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C163F1" w14:textId="1948690E" w:rsidR="00F2616A" w:rsidRPr="00AD0F1A" w:rsidRDefault="00A13998" w:rsidP="00D87698">
      <w:pPr>
        <w:spacing w:after="0" w:line="240" w:lineRule="auto"/>
        <w:jc w:val="both"/>
        <w:rPr>
          <w:rFonts w:ascii="Verdana" w:hAnsi="Verdana"/>
          <w:b/>
        </w:rPr>
      </w:pPr>
      <w:r>
        <w:rPr>
          <w:rFonts w:ascii="Verdana" w:hAnsi="Verdana"/>
          <w:b/>
          <w:noProof/>
        </w:rPr>
        <w:drawing>
          <wp:anchor distT="0" distB="0" distL="114300" distR="114300" simplePos="0" relativeHeight="251658240" behindDoc="0" locked="0" layoutInCell="1" allowOverlap="1" wp14:anchorId="09F30A4B" wp14:editId="1FCBDF5A">
            <wp:simplePos x="0" y="0"/>
            <wp:positionH relativeFrom="column">
              <wp:posOffset>-899796</wp:posOffset>
            </wp:positionH>
            <wp:positionV relativeFrom="paragraph">
              <wp:posOffset>-887095</wp:posOffset>
            </wp:positionV>
            <wp:extent cx="7528663" cy="10668000"/>
            <wp:effectExtent l="0" t="0" r="254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ver programme 2019 - Wallonie.pdf"/>
                    <pic:cNvPicPr/>
                  </pic:nvPicPr>
                  <pic:blipFill>
                    <a:blip r:embed="rId8">
                      <a:extLst>
                        <a:ext uri="{28A0092B-C50C-407E-A947-70E740481C1C}">
                          <a14:useLocalDpi xmlns:a14="http://schemas.microsoft.com/office/drawing/2010/main" val="0"/>
                        </a:ext>
                      </a:extLst>
                    </a:blip>
                    <a:stretch>
                      <a:fillRect/>
                    </a:stretch>
                  </pic:blipFill>
                  <pic:spPr>
                    <a:xfrm>
                      <a:off x="0" y="0"/>
                      <a:ext cx="7546644" cy="10693479"/>
                    </a:xfrm>
                    <a:prstGeom prst="rect">
                      <a:avLst/>
                    </a:prstGeom>
                  </pic:spPr>
                </pic:pic>
              </a:graphicData>
            </a:graphic>
            <wp14:sizeRelH relativeFrom="margin">
              <wp14:pctWidth>0</wp14:pctWidth>
            </wp14:sizeRelH>
            <wp14:sizeRelV relativeFrom="margin">
              <wp14:pctHeight>0</wp14:pctHeight>
            </wp14:sizeRelV>
          </wp:anchor>
        </w:drawing>
      </w:r>
    </w:p>
    <w:p w14:paraId="4623FB94" w14:textId="77777777" w:rsidR="00F2616A" w:rsidRPr="00AD0F1A" w:rsidRDefault="00F2616A" w:rsidP="00D87698">
      <w:pPr>
        <w:spacing w:after="0" w:line="240" w:lineRule="auto"/>
        <w:jc w:val="both"/>
        <w:rPr>
          <w:rFonts w:ascii="Verdana" w:hAnsi="Verdana"/>
          <w:b/>
        </w:rPr>
      </w:pPr>
    </w:p>
    <w:p w14:paraId="6D772D50" w14:textId="1A6A1BA7" w:rsidR="00F2616A" w:rsidRPr="00AD0F1A" w:rsidRDefault="00F2616A" w:rsidP="00D87698">
      <w:pPr>
        <w:spacing w:after="0" w:line="240" w:lineRule="auto"/>
        <w:jc w:val="both"/>
        <w:rPr>
          <w:rFonts w:ascii="Verdana" w:hAnsi="Verdana"/>
          <w:b/>
        </w:rPr>
      </w:pPr>
    </w:p>
    <w:p w14:paraId="10123A05" w14:textId="77777777" w:rsidR="0090398B" w:rsidRPr="00AD0F1A" w:rsidRDefault="0090398B" w:rsidP="00D87698">
      <w:pPr>
        <w:spacing w:after="0" w:line="240" w:lineRule="auto"/>
        <w:jc w:val="both"/>
        <w:rPr>
          <w:rFonts w:ascii="Verdana" w:hAnsi="Verdana"/>
          <w:b/>
        </w:rPr>
      </w:pPr>
      <w:r w:rsidRPr="00AD0F1A">
        <w:rPr>
          <w:rFonts w:ascii="Verdana" w:hAnsi="Verdana"/>
          <w:b/>
        </w:rPr>
        <w:br w:type="page"/>
      </w:r>
    </w:p>
    <w:p w14:paraId="26489148" w14:textId="77777777" w:rsidR="0090398B" w:rsidRPr="00AD0F1A" w:rsidRDefault="0090398B" w:rsidP="00D87698">
      <w:pPr>
        <w:spacing w:after="0" w:line="240" w:lineRule="auto"/>
        <w:jc w:val="both"/>
        <w:rPr>
          <w:rFonts w:ascii="Verdana" w:hAnsi="Verdana"/>
          <w:b/>
        </w:rPr>
      </w:pPr>
      <w:r w:rsidRPr="00AD0F1A">
        <w:rPr>
          <w:rFonts w:ascii="Verdana" w:hAnsi="Verdana"/>
          <w:b/>
        </w:rPr>
        <w:lastRenderedPageBreak/>
        <w:br w:type="page"/>
      </w:r>
    </w:p>
    <w:p w14:paraId="0A7C39B3" w14:textId="77777777" w:rsidR="008E614E" w:rsidRPr="00AD0F1A" w:rsidRDefault="008E614E" w:rsidP="00D87698">
      <w:pPr>
        <w:spacing w:after="0" w:line="240" w:lineRule="auto"/>
        <w:jc w:val="both"/>
        <w:rPr>
          <w:rFonts w:ascii="Verdana" w:hAnsi="Verdana"/>
          <w:b/>
        </w:rPr>
      </w:pPr>
    </w:p>
    <w:p w14:paraId="5ABE31E9" w14:textId="77777777" w:rsidR="008E614E" w:rsidRPr="00AD0F1A" w:rsidRDefault="008E614E" w:rsidP="00D87698">
      <w:pPr>
        <w:spacing w:after="0" w:line="240" w:lineRule="auto"/>
        <w:jc w:val="both"/>
        <w:rPr>
          <w:rFonts w:ascii="Verdana" w:hAnsi="Verdana"/>
          <w:b/>
        </w:rPr>
      </w:pPr>
    </w:p>
    <w:p w14:paraId="4D8DA617" w14:textId="77777777" w:rsidR="008E614E" w:rsidRPr="00AD0F1A" w:rsidRDefault="008E614E" w:rsidP="00D87698">
      <w:pPr>
        <w:spacing w:after="0" w:line="240" w:lineRule="auto"/>
        <w:jc w:val="both"/>
        <w:rPr>
          <w:rFonts w:ascii="Verdana" w:hAnsi="Verdana"/>
          <w:b/>
        </w:rPr>
      </w:pPr>
    </w:p>
    <w:p w14:paraId="3FFB9A6D" w14:textId="77777777" w:rsidR="001666BB" w:rsidRPr="00AD0F1A" w:rsidRDefault="001666BB" w:rsidP="00D87698">
      <w:pPr>
        <w:spacing w:after="0" w:line="240" w:lineRule="auto"/>
        <w:jc w:val="both"/>
        <w:rPr>
          <w:rFonts w:ascii="Verdana" w:hAnsi="Verdana"/>
          <w:b/>
        </w:rPr>
      </w:pPr>
    </w:p>
    <w:p w14:paraId="4E299027" w14:textId="77777777" w:rsidR="008E614E" w:rsidRPr="00AD0F1A" w:rsidRDefault="008E614E" w:rsidP="00D87698">
      <w:pPr>
        <w:spacing w:after="0" w:line="240" w:lineRule="auto"/>
        <w:jc w:val="both"/>
        <w:rPr>
          <w:rFonts w:ascii="Verdana" w:hAnsi="Verdana"/>
          <w:b/>
        </w:rPr>
      </w:pPr>
    </w:p>
    <w:p w14:paraId="2C9CBCAF" w14:textId="77777777" w:rsidR="00D1100C" w:rsidRPr="00AD0F1A" w:rsidRDefault="00D1100C" w:rsidP="00D87698">
      <w:pPr>
        <w:spacing w:after="0" w:line="240" w:lineRule="auto"/>
        <w:jc w:val="both"/>
        <w:rPr>
          <w:rFonts w:ascii="Verdana" w:hAnsi="Verdana"/>
          <w:b/>
        </w:rPr>
      </w:pPr>
    </w:p>
    <w:p w14:paraId="13FF421F" w14:textId="77777777" w:rsidR="00D1100C" w:rsidRPr="00AD0F1A" w:rsidRDefault="00D1100C" w:rsidP="00D87698">
      <w:pPr>
        <w:spacing w:after="0" w:line="240" w:lineRule="auto"/>
        <w:jc w:val="both"/>
        <w:rPr>
          <w:rFonts w:ascii="Verdana" w:hAnsi="Verdana"/>
          <w:b/>
        </w:rPr>
      </w:pPr>
    </w:p>
    <w:p w14:paraId="429849BF" w14:textId="77777777" w:rsidR="00D1100C" w:rsidRPr="00AD0F1A" w:rsidRDefault="00D1100C" w:rsidP="00D87698">
      <w:pPr>
        <w:spacing w:after="0" w:line="240" w:lineRule="auto"/>
        <w:jc w:val="both"/>
        <w:rPr>
          <w:rFonts w:ascii="Verdana" w:hAnsi="Verdana"/>
          <w:b/>
        </w:rPr>
      </w:pPr>
    </w:p>
    <w:p w14:paraId="6751FDD9" w14:textId="77777777" w:rsidR="00D1100C" w:rsidRPr="00AD0F1A" w:rsidRDefault="00D1100C" w:rsidP="00D87698">
      <w:pPr>
        <w:spacing w:after="0" w:line="240" w:lineRule="auto"/>
        <w:jc w:val="both"/>
        <w:rPr>
          <w:rFonts w:ascii="Verdana" w:hAnsi="Verdana"/>
          <w:b/>
        </w:rPr>
      </w:pPr>
    </w:p>
    <w:p w14:paraId="4F846963" w14:textId="77777777" w:rsidR="00D1100C" w:rsidRPr="00AD0F1A" w:rsidRDefault="00D1100C" w:rsidP="00D87698">
      <w:pPr>
        <w:spacing w:after="0" w:line="240" w:lineRule="auto"/>
        <w:jc w:val="both"/>
        <w:rPr>
          <w:rFonts w:ascii="Verdana" w:hAnsi="Verdana"/>
          <w:b/>
        </w:rPr>
      </w:pPr>
    </w:p>
    <w:p w14:paraId="25CBE8F6" w14:textId="77777777" w:rsidR="00D1100C" w:rsidRPr="00AD0F1A" w:rsidRDefault="00D1100C" w:rsidP="00D87698">
      <w:pPr>
        <w:spacing w:after="0" w:line="240" w:lineRule="auto"/>
        <w:jc w:val="both"/>
        <w:rPr>
          <w:rFonts w:ascii="Verdana" w:hAnsi="Verdana"/>
          <w:b/>
        </w:rPr>
      </w:pPr>
    </w:p>
    <w:p w14:paraId="1AB4F1B9" w14:textId="77777777" w:rsidR="00D1100C" w:rsidRPr="00AD0F1A" w:rsidRDefault="00D1100C" w:rsidP="00D87698">
      <w:pPr>
        <w:spacing w:after="0" w:line="240" w:lineRule="auto"/>
        <w:jc w:val="both"/>
        <w:rPr>
          <w:rFonts w:ascii="Verdana" w:hAnsi="Verdana"/>
          <w:b/>
        </w:rPr>
      </w:pPr>
    </w:p>
    <w:p w14:paraId="2AA9FD35" w14:textId="77777777" w:rsidR="00D1100C" w:rsidRPr="00AD0F1A" w:rsidRDefault="00D1100C" w:rsidP="00D87698">
      <w:pPr>
        <w:spacing w:after="0" w:line="240" w:lineRule="auto"/>
        <w:jc w:val="both"/>
        <w:rPr>
          <w:rFonts w:ascii="Verdana" w:hAnsi="Verdana"/>
          <w:b/>
        </w:rPr>
      </w:pPr>
    </w:p>
    <w:p w14:paraId="56639A2B" w14:textId="77777777" w:rsidR="00D1100C" w:rsidRPr="00AD0F1A" w:rsidRDefault="00D1100C" w:rsidP="00D87698">
      <w:pPr>
        <w:spacing w:after="0" w:line="240" w:lineRule="auto"/>
        <w:jc w:val="both"/>
        <w:rPr>
          <w:rFonts w:ascii="Verdana" w:hAnsi="Verdana"/>
          <w:b/>
        </w:rPr>
      </w:pPr>
    </w:p>
    <w:p w14:paraId="10CF8D8D" w14:textId="77777777" w:rsidR="00D1100C" w:rsidRPr="00AD0F1A" w:rsidRDefault="00D1100C" w:rsidP="00D87698">
      <w:pPr>
        <w:spacing w:after="0" w:line="240" w:lineRule="auto"/>
        <w:jc w:val="both"/>
        <w:rPr>
          <w:rFonts w:ascii="Verdana" w:hAnsi="Verdana"/>
          <w:b/>
        </w:rPr>
      </w:pPr>
    </w:p>
    <w:p w14:paraId="1ECCE89F" w14:textId="77777777" w:rsidR="00D1100C" w:rsidRPr="00AD0F1A" w:rsidRDefault="00D1100C" w:rsidP="00D87698">
      <w:pPr>
        <w:spacing w:after="0" w:line="240" w:lineRule="auto"/>
        <w:jc w:val="both"/>
        <w:rPr>
          <w:rFonts w:ascii="Verdana" w:hAnsi="Verdana"/>
          <w:b/>
        </w:rPr>
      </w:pPr>
    </w:p>
    <w:p w14:paraId="461E3B23" w14:textId="77777777" w:rsidR="00D1100C" w:rsidRPr="00AD0F1A" w:rsidRDefault="00D1100C" w:rsidP="00D87698">
      <w:pPr>
        <w:spacing w:after="0" w:line="240" w:lineRule="auto"/>
        <w:jc w:val="both"/>
        <w:rPr>
          <w:rFonts w:ascii="Verdana" w:hAnsi="Verdana"/>
          <w:b/>
          <w:sz w:val="36"/>
        </w:rPr>
      </w:pPr>
    </w:p>
    <w:p w14:paraId="48FA4B3A" w14:textId="1766A30C" w:rsidR="004C4791" w:rsidRPr="00AD0F1A" w:rsidRDefault="00F2616A" w:rsidP="00D87698">
      <w:pPr>
        <w:spacing w:after="0" w:line="240" w:lineRule="auto"/>
        <w:jc w:val="center"/>
        <w:rPr>
          <w:rFonts w:ascii="Verdana" w:hAnsi="Verdana"/>
          <w:b/>
          <w:sz w:val="36"/>
        </w:rPr>
      </w:pPr>
      <w:r w:rsidRPr="00AD0F1A">
        <w:rPr>
          <w:rFonts w:ascii="Verdana" w:hAnsi="Verdana"/>
          <w:b/>
          <w:sz w:val="36"/>
        </w:rPr>
        <w:t xml:space="preserve">PROGRAMME </w:t>
      </w:r>
      <w:r w:rsidR="00D20C79">
        <w:rPr>
          <w:rFonts w:ascii="Verdana" w:hAnsi="Verdana"/>
          <w:b/>
          <w:sz w:val="36"/>
        </w:rPr>
        <w:t>PS</w:t>
      </w:r>
    </w:p>
    <w:p w14:paraId="19210FE3" w14:textId="22E49433" w:rsidR="00F260CE" w:rsidRPr="00AD0F1A" w:rsidRDefault="00D20C79" w:rsidP="00D87698">
      <w:pPr>
        <w:spacing w:after="0" w:line="240" w:lineRule="auto"/>
        <w:jc w:val="center"/>
        <w:rPr>
          <w:rFonts w:ascii="Verdana" w:hAnsi="Verdana"/>
          <w:sz w:val="24"/>
        </w:rPr>
      </w:pPr>
      <w:r>
        <w:rPr>
          <w:rFonts w:ascii="Verdana" w:hAnsi="Verdana"/>
          <w:sz w:val="24"/>
        </w:rPr>
        <w:t>Union européenne, Fédéral, Fédération Wallonie-Bruxelles, Wallonie</w:t>
      </w:r>
      <w:bookmarkStart w:id="0" w:name="_GoBack"/>
      <w:bookmarkEnd w:id="0"/>
    </w:p>
    <w:p w14:paraId="4524C244" w14:textId="77777777" w:rsidR="004C4791" w:rsidRPr="00AD0F1A" w:rsidRDefault="004C4791" w:rsidP="00D87698">
      <w:pPr>
        <w:spacing w:after="0" w:line="240" w:lineRule="auto"/>
        <w:jc w:val="both"/>
        <w:rPr>
          <w:rFonts w:ascii="Verdana" w:hAnsi="Verdana"/>
          <w:b/>
        </w:rPr>
      </w:pPr>
    </w:p>
    <w:p w14:paraId="0A90E8F9" w14:textId="77777777" w:rsidR="00F2616A" w:rsidRPr="00AD0F1A" w:rsidRDefault="00F2616A" w:rsidP="00D87698">
      <w:pPr>
        <w:spacing w:after="0" w:line="240" w:lineRule="auto"/>
        <w:jc w:val="both"/>
        <w:rPr>
          <w:rFonts w:ascii="Verdana" w:hAnsi="Verdana"/>
        </w:rPr>
      </w:pPr>
    </w:p>
    <w:p w14:paraId="74464077" w14:textId="77777777" w:rsidR="00F2616A" w:rsidRPr="00AD0F1A" w:rsidRDefault="00F2616A" w:rsidP="00D87698">
      <w:pPr>
        <w:spacing w:after="0" w:line="240" w:lineRule="auto"/>
        <w:jc w:val="both"/>
        <w:rPr>
          <w:rFonts w:ascii="Verdana" w:hAnsi="Verdana"/>
        </w:rPr>
      </w:pPr>
    </w:p>
    <w:p w14:paraId="46241548" w14:textId="77777777" w:rsidR="00F2616A" w:rsidRPr="00AD0F1A" w:rsidRDefault="00F2616A" w:rsidP="00D87698">
      <w:pPr>
        <w:spacing w:after="0" w:line="240" w:lineRule="auto"/>
        <w:jc w:val="both"/>
        <w:rPr>
          <w:rFonts w:ascii="Verdana" w:hAnsi="Verdana"/>
        </w:rPr>
      </w:pPr>
    </w:p>
    <w:p w14:paraId="71515554" w14:textId="77777777" w:rsidR="00F2616A" w:rsidRPr="00AD0F1A" w:rsidRDefault="00F2616A" w:rsidP="00D87698">
      <w:pPr>
        <w:spacing w:after="0" w:line="240" w:lineRule="auto"/>
        <w:jc w:val="both"/>
        <w:rPr>
          <w:rFonts w:ascii="Verdana" w:hAnsi="Verdana"/>
        </w:rPr>
      </w:pPr>
    </w:p>
    <w:p w14:paraId="5843601D" w14:textId="1E88259F" w:rsidR="00D1100C" w:rsidRPr="00AD0F1A" w:rsidRDefault="00F2616A" w:rsidP="00D87698">
      <w:pPr>
        <w:spacing w:after="0" w:line="240" w:lineRule="auto"/>
        <w:rPr>
          <w:rFonts w:ascii="Verdana" w:hAnsi="Verdana"/>
        </w:rPr>
      </w:pPr>
      <w:r w:rsidRPr="00AD0F1A">
        <w:rPr>
          <w:rFonts w:ascii="Verdana" w:hAnsi="Verdana"/>
        </w:rPr>
        <w:br w:type="page"/>
      </w:r>
      <w:r w:rsidR="00D1100C" w:rsidRPr="00AD0F1A">
        <w:rPr>
          <w:rFonts w:ascii="Verdana" w:hAnsi="Verdana"/>
        </w:rPr>
        <w:lastRenderedPageBreak/>
        <w:br w:type="page"/>
      </w:r>
    </w:p>
    <w:p w14:paraId="037C273D" w14:textId="26806322" w:rsidR="006132CE" w:rsidRPr="00EA1E0B" w:rsidRDefault="006132CE" w:rsidP="00EA1E0B">
      <w:pPr>
        <w:pStyle w:val="TM1"/>
        <w:spacing w:after="0"/>
        <w:rPr>
          <w:sz w:val="21"/>
          <w:szCs w:val="21"/>
        </w:rPr>
      </w:pPr>
      <w:r w:rsidRPr="00EA1E0B">
        <w:rPr>
          <w:sz w:val="21"/>
          <w:szCs w:val="21"/>
        </w:rPr>
        <w:lastRenderedPageBreak/>
        <w:t>INTRODUCTION</w:t>
      </w:r>
      <w:r w:rsidR="00411437" w:rsidRPr="00EA1E0B">
        <w:rPr>
          <w:sz w:val="21"/>
          <w:szCs w:val="21"/>
        </w:rPr>
        <w:t xml:space="preserve"> </w:t>
      </w:r>
      <w:r w:rsidRPr="00EA1E0B">
        <w:rPr>
          <w:sz w:val="21"/>
          <w:szCs w:val="21"/>
        </w:rPr>
        <w:t>..........................................................</w:t>
      </w:r>
      <w:r w:rsidR="00D1100C" w:rsidRPr="00EA1E0B">
        <w:rPr>
          <w:sz w:val="21"/>
          <w:szCs w:val="21"/>
        </w:rPr>
        <w:t>...............................</w:t>
      </w:r>
      <w:r w:rsidR="00411437" w:rsidRPr="00EA1E0B">
        <w:rPr>
          <w:sz w:val="21"/>
          <w:szCs w:val="21"/>
        </w:rPr>
        <w:t>.....7</w:t>
      </w:r>
    </w:p>
    <w:p w14:paraId="3EAB2AF6" w14:textId="77777777" w:rsidR="00EA1E0B" w:rsidRPr="00EA1E0B" w:rsidRDefault="00EA1E0B" w:rsidP="00EA1E0B">
      <w:pPr>
        <w:pStyle w:val="TM1"/>
        <w:spacing w:after="0"/>
        <w:rPr>
          <w:rFonts w:asciiTheme="minorHAnsi" w:eastAsiaTheme="minorEastAsia" w:hAnsiTheme="minorHAnsi"/>
          <w:noProof/>
          <w:lang w:eastAsia="fr-FR"/>
        </w:rPr>
      </w:pPr>
      <w:r w:rsidRPr="00EA1E0B">
        <w:rPr>
          <w:sz w:val="21"/>
          <w:szCs w:val="21"/>
        </w:rPr>
        <w:fldChar w:fldCharType="begin"/>
      </w:r>
      <w:r w:rsidRPr="00EA1E0B">
        <w:rPr>
          <w:sz w:val="21"/>
          <w:szCs w:val="21"/>
        </w:rPr>
        <w:instrText xml:space="preserve"> TOC \o "1-1" \h \z \u </w:instrText>
      </w:r>
      <w:r w:rsidRPr="00EA1E0B">
        <w:rPr>
          <w:sz w:val="21"/>
          <w:szCs w:val="21"/>
        </w:rPr>
        <w:fldChar w:fldCharType="separate"/>
      </w:r>
      <w:hyperlink w:anchor="_Toc3819101" w:history="1">
        <w:r w:rsidRPr="00EA1E0B">
          <w:rPr>
            <w:rStyle w:val="Lienhypertexte"/>
            <w:caps/>
            <w:noProof/>
          </w:rPr>
          <w:t>Le socialisme au cœur de la Wallonie</w:t>
        </w:r>
        <w:r w:rsidRPr="00EA1E0B">
          <w:rPr>
            <w:noProof/>
            <w:webHidden/>
          </w:rPr>
          <w:tab/>
        </w:r>
        <w:r w:rsidRPr="00EA1E0B">
          <w:rPr>
            <w:noProof/>
            <w:webHidden/>
          </w:rPr>
          <w:fldChar w:fldCharType="begin"/>
        </w:r>
        <w:r w:rsidRPr="00EA1E0B">
          <w:rPr>
            <w:noProof/>
            <w:webHidden/>
          </w:rPr>
          <w:instrText xml:space="preserve"> PAGEREF _Toc3819101 \h </w:instrText>
        </w:r>
        <w:r w:rsidRPr="00EA1E0B">
          <w:rPr>
            <w:noProof/>
            <w:webHidden/>
          </w:rPr>
        </w:r>
        <w:r w:rsidRPr="00EA1E0B">
          <w:rPr>
            <w:noProof/>
            <w:webHidden/>
          </w:rPr>
          <w:fldChar w:fldCharType="separate"/>
        </w:r>
        <w:r>
          <w:rPr>
            <w:noProof/>
            <w:webHidden/>
          </w:rPr>
          <w:t>11</w:t>
        </w:r>
        <w:r w:rsidRPr="00EA1E0B">
          <w:rPr>
            <w:noProof/>
            <w:webHidden/>
          </w:rPr>
          <w:fldChar w:fldCharType="end"/>
        </w:r>
      </w:hyperlink>
    </w:p>
    <w:p w14:paraId="479BF409" w14:textId="77777777" w:rsidR="00EA1E0B" w:rsidRPr="00EA1E0B" w:rsidRDefault="001B517B" w:rsidP="00EA1E0B">
      <w:pPr>
        <w:pStyle w:val="TM1"/>
        <w:spacing w:after="0"/>
        <w:rPr>
          <w:rFonts w:asciiTheme="minorHAnsi" w:eastAsiaTheme="minorEastAsia" w:hAnsiTheme="minorHAnsi"/>
          <w:noProof/>
          <w:lang w:eastAsia="fr-FR"/>
        </w:rPr>
      </w:pPr>
      <w:hyperlink w:anchor="_Toc3819102" w:history="1">
        <w:r w:rsidR="00EA1E0B" w:rsidRPr="00EA1E0B">
          <w:rPr>
            <w:rStyle w:val="Lienhypertexte"/>
            <w:noProof/>
          </w:rPr>
          <w:t>CHAPITRE 1 – PROTECTION SOCIALE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_Toc3819102 \h </w:instrText>
        </w:r>
        <w:r w:rsidR="00EA1E0B" w:rsidRPr="00EA1E0B">
          <w:rPr>
            <w:noProof/>
            <w:webHidden/>
          </w:rPr>
        </w:r>
        <w:r w:rsidR="00EA1E0B" w:rsidRPr="00EA1E0B">
          <w:rPr>
            <w:noProof/>
            <w:webHidden/>
          </w:rPr>
          <w:fldChar w:fldCharType="separate"/>
        </w:r>
        <w:r w:rsidR="00EA1E0B">
          <w:rPr>
            <w:noProof/>
            <w:webHidden/>
          </w:rPr>
          <w:t>16</w:t>
        </w:r>
        <w:r w:rsidR="00EA1E0B" w:rsidRPr="00EA1E0B">
          <w:rPr>
            <w:noProof/>
            <w:webHidden/>
          </w:rPr>
          <w:fldChar w:fldCharType="end"/>
        </w:r>
      </w:hyperlink>
    </w:p>
    <w:p w14:paraId="44EDE0D9" w14:textId="77777777" w:rsidR="00EA1E0B" w:rsidRPr="00EA1E0B" w:rsidRDefault="001B517B" w:rsidP="00EA1E0B">
      <w:pPr>
        <w:pStyle w:val="TM1"/>
        <w:spacing w:after="0"/>
        <w:rPr>
          <w:rFonts w:asciiTheme="minorHAnsi" w:eastAsiaTheme="minorEastAsia" w:hAnsiTheme="minorHAnsi"/>
          <w:noProof/>
          <w:lang w:eastAsia="fr-FR"/>
        </w:rPr>
      </w:pPr>
      <w:hyperlink w:anchor="_Toc3819103" w:history="1">
        <w:r w:rsidR="00EA1E0B" w:rsidRPr="00EA1E0B">
          <w:rPr>
            <w:rStyle w:val="Lienhypertexte"/>
            <w:noProof/>
          </w:rPr>
          <w:t>CHAPITRE 2 – COHESION SOCIALE ET LUTTE CONTRE LA PAUVRETE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_Toc3819103 \h </w:instrText>
        </w:r>
        <w:r w:rsidR="00EA1E0B" w:rsidRPr="00EA1E0B">
          <w:rPr>
            <w:noProof/>
            <w:webHidden/>
          </w:rPr>
        </w:r>
        <w:r w:rsidR="00EA1E0B" w:rsidRPr="00EA1E0B">
          <w:rPr>
            <w:noProof/>
            <w:webHidden/>
          </w:rPr>
          <w:fldChar w:fldCharType="separate"/>
        </w:r>
        <w:r w:rsidR="00EA1E0B">
          <w:rPr>
            <w:noProof/>
            <w:webHidden/>
          </w:rPr>
          <w:t>27</w:t>
        </w:r>
        <w:r w:rsidR="00EA1E0B" w:rsidRPr="00EA1E0B">
          <w:rPr>
            <w:noProof/>
            <w:webHidden/>
          </w:rPr>
          <w:fldChar w:fldCharType="end"/>
        </w:r>
      </w:hyperlink>
    </w:p>
    <w:p w14:paraId="74D7CE07" w14:textId="77777777" w:rsidR="00EA1E0B" w:rsidRPr="00EA1E0B" w:rsidRDefault="001B517B" w:rsidP="00EA1E0B">
      <w:pPr>
        <w:pStyle w:val="TM1"/>
        <w:spacing w:after="0"/>
        <w:rPr>
          <w:rFonts w:asciiTheme="minorHAnsi" w:eastAsiaTheme="minorEastAsia" w:hAnsiTheme="minorHAnsi"/>
          <w:noProof/>
          <w:lang w:eastAsia="fr-FR"/>
        </w:rPr>
      </w:pPr>
      <w:hyperlink w:anchor="_Toc3819104" w:history="1">
        <w:r w:rsidR="00EA1E0B" w:rsidRPr="00EA1E0B">
          <w:rPr>
            <w:rStyle w:val="Lienhypertexte"/>
            <w:noProof/>
          </w:rPr>
          <w:t>CHAPITRE 3 – SANTE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_Toc3819104 \h </w:instrText>
        </w:r>
        <w:r w:rsidR="00EA1E0B" w:rsidRPr="00EA1E0B">
          <w:rPr>
            <w:noProof/>
            <w:webHidden/>
          </w:rPr>
        </w:r>
        <w:r w:rsidR="00EA1E0B" w:rsidRPr="00EA1E0B">
          <w:rPr>
            <w:noProof/>
            <w:webHidden/>
          </w:rPr>
          <w:fldChar w:fldCharType="separate"/>
        </w:r>
        <w:r w:rsidR="00EA1E0B">
          <w:rPr>
            <w:noProof/>
            <w:webHidden/>
          </w:rPr>
          <w:t>50</w:t>
        </w:r>
        <w:r w:rsidR="00EA1E0B" w:rsidRPr="00EA1E0B">
          <w:rPr>
            <w:noProof/>
            <w:webHidden/>
          </w:rPr>
          <w:fldChar w:fldCharType="end"/>
        </w:r>
      </w:hyperlink>
    </w:p>
    <w:p w14:paraId="1607E3A6" w14:textId="77777777" w:rsidR="00EA1E0B" w:rsidRPr="00EA1E0B" w:rsidRDefault="001B517B" w:rsidP="00EA1E0B">
      <w:pPr>
        <w:pStyle w:val="TM1"/>
        <w:spacing w:after="0"/>
        <w:rPr>
          <w:rFonts w:asciiTheme="minorHAnsi" w:eastAsiaTheme="minorEastAsia" w:hAnsiTheme="minorHAnsi"/>
          <w:noProof/>
          <w:lang w:eastAsia="fr-FR"/>
        </w:rPr>
      </w:pPr>
      <w:hyperlink w:anchor="_Toc3819105" w:history="1">
        <w:r w:rsidR="00EA1E0B" w:rsidRPr="00EA1E0B">
          <w:rPr>
            <w:rStyle w:val="Lienhypertexte"/>
            <w:noProof/>
          </w:rPr>
          <w:t>CHAPITRE 4 – AINES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_Toc3819105 \h </w:instrText>
        </w:r>
        <w:r w:rsidR="00EA1E0B" w:rsidRPr="00EA1E0B">
          <w:rPr>
            <w:noProof/>
            <w:webHidden/>
          </w:rPr>
        </w:r>
        <w:r w:rsidR="00EA1E0B" w:rsidRPr="00EA1E0B">
          <w:rPr>
            <w:noProof/>
            <w:webHidden/>
          </w:rPr>
          <w:fldChar w:fldCharType="separate"/>
        </w:r>
        <w:r w:rsidR="00EA1E0B">
          <w:rPr>
            <w:noProof/>
            <w:webHidden/>
          </w:rPr>
          <w:t>101</w:t>
        </w:r>
        <w:r w:rsidR="00EA1E0B" w:rsidRPr="00EA1E0B">
          <w:rPr>
            <w:noProof/>
            <w:webHidden/>
          </w:rPr>
          <w:fldChar w:fldCharType="end"/>
        </w:r>
      </w:hyperlink>
    </w:p>
    <w:p w14:paraId="47B50995" w14:textId="77777777" w:rsidR="00EA1E0B" w:rsidRPr="00EA1E0B" w:rsidRDefault="001B517B" w:rsidP="00EA1E0B">
      <w:pPr>
        <w:pStyle w:val="TM1"/>
        <w:spacing w:after="0"/>
        <w:rPr>
          <w:rFonts w:asciiTheme="minorHAnsi" w:eastAsiaTheme="minorEastAsia" w:hAnsiTheme="minorHAnsi"/>
          <w:noProof/>
          <w:lang w:eastAsia="fr-FR"/>
        </w:rPr>
      </w:pPr>
      <w:hyperlink w:anchor="_Toc3819106" w:history="1">
        <w:r w:rsidR="00EA1E0B" w:rsidRPr="00EA1E0B">
          <w:rPr>
            <w:rStyle w:val="Lienhypertexte"/>
            <w:noProof/>
          </w:rPr>
          <w:t>CHAPITRE 5 – PENSIONS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_Toc3819106 \h </w:instrText>
        </w:r>
        <w:r w:rsidR="00EA1E0B" w:rsidRPr="00EA1E0B">
          <w:rPr>
            <w:noProof/>
            <w:webHidden/>
          </w:rPr>
        </w:r>
        <w:r w:rsidR="00EA1E0B" w:rsidRPr="00EA1E0B">
          <w:rPr>
            <w:noProof/>
            <w:webHidden/>
          </w:rPr>
          <w:fldChar w:fldCharType="separate"/>
        </w:r>
        <w:r w:rsidR="00EA1E0B">
          <w:rPr>
            <w:noProof/>
            <w:webHidden/>
          </w:rPr>
          <w:t>114</w:t>
        </w:r>
        <w:r w:rsidR="00EA1E0B" w:rsidRPr="00EA1E0B">
          <w:rPr>
            <w:noProof/>
            <w:webHidden/>
          </w:rPr>
          <w:fldChar w:fldCharType="end"/>
        </w:r>
      </w:hyperlink>
    </w:p>
    <w:p w14:paraId="073D6E67" w14:textId="77777777" w:rsidR="00EA1E0B" w:rsidRPr="00EA1E0B" w:rsidRDefault="001B517B" w:rsidP="00EA1E0B">
      <w:pPr>
        <w:pStyle w:val="TM1"/>
        <w:spacing w:after="0"/>
        <w:rPr>
          <w:rFonts w:asciiTheme="minorHAnsi" w:eastAsiaTheme="minorEastAsia" w:hAnsiTheme="minorHAnsi"/>
          <w:noProof/>
          <w:lang w:eastAsia="fr-FR"/>
        </w:rPr>
      </w:pPr>
      <w:hyperlink w:anchor="_Toc3819107" w:history="1">
        <w:r w:rsidR="00EA1E0B" w:rsidRPr="00EA1E0B">
          <w:rPr>
            <w:rStyle w:val="Lienhypertexte"/>
            <w:noProof/>
          </w:rPr>
          <w:t>CHAPITRE 6 – PERSONNES EN SITUATION DE HANDICAP</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_Toc3819107 \h </w:instrText>
        </w:r>
        <w:r w:rsidR="00EA1E0B" w:rsidRPr="00EA1E0B">
          <w:rPr>
            <w:noProof/>
            <w:webHidden/>
          </w:rPr>
        </w:r>
        <w:r w:rsidR="00EA1E0B" w:rsidRPr="00EA1E0B">
          <w:rPr>
            <w:noProof/>
            <w:webHidden/>
          </w:rPr>
          <w:fldChar w:fldCharType="separate"/>
        </w:r>
        <w:r w:rsidR="00EA1E0B">
          <w:rPr>
            <w:noProof/>
            <w:webHidden/>
          </w:rPr>
          <w:t>124</w:t>
        </w:r>
        <w:r w:rsidR="00EA1E0B" w:rsidRPr="00EA1E0B">
          <w:rPr>
            <w:noProof/>
            <w:webHidden/>
          </w:rPr>
          <w:fldChar w:fldCharType="end"/>
        </w:r>
      </w:hyperlink>
    </w:p>
    <w:p w14:paraId="5AC10DA7" w14:textId="77777777" w:rsidR="00EA1E0B" w:rsidRPr="00EA1E0B" w:rsidRDefault="001B517B" w:rsidP="00EA1E0B">
      <w:pPr>
        <w:pStyle w:val="TM1"/>
        <w:spacing w:after="0"/>
        <w:rPr>
          <w:rFonts w:asciiTheme="minorHAnsi" w:eastAsiaTheme="minorEastAsia" w:hAnsiTheme="minorHAnsi"/>
          <w:noProof/>
          <w:lang w:eastAsia="fr-FR"/>
        </w:rPr>
      </w:pPr>
      <w:hyperlink w:anchor="_Toc3819108" w:history="1">
        <w:r w:rsidR="00EA1E0B" w:rsidRPr="00EA1E0B">
          <w:rPr>
            <w:rStyle w:val="Lienhypertexte"/>
            <w:rFonts w:eastAsiaTheme="majorEastAsia" w:cstheme="majorBidi"/>
            <w:noProof/>
          </w:rPr>
          <w:t>CHAPITRE 7 – FAMILLES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_Toc3819108 \h </w:instrText>
        </w:r>
        <w:r w:rsidR="00EA1E0B" w:rsidRPr="00EA1E0B">
          <w:rPr>
            <w:noProof/>
            <w:webHidden/>
          </w:rPr>
        </w:r>
        <w:r w:rsidR="00EA1E0B" w:rsidRPr="00EA1E0B">
          <w:rPr>
            <w:noProof/>
            <w:webHidden/>
          </w:rPr>
          <w:fldChar w:fldCharType="separate"/>
        </w:r>
        <w:r w:rsidR="00EA1E0B">
          <w:rPr>
            <w:noProof/>
            <w:webHidden/>
          </w:rPr>
          <w:t>144</w:t>
        </w:r>
        <w:r w:rsidR="00EA1E0B" w:rsidRPr="00EA1E0B">
          <w:rPr>
            <w:noProof/>
            <w:webHidden/>
          </w:rPr>
          <w:fldChar w:fldCharType="end"/>
        </w:r>
      </w:hyperlink>
    </w:p>
    <w:p w14:paraId="3B35AE43" w14:textId="77777777" w:rsidR="00EA1E0B" w:rsidRPr="00EA1E0B" w:rsidRDefault="001B517B" w:rsidP="00EA1E0B">
      <w:pPr>
        <w:pStyle w:val="TM1"/>
        <w:spacing w:after="0"/>
        <w:rPr>
          <w:rFonts w:asciiTheme="minorHAnsi" w:eastAsiaTheme="minorEastAsia" w:hAnsiTheme="minorHAnsi"/>
          <w:noProof/>
          <w:lang w:eastAsia="fr-FR"/>
        </w:rPr>
      </w:pPr>
      <w:hyperlink w:anchor="_Toc3819109" w:history="1">
        <w:r w:rsidR="00EA1E0B" w:rsidRPr="00EA1E0B">
          <w:rPr>
            <w:rStyle w:val="Lienhypertexte"/>
            <w:noProof/>
          </w:rPr>
          <w:t>CHAPITRE 8 – EMPLOI ET FORMATION</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_Toc3819109 \h </w:instrText>
        </w:r>
        <w:r w:rsidR="00EA1E0B" w:rsidRPr="00EA1E0B">
          <w:rPr>
            <w:noProof/>
            <w:webHidden/>
          </w:rPr>
        </w:r>
        <w:r w:rsidR="00EA1E0B" w:rsidRPr="00EA1E0B">
          <w:rPr>
            <w:noProof/>
            <w:webHidden/>
          </w:rPr>
          <w:fldChar w:fldCharType="separate"/>
        </w:r>
        <w:r w:rsidR="00EA1E0B">
          <w:rPr>
            <w:noProof/>
            <w:webHidden/>
          </w:rPr>
          <w:t>154</w:t>
        </w:r>
        <w:r w:rsidR="00EA1E0B" w:rsidRPr="00EA1E0B">
          <w:rPr>
            <w:noProof/>
            <w:webHidden/>
          </w:rPr>
          <w:fldChar w:fldCharType="end"/>
        </w:r>
      </w:hyperlink>
    </w:p>
    <w:p w14:paraId="156B1E14" w14:textId="77777777" w:rsidR="00EA1E0B" w:rsidRPr="00EA1E0B" w:rsidRDefault="001B517B" w:rsidP="00EA1E0B">
      <w:pPr>
        <w:pStyle w:val="TM1"/>
        <w:spacing w:after="0"/>
        <w:rPr>
          <w:rFonts w:asciiTheme="minorHAnsi" w:eastAsiaTheme="minorEastAsia" w:hAnsiTheme="minorHAnsi"/>
          <w:noProof/>
          <w:lang w:eastAsia="fr-FR"/>
        </w:rPr>
      </w:pPr>
      <w:hyperlink w:anchor="_Toc3819110" w:history="1">
        <w:r w:rsidR="00EA1E0B" w:rsidRPr="00EA1E0B">
          <w:rPr>
            <w:rStyle w:val="Lienhypertexte"/>
            <w:noProof/>
          </w:rPr>
          <w:t>CHAPITRE 9 – ECONOMIE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_Toc3819110 \h </w:instrText>
        </w:r>
        <w:r w:rsidR="00EA1E0B" w:rsidRPr="00EA1E0B">
          <w:rPr>
            <w:noProof/>
            <w:webHidden/>
          </w:rPr>
        </w:r>
        <w:r w:rsidR="00EA1E0B" w:rsidRPr="00EA1E0B">
          <w:rPr>
            <w:noProof/>
            <w:webHidden/>
          </w:rPr>
          <w:fldChar w:fldCharType="separate"/>
        </w:r>
        <w:r w:rsidR="00EA1E0B">
          <w:rPr>
            <w:noProof/>
            <w:webHidden/>
          </w:rPr>
          <w:t>217</w:t>
        </w:r>
        <w:r w:rsidR="00EA1E0B" w:rsidRPr="00EA1E0B">
          <w:rPr>
            <w:noProof/>
            <w:webHidden/>
          </w:rPr>
          <w:fldChar w:fldCharType="end"/>
        </w:r>
      </w:hyperlink>
    </w:p>
    <w:p w14:paraId="496DA1A8" w14:textId="77777777" w:rsidR="00EA1E0B" w:rsidRPr="00EA1E0B" w:rsidRDefault="001B517B" w:rsidP="00EA1E0B">
      <w:pPr>
        <w:pStyle w:val="TM1"/>
        <w:spacing w:after="0"/>
        <w:rPr>
          <w:rFonts w:asciiTheme="minorHAnsi" w:eastAsiaTheme="minorEastAsia" w:hAnsiTheme="minorHAnsi"/>
          <w:noProof/>
          <w:lang w:eastAsia="fr-FR"/>
        </w:rPr>
      </w:pPr>
      <w:hyperlink w:anchor="_Toc3819111" w:history="1">
        <w:r w:rsidR="00EA1E0B" w:rsidRPr="00EA1E0B">
          <w:rPr>
            <w:rStyle w:val="Lienhypertexte"/>
            <w:noProof/>
          </w:rPr>
          <w:t>CHAPITRE 10 – ECONOMIE SOCIALE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_Toc3819111 \h </w:instrText>
        </w:r>
        <w:r w:rsidR="00EA1E0B" w:rsidRPr="00EA1E0B">
          <w:rPr>
            <w:noProof/>
            <w:webHidden/>
          </w:rPr>
        </w:r>
        <w:r w:rsidR="00EA1E0B" w:rsidRPr="00EA1E0B">
          <w:rPr>
            <w:noProof/>
            <w:webHidden/>
          </w:rPr>
          <w:fldChar w:fldCharType="separate"/>
        </w:r>
        <w:r w:rsidR="00EA1E0B">
          <w:rPr>
            <w:noProof/>
            <w:webHidden/>
          </w:rPr>
          <w:t>262</w:t>
        </w:r>
        <w:r w:rsidR="00EA1E0B" w:rsidRPr="00EA1E0B">
          <w:rPr>
            <w:noProof/>
            <w:webHidden/>
          </w:rPr>
          <w:fldChar w:fldCharType="end"/>
        </w:r>
      </w:hyperlink>
    </w:p>
    <w:p w14:paraId="0DDF934F" w14:textId="77777777" w:rsidR="00EA1E0B" w:rsidRPr="00EA1E0B" w:rsidRDefault="001B517B" w:rsidP="00EA1E0B">
      <w:pPr>
        <w:pStyle w:val="TM1"/>
        <w:spacing w:after="0"/>
        <w:rPr>
          <w:rFonts w:asciiTheme="minorHAnsi" w:eastAsiaTheme="minorEastAsia" w:hAnsiTheme="minorHAnsi"/>
          <w:noProof/>
          <w:lang w:eastAsia="fr-FR"/>
        </w:rPr>
      </w:pPr>
      <w:hyperlink w:anchor="_Toc3819112" w:history="1">
        <w:r w:rsidR="00EA1E0B" w:rsidRPr="00EA1E0B">
          <w:rPr>
            <w:rStyle w:val="Lienhypertexte"/>
            <w:noProof/>
          </w:rPr>
          <w:t>CHAPITRE 11 – PROTECTION DES CONSOMMATEURS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_Toc3819112 \h </w:instrText>
        </w:r>
        <w:r w:rsidR="00EA1E0B" w:rsidRPr="00EA1E0B">
          <w:rPr>
            <w:noProof/>
            <w:webHidden/>
          </w:rPr>
        </w:r>
        <w:r w:rsidR="00EA1E0B" w:rsidRPr="00EA1E0B">
          <w:rPr>
            <w:noProof/>
            <w:webHidden/>
          </w:rPr>
          <w:fldChar w:fldCharType="separate"/>
        </w:r>
        <w:r w:rsidR="00EA1E0B">
          <w:rPr>
            <w:noProof/>
            <w:webHidden/>
          </w:rPr>
          <w:t>270</w:t>
        </w:r>
        <w:r w:rsidR="00EA1E0B" w:rsidRPr="00EA1E0B">
          <w:rPr>
            <w:noProof/>
            <w:webHidden/>
          </w:rPr>
          <w:fldChar w:fldCharType="end"/>
        </w:r>
      </w:hyperlink>
    </w:p>
    <w:p w14:paraId="5522F90B" w14:textId="77777777" w:rsidR="00EA1E0B" w:rsidRPr="00EA1E0B" w:rsidRDefault="001B517B" w:rsidP="00EA1E0B">
      <w:pPr>
        <w:pStyle w:val="TM1"/>
        <w:spacing w:after="0"/>
        <w:rPr>
          <w:rFonts w:asciiTheme="minorHAnsi" w:eastAsiaTheme="minorEastAsia" w:hAnsiTheme="minorHAnsi"/>
          <w:noProof/>
          <w:lang w:eastAsia="fr-FR"/>
        </w:rPr>
      </w:pPr>
      <w:hyperlink w:anchor="_Toc3819113" w:history="1">
        <w:r w:rsidR="00EA1E0B" w:rsidRPr="00EA1E0B">
          <w:rPr>
            <w:rStyle w:val="Lienhypertexte"/>
            <w:noProof/>
          </w:rPr>
          <w:t>CHAPITRE 12 – TOURISME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_Toc3819113 \h </w:instrText>
        </w:r>
        <w:r w:rsidR="00EA1E0B" w:rsidRPr="00EA1E0B">
          <w:rPr>
            <w:noProof/>
            <w:webHidden/>
          </w:rPr>
        </w:r>
        <w:r w:rsidR="00EA1E0B" w:rsidRPr="00EA1E0B">
          <w:rPr>
            <w:noProof/>
            <w:webHidden/>
          </w:rPr>
          <w:fldChar w:fldCharType="separate"/>
        </w:r>
        <w:r w:rsidR="00EA1E0B">
          <w:rPr>
            <w:noProof/>
            <w:webHidden/>
          </w:rPr>
          <w:t>285</w:t>
        </w:r>
        <w:r w:rsidR="00EA1E0B" w:rsidRPr="00EA1E0B">
          <w:rPr>
            <w:noProof/>
            <w:webHidden/>
          </w:rPr>
          <w:fldChar w:fldCharType="end"/>
        </w:r>
      </w:hyperlink>
    </w:p>
    <w:p w14:paraId="39B8EF71" w14:textId="77777777" w:rsidR="00EA1E0B" w:rsidRPr="00EA1E0B" w:rsidRDefault="001B517B" w:rsidP="00EA1E0B">
      <w:pPr>
        <w:pStyle w:val="TM1"/>
        <w:spacing w:after="0"/>
        <w:rPr>
          <w:rFonts w:asciiTheme="minorHAnsi" w:eastAsiaTheme="minorEastAsia" w:hAnsiTheme="minorHAnsi"/>
          <w:noProof/>
          <w:lang w:eastAsia="fr-FR"/>
        </w:rPr>
      </w:pPr>
      <w:hyperlink w:anchor="_Toc3819114" w:history="1">
        <w:r w:rsidR="00EA1E0B" w:rsidRPr="00EA1E0B">
          <w:rPr>
            <w:rStyle w:val="Lienhypertexte"/>
            <w:noProof/>
          </w:rPr>
          <w:t>CHAPITRE 13 – RECHERCHE ET INNOVATION</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_Toc3819114 \h </w:instrText>
        </w:r>
        <w:r w:rsidR="00EA1E0B" w:rsidRPr="00EA1E0B">
          <w:rPr>
            <w:noProof/>
            <w:webHidden/>
          </w:rPr>
        </w:r>
        <w:r w:rsidR="00EA1E0B" w:rsidRPr="00EA1E0B">
          <w:rPr>
            <w:noProof/>
            <w:webHidden/>
          </w:rPr>
          <w:fldChar w:fldCharType="separate"/>
        </w:r>
        <w:r w:rsidR="00EA1E0B">
          <w:rPr>
            <w:noProof/>
            <w:webHidden/>
          </w:rPr>
          <w:t>288</w:t>
        </w:r>
        <w:r w:rsidR="00EA1E0B" w:rsidRPr="00EA1E0B">
          <w:rPr>
            <w:noProof/>
            <w:webHidden/>
          </w:rPr>
          <w:fldChar w:fldCharType="end"/>
        </w:r>
      </w:hyperlink>
    </w:p>
    <w:p w14:paraId="06C690BB" w14:textId="77777777" w:rsidR="00EA1E0B" w:rsidRPr="00EA1E0B" w:rsidRDefault="001B517B" w:rsidP="00EA1E0B">
      <w:pPr>
        <w:pStyle w:val="TM1"/>
        <w:spacing w:after="0"/>
        <w:rPr>
          <w:rFonts w:asciiTheme="minorHAnsi" w:eastAsiaTheme="minorEastAsia" w:hAnsiTheme="minorHAnsi"/>
          <w:noProof/>
          <w:lang w:eastAsia="fr-FR"/>
        </w:rPr>
      </w:pPr>
      <w:hyperlink w:anchor="_Toc3819115" w:history="1">
        <w:r w:rsidR="00EA1E0B" w:rsidRPr="00EA1E0B">
          <w:rPr>
            <w:rStyle w:val="Lienhypertexte"/>
            <w:noProof/>
          </w:rPr>
          <w:t>CHAPITRE 14 – FINANCE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_Toc3819115 \h </w:instrText>
        </w:r>
        <w:r w:rsidR="00EA1E0B" w:rsidRPr="00EA1E0B">
          <w:rPr>
            <w:noProof/>
            <w:webHidden/>
          </w:rPr>
        </w:r>
        <w:r w:rsidR="00EA1E0B" w:rsidRPr="00EA1E0B">
          <w:rPr>
            <w:noProof/>
            <w:webHidden/>
          </w:rPr>
          <w:fldChar w:fldCharType="separate"/>
        </w:r>
        <w:r w:rsidR="00EA1E0B">
          <w:rPr>
            <w:noProof/>
            <w:webHidden/>
          </w:rPr>
          <w:t>302</w:t>
        </w:r>
        <w:r w:rsidR="00EA1E0B" w:rsidRPr="00EA1E0B">
          <w:rPr>
            <w:noProof/>
            <w:webHidden/>
          </w:rPr>
          <w:fldChar w:fldCharType="end"/>
        </w:r>
      </w:hyperlink>
    </w:p>
    <w:p w14:paraId="0AAAFEC6" w14:textId="77777777" w:rsidR="00EA1E0B" w:rsidRPr="00EA1E0B" w:rsidRDefault="001B517B" w:rsidP="00EA1E0B">
      <w:pPr>
        <w:pStyle w:val="TM1"/>
        <w:spacing w:after="0"/>
        <w:rPr>
          <w:rFonts w:asciiTheme="minorHAnsi" w:eastAsiaTheme="minorEastAsia" w:hAnsiTheme="minorHAnsi"/>
          <w:noProof/>
          <w:lang w:eastAsia="fr-FR"/>
        </w:rPr>
      </w:pPr>
      <w:hyperlink w:anchor="_Toc3819116" w:history="1">
        <w:r w:rsidR="00EA1E0B" w:rsidRPr="00EA1E0B">
          <w:rPr>
            <w:rStyle w:val="Lienhypertexte"/>
            <w:noProof/>
          </w:rPr>
          <w:t>CHAPITRE 15 – DÉVELOPPEMENT DURABLE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_Toc3819116 \h </w:instrText>
        </w:r>
        <w:r w:rsidR="00EA1E0B" w:rsidRPr="00EA1E0B">
          <w:rPr>
            <w:noProof/>
            <w:webHidden/>
          </w:rPr>
        </w:r>
        <w:r w:rsidR="00EA1E0B" w:rsidRPr="00EA1E0B">
          <w:rPr>
            <w:noProof/>
            <w:webHidden/>
          </w:rPr>
          <w:fldChar w:fldCharType="separate"/>
        </w:r>
        <w:r w:rsidR="00EA1E0B">
          <w:rPr>
            <w:noProof/>
            <w:webHidden/>
          </w:rPr>
          <w:t>311</w:t>
        </w:r>
        <w:r w:rsidR="00EA1E0B" w:rsidRPr="00EA1E0B">
          <w:rPr>
            <w:noProof/>
            <w:webHidden/>
          </w:rPr>
          <w:fldChar w:fldCharType="end"/>
        </w:r>
      </w:hyperlink>
    </w:p>
    <w:p w14:paraId="5CFCA52E" w14:textId="77777777" w:rsidR="00EA1E0B" w:rsidRPr="00EA1E0B" w:rsidRDefault="001B517B" w:rsidP="00EA1E0B">
      <w:pPr>
        <w:pStyle w:val="TM1"/>
        <w:spacing w:after="0"/>
        <w:rPr>
          <w:rFonts w:asciiTheme="minorHAnsi" w:eastAsiaTheme="minorEastAsia" w:hAnsiTheme="minorHAnsi"/>
          <w:noProof/>
          <w:lang w:eastAsia="fr-FR"/>
        </w:rPr>
      </w:pPr>
      <w:hyperlink w:anchor="_Toc3819117" w:history="1">
        <w:r w:rsidR="00EA1E0B" w:rsidRPr="00EA1E0B">
          <w:rPr>
            <w:rStyle w:val="Lienhypertexte"/>
            <w:noProof/>
          </w:rPr>
          <w:t>CHAPITRE 16 – CLIMAT</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_Toc3819117 \h </w:instrText>
        </w:r>
        <w:r w:rsidR="00EA1E0B" w:rsidRPr="00EA1E0B">
          <w:rPr>
            <w:noProof/>
            <w:webHidden/>
          </w:rPr>
        </w:r>
        <w:r w:rsidR="00EA1E0B" w:rsidRPr="00EA1E0B">
          <w:rPr>
            <w:noProof/>
            <w:webHidden/>
          </w:rPr>
          <w:fldChar w:fldCharType="separate"/>
        </w:r>
        <w:r w:rsidR="00EA1E0B">
          <w:rPr>
            <w:noProof/>
            <w:webHidden/>
          </w:rPr>
          <w:t>314</w:t>
        </w:r>
        <w:r w:rsidR="00EA1E0B" w:rsidRPr="00EA1E0B">
          <w:rPr>
            <w:noProof/>
            <w:webHidden/>
          </w:rPr>
          <w:fldChar w:fldCharType="end"/>
        </w:r>
      </w:hyperlink>
    </w:p>
    <w:p w14:paraId="6359B8D7" w14:textId="77777777" w:rsidR="00EA1E0B" w:rsidRPr="00EA1E0B" w:rsidRDefault="001B517B" w:rsidP="00EA1E0B">
      <w:pPr>
        <w:pStyle w:val="TM1"/>
        <w:spacing w:after="0"/>
        <w:rPr>
          <w:rFonts w:asciiTheme="minorHAnsi" w:eastAsiaTheme="minorEastAsia" w:hAnsiTheme="minorHAnsi"/>
          <w:noProof/>
          <w:lang w:eastAsia="fr-FR"/>
        </w:rPr>
      </w:pPr>
      <w:hyperlink w:anchor="_Toc3819118" w:history="1">
        <w:r w:rsidR="00EA1E0B" w:rsidRPr="00EA1E0B">
          <w:rPr>
            <w:rStyle w:val="Lienhypertexte"/>
            <w:noProof/>
          </w:rPr>
          <w:t>CHAPITRE 17 – DÉVELOPPEMENT TERRITORIAL</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_Toc3819118 \h </w:instrText>
        </w:r>
        <w:r w:rsidR="00EA1E0B" w:rsidRPr="00EA1E0B">
          <w:rPr>
            <w:noProof/>
            <w:webHidden/>
          </w:rPr>
        </w:r>
        <w:r w:rsidR="00EA1E0B" w:rsidRPr="00EA1E0B">
          <w:rPr>
            <w:noProof/>
            <w:webHidden/>
          </w:rPr>
          <w:fldChar w:fldCharType="separate"/>
        </w:r>
        <w:r w:rsidR="00EA1E0B">
          <w:rPr>
            <w:noProof/>
            <w:webHidden/>
          </w:rPr>
          <w:t>319</w:t>
        </w:r>
        <w:r w:rsidR="00EA1E0B" w:rsidRPr="00EA1E0B">
          <w:rPr>
            <w:noProof/>
            <w:webHidden/>
          </w:rPr>
          <w:fldChar w:fldCharType="end"/>
        </w:r>
      </w:hyperlink>
    </w:p>
    <w:p w14:paraId="0414F5DD" w14:textId="77777777" w:rsidR="00EA1E0B" w:rsidRPr="00EA1E0B" w:rsidRDefault="001B517B" w:rsidP="00EA1E0B">
      <w:pPr>
        <w:pStyle w:val="TM1"/>
        <w:spacing w:after="0"/>
        <w:rPr>
          <w:rFonts w:asciiTheme="minorHAnsi" w:eastAsiaTheme="minorEastAsia" w:hAnsiTheme="minorHAnsi"/>
          <w:noProof/>
          <w:lang w:eastAsia="fr-FR"/>
        </w:rPr>
      </w:pPr>
      <w:hyperlink w:anchor="_Toc3819119" w:history="1">
        <w:r w:rsidR="00EA1E0B" w:rsidRPr="00EA1E0B">
          <w:rPr>
            <w:rStyle w:val="Lienhypertexte"/>
            <w:noProof/>
          </w:rPr>
          <w:t>CHAPITRE 18 – LOGEMENT</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_Toc3819119 \h </w:instrText>
        </w:r>
        <w:r w:rsidR="00EA1E0B" w:rsidRPr="00EA1E0B">
          <w:rPr>
            <w:noProof/>
            <w:webHidden/>
          </w:rPr>
        </w:r>
        <w:r w:rsidR="00EA1E0B" w:rsidRPr="00EA1E0B">
          <w:rPr>
            <w:noProof/>
            <w:webHidden/>
          </w:rPr>
          <w:fldChar w:fldCharType="separate"/>
        </w:r>
        <w:r w:rsidR="00EA1E0B">
          <w:rPr>
            <w:noProof/>
            <w:webHidden/>
          </w:rPr>
          <w:t>331</w:t>
        </w:r>
        <w:r w:rsidR="00EA1E0B" w:rsidRPr="00EA1E0B">
          <w:rPr>
            <w:noProof/>
            <w:webHidden/>
          </w:rPr>
          <w:fldChar w:fldCharType="end"/>
        </w:r>
      </w:hyperlink>
    </w:p>
    <w:p w14:paraId="3328C606" w14:textId="77777777" w:rsidR="00EA1E0B" w:rsidRPr="00EA1E0B" w:rsidRDefault="001B517B" w:rsidP="00EA1E0B">
      <w:pPr>
        <w:pStyle w:val="TM1"/>
        <w:spacing w:after="0"/>
        <w:rPr>
          <w:rFonts w:asciiTheme="minorHAnsi" w:eastAsiaTheme="minorEastAsia" w:hAnsiTheme="minorHAnsi"/>
          <w:noProof/>
          <w:lang w:eastAsia="fr-FR"/>
        </w:rPr>
      </w:pPr>
      <w:hyperlink w:anchor="_Toc3819120" w:history="1">
        <w:r w:rsidR="00EA1E0B" w:rsidRPr="00EA1E0B">
          <w:rPr>
            <w:rStyle w:val="Lienhypertexte"/>
            <w:noProof/>
          </w:rPr>
          <w:t>CHAPITRE 19 – ENVIRONNEMENT</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_Toc3819120 \h </w:instrText>
        </w:r>
        <w:r w:rsidR="00EA1E0B" w:rsidRPr="00EA1E0B">
          <w:rPr>
            <w:noProof/>
            <w:webHidden/>
          </w:rPr>
        </w:r>
        <w:r w:rsidR="00EA1E0B" w:rsidRPr="00EA1E0B">
          <w:rPr>
            <w:noProof/>
            <w:webHidden/>
          </w:rPr>
          <w:fldChar w:fldCharType="separate"/>
        </w:r>
        <w:r w:rsidR="00EA1E0B">
          <w:rPr>
            <w:noProof/>
            <w:webHidden/>
          </w:rPr>
          <w:t>343</w:t>
        </w:r>
        <w:r w:rsidR="00EA1E0B" w:rsidRPr="00EA1E0B">
          <w:rPr>
            <w:noProof/>
            <w:webHidden/>
          </w:rPr>
          <w:fldChar w:fldCharType="end"/>
        </w:r>
      </w:hyperlink>
    </w:p>
    <w:p w14:paraId="3E41AA7F" w14:textId="77777777" w:rsidR="00EA1E0B" w:rsidRPr="00EA1E0B" w:rsidRDefault="001B517B" w:rsidP="00EA1E0B">
      <w:pPr>
        <w:pStyle w:val="TM1"/>
        <w:spacing w:after="0"/>
        <w:rPr>
          <w:rFonts w:asciiTheme="minorHAnsi" w:eastAsiaTheme="minorEastAsia" w:hAnsiTheme="minorHAnsi"/>
          <w:noProof/>
          <w:lang w:eastAsia="fr-FR"/>
        </w:rPr>
      </w:pPr>
      <w:hyperlink w:anchor="_Toc3819121" w:history="1">
        <w:r w:rsidR="00EA1E0B" w:rsidRPr="00EA1E0B">
          <w:rPr>
            <w:rStyle w:val="Lienhypertexte"/>
            <w:noProof/>
          </w:rPr>
          <w:t>CHAPITRE 20 – AGRICULTURE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_Toc3819121 \h </w:instrText>
        </w:r>
        <w:r w:rsidR="00EA1E0B" w:rsidRPr="00EA1E0B">
          <w:rPr>
            <w:noProof/>
            <w:webHidden/>
          </w:rPr>
        </w:r>
        <w:r w:rsidR="00EA1E0B" w:rsidRPr="00EA1E0B">
          <w:rPr>
            <w:noProof/>
            <w:webHidden/>
          </w:rPr>
          <w:fldChar w:fldCharType="separate"/>
        </w:r>
        <w:r w:rsidR="00EA1E0B">
          <w:rPr>
            <w:noProof/>
            <w:webHidden/>
          </w:rPr>
          <w:t>355</w:t>
        </w:r>
        <w:r w:rsidR="00EA1E0B" w:rsidRPr="00EA1E0B">
          <w:rPr>
            <w:noProof/>
            <w:webHidden/>
          </w:rPr>
          <w:fldChar w:fldCharType="end"/>
        </w:r>
      </w:hyperlink>
    </w:p>
    <w:p w14:paraId="7836AD90" w14:textId="77777777" w:rsidR="00EA1E0B" w:rsidRPr="00EA1E0B" w:rsidRDefault="001B517B" w:rsidP="00EA1E0B">
      <w:pPr>
        <w:pStyle w:val="TM1"/>
        <w:spacing w:after="0"/>
        <w:rPr>
          <w:rFonts w:asciiTheme="minorHAnsi" w:eastAsiaTheme="minorEastAsia" w:hAnsiTheme="minorHAnsi"/>
          <w:noProof/>
          <w:lang w:eastAsia="fr-FR"/>
        </w:rPr>
      </w:pPr>
      <w:hyperlink w:anchor="_Toc3819122" w:history="1">
        <w:r w:rsidR="00EA1E0B" w:rsidRPr="00EA1E0B">
          <w:rPr>
            <w:rStyle w:val="Lienhypertexte"/>
            <w:noProof/>
          </w:rPr>
          <w:t>CHAPITRE 21 – ALIMENTATION</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_Toc3819122 \h </w:instrText>
        </w:r>
        <w:r w:rsidR="00EA1E0B" w:rsidRPr="00EA1E0B">
          <w:rPr>
            <w:noProof/>
            <w:webHidden/>
          </w:rPr>
        </w:r>
        <w:r w:rsidR="00EA1E0B" w:rsidRPr="00EA1E0B">
          <w:rPr>
            <w:noProof/>
            <w:webHidden/>
          </w:rPr>
          <w:fldChar w:fldCharType="separate"/>
        </w:r>
        <w:r w:rsidR="00EA1E0B">
          <w:rPr>
            <w:noProof/>
            <w:webHidden/>
          </w:rPr>
          <w:t>365</w:t>
        </w:r>
        <w:r w:rsidR="00EA1E0B" w:rsidRPr="00EA1E0B">
          <w:rPr>
            <w:noProof/>
            <w:webHidden/>
          </w:rPr>
          <w:fldChar w:fldCharType="end"/>
        </w:r>
      </w:hyperlink>
    </w:p>
    <w:p w14:paraId="64AD6EF0" w14:textId="77777777" w:rsidR="00EA1E0B" w:rsidRPr="00EA1E0B" w:rsidRDefault="001B517B" w:rsidP="00EA1E0B">
      <w:pPr>
        <w:pStyle w:val="TM1"/>
        <w:spacing w:after="0"/>
        <w:rPr>
          <w:rFonts w:asciiTheme="minorHAnsi" w:eastAsiaTheme="minorEastAsia" w:hAnsiTheme="minorHAnsi"/>
          <w:noProof/>
          <w:lang w:eastAsia="fr-FR"/>
        </w:rPr>
      </w:pPr>
      <w:hyperlink w:anchor="_Toc3819123" w:history="1">
        <w:r w:rsidR="00EA1E0B" w:rsidRPr="00EA1E0B">
          <w:rPr>
            <w:rStyle w:val="Lienhypertexte"/>
            <w:noProof/>
          </w:rPr>
          <w:t>CHAPITRE 22 – BIODIVERSITÉ ET NATURE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_Toc3819123 \h </w:instrText>
        </w:r>
        <w:r w:rsidR="00EA1E0B" w:rsidRPr="00EA1E0B">
          <w:rPr>
            <w:noProof/>
            <w:webHidden/>
          </w:rPr>
        </w:r>
        <w:r w:rsidR="00EA1E0B" w:rsidRPr="00EA1E0B">
          <w:rPr>
            <w:noProof/>
            <w:webHidden/>
          </w:rPr>
          <w:fldChar w:fldCharType="separate"/>
        </w:r>
        <w:r w:rsidR="00EA1E0B">
          <w:rPr>
            <w:noProof/>
            <w:webHidden/>
          </w:rPr>
          <w:t>379</w:t>
        </w:r>
        <w:r w:rsidR="00EA1E0B" w:rsidRPr="00EA1E0B">
          <w:rPr>
            <w:noProof/>
            <w:webHidden/>
          </w:rPr>
          <w:fldChar w:fldCharType="end"/>
        </w:r>
      </w:hyperlink>
    </w:p>
    <w:p w14:paraId="6C85D051" w14:textId="77777777" w:rsidR="00EA1E0B" w:rsidRPr="00EA1E0B" w:rsidRDefault="001B517B" w:rsidP="00EA1E0B">
      <w:pPr>
        <w:pStyle w:val="TM1"/>
        <w:spacing w:after="0"/>
        <w:rPr>
          <w:rFonts w:asciiTheme="minorHAnsi" w:eastAsiaTheme="minorEastAsia" w:hAnsiTheme="minorHAnsi"/>
          <w:noProof/>
          <w:lang w:eastAsia="fr-FR"/>
        </w:rPr>
      </w:pPr>
      <w:hyperlink w:anchor="_Toc3819124" w:history="1">
        <w:r w:rsidR="00EA1E0B" w:rsidRPr="00EA1E0B">
          <w:rPr>
            <w:rStyle w:val="Lienhypertexte"/>
            <w:noProof/>
          </w:rPr>
          <w:t>CHAPITRE 23 – BIEN-ETRE ANIMAL</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_Toc3819124 \h </w:instrText>
        </w:r>
        <w:r w:rsidR="00EA1E0B" w:rsidRPr="00EA1E0B">
          <w:rPr>
            <w:noProof/>
            <w:webHidden/>
          </w:rPr>
        </w:r>
        <w:r w:rsidR="00EA1E0B" w:rsidRPr="00EA1E0B">
          <w:rPr>
            <w:noProof/>
            <w:webHidden/>
          </w:rPr>
          <w:fldChar w:fldCharType="separate"/>
        </w:r>
        <w:r w:rsidR="00EA1E0B">
          <w:rPr>
            <w:noProof/>
            <w:webHidden/>
          </w:rPr>
          <w:t>385</w:t>
        </w:r>
        <w:r w:rsidR="00EA1E0B" w:rsidRPr="00EA1E0B">
          <w:rPr>
            <w:noProof/>
            <w:webHidden/>
          </w:rPr>
          <w:fldChar w:fldCharType="end"/>
        </w:r>
      </w:hyperlink>
    </w:p>
    <w:p w14:paraId="6495992D" w14:textId="77777777" w:rsidR="00EA1E0B" w:rsidRPr="00EA1E0B" w:rsidRDefault="001B517B" w:rsidP="00EA1E0B">
      <w:pPr>
        <w:pStyle w:val="TM1"/>
        <w:spacing w:after="0"/>
        <w:rPr>
          <w:rFonts w:asciiTheme="minorHAnsi" w:eastAsiaTheme="minorEastAsia" w:hAnsiTheme="minorHAnsi"/>
          <w:noProof/>
          <w:lang w:eastAsia="fr-FR"/>
        </w:rPr>
      </w:pPr>
      <w:hyperlink w:anchor="_Toc3819125" w:history="1">
        <w:r w:rsidR="00EA1E0B" w:rsidRPr="00EA1E0B">
          <w:rPr>
            <w:rStyle w:val="Lienhypertexte"/>
            <w:noProof/>
          </w:rPr>
          <w:t>CHAPITRE 24 – ÉNERGIE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_Toc3819125 \h </w:instrText>
        </w:r>
        <w:r w:rsidR="00EA1E0B" w:rsidRPr="00EA1E0B">
          <w:rPr>
            <w:noProof/>
            <w:webHidden/>
          </w:rPr>
        </w:r>
        <w:r w:rsidR="00EA1E0B" w:rsidRPr="00EA1E0B">
          <w:rPr>
            <w:noProof/>
            <w:webHidden/>
          </w:rPr>
          <w:fldChar w:fldCharType="separate"/>
        </w:r>
        <w:r w:rsidR="00EA1E0B">
          <w:rPr>
            <w:noProof/>
            <w:webHidden/>
          </w:rPr>
          <w:t>391</w:t>
        </w:r>
        <w:r w:rsidR="00EA1E0B" w:rsidRPr="00EA1E0B">
          <w:rPr>
            <w:noProof/>
            <w:webHidden/>
          </w:rPr>
          <w:fldChar w:fldCharType="end"/>
        </w:r>
      </w:hyperlink>
    </w:p>
    <w:p w14:paraId="5A2246F6" w14:textId="77777777" w:rsidR="00EA1E0B" w:rsidRPr="00EA1E0B" w:rsidRDefault="001B517B" w:rsidP="00EA1E0B">
      <w:pPr>
        <w:pStyle w:val="TM1"/>
        <w:spacing w:after="0"/>
        <w:rPr>
          <w:rFonts w:asciiTheme="minorHAnsi" w:eastAsiaTheme="minorEastAsia" w:hAnsiTheme="minorHAnsi"/>
          <w:noProof/>
          <w:lang w:eastAsia="fr-FR"/>
        </w:rPr>
      </w:pPr>
      <w:hyperlink w:anchor="_Toc3819126" w:history="1">
        <w:r w:rsidR="00EA1E0B" w:rsidRPr="00EA1E0B">
          <w:rPr>
            <w:rStyle w:val="Lienhypertexte"/>
            <w:noProof/>
          </w:rPr>
          <w:t>CHAPITRE 25 – EAU</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_Toc3819126 \h </w:instrText>
        </w:r>
        <w:r w:rsidR="00EA1E0B" w:rsidRPr="00EA1E0B">
          <w:rPr>
            <w:noProof/>
            <w:webHidden/>
          </w:rPr>
        </w:r>
        <w:r w:rsidR="00EA1E0B" w:rsidRPr="00EA1E0B">
          <w:rPr>
            <w:noProof/>
            <w:webHidden/>
          </w:rPr>
          <w:fldChar w:fldCharType="separate"/>
        </w:r>
        <w:r w:rsidR="00EA1E0B">
          <w:rPr>
            <w:noProof/>
            <w:webHidden/>
          </w:rPr>
          <w:t>406</w:t>
        </w:r>
        <w:r w:rsidR="00EA1E0B" w:rsidRPr="00EA1E0B">
          <w:rPr>
            <w:noProof/>
            <w:webHidden/>
          </w:rPr>
          <w:fldChar w:fldCharType="end"/>
        </w:r>
      </w:hyperlink>
    </w:p>
    <w:p w14:paraId="70092F9E" w14:textId="77777777" w:rsidR="00EA1E0B" w:rsidRPr="00EA1E0B" w:rsidRDefault="001B517B" w:rsidP="00EA1E0B">
      <w:pPr>
        <w:pStyle w:val="TM1"/>
        <w:spacing w:after="0"/>
        <w:rPr>
          <w:rFonts w:asciiTheme="minorHAnsi" w:eastAsiaTheme="minorEastAsia" w:hAnsiTheme="minorHAnsi"/>
          <w:noProof/>
          <w:lang w:eastAsia="fr-FR"/>
        </w:rPr>
      </w:pPr>
      <w:hyperlink w:anchor="_Toc3819127" w:history="1">
        <w:r w:rsidR="00EA1E0B" w:rsidRPr="00EA1E0B">
          <w:rPr>
            <w:rStyle w:val="Lienhypertexte"/>
            <w:noProof/>
          </w:rPr>
          <w:t>CHAPITRE 26 – MOBILITÉ</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_Toc3819127 \h </w:instrText>
        </w:r>
        <w:r w:rsidR="00EA1E0B" w:rsidRPr="00EA1E0B">
          <w:rPr>
            <w:noProof/>
            <w:webHidden/>
          </w:rPr>
        </w:r>
        <w:r w:rsidR="00EA1E0B" w:rsidRPr="00EA1E0B">
          <w:rPr>
            <w:noProof/>
            <w:webHidden/>
          </w:rPr>
          <w:fldChar w:fldCharType="separate"/>
        </w:r>
        <w:r w:rsidR="00EA1E0B">
          <w:rPr>
            <w:noProof/>
            <w:webHidden/>
          </w:rPr>
          <w:t>410</w:t>
        </w:r>
        <w:r w:rsidR="00EA1E0B" w:rsidRPr="00EA1E0B">
          <w:rPr>
            <w:noProof/>
            <w:webHidden/>
          </w:rPr>
          <w:fldChar w:fldCharType="end"/>
        </w:r>
      </w:hyperlink>
    </w:p>
    <w:p w14:paraId="2B74C1F3" w14:textId="77777777" w:rsidR="00EA1E0B" w:rsidRPr="00EA1E0B" w:rsidRDefault="001B517B" w:rsidP="00EA1E0B">
      <w:pPr>
        <w:pStyle w:val="TM1"/>
        <w:spacing w:after="0"/>
        <w:rPr>
          <w:rFonts w:asciiTheme="minorHAnsi" w:eastAsiaTheme="minorEastAsia" w:hAnsiTheme="minorHAnsi"/>
          <w:noProof/>
          <w:lang w:eastAsia="fr-FR"/>
        </w:rPr>
      </w:pPr>
      <w:hyperlink w:anchor="_Toc3819128" w:history="1">
        <w:r w:rsidR="00EA1E0B" w:rsidRPr="00EA1E0B">
          <w:rPr>
            <w:rStyle w:val="Lienhypertexte"/>
            <w:noProof/>
          </w:rPr>
          <w:t>CHAPITRE 27 – SERVICES PUBLICS ET FONCTION PUBLIQUE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_Toc3819128 \h </w:instrText>
        </w:r>
        <w:r w:rsidR="00EA1E0B" w:rsidRPr="00EA1E0B">
          <w:rPr>
            <w:noProof/>
            <w:webHidden/>
          </w:rPr>
        </w:r>
        <w:r w:rsidR="00EA1E0B" w:rsidRPr="00EA1E0B">
          <w:rPr>
            <w:noProof/>
            <w:webHidden/>
          </w:rPr>
          <w:fldChar w:fldCharType="separate"/>
        </w:r>
        <w:r w:rsidR="00EA1E0B">
          <w:rPr>
            <w:noProof/>
            <w:webHidden/>
          </w:rPr>
          <w:t>433</w:t>
        </w:r>
        <w:r w:rsidR="00EA1E0B" w:rsidRPr="00EA1E0B">
          <w:rPr>
            <w:noProof/>
            <w:webHidden/>
          </w:rPr>
          <w:fldChar w:fldCharType="end"/>
        </w:r>
      </w:hyperlink>
    </w:p>
    <w:p w14:paraId="3941635D" w14:textId="77777777" w:rsidR="00EA1E0B" w:rsidRPr="00EA1E0B" w:rsidRDefault="001B517B" w:rsidP="00EA1E0B">
      <w:pPr>
        <w:pStyle w:val="TM1"/>
        <w:spacing w:after="0"/>
        <w:rPr>
          <w:rFonts w:asciiTheme="minorHAnsi" w:eastAsiaTheme="minorEastAsia" w:hAnsiTheme="minorHAnsi"/>
          <w:noProof/>
          <w:lang w:eastAsia="fr-FR"/>
        </w:rPr>
      </w:pPr>
      <w:hyperlink w:anchor="_Toc3819129" w:history="1">
        <w:r w:rsidR="00EA1E0B" w:rsidRPr="00EA1E0B">
          <w:rPr>
            <w:rStyle w:val="Lienhypertexte"/>
            <w:noProof/>
          </w:rPr>
          <w:t>CHAPITRE 28 – JUSTICE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_Toc3819129 \h </w:instrText>
        </w:r>
        <w:r w:rsidR="00EA1E0B" w:rsidRPr="00EA1E0B">
          <w:rPr>
            <w:noProof/>
            <w:webHidden/>
          </w:rPr>
        </w:r>
        <w:r w:rsidR="00EA1E0B" w:rsidRPr="00EA1E0B">
          <w:rPr>
            <w:noProof/>
            <w:webHidden/>
          </w:rPr>
          <w:fldChar w:fldCharType="separate"/>
        </w:r>
        <w:r w:rsidR="00EA1E0B">
          <w:rPr>
            <w:noProof/>
            <w:webHidden/>
          </w:rPr>
          <w:t>441</w:t>
        </w:r>
        <w:r w:rsidR="00EA1E0B" w:rsidRPr="00EA1E0B">
          <w:rPr>
            <w:noProof/>
            <w:webHidden/>
          </w:rPr>
          <w:fldChar w:fldCharType="end"/>
        </w:r>
      </w:hyperlink>
    </w:p>
    <w:p w14:paraId="1C8DC9B1" w14:textId="77777777" w:rsidR="00EA1E0B" w:rsidRPr="00EA1E0B" w:rsidRDefault="001B517B" w:rsidP="00EA1E0B">
      <w:pPr>
        <w:pStyle w:val="TM1"/>
        <w:spacing w:after="0"/>
        <w:rPr>
          <w:rFonts w:asciiTheme="minorHAnsi" w:eastAsiaTheme="minorEastAsia" w:hAnsiTheme="minorHAnsi"/>
          <w:noProof/>
          <w:lang w:eastAsia="fr-FR"/>
        </w:rPr>
      </w:pPr>
      <w:hyperlink w:anchor="_Toc3819130" w:history="1">
        <w:r w:rsidR="00EA1E0B" w:rsidRPr="00EA1E0B">
          <w:rPr>
            <w:rStyle w:val="Lienhypertexte"/>
            <w:noProof/>
          </w:rPr>
          <w:t>CHAPITRE 29 – SECURITE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_Toc3819130 \h </w:instrText>
        </w:r>
        <w:r w:rsidR="00EA1E0B" w:rsidRPr="00EA1E0B">
          <w:rPr>
            <w:noProof/>
            <w:webHidden/>
          </w:rPr>
        </w:r>
        <w:r w:rsidR="00EA1E0B" w:rsidRPr="00EA1E0B">
          <w:rPr>
            <w:noProof/>
            <w:webHidden/>
          </w:rPr>
          <w:fldChar w:fldCharType="separate"/>
        </w:r>
        <w:r w:rsidR="00EA1E0B">
          <w:rPr>
            <w:noProof/>
            <w:webHidden/>
          </w:rPr>
          <w:t>457</w:t>
        </w:r>
        <w:r w:rsidR="00EA1E0B" w:rsidRPr="00EA1E0B">
          <w:rPr>
            <w:noProof/>
            <w:webHidden/>
          </w:rPr>
          <w:fldChar w:fldCharType="end"/>
        </w:r>
      </w:hyperlink>
    </w:p>
    <w:p w14:paraId="067F5C27" w14:textId="77777777" w:rsidR="00EA1E0B" w:rsidRPr="00EA1E0B" w:rsidRDefault="001B517B" w:rsidP="00EA1E0B">
      <w:pPr>
        <w:pStyle w:val="TM1"/>
        <w:spacing w:after="0"/>
        <w:rPr>
          <w:rFonts w:asciiTheme="minorHAnsi" w:eastAsiaTheme="minorEastAsia" w:hAnsiTheme="minorHAnsi"/>
          <w:noProof/>
          <w:lang w:eastAsia="fr-FR"/>
        </w:rPr>
      </w:pPr>
      <w:hyperlink w:anchor="_Toc3819131" w:history="1">
        <w:r w:rsidR="00EA1E0B" w:rsidRPr="00EA1E0B">
          <w:rPr>
            <w:rStyle w:val="Lienhypertexte"/>
            <w:noProof/>
          </w:rPr>
          <w:t>CHAPITRE 30 – POUVOIRS LOCAUX</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_Toc3819131 \h </w:instrText>
        </w:r>
        <w:r w:rsidR="00EA1E0B" w:rsidRPr="00EA1E0B">
          <w:rPr>
            <w:noProof/>
            <w:webHidden/>
          </w:rPr>
        </w:r>
        <w:r w:rsidR="00EA1E0B" w:rsidRPr="00EA1E0B">
          <w:rPr>
            <w:noProof/>
            <w:webHidden/>
          </w:rPr>
          <w:fldChar w:fldCharType="separate"/>
        </w:r>
        <w:r w:rsidR="00EA1E0B">
          <w:rPr>
            <w:noProof/>
            <w:webHidden/>
          </w:rPr>
          <w:t>474</w:t>
        </w:r>
        <w:r w:rsidR="00EA1E0B" w:rsidRPr="00EA1E0B">
          <w:rPr>
            <w:noProof/>
            <w:webHidden/>
          </w:rPr>
          <w:fldChar w:fldCharType="end"/>
        </w:r>
      </w:hyperlink>
    </w:p>
    <w:p w14:paraId="5EFEF744" w14:textId="77777777" w:rsidR="00EA1E0B" w:rsidRPr="00EA1E0B" w:rsidRDefault="001B517B" w:rsidP="00EA1E0B">
      <w:pPr>
        <w:pStyle w:val="TM1"/>
        <w:spacing w:after="0"/>
        <w:rPr>
          <w:rFonts w:asciiTheme="minorHAnsi" w:eastAsiaTheme="minorEastAsia" w:hAnsiTheme="minorHAnsi"/>
          <w:noProof/>
          <w:lang w:eastAsia="fr-FR"/>
        </w:rPr>
      </w:pPr>
      <w:hyperlink w:anchor="_Toc3819132" w:history="1">
        <w:r w:rsidR="00EA1E0B" w:rsidRPr="00EA1E0B">
          <w:rPr>
            <w:rStyle w:val="Lienhypertexte"/>
            <w:noProof/>
          </w:rPr>
          <w:t>CHAPITRE 31 – ENTREPRISES PUBLIQUES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_Toc3819132 \h </w:instrText>
        </w:r>
        <w:r w:rsidR="00EA1E0B" w:rsidRPr="00EA1E0B">
          <w:rPr>
            <w:noProof/>
            <w:webHidden/>
          </w:rPr>
        </w:r>
        <w:r w:rsidR="00EA1E0B" w:rsidRPr="00EA1E0B">
          <w:rPr>
            <w:noProof/>
            <w:webHidden/>
          </w:rPr>
          <w:fldChar w:fldCharType="separate"/>
        </w:r>
        <w:r w:rsidR="00EA1E0B">
          <w:rPr>
            <w:noProof/>
            <w:webHidden/>
          </w:rPr>
          <w:t>485</w:t>
        </w:r>
        <w:r w:rsidR="00EA1E0B" w:rsidRPr="00EA1E0B">
          <w:rPr>
            <w:noProof/>
            <w:webHidden/>
          </w:rPr>
          <w:fldChar w:fldCharType="end"/>
        </w:r>
      </w:hyperlink>
    </w:p>
    <w:p w14:paraId="7660E742" w14:textId="77777777" w:rsidR="00EA1E0B" w:rsidRPr="00EA1E0B" w:rsidRDefault="001B517B" w:rsidP="00EA1E0B">
      <w:pPr>
        <w:pStyle w:val="TM1"/>
        <w:spacing w:after="0"/>
        <w:rPr>
          <w:rFonts w:asciiTheme="minorHAnsi" w:eastAsiaTheme="minorEastAsia" w:hAnsiTheme="minorHAnsi"/>
          <w:noProof/>
          <w:lang w:eastAsia="fr-FR"/>
        </w:rPr>
      </w:pPr>
      <w:hyperlink w:anchor="_Toc3819133" w:history="1">
        <w:r w:rsidR="00EA1E0B" w:rsidRPr="00EA1E0B">
          <w:rPr>
            <w:rStyle w:val="Lienhypertexte"/>
            <w:noProof/>
          </w:rPr>
          <w:t>CHAPITRE 32 – DROITS DE L’ENFANT, ENFANCE ET PARENTALITÉ</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_Toc3819133 \h </w:instrText>
        </w:r>
        <w:r w:rsidR="00EA1E0B" w:rsidRPr="00EA1E0B">
          <w:rPr>
            <w:noProof/>
            <w:webHidden/>
          </w:rPr>
        </w:r>
        <w:r w:rsidR="00EA1E0B" w:rsidRPr="00EA1E0B">
          <w:rPr>
            <w:noProof/>
            <w:webHidden/>
          </w:rPr>
          <w:fldChar w:fldCharType="separate"/>
        </w:r>
        <w:r w:rsidR="00EA1E0B">
          <w:rPr>
            <w:noProof/>
            <w:webHidden/>
          </w:rPr>
          <w:t>492</w:t>
        </w:r>
        <w:r w:rsidR="00EA1E0B" w:rsidRPr="00EA1E0B">
          <w:rPr>
            <w:noProof/>
            <w:webHidden/>
          </w:rPr>
          <w:fldChar w:fldCharType="end"/>
        </w:r>
      </w:hyperlink>
    </w:p>
    <w:p w14:paraId="7E94BCF8" w14:textId="77777777" w:rsidR="00EA1E0B" w:rsidRPr="00EA1E0B" w:rsidRDefault="001B517B" w:rsidP="00EA1E0B">
      <w:pPr>
        <w:pStyle w:val="TM1"/>
        <w:spacing w:after="0"/>
        <w:rPr>
          <w:rFonts w:asciiTheme="minorHAnsi" w:eastAsiaTheme="minorEastAsia" w:hAnsiTheme="minorHAnsi"/>
          <w:noProof/>
          <w:lang w:eastAsia="fr-FR"/>
        </w:rPr>
      </w:pPr>
      <w:hyperlink w:anchor="_Toc3819134" w:history="1">
        <w:r w:rsidR="00EA1E0B" w:rsidRPr="00EA1E0B">
          <w:rPr>
            <w:rStyle w:val="Lienhypertexte"/>
            <w:noProof/>
          </w:rPr>
          <w:t>CHAPITRE 33 – ASSOCIATIF ET NON-MARCHAND</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_Toc3819134 \h </w:instrText>
        </w:r>
        <w:r w:rsidR="00EA1E0B" w:rsidRPr="00EA1E0B">
          <w:rPr>
            <w:noProof/>
            <w:webHidden/>
          </w:rPr>
        </w:r>
        <w:r w:rsidR="00EA1E0B" w:rsidRPr="00EA1E0B">
          <w:rPr>
            <w:noProof/>
            <w:webHidden/>
          </w:rPr>
          <w:fldChar w:fldCharType="separate"/>
        </w:r>
        <w:r w:rsidR="00EA1E0B">
          <w:rPr>
            <w:noProof/>
            <w:webHidden/>
          </w:rPr>
          <w:t>505</w:t>
        </w:r>
        <w:r w:rsidR="00EA1E0B" w:rsidRPr="00EA1E0B">
          <w:rPr>
            <w:noProof/>
            <w:webHidden/>
          </w:rPr>
          <w:fldChar w:fldCharType="end"/>
        </w:r>
      </w:hyperlink>
    </w:p>
    <w:p w14:paraId="2B2268D0" w14:textId="77777777" w:rsidR="00EA1E0B" w:rsidRPr="00EA1E0B" w:rsidRDefault="001B517B" w:rsidP="00EA1E0B">
      <w:pPr>
        <w:pStyle w:val="TM1"/>
        <w:spacing w:after="0"/>
        <w:rPr>
          <w:rFonts w:asciiTheme="minorHAnsi" w:eastAsiaTheme="minorEastAsia" w:hAnsiTheme="minorHAnsi"/>
          <w:noProof/>
          <w:lang w:eastAsia="fr-FR"/>
        </w:rPr>
      </w:pPr>
      <w:hyperlink w:anchor="_Toc3819135" w:history="1">
        <w:r w:rsidR="00EA1E0B" w:rsidRPr="00EA1E0B">
          <w:rPr>
            <w:rStyle w:val="Lienhypertexte"/>
            <w:noProof/>
          </w:rPr>
          <w:t>CHAPITRE 34 – ENSEIGNEMENT</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_Toc3819135 \h </w:instrText>
        </w:r>
        <w:r w:rsidR="00EA1E0B" w:rsidRPr="00EA1E0B">
          <w:rPr>
            <w:noProof/>
            <w:webHidden/>
          </w:rPr>
        </w:r>
        <w:r w:rsidR="00EA1E0B" w:rsidRPr="00EA1E0B">
          <w:rPr>
            <w:noProof/>
            <w:webHidden/>
          </w:rPr>
          <w:fldChar w:fldCharType="separate"/>
        </w:r>
        <w:r w:rsidR="00EA1E0B">
          <w:rPr>
            <w:noProof/>
            <w:webHidden/>
          </w:rPr>
          <w:t>510</w:t>
        </w:r>
        <w:r w:rsidR="00EA1E0B" w:rsidRPr="00EA1E0B">
          <w:rPr>
            <w:noProof/>
            <w:webHidden/>
          </w:rPr>
          <w:fldChar w:fldCharType="end"/>
        </w:r>
      </w:hyperlink>
    </w:p>
    <w:p w14:paraId="621BAAA2" w14:textId="77777777" w:rsidR="00EA1E0B" w:rsidRPr="00EA1E0B" w:rsidRDefault="001B517B" w:rsidP="00EA1E0B">
      <w:pPr>
        <w:pStyle w:val="TM1"/>
        <w:spacing w:after="0"/>
        <w:rPr>
          <w:rFonts w:asciiTheme="minorHAnsi" w:eastAsiaTheme="minorEastAsia" w:hAnsiTheme="minorHAnsi"/>
          <w:noProof/>
          <w:lang w:eastAsia="fr-FR"/>
        </w:rPr>
      </w:pPr>
      <w:hyperlink w:anchor="_Toc3819136" w:history="1">
        <w:r w:rsidR="00EA1E0B" w:rsidRPr="00EA1E0B">
          <w:rPr>
            <w:rStyle w:val="Lienhypertexte"/>
            <w:noProof/>
          </w:rPr>
          <w:t>CHAPITRE 35 – ENSEIGNEMENT SUPÉRIEUR</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_Toc3819136 \h </w:instrText>
        </w:r>
        <w:r w:rsidR="00EA1E0B" w:rsidRPr="00EA1E0B">
          <w:rPr>
            <w:noProof/>
            <w:webHidden/>
          </w:rPr>
        </w:r>
        <w:r w:rsidR="00EA1E0B" w:rsidRPr="00EA1E0B">
          <w:rPr>
            <w:noProof/>
            <w:webHidden/>
          </w:rPr>
          <w:fldChar w:fldCharType="separate"/>
        </w:r>
        <w:r w:rsidR="00EA1E0B">
          <w:rPr>
            <w:noProof/>
            <w:webHidden/>
          </w:rPr>
          <w:t>551</w:t>
        </w:r>
        <w:r w:rsidR="00EA1E0B" w:rsidRPr="00EA1E0B">
          <w:rPr>
            <w:noProof/>
            <w:webHidden/>
          </w:rPr>
          <w:fldChar w:fldCharType="end"/>
        </w:r>
      </w:hyperlink>
    </w:p>
    <w:p w14:paraId="5A6DF619" w14:textId="77777777" w:rsidR="00EA1E0B" w:rsidRPr="00EA1E0B" w:rsidRDefault="001B517B" w:rsidP="00EA1E0B">
      <w:pPr>
        <w:pStyle w:val="TM1"/>
        <w:spacing w:after="0"/>
        <w:rPr>
          <w:rFonts w:asciiTheme="minorHAnsi" w:eastAsiaTheme="minorEastAsia" w:hAnsiTheme="minorHAnsi"/>
          <w:noProof/>
          <w:lang w:eastAsia="fr-FR"/>
        </w:rPr>
      </w:pPr>
      <w:hyperlink w:anchor="_Toc3819137" w:history="1">
        <w:r w:rsidR="00EA1E0B" w:rsidRPr="00EA1E0B">
          <w:rPr>
            <w:rStyle w:val="Lienhypertexte"/>
            <w:noProof/>
          </w:rPr>
          <w:t>CHAPITRE 36 – ENSEIGNEMENT DE PROMOTION SOCIALE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_Toc3819137 \h </w:instrText>
        </w:r>
        <w:r w:rsidR="00EA1E0B" w:rsidRPr="00EA1E0B">
          <w:rPr>
            <w:noProof/>
            <w:webHidden/>
          </w:rPr>
        </w:r>
        <w:r w:rsidR="00EA1E0B" w:rsidRPr="00EA1E0B">
          <w:rPr>
            <w:noProof/>
            <w:webHidden/>
          </w:rPr>
          <w:fldChar w:fldCharType="separate"/>
        </w:r>
        <w:r w:rsidR="00EA1E0B">
          <w:rPr>
            <w:noProof/>
            <w:webHidden/>
          </w:rPr>
          <w:t>575</w:t>
        </w:r>
        <w:r w:rsidR="00EA1E0B" w:rsidRPr="00EA1E0B">
          <w:rPr>
            <w:noProof/>
            <w:webHidden/>
          </w:rPr>
          <w:fldChar w:fldCharType="end"/>
        </w:r>
      </w:hyperlink>
    </w:p>
    <w:p w14:paraId="4786F07A" w14:textId="77777777" w:rsidR="00EA1E0B" w:rsidRPr="00EA1E0B" w:rsidRDefault="001B517B" w:rsidP="00EA1E0B">
      <w:pPr>
        <w:pStyle w:val="TM1"/>
        <w:spacing w:after="0"/>
        <w:rPr>
          <w:rFonts w:asciiTheme="minorHAnsi" w:eastAsiaTheme="minorEastAsia" w:hAnsiTheme="minorHAnsi"/>
          <w:noProof/>
          <w:lang w:eastAsia="fr-FR"/>
        </w:rPr>
      </w:pPr>
      <w:hyperlink w:anchor="_Toc3819138" w:history="1">
        <w:r w:rsidR="00EA1E0B" w:rsidRPr="00EA1E0B">
          <w:rPr>
            <w:rStyle w:val="Lienhypertexte"/>
            <w:noProof/>
          </w:rPr>
          <w:t>CHAPITRE 37 – AIDE A LA JEUNESSE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_Toc3819138 \h </w:instrText>
        </w:r>
        <w:r w:rsidR="00EA1E0B" w:rsidRPr="00EA1E0B">
          <w:rPr>
            <w:noProof/>
            <w:webHidden/>
          </w:rPr>
        </w:r>
        <w:r w:rsidR="00EA1E0B" w:rsidRPr="00EA1E0B">
          <w:rPr>
            <w:noProof/>
            <w:webHidden/>
          </w:rPr>
          <w:fldChar w:fldCharType="separate"/>
        </w:r>
        <w:r w:rsidR="00EA1E0B">
          <w:rPr>
            <w:noProof/>
            <w:webHidden/>
          </w:rPr>
          <w:t>583</w:t>
        </w:r>
        <w:r w:rsidR="00EA1E0B" w:rsidRPr="00EA1E0B">
          <w:rPr>
            <w:noProof/>
            <w:webHidden/>
          </w:rPr>
          <w:fldChar w:fldCharType="end"/>
        </w:r>
      </w:hyperlink>
    </w:p>
    <w:p w14:paraId="1EC45888" w14:textId="77777777" w:rsidR="00EA1E0B" w:rsidRPr="00EA1E0B" w:rsidRDefault="001B517B" w:rsidP="00EA1E0B">
      <w:pPr>
        <w:pStyle w:val="TM1"/>
        <w:spacing w:after="0"/>
        <w:rPr>
          <w:rFonts w:asciiTheme="minorHAnsi" w:eastAsiaTheme="minorEastAsia" w:hAnsiTheme="minorHAnsi"/>
          <w:noProof/>
          <w:lang w:eastAsia="fr-FR"/>
        </w:rPr>
      </w:pPr>
      <w:hyperlink w:anchor="_Toc3819139" w:history="1">
        <w:r w:rsidR="00EA1E0B" w:rsidRPr="00EA1E0B">
          <w:rPr>
            <w:rStyle w:val="Lienhypertexte"/>
            <w:noProof/>
          </w:rPr>
          <w:t>CHAPITRE 38 – CULTURE, EDUCATION PERMANENTE ET JEUNESSE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_Toc3819139 \h </w:instrText>
        </w:r>
        <w:r w:rsidR="00EA1E0B" w:rsidRPr="00EA1E0B">
          <w:rPr>
            <w:noProof/>
            <w:webHidden/>
          </w:rPr>
        </w:r>
        <w:r w:rsidR="00EA1E0B" w:rsidRPr="00EA1E0B">
          <w:rPr>
            <w:noProof/>
            <w:webHidden/>
          </w:rPr>
          <w:fldChar w:fldCharType="separate"/>
        </w:r>
        <w:r w:rsidR="00EA1E0B">
          <w:rPr>
            <w:noProof/>
            <w:webHidden/>
          </w:rPr>
          <w:t>592</w:t>
        </w:r>
        <w:r w:rsidR="00EA1E0B" w:rsidRPr="00EA1E0B">
          <w:rPr>
            <w:noProof/>
            <w:webHidden/>
          </w:rPr>
          <w:fldChar w:fldCharType="end"/>
        </w:r>
      </w:hyperlink>
    </w:p>
    <w:p w14:paraId="6D851592" w14:textId="77777777" w:rsidR="00EA1E0B" w:rsidRPr="00EA1E0B" w:rsidRDefault="001B517B" w:rsidP="00EA1E0B">
      <w:pPr>
        <w:pStyle w:val="TM1"/>
        <w:spacing w:after="0"/>
        <w:rPr>
          <w:rFonts w:asciiTheme="minorHAnsi" w:eastAsiaTheme="minorEastAsia" w:hAnsiTheme="minorHAnsi"/>
          <w:noProof/>
          <w:lang w:eastAsia="fr-FR"/>
        </w:rPr>
      </w:pPr>
      <w:hyperlink w:anchor="_Toc3819140" w:history="1">
        <w:r w:rsidR="00EA1E0B" w:rsidRPr="00EA1E0B">
          <w:rPr>
            <w:rStyle w:val="Lienhypertexte"/>
            <w:noProof/>
          </w:rPr>
          <w:t>CHAPITRE 39 – PATRIMOINE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_Toc3819140 \h </w:instrText>
        </w:r>
        <w:r w:rsidR="00EA1E0B" w:rsidRPr="00EA1E0B">
          <w:rPr>
            <w:noProof/>
            <w:webHidden/>
          </w:rPr>
        </w:r>
        <w:r w:rsidR="00EA1E0B" w:rsidRPr="00EA1E0B">
          <w:rPr>
            <w:noProof/>
            <w:webHidden/>
          </w:rPr>
          <w:fldChar w:fldCharType="separate"/>
        </w:r>
        <w:r w:rsidR="00EA1E0B">
          <w:rPr>
            <w:noProof/>
            <w:webHidden/>
          </w:rPr>
          <w:t>610</w:t>
        </w:r>
        <w:r w:rsidR="00EA1E0B" w:rsidRPr="00EA1E0B">
          <w:rPr>
            <w:noProof/>
            <w:webHidden/>
          </w:rPr>
          <w:fldChar w:fldCharType="end"/>
        </w:r>
      </w:hyperlink>
    </w:p>
    <w:p w14:paraId="25997CC6" w14:textId="77777777" w:rsidR="00EA1E0B" w:rsidRPr="00EA1E0B" w:rsidRDefault="001B517B" w:rsidP="00EA1E0B">
      <w:pPr>
        <w:pStyle w:val="TM1"/>
        <w:spacing w:after="0"/>
        <w:rPr>
          <w:rFonts w:asciiTheme="minorHAnsi" w:eastAsiaTheme="minorEastAsia" w:hAnsiTheme="minorHAnsi"/>
          <w:noProof/>
          <w:lang w:eastAsia="fr-FR"/>
        </w:rPr>
      </w:pPr>
      <w:hyperlink w:anchor="_Toc3819141" w:history="1">
        <w:r w:rsidR="00EA1E0B" w:rsidRPr="00EA1E0B">
          <w:rPr>
            <w:rStyle w:val="Lienhypertexte"/>
            <w:noProof/>
          </w:rPr>
          <w:t>CHAPITRE 40 – MÉDIAS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_Toc3819141 \h </w:instrText>
        </w:r>
        <w:r w:rsidR="00EA1E0B" w:rsidRPr="00EA1E0B">
          <w:rPr>
            <w:noProof/>
            <w:webHidden/>
          </w:rPr>
        </w:r>
        <w:r w:rsidR="00EA1E0B" w:rsidRPr="00EA1E0B">
          <w:rPr>
            <w:noProof/>
            <w:webHidden/>
          </w:rPr>
          <w:fldChar w:fldCharType="separate"/>
        </w:r>
        <w:r w:rsidR="00EA1E0B">
          <w:rPr>
            <w:noProof/>
            <w:webHidden/>
          </w:rPr>
          <w:t>612</w:t>
        </w:r>
        <w:r w:rsidR="00EA1E0B" w:rsidRPr="00EA1E0B">
          <w:rPr>
            <w:noProof/>
            <w:webHidden/>
          </w:rPr>
          <w:fldChar w:fldCharType="end"/>
        </w:r>
      </w:hyperlink>
    </w:p>
    <w:p w14:paraId="0C547FCA" w14:textId="77777777" w:rsidR="00EA1E0B" w:rsidRPr="00EA1E0B" w:rsidRDefault="001B517B" w:rsidP="00EA1E0B">
      <w:pPr>
        <w:pStyle w:val="TM1"/>
        <w:spacing w:after="0"/>
        <w:rPr>
          <w:rFonts w:asciiTheme="minorHAnsi" w:eastAsiaTheme="minorEastAsia" w:hAnsiTheme="minorHAnsi"/>
          <w:noProof/>
          <w:lang w:eastAsia="fr-FR"/>
        </w:rPr>
      </w:pPr>
      <w:hyperlink w:anchor="_Toc3819142" w:history="1">
        <w:r w:rsidR="00EA1E0B" w:rsidRPr="00EA1E0B">
          <w:rPr>
            <w:rStyle w:val="Lienhypertexte"/>
            <w:noProof/>
          </w:rPr>
          <w:t>CHAPITRE 41 – SPORT</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_Toc3819142 \h </w:instrText>
        </w:r>
        <w:r w:rsidR="00EA1E0B" w:rsidRPr="00EA1E0B">
          <w:rPr>
            <w:noProof/>
            <w:webHidden/>
          </w:rPr>
        </w:r>
        <w:r w:rsidR="00EA1E0B" w:rsidRPr="00EA1E0B">
          <w:rPr>
            <w:noProof/>
            <w:webHidden/>
          </w:rPr>
          <w:fldChar w:fldCharType="separate"/>
        </w:r>
        <w:r w:rsidR="00EA1E0B">
          <w:rPr>
            <w:noProof/>
            <w:webHidden/>
          </w:rPr>
          <w:t>631</w:t>
        </w:r>
        <w:r w:rsidR="00EA1E0B" w:rsidRPr="00EA1E0B">
          <w:rPr>
            <w:noProof/>
            <w:webHidden/>
          </w:rPr>
          <w:fldChar w:fldCharType="end"/>
        </w:r>
      </w:hyperlink>
    </w:p>
    <w:p w14:paraId="20B72347" w14:textId="77777777" w:rsidR="00EA1E0B" w:rsidRPr="00EA1E0B" w:rsidRDefault="001B517B" w:rsidP="00EA1E0B">
      <w:pPr>
        <w:pStyle w:val="TM1"/>
        <w:spacing w:after="0"/>
        <w:rPr>
          <w:rFonts w:asciiTheme="minorHAnsi" w:eastAsiaTheme="minorEastAsia" w:hAnsiTheme="minorHAnsi"/>
          <w:noProof/>
          <w:lang w:eastAsia="fr-FR"/>
        </w:rPr>
      </w:pPr>
      <w:hyperlink w:anchor="_Toc3819143" w:history="1">
        <w:r w:rsidR="00EA1E0B" w:rsidRPr="00EA1E0B">
          <w:rPr>
            <w:rStyle w:val="Lienhypertexte"/>
            <w:noProof/>
          </w:rPr>
          <w:t>CHAPITRE 42 – DEMOCRATIE ET ENGAGEMENT CITOYEN</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_Toc3819143 \h </w:instrText>
        </w:r>
        <w:r w:rsidR="00EA1E0B" w:rsidRPr="00EA1E0B">
          <w:rPr>
            <w:noProof/>
            <w:webHidden/>
          </w:rPr>
        </w:r>
        <w:r w:rsidR="00EA1E0B" w:rsidRPr="00EA1E0B">
          <w:rPr>
            <w:noProof/>
            <w:webHidden/>
          </w:rPr>
          <w:fldChar w:fldCharType="separate"/>
        </w:r>
        <w:r w:rsidR="00EA1E0B">
          <w:rPr>
            <w:noProof/>
            <w:webHidden/>
          </w:rPr>
          <w:t>638</w:t>
        </w:r>
        <w:r w:rsidR="00EA1E0B" w:rsidRPr="00EA1E0B">
          <w:rPr>
            <w:noProof/>
            <w:webHidden/>
          </w:rPr>
          <w:fldChar w:fldCharType="end"/>
        </w:r>
      </w:hyperlink>
    </w:p>
    <w:p w14:paraId="2CD12BCB" w14:textId="77777777" w:rsidR="00EA1E0B" w:rsidRPr="00EA1E0B" w:rsidRDefault="001B517B" w:rsidP="00EA1E0B">
      <w:pPr>
        <w:pStyle w:val="TM1"/>
        <w:spacing w:after="0"/>
        <w:rPr>
          <w:rFonts w:asciiTheme="minorHAnsi" w:eastAsiaTheme="minorEastAsia" w:hAnsiTheme="minorHAnsi"/>
          <w:noProof/>
          <w:lang w:eastAsia="fr-FR"/>
        </w:rPr>
      </w:pPr>
      <w:hyperlink w:anchor="_Toc3819144" w:history="1">
        <w:r w:rsidR="00EA1E0B" w:rsidRPr="00EA1E0B">
          <w:rPr>
            <w:rStyle w:val="Lienhypertexte"/>
            <w:noProof/>
          </w:rPr>
          <w:t>CHAPITRE 43 – LIBERTES INDIVIDUELLES ET ETHIQUE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_Toc3819144 \h </w:instrText>
        </w:r>
        <w:r w:rsidR="00EA1E0B" w:rsidRPr="00EA1E0B">
          <w:rPr>
            <w:noProof/>
            <w:webHidden/>
          </w:rPr>
        </w:r>
        <w:r w:rsidR="00EA1E0B" w:rsidRPr="00EA1E0B">
          <w:rPr>
            <w:noProof/>
            <w:webHidden/>
          </w:rPr>
          <w:fldChar w:fldCharType="separate"/>
        </w:r>
        <w:r w:rsidR="00EA1E0B">
          <w:rPr>
            <w:noProof/>
            <w:webHidden/>
          </w:rPr>
          <w:t>649</w:t>
        </w:r>
        <w:r w:rsidR="00EA1E0B" w:rsidRPr="00EA1E0B">
          <w:rPr>
            <w:noProof/>
            <w:webHidden/>
          </w:rPr>
          <w:fldChar w:fldCharType="end"/>
        </w:r>
      </w:hyperlink>
    </w:p>
    <w:p w14:paraId="6F89CBC8" w14:textId="77777777" w:rsidR="00EA1E0B" w:rsidRPr="00EA1E0B" w:rsidRDefault="001B517B" w:rsidP="00EA1E0B">
      <w:pPr>
        <w:pStyle w:val="TM1"/>
        <w:spacing w:after="0"/>
        <w:rPr>
          <w:rFonts w:asciiTheme="minorHAnsi" w:eastAsiaTheme="minorEastAsia" w:hAnsiTheme="minorHAnsi"/>
          <w:noProof/>
          <w:lang w:eastAsia="fr-FR"/>
        </w:rPr>
      </w:pPr>
      <w:hyperlink w:anchor="_Toc3819145" w:history="1">
        <w:r w:rsidR="00EA1E0B" w:rsidRPr="00EA1E0B">
          <w:rPr>
            <w:rStyle w:val="Lienhypertexte"/>
            <w:noProof/>
          </w:rPr>
          <w:t>CHAPITRE 44 – EGALITE DES CHANCES, EGALITE ENTRE LES FEMMES ET LES HOMMES ET DROITS DES FEMMES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_Toc3819145 \h </w:instrText>
        </w:r>
        <w:r w:rsidR="00EA1E0B" w:rsidRPr="00EA1E0B">
          <w:rPr>
            <w:noProof/>
            <w:webHidden/>
          </w:rPr>
        </w:r>
        <w:r w:rsidR="00EA1E0B" w:rsidRPr="00EA1E0B">
          <w:rPr>
            <w:noProof/>
            <w:webHidden/>
          </w:rPr>
          <w:fldChar w:fldCharType="separate"/>
        </w:r>
        <w:r w:rsidR="00EA1E0B">
          <w:rPr>
            <w:noProof/>
            <w:webHidden/>
          </w:rPr>
          <w:t>657</w:t>
        </w:r>
        <w:r w:rsidR="00EA1E0B" w:rsidRPr="00EA1E0B">
          <w:rPr>
            <w:noProof/>
            <w:webHidden/>
          </w:rPr>
          <w:fldChar w:fldCharType="end"/>
        </w:r>
      </w:hyperlink>
    </w:p>
    <w:p w14:paraId="145BAAF9" w14:textId="77777777" w:rsidR="00EA1E0B" w:rsidRPr="00EA1E0B" w:rsidRDefault="001B517B" w:rsidP="00EA1E0B">
      <w:pPr>
        <w:pStyle w:val="TM1"/>
        <w:spacing w:after="0"/>
        <w:rPr>
          <w:rFonts w:asciiTheme="minorHAnsi" w:eastAsiaTheme="minorEastAsia" w:hAnsiTheme="minorHAnsi"/>
          <w:noProof/>
          <w:lang w:eastAsia="fr-FR"/>
        </w:rPr>
      </w:pPr>
      <w:hyperlink w:anchor="_Toc3819146" w:history="1">
        <w:r w:rsidR="00EA1E0B" w:rsidRPr="00EA1E0B">
          <w:rPr>
            <w:rStyle w:val="Lienhypertexte"/>
            <w:noProof/>
          </w:rPr>
          <w:t>CHAPITRE 45 – LAICITE ET CULTES</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_Toc3819146 \h </w:instrText>
        </w:r>
        <w:r w:rsidR="00EA1E0B" w:rsidRPr="00EA1E0B">
          <w:rPr>
            <w:noProof/>
            <w:webHidden/>
          </w:rPr>
        </w:r>
        <w:r w:rsidR="00EA1E0B" w:rsidRPr="00EA1E0B">
          <w:rPr>
            <w:noProof/>
            <w:webHidden/>
          </w:rPr>
          <w:fldChar w:fldCharType="separate"/>
        </w:r>
        <w:r w:rsidR="00EA1E0B">
          <w:rPr>
            <w:noProof/>
            <w:webHidden/>
          </w:rPr>
          <w:t>674</w:t>
        </w:r>
        <w:r w:rsidR="00EA1E0B" w:rsidRPr="00EA1E0B">
          <w:rPr>
            <w:noProof/>
            <w:webHidden/>
          </w:rPr>
          <w:fldChar w:fldCharType="end"/>
        </w:r>
      </w:hyperlink>
    </w:p>
    <w:p w14:paraId="1BBADAEA" w14:textId="77777777" w:rsidR="00EA1E0B" w:rsidRPr="00EA1E0B" w:rsidRDefault="001B517B" w:rsidP="00EA1E0B">
      <w:pPr>
        <w:pStyle w:val="TM1"/>
        <w:spacing w:after="0"/>
        <w:rPr>
          <w:rFonts w:asciiTheme="minorHAnsi" w:eastAsiaTheme="minorEastAsia" w:hAnsiTheme="minorHAnsi"/>
          <w:noProof/>
          <w:lang w:eastAsia="fr-FR"/>
        </w:rPr>
      </w:pPr>
      <w:hyperlink w:anchor="_Toc3819147" w:history="1">
        <w:r w:rsidR="00EA1E0B" w:rsidRPr="00EA1E0B">
          <w:rPr>
            <w:rStyle w:val="Lienhypertexte"/>
            <w:noProof/>
          </w:rPr>
          <w:t>CHAPITRE 46 - MIGRATION</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_Toc3819147 \h </w:instrText>
        </w:r>
        <w:r w:rsidR="00EA1E0B" w:rsidRPr="00EA1E0B">
          <w:rPr>
            <w:noProof/>
            <w:webHidden/>
          </w:rPr>
        </w:r>
        <w:r w:rsidR="00EA1E0B" w:rsidRPr="00EA1E0B">
          <w:rPr>
            <w:noProof/>
            <w:webHidden/>
          </w:rPr>
          <w:fldChar w:fldCharType="separate"/>
        </w:r>
        <w:r w:rsidR="00EA1E0B">
          <w:rPr>
            <w:noProof/>
            <w:webHidden/>
          </w:rPr>
          <w:t>679</w:t>
        </w:r>
        <w:r w:rsidR="00EA1E0B" w:rsidRPr="00EA1E0B">
          <w:rPr>
            <w:noProof/>
            <w:webHidden/>
          </w:rPr>
          <w:fldChar w:fldCharType="end"/>
        </w:r>
      </w:hyperlink>
    </w:p>
    <w:p w14:paraId="6A6D0F48" w14:textId="77777777" w:rsidR="00EA1E0B" w:rsidRPr="00EA1E0B" w:rsidRDefault="001B517B" w:rsidP="00EA1E0B">
      <w:pPr>
        <w:pStyle w:val="TM1"/>
        <w:spacing w:after="0"/>
        <w:rPr>
          <w:rFonts w:asciiTheme="minorHAnsi" w:eastAsiaTheme="minorEastAsia" w:hAnsiTheme="minorHAnsi"/>
          <w:noProof/>
          <w:lang w:eastAsia="fr-FR"/>
        </w:rPr>
      </w:pPr>
      <w:hyperlink w:anchor="_Toc3819148" w:history="1">
        <w:r w:rsidR="00EA1E0B" w:rsidRPr="00EA1E0B">
          <w:rPr>
            <w:rStyle w:val="Lienhypertexte"/>
            <w:rFonts w:eastAsia="Times New Roman" w:cs="Times New Roman"/>
            <w:bCs/>
            <w:caps/>
            <w:noProof/>
            <w:kern w:val="36"/>
            <w:lang w:eastAsia="fr-FR"/>
          </w:rPr>
          <w:t>chapitre 47 – EUROPE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_Toc3819148 \h </w:instrText>
        </w:r>
        <w:r w:rsidR="00EA1E0B" w:rsidRPr="00EA1E0B">
          <w:rPr>
            <w:noProof/>
            <w:webHidden/>
          </w:rPr>
        </w:r>
        <w:r w:rsidR="00EA1E0B" w:rsidRPr="00EA1E0B">
          <w:rPr>
            <w:noProof/>
            <w:webHidden/>
          </w:rPr>
          <w:fldChar w:fldCharType="separate"/>
        </w:r>
        <w:r w:rsidR="00EA1E0B">
          <w:rPr>
            <w:noProof/>
            <w:webHidden/>
          </w:rPr>
          <w:t>686</w:t>
        </w:r>
        <w:r w:rsidR="00EA1E0B" w:rsidRPr="00EA1E0B">
          <w:rPr>
            <w:noProof/>
            <w:webHidden/>
          </w:rPr>
          <w:fldChar w:fldCharType="end"/>
        </w:r>
      </w:hyperlink>
    </w:p>
    <w:p w14:paraId="74F039E9" w14:textId="77777777" w:rsidR="00EA1E0B" w:rsidRPr="00EA1E0B" w:rsidRDefault="001B517B" w:rsidP="00EA1E0B">
      <w:pPr>
        <w:pStyle w:val="TM1"/>
        <w:spacing w:after="0"/>
        <w:rPr>
          <w:rFonts w:asciiTheme="minorHAnsi" w:eastAsiaTheme="minorEastAsia" w:hAnsiTheme="minorHAnsi"/>
          <w:noProof/>
          <w:lang w:eastAsia="fr-FR"/>
        </w:rPr>
      </w:pPr>
      <w:hyperlink w:anchor="_Toc3819149" w:history="1">
        <w:r w:rsidR="00EA1E0B" w:rsidRPr="00EA1E0B">
          <w:rPr>
            <w:rStyle w:val="Lienhypertexte"/>
            <w:noProof/>
          </w:rPr>
          <w:t>CHAPITRE 48 – INTERNATIONAL ET DEFENSE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_Toc3819149 \h </w:instrText>
        </w:r>
        <w:r w:rsidR="00EA1E0B" w:rsidRPr="00EA1E0B">
          <w:rPr>
            <w:noProof/>
            <w:webHidden/>
          </w:rPr>
        </w:r>
        <w:r w:rsidR="00EA1E0B" w:rsidRPr="00EA1E0B">
          <w:rPr>
            <w:noProof/>
            <w:webHidden/>
          </w:rPr>
          <w:fldChar w:fldCharType="separate"/>
        </w:r>
        <w:r w:rsidR="00EA1E0B">
          <w:rPr>
            <w:noProof/>
            <w:webHidden/>
          </w:rPr>
          <w:t>735</w:t>
        </w:r>
        <w:r w:rsidR="00EA1E0B" w:rsidRPr="00EA1E0B">
          <w:rPr>
            <w:noProof/>
            <w:webHidden/>
          </w:rPr>
          <w:fldChar w:fldCharType="end"/>
        </w:r>
      </w:hyperlink>
    </w:p>
    <w:p w14:paraId="3EEA8A0B" w14:textId="77777777" w:rsidR="00EA1E0B" w:rsidRPr="00EA1E0B" w:rsidRDefault="001B517B" w:rsidP="00EA1E0B">
      <w:pPr>
        <w:pStyle w:val="TM1"/>
        <w:spacing w:after="0"/>
        <w:rPr>
          <w:rFonts w:asciiTheme="minorHAnsi" w:eastAsiaTheme="minorEastAsia" w:hAnsiTheme="minorHAnsi"/>
          <w:noProof/>
          <w:lang w:eastAsia="fr-FR"/>
        </w:rPr>
      </w:pPr>
      <w:hyperlink w:anchor="_Toc3819150" w:history="1">
        <w:r w:rsidR="00EA1E0B" w:rsidRPr="00EA1E0B">
          <w:rPr>
            <w:rStyle w:val="Lienhypertexte"/>
            <w:noProof/>
          </w:rPr>
          <w:t>CHAPITRE 49 – FISCALITE</w:t>
        </w:r>
        <w:r w:rsidR="00EA1E0B" w:rsidRPr="00EA1E0B">
          <w:rPr>
            <w:noProof/>
            <w:webHidden/>
          </w:rPr>
          <w:tab/>
        </w:r>
        <w:r w:rsidR="00EA1E0B" w:rsidRPr="00EA1E0B">
          <w:rPr>
            <w:noProof/>
            <w:webHidden/>
          </w:rPr>
          <w:fldChar w:fldCharType="begin"/>
        </w:r>
        <w:r w:rsidR="00EA1E0B" w:rsidRPr="00EA1E0B">
          <w:rPr>
            <w:noProof/>
            <w:webHidden/>
          </w:rPr>
          <w:instrText xml:space="preserve"> PAGEREF _Toc3819150 \h </w:instrText>
        </w:r>
        <w:r w:rsidR="00EA1E0B" w:rsidRPr="00EA1E0B">
          <w:rPr>
            <w:noProof/>
            <w:webHidden/>
          </w:rPr>
        </w:r>
        <w:r w:rsidR="00EA1E0B" w:rsidRPr="00EA1E0B">
          <w:rPr>
            <w:noProof/>
            <w:webHidden/>
          </w:rPr>
          <w:fldChar w:fldCharType="separate"/>
        </w:r>
        <w:r w:rsidR="00EA1E0B">
          <w:rPr>
            <w:noProof/>
            <w:webHidden/>
          </w:rPr>
          <w:t>771</w:t>
        </w:r>
        <w:r w:rsidR="00EA1E0B" w:rsidRPr="00EA1E0B">
          <w:rPr>
            <w:noProof/>
            <w:webHidden/>
          </w:rPr>
          <w:fldChar w:fldCharType="end"/>
        </w:r>
      </w:hyperlink>
    </w:p>
    <w:p w14:paraId="4D0EDACF" w14:textId="1B684252" w:rsidR="00C73143" w:rsidRPr="00AD0F1A" w:rsidRDefault="00EA1E0B" w:rsidP="00EA1E0B">
      <w:pPr>
        <w:spacing w:after="0" w:line="240" w:lineRule="auto"/>
        <w:jc w:val="both"/>
        <w:rPr>
          <w:rFonts w:ascii="Verdana" w:hAnsi="Verdana"/>
        </w:rPr>
      </w:pPr>
      <w:r w:rsidRPr="00EA1E0B">
        <w:rPr>
          <w:rFonts w:ascii="Verdana" w:hAnsi="Verdana"/>
          <w:sz w:val="21"/>
          <w:szCs w:val="21"/>
        </w:rPr>
        <w:lastRenderedPageBreak/>
        <w:fldChar w:fldCharType="end"/>
      </w:r>
    </w:p>
    <w:p w14:paraId="324FC8D3" w14:textId="2667C501" w:rsidR="00EF3F35" w:rsidRPr="00AD0F1A" w:rsidRDefault="00EF3F35" w:rsidP="00D87698">
      <w:pPr>
        <w:spacing w:after="0" w:line="240" w:lineRule="auto"/>
        <w:jc w:val="both"/>
        <w:rPr>
          <w:rFonts w:ascii="Verdana" w:hAnsi="Verdana"/>
        </w:rPr>
      </w:pPr>
      <w:r w:rsidRPr="00AD0F1A">
        <w:rPr>
          <w:rFonts w:ascii="Verdana" w:hAnsi="Verdana"/>
        </w:rPr>
        <w:br w:type="page"/>
      </w:r>
    </w:p>
    <w:p w14:paraId="6D697337" w14:textId="77777777" w:rsidR="001666BB" w:rsidRPr="00AD0F1A" w:rsidRDefault="001666BB" w:rsidP="00D87698">
      <w:pPr>
        <w:spacing w:after="0" w:line="240" w:lineRule="auto"/>
        <w:jc w:val="both"/>
        <w:rPr>
          <w:rFonts w:ascii="Verdana" w:eastAsia="Calibri" w:hAnsi="Verdana" w:cs="Times New Roman"/>
          <w:b/>
        </w:rPr>
      </w:pPr>
      <w:r w:rsidRPr="00AD0F1A">
        <w:rPr>
          <w:rFonts w:ascii="Verdana" w:eastAsia="Calibri" w:hAnsi="Verdana" w:cs="Times New Roman"/>
          <w:b/>
        </w:rPr>
        <w:lastRenderedPageBreak/>
        <w:t>INTRODUCTION</w:t>
      </w:r>
    </w:p>
    <w:p w14:paraId="01760470" w14:textId="77777777" w:rsidR="001666BB" w:rsidRPr="00AD0F1A" w:rsidRDefault="001666BB" w:rsidP="00D87698">
      <w:pPr>
        <w:spacing w:after="0" w:line="240" w:lineRule="auto"/>
        <w:jc w:val="both"/>
        <w:rPr>
          <w:rFonts w:ascii="Verdana" w:eastAsia="Calibri" w:hAnsi="Verdana" w:cs="Times New Roman"/>
        </w:rPr>
      </w:pPr>
    </w:p>
    <w:p w14:paraId="2794EF1E"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gouvernement fédéral MR N-VA a mené, au cours des cinq dernières années, une politique destructrice des droits sociaux et régressiste quant aux libertés individuelles. Tout au long de la défunte législature, le PS a combattu, pied à pied, ce gouvernement des droites. La fin de course chaotique de ce dernier, après le départ de la N-VA, n’enlève rien à son bilan. Il est, pour les citoyens, désastreux.</w:t>
      </w:r>
    </w:p>
    <w:p w14:paraId="17A60EBF" w14:textId="77777777" w:rsidR="001666BB" w:rsidRPr="00AD0F1A" w:rsidRDefault="001666BB" w:rsidP="00D87698">
      <w:pPr>
        <w:spacing w:after="0" w:line="240" w:lineRule="auto"/>
        <w:jc w:val="both"/>
        <w:rPr>
          <w:rFonts w:ascii="Verdana" w:eastAsia="Calibri" w:hAnsi="Verdana" w:cs="Times New Roman"/>
        </w:rPr>
      </w:pPr>
    </w:p>
    <w:p w14:paraId="589060E2"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Les socialistes ont mis à profit cette législature pour repenser leur projet de société. Pendant plus de deux années, ils ont consulté, réfléchi, débattu. Ce vaste processus de réactualisation du logiciel socialiste, le Chantier des idées, s’est voulu ouvert et participatif. Il s’est conclu par l’adoption de </w:t>
      </w:r>
      <w:r w:rsidRPr="00AD0F1A">
        <w:rPr>
          <w:rFonts w:ascii="Verdana" w:eastAsia="Calibri" w:hAnsi="Verdana" w:cs="Times New Roman"/>
          <w:i/>
        </w:rPr>
        <w:t>170 engagements pour un futur idéal</w:t>
      </w:r>
      <w:r w:rsidRPr="00AD0F1A">
        <w:rPr>
          <w:rFonts w:ascii="Verdana" w:eastAsia="Calibri" w:hAnsi="Verdana" w:cs="Times New Roman"/>
        </w:rPr>
        <w:t>.</w:t>
      </w:r>
    </w:p>
    <w:p w14:paraId="35E195BB" w14:textId="77777777" w:rsidR="001666BB" w:rsidRPr="00AD0F1A" w:rsidRDefault="001666BB" w:rsidP="00D87698">
      <w:pPr>
        <w:spacing w:after="0" w:line="240" w:lineRule="auto"/>
        <w:jc w:val="both"/>
        <w:rPr>
          <w:rFonts w:ascii="Verdana" w:eastAsia="Calibri" w:hAnsi="Verdana" w:cs="Times New Roman"/>
        </w:rPr>
      </w:pPr>
    </w:p>
    <w:p w14:paraId="2A39FE00"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programme socialiste pour les élections du 26 mai 2019 s’inscrit dans la ligne du Chantier des idées. Il traduit en propositions concrètes, réalistes et ambitieuses, le résultat du travail des militants.</w:t>
      </w:r>
    </w:p>
    <w:p w14:paraId="0DD22264" w14:textId="77777777" w:rsidR="001666BB" w:rsidRPr="00AD0F1A" w:rsidRDefault="001666BB" w:rsidP="00D87698">
      <w:pPr>
        <w:spacing w:after="0" w:line="240" w:lineRule="auto"/>
        <w:jc w:val="both"/>
        <w:rPr>
          <w:rFonts w:ascii="Verdana" w:eastAsia="Calibri" w:hAnsi="Verdana" w:cs="Times New Roman"/>
        </w:rPr>
      </w:pPr>
    </w:p>
    <w:p w14:paraId="517E0861"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Le PS est un parti de solutions. Il n’hésite pas à prendre ses responsabilités. Il agit. Il améliore quotidiennement la vie des citoyens. Son programme pour les élections du 26 mai est celui d’une gauche authentique, moderne, qui appréhende les enjeux d’aujourd’hui et de demain. </w:t>
      </w:r>
    </w:p>
    <w:p w14:paraId="6B1457F6" w14:textId="77777777" w:rsidR="001666BB" w:rsidRPr="00AD0F1A" w:rsidRDefault="001666BB" w:rsidP="00D87698">
      <w:pPr>
        <w:spacing w:after="0" w:line="240" w:lineRule="auto"/>
        <w:jc w:val="both"/>
        <w:rPr>
          <w:rFonts w:ascii="Verdana" w:eastAsia="Calibri" w:hAnsi="Verdana" w:cs="Times New Roman"/>
        </w:rPr>
      </w:pPr>
    </w:p>
    <w:p w14:paraId="067F79B3"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Ces enjeux sont nombreux : la croissance des inégalités, le défi climatique, la révolution numérique, pour ne citer que trois des principaux, bouleversent notre société. A chacun d’eux le PS apporte dans son programme des réponses efficaces, réfléchies, solidaires. </w:t>
      </w:r>
    </w:p>
    <w:p w14:paraId="636C68EB" w14:textId="77777777" w:rsidR="001666BB" w:rsidRPr="00AD0F1A" w:rsidRDefault="001666BB" w:rsidP="00D87698">
      <w:pPr>
        <w:spacing w:after="0" w:line="240" w:lineRule="auto"/>
        <w:jc w:val="both"/>
        <w:rPr>
          <w:rFonts w:ascii="Verdana" w:eastAsia="Calibri" w:hAnsi="Verdana" w:cs="Times New Roman"/>
        </w:rPr>
      </w:pPr>
    </w:p>
    <w:p w14:paraId="5101F59B" w14:textId="77777777" w:rsidR="001666BB" w:rsidRPr="00AD0F1A" w:rsidRDefault="001666BB" w:rsidP="00D87698">
      <w:pPr>
        <w:spacing w:after="0" w:line="240" w:lineRule="auto"/>
        <w:jc w:val="both"/>
        <w:rPr>
          <w:rFonts w:ascii="Verdana" w:eastAsia="Calibri" w:hAnsi="Verdana" w:cs="Times New Roman"/>
          <w:i/>
        </w:rPr>
      </w:pPr>
      <w:r w:rsidRPr="00AD0F1A">
        <w:rPr>
          <w:rFonts w:ascii="Verdana" w:eastAsia="Calibri" w:hAnsi="Verdana" w:cs="Times New Roman"/>
          <w:i/>
        </w:rPr>
        <w:t>Priorités sociales et pouvoir d’achat</w:t>
      </w:r>
    </w:p>
    <w:p w14:paraId="53382D46" w14:textId="77777777" w:rsidR="001666BB" w:rsidRPr="00AD0F1A" w:rsidRDefault="001666BB" w:rsidP="00D87698">
      <w:pPr>
        <w:spacing w:after="0" w:line="240" w:lineRule="auto"/>
        <w:jc w:val="both"/>
        <w:rPr>
          <w:rFonts w:ascii="Verdana" w:eastAsia="Calibri" w:hAnsi="Verdana" w:cs="Times New Roman"/>
        </w:rPr>
      </w:pPr>
    </w:p>
    <w:p w14:paraId="2D2DBAD6"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La pierre angulaire de l’action socialiste est la réduction des inégalités. Les inégalités sont multiples : elles peuvent être liées à la naissance, à des parcours de vie difficiles ou à la santé. Toutes autant qu’elles sont, elles demandent qu’on s’y attaque. C’est la raison d’être des socialistes.</w:t>
      </w:r>
    </w:p>
    <w:p w14:paraId="4E656681" w14:textId="77777777" w:rsidR="001666BB" w:rsidRPr="00AD0F1A" w:rsidRDefault="001666BB" w:rsidP="00D87698">
      <w:pPr>
        <w:spacing w:after="0" w:line="240" w:lineRule="auto"/>
        <w:jc w:val="both"/>
        <w:rPr>
          <w:rFonts w:ascii="Verdana" w:eastAsia="Calibri" w:hAnsi="Verdana" w:cs="Times New Roman"/>
        </w:rPr>
      </w:pPr>
    </w:p>
    <w:p w14:paraId="231A36A3"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Au sortir de la Deuxième Guerre mondiale, les socialistes ont créé un fabuleux outil de réduction des inégalités : la Sécurité sociale. Elle permet à tout individu, quelle que soit son origine, quelle que soit sa fortune, de faire face aux aléas de l’existence. C’est elle qui rembourse les consultations médicales, les hospitalisations et les médicaments lorsqu’on est malade. C’est elle qui assure le paiement de la pension à l’issue de la carrière professionnelle. C’est elle qui intervient en cas de coup dur lorsqu’une travailleuse ou un travailleur perd son emploi, en lui fournissant une allocation de chômage. C’est elle, encore, qui octroie une indemnité en cas de maladie.</w:t>
      </w:r>
    </w:p>
    <w:p w14:paraId="3FAEC18A" w14:textId="77777777" w:rsidR="001666BB" w:rsidRPr="00AD0F1A" w:rsidRDefault="001666BB" w:rsidP="00D87698">
      <w:pPr>
        <w:spacing w:after="0" w:line="240" w:lineRule="auto"/>
        <w:jc w:val="both"/>
        <w:rPr>
          <w:rFonts w:ascii="Verdana" w:eastAsia="Calibri" w:hAnsi="Verdana" w:cs="Times New Roman"/>
        </w:rPr>
      </w:pPr>
    </w:p>
    <w:p w14:paraId="2E43990F"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La droite exècre cette magnifique machine à réduire les inégalités. Pour preuve, le gouvernement MR N-VA a pilonné la Sécurité sociale. Par idéologie néolibérale autant que pour la symbolique socialiste qu’elle représente, les ministres et parlementaires de la majorité de droite se sont relayés pour détruire les droits sociaux conquis.</w:t>
      </w:r>
    </w:p>
    <w:p w14:paraId="7253AAB0" w14:textId="77777777" w:rsidR="001666BB" w:rsidRPr="00AD0F1A" w:rsidRDefault="001666BB" w:rsidP="00D87698">
      <w:pPr>
        <w:spacing w:after="0" w:line="240" w:lineRule="auto"/>
        <w:jc w:val="both"/>
        <w:rPr>
          <w:rFonts w:ascii="Verdana" w:eastAsia="Calibri" w:hAnsi="Verdana" w:cs="Times New Roman"/>
        </w:rPr>
      </w:pPr>
    </w:p>
    <w:p w14:paraId="0EC824C4"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lastRenderedPageBreak/>
        <w:t>Notre système de soins de santé a longtemps été considéré comme l’un des meilleurs au monde. Le gouvernement MR N-VA s’y est attaqué à l’artillerie lourde. Son budget annuel a été amputé de près de deux milliards d’euros. Les malades en sont les premières victimes. Le prix de très nombreux médicaments pourtant indispensables a augmenté. Les consultations chez le médecin spécialiste coûtent plus cher. Le service rendu aux patients s’est réduit. Le gouvernement MR N-VA a gravement nui à la santé des citoyens.</w:t>
      </w:r>
    </w:p>
    <w:p w14:paraId="2F372C60" w14:textId="77777777" w:rsidR="001666BB" w:rsidRPr="00AD0F1A" w:rsidRDefault="001666BB" w:rsidP="00D87698">
      <w:pPr>
        <w:spacing w:after="0" w:line="240" w:lineRule="auto"/>
        <w:jc w:val="both"/>
        <w:rPr>
          <w:rFonts w:ascii="Verdana" w:eastAsia="Calibri" w:hAnsi="Verdana" w:cs="Times New Roman"/>
        </w:rPr>
      </w:pPr>
    </w:p>
    <w:p w14:paraId="72AE290D"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gouvernement MR N-VA s’en est également pris au régime des pensions de retraite. Donc aux pensionnés et aux futurs pensionnés. Il a porté l’âge légal de la pension de 65 à 67 ans. Il a durci les conditions permettant de prendre anticipativement sa pension. Il n’a heureusement pas pu terminer son œuvre. La chute du gouvernement a stoppé net les projets libéraux de « pensions à points ».</w:t>
      </w:r>
    </w:p>
    <w:p w14:paraId="1E69D12F" w14:textId="77777777" w:rsidR="001666BB" w:rsidRPr="00AD0F1A" w:rsidRDefault="001666BB" w:rsidP="00D87698">
      <w:pPr>
        <w:spacing w:after="0" w:line="240" w:lineRule="auto"/>
        <w:jc w:val="both"/>
        <w:rPr>
          <w:rFonts w:ascii="Verdana" w:eastAsia="Calibri" w:hAnsi="Verdana" w:cs="Times New Roman"/>
        </w:rPr>
      </w:pPr>
    </w:p>
    <w:p w14:paraId="5C8ABC7B"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projet du PS est aux antipodes de ces destructions. D’abord, en termes de méthode. Le PS veut réactiver la concertation entre partenaires sociaux. Elle est un modèle d’efficacité lorsqu’on lui donne les moyens de fonctionner. Au mépris affiché par le gouvernement MR N-VA pour les syndicats et les mutuelles, le PS préfère le respect et le soutien.</w:t>
      </w:r>
    </w:p>
    <w:p w14:paraId="516DB4AB" w14:textId="77777777" w:rsidR="001666BB" w:rsidRPr="00AD0F1A" w:rsidRDefault="001666BB" w:rsidP="00D87698">
      <w:pPr>
        <w:spacing w:after="0" w:line="240" w:lineRule="auto"/>
        <w:jc w:val="both"/>
        <w:rPr>
          <w:rFonts w:ascii="Verdana" w:eastAsia="Calibri" w:hAnsi="Verdana" w:cs="Times New Roman"/>
        </w:rPr>
      </w:pPr>
    </w:p>
    <w:p w14:paraId="78B8D2DE"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projet socialiste entend donc reconstruire ce qui a été détruit. Mieux, il entend aller plus loin, accorder de nouveaux droits sociaux, en phase avec l’évolution de la société. Ainsi, par exemple, l’une des priorités socialistes sera d’assurer la gratuité des soins de santé chez le médecin généraliste et chez le dentiste : pour garantir un accès universel à la santé, le patient doit être remboursé intégralement.</w:t>
      </w:r>
    </w:p>
    <w:p w14:paraId="657E8B2D" w14:textId="77777777" w:rsidR="001666BB" w:rsidRPr="00AD0F1A" w:rsidRDefault="001666BB" w:rsidP="00D87698">
      <w:pPr>
        <w:spacing w:after="0" w:line="240" w:lineRule="auto"/>
        <w:jc w:val="both"/>
        <w:rPr>
          <w:rFonts w:ascii="Verdana" w:eastAsia="Calibri" w:hAnsi="Verdana" w:cs="Times New Roman"/>
        </w:rPr>
      </w:pPr>
    </w:p>
    <w:p w14:paraId="42AE395B" w14:textId="09B9210E"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La croissance des inégalités se marque également dans le pouvoir d’achat. Dans ce domaine aussi, la force du PS devra s’imposer, tant pour augmenter les revenus que pour diminuer les taxes</w:t>
      </w:r>
      <w:r w:rsidR="00D6784B" w:rsidRPr="00AD0F1A">
        <w:rPr>
          <w:rFonts w:ascii="Verdana" w:eastAsia="Calibri" w:hAnsi="Verdana" w:cs="Times New Roman"/>
        </w:rPr>
        <w:t xml:space="preserve"> pesant de façon injuste sur les revenus faibles et moyens</w:t>
      </w:r>
      <w:r w:rsidRPr="00AD0F1A">
        <w:rPr>
          <w:rFonts w:ascii="Verdana" w:eastAsia="Calibri" w:hAnsi="Verdana" w:cs="Times New Roman"/>
        </w:rPr>
        <w:t>. Le PS entend porter le salaire horaire minimum à 14 euros. Pour nous, toute pension au terme d’une carrière complète doit atteindre au minimum 1.500 euros net. Nous voulons par ailleurs réduire la TVA sur l’électricité de 21% à 6%.</w:t>
      </w:r>
    </w:p>
    <w:p w14:paraId="30DB2323" w14:textId="77777777" w:rsidR="001666BB" w:rsidRPr="00AD0F1A" w:rsidRDefault="001666BB" w:rsidP="00D87698">
      <w:pPr>
        <w:spacing w:after="0" w:line="240" w:lineRule="auto"/>
        <w:jc w:val="both"/>
        <w:rPr>
          <w:rFonts w:ascii="Verdana" w:eastAsia="Calibri" w:hAnsi="Verdana" w:cs="Times New Roman"/>
        </w:rPr>
      </w:pPr>
    </w:p>
    <w:p w14:paraId="61DFCFB4" w14:textId="77777777" w:rsidR="001666BB" w:rsidRPr="00AD0F1A" w:rsidRDefault="001666BB" w:rsidP="00D87698">
      <w:pPr>
        <w:spacing w:after="0" w:line="240" w:lineRule="auto"/>
        <w:jc w:val="both"/>
        <w:rPr>
          <w:rFonts w:ascii="Verdana" w:eastAsia="Calibri" w:hAnsi="Verdana" w:cs="Times New Roman"/>
          <w:i/>
        </w:rPr>
      </w:pPr>
      <w:r w:rsidRPr="00AD0F1A">
        <w:rPr>
          <w:rFonts w:ascii="Verdana" w:eastAsia="Calibri" w:hAnsi="Verdana" w:cs="Times New Roman"/>
          <w:i/>
        </w:rPr>
        <w:t>L’écosocialisme, une réponse juste au défi climatique et environnemental</w:t>
      </w:r>
    </w:p>
    <w:p w14:paraId="62300BFF" w14:textId="77777777" w:rsidR="001666BB" w:rsidRPr="00AD0F1A" w:rsidRDefault="001666BB" w:rsidP="00D87698">
      <w:pPr>
        <w:spacing w:after="0" w:line="240" w:lineRule="auto"/>
        <w:jc w:val="both"/>
        <w:rPr>
          <w:rFonts w:ascii="Verdana" w:eastAsia="Calibri" w:hAnsi="Verdana" w:cs="Times New Roman"/>
        </w:rPr>
      </w:pPr>
    </w:p>
    <w:p w14:paraId="68492D25"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Les inégalités sont aussi climatiques et environnementales. Les premières victimes des dérèglements climatiques à travers le monde sont les plus faibles. Chez nous aussi, les plus fragiles ne peuvent pas isoler efficacement leur logement ni acquérir un véhicule à la pointe en ce qui concerne la réduction des polluants.</w:t>
      </w:r>
    </w:p>
    <w:p w14:paraId="5A55D9C7" w14:textId="77777777" w:rsidR="001666BB" w:rsidRPr="00AD0F1A" w:rsidRDefault="001666BB" w:rsidP="00D87698">
      <w:pPr>
        <w:spacing w:after="0" w:line="240" w:lineRule="auto"/>
        <w:jc w:val="both"/>
        <w:rPr>
          <w:rFonts w:ascii="Verdana" w:eastAsia="Calibri" w:hAnsi="Verdana" w:cs="Times New Roman"/>
        </w:rPr>
      </w:pPr>
    </w:p>
    <w:p w14:paraId="2A90925E"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combat pour le climat est donc aussi un combat social. Le PS apporte des solutions au défi climatique et environnemental. C’est l’écosocialisme. Il se distingue d’autres courants de pensée en ce qu’il allie étroitement les préoccupations climatiques, environnementales et sociales. Pour les socialistes, les unes ne peuvent être abordées sans les autres.</w:t>
      </w:r>
    </w:p>
    <w:p w14:paraId="74DAAC4E" w14:textId="77777777" w:rsidR="009349AE" w:rsidRPr="00AD0F1A" w:rsidRDefault="009349AE" w:rsidP="00D87698">
      <w:pPr>
        <w:spacing w:after="0" w:line="240" w:lineRule="auto"/>
        <w:jc w:val="both"/>
        <w:rPr>
          <w:rFonts w:ascii="Verdana" w:eastAsia="Calibri" w:hAnsi="Verdana" w:cs="Times New Roman"/>
        </w:rPr>
      </w:pPr>
    </w:p>
    <w:p w14:paraId="04112845" w14:textId="2142A354" w:rsidR="009349AE" w:rsidRPr="00AD0F1A" w:rsidRDefault="009349AE" w:rsidP="00D87698">
      <w:pPr>
        <w:spacing w:after="0" w:line="240" w:lineRule="auto"/>
        <w:jc w:val="both"/>
        <w:rPr>
          <w:rFonts w:ascii="Verdana" w:eastAsia="Calibri" w:hAnsi="Verdana" w:cs="Times New Roman"/>
        </w:rPr>
      </w:pPr>
      <w:r w:rsidRPr="00AD0F1A">
        <w:rPr>
          <w:rFonts w:ascii="Verdana" w:hAnsi="Verdana"/>
        </w:rPr>
        <w:t xml:space="preserve">Au cœur de ce combat écosocial, le climat constitue un enjeu majeur pour le PS, qui défend des objectifs ambitieux en la matière. La protection du climat est par nature transversale. Chaque politique doit intégrer cet enjeu, qu’il s’agisse d’économie, d’énergie, de logement, de mobilité, d’aménagement du territoire, d’agriculture, d’alimentation, de déchets, etc. Chaque gouvernement doit s’y </w:t>
      </w:r>
      <w:r w:rsidRPr="00AD0F1A">
        <w:rPr>
          <w:rFonts w:ascii="Verdana" w:hAnsi="Verdana"/>
        </w:rPr>
        <w:lastRenderedPageBreak/>
        <w:t>investir pleinement et collaborer avec les autres. Les mesures concrètes permettant de rencontrer nos ambitions climatiques sont détaillées à travers tout le programme.</w:t>
      </w:r>
    </w:p>
    <w:p w14:paraId="074BE948" w14:textId="77777777" w:rsidR="001666BB" w:rsidRPr="00AD0F1A" w:rsidRDefault="001666BB" w:rsidP="00D87698">
      <w:pPr>
        <w:spacing w:after="0" w:line="240" w:lineRule="auto"/>
        <w:jc w:val="both"/>
        <w:rPr>
          <w:rFonts w:ascii="Verdana" w:eastAsia="Calibri" w:hAnsi="Verdana" w:cs="Times New Roman"/>
        </w:rPr>
      </w:pPr>
    </w:p>
    <w:p w14:paraId="06412D6D"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L’écosocialisme, c’est la garantie d’un logement confortable, d’une énergie propre, d’une alimentation saine, d’une mobilité efficace. L’écosocialisme, c’est un cadre de vie agréable pour tous, respectant la planète et propice à l’émancipation des individus.</w:t>
      </w:r>
    </w:p>
    <w:p w14:paraId="0D785FE7" w14:textId="77777777" w:rsidR="001666BB" w:rsidRPr="00AD0F1A" w:rsidRDefault="001666BB" w:rsidP="00D87698">
      <w:pPr>
        <w:spacing w:after="0" w:line="240" w:lineRule="auto"/>
        <w:jc w:val="both"/>
        <w:rPr>
          <w:rFonts w:ascii="Verdana" w:eastAsia="Calibri" w:hAnsi="Verdana" w:cs="Times New Roman"/>
        </w:rPr>
      </w:pPr>
    </w:p>
    <w:p w14:paraId="5E03E853"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Notre écosocialisme se veut concret. Il offre des solutions pour permettre l’isolation des logements, pour réduire la consommation d’énergie des ménages et des entreprises, pour inciter à recourir aux modes de déplacement les plus propres, pour favoriser les circuits alimentaires courts ou encore pour soutenir l’économie circulaire.</w:t>
      </w:r>
    </w:p>
    <w:p w14:paraId="56F495F6" w14:textId="77777777" w:rsidR="001666BB" w:rsidRPr="00AD0F1A" w:rsidRDefault="001666BB" w:rsidP="00D87698">
      <w:pPr>
        <w:spacing w:after="0" w:line="240" w:lineRule="auto"/>
        <w:jc w:val="both"/>
        <w:rPr>
          <w:rFonts w:ascii="Verdana" w:eastAsia="Calibri" w:hAnsi="Verdana" w:cs="Times New Roman"/>
        </w:rPr>
      </w:pPr>
    </w:p>
    <w:p w14:paraId="0029E818" w14:textId="77777777" w:rsidR="001666BB" w:rsidRPr="00AD0F1A" w:rsidRDefault="001666BB" w:rsidP="00D87698">
      <w:pPr>
        <w:spacing w:after="0" w:line="240" w:lineRule="auto"/>
        <w:jc w:val="both"/>
        <w:rPr>
          <w:rFonts w:ascii="Verdana" w:eastAsia="Calibri" w:hAnsi="Verdana" w:cs="Times New Roman"/>
          <w:i/>
        </w:rPr>
      </w:pPr>
      <w:r w:rsidRPr="00AD0F1A">
        <w:rPr>
          <w:rFonts w:ascii="Verdana" w:eastAsia="Calibri" w:hAnsi="Verdana" w:cs="Times New Roman"/>
          <w:i/>
        </w:rPr>
        <w:t>Des services publics respectés</w:t>
      </w:r>
    </w:p>
    <w:p w14:paraId="62B99F82" w14:textId="77777777" w:rsidR="001666BB" w:rsidRPr="00AD0F1A" w:rsidRDefault="001666BB" w:rsidP="00D87698">
      <w:pPr>
        <w:spacing w:after="0" w:line="240" w:lineRule="auto"/>
        <w:jc w:val="both"/>
        <w:rPr>
          <w:rFonts w:ascii="Verdana" w:eastAsia="Calibri" w:hAnsi="Verdana" w:cs="Times New Roman"/>
        </w:rPr>
      </w:pPr>
    </w:p>
    <w:p w14:paraId="06292050"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Les années MR N-VA n’ont pas épargné les services publics. Eux aussi ont été mis à mal. Les coupes budgétaires, comme le dédain exprimé par la droite à leur encontre, leur ont fait beaucoup de tort. Conséquence de ces restrictions, ce sont les services offerts à la collectivité, et donc les citoyens, qui ont souffert.</w:t>
      </w:r>
    </w:p>
    <w:p w14:paraId="72C95601" w14:textId="77777777" w:rsidR="001666BB" w:rsidRPr="00AD0F1A" w:rsidRDefault="001666BB" w:rsidP="00D87698">
      <w:pPr>
        <w:spacing w:after="0" w:line="240" w:lineRule="auto"/>
        <w:jc w:val="both"/>
        <w:rPr>
          <w:rFonts w:ascii="Verdana" w:eastAsia="Calibri" w:hAnsi="Verdana" w:cs="Times New Roman"/>
        </w:rPr>
      </w:pPr>
    </w:p>
    <w:p w14:paraId="30F5665D"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De l’aveu même du gouvernement, il manque aujourd’hui dans notre pays plus de 3.000 policiers. La justice est sous-financée. Elle ne dispose plus des moyens nécessaires pour remplir ses missions. Les palais de justice eux-mêmes tombent en décrépitude. S’y ajoutent des mesures qui entravent encore davantage la possibilité que justice soit rendue. Ainsi, l’augmentation substantielle des droits de greffe freine-t-elle nombre de justiciables qui auraient besoin de faire appel à un juge.</w:t>
      </w:r>
    </w:p>
    <w:p w14:paraId="5164DD51" w14:textId="77777777" w:rsidR="001666BB" w:rsidRPr="00AD0F1A" w:rsidRDefault="001666BB" w:rsidP="00D87698">
      <w:pPr>
        <w:spacing w:after="0" w:line="240" w:lineRule="auto"/>
        <w:jc w:val="both"/>
        <w:rPr>
          <w:rFonts w:ascii="Verdana" w:eastAsia="Calibri" w:hAnsi="Verdana" w:cs="Times New Roman"/>
        </w:rPr>
      </w:pPr>
    </w:p>
    <w:p w14:paraId="258B5CF8"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PS adoptera les mesures qui s’imposent pour garantir la bonne exécution des missions régaliennes de l’Etat. Par exemple par une présence policière accrue dans les quartiers. La justice deviendra accessible à tous grâce à une couverture juridique comparable à la Sécurité sociale. Les droits de greffe seront rendus proportionnels aux revenus.</w:t>
      </w:r>
    </w:p>
    <w:p w14:paraId="6E7A6930" w14:textId="77777777" w:rsidR="001666BB" w:rsidRPr="00AD0F1A" w:rsidRDefault="001666BB" w:rsidP="00D87698">
      <w:pPr>
        <w:spacing w:after="0" w:line="240" w:lineRule="auto"/>
        <w:jc w:val="both"/>
        <w:rPr>
          <w:rFonts w:ascii="Verdana" w:eastAsia="Calibri" w:hAnsi="Verdana" w:cs="Times New Roman"/>
        </w:rPr>
      </w:pPr>
    </w:p>
    <w:p w14:paraId="69224122" w14:textId="5A92FE0F"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PS fera par ailleurs des transports en commun une priorité. Il est primordial de refinancer la SN</w:t>
      </w:r>
      <w:r w:rsidR="00D6784B" w:rsidRPr="00AD0F1A">
        <w:rPr>
          <w:rFonts w:ascii="Verdana" w:eastAsia="Calibri" w:hAnsi="Verdana" w:cs="Times New Roman"/>
        </w:rPr>
        <w:t>CB et Infrabel, à concurrence d’au moins</w:t>
      </w:r>
      <w:r w:rsidRPr="00AD0F1A">
        <w:rPr>
          <w:rFonts w:ascii="Verdana" w:eastAsia="Calibri" w:hAnsi="Verdana" w:cs="Times New Roman"/>
        </w:rPr>
        <w:t xml:space="preserve"> trois milliards d’euros sur la durée de la prochaine législature. </w:t>
      </w:r>
    </w:p>
    <w:p w14:paraId="6229A85D" w14:textId="77777777" w:rsidR="001666BB" w:rsidRPr="00AD0F1A" w:rsidRDefault="001666BB" w:rsidP="00D87698">
      <w:pPr>
        <w:spacing w:after="0" w:line="240" w:lineRule="auto"/>
        <w:jc w:val="both"/>
        <w:rPr>
          <w:rFonts w:ascii="Verdana" w:eastAsia="Calibri" w:hAnsi="Verdana" w:cs="Times New Roman"/>
        </w:rPr>
      </w:pPr>
    </w:p>
    <w:p w14:paraId="732CF104" w14:textId="77777777" w:rsidR="001666BB" w:rsidRPr="00AD0F1A" w:rsidRDefault="001666BB" w:rsidP="00D87698">
      <w:pPr>
        <w:spacing w:after="0" w:line="240" w:lineRule="auto"/>
        <w:jc w:val="both"/>
        <w:rPr>
          <w:rFonts w:ascii="Verdana" w:eastAsia="Calibri" w:hAnsi="Verdana" w:cs="Times New Roman"/>
          <w:i/>
        </w:rPr>
      </w:pPr>
      <w:r w:rsidRPr="00AD0F1A">
        <w:rPr>
          <w:rFonts w:ascii="Verdana" w:eastAsia="Calibri" w:hAnsi="Verdana" w:cs="Times New Roman"/>
          <w:i/>
        </w:rPr>
        <w:t xml:space="preserve">Rendre à la Belgique son statut de pionnière des libertés </w:t>
      </w:r>
    </w:p>
    <w:p w14:paraId="1E27229D" w14:textId="77777777" w:rsidR="001666BB" w:rsidRPr="00AD0F1A" w:rsidRDefault="001666BB" w:rsidP="00D87698">
      <w:pPr>
        <w:spacing w:after="0" w:line="240" w:lineRule="auto"/>
        <w:jc w:val="both"/>
        <w:rPr>
          <w:rFonts w:ascii="Verdana" w:eastAsia="Calibri" w:hAnsi="Verdana" w:cs="Times New Roman"/>
        </w:rPr>
      </w:pPr>
    </w:p>
    <w:p w14:paraId="5E6793C3"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Au gré des avancées éthiques, souvent obtenues par les socialistes, notre pays avait acquis, à travers le monde, la réputation d’une nation pionnière dans les libertés et droits accordés aux individus. Ce statut de pionnière, la Belgique l’a perdu à cause de la politique droitière du gouvernement MR N-VA. Le maintien de la pénalisation de l’interruption volontaire de grossesse est l’un des symboles de cette hostilité au progrès. </w:t>
      </w:r>
    </w:p>
    <w:p w14:paraId="469C788E" w14:textId="77777777" w:rsidR="001666BB" w:rsidRPr="00AD0F1A" w:rsidRDefault="001666BB" w:rsidP="00D87698">
      <w:pPr>
        <w:spacing w:after="0" w:line="240" w:lineRule="auto"/>
        <w:jc w:val="both"/>
        <w:rPr>
          <w:rFonts w:ascii="Verdana" w:eastAsia="Calibri" w:hAnsi="Verdana" w:cs="Times New Roman"/>
        </w:rPr>
      </w:pPr>
    </w:p>
    <w:p w14:paraId="7BC9BBD2"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Cette même vision restrictive des droits et libertés s’est également observée dans la politique migratoire du gouvernement, notamment dans la collaboration qu’il a nouée avec le régime dictatorial soudanais. Citons également le projet de visites </w:t>
      </w:r>
      <w:r w:rsidRPr="00AD0F1A">
        <w:rPr>
          <w:rFonts w:ascii="Verdana" w:eastAsia="Calibri" w:hAnsi="Verdana" w:cs="Times New Roman"/>
        </w:rPr>
        <w:lastRenderedPageBreak/>
        <w:t>domiciliaires, finalement abandonné tant son caractère anticonstitutionnel sautait aux yeux. Pendant près de cinq ans, les citoyens ont eu à subir, jusqu’à l’écœurement, les expressions xénophobes de certains membres du gouvernement.</w:t>
      </w:r>
    </w:p>
    <w:p w14:paraId="05375823" w14:textId="77777777" w:rsidR="001666BB" w:rsidRPr="00AD0F1A" w:rsidRDefault="001666BB" w:rsidP="00D87698">
      <w:pPr>
        <w:spacing w:after="0" w:line="240" w:lineRule="auto"/>
        <w:jc w:val="both"/>
        <w:rPr>
          <w:rFonts w:ascii="Verdana" w:eastAsia="Calibri" w:hAnsi="Verdana" w:cs="Times New Roman"/>
        </w:rPr>
      </w:pPr>
    </w:p>
    <w:p w14:paraId="373CD91C"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Le gouvernement MR N-VA a en outre menacé les professeurs d’université, les associations ou encore les journalistes qui osaient critiquer ses projets. </w:t>
      </w:r>
    </w:p>
    <w:p w14:paraId="3461C8F6" w14:textId="77777777" w:rsidR="001666BB" w:rsidRPr="00AD0F1A" w:rsidRDefault="001666BB" w:rsidP="00D87698">
      <w:pPr>
        <w:spacing w:after="0" w:line="240" w:lineRule="auto"/>
        <w:jc w:val="both"/>
        <w:rPr>
          <w:rFonts w:ascii="Verdana" w:eastAsia="Calibri" w:hAnsi="Verdana" w:cs="Times New Roman"/>
        </w:rPr>
      </w:pPr>
    </w:p>
    <w:p w14:paraId="26674B47"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Il nous faut retrouver la voie de la liberté ! Dans son programme, le PS formule des engagements clairs. Il revendique une dépénalisation réelle de l’interruption volontaire de grossesse. Il préconise la reconnaissance de la filiation au coparent dans les couples homosexuels. Il entend sortir de l’hypocrisie qui prévaut actuellement en matière de cannabis : nous proposons l’autorisation et la réglementation de la production et de la consommation personnelle de cannabis.</w:t>
      </w:r>
    </w:p>
    <w:p w14:paraId="63BFA853" w14:textId="77777777" w:rsidR="001666BB" w:rsidRPr="00AD0F1A" w:rsidRDefault="001666BB" w:rsidP="00D87698">
      <w:pPr>
        <w:spacing w:after="0" w:line="240" w:lineRule="auto"/>
        <w:jc w:val="both"/>
        <w:rPr>
          <w:rFonts w:ascii="Verdana" w:eastAsia="Calibri" w:hAnsi="Verdana" w:cs="Times New Roman"/>
        </w:rPr>
      </w:pPr>
    </w:p>
    <w:p w14:paraId="4AA96792"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Rendre à la Belgique son statut de pionnière des libertés, c’est aussi moderniser notre démocratie et la faire entrer dans le monde du 21</w:t>
      </w:r>
      <w:r w:rsidRPr="00AD0F1A">
        <w:rPr>
          <w:rFonts w:ascii="Verdana" w:eastAsia="Calibri" w:hAnsi="Verdana" w:cs="Times New Roman"/>
          <w:vertAlign w:val="superscript"/>
        </w:rPr>
        <w:t>e</w:t>
      </w:r>
      <w:r w:rsidRPr="00AD0F1A">
        <w:rPr>
          <w:rFonts w:ascii="Verdana" w:eastAsia="Calibri" w:hAnsi="Verdana" w:cs="Times New Roman"/>
        </w:rPr>
        <w:t xml:space="preserve"> siècle. Nous plaidons pour l’instauration du référendum d’initiative citoyenne, pour la mise en place d’une Constituante populaire composée de citoyens tirés au sort chargée de réfléchir aux dispositions à inscrire dans un préambule de la Constitution ou encore pour un service citoyen volontaire à l’attention des jeunes qui le souhaitent.</w:t>
      </w:r>
    </w:p>
    <w:p w14:paraId="5FF729B3" w14:textId="77777777" w:rsidR="001666BB" w:rsidRPr="00AD0F1A" w:rsidRDefault="001666BB" w:rsidP="00D87698">
      <w:pPr>
        <w:spacing w:after="0" w:line="240" w:lineRule="auto"/>
        <w:jc w:val="both"/>
        <w:rPr>
          <w:rFonts w:ascii="Verdana" w:eastAsia="Calibri" w:hAnsi="Verdana" w:cs="Times New Roman"/>
        </w:rPr>
      </w:pPr>
    </w:p>
    <w:p w14:paraId="280793D1" w14:textId="77777777" w:rsidR="001666BB" w:rsidRPr="00AD0F1A" w:rsidRDefault="001666BB" w:rsidP="00D87698">
      <w:pPr>
        <w:spacing w:after="0" w:line="240" w:lineRule="auto"/>
        <w:jc w:val="both"/>
        <w:rPr>
          <w:rFonts w:ascii="Verdana" w:eastAsia="Calibri" w:hAnsi="Verdana" w:cs="Times New Roman"/>
          <w:i/>
        </w:rPr>
      </w:pPr>
      <w:r w:rsidRPr="00AD0F1A">
        <w:rPr>
          <w:rFonts w:ascii="Verdana" w:eastAsia="Calibri" w:hAnsi="Verdana" w:cs="Times New Roman"/>
          <w:i/>
        </w:rPr>
        <w:t>Réformer la fiscalité pour la rendre plus juste</w:t>
      </w:r>
    </w:p>
    <w:p w14:paraId="45BE7FF5" w14:textId="77777777" w:rsidR="001666BB" w:rsidRPr="00AD0F1A" w:rsidRDefault="001666BB" w:rsidP="00D87698">
      <w:pPr>
        <w:spacing w:after="0" w:line="240" w:lineRule="auto"/>
        <w:jc w:val="both"/>
        <w:rPr>
          <w:rFonts w:ascii="Verdana" w:eastAsia="Calibri" w:hAnsi="Verdana" w:cs="Times New Roman"/>
        </w:rPr>
      </w:pPr>
    </w:p>
    <w:p w14:paraId="383FBB56"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Le PS est un parti de solutions. Le PS est un parti sérieux. La profonde réforme du système fiscal belge qu’il ambitionne le démontre à souhait. Aujourd’hui, les revenus du travail sont davantage taxés que ceux du capital. Cette situation est injuste. Nous entendons y remédier. La proposition socialiste de globalisation des revenus est un puissant facteur d’équité fiscale. De même, la taxe sur les grands patrimoines permet davantage de justice fiscale.</w:t>
      </w:r>
    </w:p>
    <w:p w14:paraId="0002AA36" w14:textId="77777777" w:rsidR="001666BB" w:rsidRPr="00AD0F1A" w:rsidRDefault="001666BB" w:rsidP="00D87698">
      <w:pPr>
        <w:spacing w:after="0" w:line="240" w:lineRule="auto"/>
        <w:jc w:val="both"/>
        <w:rPr>
          <w:rFonts w:ascii="Verdana" w:eastAsia="Calibri" w:hAnsi="Verdana" w:cs="Times New Roman"/>
        </w:rPr>
      </w:pPr>
    </w:p>
    <w:p w14:paraId="0148968A"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Considérée d’une manière panoramique, toute la politique de droite du gouvernement fédéral MR N-VA apparaît comme une véritable machine à faire régresser notre pays, aucun domaine n’étant épargné. Il est temps, grand temps, de rendre notre atmosphère plus respirable : sur le plan des libertés, sur le plan social, sur le plan environnemental et sur le plan fiscal.</w:t>
      </w:r>
    </w:p>
    <w:p w14:paraId="58C3D319" w14:textId="77777777" w:rsidR="001666BB" w:rsidRPr="00AD0F1A" w:rsidRDefault="001666BB" w:rsidP="00D87698">
      <w:pPr>
        <w:spacing w:after="0" w:line="240" w:lineRule="auto"/>
        <w:jc w:val="both"/>
        <w:rPr>
          <w:rFonts w:ascii="Verdana" w:eastAsia="Calibri" w:hAnsi="Verdana" w:cs="Times New Roman"/>
        </w:rPr>
      </w:pPr>
    </w:p>
    <w:p w14:paraId="6B8638C6" w14:textId="77777777" w:rsidR="001666BB" w:rsidRPr="00AD0F1A" w:rsidRDefault="001666BB" w:rsidP="00D87698">
      <w:pPr>
        <w:spacing w:after="0" w:line="240" w:lineRule="auto"/>
        <w:jc w:val="both"/>
        <w:rPr>
          <w:rFonts w:ascii="Verdana" w:eastAsia="Calibri" w:hAnsi="Verdana" w:cs="Times New Roman"/>
        </w:rPr>
      </w:pPr>
      <w:r w:rsidRPr="00AD0F1A">
        <w:rPr>
          <w:rFonts w:ascii="Verdana" w:eastAsia="Calibri" w:hAnsi="Verdana" w:cs="Times New Roman"/>
        </w:rPr>
        <w:t>L’alternative socialiste est prête. Ses propositions sont fortes, crédibles, solidaires et justes. Le choix, désormais, appartient à chaque citoyenne et à chaque citoyen. Ce choix, le 26 mai, sera décisif.</w:t>
      </w:r>
    </w:p>
    <w:p w14:paraId="173CF646" w14:textId="77777777" w:rsidR="001666BB" w:rsidRPr="00AD0F1A" w:rsidRDefault="001666BB" w:rsidP="00D87698">
      <w:pPr>
        <w:spacing w:after="0" w:line="240" w:lineRule="auto"/>
        <w:jc w:val="both"/>
        <w:rPr>
          <w:rFonts w:ascii="Verdana" w:eastAsia="Calibri" w:hAnsi="Verdana" w:cs="Times New Roman"/>
        </w:rPr>
      </w:pPr>
    </w:p>
    <w:p w14:paraId="2414BD79" w14:textId="77777777" w:rsidR="00D6784B" w:rsidRPr="00AD0F1A" w:rsidRDefault="00D6784B">
      <w:pPr>
        <w:rPr>
          <w:rFonts w:ascii="Verdana" w:hAnsi="Verdana"/>
        </w:rPr>
      </w:pPr>
      <w:r w:rsidRPr="00AD0F1A">
        <w:rPr>
          <w:rFonts w:ascii="Verdana" w:hAnsi="Verdana"/>
        </w:rPr>
        <w:br w:type="page"/>
      </w:r>
    </w:p>
    <w:p w14:paraId="4AB5815B" w14:textId="13507743" w:rsidR="00D6784B" w:rsidRPr="00AD0F1A" w:rsidRDefault="00D6784B" w:rsidP="00813A3F">
      <w:pPr>
        <w:pStyle w:val="Titre1"/>
        <w:jc w:val="both"/>
        <w:rPr>
          <w:rFonts w:ascii="Verdana" w:hAnsi="Verdana"/>
          <w:b w:val="0"/>
          <w:sz w:val="22"/>
          <w:szCs w:val="22"/>
        </w:rPr>
      </w:pPr>
      <w:bookmarkStart w:id="1" w:name="_Toc1723767"/>
      <w:bookmarkStart w:id="2" w:name="_Toc3819101"/>
      <w:r w:rsidRPr="00AD0F1A">
        <w:rPr>
          <w:rFonts w:ascii="Verdana" w:hAnsi="Verdana"/>
          <w:caps/>
          <w:sz w:val="22"/>
          <w:szCs w:val="22"/>
        </w:rPr>
        <w:lastRenderedPageBreak/>
        <w:t>Le socialisme au cœur de la Wallonie</w:t>
      </w:r>
      <w:bookmarkEnd w:id="1"/>
      <w:bookmarkEnd w:id="2"/>
    </w:p>
    <w:p w14:paraId="303054F4" w14:textId="77777777" w:rsidR="00D6784B" w:rsidRPr="00AD0F1A" w:rsidRDefault="00D6784B" w:rsidP="00813A3F">
      <w:pPr>
        <w:spacing w:after="0" w:line="240" w:lineRule="auto"/>
        <w:jc w:val="both"/>
        <w:rPr>
          <w:rFonts w:ascii="Verdana" w:hAnsi="Verdana"/>
        </w:rPr>
      </w:pPr>
    </w:p>
    <w:p w14:paraId="4937E6C3" w14:textId="77777777" w:rsidR="00D6784B" w:rsidRPr="00AD0F1A" w:rsidRDefault="00D6784B" w:rsidP="00813A3F">
      <w:pPr>
        <w:spacing w:after="0" w:line="240" w:lineRule="auto"/>
        <w:jc w:val="both"/>
        <w:rPr>
          <w:rFonts w:ascii="Verdana" w:hAnsi="Verdana"/>
        </w:rPr>
      </w:pPr>
      <w:r w:rsidRPr="00AD0F1A">
        <w:rPr>
          <w:rFonts w:ascii="Verdana" w:hAnsi="Verdana"/>
        </w:rPr>
        <w:t>La Wallonie, c’est bien plus qu’une institution au service de 3,6 millions de Wallonnes et de Wallons, c’est un cadre de référence à la fois affectif et opérationnel pour toute une population unie dans un projet collectif. Depuis la sixième réforme de l’État, les Régions sont, en outre, le centre de gravité du pays, compétentes dans des matières aussi essentielles pour notre développement territorial que proches des citoyens dans leur vie quotidienne. Cette réalité humaine et politique doit être animée par un souffle qui lui ressemble : un souffle progressiste.</w:t>
      </w:r>
    </w:p>
    <w:p w14:paraId="009CA3AE" w14:textId="77777777" w:rsidR="00D6784B" w:rsidRPr="00AD0F1A" w:rsidRDefault="00D6784B" w:rsidP="00813A3F">
      <w:pPr>
        <w:spacing w:after="0" w:line="240" w:lineRule="auto"/>
        <w:jc w:val="both"/>
        <w:rPr>
          <w:rFonts w:ascii="Verdana" w:hAnsi="Verdana"/>
        </w:rPr>
      </w:pPr>
    </w:p>
    <w:p w14:paraId="143FFFB6"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Le PS est un parti de responsabilités, centré sur le concret. La vision socialiste de la Wallonie se traduit ainsi dans un programme complet, socio-économique et humain. Un programme enraciné dans la réalité et qui rappelle que la priorité, pour chacun, c’est d’abord un toit et un emploi. Un programme qui n’en développe pas moins une vision à long terme, autour du concept d’éco-socialisme qui associe intimement les droits économiques et sociaux et la préoccupation environnementale. Un programme, enfin, bâti autour d’une méthode qui a fait ses preuves, celle de la concertation sociale, du respect des corps intermédiaires et des citoyens : le </w:t>
      </w:r>
      <w:r w:rsidRPr="00AD0F1A">
        <w:rPr>
          <w:rFonts w:ascii="Verdana" w:hAnsi="Verdana"/>
          <w:i/>
        </w:rPr>
        <w:t>modèle mosan</w:t>
      </w:r>
      <w:r w:rsidRPr="00AD0F1A">
        <w:rPr>
          <w:rFonts w:ascii="Verdana" w:hAnsi="Verdana"/>
        </w:rPr>
        <w:t>.</w:t>
      </w:r>
    </w:p>
    <w:p w14:paraId="7641B71E" w14:textId="77777777" w:rsidR="00D6784B" w:rsidRPr="00AD0F1A" w:rsidRDefault="00D6784B" w:rsidP="00813A3F">
      <w:pPr>
        <w:spacing w:after="0" w:line="240" w:lineRule="auto"/>
        <w:jc w:val="both"/>
        <w:rPr>
          <w:rFonts w:ascii="Verdana" w:hAnsi="Verdana"/>
        </w:rPr>
      </w:pPr>
    </w:p>
    <w:p w14:paraId="521AE29C" w14:textId="77777777" w:rsidR="00D6784B" w:rsidRPr="00AD0F1A" w:rsidRDefault="00D6784B" w:rsidP="00813A3F">
      <w:pPr>
        <w:spacing w:after="0" w:line="240" w:lineRule="auto"/>
        <w:jc w:val="both"/>
        <w:rPr>
          <w:rFonts w:ascii="Verdana" w:hAnsi="Verdana"/>
          <w:i/>
        </w:rPr>
      </w:pPr>
      <w:r w:rsidRPr="00AD0F1A">
        <w:rPr>
          <w:rFonts w:ascii="Verdana" w:hAnsi="Verdana"/>
          <w:i/>
        </w:rPr>
        <w:t>Un toit et un emploi pour tous : les fondements d’un État social</w:t>
      </w:r>
    </w:p>
    <w:p w14:paraId="6C7461B2" w14:textId="77777777" w:rsidR="00D6784B" w:rsidRPr="00AD0F1A" w:rsidRDefault="00D6784B" w:rsidP="00813A3F">
      <w:pPr>
        <w:spacing w:after="0" w:line="240" w:lineRule="auto"/>
        <w:jc w:val="both"/>
        <w:rPr>
          <w:rFonts w:ascii="Verdana" w:hAnsi="Verdana"/>
        </w:rPr>
      </w:pPr>
    </w:p>
    <w:p w14:paraId="47D4E080" w14:textId="77777777" w:rsidR="00D6784B" w:rsidRPr="00AD0F1A" w:rsidRDefault="00D6784B" w:rsidP="00813A3F">
      <w:pPr>
        <w:spacing w:after="0" w:line="240" w:lineRule="auto"/>
        <w:jc w:val="both"/>
        <w:rPr>
          <w:rFonts w:ascii="Verdana" w:hAnsi="Verdana"/>
        </w:rPr>
      </w:pPr>
      <w:r w:rsidRPr="00AD0F1A">
        <w:rPr>
          <w:rFonts w:ascii="Verdana" w:hAnsi="Verdana"/>
        </w:rPr>
        <w:t>Un toit, c’est la concrétisation du droit au logement ; un droit proclamé par la Constitution mais qui reste lettre morte pour trop d’entre nous qui ont de plus en plus de mal à accéder à un logement décent à un coût raisonnable, sous l’effet conjugué d’un marché non régulé et d’une offre publique insuffisante. Le PS ne s’y résigne pas ! Il veut lancer un véritable plan Marshall du logement à hauteur de deux milliards d’euros sur la législature, pour soutenir la création et la rénovation de logements. Il veut aussi imposer aux promoteurs immobiliers privés de mettre à disposition des pouvoirs publics un quota de 10 % de logements dans leurs projets d’importance. Il veut également instaurer un mécanisme obligatoire d’encadrement des loyers et créer un fonds de garantie locative, ou encore optimiser les primes, en donnant la priorité aux travaux de salubrité et d’économie d’énergie. Ce sont là quelques exemples des mesures que ce programme propose, afin que nul ne vive sans toit.</w:t>
      </w:r>
    </w:p>
    <w:p w14:paraId="4CB56BA3" w14:textId="77777777" w:rsidR="00D6784B" w:rsidRPr="00AD0F1A" w:rsidRDefault="00D6784B" w:rsidP="00813A3F">
      <w:pPr>
        <w:spacing w:after="0" w:line="240" w:lineRule="auto"/>
        <w:jc w:val="both"/>
        <w:rPr>
          <w:rFonts w:ascii="Verdana" w:hAnsi="Verdana"/>
        </w:rPr>
      </w:pPr>
    </w:p>
    <w:p w14:paraId="66EF1D96"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Le second pilier de l’épanouissement social, c’est l’emploi ! C’est par lui que chacun acquiert vraiment la maîtrise de sa vie et la liberté de ses choix. Le problème historique de la Wallonie, c’est la désindustrialisation qui a provoqué le chômage. La stratégie mise en œuvre par les socialistes au Gouvernement wallon a permis de le faire reculer depuis plus de cinquante mois consécutifs. Le travail pour tous demeure néanmoins le premier défi wallon. Tout doit donc contribuer à sa création, à son maintien et à l’amélioration de sa qualité. Ce programme tout entier s’y consacre, dans chacun de ses chapitres. Au cœur de cette dynamique, se trouvent les mesures favorisant l’accès à l’emploi et à la formation. Le PS veut ainsi redresser la réforme imposée par la droite au système des aides à la promotion de l’emploi (APE) afin de garantir les moyens accordés à l’ensemble des employeurs, y compris institutionnels publics (Région, Communauté, pouvoirs locaux), tout en renforçant la lisibilité du dispositif. Il veut, par ailleurs, adopter une aide à l’emploi forfaitaire, d’une durée de trois ans, accessibles tant aux employeurs privés que publics. Les socialistes veulent aussi poursuivre la simplification des aides </w:t>
      </w:r>
      <w:r w:rsidRPr="00AD0F1A">
        <w:rPr>
          <w:rFonts w:ascii="Verdana" w:hAnsi="Verdana"/>
        </w:rPr>
        <w:lastRenderedPageBreak/>
        <w:t>existantes, réformer les chèques ALE pour renforcer la stabilité du contrat de ses bénéficiaires, faciliter la transition des jeunes vers l’emploi par un système incitatif d’allocations pour ceux qui suivent une formation qualifiante et lancer des initiatives en faveur de territoires « zéro chômeur ». Il s’agira également de refaire une priorité des publics les plus éloignés de l’emploi, notamment en soutenant le rôle d’insertion des CPAS. L’emploi, ce sera aussi, toujours plus, la formation. Celle des jeunes, en faisant de l’alternance une filière d’excellence, celle des demandeurs d’emploi, par une offre de formations et de stages pertinente et suffisante et des incitants réels, celle des travailleurs en général, en faisant de la formation continue un droit pour tous.</w:t>
      </w:r>
    </w:p>
    <w:p w14:paraId="7E4EE75E" w14:textId="77777777" w:rsidR="00D6784B" w:rsidRPr="00AD0F1A" w:rsidRDefault="00D6784B" w:rsidP="00813A3F">
      <w:pPr>
        <w:spacing w:after="0" w:line="240" w:lineRule="auto"/>
        <w:jc w:val="both"/>
        <w:rPr>
          <w:rFonts w:ascii="Verdana" w:hAnsi="Verdana"/>
        </w:rPr>
      </w:pPr>
    </w:p>
    <w:p w14:paraId="340F0639" w14:textId="77777777" w:rsidR="00D6784B" w:rsidRPr="00AD0F1A" w:rsidRDefault="00D6784B" w:rsidP="00813A3F">
      <w:pPr>
        <w:spacing w:after="0" w:line="240" w:lineRule="auto"/>
        <w:jc w:val="both"/>
        <w:rPr>
          <w:rFonts w:ascii="Verdana" w:hAnsi="Verdana"/>
        </w:rPr>
      </w:pPr>
      <w:r w:rsidRPr="00AD0F1A">
        <w:rPr>
          <w:rFonts w:ascii="Verdana" w:hAnsi="Verdana"/>
        </w:rPr>
        <w:t>Emploi, logement, ce sont les bases ! Ce sont les premiers des besoins sociaux et sociétaux auxquels les socialistes s’attachent pour assurer à tous la sécurité d’existence et un confort de vie répondant aux standards de notre société. C’est le fondement sur lequel se construit un projet complet et cohérent, ambitieux et responsable, que nous déclinons dans ces pages.</w:t>
      </w:r>
    </w:p>
    <w:p w14:paraId="3F6E82F6" w14:textId="77777777" w:rsidR="00D6784B" w:rsidRPr="00AD0F1A" w:rsidRDefault="00D6784B" w:rsidP="00813A3F">
      <w:pPr>
        <w:spacing w:after="0" w:line="240" w:lineRule="auto"/>
        <w:jc w:val="both"/>
        <w:rPr>
          <w:rFonts w:ascii="Verdana" w:hAnsi="Verdana"/>
        </w:rPr>
      </w:pPr>
    </w:p>
    <w:p w14:paraId="0DA2F16F" w14:textId="77777777" w:rsidR="00D6784B" w:rsidRPr="00AD0F1A" w:rsidRDefault="00D6784B" w:rsidP="00813A3F">
      <w:pPr>
        <w:spacing w:after="0" w:line="240" w:lineRule="auto"/>
        <w:jc w:val="both"/>
        <w:rPr>
          <w:rFonts w:ascii="Verdana" w:hAnsi="Verdana"/>
          <w:i/>
        </w:rPr>
      </w:pPr>
      <w:r w:rsidRPr="00AD0F1A">
        <w:rPr>
          <w:rFonts w:ascii="Verdana" w:hAnsi="Verdana"/>
          <w:i/>
        </w:rPr>
        <w:t>L’éco-socialisme : un changement empreint de justice sociale pour le climat et l’environnement</w:t>
      </w:r>
    </w:p>
    <w:p w14:paraId="3F14EF8A" w14:textId="77777777" w:rsidR="00D6784B" w:rsidRPr="00AD0F1A" w:rsidRDefault="00D6784B" w:rsidP="00813A3F">
      <w:pPr>
        <w:spacing w:after="0" w:line="240" w:lineRule="auto"/>
        <w:jc w:val="both"/>
        <w:rPr>
          <w:rFonts w:ascii="Verdana" w:hAnsi="Verdana"/>
        </w:rPr>
      </w:pPr>
    </w:p>
    <w:p w14:paraId="21364E29" w14:textId="77777777" w:rsidR="00D6784B" w:rsidRPr="00AD0F1A" w:rsidRDefault="00D6784B" w:rsidP="00813A3F">
      <w:pPr>
        <w:spacing w:after="0" w:line="240" w:lineRule="auto"/>
        <w:jc w:val="both"/>
        <w:rPr>
          <w:rFonts w:ascii="Verdana" w:hAnsi="Verdana"/>
        </w:rPr>
      </w:pPr>
      <w:r w:rsidRPr="00AD0F1A">
        <w:rPr>
          <w:rFonts w:ascii="Verdana" w:hAnsi="Verdana"/>
        </w:rPr>
        <w:t>Ce projet visant à apporter des réponses immédiates aux difficultés et aux attentes des Wallonnes et des Wallons s’inscrit dans une vision à moyen et long termes de la société, prenant en compte les risques climatiques et environnementaux, dans une véritable logique de développement durable. Ce concept, dont chacun reconnaît désormais l’urgence, il n’est pas tombé du ciel. Il fut forgé au sein même de la social-démocratie, à travers le rapport de la travailliste norvégienne Gro Harlem Brundtland qui servit de base au Sommet de la terre de 1992, pionnier en la matière. Cet esprit, nous le traduisons aujourd’hui par la dynamique de l’éco-socialisme qui considère que les risques environnementaux sont intimement liés aux inégalités sociales. Pour les socialistes, la préservation de l’environnement et le progrès social ne sont pas incompatibles. Au contraire, ils doivent aller de pair, pour ne pas constituer une charge supplémentaire et être acceptés par tous.</w:t>
      </w:r>
    </w:p>
    <w:p w14:paraId="3B614A3F" w14:textId="77777777" w:rsidR="00D6784B" w:rsidRPr="00AD0F1A" w:rsidRDefault="00D6784B" w:rsidP="00813A3F">
      <w:pPr>
        <w:spacing w:after="0" w:line="240" w:lineRule="auto"/>
        <w:jc w:val="both"/>
        <w:rPr>
          <w:rFonts w:ascii="Verdana" w:hAnsi="Verdana"/>
        </w:rPr>
      </w:pPr>
    </w:p>
    <w:p w14:paraId="1E6A1414"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Au cœur de ce combat écosocial, le climat constitue un enjeu majeur pour le PS, qui défend des objectifs ambitieux en la matière. La protection du climat est par nature transversale. Chaque politique doit intégrer cet enjeu, qu’il s’agisse d’économie, d’énergie, de logement, de mobilité, d’aménagement du territoire, d’agriculture, d’alimentation, de déchets, etc. Chaque gouvernement doit s’y investir pleinement et collaborer avec les autres. Les mesures concrètes permettant de rencontrer nos ambitions climatiques sont détaillées à travers tout le programme. </w:t>
      </w:r>
    </w:p>
    <w:p w14:paraId="6690F7CA" w14:textId="77777777" w:rsidR="00D6784B" w:rsidRPr="00AD0F1A" w:rsidRDefault="00D6784B" w:rsidP="00813A3F">
      <w:pPr>
        <w:spacing w:after="0" w:line="240" w:lineRule="auto"/>
        <w:jc w:val="both"/>
        <w:rPr>
          <w:rFonts w:ascii="Verdana" w:hAnsi="Verdana"/>
        </w:rPr>
      </w:pPr>
    </w:p>
    <w:p w14:paraId="627EE6E2" w14:textId="77777777" w:rsidR="00D6784B" w:rsidRPr="00AD0F1A" w:rsidRDefault="00D6784B" w:rsidP="00813A3F">
      <w:pPr>
        <w:spacing w:after="0" w:line="240" w:lineRule="auto"/>
        <w:jc w:val="both"/>
        <w:rPr>
          <w:rFonts w:ascii="Verdana" w:hAnsi="Verdana"/>
        </w:rPr>
      </w:pPr>
      <w:r w:rsidRPr="00AD0F1A">
        <w:rPr>
          <w:rFonts w:ascii="Verdana" w:hAnsi="Verdana"/>
        </w:rPr>
        <w:t>Une modification profonde de notre modèle économique et énergétique est nécessaire à long terme. Mais ce long terme commence aujourd’hui ! Voilà pourquoi, au cours des cinq années à venir, le PS souhaite décliner prioritairement cette ambition dans les domaines de l’énergie, en développant des énergies propres et en soutenant l’investissement dans les économies d’énergie ; du logement, en permettant à chacun d’accéder à un logement décent, performant en termes énergétiques ; de la mobilité, en soutenant l’accès de tous à une mobilité efficace, sûre et respectueuse de l’environnement ; et de l’alimentation, en garantissant à chacun une alimentation saine, équilibrée et savoureuse, à un prix accessible, via une politique volontariste en la matière.</w:t>
      </w:r>
    </w:p>
    <w:p w14:paraId="396C5886" w14:textId="77777777" w:rsidR="00D6784B" w:rsidRPr="00AD0F1A" w:rsidRDefault="00D6784B" w:rsidP="00813A3F">
      <w:pPr>
        <w:spacing w:after="0" w:line="240" w:lineRule="auto"/>
        <w:jc w:val="both"/>
        <w:rPr>
          <w:rFonts w:ascii="Verdana" w:hAnsi="Verdana"/>
          <w:i/>
        </w:rPr>
      </w:pPr>
      <w:r w:rsidRPr="00AD0F1A">
        <w:rPr>
          <w:rFonts w:ascii="Verdana" w:hAnsi="Verdana"/>
          <w:i/>
        </w:rPr>
        <w:lastRenderedPageBreak/>
        <w:t>Le modèle mosan : une tradition d’avenir pour la Wallonie</w:t>
      </w:r>
    </w:p>
    <w:p w14:paraId="0C8CE027" w14:textId="77777777" w:rsidR="00D6784B" w:rsidRPr="00AD0F1A" w:rsidRDefault="00D6784B" w:rsidP="00813A3F">
      <w:pPr>
        <w:spacing w:after="0" w:line="240" w:lineRule="auto"/>
        <w:jc w:val="both"/>
        <w:rPr>
          <w:rFonts w:ascii="Verdana" w:hAnsi="Verdana"/>
        </w:rPr>
      </w:pPr>
    </w:p>
    <w:p w14:paraId="137FF8FC" w14:textId="77777777" w:rsidR="00D6784B" w:rsidRPr="00AD0F1A" w:rsidRDefault="00D6784B" w:rsidP="00813A3F">
      <w:pPr>
        <w:spacing w:after="0" w:line="240" w:lineRule="auto"/>
        <w:jc w:val="both"/>
        <w:rPr>
          <w:rFonts w:ascii="Verdana" w:hAnsi="Verdana"/>
        </w:rPr>
      </w:pPr>
      <w:r w:rsidRPr="00AD0F1A">
        <w:rPr>
          <w:rFonts w:ascii="Verdana" w:hAnsi="Verdana"/>
        </w:rPr>
        <w:t>Bien entendu, un tel projet ne peut être le fait du seul politique. Il postule la mobilisation de l’ensemble des acteurs de la société. Il nécessite l’implication de tous, il exige donc le respect de chacun. Voilà pourquoi les socialistes défendent plus que jamais le dialogue et la concertation sociale. Ils se distinguent en cela fondamentalement des méthodes brutales dont use la droite lorsqu’elle est au gouvernement.</w:t>
      </w:r>
    </w:p>
    <w:p w14:paraId="2F7F9398" w14:textId="77777777" w:rsidR="00D6784B" w:rsidRPr="00AD0F1A" w:rsidRDefault="00D6784B" w:rsidP="00813A3F">
      <w:pPr>
        <w:spacing w:after="0" w:line="240" w:lineRule="auto"/>
        <w:jc w:val="both"/>
        <w:rPr>
          <w:rFonts w:ascii="Verdana" w:hAnsi="Verdana"/>
        </w:rPr>
      </w:pPr>
    </w:p>
    <w:p w14:paraId="4C4E02F6" w14:textId="77777777" w:rsidR="00D6784B" w:rsidRPr="00AD0F1A" w:rsidRDefault="00D6784B" w:rsidP="00813A3F">
      <w:pPr>
        <w:spacing w:after="0" w:line="240" w:lineRule="auto"/>
        <w:jc w:val="both"/>
        <w:rPr>
          <w:rFonts w:ascii="Verdana" w:hAnsi="Verdana"/>
        </w:rPr>
      </w:pPr>
      <w:r w:rsidRPr="00AD0F1A">
        <w:rPr>
          <w:rFonts w:ascii="Verdana" w:hAnsi="Verdana"/>
        </w:rPr>
        <w:t>Pour faire face aux défis qui l’assaillent, notre société a plus que jamais besoin de cohésion. La violence sociale qui marque la fin de cycle économique que nous traversons fait peser de lourdes menaces sur les citoyens comme sur notre régime démocratique, mais elle souligne aussi combien il est urgent de réconcilier les composantes de notre population autour d’un objectif d’avenir commun.</w:t>
      </w:r>
    </w:p>
    <w:p w14:paraId="67D481EA" w14:textId="77777777" w:rsidR="00D6784B" w:rsidRPr="00AD0F1A" w:rsidRDefault="00D6784B" w:rsidP="00813A3F">
      <w:pPr>
        <w:spacing w:after="0" w:line="240" w:lineRule="auto"/>
        <w:jc w:val="both"/>
        <w:rPr>
          <w:rFonts w:ascii="Verdana" w:hAnsi="Verdana"/>
        </w:rPr>
      </w:pPr>
    </w:p>
    <w:p w14:paraId="5E88D316" w14:textId="77777777" w:rsidR="00D6784B" w:rsidRPr="00AD0F1A" w:rsidRDefault="00D6784B" w:rsidP="00813A3F">
      <w:pPr>
        <w:spacing w:after="0" w:line="240" w:lineRule="auto"/>
        <w:jc w:val="both"/>
        <w:rPr>
          <w:rFonts w:ascii="Verdana" w:hAnsi="Verdana"/>
        </w:rPr>
      </w:pPr>
      <w:r w:rsidRPr="00AD0F1A">
        <w:rPr>
          <w:rFonts w:ascii="Verdana" w:hAnsi="Verdana"/>
        </w:rPr>
        <w:t>Pour ce faire, nous disposons d’un précieux atout : notre tradition de concertation économique et sociale ; un sens du dialogue et de la recherche des politiques équilibrées qui, durant des décennies, nous a permis de conjuguer prospérité et équité, dans une dynamique de progrès partagé.</w:t>
      </w:r>
    </w:p>
    <w:p w14:paraId="4216CE1B" w14:textId="77777777" w:rsidR="00D6784B" w:rsidRPr="00AD0F1A" w:rsidRDefault="00D6784B" w:rsidP="00813A3F">
      <w:pPr>
        <w:spacing w:after="0" w:line="240" w:lineRule="auto"/>
        <w:jc w:val="both"/>
        <w:rPr>
          <w:rFonts w:ascii="Verdana" w:hAnsi="Verdana"/>
        </w:rPr>
      </w:pPr>
    </w:p>
    <w:p w14:paraId="7FEDB6D9"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Face à la tentation autoritaire de la droite, qui a fracturé notre société et ouvert la porte à bien des dérives, nous devons de toute urgence renouer avec le respect des contre-pouvoirs, des corps intermédiaires et des citoyens ; nous devons relégitimer la concertation ; nous devons affirmer notre </w:t>
      </w:r>
      <w:r w:rsidRPr="00AD0F1A">
        <w:rPr>
          <w:rFonts w:ascii="Verdana" w:hAnsi="Verdana"/>
          <w:i/>
        </w:rPr>
        <w:t>modèle mosan</w:t>
      </w:r>
      <w:r w:rsidRPr="00AD0F1A">
        <w:rPr>
          <w:rFonts w:ascii="Verdana" w:hAnsi="Verdana"/>
        </w:rPr>
        <w:t> !</w:t>
      </w:r>
    </w:p>
    <w:p w14:paraId="5D8CA940" w14:textId="77777777" w:rsidR="00D6784B" w:rsidRPr="00AD0F1A" w:rsidRDefault="00D6784B" w:rsidP="00813A3F">
      <w:pPr>
        <w:spacing w:after="0" w:line="240" w:lineRule="auto"/>
        <w:jc w:val="both"/>
        <w:rPr>
          <w:rFonts w:ascii="Verdana" w:hAnsi="Verdana"/>
        </w:rPr>
      </w:pPr>
    </w:p>
    <w:p w14:paraId="7845F75B" w14:textId="77777777" w:rsidR="00D6784B" w:rsidRPr="00AD0F1A" w:rsidRDefault="00D6784B" w:rsidP="00813A3F">
      <w:pPr>
        <w:spacing w:after="0" w:line="240" w:lineRule="auto"/>
        <w:jc w:val="both"/>
        <w:rPr>
          <w:rFonts w:ascii="Verdana" w:hAnsi="Verdana"/>
          <w:i/>
        </w:rPr>
      </w:pPr>
      <w:r w:rsidRPr="00AD0F1A">
        <w:rPr>
          <w:rFonts w:ascii="Verdana" w:hAnsi="Verdana"/>
          <w:i/>
        </w:rPr>
        <w:t>L’enseignement et la culture en Wallonie</w:t>
      </w:r>
    </w:p>
    <w:p w14:paraId="2F2F489C" w14:textId="77777777" w:rsidR="00D6784B" w:rsidRPr="00AD0F1A" w:rsidRDefault="00D6784B" w:rsidP="00813A3F">
      <w:pPr>
        <w:spacing w:after="0" w:line="240" w:lineRule="auto"/>
        <w:jc w:val="both"/>
      </w:pPr>
    </w:p>
    <w:p w14:paraId="44014789" w14:textId="77777777" w:rsidR="00D6784B" w:rsidRPr="00AD0F1A" w:rsidRDefault="00D6784B" w:rsidP="00813A3F">
      <w:pPr>
        <w:spacing w:after="0" w:line="240" w:lineRule="auto"/>
        <w:jc w:val="both"/>
        <w:rPr>
          <w:rFonts w:ascii="Verdana" w:hAnsi="Verdana"/>
        </w:rPr>
      </w:pPr>
      <w:r w:rsidRPr="00AD0F1A">
        <w:rPr>
          <w:rFonts w:ascii="Verdana" w:hAnsi="Verdana"/>
        </w:rPr>
        <w:t>La Belgique, du fait même de son hétérogénéité territoriale, culturelle, sociale et politique, a toujours connu, depuis sa création, des tensions centrifuges.</w:t>
      </w:r>
    </w:p>
    <w:p w14:paraId="00223BD3" w14:textId="77777777" w:rsidR="00D6784B" w:rsidRPr="00AD0F1A" w:rsidRDefault="00D6784B" w:rsidP="00813A3F">
      <w:pPr>
        <w:spacing w:after="0" w:line="240" w:lineRule="auto"/>
        <w:jc w:val="both"/>
        <w:rPr>
          <w:rFonts w:ascii="Verdana" w:hAnsi="Verdana"/>
        </w:rPr>
      </w:pPr>
    </w:p>
    <w:p w14:paraId="3C5DB417" w14:textId="77777777" w:rsidR="00D6784B" w:rsidRPr="00AD0F1A" w:rsidRDefault="00D6784B" w:rsidP="00813A3F">
      <w:pPr>
        <w:spacing w:after="0" w:line="240" w:lineRule="auto"/>
        <w:jc w:val="both"/>
        <w:rPr>
          <w:rFonts w:ascii="Verdana" w:hAnsi="Verdana"/>
        </w:rPr>
      </w:pPr>
      <w:r w:rsidRPr="00AD0F1A">
        <w:rPr>
          <w:rFonts w:ascii="Verdana" w:hAnsi="Verdana"/>
        </w:rPr>
        <w:t>Au cours du temps, ces tensions se sont accrues.</w:t>
      </w:r>
    </w:p>
    <w:p w14:paraId="71D2B729" w14:textId="77777777" w:rsidR="00D6784B" w:rsidRPr="00AD0F1A" w:rsidRDefault="00D6784B" w:rsidP="00813A3F">
      <w:pPr>
        <w:spacing w:after="0" w:line="240" w:lineRule="auto"/>
        <w:jc w:val="both"/>
        <w:rPr>
          <w:rFonts w:ascii="Verdana" w:hAnsi="Verdana"/>
        </w:rPr>
      </w:pPr>
    </w:p>
    <w:p w14:paraId="3BC9A232" w14:textId="77777777" w:rsidR="00D6784B" w:rsidRPr="00AD0F1A" w:rsidRDefault="00D6784B" w:rsidP="00813A3F">
      <w:pPr>
        <w:spacing w:after="0" w:line="240" w:lineRule="auto"/>
        <w:jc w:val="both"/>
        <w:rPr>
          <w:rFonts w:ascii="Verdana" w:hAnsi="Verdana"/>
        </w:rPr>
      </w:pPr>
      <w:r w:rsidRPr="00AD0F1A">
        <w:rPr>
          <w:rFonts w:ascii="Verdana" w:hAnsi="Verdana"/>
        </w:rPr>
        <w:t>En 1970, une première réforme institutionnelle a mis fin à la structure unitaire de l’Etat belge par l’inscription des Régions dans la Constitution via un article 107</w:t>
      </w:r>
      <w:r w:rsidRPr="00AD0F1A">
        <w:rPr>
          <w:rFonts w:ascii="Verdana" w:hAnsi="Verdana"/>
          <w:i/>
        </w:rPr>
        <w:t>quater</w:t>
      </w:r>
      <w:r w:rsidRPr="00AD0F1A">
        <w:rPr>
          <w:rFonts w:ascii="Verdana" w:hAnsi="Verdana"/>
        </w:rPr>
        <w:t xml:space="preserve"> et par la création de Communautés culturelles.</w:t>
      </w:r>
    </w:p>
    <w:p w14:paraId="41602D35" w14:textId="77777777" w:rsidR="00D6784B" w:rsidRPr="00AD0F1A" w:rsidRDefault="00D6784B" w:rsidP="00813A3F">
      <w:pPr>
        <w:spacing w:after="0" w:line="240" w:lineRule="auto"/>
        <w:jc w:val="both"/>
        <w:rPr>
          <w:rFonts w:ascii="Verdana" w:hAnsi="Verdana"/>
        </w:rPr>
      </w:pPr>
    </w:p>
    <w:p w14:paraId="21B32A50" w14:textId="77777777" w:rsidR="00D6784B" w:rsidRPr="00AD0F1A" w:rsidRDefault="00D6784B" w:rsidP="00813A3F">
      <w:pPr>
        <w:spacing w:after="0" w:line="240" w:lineRule="auto"/>
        <w:jc w:val="both"/>
        <w:rPr>
          <w:rFonts w:ascii="Verdana" w:hAnsi="Verdana"/>
        </w:rPr>
      </w:pPr>
      <w:r w:rsidRPr="00AD0F1A">
        <w:rPr>
          <w:rFonts w:ascii="Verdana" w:hAnsi="Verdana"/>
        </w:rPr>
        <w:t>La réforme de l’Etat de 1980 a concrétisé le fait régional par la création de deux Régions, l’une wallonne, l’autre flamande. Le fait régional a ensuite été approfondi, amplifié et complété par les réformes institutionnelles de 1988-1989, 1993, 2001 et 2014. La Belgique actuelle est ainsi constituée de trois Communautés et de trois Régions, Régions qui se sont vu attribuer de plus en plus de compétences.</w:t>
      </w:r>
    </w:p>
    <w:p w14:paraId="716B13A7" w14:textId="77777777" w:rsidR="00D6784B" w:rsidRPr="00AD0F1A" w:rsidRDefault="00D6784B" w:rsidP="00813A3F">
      <w:pPr>
        <w:spacing w:after="0" w:line="240" w:lineRule="auto"/>
        <w:jc w:val="both"/>
        <w:rPr>
          <w:rFonts w:ascii="Verdana" w:hAnsi="Verdana"/>
        </w:rPr>
      </w:pPr>
    </w:p>
    <w:p w14:paraId="33DDF0A5" w14:textId="77777777" w:rsidR="00D6784B" w:rsidRPr="00AD0F1A" w:rsidRDefault="00D6784B" w:rsidP="00813A3F">
      <w:pPr>
        <w:spacing w:after="0" w:line="240" w:lineRule="auto"/>
        <w:jc w:val="both"/>
        <w:rPr>
          <w:rFonts w:ascii="Verdana" w:hAnsi="Verdana"/>
        </w:rPr>
      </w:pPr>
      <w:r w:rsidRPr="00AD0F1A">
        <w:rPr>
          <w:rFonts w:ascii="Verdana" w:hAnsi="Verdana"/>
        </w:rPr>
        <w:t>Au fil des réformes successives, se sont ajoutées à l’aménagement du territoire et au développement économique, premières matières transférées aux Régions, d’autres compétences, telles que les travaux publics, le commerce extérieur, l’agriculture, la fiscalité en partie. Une nouvelle étape a été franchie lors de la sixième et dernière réforme de l’Etat par le transfert aux Régions de nouvelles et importantes matières dites personnalisables : les allocations familiales, le financement des infrastructures hospitalières et des institutions pour personnes âgées.</w:t>
      </w:r>
    </w:p>
    <w:p w14:paraId="6465B0E6" w14:textId="77777777" w:rsidR="00D6784B" w:rsidRPr="00AD0F1A" w:rsidRDefault="00D6784B" w:rsidP="00813A3F">
      <w:pPr>
        <w:spacing w:after="0" w:line="240" w:lineRule="auto"/>
        <w:jc w:val="both"/>
        <w:rPr>
          <w:rFonts w:ascii="Verdana" w:hAnsi="Verdana"/>
        </w:rPr>
      </w:pPr>
    </w:p>
    <w:p w14:paraId="2C4041EB" w14:textId="77777777" w:rsidR="00D6784B" w:rsidRPr="00AD0F1A" w:rsidRDefault="00D6784B" w:rsidP="00813A3F">
      <w:pPr>
        <w:spacing w:after="0" w:line="240" w:lineRule="auto"/>
        <w:jc w:val="both"/>
        <w:rPr>
          <w:rFonts w:ascii="Verdana" w:hAnsi="Verdana"/>
        </w:rPr>
      </w:pPr>
      <w:r w:rsidRPr="00AD0F1A">
        <w:rPr>
          <w:rFonts w:ascii="Verdana" w:hAnsi="Verdana"/>
        </w:rPr>
        <w:lastRenderedPageBreak/>
        <w:t>Dans un monde de plus en plus globalisé, digitalisé, robotisé, les Régions sont ainsi devenues une réalité prégnante et effective dans la vie des citoyens, des institutions de proximité et de cohésion tant territoriale que sociale. Dans la Belgique fédérale actuelle, après la Sécurité Sociale, les Régions sont le premier pouvoir de décision des politiques publiques.</w:t>
      </w:r>
    </w:p>
    <w:p w14:paraId="382DB075"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    </w:t>
      </w:r>
    </w:p>
    <w:p w14:paraId="4BD75B69" w14:textId="77777777" w:rsidR="00D6784B" w:rsidRPr="00AD0F1A" w:rsidRDefault="00D6784B" w:rsidP="00813A3F">
      <w:pPr>
        <w:spacing w:after="0" w:line="240" w:lineRule="auto"/>
        <w:jc w:val="both"/>
        <w:rPr>
          <w:rFonts w:ascii="Verdana" w:hAnsi="Verdana"/>
        </w:rPr>
      </w:pPr>
      <w:r w:rsidRPr="00AD0F1A">
        <w:rPr>
          <w:rFonts w:ascii="Verdana" w:hAnsi="Verdana"/>
        </w:rPr>
        <w:t>Face aux enjeux de demain, les Régions doivent prendre en main leur destin. Alors que la révolution numérique induit et va induire chaque jour davantage une nouvelle relation entre emploi et travail, alors que les défis climatiques sont de plus en plus criants et urgents à relever, c’est d’une vision et d’un projet dont ont besoin les territoires. Cette vision, ce projet, il faut pouvoir les penser, les décider, les partager démocratiquement. En d’autres termes, il appartient aux Régions de dessiner de manière claire, cohérente et collective la voie de leur avenir.</w:t>
      </w:r>
    </w:p>
    <w:p w14:paraId="1FDA9BFF" w14:textId="77777777" w:rsidR="00D6784B" w:rsidRPr="00AD0F1A" w:rsidRDefault="00D6784B" w:rsidP="00813A3F">
      <w:pPr>
        <w:spacing w:after="0" w:line="240" w:lineRule="auto"/>
        <w:jc w:val="both"/>
        <w:rPr>
          <w:rFonts w:ascii="Verdana" w:hAnsi="Verdana"/>
        </w:rPr>
      </w:pPr>
    </w:p>
    <w:p w14:paraId="209F38BD" w14:textId="77777777" w:rsidR="00D6784B" w:rsidRPr="00AD0F1A" w:rsidRDefault="00D6784B" w:rsidP="00813A3F">
      <w:pPr>
        <w:spacing w:after="0" w:line="240" w:lineRule="auto"/>
        <w:jc w:val="both"/>
        <w:rPr>
          <w:rFonts w:ascii="Verdana" w:hAnsi="Verdana"/>
        </w:rPr>
      </w:pPr>
      <w:r w:rsidRPr="00AD0F1A">
        <w:rPr>
          <w:rFonts w:ascii="Verdana" w:hAnsi="Verdana"/>
        </w:rPr>
        <w:t>La sixième réforme de l’Etat a fait des Régions les centres de gravité du pays. La Belgique a, à présent, besoin de stabilité institutionnelle. Nous ne sommes pas demandeurs d’une septième réforme de l’Etat.</w:t>
      </w:r>
    </w:p>
    <w:p w14:paraId="17507FDB" w14:textId="77777777" w:rsidR="00D6784B" w:rsidRPr="00AD0F1A" w:rsidRDefault="00D6784B" w:rsidP="00813A3F">
      <w:pPr>
        <w:spacing w:after="0" w:line="240" w:lineRule="auto"/>
        <w:jc w:val="both"/>
        <w:rPr>
          <w:rFonts w:ascii="Verdana" w:hAnsi="Verdana"/>
        </w:rPr>
      </w:pPr>
    </w:p>
    <w:p w14:paraId="0645BC32" w14:textId="77777777" w:rsidR="00D6784B" w:rsidRPr="00AD0F1A" w:rsidRDefault="00D6784B" w:rsidP="00813A3F">
      <w:pPr>
        <w:spacing w:after="0" w:line="240" w:lineRule="auto"/>
        <w:jc w:val="both"/>
        <w:rPr>
          <w:rFonts w:ascii="Verdana" w:hAnsi="Verdana"/>
        </w:rPr>
      </w:pPr>
      <w:r w:rsidRPr="00AD0F1A">
        <w:rPr>
          <w:rFonts w:ascii="Verdana" w:hAnsi="Verdana"/>
        </w:rPr>
        <w:t>Nous souhaitons un exercice optimal des compétences transférées aux entités fédérées en plaçant au centre de toutes les préoccupations le citoyen. Comment répondre au mieux à ses attentes face aux défis numériques et climatiques ? Comment construire un modèle social, économique, environnemental et culturel qui rencontre ses aspirations ?</w:t>
      </w:r>
    </w:p>
    <w:p w14:paraId="3C517027" w14:textId="77777777" w:rsidR="00D6784B" w:rsidRPr="00AD0F1A" w:rsidRDefault="00D6784B" w:rsidP="00813A3F">
      <w:pPr>
        <w:spacing w:after="0" w:line="240" w:lineRule="auto"/>
        <w:jc w:val="both"/>
        <w:rPr>
          <w:rFonts w:ascii="Verdana" w:hAnsi="Verdana"/>
        </w:rPr>
      </w:pPr>
    </w:p>
    <w:p w14:paraId="1B486588" w14:textId="77777777" w:rsidR="00D6784B" w:rsidRPr="00AD0F1A" w:rsidRDefault="00D6784B" w:rsidP="00813A3F">
      <w:pPr>
        <w:spacing w:after="0" w:line="240" w:lineRule="auto"/>
        <w:jc w:val="both"/>
        <w:rPr>
          <w:rFonts w:ascii="Verdana" w:hAnsi="Verdana"/>
        </w:rPr>
      </w:pPr>
      <w:r w:rsidRPr="00AD0F1A">
        <w:rPr>
          <w:rFonts w:ascii="Verdana" w:hAnsi="Verdana"/>
        </w:rPr>
        <w:t>L’enseignement et, plus largement, l’éducation, ainsi que la culture sont des éléments essentiels à l’émancipation individuelle comme à l’édification d’un projet collectif, axé sur le progrès partagé c’est-à-dire la solidarité, la qualité de vie des citoyens et le respect de l’environnement.</w:t>
      </w:r>
    </w:p>
    <w:p w14:paraId="436BD252" w14:textId="77777777" w:rsidR="00D6784B" w:rsidRPr="00AD0F1A" w:rsidRDefault="00D6784B" w:rsidP="00813A3F">
      <w:pPr>
        <w:spacing w:after="0" w:line="240" w:lineRule="auto"/>
        <w:jc w:val="both"/>
        <w:rPr>
          <w:rFonts w:ascii="Verdana" w:hAnsi="Verdana"/>
        </w:rPr>
      </w:pPr>
    </w:p>
    <w:p w14:paraId="1A706B4F" w14:textId="77777777" w:rsidR="00D6784B" w:rsidRPr="00AD0F1A" w:rsidRDefault="00D6784B" w:rsidP="00813A3F">
      <w:pPr>
        <w:spacing w:after="0" w:line="240" w:lineRule="auto"/>
        <w:jc w:val="both"/>
        <w:rPr>
          <w:rFonts w:ascii="Verdana" w:hAnsi="Verdana"/>
        </w:rPr>
      </w:pPr>
      <w:r w:rsidRPr="00AD0F1A">
        <w:rPr>
          <w:rFonts w:ascii="Verdana" w:hAnsi="Verdana"/>
        </w:rPr>
        <w:t>A l’intérieur même de la Wallonie, la situation est plurielle, avec des territoires prospères et d’autres qui font encore face à des difficultés. Outre les risques de voir se développer populisme et rejet de l’autre dans les territoires défavorisés, cette disparité agit de manière cumulative : habiter, travailler, élever ses enfants dans un territoire « favorisé » amplifie les chances d’émancipation, et l’inverse est malheureusement vrai également. Cela  impose de prendre nettement mieux en compte les spécificités territoriales pour pouvoir apporter des réponses et des projets en prise directe avec les réalités. Forte de son ancrage, la Région est l’entité la mieux placée pour consacrer cette pluralité. L’articulation entre la Région et les  territoires wallons qui la composent est une nécessité urgente. L’offre d’enseignement au niveau régional, doit être adaptée en fonction des situations spécifiques pour permettre à tous nos enfants d’acquérir les compétences qui les feront accéder à l’emploi mais aussi les bases qui en feront des citoyens responsables.</w:t>
      </w:r>
    </w:p>
    <w:p w14:paraId="65D16F2B" w14:textId="77777777" w:rsidR="00D6784B" w:rsidRPr="00AD0F1A" w:rsidRDefault="00D6784B" w:rsidP="00813A3F">
      <w:pPr>
        <w:spacing w:after="0" w:line="240" w:lineRule="auto"/>
        <w:jc w:val="both"/>
        <w:rPr>
          <w:rFonts w:ascii="Verdana" w:hAnsi="Verdana"/>
        </w:rPr>
      </w:pPr>
    </w:p>
    <w:p w14:paraId="2EA2AAAD" w14:textId="77777777" w:rsidR="00D6784B" w:rsidRPr="00AD0F1A" w:rsidRDefault="00D6784B" w:rsidP="00813A3F">
      <w:pPr>
        <w:spacing w:after="0" w:line="240" w:lineRule="auto"/>
        <w:jc w:val="both"/>
        <w:rPr>
          <w:rFonts w:ascii="Verdana" w:hAnsi="Verdana"/>
        </w:rPr>
      </w:pPr>
      <w:r w:rsidRPr="00AD0F1A">
        <w:rPr>
          <w:rFonts w:ascii="Verdana" w:hAnsi="Verdana"/>
        </w:rPr>
        <w:t>La globalisation et le néolibéralisme ont réduit l’être humain au rang de simple consommateur, l’</w:t>
      </w:r>
      <w:r w:rsidRPr="00AD0F1A">
        <w:rPr>
          <w:rFonts w:ascii="Verdana" w:hAnsi="Verdana"/>
          <w:i/>
        </w:rPr>
        <w:t>homo economicus</w:t>
      </w:r>
      <w:r w:rsidRPr="00AD0F1A">
        <w:rPr>
          <w:rFonts w:ascii="Verdana" w:hAnsi="Verdana"/>
        </w:rPr>
        <w:t xml:space="preserve">. Dans ce monde global version néolibérale tout est « marchandisé » ou en voie de l’être, enseignement et culture compris. Nous, socialistes, voulons une rupture avec ce modèle néolibéral. Nous prônons un internationalisme respectueux des avancées sociales et environnementales des régions. Un internationalisme de la reconnaissance, du respect des uns et des  et  de la collaboration entre tous. </w:t>
      </w:r>
    </w:p>
    <w:p w14:paraId="317A7176" w14:textId="77777777" w:rsidR="00D6784B" w:rsidRPr="00AD0F1A" w:rsidRDefault="00D6784B" w:rsidP="00813A3F">
      <w:pPr>
        <w:spacing w:after="0" w:line="240" w:lineRule="auto"/>
        <w:jc w:val="both"/>
        <w:rPr>
          <w:rFonts w:ascii="Verdana" w:hAnsi="Verdana"/>
        </w:rPr>
      </w:pPr>
    </w:p>
    <w:p w14:paraId="415F81B3" w14:textId="77777777" w:rsidR="00D6784B" w:rsidRPr="00AD0F1A" w:rsidRDefault="00D6784B" w:rsidP="00813A3F">
      <w:pPr>
        <w:spacing w:after="0" w:line="240" w:lineRule="auto"/>
        <w:jc w:val="both"/>
        <w:rPr>
          <w:rFonts w:ascii="Verdana" w:hAnsi="Verdana"/>
        </w:rPr>
      </w:pPr>
      <w:r w:rsidRPr="00AD0F1A">
        <w:rPr>
          <w:rFonts w:ascii="Verdana" w:hAnsi="Verdana"/>
        </w:rPr>
        <w:lastRenderedPageBreak/>
        <w:t xml:space="preserve">C’est dans cet esprit universaliste et pour soutenir ses territoires avec efficacité que certains mandataires politiques estiment que la Wallonie serait plus à même à exercer des compétences aussi déterminantes que la culture et l’enseignement. </w:t>
      </w:r>
    </w:p>
    <w:p w14:paraId="07FF94F6" w14:textId="77777777" w:rsidR="00D6784B" w:rsidRPr="00AD0F1A" w:rsidRDefault="00D6784B" w:rsidP="00813A3F">
      <w:pPr>
        <w:spacing w:after="0" w:line="240" w:lineRule="auto"/>
        <w:jc w:val="both"/>
        <w:rPr>
          <w:rFonts w:ascii="Verdana" w:hAnsi="Verdana"/>
        </w:rPr>
      </w:pPr>
    </w:p>
    <w:p w14:paraId="7302482D"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Ils préconisent d’organiser à cet effet un large débat ouvert entre institutions – Wallonie, Région de Bruxelles-Capitale, Fédération Wallonie-Bruxelles et provinces –, partis politiques, acteurs de terrain et citoyens. </w:t>
      </w:r>
    </w:p>
    <w:p w14:paraId="3997E9FF" w14:textId="77777777" w:rsidR="00D6784B" w:rsidRPr="00AD0F1A" w:rsidRDefault="00D6784B" w:rsidP="00813A3F">
      <w:pPr>
        <w:spacing w:after="0" w:line="240" w:lineRule="auto"/>
        <w:jc w:val="both"/>
        <w:rPr>
          <w:rFonts w:ascii="Verdana" w:hAnsi="Verdana"/>
        </w:rPr>
      </w:pPr>
    </w:p>
    <w:p w14:paraId="13F8BB06" w14:textId="77777777" w:rsidR="00D6784B" w:rsidRPr="00AD0F1A" w:rsidRDefault="00D6784B" w:rsidP="00813A3F">
      <w:pPr>
        <w:spacing w:after="0" w:line="240" w:lineRule="auto"/>
        <w:jc w:val="both"/>
        <w:rPr>
          <w:rFonts w:ascii="Verdana" w:hAnsi="Verdana"/>
        </w:rPr>
      </w:pPr>
      <w:r w:rsidRPr="00AD0F1A">
        <w:rPr>
          <w:rFonts w:ascii="Verdana" w:hAnsi="Verdana"/>
        </w:rPr>
        <w:t>Dans tous les cas, il est impératif de veiller en permanence à assurer la défense et la promotion de la solidarité entre la Wallonie et Bruxelles, tout comme l’affirmation de ces deux réalités, ainsi que les socialistes y ont toujours veillé.</w:t>
      </w:r>
    </w:p>
    <w:p w14:paraId="482B916C" w14:textId="77777777" w:rsidR="00D6784B" w:rsidRPr="00AD0F1A" w:rsidRDefault="00D6784B" w:rsidP="00813A3F">
      <w:pPr>
        <w:spacing w:after="0" w:line="240" w:lineRule="auto"/>
        <w:jc w:val="both"/>
        <w:rPr>
          <w:rFonts w:ascii="Verdana" w:hAnsi="Verdana"/>
        </w:rPr>
      </w:pPr>
    </w:p>
    <w:p w14:paraId="4A76B792" w14:textId="77777777" w:rsidR="00D6784B" w:rsidRPr="00AD0F1A" w:rsidRDefault="00D6784B" w:rsidP="00813A3F">
      <w:pPr>
        <w:spacing w:after="0" w:line="240" w:lineRule="auto"/>
        <w:jc w:val="both"/>
        <w:rPr>
          <w:rFonts w:ascii="Verdana" w:hAnsi="Verdana"/>
        </w:rPr>
      </w:pPr>
      <w:r w:rsidRPr="00AD0F1A">
        <w:rPr>
          <w:rFonts w:ascii="Verdana" w:hAnsi="Verdana"/>
        </w:rPr>
        <w:t>Ce large débat ne doit pas être un préalable aux futures négociations gouvernementales mais ne peut, non plus, être considéré comme tabou.</w:t>
      </w:r>
    </w:p>
    <w:p w14:paraId="476D45FD" w14:textId="77777777" w:rsidR="00D6784B" w:rsidRPr="00AD0F1A" w:rsidRDefault="00D6784B" w:rsidP="00813A3F">
      <w:pPr>
        <w:spacing w:after="0" w:line="240" w:lineRule="auto"/>
        <w:jc w:val="both"/>
        <w:rPr>
          <w:rFonts w:ascii="Verdana" w:hAnsi="Verdana"/>
        </w:rPr>
      </w:pPr>
    </w:p>
    <w:p w14:paraId="4622CE9B" w14:textId="77777777" w:rsidR="00D6784B" w:rsidRPr="00AD0F1A" w:rsidRDefault="00D6784B" w:rsidP="00813A3F">
      <w:pPr>
        <w:spacing w:after="0" w:line="240" w:lineRule="auto"/>
        <w:jc w:val="both"/>
        <w:rPr>
          <w:rFonts w:ascii="Verdana" w:hAnsi="Verdana"/>
        </w:rPr>
      </w:pPr>
      <w:r w:rsidRPr="00AD0F1A">
        <w:rPr>
          <w:rFonts w:ascii="Verdana" w:hAnsi="Verdana"/>
        </w:rPr>
        <w:t xml:space="preserve">Afin de préparer ce large débat, nous proposons la tenue d’un congrès des socialistes wallons dans les mois à venir, au plus tard dans le courant du deuxième semestre 2019. </w:t>
      </w:r>
    </w:p>
    <w:p w14:paraId="405CE607" w14:textId="77777777" w:rsidR="00D6784B" w:rsidRPr="00AD0F1A" w:rsidRDefault="00D6784B" w:rsidP="00813A3F">
      <w:pPr>
        <w:spacing w:after="0" w:line="240" w:lineRule="auto"/>
        <w:jc w:val="both"/>
        <w:rPr>
          <w:rFonts w:ascii="Verdana" w:hAnsi="Verdana"/>
        </w:rPr>
      </w:pPr>
    </w:p>
    <w:p w14:paraId="46F16C97" w14:textId="77777777" w:rsidR="00D6784B" w:rsidRPr="00AD0F1A" w:rsidRDefault="00D6784B" w:rsidP="00813A3F">
      <w:pPr>
        <w:spacing w:after="0" w:line="240" w:lineRule="auto"/>
        <w:jc w:val="both"/>
        <w:rPr>
          <w:rFonts w:ascii="Verdana" w:hAnsi="Verdana"/>
          <w:i/>
        </w:rPr>
      </w:pPr>
      <w:r w:rsidRPr="00AD0F1A">
        <w:rPr>
          <w:rFonts w:ascii="Verdana" w:hAnsi="Verdana"/>
          <w:i/>
        </w:rPr>
        <w:t>Pour la Wallonie, un projet qui nous ressemble !</w:t>
      </w:r>
    </w:p>
    <w:p w14:paraId="36DFB2B9" w14:textId="77777777" w:rsidR="00D6784B" w:rsidRPr="00AD0F1A" w:rsidRDefault="00D6784B" w:rsidP="00813A3F">
      <w:pPr>
        <w:spacing w:after="0" w:line="240" w:lineRule="auto"/>
        <w:jc w:val="both"/>
        <w:rPr>
          <w:rFonts w:ascii="Verdana" w:hAnsi="Verdana"/>
        </w:rPr>
      </w:pPr>
    </w:p>
    <w:p w14:paraId="3ED84331" w14:textId="77777777" w:rsidR="00D6784B" w:rsidRPr="00AD0F1A" w:rsidRDefault="00D6784B" w:rsidP="00813A3F">
      <w:pPr>
        <w:spacing w:after="0" w:line="240" w:lineRule="auto"/>
        <w:jc w:val="both"/>
        <w:rPr>
          <w:rFonts w:ascii="Verdana" w:hAnsi="Verdana"/>
        </w:rPr>
      </w:pPr>
      <w:r w:rsidRPr="00AD0F1A">
        <w:rPr>
          <w:rFonts w:ascii="Verdana" w:hAnsi="Verdana"/>
        </w:rPr>
        <w:t>Un projet concret, ambitieux, responsable et détaillé ; une vision à long terme qui rejette à la fois l’utopisme et le dogmatisme, et une méthode inclusive de gestion de la chose publique, voilà ce que le PS propose aux Wallonnes et aux Wallons qui savent qu’ils vont, aujourd’hui, décider de l’orientation que prendra durablement la société.</w:t>
      </w:r>
    </w:p>
    <w:p w14:paraId="09967C6E" w14:textId="77777777" w:rsidR="00D6784B" w:rsidRPr="00AD0F1A" w:rsidRDefault="00D6784B" w:rsidP="00813A3F">
      <w:pPr>
        <w:spacing w:after="0" w:line="240" w:lineRule="auto"/>
        <w:jc w:val="both"/>
        <w:rPr>
          <w:rFonts w:ascii="Verdana" w:hAnsi="Verdana"/>
        </w:rPr>
      </w:pPr>
    </w:p>
    <w:p w14:paraId="36EA4946" w14:textId="6D304254" w:rsidR="00FE247B" w:rsidRPr="00AD0F1A" w:rsidRDefault="00D6784B" w:rsidP="00813A3F">
      <w:pPr>
        <w:spacing w:after="0" w:line="240" w:lineRule="auto"/>
        <w:jc w:val="both"/>
        <w:rPr>
          <w:rFonts w:ascii="Verdana" w:hAnsi="Verdana"/>
        </w:rPr>
      </w:pPr>
      <w:r w:rsidRPr="00AD0F1A">
        <w:rPr>
          <w:rFonts w:ascii="Verdana" w:hAnsi="Verdana"/>
        </w:rPr>
        <w:t>C’est ce projet et cette philosophie de l’action que veut traduire ce programme. Un programme socialiste. Un programme wallon. Un programme pour une Wallonie dont le cœur est à gauche et qui considère plus que jamais l’avenir en termes de progrès.</w:t>
      </w:r>
      <w:r w:rsidR="00FE247B" w:rsidRPr="00AD0F1A">
        <w:rPr>
          <w:rFonts w:ascii="Verdana" w:hAnsi="Verdana"/>
        </w:rPr>
        <w:br w:type="page"/>
      </w:r>
    </w:p>
    <w:p w14:paraId="5509D201" w14:textId="77777777" w:rsidR="00F2616A" w:rsidRPr="00AD0F1A" w:rsidRDefault="00D876F5" w:rsidP="00D87698">
      <w:pPr>
        <w:pStyle w:val="Titre1"/>
        <w:jc w:val="both"/>
        <w:rPr>
          <w:rFonts w:ascii="Verdana" w:hAnsi="Verdana"/>
          <w:sz w:val="22"/>
          <w:szCs w:val="22"/>
        </w:rPr>
      </w:pPr>
      <w:bookmarkStart w:id="3" w:name="_Toc3819102"/>
      <w:r w:rsidRPr="00AD0F1A">
        <w:rPr>
          <w:rFonts w:ascii="Verdana" w:hAnsi="Verdana"/>
          <w:sz w:val="22"/>
          <w:szCs w:val="22"/>
        </w:rPr>
        <w:lastRenderedPageBreak/>
        <w:t>CHAPITRE 1</w:t>
      </w:r>
      <w:r w:rsidR="008B4AF1" w:rsidRPr="00AD0F1A">
        <w:rPr>
          <w:rFonts w:ascii="Verdana" w:hAnsi="Verdana"/>
          <w:sz w:val="22"/>
          <w:szCs w:val="22"/>
        </w:rPr>
        <w:t xml:space="preserve"> –</w:t>
      </w:r>
      <w:r w:rsidR="00F2616A" w:rsidRPr="00AD0F1A">
        <w:rPr>
          <w:rFonts w:ascii="Verdana" w:hAnsi="Verdana"/>
          <w:sz w:val="22"/>
          <w:szCs w:val="22"/>
        </w:rPr>
        <w:t xml:space="preserve"> PROTECTION SOCIALE</w:t>
      </w:r>
      <w:bookmarkEnd w:id="3"/>
    </w:p>
    <w:p w14:paraId="74CA4674" w14:textId="77777777" w:rsidR="00F2616A" w:rsidRPr="00AD0F1A" w:rsidRDefault="00F2616A"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16"/>
      </w:tblGrid>
      <w:tr w:rsidR="00F2616A" w:rsidRPr="00AD0F1A" w14:paraId="65CE6D3C" w14:textId="77777777" w:rsidTr="000573D4">
        <w:tc>
          <w:tcPr>
            <w:tcW w:w="9016" w:type="dxa"/>
          </w:tcPr>
          <w:p w14:paraId="0EFDC508" w14:textId="50D46684" w:rsidR="00F2616A" w:rsidRPr="00AD0F1A" w:rsidRDefault="00784DCA" w:rsidP="0020369B">
            <w:pPr>
              <w:jc w:val="both"/>
              <w:rPr>
                <w:rFonts w:ascii="Verdana" w:hAnsi="Verdana"/>
                <w:b/>
              </w:rPr>
            </w:pPr>
            <w:r>
              <w:rPr>
                <w:rFonts w:ascii="Verdana" w:hAnsi="Verdana"/>
                <w:b/>
              </w:rPr>
              <w:t>Cinq p</w:t>
            </w:r>
            <w:r w:rsidR="00F2616A" w:rsidRPr="00AD0F1A">
              <w:rPr>
                <w:rFonts w:ascii="Verdana" w:hAnsi="Verdana"/>
                <w:b/>
              </w:rPr>
              <w:t>ropositions phares</w:t>
            </w:r>
          </w:p>
          <w:p w14:paraId="387C852B" w14:textId="77777777" w:rsidR="00F2616A" w:rsidRPr="00AD0F1A" w:rsidRDefault="00F2616A" w:rsidP="00D87698">
            <w:pPr>
              <w:jc w:val="both"/>
              <w:rPr>
                <w:rFonts w:ascii="Verdana" w:hAnsi="Verdana"/>
              </w:rPr>
            </w:pPr>
          </w:p>
          <w:p w14:paraId="1C0DA47B" w14:textId="2E685162" w:rsidR="00F2616A" w:rsidRPr="00AD0F1A" w:rsidRDefault="00D6784B" w:rsidP="00D87698">
            <w:pPr>
              <w:pStyle w:val="Paragraphedeliste"/>
              <w:numPr>
                <w:ilvl w:val="0"/>
                <w:numId w:val="11"/>
              </w:numPr>
              <w:ind w:left="454"/>
              <w:jc w:val="both"/>
              <w:rPr>
                <w:rFonts w:ascii="Verdana" w:hAnsi="Verdana"/>
              </w:rPr>
            </w:pPr>
            <w:r w:rsidRPr="00AD0F1A">
              <w:rPr>
                <w:rFonts w:ascii="Verdana" w:hAnsi="Verdana"/>
              </w:rPr>
              <w:t>Augmenter</w:t>
            </w:r>
            <w:r w:rsidR="00F2616A" w:rsidRPr="00AD0F1A">
              <w:rPr>
                <w:rFonts w:ascii="Verdana" w:hAnsi="Verdana"/>
              </w:rPr>
              <w:t xml:space="preserve"> toutes les allocations sociales pour permettre à chacun de vivre dignement</w:t>
            </w:r>
          </w:p>
          <w:p w14:paraId="526BBEB3" w14:textId="77777777" w:rsidR="00F2616A" w:rsidRPr="00AD0F1A" w:rsidRDefault="00F2616A" w:rsidP="00D87698">
            <w:pPr>
              <w:pStyle w:val="Paragraphedeliste"/>
              <w:numPr>
                <w:ilvl w:val="0"/>
                <w:numId w:val="11"/>
              </w:numPr>
              <w:ind w:left="454"/>
              <w:jc w:val="both"/>
              <w:rPr>
                <w:rFonts w:ascii="Verdana" w:hAnsi="Verdana"/>
              </w:rPr>
            </w:pPr>
            <w:r w:rsidRPr="00AD0F1A">
              <w:rPr>
                <w:rFonts w:ascii="Verdana" w:hAnsi="Verdana"/>
              </w:rPr>
              <w:t>Garantir l’équilibre financier de la sécurité sociale</w:t>
            </w:r>
          </w:p>
          <w:p w14:paraId="0A7FC5D4" w14:textId="77777777" w:rsidR="00F2616A" w:rsidRPr="00AD0F1A" w:rsidRDefault="00F2616A" w:rsidP="00D87698">
            <w:pPr>
              <w:pStyle w:val="Paragraphedeliste"/>
              <w:numPr>
                <w:ilvl w:val="0"/>
                <w:numId w:val="11"/>
              </w:numPr>
              <w:ind w:left="454"/>
              <w:jc w:val="both"/>
              <w:rPr>
                <w:rFonts w:ascii="Verdana" w:hAnsi="Verdana"/>
              </w:rPr>
            </w:pPr>
            <w:r w:rsidRPr="00AD0F1A">
              <w:rPr>
                <w:rFonts w:ascii="Verdana" w:hAnsi="Verdana"/>
              </w:rPr>
              <w:t>Améliorer la sécurité sociale pour les indépendants</w:t>
            </w:r>
          </w:p>
          <w:p w14:paraId="62D4FF99" w14:textId="7306E355" w:rsidR="00F2616A" w:rsidRPr="00AD0F1A" w:rsidRDefault="00F2616A" w:rsidP="00D87698">
            <w:pPr>
              <w:pStyle w:val="Paragraphedeliste"/>
              <w:numPr>
                <w:ilvl w:val="0"/>
                <w:numId w:val="11"/>
              </w:numPr>
              <w:ind w:left="454"/>
              <w:jc w:val="both"/>
              <w:rPr>
                <w:rFonts w:ascii="Verdana" w:hAnsi="Verdana"/>
              </w:rPr>
            </w:pPr>
            <w:r w:rsidRPr="00AD0F1A">
              <w:rPr>
                <w:rFonts w:ascii="Verdana" w:hAnsi="Verdana"/>
              </w:rPr>
              <w:t>Individualiser progressivement les droits sociaux </w:t>
            </w:r>
          </w:p>
          <w:p w14:paraId="205E8985" w14:textId="77777777" w:rsidR="00F2616A" w:rsidRPr="00AD0F1A" w:rsidRDefault="00F2616A" w:rsidP="00D87698">
            <w:pPr>
              <w:pStyle w:val="Paragraphedeliste"/>
              <w:numPr>
                <w:ilvl w:val="0"/>
                <w:numId w:val="11"/>
              </w:numPr>
              <w:ind w:left="454"/>
              <w:jc w:val="both"/>
              <w:rPr>
                <w:rFonts w:ascii="Verdana" w:hAnsi="Verdana"/>
              </w:rPr>
            </w:pPr>
            <w:r w:rsidRPr="00AD0F1A">
              <w:rPr>
                <w:rFonts w:ascii="Verdana" w:hAnsi="Verdana"/>
              </w:rPr>
              <w:t xml:space="preserve">Garantir la gestion paritaire de la sécurité sociale </w:t>
            </w:r>
          </w:p>
        </w:tc>
      </w:tr>
    </w:tbl>
    <w:p w14:paraId="3B41804C" w14:textId="77777777" w:rsidR="00F2616A" w:rsidRPr="00AD0F1A" w:rsidRDefault="00F2616A" w:rsidP="00D87698">
      <w:pPr>
        <w:spacing w:after="0" w:line="240" w:lineRule="auto"/>
        <w:jc w:val="both"/>
        <w:rPr>
          <w:rFonts w:ascii="Verdana" w:hAnsi="Verdana"/>
        </w:rPr>
      </w:pPr>
    </w:p>
    <w:p w14:paraId="5AE3B3DB" w14:textId="77777777" w:rsidR="00F2616A" w:rsidRPr="00AD0F1A" w:rsidRDefault="00F2616A" w:rsidP="00D87698">
      <w:pPr>
        <w:spacing w:after="0" w:line="240" w:lineRule="auto"/>
        <w:jc w:val="both"/>
        <w:rPr>
          <w:rFonts w:ascii="Verdana" w:hAnsi="Verdana"/>
          <w:b/>
        </w:rPr>
      </w:pPr>
      <w:r w:rsidRPr="00AD0F1A">
        <w:rPr>
          <w:rFonts w:ascii="Verdana" w:hAnsi="Verdana"/>
          <w:b/>
        </w:rPr>
        <w:t>Introduction</w:t>
      </w:r>
    </w:p>
    <w:p w14:paraId="6C77C700" w14:textId="77777777" w:rsidR="00F2616A" w:rsidRPr="00AD0F1A" w:rsidRDefault="00F2616A" w:rsidP="00D87698">
      <w:pPr>
        <w:spacing w:after="0" w:line="240" w:lineRule="auto"/>
        <w:jc w:val="both"/>
        <w:rPr>
          <w:rFonts w:ascii="Verdana" w:hAnsi="Verdana"/>
        </w:rPr>
      </w:pPr>
    </w:p>
    <w:p w14:paraId="4A1A4129" w14:textId="767144AF" w:rsidR="00F2616A" w:rsidRPr="00AD0F1A" w:rsidRDefault="00F2616A" w:rsidP="00D87698">
      <w:pPr>
        <w:spacing w:after="0" w:line="240" w:lineRule="auto"/>
        <w:jc w:val="both"/>
        <w:rPr>
          <w:rFonts w:ascii="Verdana" w:hAnsi="Verdana"/>
        </w:rPr>
      </w:pPr>
      <w:r w:rsidRPr="00AD0F1A">
        <w:rPr>
          <w:rFonts w:ascii="Verdana" w:hAnsi="Verdana"/>
        </w:rPr>
        <w:t>L’évolution récente, en Europe et en Belgique, montre une augmentation du taux de risque de pauvreté ou d’excl</w:t>
      </w:r>
      <w:r w:rsidR="00D6784B" w:rsidRPr="00AD0F1A">
        <w:rPr>
          <w:rFonts w:ascii="Verdana" w:hAnsi="Verdana"/>
        </w:rPr>
        <w:t>usion sociale. En Belgique, 20,3</w:t>
      </w:r>
      <w:r w:rsidRPr="00AD0F1A">
        <w:rPr>
          <w:rFonts w:ascii="Verdana" w:hAnsi="Verdana"/>
        </w:rPr>
        <w:t xml:space="preserve">% des personnes courent un risque de </w:t>
      </w:r>
      <w:r w:rsidR="00D6784B" w:rsidRPr="00AD0F1A">
        <w:rPr>
          <w:rFonts w:ascii="Verdana" w:hAnsi="Verdana"/>
        </w:rPr>
        <w:t>pauvreté.  Parmi celles-ci, 15,9</w:t>
      </w:r>
      <w:r w:rsidRPr="00AD0F1A">
        <w:rPr>
          <w:rFonts w:ascii="Verdana" w:hAnsi="Verdana"/>
        </w:rPr>
        <w:t>% vivent sous le seuil de pauvreté.</w:t>
      </w:r>
    </w:p>
    <w:p w14:paraId="6C42ACF7" w14:textId="77777777" w:rsidR="00F2616A" w:rsidRPr="00AD0F1A" w:rsidRDefault="00F2616A" w:rsidP="00D87698">
      <w:pPr>
        <w:spacing w:after="0" w:line="240" w:lineRule="auto"/>
        <w:jc w:val="both"/>
        <w:rPr>
          <w:rFonts w:ascii="Verdana" w:hAnsi="Verdana"/>
        </w:rPr>
      </w:pPr>
    </w:p>
    <w:p w14:paraId="54F26F39" w14:textId="24DD5ECC" w:rsidR="00F2616A" w:rsidRPr="00AD0F1A" w:rsidRDefault="00F2616A" w:rsidP="00D87698">
      <w:pPr>
        <w:spacing w:after="0" w:line="240" w:lineRule="auto"/>
        <w:jc w:val="both"/>
        <w:rPr>
          <w:rFonts w:ascii="Verdana" w:hAnsi="Verdana"/>
        </w:rPr>
      </w:pPr>
      <w:r w:rsidRPr="00AD0F1A">
        <w:rPr>
          <w:rFonts w:ascii="Verdana" w:hAnsi="Verdana"/>
        </w:rPr>
        <w:t>Ces chiffres préoccupants seraient encore plus alarmants sans le système de protection sociale.  Selon une étude européenne sur les revenus et les c</w:t>
      </w:r>
      <w:r w:rsidR="00D6784B" w:rsidRPr="00AD0F1A">
        <w:rPr>
          <w:rFonts w:ascii="Verdana" w:hAnsi="Verdana"/>
        </w:rPr>
        <w:t>onditions de vie (EU – SILC 2017</w:t>
      </w:r>
      <w:r w:rsidRPr="00AD0F1A">
        <w:rPr>
          <w:rFonts w:ascii="Verdana" w:hAnsi="Verdana"/>
        </w:rPr>
        <w:t>), sans notre système de protection sociale, la pauvreté toucherait 44,2% de l’ensemble de la population.</w:t>
      </w:r>
    </w:p>
    <w:p w14:paraId="73A1C255" w14:textId="77777777" w:rsidR="00F2616A" w:rsidRPr="00AD0F1A" w:rsidRDefault="00F2616A" w:rsidP="00D87698">
      <w:pPr>
        <w:spacing w:after="0" w:line="240" w:lineRule="auto"/>
        <w:jc w:val="both"/>
        <w:rPr>
          <w:rFonts w:ascii="Verdana" w:hAnsi="Verdana"/>
        </w:rPr>
      </w:pPr>
    </w:p>
    <w:p w14:paraId="1FA934E9" w14:textId="037999AA" w:rsidR="00F2616A" w:rsidRPr="00AD0F1A" w:rsidRDefault="00F2616A" w:rsidP="00D87698">
      <w:pPr>
        <w:spacing w:after="0" w:line="240" w:lineRule="auto"/>
        <w:jc w:val="both"/>
        <w:rPr>
          <w:rFonts w:ascii="Verdana" w:hAnsi="Verdana"/>
        </w:rPr>
      </w:pPr>
      <w:r w:rsidRPr="00AD0F1A">
        <w:rPr>
          <w:rFonts w:ascii="Verdana" w:hAnsi="Verdana"/>
        </w:rPr>
        <w:t>Aujourd’hui, certains cherchent à affaiblir notre protection sociale et même vont jusqu’à souhaiter son démantèlement.  Les attaques ne visent pas uniquement la diminution des droits des assurés sociaux (régime chômage, pension, etc.). Elles concernent plus fondamentalement la base du financement du système, en diminuant les sources directes de revenus de la sécurité sociale, et donc la remise en cause de la gestion paritaire. Une sécurité sociale dont l’équilibre financier dépend de plus en plus de « financements alternatifs » (c’est-à-dire des financements autres que les cotisations des travailleurs et des employeurs) ou d’intervention directe du budget de l’Etat ne peut que se retrouver affaiblie dans les prestations qu’elles assurent au bénéfice de la population</w:t>
      </w:r>
      <w:r w:rsidR="00D6784B" w:rsidRPr="00AD0F1A">
        <w:rPr>
          <w:rFonts w:ascii="Verdana" w:hAnsi="Verdana"/>
        </w:rPr>
        <w:t xml:space="preserve"> et en particulier la plus</w:t>
      </w:r>
      <w:r w:rsidRPr="00AD0F1A">
        <w:rPr>
          <w:rFonts w:ascii="Verdana" w:hAnsi="Verdana"/>
        </w:rPr>
        <w:t xml:space="preserve"> précarisée.</w:t>
      </w:r>
    </w:p>
    <w:p w14:paraId="395F9634" w14:textId="77777777" w:rsidR="00F2616A" w:rsidRPr="00AD0F1A" w:rsidRDefault="00F2616A" w:rsidP="00D87698">
      <w:pPr>
        <w:spacing w:after="0" w:line="240" w:lineRule="auto"/>
        <w:jc w:val="both"/>
        <w:rPr>
          <w:rFonts w:ascii="Verdana" w:hAnsi="Verdana"/>
        </w:rPr>
      </w:pPr>
    </w:p>
    <w:p w14:paraId="23120E47" w14:textId="77777777" w:rsidR="00F2616A" w:rsidRPr="00AD0F1A" w:rsidRDefault="00F2616A" w:rsidP="00D87698">
      <w:pPr>
        <w:spacing w:after="0" w:line="240" w:lineRule="auto"/>
        <w:jc w:val="both"/>
        <w:rPr>
          <w:rFonts w:ascii="Verdana" w:hAnsi="Verdana"/>
        </w:rPr>
      </w:pPr>
      <w:r w:rsidRPr="00AD0F1A">
        <w:rPr>
          <w:rFonts w:ascii="Verdana" w:hAnsi="Verdana"/>
        </w:rPr>
        <w:t>Cette tendance à la fragilisation du financement de la sécurité sociale s’est accompagné d’une volonté du gouvernement fédéral d’uniformiser les statuts, en particulier en matière de calcul de la pension.  Ainsi, par exemple, il a exprimé la volonté d’aboutir, à terme, à un mode unique de calcul de la pension basé sur celui des travailleurs salariés, de renvoyer vers l’Inami les pensions pour inaptitude physique des fonctionnaires ou encore de supprimer l’effet rétroactif des nominations dans la fonction publique pour le calcul de la pension.</w:t>
      </w:r>
    </w:p>
    <w:p w14:paraId="06BA74EA" w14:textId="77777777" w:rsidR="00F2616A" w:rsidRPr="00AD0F1A" w:rsidRDefault="00F2616A" w:rsidP="00D87698">
      <w:pPr>
        <w:spacing w:after="0" w:line="240" w:lineRule="auto"/>
        <w:jc w:val="both"/>
        <w:rPr>
          <w:rFonts w:ascii="Verdana" w:hAnsi="Verdana"/>
        </w:rPr>
      </w:pPr>
    </w:p>
    <w:p w14:paraId="3A23F48C" w14:textId="77777777" w:rsidR="00F2616A" w:rsidRPr="00AD0F1A" w:rsidRDefault="00F2616A" w:rsidP="00D87698">
      <w:pPr>
        <w:spacing w:after="0" w:line="240" w:lineRule="auto"/>
        <w:jc w:val="both"/>
        <w:rPr>
          <w:rFonts w:ascii="Verdana" w:hAnsi="Verdana"/>
        </w:rPr>
      </w:pPr>
      <w:r w:rsidRPr="00AD0F1A">
        <w:rPr>
          <w:rFonts w:ascii="Verdana" w:hAnsi="Verdana"/>
        </w:rPr>
        <w:t>Les premières attaques du gouvernement fédéral MR N-VA ont ciblé les demandeurs d’emploi âgés.  Ceux-ci n’ont désormais plus droit à des compléments d’ancienneté.  Ensuite, ce sont les périodes assimilées pour le calcul de la pension qui commencent à être démantelées (crédits-temps, période de chômage). Une autre menace concerne l’incapacité de travail via des sanctions contre le travailleur en cas de « non-retour à l’emploi », cette vision libérale ouvrant la porte à une limitation de l’assimilation de ces périodes en matière de pensions.</w:t>
      </w:r>
    </w:p>
    <w:p w14:paraId="106979E7" w14:textId="77777777" w:rsidR="00F2616A" w:rsidRPr="00AD0F1A" w:rsidRDefault="00F2616A" w:rsidP="00D87698">
      <w:pPr>
        <w:spacing w:after="0" w:line="240" w:lineRule="auto"/>
        <w:jc w:val="both"/>
        <w:rPr>
          <w:rFonts w:ascii="Verdana" w:hAnsi="Verdana"/>
        </w:rPr>
      </w:pPr>
    </w:p>
    <w:p w14:paraId="39763AA1" w14:textId="77777777" w:rsidR="00F2616A" w:rsidRPr="00AD0F1A" w:rsidRDefault="00F2616A" w:rsidP="00D87698">
      <w:pPr>
        <w:spacing w:after="0" w:line="240" w:lineRule="auto"/>
        <w:jc w:val="both"/>
        <w:rPr>
          <w:rFonts w:ascii="Verdana" w:hAnsi="Verdana"/>
        </w:rPr>
      </w:pPr>
      <w:r w:rsidRPr="00AD0F1A">
        <w:rPr>
          <w:rFonts w:ascii="Verdana" w:hAnsi="Verdana"/>
        </w:rPr>
        <w:lastRenderedPageBreak/>
        <w:t>A l’inverse de la politique menée par le gouvernement MR N-VA, le PS entend renforcer les protections sociales, qu’il s’agisse de la sécurité sociale ou du régime d’assistance. Il importe notamment de rappeler les trois principes fondamentaux du système belge de sécurité sociale : la solidarité, l’assurance obligatoire pour tous les travailleurs et le principe de gestion paritaire.</w:t>
      </w:r>
    </w:p>
    <w:p w14:paraId="07B416AC" w14:textId="77777777" w:rsidR="00F2616A" w:rsidRPr="00AD0F1A" w:rsidRDefault="00F2616A" w:rsidP="00D87698">
      <w:pPr>
        <w:spacing w:after="0" w:line="240" w:lineRule="auto"/>
        <w:jc w:val="both"/>
        <w:rPr>
          <w:rFonts w:ascii="Verdana" w:hAnsi="Verdana"/>
        </w:rPr>
      </w:pPr>
    </w:p>
    <w:p w14:paraId="22D67258" w14:textId="77777777" w:rsidR="00F2616A" w:rsidRPr="00AD0F1A" w:rsidRDefault="00F2616A" w:rsidP="00D87698">
      <w:pPr>
        <w:spacing w:after="0" w:line="240" w:lineRule="auto"/>
        <w:jc w:val="both"/>
        <w:rPr>
          <w:rFonts w:ascii="Verdana" w:hAnsi="Verdana"/>
          <w:b/>
          <w:u w:val="single"/>
        </w:rPr>
      </w:pPr>
      <w:r w:rsidRPr="00AD0F1A">
        <w:rPr>
          <w:rFonts w:ascii="Verdana" w:hAnsi="Verdana"/>
        </w:rPr>
        <w:t>Pour le PS, une protection sociale renforcée est indispensable pour répondre aux défis à venir que sont la croissance démographique, le coût du vieillissement, les modifications du modèle familial et les modifications profondes du monde du travail.</w:t>
      </w:r>
    </w:p>
    <w:p w14:paraId="17ED53BE" w14:textId="77777777" w:rsidR="00F2616A" w:rsidRPr="00AD0F1A" w:rsidRDefault="00F2616A" w:rsidP="00D87698">
      <w:pPr>
        <w:spacing w:after="0" w:line="240" w:lineRule="auto"/>
        <w:jc w:val="both"/>
        <w:rPr>
          <w:rFonts w:ascii="Verdana" w:hAnsi="Verdana"/>
          <w:b/>
          <w:u w:val="single"/>
        </w:rPr>
      </w:pPr>
    </w:p>
    <w:p w14:paraId="06B2553A"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Une allocation et un revenu permettant de vivre dignement</w:t>
      </w:r>
    </w:p>
    <w:p w14:paraId="027C4434" w14:textId="77777777" w:rsidR="00F2616A" w:rsidRPr="00AD0F1A" w:rsidRDefault="00F2616A" w:rsidP="00D87698">
      <w:pPr>
        <w:spacing w:after="0" w:line="240" w:lineRule="auto"/>
        <w:jc w:val="both"/>
        <w:rPr>
          <w:rFonts w:ascii="Verdana" w:hAnsi="Verdana"/>
        </w:rPr>
      </w:pPr>
    </w:p>
    <w:p w14:paraId="74511FDB" w14:textId="0D089FC9" w:rsidR="00F2616A" w:rsidRPr="00AD0F1A" w:rsidRDefault="00F2616A" w:rsidP="00D87698">
      <w:pPr>
        <w:spacing w:after="0" w:line="240" w:lineRule="auto"/>
        <w:jc w:val="both"/>
        <w:rPr>
          <w:rFonts w:ascii="Verdana" w:hAnsi="Verdana"/>
        </w:rPr>
      </w:pPr>
      <w:r w:rsidRPr="00AD0F1A">
        <w:rPr>
          <w:rFonts w:ascii="Verdana" w:hAnsi="Verdana"/>
        </w:rPr>
        <w:t>Le montant actuel</w:t>
      </w:r>
      <w:r w:rsidR="00D6784B" w:rsidRPr="00AD0F1A">
        <w:rPr>
          <w:rFonts w:ascii="Verdana" w:hAnsi="Verdana"/>
        </w:rPr>
        <w:t xml:space="preserve"> de la plupart</w:t>
      </w:r>
      <w:r w:rsidRPr="00AD0F1A">
        <w:rPr>
          <w:rFonts w:ascii="Verdana" w:hAnsi="Verdana"/>
        </w:rPr>
        <w:t xml:space="preserve"> des allocations sociales est trop souvent inférieur au montant du seuil de pauvreté. Ce seuil minimum, fixé à 13.</w:t>
      </w:r>
      <w:r w:rsidR="00D6784B" w:rsidRPr="00AD0F1A">
        <w:rPr>
          <w:rFonts w:ascii="Verdana" w:hAnsi="Verdana"/>
        </w:rPr>
        <w:t>670</w:t>
      </w:r>
      <w:r w:rsidRPr="00AD0F1A">
        <w:rPr>
          <w:rFonts w:ascii="Verdana" w:hAnsi="Verdana"/>
        </w:rPr>
        <w:t xml:space="preserve"> euros net par an pour une personne vivant seule et à 28.</w:t>
      </w:r>
      <w:r w:rsidR="00D6784B" w:rsidRPr="00AD0F1A">
        <w:rPr>
          <w:rFonts w:ascii="Verdana" w:hAnsi="Verdana"/>
        </w:rPr>
        <w:t>708</w:t>
      </w:r>
      <w:r w:rsidRPr="00AD0F1A">
        <w:rPr>
          <w:rFonts w:ascii="Verdana" w:hAnsi="Verdana"/>
        </w:rPr>
        <w:t xml:space="preserve"> euros net par an pour un ménage de deux adultes et deux enfants selon l’enquête EU SILC 201</w:t>
      </w:r>
      <w:r w:rsidR="00D6784B" w:rsidRPr="00AD0F1A">
        <w:rPr>
          <w:rFonts w:ascii="Verdana" w:hAnsi="Verdana"/>
        </w:rPr>
        <w:t>7</w:t>
      </w:r>
      <w:r w:rsidRPr="00AD0F1A">
        <w:rPr>
          <w:rFonts w:ascii="Verdana" w:hAnsi="Verdana"/>
        </w:rPr>
        <w:t xml:space="preserve">, n’est pas atteint par la plupart des allocations sociales en Belgique.  </w:t>
      </w:r>
    </w:p>
    <w:p w14:paraId="674011C4" w14:textId="77777777" w:rsidR="00F2616A" w:rsidRPr="00AD0F1A" w:rsidRDefault="00F2616A" w:rsidP="00D87698">
      <w:pPr>
        <w:spacing w:after="0" w:line="240" w:lineRule="auto"/>
        <w:jc w:val="both"/>
        <w:rPr>
          <w:rFonts w:ascii="Verdana" w:hAnsi="Verdana"/>
        </w:rPr>
      </w:pPr>
    </w:p>
    <w:p w14:paraId="1FF66AB1" w14:textId="77777777" w:rsidR="00F2616A" w:rsidRPr="00AD0F1A" w:rsidRDefault="00F2616A" w:rsidP="00D87698">
      <w:pPr>
        <w:spacing w:after="0" w:line="240" w:lineRule="auto"/>
        <w:jc w:val="both"/>
        <w:rPr>
          <w:rFonts w:ascii="Verdana" w:hAnsi="Verdana"/>
        </w:rPr>
      </w:pPr>
      <w:r w:rsidRPr="00AD0F1A">
        <w:rPr>
          <w:rFonts w:ascii="Verdana" w:hAnsi="Verdana"/>
        </w:rPr>
        <w:t>C’est le cas par exemple de la pension minimum au taux ménage pour les salariés et les indépendants. C’est aussi le cas pour les allocations minimum de chômage pour une personne seule au chômage depuis un an.</w:t>
      </w:r>
    </w:p>
    <w:p w14:paraId="4B67BDA6" w14:textId="77777777" w:rsidR="00F2616A" w:rsidRPr="00AD0F1A" w:rsidRDefault="00F2616A" w:rsidP="00D87698">
      <w:pPr>
        <w:spacing w:after="0" w:line="240" w:lineRule="auto"/>
        <w:jc w:val="both"/>
        <w:rPr>
          <w:rFonts w:ascii="Verdana" w:hAnsi="Verdana"/>
        </w:rPr>
      </w:pPr>
    </w:p>
    <w:p w14:paraId="65E36FBB" w14:textId="77777777" w:rsidR="00F2616A" w:rsidRPr="00AD0F1A" w:rsidRDefault="00F2616A" w:rsidP="00D87698">
      <w:pPr>
        <w:spacing w:after="0" w:line="240" w:lineRule="auto"/>
        <w:jc w:val="both"/>
        <w:rPr>
          <w:rFonts w:ascii="Verdana" w:hAnsi="Verdana"/>
        </w:rPr>
      </w:pPr>
      <w:r w:rsidRPr="00AD0F1A">
        <w:rPr>
          <w:rFonts w:ascii="Verdana" w:hAnsi="Verdana"/>
        </w:rPr>
        <w:t>En matière de maladie, l’indemnité, calculée en fonction du dernier salaire perçu, sans aucun minimum, peut souvent être inférieure à ce seuil de pauvreté.</w:t>
      </w:r>
    </w:p>
    <w:p w14:paraId="61423E63" w14:textId="77777777" w:rsidR="00F2616A" w:rsidRPr="00AD0F1A" w:rsidRDefault="00F2616A" w:rsidP="00D87698">
      <w:pPr>
        <w:spacing w:after="0" w:line="240" w:lineRule="auto"/>
        <w:jc w:val="both"/>
        <w:rPr>
          <w:rFonts w:ascii="Verdana" w:hAnsi="Verdana"/>
        </w:rPr>
      </w:pPr>
    </w:p>
    <w:p w14:paraId="4560338E" w14:textId="77777777" w:rsidR="00F2616A" w:rsidRPr="00AD0F1A" w:rsidRDefault="00F2616A" w:rsidP="00D87698">
      <w:pPr>
        <w:spacing w:after="0" w:line="240" w:lineRule="auto"/>
        <w:jc w:val="both"/>
        <w:rPr>
          <w:rFonts w:ascii="Verdana" w:hAnsi="Verdana"/>
        </w:rPr>
      </w:pPr>
      <w:r w:rsidRPr="00AD0F1A">
        <w:rPr>
          <w:rFonts w:ascii="Verdana" w:hAnsi="Verdana"/>
        </w:rPr>
        <w:t>On peut également épingler le revenu d’intégration social (RIS), les allocations de remplacement de revenus (ARR) et la garantie de revenus aux personnes âgées (Grapa), qui sont toutes en deçà de ce seuil.</w:t>
      </w:r>
    </w:p>
    <w:p w14:paraId="16A6B564" w14:textId="77777777" w:rsidR="00F2616A" w:rsidRPr="00AD0F1A" w:rsidRDefault="00F2616A" w:rsidP="00D87698">
      <w:pPr>
        <w:spacing w:after="0" w:line="240" w:lineRule="auto"/>
        <w:jc w:val="both"/>
        <w:rPr>
          <w:rFonts w:ascii="Verdana" w:hAnsi="Verdana"/>
        </w:rPr>
      </w:pPr>
    </w:p>
    <w:p w14:paraId="148978E6" w14:textId="4B0B91A6" w:rsidR="00F2616A" w:rsidRPr="00AD0F1A" w:rsidRDefault="00F2616A" w:rsidP="00D87698">
      <w:pPr>
        <w:spacing w:after="0" w:line="240" w:lineRule="auto"/>
        <w:jc w:val="both"/>
        <w:rPr>
          <w:rFonts w:ascii="Verdana" w:hAnsi="Verdana"/>
        </w:rPr>
      </w:pPr>
      <w:r w:rsidRPr="00AD0F1A">
        <w:rPr>
          <w:rFonts w:ascii="Verdana" w:hAnsi="Verdana"/>
        </w:rPr>
        <w:t>Pour le PS, il est inacceptable que la protection sociale octroie des montants inférieurs au seuil de pauvreté. Les allocations doivent donc être augmentées afin de dépasser ce seuil.</w:t>
      </w:r>
      <w:r w:rsidR="00D6784B" w:rsidRPr="00AD0F1A">
        <w:rPr>
          <w:rFonts w:ascii="Verdana" w:hAnsi="Verdana"/>
        </w:rPr>
        <w:t xml:space="preserve">  Par ailleurs, les allocations d’insertion doivent être rétablies et leur modalités d’octroi optimisées.</w:t>
      </w:r>
      <w:r w:rsidRPr="00AD0F1A">
        <w:rPr>
          <w:rFonts w:ascii="Verdana" w:hAnsi="Verdana"/>
        </w:rPr>
        <w:t xml:space="preserve"> </w:t>
      </w:r>
    </w:p>
    <w:p w14:paraId="78EFD28A" w14:textId="77777777" w:rsidR="00F2616A" w:rsidRPr="00AD0F1A" w:rsidRDefault="00F2616A" w:rsidP="00D87698">
      <w:pPr>
        <w:spacing w:after="0" w:line="240" w:lineRule="auto"/>
        <w:jc w:val="both"/>
        <w:rPr>
          <w:rFonts w:ascii="Verdana" w:hAnsi="Verdana"/>
        </w:rPr>
      </w:pPr>
    </w:p>
    <w:p w14:paraId="236CE0CF" w14:textId="77777777" w:rsidR="00F2616A" w:rsidRPr="00AD0F1A" w:rsidRDefault="00F2616A" w:rsidP="00D87698">
      <w:pPr>
        <w:spacing w:after="0" w:line="240" w:lineRule="auto"/>
        <w:jc w:val="both"/>
        <w:rPr>
          <w:rFonts w:ascii="Verdana" w:hAnsi="Verdana"/>
        </w:rPr>
      </w:pPr>
      <w:r w:rsidRPr="00AD0F1A">
        <w:rPr>
          <w:rFonts w:ascii="Verdana" w:hAnsi="Verdana"/>
        </w:rPr>
        <w:t>En outre, toutes les allocations doivent continuer à être liées à l’augmentation des coûts de la vie, via l’indexation automatique. Celle-ci doit être garantie.</w:t>
      </w:r>
    </w:p>
    <w:p w14:paraId="22F93599" w14:textId="77777777" w:rsidR="00F2616A" w:rsidRPr="00AD0F1A" w:rsidRDefault="00F2616A" w:rsidP="00D87698">
      <w:pPr>
        <w:spacing w:after="0" w:line="240" w:lineRule="auto"/>
        <w:jc w:val="both"/>
        <w:rPr>
          <w:rFonts w:ascii="Verdana" w:hAnsi="Verdana"/>
        </w:rPr>
      </w:pPr>
    </w:p>
    <w:p w14:paraId="4D8A0499" w14:textId="77777777" w:rsidR="00F2616A" w:rsidRPr="00AD0F1A" w:rsidRDefault="00F2616A" w:rsidP="00D87698">
      <w:pPr>
        <w:spacing w:after="0" w:line="240" w:lineRule="auto"/>
        <w:jc w:val="both"/>
        <w:rPr>
          <w:rFonts w:ascii="Verdana" w:hAnsi="Verdana"/>
        </w:rPr>
      </w:pPr>
      <w:r w:rsidRPr="00AD0F1A">
        <w:rPr>
          <w:rFonts w:ascii="Verdana" w:hAnsi="Verdana"/>
        </w:rPr>
        <w:t>De trop nombreux travailleurs sont également confrontés à des revenus inférieurs au seuil de pauvreté. C’est particulièrement le cas pour les travailleurs peu qualifiés et/ou à temps partiel.  Selon le baromètre de Solidaris, 40% des ménages de travailleurs ne parviennent pas à économiser chaque mois.  Parmi ceux-ci, 29% présentent un risque de basculer dans la pauvreté. Selon l’enquête du Syndicat neutre des indépendants, basée sur les statistiques de l’Inasti, un indépendant sur six a gagné moins de 12.500 euros en 2015.</w:t>
      </w:r>
    </w:p>
    <w:p w14:paraId="42DF4F81" w14:textId="77777777" w:rsidR="00F2616A" w:rsidRPr="00AD0F1A" w:rsidRDefault="00F2616A" w:rsidP="00D87698">
      <w:pPr>
        <w:spacing w:after="0" w:line="240" w:lineRule="auto"/>
        <w:jc w:val="both"/>
        <w:rPr>
          <w:rFonts w:ascii="Verdana" w:hAnsi="Verdana"/>
        </w:rPr>
      </w:pPr>
    </w:p>
    <w:p w14:paraId="0BF9CD40" w14:textId="77777777" w:rsidR="00F2616A" w:rsidRPr="00AD0F1A" w:rsidRDefault="00F2616A" w:rsidP="00D87698">
      <w:pPr>
        <w:spacing w:after="0" w:line="240" w:lineRule="auto"/>
        <w:jc w:val="both"/>
        <w:rPr>
          <w:rFonts w:ascii="Verdana" w:hAnsi="Verdana"/>
        </w:rPr>
      </w:pPr>
      <w:r w:rsidRPr="00AD0F1A">
        <w:rPr>
          <w:rFonts w:ascii="Verdana" w:hAnsi="Verdana"/>
        </w:rPr>
        <w:t>Pour lutter contre ce phénomène des travailleurs pauvres, le PS propose la mise en place d’un bonus social généralisé (BSG). Ce bonus sera octroyé sur base d’une enquête sur les revenus et consistera en un bonus qui viendra compléter ses revenus pour permettre d’atteindre 110% du montant du seuil de pauvreté.</w:t>
      </w:r>
    </w:p>
    <w:p w14:paraId="0943CB5F" w14:textId="77777777" w:rsidR="00F2616A" w:rsidRPr="00AD0F1A" w:rsidRDefault="00F2616A" w:rsidP="00D87698">
      <w:pPr>
        <w:spacing w:after="0" w:line="240" w:lineRule="auto"/>
        <w:jc w:val="both"/>
        <w:rPr>
          <w:rFonts w:ascii="Verdana" w:hAnsi="Verdana"/>
        </w:rPr>
      </w:pPr>
    </w:p>
    <w:p w14:paraId="08DDBB0E" w14:textId="77777777" w:rsidR="00F2616A" w:rsidRPr="00AD0F1A" w:rsidRDefault="00F2616A" w:rsidP="00D87698">
      <w:pPr>
        <w:spacing w:after="0" w:line="240" w:lineRule="auto"/>
        <w:jc w:val="both"/>
        <w:rPr>
          <w:rFonts w:ascii="Verdana" w:hAnsi="Verdana"/>
        </w:rPr>
      </w:pPr>
      <w:r w:rsidRPr="00AD0F1A">
        <w:rPr>
          <w:rFonts w:ascii="Verdana" w:hAnsi="Verdana"/>
        </w:rPr>
        <w:lastRenderedPageBreak/>
        <w:t>Les chapitres relatifs à la lutte contre la pauvreté et la cohésion sociale, aux personnes en situation de handicap, aux aînés et à l’emploi détaillent précisément les propositions avancées par le PS.</w:t>
      </w:r>
    </w:p>
    <w:p w14:paraId="3D5DBCC3" w14:textId="77777777" w:rsidR="00F2616A" w:rsidRPr="00AD0F1A" w:rsidRDefault="00F2616A" w:rsidP="00D87698">
      <w:pPr>
        <w:spacing w:after="0" w:line="240" w:lineRule="auto"/>
        <w:jc w:val="both"/>
        <w:rPr>
          <w:rFonts w:ascii="Verdana" w:hAnsi="Verdana"/>
        </w:rPr>
      </w:pPr>
    </w:p>
    <w:p w14:paraId="501F52EA"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Le plein emploi</w:t>
      </w:r>
    </w:p>
    <w:p w14:paraId="5CBCBF2F" w14:textId="77777777" w:rsidR="00F2616A" w:rsidRPr="00AD0F1A" w:rsidRDefault="00F2616A" w:rsidP="00D87698">
      <w:pPr>
        <w:spacing w:after="0" w:line="240" w:lineRule="auto"/>
        <w:jc w:val="both"/>
        <w:rPr>
          <w:rFonts w:ascii="Verdana" w:hAnsi="Verdana"/>
        </w:rPr>
      </w:pPr>
    </w:p>
    <w:p w14:paraId="4FFF68A8" w14:textId="77777777" w:rsidR="00F2616A" w:rsidRPr="00AD0F1A" w:rsidRDefault="00F2616A" w:rsidP="00D87698">
      <w:pPr>
        <w:spacing w:after="0" w:line="240" w:lineRule="auto"/>
        <w:jc w:val="both"/>
        <w:rPr>
          <w:rFonts w:ascii="Verdana" w:hAnsi="Verdana"/>
        </w:rPr>
      </w:pPr>
      <w:r w:rsidRPr="00AD0F1A">
        <w:rPr>
          <w:rFonts w:ascii="Verdana" w:hAnsi="Verdana"/>
        </w:rPr>
        <w:t>Le plein emploi a pour avantage de permettre au plus grand nombre de cotiser pour ouvrir des droits en matière de sécurité sociale.  Il est également positif pour le financement de la sécurité sociale, basé en grande partie sur les cotisations des travailleurs.</w:t>
      </w:r>
    </w:p>
    <w:p w14:paraId="145ED52B" w14:textId="77777777" w:rsidR="00F2616A" w:rsidRPr="00AD0F1A" w:rsidRDefault="00F2616A" w:rsidP="00D87698">
      <w:pPr>
        <w:spacing w:after="0" w:line="240" w:lineRule="auto"/>
        <w:jc w:val="both"/>
        <w:rPr>
          <w:rFonts w:ascii="Verdana" w:hAnsi="Verdana"/>
        </w:rPr>
      </w:pPr>
    </w:p>
    <w:p w14:paraId="152487D3" w14:textId="77777777" w:rsidR="00F2616A" w:rsidRPr="00AD0F1A" w:rsidRDefault="00F2616A" w:rsidP="00D87698">
      <w:pPr>
        <w:spacing w:after="0" w:line="240" w:lineRule="auto"/>
        <w:jc w:val="both"/>
        <w:rPr>
          <w:rFonts w:ascii="Verdana" w:hAnsi="Verdana"/>
        </w:rPr>
      </w:pPr>
      <w:r w:rsidRPr="00AD0F1A">
        <w:rPr>
          <w:rFonts w:ascii="Verdana" w:hAnsi="Verdana"/>
        </w:rPr>
        <w:t>L’emploi pour tous nécessite pour le PS de travailler à une meilleure répartition du temps de travail et donc une réduction collective et concertée du temps de travail.</w:t>
      </w:r>
    </w:p>
    <w:p w14:paraId="357B5BC8" w14:textId="77777777" w:rsidR="00F2616A" w:rsidRPr="00AD0F1A" w:rsidRDefault="00F2616A" w:rsidP="00D87698">
      <w:pPr>
        <w:spacing w:after="0" w:line="240" w:lineRule="auto"/>
        <w:jc w:val="both"/>
        <w:rPr>
          <w:rFonts w:ascii="Verdana" w:hAnsi="Verdana"/>
        </w:rPr>
      </w:pPr>
    </w:p>
    <w:p w14:paraId="587CCEFD" w14:textId="77777777" w:rsidR="00F2616A" w:rsidRPr="00AD0F1A" w:rsidRDefault="00F2616A" w:rsidP="00D87698">
      <w:pPr>
        <w:spacing w:after="0" w:line="240" w:lineRule="auto"/>
        <w:jc w:val="both"/>
        <w:rPr>
          <w:rFonts w:ascii="Verdana" w:hAnsi="Verdana"/>
        </w:rPr>
      </w:pPr>
      <w:r w:rsidRPr="00AD0F1A">
        <w:rPr>
          <w:rFonts w:ascii="Verdana" w:hAnsi="Verdana"/>
        </w:rPr>
        <w:t>Le chapitre relatif à l’emploi précise les propositions du PS en la matière.</w:t>
      </w:r>
    </w:p>
    <w:p w14:paraId="471D96C0" w14:textId="77777777" w:rsidR="00F2616A" w:rsidRPr="00AD0F1A" w:rsidRDefault="00F2616A" w:rsidP="00D87698">
      <w:pPr>
        <w:spacing w:after="0" w:line="240" w:lineRule="auto"/>
        <w:jc w:val="both"/>
        <w:rPr>
          <w:rFonts w:ascii="Verdana" w:hAnsi="Verdana"/>
        </w:rPr>
      </w:pPr>
    </w:p>
    <w:p w14:paraId="552D3198"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L’accès aux droits sociaux</w:t>
      </w:r>
    </w:p>
    <w:p w14:paraId="41D478FF" w14:textId="77777777" w:rsidR="00F2616A" w:rsidRPr="00AD0F1A" w:rsidRDefault="00F2616A" w:rsidP="00D87698">
      <w:pPr>
        <w:spacing w:after="0" w:line="240" w:lineRule="auto"/>
        <w:jc w:val="both"/>
        <w:rPr>
          <w:rFonts w:ascii="Verdana" w:hAnsi="Verdana"/>
        </w:rPr>
      </w:pPr>
    </w:p>
    <w:p w14:paraId="0F32B43E" w14:textId="15DF6E6A" w:rsidR="00F2616A" w:rsidRPr="00AD0F1A" w:rsidRDefault="00F2616A" w:rsidP="00D87698">
      <w:pPr>
        <w:spacing w:after="0" w:line="240" w:lineRule="auto"/>
        <w:jc w:val="both"/>
        <w:rPr>
          <w:rFonts w:ascii="Verdana" w:hAnsi="Verdana"/>
        </w:rPr>
      </w:pPr>
      <w:r w:rsidRPr="00AD0F1A">
        <w:rPr>
          <w:rFonts w:ascii="Verdana" w:hAnsi="Verdana"/>
        </w:rPr>
        <w:t xml:space="preserve">Parallèlement à la </w:t>
      </w:r>
      <w:r w:rsidR="00D6784B" w:rsidRPr="00AD0F1A">
        <w:rPr>
          <w:rFonts w:ascii="Verdana" w:hAnsi="Verdana"/>
        </w:rPr>
        <w:t>re</w:t>
      </w:r>
      <w:r w:rsidRPr="00AD0F1A">
        <w:rPr>
          <w:rFonts w:ascii="Verdana" w:hAnsi="Verdana"/>
        </w:rPr>
        <w:t>valorisation des allocations sociales, la facilité d’accès aux droits sociaux est également une priorité pour le PS.</w:t>
      </w:r>
    </w:p>
    <w:p w14:paraId="27396DB1" w14:textId="77777777" w:rsidR="00F2616A" w:rsidRPr="00AD0F1A" w:rsidRDefault="00F2616A" w:rsidP="00D87698">
      <w:pPr>
        <w:spacing w:after="0" w:line="240" w:lineRule="auto"/>
        <w:jc w:val="both"/>
        <w:rPr>
          <w:rFonts w:ascii="Verdana" w:hAnsi="Verdana"/>
        </w:rPr>
      </w:pPr>
    </w:p>
    <w:p w14:paraId="6131D77F" w14:textId="77777777" w:rsidR="00F2616A" w:rsidRPr="00AD0F1A" w:rsidRDefault="00F2616A" w:rsidP="00D87698">
      <w:pPr>
        <w:spacing w:after="0" w:line="240" w:lineRule="auto"/>
        <w:jc w:val="both"/>
        <w:rPr>
          <w:rFonts w:ascii="Verdana" w:hAnsi="Verdana"/>
        </w:rPr>
      </w:pPr>
      <w:r w:rsidRPr="00AD0F1A">
        <w:rPr>
          <w:rFonts w:ascii="Verdana" w:hAnsi="Verdana"/>
        </w:rPr>
        <w:t>Le PS propose donc de :</w:t>
      </w:r>
    </w:p>
    <w:p w14:paraId="502505D1" w14:textId="77777777" w:rsidR="00F2616A" w:rsidRPr="00AD0F1A" w:rsidRDefault="00F2616A" w:rsidP="00D87698">
      <w:pPr>
        <w:spacing w:after="0" w:line="240" w:lineRule="auto"/>
        <w:jc w:val="both"/>
        <w:rPr>
          <w:rFonts w:ascii="Verdana" w:hAnsi="Verdana"/>
        </w:rPr>
      </w:pPr>
    </w:p>
    <w:p w14:paraId="375D053C" w14:textId="77777777" w:rsidR="00F2616A" w:rsidRPr="00AD0F1A" w:rsidRDefault="00F2616A" w:rsidP="00D87698">
      <w:pPr>
        <w:pStyle w:val="Paragraphedeliste"/>
        <w:numPr>
          <w:ilvl w:val="0"/>
          <w:numId w:val="1"/>
        </w:numPr>
        <w:spacing w:after="0" w:line="240" w:lineRule="auto"/>
        <w:jc w:val="both"/>
        <w:rPr>
          <w:rFonts w:ascii="Verdana" w:hAnsi="Verdana"/>
        </w:rPr>
      </w:pPr>
      <w:r w:rsidRPr="00AD0F1A">
        <w:rPr>
          <w:rFonts w:ascii="Verdana" w:hAnsi="Verdana"/>
          <w:b/>
        </w:rPr>
        <w:t xml:space="preserve">Actualiser et compléter la charte de l’assuré social </w:t>
      </w:r>
      <w:r w:rsidRPr="00AD0F1A">
        <w:rPr>
          <w:rFonts w:ascii="Verdana" w:hAnsi="Verdana"/>
        </w:rPr>
        <w:t>en vigueur depuis 1997.  Cette charte doit prévoir des sanctions en cas de non-respect de l’obligation d’information et de conseil aux assurés sociaux. Elle doit être complétée concernant les indus qui résultent d’une erreur de l’institution pour viser aussi les erreurs en matière de chômage ;</w:t>
      </w:r>
    </w:p>
    <w:p w14:paraId="069E8E44" w14:textId="77777777" w:rsidR="00F2616A" w:rsidRPr="00AD0F1A" w:rsidRDefault="00F2616A" w:rsidP="00D87698">
      <w:pPr>
        <w:pStyle w:val="Paragraphedeliste"/>
        <w:spacing w:after="0" w:line="240" w:lineRule="auto"/>
        <w:ind w:left="878"/>
        <w:jc w:val="both"/>
        <w:rPr>
          <w:rFonts w:ascii="Verdana" w:hAnsi="Verdana"/>
        </w:rPr>
      </w:pPr>
    </w:p>
    <w:p w14:paraId="0BC4746A" w14:textId="77777777" w:rsidR="00F2616A" w:rsidRPr="00AD0F1A" w:rsidRDefault="00F2616A" w:rsidP="00D87698">
      <w:pPr>
        <w:pStyle w:val="Paragraphedeliste"/>
        <w:numPr>
          <w:ilvl w:val="0"/>
          <w:numId w:val="1"/>
        </w:numPr>
        <w:spacing w:after="0" w:line="240" w:lineRule="auto"/>
        <w:jc w:val="both"/>
        <w:rPr>
          <w:rFonts w:ascii="Verdana" w:hAnsi="Verdana"/>
        </w:rPr>
      </w:pPr>
      <w:r w:rsidRPr="00AD0F1A">
        <w:rPr>
          <w:rFonts w:ascii="Verdana" w:hAnsi="Verdana"/>
          <w:b/>
        </w:rPr>
        <w:t>Maintenir des points de contact physiques ou téléphoniques</w:t>
      </w:r>
      <w:r w:rsidRPr="00AD0F1A">
        <w:rPr>
          <w:rFonts w:ascii="Verdana" w:hAnsi="Verdana"/>
        </w:rPr>
        <w:t xml:space="preserve"> pour les assurés sociaux qui ont un accès difficile à internet ;</w:t>
      </w:r>
    </w:p>
    <w:p w14:paraId="0AB2B258" w14:textId="77777777" w:rsidR="00F2616A" w:rsidRPr="00AD0F1A" w:rsidRDefault="00F2616A" w:rsidP="00D87698">
      <w:pPr>
        <w:spacing w:after="0" w:line="240" w:lineRule="auto"/>
        <w:jc w:val="both"/>
        <w:rPr>
          <w:rFonts w:ascii="Verdana" w:hAnsi="Verdana"/>
        </w:rPr>
      </w:pPr>
    </w:p>
    <w:p w14:paraId="0470976A" w14:textId="77777777" w:rsidR="00F2616A" w:rsidRPr="00AD0F1A" w:rsidRDefault="00F2616A" w:rsidP="00D87698">
      <w:pPr>
        <w:pStyle w:val="Paragraphedeliste"/>
        <w:numPr>
          <w:ilvl w:val="0"/>
          <w:numId w:val="1"/>
        </w:numPr>
        <w:spacing w:after="0" w:line="240" w:lineRule="auto"/>
        <w:jc w:val="both"/>
        <w:rPr>
          <w:rFonts w:ascii="Verdana" w:hAnsi="Verdana"/>
        </w:rPr>
      </w:pPr>
      <w:r w:rsidRPr="00AD0F1A">
        <w:rPr>
          <w:rFonts w:ascii="Verdana" w:hAnsi="Verdana"/>
          <w:b/>
        </w:rPr>
        <w:t>Créer un service de médiation</w:t>
      </w:r>
      <w:r w:rsidRPr="00AD0F1A">
        <w:rPr>
          <w:rFonts w:ascii="Verdana" w:hAnsi="Verdana"/>
        </w:rPr>
        <w:t xml:space="preserve"> dans tous les domaines de la sécurité sociale à l’exemple de ce qui existe déjà en matière de pension.</w:t>
      </w:r>
    </w:p>
    <w:p w14:paraId="6E6D6EE2" w14:textId="77777777" w:rsidR="00F2616A" w:rsidRPr="00AD0F1A" w:rsidRDefault="00F2616A" w:rsidP="00D87698">
      <w:pPr>
        <w:spacing w:after="0" w:line="240" w:lineRule="auto"/>
        <w:jc w:val="both"/>
        <w:rPr>
          <w:rFonts w:ascii="Verdana" w:hAnsi="Verdana"/>
        </w:rPr>
      </w:pPr>
    </w:p>
    <w:p w14:paraId="7743C8D6"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Une réforme du financement de la sécurité sociale</w:t>
      </w:r>
    </w:p>
    <w:p w14:paraId="7E7CB9F1" w14:textId="77777777" w:rsidR="00F2616A" w:rsidRPr="00AD0F1A" w:rsidRDefault="00F2616A" w:rsidP="00D87698">
      <w:pPr>
        <w:spacing w:after="0" w:line="240" w:lineRule="auto"/>
        <w:jc w:val="both"/>
        <w:rPr>
          <w:rFonts w:ascii="Verdana" w:hAnsi="Verdana"/>
        </w:rPr>
      </w:pPr>
    </w:p>
    <w:p w14:paraId="11F64AAA" w14:textId="77777777" w:rsidR="00F2616A" w:rsidRPr="00AD0F1A" w:rsidRDefault="00F2616A" w:rsidP="00D87698">
      <w:pPr>
        <w:spacing w:after="0" w:line="240" w:lineRule="auto"/>
        <w:jc w:val="both"/>
        <w:rPr>
          <w:rFonts w:ascii="Verdana" w:hAnsi="Verdana"/>
        </w:rPr>
      </w:pPr>
      <w:r w:rsidRPr="00AD0F1A">
        <w:rPr>
          <w:rFonts w:ascii="Verdana" w:hAnsi="Verdana"/>
        </w:rPr>
        <w:t>La solidarité organisée en Belgique est concrétisée par l’existence d’une sécurité sociale développée. Ses différentes branches agissent pour soutenir les citoyens tout au long de leur vie : pensionnés, malades, invalides, demandeurs d’emploi, etc.</w:t>
      </w:r>
    </w:p>
    <w:p w14:paraId="309B15D4" w14:textId="77777777" w:rsidR="00F2616A" w:rsidRPr="00AD0F1A" w:rsidRDefault="00F2616A" w:rsidP="00D87698">
      <w:pPr>
        <w:spacing w:after="0" w:line="240" w:lineRule="auto"/>
        <w:jc w:val="both"/>
        <w:rPr>
          <w:rFonts w:ascii="Verdana" w:hAnsi="Verdana"/>
        </w:rPr>
      </w:pPr>
    </w:p>
    <w:p w14:paraId="48A13716" w14:textId="504901B2" w:rsidR="00F2616A" w:rsidRPr="00AD0F1A" w:rsidRDefault="00F2616A" w:rsidP="00D87698">
      <w:pPr>
        <w:spacing w:after="0" w:line="240" w:lineRule="auto"/>
        <w:jc w:val="both"/>
        <w:rPr>
          <w:rFonts w:ascii="Verdana" w:hAnsi="Verdana"/>
        </w:rPr>
      </w:pPr>
      <w:r w:rsidRPr="00AD0F1A">
        <w:rPr>
          <w:rFonts w:ascii="Verdana" w:hAnsi="Verdana"/>
        </w:rPr>
        <w:t xml:space="preserve">Parce qu’il est nécessaire d’assurer </w:t>
      </w:r>
      <w:r w:rsidR="009B67AB" w:rsidRPr="00AD0F1A">
        <w:rPr>
          <w:rFonts w:ascii="Verdana" w:hAnsi="Verdana"/>
        </w:rPr>
        <w:t>que tous les besoins des citoyens soient couverts et que tous les risques auxquels ils sont confrontés soient pris en charge</w:t>
      </w:r>
      <w:r w:rsidRPr="00AD0F1A">
        <w:rPr>
          <w:rFonts w:ascii="Verdana" w:hAnsi="Verdana"/>
        </w:rPr>
        <w:t>, le financement de la sécurité sociale est un sujet capital. Les sources de ce financement doivent être pérennes, et s’adapter à l’augmentation des besoins.</w:t>
      </w:r>
    </w:p>
    <w:p w14:paraId="6BCB355C" w14:textId="77777777" w:rsidR="00F2616A" w:rsidRPr="00AD0F1A" w:rsidRDefault="00F2616A" w:rsidP="00D87698">
      <w:pPr>
        <w:spacing w:after="0" w:line="240" w:lineRule="auto"/>
        <w:jc w:val="both"/>
        <w:rPr>
          <w:rFonts w:ascii="Verdana" w:hAnsi="Verdana"/>
        </w:rPr>
      </w:pPr>
    </w:p>
    <w:p w14:paraId="6DCAF99D"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Initialement basé exclusivement sur les cotisations sociales des travailleurs et des employeurs, le financement est désormais assuré à plus de 30% par des interventions du budget de l’Etat, via diverses subventions et des financements alternatifs. </w:t>
      </w:r>
    </w:p>
    <w:p w14:paraId="1ED6EB28" w14:textId="77777777" w:rsidR="00F2616A" w:rsidRPr="00AD0F1A" w:rsidRDefault="00F2616A" w:rsidP="00D87698">
      <w:pPr>
        <w:spacing w:after="0" w:line="240" w:lineRule="auto"/>
        <w:jc w:val="both"/>
        <w:rPr>
          <w:rFonts w:ascii="Verdana" w:hAnsi="Verdana"/>
        </w:rPr>
      </w:pPr>
    </w:p>
    <w:p w14:paraId="36081F65" w14:textId="77777777" w:rsidR="00F2616A" w:rsidRPr="00AD0F1A" w:rsidRDefault="00F2616A" w:rsidP="00D87698">
      <w:pPr>
        <w:spacing w:after="0" w:line="240" w:lineRule="auto"/>
        <w:jc w:val="both"/>
        <w:rPr>
          <w:rFonts w:ascii="Verdana" w:hAnsi="Verdana"/>
        </w:rPr>
      </w:pPr>
      <w:r w:rsidRPr="00AD0F1A">
        <w:rPr>
          <w:rFonts w:ascii="Verdana" w:hAnsi="Verdana"/>
        </w:rPr>
        <w:lastRenderedPageBreak/>
        <w:t>Deux évolutions récentes ont bouleversé le fonctionnement et la structure de notre sécurité sociale au cours la législature 2014-2019. Ces évolutions imposent une refonte du financement de la sécurité sociale :</w:t>
      </w:r>
    </w:p>
    <w:p w14:paraId="70A93291" w14:textId="77777777" w:rsidR="00F2616A" w:rsidRPr="00AD0F1A" w:rsidRDefault="00F2616A" w:rsidP="00D87698">
      <w:pPr>
        <w:spacing w:after="0" w:line="240" w:lineRule="auto"/>
        <w:jc w:val="both"/>
        <w:rPr>
          <w:rFonts w:ascii="Verdana" w:hAnsi="Verdana"/>
        </w:rPr>
      </w:pPr>
    </w:p>
    <w:p w14:paraId="2605CC74" w14:textId="40A1ED15" w:rsidR="00F2616A" w:rsidRPr="00AD0F1A" w:rsidRDefault="00F2616A" w:rsidP="00D87698">
      <w:pPr>
        <w:pStyle w:val="Paragraphedeliste"/>
        <w:numPr>
          <w:ilvl w:val="0"/>
          <w:numId w:val="4"/>
        </w:numPr>
        <w:spacing w:after="0" w:line="240" w:lineRule="auto"/>
        <w:jc w:val="both"/>
        <w:rPr>
          <w:rFonts w:ascii="Verdana" w:hAnsi="Verdana"/>
        </w:rPr>
      </w:pPr>
      <w:r w:rsidRPr="00AD0F1A">
        <w:rPr>
          <w:rFonts w:ascii="Verdana" w:hAnsi="Verdana"/>
        </w:rPr>
        <w:t>la sixième réforme de l’Etat a transféré une partie des dépenses aux entités fédérées à partir de 2014</w:t>
      </w:r>
      <w:r w:rsidR="009B67AB" w:rsidRPr="00AD0F1A">
        <w:rPr>
          <w:rFonts w:ascii="Verdana" w:hAnsi="Verdana"/>
        </w:rPr>
        <w:t>, à l’initiative des partis néerlandophones</w:t>
      </w:r>
      <w:r w:rsidRPr="00AD0F1A">
        <w:rPr>
          <w:rFonts w:ascii="Verdana" w:hAnsi="Verdana"/>
        </w:rPr>
        <w:t xml:space="preserve"> ; </w:t>
      </w:r>
    </w:p>
    <w:p w14:paraId="478147A5" w14:textId="77777777" w:rsidR="00F2616A" w:rsidRPr="00AD0F1A" w:rsidRDefault="00F2616A" w:rsidP="00D87698">
      <w:pPr>
        <w:pStyle w:val="Paragraphedeliste"/>
        <w:numPr>
          <w:ilvl w:val="0"/>
          <w:numId w:val="4"/>
        </w:numPr>
        <w:spacing w:after="0" w:line="240" w:lineRule="auto"/>
        <w:jc w:val="both"/>
        <w:rPr>
          <w:rFonts w:ascii="Verdana" w:hAnsi="Verdana"/>
        </w:rPr>
      </w:pPr>
      <w:r w:rsidRPr="00AD0F1A">
        <w:rPr>
          <w:rFonts w:ascii="Verdana" w:hAnsi="Verdana"/>
        </w:rPr>
        <w:t>la mise en œuvre du « Tax shift » du gouvernement fédéral, qui a réduit massivement le financement par les cotisations, a nécessité une intervention complémentaire pour compenser la perte de recettes pour la sécurité sociale.</w:t>
      </w:r>
    </w:p>
    <w:p w14:paraId="45A6660C" w14:textId="77777777" w:rsidR="00F2616A" w:rsidRPr="00AD0F1A" w:rsidRDefault="00F2616A" w:rsidP="00D87698">
      <w:pPr>
        <w:spacing w:after="0" w:line="240" w:lineRule="auto"/>
        <w:jc w:val="both"/>
        <w:rPr>
          <w:rFonts w:ascii="Verdana" w:hAnsi="Verdana"/>
        </w:rPr>
      </w:pPr>
    </w:p>
    <w:p w14:paraId="1BA5C3C9" w14:textId="77777777" w:rsidR="00F2616A" w:rsidRPr="00AD0F1A" w:rsidRDefault="00F2616A" w:rsidP="00D87698">
      <w:pPr>
        <w:spacing w:after="0" w:line="240" w:lineRule="auto"/>
        <w:jc w:val="both"/>
        <w:rPr>
          <w:rFonts w:ascii="Verdana" w:hAnsi="Verdana"/>
        </w:rPr>
      </w:pPr>
      <w:r w:rsidRPr="00AD0F1A">
        <w:rPr>
          <w:rFonts w:ascii="Verdana" w:hAnsi="Verdana"/>
        </w:rPr>
        <w:t>La réforme du financement qui a résulté de la prise en compte de ce dernier élément est tout-à-fait insuffisante, inadaptée, et met en péril l’équilibre des comptes de la sécurité sociale. En particulier, elle ne garantit pas un financement adéquat à long terme. Elle change en effet le paradigme de base du financement, passant d’un financement en fonction des besoins à couvrir à un système où les besoins ne sont couverts que s’il y a suffisamment d’argent dans les caisses. Cette loi doit être revue en profondeur, afin de prendre en compte les besoins additionnels ainsi que les réformes proposées et de garantir l’équilibre à moyen et long terme du budget de la sécurité sociale.</w:t>
      </w:r>
    </w:p>
    <w:p w14:paraId="4154BF4D" w14:textId="77777777" w:rsidR="00F2616A" w:rsidRPr="00AD0F1A" w:rsidRDefault="00F2616A" w:rsidP="00D87698">
      <w:pPr>
        <w:spacing w:after="0" w:line="240" w:lineRule="auto"/>
        <w:jc w:val="both"/>
        <w:rPr>
          <w:rFonts w:ascii="Verdana" w:hAnsi="Verdana"/>
        </w:rPr>
      </w:pPr>
    </w:p>
    <w:p w14:paraId="6B3BB92C" w14:textId="77777777" w:rsidR="00F2616A" w:rsidRPr="00AD0F1A" w:rsidRDefault="00F2616A" w:rsidP="00D87698">
      <w:pPr>
        <w:spacing w:after="0" w:line="240" w:lineRule="auto"/>
        <w:jc w:val="both"/>
        <w:rPr>
          <w:rFonts w:ascii="Verdana" w:hAnsi="Verdana"/>
        </w:rPr>
      </w:pPr>
      <w:r w:rsidRPr="00AD0F1A">
        <w:rPr>
          <w:rFonts w:ascii="Verdana" w:hAnsi="Verdana"/>
        </w:rPr>
        <w:t>Si les finances publiques sont, de manière globale, confrontées à de nombreux défis, pour la sécurité sociale, le défi est immense. Il s’agit particulièrement de l’évolution prévue des dépenses de sécurité sociale liées au vieillissement de la population et de l’accroissement des inégalités qui frappe durement les bénéficiaires de revenus de remplacement.</w:t>
      </w:r>
    </w:p>
    <w:p w14:paraId="6D3BC2C5" w14:textId="77777777" w:rsidR="00F2616A" w:rsidRPr="00AD0F1A" w:rsidRDefault="00F2616A" w:rsidP="00D87698">
      <w:pPr>
        <w:spacing w:after="0" w:line="240" w:lineRule="auto"/>
        <w:jc w:val="both"/>
        <w:rPr>
          <w:rFonts w:ascii="Verdana" w:hAnsi="Verdana"/>
        </w:rPr>
      </w:pPr>
    </w:p>
    <w:p w14:paraId="28ABEE16" w14:textId="77777777" w:rsidR="00F2616A" w:rsidRPr="00AD0F1A" w:rsidRDefault="00F2616A" w:rsidP="00D87698">
      <w:pPr>
        <w:spacing w:after="0" w:line="240" w:lineRule="auto"/>
        <w:jc w:val="both"/>
        <w:rPr>
          <w:rFonts w:ascii="Verdana" w:hAnsi="Verdana"/>
        </w:rPr>
      </w:pPr>
      <w:r w:rsidRPr="00AD0F1A">
        <w:rPr>
          <w:rFonts w:ascii="Verdana" w:hAnsi="Verdana"/>
        </w:rPr>
        <w:t>Selon le Comité d’étude sur le vieillissement, un pic de dépenses sera atteint en 2040, avant de décroître progressivement. L’augmentation des dépenses sociales totales atteindrait jusqu’à 3,5 points de pourcentage du PIB, à politique inchangée : d’un total actuel de 25,1%, elles passeraient à 28,7% du PIB en 2040.</w:t>
      </w:r>
    </w:p>
    <w:p w14:paraId="66D998D5" w14:textId="749CBD88" w:rsidR="00F2616A" w:rsidRPr="00AD0F1A" w:rsidRDefault="00F2616A" w:rsidP="00D87698">
      <w:pPr>
        <w:spacing w:after="0" w:line="240" w:lineRule="auto"/>
        <w:jc w:val="both"/>
        <w:rPr>
          <w:rFonts w:ascii="Verdana" w:hAnsi="Verdana"/>
        </w:rPr>
      </w:pPr>
      <w:r w:rsidRPr="00AD0F1A">
        <w:rPr>
          <w:rFonts w:ascii="Verdana" w:hAnsi="Verdana"/>
        </w:rPr>
        <w:t>Pour la sécurité sociale, une telle augmentation en une vingtaine d’années représente des montants tout-à-fait considérables. Conséquence logique du vieillissement, les soins de santé et les pensions sont les postes qui prendront de l’ampleur à l’avenir.</w:t>
      </w:r>
      <w:r w:rsidR="009B67AB" w:rsidRPr="00AD0F1A">
        <w:rPr>
          <w:rFonts w:ascii="Verdana" w:hAnsi="Verdana"/>
        </w:rPr>
        <w:t xml:space="preserve">  Toutefois cette augmentation de la part relative des dépenses sociales n’empêchera pas une hausse simultanée du montant absolu disponible pour les autres dépenses (publiques et privées) puisque sur la même période la croissance économique augmentera considérablement la taille du PIB.</w:t>
      </w:r>
    </w:p>
    <w:p w14:paraId="44C91139" w14:textId="77777777" w:rsidR="00F2616A" w:rsidRPr="00AD0F1A" w:rsidRDefault="00F2616A" w:rsidP="00D87698">
      <w:pPr>
        <w:spacing w:after="0" w:line="240" w:lineRule="auto"/>
        <w:jc w:val="both"/>
        <w:rPr>
          <w:rFonts w:ascii="Verdana" w:hAnsi="Verdana"/>
        </w:rPr>
      </w:pPr>
    </w:p>
    <w:p w14:paraId="70A69C7C"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Il faut, dès à présent, et pour les années à venir, trouver les moyens d’assurer le financement de la sécurité sociale pour couvrir l’augmentation des besoins et certainement faire participer davantage ceux qui le peuvent. </w:t>
      </w:r>
    </w:p>
    <w:p w14:paraId="42CE26A6" w14:textId="77777777" w:rsidR="00F2616A" w:rsidRPr="00AD0F1A" w:rsidRDefault="00F2616A" w:rsidP="00D87698">
      <w:pPr>
        <w:spacing w:after="0" w:line="240" w:lineRule="auto"/>
        <w:jc w:val="both"/>
        <w:rPr>
          <w:rFonts w:ascii="Verdana" w:hAnsi="Verdana"/>
        </w:rPr>
      </w:pPr>
    </w:p>
    <w:p w14:paraId="79AD93D4" w14:textId="77777777" w:rsidR="00F2616A" w:rsidRPr="00AD0F1A" w:rsidRDefault="00F2616A" w:rsidP="00D87698">
      <w:pPr>
        <w:spacing w:after="0" w:line="240" w:lineRule="auto"/>
        <w:jc w:val="both"/>
        <w:rPr>
          <w:rFonts w:ascii="Verdana" w:hAnsi="Verdana"/>
        </w:rPr>
      </w:pPr>
      <w:r w:rsidRPr="00AD0F1A">
        <w:rPr>
          <w:rFonts w:ascii="Verdana" w:hAnsi="Verdana"/>
        </w:rPr>
        <w:t>Les prestations de la sécurité sociale ne doivent évidemment pas s’adapter au budget disponible. Ce sont les recettes qui doivent être ajustées pour assurer la couverture des besoins. C’est le sens des propositions formulées par le PS.</w:t>
      </w:r>
    </w:p>
    <w:p w14:paraId="130D30F1" w14:textId="77777777" w:rsidR="00F2616A" w:rsidRPr="00AD0F1A" w:rsidRDefault="00F2616A" w:rsidP="00D87698">
      <w:pPr>
        <w:spacing w:after="0" w:line="240" w:lineRule="auto"/>
        <w:jc w:val="both"/>
        <w:rPr>
          <w:rFonts w:ascii="Verdana" w:hAnsi="Verdana"/>
        </w:rPr>
      </w:pPr>
    </w:p>
    <w:p w14:paraId="7C1B4A04"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Par ailleurs, le programme du PS en matière de sécurité sociale ne se limite pas à prévoir, progressivement, les moyens de faire face au vieillissement de la population. Il s’agit également de revenir sur la politique du gouvernement fédéral MR N-VA, sur les économies et réformes réalisées au détriment de toutes les branches et secteurs de la protection sociale. </w:t>
      </w:r>
    </w:p>
    <w:p w14:paraId="3DF36BB2" w14:textId="77777777" w:rsidR="00F2616A" w:rsidRPr="00AD0F1A" w:rsidRDefault="00F2616A" w:rsidP="00D87698">
      <w:pPr>
        <w:spacing w:after="0" w:line="240" w:lineRule="auto"/>
        <w:jc w:val="both"/>
        <w:rPr>
          <w:rFonts w:ascii="Verdana" w:hAnsi="Verdana"/>
        </w:rPr>
      </w:pPr>
    </w:p>
    <w:p w14:paraId="3E776966" w14:textId="77777777" w:rsidR="00F2616A" w:rsidRPr="00AD0F1A" w:rsidRDefault="00F2616A" w:rsidP="00D87698">
      <w:pPr>
        <w:spacing w:after="0" w:line="240" w:lineRule="auto"/>
        <w:jc w:val="both"/>
        <w:rPr>
          <w:rFonts w:ascii="Verdana" w:hAnsi="Verdana"/>
        </w:rPr>
      </w:pPr>
      <w:r w:rsidRPr="00AD0F1A">
        <w:rPr>
          <w:rFonts w:ascii="Verdana" w:hAnsi="Verdana"/>
        </w:rPr>
        <w:t>Enfin, de nouvelles mesures, de nouvelles avancées sociales, détaillées dans le programme, doivent également pouvoir être financées : la réévaluation des pensions et plus largement de toutes les allocations sociales, une meilleure couverture des soins de santé, etc.</w:t>
      </w:r>
    </w:p>
    <w:p w14:paraId="061350D0" w14:textId="77777777" w:rsidR="00F2616A" w:rsidRPr="00AD0F1A" w:rsidRDefault="00F2616A" w:rsidP="00D87698">
      <w:pPr>
        <w:spacing w:after="0" w:line="240" w:lineRule="auto"/>
        <w:jc w:val="both"/>
        <w:rPr>
          <w:rFonts w:ascii="Verdana" w:hAnsi="Verdana"/>
        </w:rPr>
      </w:pPr>
    </w:p>
    <w:p w14:paraId="2E0FFE7A"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Ces mesures nécessitent des moyens complémentaires, afin de ne pas phagocyter le financement des autres actions de la sécurité sociale. </w:t>
      </w:r>
    </w:p>
    <w:p w14:paraId="36A249AA" w14:textId="77777777" w:rsidR="00F2616A" w:rsidRPr="00AD0F1A" w:rsidRDefault="00F2616A" w:rsidP="00D87698">
      <w:pPr>
        <w:spacing w:after="0" w:line="240" w:lineRule="auto"/>
        <w:jc w:val="both"/>
        <w:rPr>
          <w:rFonts w:ascii="Verdana" w:hAnsi="Verdana"/>
        </w:rPr>
      </w:pPr>
    </w:p>
    <w:p w14:paraId="0AF0D335"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C’est donc tout cela qu’une nouvelle réforme du financement de la sécurité sociale doit prendre en considération. Incontestablement, le projet de société que le PS défend doit se retrouver à travers un financement juste et équilibré de la sécurité sociale. </w:t>
      </w:r>
    </w:p>
    <w:p w14:paraId="53E34090" w14:textId="77777777" w:rsidR="00F2616A" w:rsidRPr="00AD0F1A" w:rsidRDefault="00F2616A" w:rsidP="00D87698">
      <w:pPr>
        <w:spacing w:after="0" w:line="240" w:lineRule="auto"/>
        <w:jc w:val="both"/>
        <w:rPr>
          <w:rFonts w:ascii="Verdana" w:hAnsi="Verdana"/>
        </w:rPr>
      </w:pPr>
    </w:p>
    <w:p w14:paraId="5030C9E0" w14:textId="77777777" w:rsidR="00F2616A" w:rsidRPr="00AD0F1A" w:rsidRDefault="00F2616A" w:rsidP="00D87698">
      <w:pPr>
        <w:spacing w:after="0" w:line="240" w:lineRule="auto"/>
        <w:jc w:val="both"/>
        <w:rPr>
          <w:rFonts w:ascii="Verdana" w:hAnsi="Verdana"/>
        </w:rPr>
      </w:pPr>
      <w:r w:rsidRPr="00AD0F1A">
        <w:rPr>
          <w:rFonts w:ascii="Verdana" w:hAnsi="Verdana"/>
        </w:rPr>
        <w:t>Ce projet de société nécessite un investissement significatif. C’est un choix politique fort que se donner les moyens d’y parvenir.</w:t>
      </w:r>
    </w:p>
    <w:p w14:paraId="7ABD6FFC" w14:textId="77777777" w:rsidR="00F2616A" w:rsidRPr="00AD0F1A" w:rsidRDefault="00F2616A" w:rsidP="00D87698">
      <w:pPr>
        <w:spacing w:after="0" w:line="240" w:lineRule="auto"/>
        <w:jc w:val="both"/>
        <w:rPr>
          <w:rFonts w:ascii="Verdana" w:hAnsi="Verdana"/>
        </w:rPr>
      </w:pPr>
    </w:p>
    <w:p w14:paraId="507E200A" w14:textId="77777777" w:rsidR="00F2616A" w:rsidRPr="00AD0F1A" w:rsidRDefault="00F2616A" w:rsidP="00D87698">
      <w:pPr>
        <w:pStyle w:val="Paragraphedeliste"/>
        <w:numPr>
          <w:ilvl w:val="1"/>
          <w:numId w:val="12"/>
        </w:numPr>
        <w:spacing w:after="0" w:line="240" w:lineRule="auto"/>
        <w:ind w:left="1134" w:hanging="708"/>
        <w:jc w:val="both"/>
        <w:rPr>
          <w:rFonts w:ascii="Verdana" w:hAnsi="Verdana"/>
          <w:b/>
        </w:rPr>
      </w:pPr>
      <w:r w:rsidRPr="00AD0F1A">
        <w:rPr>
          <w:rFonts w:ascii="Verdana" w:hAnsi="Verdana"/>
          <w:b/>
        </w:rPr>
        <w:t>Garantir l’équilibre financier de la sécurité sociale</w:t>
      </w:r>
    </w:p>
    <w:p w14:paraId="11A00577" w14:textId="77777777" w:rsidR="00F2616A" w:rsidRPr="00AD0F1A" w:rsidRDefault="00F2616A" w:rsidP="00D87698">
      <w:pPr>
        <w:spacing w:after="0" w:line="240" w:lineRule="auto"/>
        <w:jc w:val="both"/>
        <w:rPr>
          <w:rFonts w:ascii="Verdana" w:hAnsi="Verdana"/>
        </w:rPr>
      </w:pPr>
    </w:p>
    <w:p w14:paraId="42FE53F0" w14:textId="3457F397" w:rsidR="00F2616A" w:rsidRPr="00AD0F1A" w:rsidRDefault="00F2616A" w:rsidP="00D87698">
      <w:pPr>
        <w:spacing w:after="0" w:line="240" w:lineRule="auto"/>
        <w:jc w:val="both"/>
        <w:rPr>
          <w:rFonts w:ascii="Verdana" w:hAnsi="Verdana"/>
        </w:rPr>
      </w:pPr>
      <w:r w:rsidRPr="00AD0F1A">
        <w:rPr>
          <w:rFonts w:ascii="Verdana" w:hAnsi="Verdana"/>
        </w:rPr>
        <w:t xml:space="preserve">Le gouvernement fédéral MR N-VA a mis en œuvre une réforme du financement de la sécurité sociale qui ne visait pas à accroître les moyens </w:t>
      </w:r>
      <w:r w:rsidR="009B67AB" w:rsidRPr="00AD0F1A">
        <w:rPr>
          <w:rFonts w:ascii="Verdana" w:hAnsi="Verdana"/>
        </w:rPr>
        <w:t>ni à assurer la couverture des besoins, mais au contraire de justifier une réduction des droits des bénéficiaires pour des questions budgétaires</w:t>
      </w:r>
      <w:r w:rsidRPr="00AD0F1A">
        <w:rPr>
          <w:rFonts w:ascii="Verdana" w:hAnsi="Verdana"/>
        </w:rPr>
        <w:t xml:space="preserve">. </w:t>
      </w:r>
    </w:p>
    <w:p w14:paraId="31E6F063" w14:textId="77777777" w:rsidR="00F2616A" w:rsidRPr="00AD0F1A" w:rsidRDefault="00F2616A" w:rsidP="00D87698">
      <w:pPr>
        <w:spacing w:after="0" w:line="240" w:lineRule="auto"/>
        <w:jc w:val="both"/>
        <w:rPr>
          <w:rFonts w:ascii="Verdana" w:hAnsi="Verdana"/>
        </w:rPr>
      </w:pPr>
    </w:p>
    <w:p w14:paraId="03A0C369"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Le gouvernement a concrétisé sa vision dans la loi du 18 avril 2017 portant réforme du financement de la sécurité sociale. D’une part, cette réforme ne prévoit des compensations financières que pour une partie des pertes subies par la mise en œuvre des réductions de cotisations liées au Tax shift. D’autre part, cette loi portant réforme du financement de la sécurité sociale organise également le corsetage de la dotation d’équilibre alors qu’elle est aujourd’hui indispensable pour équilibrer les comptes. Ainsi, à partir de 2020, une série de facteurs vont conduire à un gel de son montant. Le budget de la sécurité sociale doit être établi avec sérieux, il doit être étroitement suivi et contrôlé, mais ce nouveau mécanisme constitue en réalité une remise en cause inacceptable de la capacité d’intervention de la sécurité sociale. </w:t>
      </w:r>
    </w:p>
    <w:p w14:paraId="49754486" w14:textId="77777777" w:rsidR="00F2616A" w:rsidRPr="00AD0F1A" w:rsidRDefault="00F2616A" w:rsidP="00D87698">
      <w:pPr>
        <w:spacing w:after="0" w:line="240" w:lineRule="auto"/>
        <w:jc w:val="both"/>
        <w:rPr>
          <w:rFonts w:ascii="Verdana" w:hAnsi="Verdana"/>
        </w:rPr>
      </w:pPr>
    </w:p>
    <w:p w14:paraId="32D2970E" w14:textId="77777777" w:rsidR="00F2616A" w:rsidRPr="00AD0F1A" w:rsidRDefault="00F2616A" w:rsidP="00D87698">
      <w:pPr>
        <w:spacing w:after="0" w:line="240" w:lineRule="auto"/>
        <w:jc w:val="both"/>
        <w:rPr>
          <w:rFonts w:ascii="Verdana" w:hAnsi="Verdana"/>
        </w:rPr>
      </w:pPr>
      <w:r w:rsidRPr="00AD0F1A">
        <w:rPr>
          <w:rFonts w:ascii="Verdana" w:hAnsi="Verdana"/>
        </w:rPr>
        <w:t>La loi doit être revue en profondeur. Le PS propose de :</w:t>
      </w:r>
    </w:p>
    <w:p w14:paraId="53F9CDC6" w14:textId="77777777" w:rsidR="00F2616A" w:rsidRPr="00AD0F1A" w:rsidRDefault="00F2616A" w:rsidP="00D87698">
      <w:pPr>
        <w:spacing w:after="0" w:line="240" w:lineRule="auto"/>
        <w:jc w:val="both"/>
        <w:rPr>
          <w:rFonts w:ascii="Verdana" w:hAnsi="Verdana"/>
        </w:rPr>
      </w:pPr>
    </w:p>
    <w:p w14:paraId="31580F08" w14:textId="77777777" w:rsidR="00F2616A" w:rsidRPr="00AD0F1A" w:rsidRDefault="00F2616A" w:rsidP="00D87698">
      <w:pPr>
        <w:pStyle w:val="Paragraphedeliste"/>
        <w:numPr>
          <w:ilvl w:val="0"/>
          <w:numId w:val="4"/>
        </w:numPr>
        <w:spacing w:after="0" w:line="240" w:lineRule="auto"/>
        <w:jc w:val="both"/>
        <w:rPr>
          <w:rFonts w:ascii="Verdana" w:hAnsi="Verdana"/>
        </w:rPr>
      </w:pPr>
      <w:r w:rsidRPr="00AD0F1A">
        <w:rPr>
          <w:rFonts w:ascii="Verdana" w:hAnsi="Verdana"/>
          <w:b/>
        </w:rPr>
        <w:t>Actualiser annuellement tous les montants affectés au financement du Tax shift, et plus généralement à la compensation de toutes les réductions ou exonérations de cotisations.</w:t>
      </w:r>
      <w:r w:rsidRPr="00AD0F1A">
        <w:rPr>
          <w:rFonts w:ascii="Verdana" w:hAnsi="Verdana"/>
        </w:rPr>
        <w:t xml:space="preserve"> Cette actualisation doit avoir lieu en concertation avec les partenaires sociaux sur base d’un suivi du Bureau fédéral du Plan et doit viser à rendre intégralement à la sécurité sociale les moyens qui lui ont été ôtés par le Tax shift ;</w:t>
      </w:r>
    </w:p>
    <w:p w14:paraId="1A45612D" w14:textId="77777777" w:rsidR="00F2616A" w:rsidRPr="00AD0F1A" w:rsidRDefault="00F2616A" w:rsidP="00D87698">
      <w:pPr>
        <w:pStyle w:val="Paragraphedeliste"/>
        <w:spacing w:after="0" w:line="240" w:lineRule="auto"/>
        <w:jc w:val="both"/>
        <w:rPr>
          <w:rFonts w:ascii="Verdana" w:hAnsi="Verdana"/>
        </w:rPr>
      </w:pPr>
    </w:p>
    <w:p w14:paraId="72ADC8D2" w14:textId="77777777" w:rsidR="00F2616A" w:rsidRPr="00AD0F1A" w:rsidRDefault="00F2616A" w:rsidP="00D87698">
      <w:pPr>
        <w:pStyle w:val="Paragraphedeliste"/>
        <w:numPr>
          <w:ilvl w:val="0"/>
          <w:numId w:val="4"/>
        </w:numPr>
        <w:spacing w:after="0" w:line="240" w:lineRule="auto"/>
        <w:jc w:val="both"/>
        <w:rPr>
          <w:rFonts w:ascii="Verdana" w:hAnsi="Verdana"/>
        </w:rPr>
      </w:pPr>
      <w:r w:rsidRPr="00AD0F1A">
        <w:rPr>
          <w:rFonts w:ascii="Verdana" w:hAnsi="Verdana"/>
          <w:b/>
        </w:rPr>
        <w:t>Prévoir une dotation d’équilibre sans condition au-delà de 2019</w:t>
      </w:r>
      <w:r w:rsidRPr="00AD0F1A">
        <w:rPr>
          <w:rFonts w:ascii="Verdana" w:hAnsi="Verdana"/>
        </w:rPr>
        <w:t xml:space="preserve">, afin de ne pas mettre en péril les comptes de la sécurité de sociale et de la sorte assurer toujours et en toutes circonstances les moyens nécessaires pour financer les droits des assurés sociaux. La dotation d’équilibre doit être structurelle, et ne peut être remise en cause par une évaluation arbitraire de facteurs de « responsabilisation ». </w:t>
      </w:r>
    </w:p>
    <w:p w14:paraId="0FFE1974" w14:textId="77777777" w:rsidR="00F2616A" w:rsidRPr="00AD0F1A" w:rsidRDefault="00F2616A" w:rsidP="00D87698">
      <w:pPr>
        <w:spacing w:after="0" w:line="240" w:lineRule="auto"/>
        <w:jc w:val="both"/>
        <w:rPr>
          <w:rFonts w:ascii="Verdana" w:hAnsi="Verdana"/>
        </w:rPr>
      </w:pPr>
    </w:p>
    <w:p w14:paraId="22231FAE" w14:textId="77777777" w:rsidR="00F2616A" w:rsidRPr="00AD0F1A" w:rsidRDefault="00F2616A" w:rsidP="00D87698">
      <w:pPr>
        <w:spacing w:after="0" w:line="240" w:lineRule="auto"/>
        <w:jc w:val="both"/>
        <w:rPr>
          <w:rFonts w:ascii="Verdana" w:hAnsi="Verdana"/>
        </w:rPr>
      </w:pPr>
      <w:r w:rsidRPr="00AD0F1A">
        <w:rPr>
          <w:rFonts w:ascii="Verdana" w:hAnsi="Verdana"/>
        </w:rPr>
        <w:lastRenderedPageBreak/>
        <w:t xml:space="preserve">Enfin, une nouvelle réforme du financement doit veiller à ne prendre en compte que les besoins strictement liés aux dépenses de protection sociale entrant dans le champ d’action de la sécurité sociale. Il faut éviter de faire financer d’autres types de dépenses par le budget de la sécurité sociale, ce que l’on a appelé les « œufs de coucou ». </w:t>
      </w:r>
    </w:p>
    <w:p w14:paraId="388313F4" w14:textId="77777777" w:rsidR="00F2616A" w:rsidRPr="00AD0F1A" w:rsidRDefault="00F2616A" w:rsidP="00D87698">
      <w:pPr>
        <w:spacing w:after="0" w:line="240" w:lineRule="auto"/>
        <w:jc w:val="both"/>
        <w:rPr>
          <w:rFonts w:ascii="Verdana" w:hAnsi="Verdana"/>
        </w:rPr>
      </w:pPr>
    </w:p>
    <w:p w14:paraId="17A144E5" w14:textId="77777777" w:rsidR="00F2616A" w:rsidRPr="00AD0F1A" w:rsidRDefault="00F2616A" w:rsidP="00D87698">
      <w:pPr>
        <w:pStyle w:val="Paragraphedeliste"/>
        <w:numPr>
          <w:ilvl w:val="1"/>
          <w:numId w:val="12"/>
        </w:numPr>
        <w:spacing w:after="0" w:line="240" w:lineRule="auto"/>
        <w:ind w:left="1134" w:hanging="708"/>
        <w:jc w:val="both"/>
        <w:rPr>
          <w:rFonts w:ascii="Verdana" w:hAnsi="Verdana"/>
          <w:b/>
        </w:rPr>
      </w:pPr>
      <w:r w:rsidRPr="00AD0F1A">
        <w:rPr>
          <w:rFonts w:ascii="Verdana" w:hAnsi="Verdana"/>
          <w:b/>
        </w:rPr>
        <w:t xml:space="preserve">Pérenniser le financement par les cotisations </w:t>
      </w:r>
    </w:p>
    <w:p w14:paraId="20DCC316" w14:textId="77777777" w:rsidR="00F2616A" w:rsidRPr="00AD0F1A" w:rsidRDefault="00F2616A" w:rsidP="00D87698">
      <w:pPr>
        <w:spacing w:after="0" w:line="240" w:lineRule="auto"/>
        <w:jc w:val="both"/>
        <w:rPr>
          <w:rFonts w:ascii="Verdana" w:hAnsi="Verdana"/>
        </w:rPr>
      </w:pPr>
    </w:p>
    <w:p w14:paraId="5034D7D1"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Préserver un financement de la sécurité sociale fondé majoritairement sur les cotisations est essentiel afin d’éviter de perdre le lien avec le travail. Le taux de financement actuel par les cotisations, aux environs de 60%, ne peut baisser davantage.  Il est important pour le PS que les sources de financement assurées par les cotisations prélevées continuent à représenter la majorité du financement.  En cas de déséquilibre, c’est le principe de la gestion paritaire qui pourrait être posée par certains. </w:t>
      </w:r>
    </w:p>
    <w:p w14:paraId="164848F1" w14:textId="77777777" w:rsidR="00F2616A" w:rsidRPr="00AD0F1A" w:rsidRDefault="00F2616A" w:rsidP="00D87698">
      <w:pPr>
        <w:spacing w:after="0" w:line="240" w:lineRule="auto"/>
        <w:jc w:val="both"/>
        <w:rPr>
          <w:rFonts w:ascii="Verdana" w:hAnsi="Verdana"/>
        </w:rPr>
      </w:pPr>
    </w:p>
    <w:p w14:paraId="6E22FB1F"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Certaines réductions et exonérations de cotisations devront être revues ou soumises à des conditions portant sur la qualité de l’emploi ou de la création d’emplois. Enfin, une progression plus régulière des rémunérations, et notamment du salaire minimum, contribuera à augmenter les recettes de cotisations. </w:t>
      </w:r>
    </w:p>
    <w:p w14:paraId="4F08CF98" w14:textId="77777777" w:rsidR="00F2616A" w:rsidRPr="00AD0F1A" w:rsidRDefault="00F2616A" w:rsidP="00D87698">
      <w:pPr>
        <w:spacing w:after="0" w:line="240" w:lineRule="auto"/>
        <w:jc w:val="both"/>
        <w:rPr>
          <w:rFonts w:ascii="Verdana" w:hAnsi="Verdana"/>
        </w:rPr>
      </w:pPr>
    </w:p>
    <w:p w14:paraId="2010D376"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Le PS propose donc de : </w:t>
      </w:r>
    </w:p>
    <w:p w14:paraId="408D1628" w14:textId="77777777" w:rsidR="00F2616A" w:rsidRPr="00AD0F1A" w:rsidRDefault="00F2616A" w:rsidP="00D87698">
      <w:pPr>
        <w:spacing w:after="0" w:line="240" w:lineRule="auto"/>
        <w:jc w:val="both"/>
        <w:rPr>
          <w:rFonts w:ascii="Verdana" w:hAnsi="Verdana"/>
        </w:rPr>
      </w:pPr>
    </w:p>
    <w:p w14:paraId="7F97D086"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Etudier systématiquement l’impact concret des réductions et exonérations de cotisations sociales</w:t>
      </w:r>
      <w:r w:rsidRPr="00AD0F1A">
        <w:rPr>
          <w:rFonts w:ascii="Verdana" w:hAnsi="Verdana"/>
        </w:rPr>
        <w:t>. Les réductions et exonérations, destinées à stimuler la création d’emploi doivent être évaluées sur base de leur efficacité réelle ;</w:t>
      </w:r>
    </w:p>
    <w:p w14:paraId="7E279644" w14:textId="77777777" w:rsidR="00F2616A" w:rsidRPr="00AD0F1A" w:rsidRDefault="00F2616A" w:rsidP="00D87698">
      <w:pPr>
        <w:pStyle w:val="Paragraphedeliste"/>
        <w:spacing w:after="0" w:line="240" w:lineRule="auto"/>
        <w:jc w:val="both"/>
        <w:rPr>
          <w:rFonts w:ascii="Verdana" w:hAnsi="Verdana"/>
        </w:rPr>
      </w:pPr>
    </w:p>
    <w:p w14:paraId="4FBCBCFE"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Revoir ou supprimer, en fonction de leur efficacité sociale, certaines réductions de taux, réductions et exonérations de cotisations octroyées par le gouvernement fédéral MR N-VA</w:t>
      </w:r>
      <w:r w:rsidRPr="00AD0F1A">
        <w:rPr>
          <w:rFonts w:ascii="Verdana" w:hAnsi="Verdana"/>
        </w:rPr>
        <w:t>. Revenir sur certaines dispositions particulières du gouvernement Michel augmentera les recettes de la sécurité sociale. On songe, par exemple, aux réductions de taux liées au Tax shift, aux exemptions à durée indéterminée de cotisations pour le premier emploi ou encore à l’avantage des 6.000 euros défiscalisés ;</w:t>
      </w:r>
    </w:p>
    <w:p w14:paraId="16AB33B8" w14:textId="77777777" w:rsidR="00F2616A" w:rsidRPr="00AD0F1A" w:rsidRDefault="00F2616A" w:rsidP="00D87698">
      <w:pPr>
        <w:pStyle w:val="Paragraphedeliste"/>
        <w:spacing w:after="0" w:line="240" w:lineRule="auto"/>
        <w:jc w:val="both"/>
        <w:rPr>
          <w:rFonts w:ascii="Verdana" w:hAnsi="Verdana"/>
        </w:rPr>
      </w:pPr>
    </w:p>
    <w:p w14:paraId="40EBCC58"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Conditionner l’octroi de certaines réductions à des critères de création ou de qualité d’emplois</w:t>
      </w:r>
      <w:r w:rsidRPr="00AD0F1A">
        <w:rPr>
          <w:rFonts w:ascii="Verdana" w:hAnsi="Verdana"/>
        </w:rPr>
        <w:t>. Les réductions de cotisations sociales doivent être réservées à des aides socialement utiles, comme la création d’emploi de qualité ou la réduction du temps de travail ;</w:t>
      </w:r>
    </w:p>
    <w:p w14:paraId="310B3625" w14:textId="77777777" w:rsidR="00F2616A" w:rsidRPr="00AD0F1A" w:rsidRDefault="00F2616A" w:rsidP="00D87698">
      <w:pPr>
        <w:pStyle w:val="Paragraphedeliste"/>
        <w:spacing w:after="0" w:line="240" w:lineRule="auto"/>
        <w:jc w:val="both"/>
        <w:rPr>
          <w:rFonts w:ascii="Verdana" w:hAnsi="Verdana"/>
        </w:rPr>
      </w:pPr>
    </w:p>
    <w:p w14:paraId="1628EBAE"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Réduire la part du salaire non cotisée.</w:t>
      </w:r>
      <w:r w:rsidRPr="00AD0F1A">
        <w:rPr>
          <w:rFonts w:ascii="Verdana" w:hAnsi="Verdana"/>
        </w:rPr>
        <w:t xml:space="preserve"> Cette part liée à l’attribution d’avantages salariaux (éco-chèques, bonus salariaux, voitures de société, etc.) et aux « plans cafeteria » doit diminuer tout en assurant le même revenu net au travailleur.</w:t>
      </w:r>
      <w:r w:rsidRPr="00AD0F1A">
        <w:rPr>
          <w:rFonts w:ascii="Verdana" w:hAnsi="Verdana"/>
          <w:b/>
        </w:rPr>
        <w:t xml:space="preserve"> </w:t>
      </w:r>
      <w:r w:rsidRPr="00AD0F1A">
        <w:rPr>
          <w:rFonts w:ascii="Verdana" w:hAnsi="Verdana"/>
        </w:rPr>
        <w:t>La mise en place d’un plafond pour le régime des avantages de toute nature doit y contribuer ;</w:t>
      </w:r>
    </w:p>
    <w:p w14:paraId="3AE63B91" w14:textId="77777777" w:rsidR="00F2616A" w:rsidRPr="00AD0F1A" w:rsidRDefault="00F2616A" w:rsidP="00D87698">
      <w:pPr>
        <w:pStyle w:val="Paragraphedeliste"/>
        <w:spacing w:after="0" w:line="240" w:lineRule="auto"/>
        <w:jc w:val="both"/>
        <w:rPr>
          <w:rFonts w:ascii="Verdana" w:hAnsi="Verdana"/>
        </w:rPr>
      </w:pPr>
    </w:p>
    <w:p w14:paraId="2D87FCD9" w14:textId="6DC86C95" w:rsidR="00F2616A" w:rsidRPr="00AD0F1A" w:rsidRDefault="00F2616A" w:rsidP="00D87698">
      <w:pPr>
        <w:pStyle w:val="Paragraphedeliste"/>
        <w:numPr>
          <w:ilvl w:val="0"/>
          <w:numId w:val="3"/>
        </w:numPr>
        <w:spacing w:after="0" w:line="240" w:lineRule="auto"/>
        <w:jc w:val="both"/>
        <w:rPr>
          <w:rFonts w:ascii="Verdana" w:hAnsi="Verdana"/>
          <w:b/>
        </w:rPr>
      </w:pPr>
      <w:r w:rsidRPr="00AD0F1A">
        <w:rPr>
          <w:rFonts w:ascii="Verdana" w:hAnsi="Verdana"/>
          <w:b/>
        </w:rPr>
        <w:t>Stimuler la croissance des recettes de cotisation grâce à  l’augmentation des salaires</w:t>
      </w:r>
      <w:r w:rsidRPr="00AD0F1A">
        <w:rPr>
          <w:rFonts w:ascii="Verdana" w:hAnsi="Verdana"/>
        </w:rPr>
        <w:t xml:space="preserve">, en relevant le salaire minimum d’une part et en révisant le cadre légal de fixation des salaires </w:t>
      </w:r>
      <w:r w:rsidR="009B67AB" w:rsidRPr="00AD0F1A">
        <w:rPr>
          <w:rFonts w:ascii="Verdana" w:hAnsi="Verdana"/>
        </w:rPr>
        <w:t xml:space="preserve">pour permettre aux travailleurs de bénéficier des fruits de leur labeur, notamment via la </w:t>
      </w:r>
      <w:r w:rsidR="009B67AB" w:rsidRPr="00AD0F1A">
        <w:rPr>
          <w:rFonts w:ascii="Verdana" w:hAnsi="Verdana"/>
        </w:rPr>
        <w:lastRenderedPageBreak/>
        <w:t>suppression du prétendu « handicap historique » et de la marge de sécurité d’autre part ;</w:t>
      </w:r>
    </w:p>
    <w:p w14:paraId="728E697C" w14:textId="77777777" w:rsidR="009B67AB" w:rsidRPr="00AD0F1A" w:rsidRDefault="009B67AB" w:rsidP="009B67AB">
      <w:pPr>
        <w:pStyle w:val="Paragraphedeliste"/>
        <w:rPr>
          <w:rFonts w:ascii="Verdana" w:hAnsi="Verdana"/>
          <w:b/>
        </w:rPr>
      </w:pPr>
    </w:p>
    <w:p w14:paraId="3CFA8A0A" w14:textId="5BB9F0BB" w:rsidR="009B67AB" w:rsidRPr="00AD0F1A" w:rsidRDefault="009B67AB" w:rsidP="00D87698">
      <w:pPr>
        <w:pStyle w:val="Paragraphedeliste"/>
        <w:numPr>
          <w:ilvl w:val="0"/>
          <w:numId w:val="3"/>
        </w:numPr>
        <w:spacing w:after="0" w:line="240" w:lineRule="auto"/>
        <w:jc w:val="both"/>
        <w:rPr>
          <w:rFonts w:ascii="Verdana" w:hAnsi="Verdana"/>
          <w:b/>
        </w:rPr>
      </w:pPr>
      <w:r w:rsidRPr="00AD0F1A">
        <w:rPr>
          <w:rFonts w:ascii="Verdana" w:hAnsi="Verdana"/>
          <w:b/>
        </w:rPr>
        <w:t>Etudier systématiquement le poids des droits dérivés.</w:t>
      </w:r>
    </w:p>
    <w:p w14:paraId="4A5E699F" w14:textId="77777777" w:rsidR="00F2616A" w:rsidRPr="00AD0F1A" w:rsidRDefault="00F2616A" w:rsidP="00D87698">
      <w:pPr>
        <w:spacing w:after="0" w:line="240" w:lineRule="auto"/>
        <w:jc w:val="both"/>
        <w:rPr>
          <w:rFonts w:ascii="Verdana" w:hAnsi="Verdana"/>
          <w:b/>
        </w:rPr>
      </w:pPr>
    </w:p>
    <w:p w14:paraId="2306E3B0" w14:textId="77777777" w:rsidR="00F2616A" w:rsidRPr="00AD0F1A" w:rsidRDefault="00F2616A" w:rsidP="00D87698">
      <w:pPr>
        <w:pStyle w:val="Paragraphedeliste"/>
        <w:numPr>
          <w:ilvl w:val="1"/>
          <w:numId w:val="12"/>
        </w:numPr>
        <w:spacing w:after="0" w:line="240" w:lineRule="auto"/>
        <w:ind w:left="1134" w:hanging="708"/>
        <w:jc w:val="both"/>
        <w:rPr>
          <w:rFonts w:ascii="Verdana" w:hAnsi="Verdana"/>
          <w:b/>
        </w:rPr>
      </w:pPr>
      <w:r w:rsidRPr="00AD0F1A">
        <w:rPr>
          <w:rFonts w:ascii="Verdana" w:hAnsi="Verdana"/>
          <w:b/>
        </w:rPr>
        <w:t xml:space="preserve">Assurer un financement alternatif plus juste </w:t>
      </w:r>
    </w:p>
    <w:p w14:paraId="5A599221" w14:textId="77777777" w:rsidR="00F2616A" w:rsidRPr="00AD0F1A" w:rsidRDefault="00F2616A" w:rsidP="00D87698">
      <w:pPr>
        <w:spacing w:after="0" w:line="240" w:lineRule="auto"/>
        <w:jc w:val="both"/>
        <w:rPr>
          <w:rFonts w:ascii="Verdana" w:hAnsi="Verdana"/>
        </w:rPr>
      </w:pPr>
    </w:p>
    <w:p w14:paraId="3947E8DC"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Refonder le financement de la sécurité sociale en recourant pour une plus large partie aux cotisations ne suffira pas. Il faut également trouver d’autres sources de financement alternatives, progressives et justes. </w:t>
      </w:r>
    </w:p>
    <w:p w14:paraId="16BD16D7" w14:textId="77777777" w:rsidR="00F2616A" w:rsidRPr="00AD0F1A" w:rsidRDefault="00F2616A" w:rsidP="00D87698">
      <w:pPr>
        <w:spacing w:after="0" w:line="240" w:lineRule="auto"/>
        <w:jc w:val="both"/>
        <w:rPr>
          <w:rFonts w:ascii="Verdana" w:hAnsi="Verdana"/>
        </w:rPr>
      </w:pPr>
    </w:p>
    <w:p w14:paraId="6F22048E"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Dès lors, les revenus du capital, en particulier, doivent impérativement participer davantage au financement de la sécurité sociale. </w:t>
      </w:r>
    </w:p>
    <w:p w14:paraId="07159C3F" w14:textId="77777777" w:rsidR="00F2616A" w:rsidRPr="00AD0F1A" w:rsidRDefault="00F2616A" w:rsidP="00D87698">
      <w:pPr>
        <w:spacing w:after="0" w:line="240" w:lineRule="auto"/>
        <w:jc w:val="both"/>
        <w:rPr>
          <w:rFonts w:ascii="Verdana" w:hAnsi="Verdana"/>
        </w:rPr>
      </w:pPr>
    </w:p>
    <w:p w14:paraId="6317DCA6"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Si les idées d’une cotisation sociale généralisée et d’une cotisation sociale sur la technologie (cotisation « robots ») méritent l’attention mais doivent encore être approfondies et étudiées, il convient dans un premier temps d’attribuer au financement de la sécurité sociale une partie des ressources additionnelles recueilles grâce à la réforme fiscale soutenue par le PS. </w:t>
      </w:r>
    </w:p>
    <w:p w14:paraId="2578BC40" w14:textId="77777777" w:rsidR="00F2616A" w:rsidRPr="00AD0F1A" w:rsidRDefault="00F2616A" w:rsidP="00D87698">
      <w:pPr>
        <w:spacing w:after="0" w:line="240" w:lineRule="auto"/>
        <w:jc w:val="both"/>
        <w:rPr>
          <w:rFonts w:ascii="Verdana" w:hAnsi="Verdana"/>
        </w:rPr>
      </w:pPr>
    </w:p>
    <w:p w14:paraId="23DAA4F7"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Le PS propose de consacrer au financement de la sécurité sociale une partie des recettes issues des mesures fiscales et notamment de : </w:t>
      </w:r>
    </w:p>
    <w:p w14:paraId="15F756AC" w14:textId="77777777" w:rsidR="00F2616A" w:rsidRPr="00AD0F1A" w:rsidRDefault="00F2616A" w:rsidP="00D87698">
      <w:pPr>
        <w:spacing w:after="0" w:line="240" w:lineRule="auto"/>
        <w:jc w:val="both"/>
        <w:rPr>
          <w:rFonts w:ascii="Verdana" w:hAnsi="Verdana"/>
        </w:rPr>
      </w:pPr>
    </w:p>
    <w:p w14:paraId="4CC4CE23"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Globaliser progressivement les revenus du capital</w:t>
      </w:r>
      <w:r w:rsidRPr="00AD0F1A">
        <w:rPr>
          <w:rFonts w:ascii="Verdana" w:hAnsi="Verdana"/>
        </w:rPr>
        <w:t xml:space="preserve"> </w:t>
      </w:r>
      <w:r w:rsidRPr="00AD0F1A">
        <w:rPr>
          <w:rFonts w:ascii="Verdana" w:hAnsi="Verdana"/>
          <w:b/>
        </w:rPr>
        <w:t>avec les autres revenus</w:t>
      </w:r>
      <w:r w:rsidRPr="00AD0F1A">
        <w:rPr>
          <w:rFonts w:ascii="Verdana" w:hAnsi="Verdana"/>
        </w:rPr>
        <w:t xml:space="preserve"> ;</w:t>
      </w:r>
    </w:p>
    <w:p w14:paraId="352503C2" w14:textId="77777777" w:rsidR="00F2616A" w:rsidRPr="00AD0F1A" w:rsidRDefault="00F2616A" w:rsidP="00D87698">
      <w:pPr>
        <w:pStyle w:val="Paragraphedeliste"/>
        <w:spacing w:after="0" w:line="240" w:lineRule="auto"/>
        <w:jc w:val="both"/>
        <w:rPr>
          <w:rFonts w:ascii="Verdana" w:hAnsi="Verdana"/>
        </w:rPr>
      </w:pPr>
    </w:p>
    <w:p w14:paraId="680E0AA8" w14:textId="77777777" w:rsidR="00F2616A" w:rsidRPr="00AD0F1A" w:rsidRDefault="00F2616A" w:rsidP="00D87698">
      <w:pPr>
        <w:pStyle w:val="Paragraphedeliste"/>
        <w:numPr>
          <w:ilvl w:val="0"/>
          <w:numId w:val="3"/>
        </w:numPr>
        <w:spacing w:after="0" w:line="240" w:lineRule="auto"/>
        <w:jc w:val="both"/>
        <w:rPr>
          <w:rFonts w:ascii="Verdana" w:hAnsi="Verdana"/>
        </w:rPr>
      </w:pPr>
      <w:r w:rsidRPr="00AD0F1A">
        <w:rPr>
          <w:rFonts w:ascii="Verdana" w:hAnsi="Verdana"/>
          <w:b/>
        </w:rPr>
        <w:t>Introduire impôt sur les plus grands patrimoines avec un barème progressif par tranches</w:t>
      </w:r>
      <w:r w:rsidRPr="00AD0F1A">
        <w:rPr>
          <w:rFonts w:ascii="Verdana" w:hAnsi="Verdana"/>
        </w:rPr>
        <w:t>.</w:t>
      </w:r>
    </w:p>
    <w:p w14:paraId="7DBBBF6C" w14:textId="77777777" w:rsidR="00F2616A" w:rsidRPr="00AD0F1A" w:rsidRDefault="00F2616A" w:rsidP="00D87698">
      <w:pPr>
        <w:spacing w:after="0" w:line="240" w:lineRule="auto"/>
        <w:jc w:val="both"/>
        <w:rPr>
          <w:rFonts w:ascii="Verdana" w:hAnsi="Verdana"/>
        </w:rPr>
      </w:pPr>
    </w:p>
    <w:p w14:paraId="26AB7DC2" w14:textId="77777777" w:rsidR="00F2616A" w:rsidRPr="00AD0F1A" w:rsidRDefault="00F2616A" w:rsidP="00D87698">
      <w:pPr>
        <w:spacing w:after="0" w:line="240" w:lineRule="auto"/>
        <w:jc w:val="both"/>
        <w:rPr>
          <w:rFonts w:ascii="Verdana" w:hAnsi="Verdana"/>
        </w:rPr>
      </w:pPr>
      <w:r w:rsidRPr="00AD0F1A">
        <w:rPr>
          <w:rFonts w:ascii="Verdana" w:hAnsi="Verdana"/>
        </w:rPr>
        <w:t>Ces propositions sont développées dans le chapitre consacré à la fiscalité.</w:t>
      </w:r>
    </w:p>
    <w:p w14:paraId="1C044821" w14:textId="77777777" w:rsidR="00F2616A" w:rsidRPr="00AD0F1A" w:rsidRDefault="00F2616A" w:rsidP="00D87698">
      <w:pPr>
        <w:spacing w:after="0" w:line="240" w:lineRule="auto"/>
        <w:jc w:val="both"/>
        <w:rPr>
          <w:rFonts w:ascii="Verdana" w:hAnsi="Verdana"/>
        </w:rPr>
      </w:pPr>
    </w:p>
    <w:p w14:paraId="6B4FECDB" w14:textId="77777777" w:rsidR="00F2616A" w:rsidRPr="00AD0F1A" w:rsidRDefault="00F2616A" w:rsidP="00D87698">
      <w:pPr>
        <w:pStyle w:val="Paragraphedeliste"/>
        <w:numPr>
          <w:ilvl w:val="1"/>
          <w:numId w:val="12"/>
        </w:numPr>
        <w:spacing w:after="0" w:line="240" w:lineRule="auto"/>
        <w:ind w:left="1134" w:hanging="708"/>
        <w:jc w:val="both"/>
        <w:rPr>
          <w:rFonts w:ascii="Verdana" w:hAnsi="Verdana"/>
          <w:b/>
        </w:rPr>
      </w:pPr>
      <w:r w:rsidRPr="00AD0F1A">
        <w:rPr>
          <w:rFonts w:ascii="Verdana" w:hAnsi="Verdana"/>
          <w:b/>
        </w:rPr>
        <w:t xml:space="preserve">Améliorer la sécurité sociale pour les travailleurs indépendants </w:t>
      </w:r>
    </w:p>
    <w:p w14:paraId="743E89B6" w14:textId="77777777" w:rsidR="00F2616A" w:rsidRPr="00AD0F1A" w:rsidRDefault="00F2616A" w:rsidP="00D87698">
      <w:pPr>
        <w:spacing w:after="0" w:line="240" w:lineRule="auto"/>
        <w:jc w:val="both"/>
        <w:rPr>
          <w:rFonts w:ascii="Verdana" w:hAnsi="Verdana"/>
        </w:rPr>
      </w:pPr>
    </w:p>
    <w:p w14:paraId="1E360A93"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En ce qui concerne le financement de la sécurité sociale des travailleurs indépendants, plus de justice s’impose également. Le plafonnement des cotisations sociales limite le montant des cotisations à un certain seuil, réduisant ainsi indument la contribution des plus hauts revenus. </w:t>
      </w:r>
    </w:p>
    <w:p w14:paraId="1A405BD5" w14:textId="77777777" w:rsidR="00F2616A" w:rsidRPr="00AD0F1A" w:rsidRDefault="00F2616A" w:rsidP="00D87698">
      <w:pPr>
        <w:spacing w:after="0" w:line="240" w:lineRule="auto"/>
        <w:jc w:val="both"/>
        <w:rPr>
          <w:rFonts w:ascii="Verdana" w:hAnsi="Verdana"/>
        </w:rPr>
      </w:pPr>
    </w:p>
    <w:p w14:paraId="320FB739"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En 2018, le travailleur indépendant voyait ses cotisations augmenter jusqu’à un revenu de 86.230 euros. Lorsque le revenu net annuel dépasse ce montant de 86.230 euros, la cotisation n’augmente plus, quel que soit le revenu total. </w:t>
      </w:r>
    </w:p>
    <w:p w14:paraId="1FF4CC11" w14:textId="77777777" w:rsidR="00F2616A" w:rsidRPr="00AD0F1A" w:rsidRDefault="00F2616A" w:rsidP="00D87698">
      <w:pPr>
        <w:spacing w:after="0" w:line="240" w:lineRule="auto"/>
        <w:jc w:val="both"/>
        <w:rPr>
          <w:rFonts w:ascii="Verdana" w:hAnsi="Verdana"/>
        </w:rPr>
      </w:pPr>
    </w:p>
    <w:p w14:paraId="0D457129" w14:textId="77777777" w:rsidR="00F2616A" w:rsidRPr="00AD0F1A" w:rsidRDefault="00F2616A" w:rsidP="00D87698">
      <w:pPr>
        <w:spacing w:after="0" w:line="240" w:lineRule="auto"/>
        <w:jc w:val="both"/>
        <w:rPr>
          <w:rFonts w:ascii="Verdana" w:hAnsi="Verdana"/>
        </w:rPr>
      </w:pPr>
      <w:r w:rsidRPr="00AD0F1A">
        <w:rPr>
          <w:rFonts w:ascii="Verdana" w:hAnsi="Verdana"/>
        </w:rPr>
        <w:t>En d’autres termes, la cotisation trimestrielle maximale pour un indépendant s’élève à près de 4.000 euros, que celui-ci gagne 86.000 euros ou le triple de cette somme.</w:t>
      </w:r>
    </w:p>
    <w:p w14:paraId="3C12E239" w14:textId="77777777" w:rsidR="00F2616A" w:rsidRPr="00AD0F1A" w:rsidRDefault="00F2616A" w:rsidP="00D87698">
      <w:pPr>
        <w:spacing w:after="0" w:line="240" w:lineRule="auto"/>
        <w:jc w:val="both"/>
        <w:rPr>
          <w:rFonts w:ascii="Verdana" w:hAnsi="Verdana"/>
        </w:rPr>
      </w:pPr>
    </w:p>
    <w:p w14:paraId="3B7D849E"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Cette situation est injuste, contraire au principe de solidarité, et limite le financement de la sécurité sociale des indépendants. </w:t>
      </w:r>
    </w:p>
    <w:p w14:paraId="5955680E" w14:textId="77777777" w:rsidR="00F2616A" w:rsidRPr="00AD0F1A" w:rsidRDefault="00F2616A" w:rsidP="00D87698">
      <w:pPr>
        <w:spacing w:after="0" w:line="240" w:lineRule="auto"/>
        <w:jc w:val="both"/>
        <w:rPr>
          <w:rFonts w:ascii="Verdana" w:hAnsi="Verdana"/>
        </w:rPr>
      </w:pPr>
    </w:p>
    <w:p w14:paraId="7D14ED17" w14:textId="77777777" w:rsidR="000717FF" w:rsidRPr="00AD0F1A" w:rsidRDefault="000717FF" w:rsidP="00D87698">
      <w:pPr>
        <w:spacing w:after="0" w:line="240" w:lineRule="auto"/>
        <w:jc w:val="both"/>
        <w:rPr>
          <w:rFonts w:ascii="Verdana" w:hAnsi="Verdana"/>
        </w:rPr>
      </w:pPr>
    </w:p>
    <w:p w14:paraId="26D87801" w14:textId="77777777" w:rsidR="000717FF" w:rsidRPr="00AD0F1A" w:rsidRDefault="000717FF" w:rsidP="00D87698">
      <w:pPr>
        <w:spacing w:after="0" w:line="240" w:lineRule="auto"/>
        <w:jc w:val="both"/>
        <w:rPr>
          <w:rFonts w:ascii="Verdana" w:hAnsi="Verdana"/>
        </w:rPr>
      </w:pPr>
    </w:p>
    <w:p w14:paraId="59808086" w14:textId="77777777" w:rsidR="000717FF" w:rsidRPr="00AD0F1A" w:rsidRDefault="000717FF" w:rsidP="00D87698">
      <w:pPr>
        <w:spacing w:after="0" w:line="240" w:lineRule="auto"/>
        <w:jc w:val="both"/>
        <w:rPr>
          <w:rFonts w:ascii="Verdana" w:hAnsi="Verdana"/>
        </w:rPr>
      </w:pPr>
    </w:p>
    <w:p w14:paraId="3C85C5F1" w14:textId="77777777" w:rsidR="00F2616A" w:rsidRPr="00AD0F1A" w:rsidRDefault="00F2616A" w:rsidP="00D87698">
      <w:pPr>
        <w:spacing w:after="0" w:line="240" w:lineRule="auto"/>
        <w:jc w:val="both"/>
        <w:rPr>
          <w:rFonts w:ascii="Verdana" w:eastAsia="Verdana" w:hAnsi="Verdana" w:cs="Verdana"/>
          <w:lang w:eastAsia="fr-BE"/>
        </w:rPr>
      </w:pPr>
      <w:r w:rsidRPr="00AD0F1A">
        <w:rPr>
          <w:rFonts w:ascii="Verdana" w:eastAsia="Verdana" w:hAnsi="Verdana" w:cs="Verdana"/>
          <w:lang w:eastAsia="fr-BE"/>
        </w:rPr>
        <w:lastRenderedPageBreak/>
        <w:t>C’est pourquoi le PS propose de :</w:t>
      </w:r>
    </w:p>
    <w:p w14:paraId="730774C1" w14:textId="77777777" w:rsidR="00F2616A" w:rsidRPr="00AD0F1A" w:rsidRDefault="00F2616A" w:rsidP="00D87698">
      <w:pPr>
        <w:spacing w:after="0" w:line="240" w:lineRule="auto"/>
        <w:jc w:val="both"/>
        <w:rPr>
          <w:rFonts w:ascii="Verdana" w:eastAsia="Verdana" w:hAnsi="Verdana" w:cs="Verdana"/>
          <w:lang w:eastAsia="fr-BE"/>
        </w:rPr>
      </w:pPr>
    </w:p>
    <w:p w14:paraId="001717E3" w14:textId="77777777" w:rsidR="00F2616A" w:rsidRPr="00AD0F1A" w:rsidRDefault="00F2616A" w:rsidP="00D87698">
      <w:pPr>
        <w:pStyle w:val="Paragraphedeliste"/>
        <w:numPr>
          <w:ilvl w:val="0"/>
          <w:numId w:val="9"/>
        </w:numPr>
        <w:spacing w:after="0" w:line="240" w:lineRule="auto"/>
        <w:jc w:val="both"/>
        <w:rPr>
          <w:rFonts w:ascii="Verdana" w:eastAsia="Verdana" w:hAnsi="Verdana" w:cs="Verdana"/>
          <w:lang w:eastAsia="fr-BE"/>
        </w:rPr>
      </w:pPr>
      <w:r w:rsidRPr="00AD0F1A">
        <w:rPr>
          <w:rFonts w:ascii="Verdana" w:eastAsia="Verdana" w:hAnsi="Verdana" w:cs="Verdana"/>
          <w:b/>
          <w:lang w:eastAsia="fr-BE"/>
        </w:rPr>
        <w:t xml:space="preserve">Supprimer le plafonnement des cotisations sociales des travailleurs indépendants. </w:t>
      </w:r>
      <w:r w:rsidRPr="00AD0F1A">
        <w:rPr>
          <w:rFonts w:ascii="Verdana" w:eastAsia="Verdana" w:hAnsi="Verdana" w:cs="Verdana"/>
          <w:lang w:eastAsia="fr-BE"/>
        </w:rPr>
        <w:t xml:space="preserve">Il faut corriger le système de perception des cotisations sociales des indépendants qui avantage les plus hauts revenus ; </w:t>
      </w:r>
    </w:p>
    <w:p w14:paraId="10FC180A" w14:textId="77777777" w:rsidR="00F2616A" w:rsidRPr="00AD0F1A" w:rsidRDefault="00F2616A" w:rsidP="00D87698">
      <w:pPr>
        <w:spacing w:after="0" w:line="240" w:lineRule="auto"/>
        <w:jc w:val="both"/>
        <w:rPr>
          <w:rFonts w:ascii="Verdana" w:eastAsia="Verdana" w:hAnsi="Verdana" w:cs="Verdana"/>
          <w:lang w:eastAsia="fr-BE"/>
        </w:rPr>
      </w:pPr>
    </w:p>
    <w:p w14:paraId="3232F06E" w14:textId="09031E82" w:rsidR="00F2616A" w:rsidRPr="00AD0F1A" w:rsidRDefault="00F2616A" w:rsidP="00D87698">
      <w:pPr>
        <w:pStyle w:val="Paragraphedeliste"/>
        <w:numPr>
          <w:ilvl w:val="0"/>
          <w:numId w:val="9"/>
        </w:numPr>
        <w:spacing w:after="0" w:line="240" w:lineRule="auto"/>
        <w:jc w:val="both"/>
        <w:rPr>
          <w:rFonts w:ascii="Verdana" w:eastAsia="Verdana" w:hAnsi="Verdana" w:cs="Verdana"/>
          <w:lang w:eastAsia="fr-BE"/>
        </w:rPr>
      </w:pPr>
      <w:r w:rsidRPr="00AD0F1A">
        <w:rPr>
          <w:rFonts w:ascii="Verdana" w:eastAsia="Verdana" w:hAnsi="Verdana" w:cs="Verdana"/>
          <w:b/>
          <w:lang w:eastAsia="fr-BE"/>
        </w:rPr>
        <w:t>Appliquer un taux unique moindre que le taux de base actuel</w:t>
      </w:r>
      <w:r w:rsidRPr="00AD0F1A">
        <w:rPr>
          <w:rFonts w:ascii="Verdana" w:eastAsia="Verdana" w:hAnsi="Verdana" w:cs="Verdana"/>
          <w:lang w:eastAsia="fr-BE"/>
        </w:rPr>
        <w:t>. La suppression du plafonnement permettra à financement constant, le tau</w:t>
      </w:r>
      <w:r w:rsidR="009B67AB" w:rsidRPr="00AD0F1A">
        <w:rPr>
          <w:rFonts w:ascii="Verdana" w:eastAsia="Verdana" w:hAnsi="Verdana" w:cs="Verdana"/>
          <w:lang w:eastAsia="fr-BE"/>
        </w:rPr>
        <w:t>x de base actuel ;</w:t>
      </w:r>
    </w:p>
    <w:p w14:paraId="01A673A6" w14:textId="77777777" w:rsidR="009B67AB" w:rsidRPr="00AD0F1A" w:rsidRDefault="009B67AB" w:rsidP="009B67AB">
      <w:pPr>
        <w:pStyle w:val="Paragraphedeliste"/>
        <w:rPr>
          <w:rFonts w:ascii="Verdana" w:eastAsia="Verdana" w:hAnsi="Verdana" w:cs="Verdana"/>
          <w:lang w:eastAsia="fr-BE"/>
        </w:rPr>
      </w:pPr>
    </w:p>
    <w:p w14:paraId="57B62496" w14:textId="3D7E5105" w:rsidR="009B67AB" w:rsidRPr="00AD0F1A" w:rsidRDefault="009B67AB" w:rsidP="00D87698">
      <w:pPr>
        <w:pStyle w:val="Paragraphedeliste"/>
        <w:numPr>
          <w:ilvl w:val="0"/>
          <w:numId w:val="9"/>
        </w:numPr>
        <w:spacing w:after="0" w:line="240" w:lineRule="auto"/>
        <w:jc w:val="both"/>
        <w:rPr>
          <w:rFonts w:ascii="Verdana" w:eastAsia="Verdana" w:hAnsi="Verdana" w:cs="Verdana"/>
          <w:b/>
          <w:lang w:eastAsia="fr-BE"/>
        </w:rPr>
      </w:pPr>
      <w:r w:rsidRPr="00AD0F1A">
        <w:rPr>
          <w:rFonts w:ascii="Verdana" w:eastAsia="Verdana" w:hAnsi="Verdana" w:cs="Verdana"/>
          <w:b/>
          <w:lang w:eastAsia="fr-BE"/>
        </w:rPr>
        <w:t>Poursuivre l’étude de l’introduction d’une CSG et d’une cotisation sur la technologie.</w:t>
      </w:r>
    </w:p>
    <w:p w14:paraId="31F6FE44" w14:textId="77777777" w:rsidR="009B67AB" w:rsidRPr="00AD0F1A" w:rsidRDefault="009B67AB" w:rsidP="00D87698">
      <w:pPr>
        <w:spacing w:after="0" w:line="240" w:lineRule="auto"/>
        <w:jc w:val="both"/>
        <w:rPr>
          <w:rFonts w:ascii="Verdana" w:eastAsia="Verdana" w:hAnsi="Verdana" w:cs="Verdana"/>
          <w:lang w:eastAsia="fr-BE"/>
        </w:rPr>
      </w:pPr>
    </w:p>
    <w:p w14:paraId="64DA1081" w14:textId="77777777" w:rsidR="00F2616A" w:rsidRPr="00AD0F1A" w:rsidRDefault="00F2616A" w:rsidP="00D87698">
      <w:pPr>
        <w:pStyle w:val="Paragraphedeliste"/>
        <w:numPr>
          <w:ilvl w:val="1"/>
          <w:numId w:val="12"/>
        </w:numPr>
        <w:spacing w:after="0" w:line="240" w:lineRule="auto"/>
        <w:ind w:left="1134" w:hanging="708"/>
        <w:jc w:val="both"/>
        <w:rPr>
          <w:rFonts w:ascii="Verdana" w:hAnsi="Verdana"/>
          <w:b/>
        </w:rPr>
      </w:pPr>
      <w:r w:rsidRPr="00AD0F1A">
        <w:rPr>
          <w:rFonts w:ascii="Verdana" w:hAnsi="Verdana"/>
          <w:b/>
        </w:rPr>
        <w:t>Investir dans la prévention</w:t>
      </w:r>
    </w:p>
    <w:p w14:paraId="1CB81C27" w14:textId="77777777" w:rsidR="00F2616A" w:rsidRPr="00AD0F1A" w:rsidRDefault="00F2616A" w:rsidP="00D87698">
      <w:pPr>
        <w:spacing w:after="0" w:line="240" w:lineRule="auto"/>
        <w:jc w:val="both"/>
        <w:rPr>
          <w:rFonts w:ascii="Verdana" w:hAnsi="Verdana"/>
        </w:rPr>
      </w:pPr>
      <w:r w:rsidRPr="00AD0F1A">
        <w:rPr>
          <w:rFonts w:ascii="Verdana" w:hAnsi="Verdana"/>
          <w:b/>
        </w:rPr>
        <w:br/>
      </w:r>
      <w:r w:rsidRPr="00AD0F1A">
        <w:rPr>
          <w:rFonts w:ascii="Verdana" w:hAnsi="Verdana"/>
        </w:rPr>
        <w:t xml:space="preserve">La relance socio-économique que le PS défend amènera une diminution relative des dépenses sociales. De même, d’importantes dépenses à charge de la sécurité sociale seront évitées par une prévention plus soutenue, par exemple en s’attaquant réellement à prévenir l’augmentation des burn-out ou des maladies professionnelles. </w:t>
      </w:r>
    </w:p>
    <w:p w14:paraId="5E1CBE3C" w14:textId="77777777" w:rsidR="00F2616A" w:rsidRPr="00AD0F1A" w:rsidRDefault="00F2616A" w:rsidP="00D87698">
      <w:pPr>
        <w:spacing w:after="0" w:line="240" w:lineRule="auto"/>
        <w:jc w:val="both"/>
        <w:rPr>
          <w:rFonts w:ascii="Verdana" w:hAnsi="Verdana"/>
          <w:b/>
        </w:rPr>
      </w:pPr>
    </w:p>
    <w:p w14:paraId="0FBAFB3C"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En conséquence, pour le PS, il faut </w:t>
      </w:r>
      <w:r w:rsidRPr="00AD0F1A">
        <w:rPr>
          <w:rFonts w:ascii="Verdana" w:hAnsi="Verdana"/>
          <w:b/>
          <w:bCs/>
        </w:rPr>
        <w:t>investir réellement dans la prévention</w:t>
      </w:r>
      <w:r w:rsidRPr="00AD0F1A">
        <w:rPr>
          <w:rFonts w:ascii="Verdana" w:hAnsi="Verdana"/>
        </w:rPr>
        <w:t xml:space="preserve">, pour endiguer l’augmentation du nombre de malades, notamment ceux de longue durée. </w:t>
      </w:r>
    </w:p>
    <w:p w14:paraId="1344F4CE" w14:textId="77777777" w:rsidR="00F2616A" w:rsidRPr="00AD0F1A" w:rsidRDefault="00F2616A" w:rsidP="00D87698">
      <w:pPr>
        <w:spacing w:after="0" w:line="240" w:lineRule="auto"/>
        <w:jc w:val="both"/>
        <w:rPr>
          <w:rFonts w:ascii="Verdana" w:hAnsi="Verdana"/>
        </w:rPr>
      </w:pPr>
    </w:p>
    <w:p w14:paraId="57704BAA" w14:textId="77777777" w:rsidR="00F2616A" w:rsidRPr="00AD0F1A" w:rsidRDefault="00F2616A" w:rsidP="00D87698">
      <w:pPr>
        <w:spacing w:after="0" w:line="240" w:lineRule="auto"/>
        <w:jc w:val="both"/>
        <w:rPr>
          <w:rFonts w:ascii="Verdana" w:hAnsi="Verdana"/>
        </w:rPr>
      </w:pPr>
      <w:r w:rsidRPr="00AD0F1A">
        <w:rPr>
          <w:rFonts w:ascii="Verdana" w:hAnsi="Verdana"/>
        </w:rPr>
        <w:t>Le PS veut une politique à long terme, une nouvelle approche. Par exemple, l’accès gratuit aux soins de santé de première ligne, outre l’avantage immédiat pour le portefeuille des citoyens, permettra de réduire le coût humain et financier d’interventions plus lourdes. Ce lien entre prévention et soins sera examiné en collaboration avec les entités fédérées avec pour seul guide l’intérêt des citoyens.</w:t>
      </w:r>
    </w:p>
    <w:p w14:paraId="0A13A7E1" w14:textId="77777777" w:rsidR="00F2616A" w:rsidRPr="00AD0F1A" w:rsidRDefault="00F2616A" w:rsidP="00D87698">
      <w:pPr>
        <w:spacing w:after="0" w:line="240" w:lineRule="auto"/>
        <w:jc w:val="both"/>
        <w:rPr>
          <w:rFonts w:ascii="Verdana" w:hAnsi="Verdana"/>
        </w:rPr>
      </w:pPr>
    </w:p>
    <w:p w14:paraId="2F1C2487" w14:textId="77777777" w:rsidR="00F2616A" w:rsidRPr="00AD0F1A" w:rsidRDefault="00F2616A" w:rsidP="00D87698">
      <w:pPr>
        <w:spacing w:after="0" w:line="240" w:lineRule="auto"/>
        <w:jc w:val="both"/>
        <w:rPr>
          <w:rFonts w:ascii="Verdana" w:hAnsi="Verdana"/>
        </w:rPr>
      </w:pPr>
      <w:r w:rsidRPr="00AD0F1A">
        <w:rPr>
          <w:rFonts w:ascii="Verdana" w:hAnsi="Verdana"/>
        </w:rPr>
        <w:t>Les propositions relatives à la gratuité des soins de santé de première ligne sont abordées dans le chapitre consacré à la santé.</w:t>
      </w:r>
    </w:p>
    <w:p w14:paraId="65B214F3" w14:textId="77777777" w:rsidR="00F2616A" w:rsidRPr="00AD0F1A" w:rsidRDefault="00F2616A" w:rsidP="00D87698">
      <w:pPr>
        <w:spacing w:after="0" w:line="240" w:lineRule="auto"/>
        <w:jc w:val="both"/>
        <w:rPr>
          <w:rFonts w:ascii="Verdana" w:hAnsi="Verdana"/>
        </w:rPr>
      </w:pPr>
    </w:p>
    <w:p w14:paraId="7BDA9A2C"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La gestion paritaire</w:t>
      </w:r>
    </w:p>
    <w:p w14:paraId="0C597968" w14:textId="77777777" w:rsidR="00F2616A" w:rsidRPr="00AD0F1A" w:rsidRDefault="00F2616A" w:rsidP="00D87698">
      <w:pPr>
        <w:spacing w:after="0" w:line="240" w:lineRule="auto"/>
        <w:jc w:val="both"/>
        <w:rPr>
          <w:rFonts w:ascii="Verdana" w:hAnsi="Verdana"/>
          <w:b/>
          <w:u w:val="single"/>
        </w:rPr>
      </w:pPr>
    </w:p>
    <w:p w14:paraId="5F934227" w14:textId="77777777" w:rsidR="00F2616A" w:rsidRPr="00AD0F1A" w:rsidRDefault="00F2616A" w:rsidP="00D87698">
      <w:pPr>
        <w:spacing w:after="0" w:line="240" w:lineRule="auto"/>
        <w:jc w:val="both"/>
        <w:rPr>
          <w:rFonts w:ascii="Verdana" w:hAnsi="Verdana"/>
        </w:rPr>
      </w:pPr>
      <w:r w:rsidRPr="00AD0F1A">
        <w:rPr>
          <w:rFonts w:ascii="Verdana" w:hAnsi="Verdana"/>
        </w:rPr>
        <w:t>Dans la sécurité sociale, la gestion paritaire par les partenaires sociaux doit rester la norme.  Or, actuellement, le rôle du gouvernement a tendance à s’accroître notamment via le droit de véto dont il dispose.</w:t>
      </w:r>
    </w:p>
    <w:p w14:paraId="2F5DB4ED" w14:textId="77777777" w:rsidR="00F2616A" w:rsidRPr="00AD0F1A" w:rsidRDefault="00F2616A" w:rsidP="00D87698">
      <w:pPr>
        <w:spacing w:after="0" w:line="240" w:lineRule="auto"/>
        <w:jc w:val="both"/>
        <w:rPr>
          <w:rFonts w:ascii="Verdana" w:hAnsi="Verdana"/>
        </w:rPr>
      </w:pPr>
    </w:p>
    <w:p w14:paraId="38F2AB02" w14:textId="77777777" w:rsidR="00F2616A" w:rsidRPr="00AD0F1A" w:rsidRDefault="00F2616A" w:rsidP="00D87698">
      <w:pPr>
        <w:spacing w:after="0" w:line="240" w:lineRule="auto"/>
        <w:jc w:val="both"/>
        <w:rPr>
          <w:rFonts w:ascii="Verdana" w:hAnsi="Verdana"/>
        </w:rPr>
      </w:pPr>
      <w:r w:rsidRPr="00AD0F1A">
        <w:rPr>
          <w:rFonts w:ascii="Verdana" w:hAnsi="Verdana"/>
        </w:rPr>
        <w:t>Les partenaires sociaux doivent retrouver la place qu’ils méritent dans notre système de protection sociale. La gestion paritaire doit être garantie.</w:t>
      </w:r>
    </w:p>
    <w:p w14:paraId="50974D6F" w14:textId="77777777" w:rsidR="00F2616A" w:rsidRPr="00AD0F1A" w:rsidRDefault="00F2616A" w:rsidP="00D87698">
      <w:pPr>
        <w:spacing w:after="0" w:line="240" w:lineRule="auto"/>
        <w:jc w:val="both"/>
        <w:rPr>
          <w:rFonts w:ascii="Verdana" w:hAnsi="Verdana"/>
        </w:rPr>
      </w:pPr>
    </w:p>
    <w:p w14:paraId="57826FC4" w14:textId="77777777" w:rsidR="00F2616A" w:rsidRPr="00AD0F1A" w:rsidRDefault="00F2616A" w:rsidP="00D87698">
      <w:pPr>
        <w:spacing w:after="0" w:line="240" w:lineRule="auto"/>
        <w:jc w:val="both"/>
        <w:rPr>
          <w:rFonts w:ascii="Verdana" w:hAnsi="Verdana"/>
        </w:rPr>
      </w:pPr>
      <w:r w:rsidRPr="00AD0F1A">
        <w:rPr>
          <w:rFonts w:ascii="Verdana" w:hAnsi="Verdana"/>
        </w:rPr>
        <w:t xml:space="preserve">C’est à travers ce système, intégrant la réalité des divergences d’intérêts, que s’est développé un mode de gestion des rapports de production et de répartition équitable des fruits de la croissance. Ce système a également suscité une logique d’action de l’État respectueuse des accords conclus entre les forces vives et de la capacité des corps intermédiaires à forger un consensus social efficace. Générateur de rapports de production équitables, ce modèle a permis le développement d’un système de protection sociale complet, efficace et efficient. Ce modèle se base sur la gestion paritaire des différentes branches de la sécurité sociale, alliant assurance </w:t>
      </w:r>
      <w:r w:rsidRPr="00AD0F1A">
        <w:rPr>
          <w:rFonts w:ascii="Verdana" w:hAnsi="Verdana"/>
        </w:rPr>
        <w:lastRenderedPageBreak/>
        <w:t>obligatoire, proportionnalité des cotisations par rapport aux salaires et gestion tripartite (État, employeurs, travailleurs) des prestations.</w:t>
      </w:r>
    </w:p>
    <w:p w14:paraId="4206A73E" w14:textId="77777777" w:rsidR="00F2616A" w:rsidRPr="00AD0F1A" w:rsidRDefault="00F2616A" w:rsidP="00D87698">
      <w:pPr>
        <w:spacing w:after="0" w:line="240" w:lineRule="auto"/>
        <w:jc w:val="both"/>
        <w:rPr>
          <w:rFonts w:ascii="Verdana" w:hAnsi="Verdana"/>
        </w:rPr>
      </w:pPr>
    </w:p>
    <w:p w14:paraId="144AC4BA"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L’individualisation des droits sociaux</w:t>
      </w:r>
    </w:p>
    <w:p w14:paraId="1369C6D3" w14:textId="77777777" w:rsidR="00F2616A" w:rsidRPr="00AD0F1A" w:rsidRDefault="00F2616A" w:rsidP="00D87698">
      <w:pPr>
        <w:spacing w:after="0" w:line="240" w:lineRule="auto"/>
        <w:ind w:left="360"/>
        <w:jc w:val="both"/>
        <w:rPr>
          <w:rFonts w:ascii="Verdana" w:hAnsi="Verdana"/>
          <w:b/>
        </w:rPr>
      </w:pPr>
    </w:p>
    <w:p w14:paraId="5BFD496B" w14:textId="77777777" w:rsidR="00F2616A" w:rsidRPr="00AD0F1A" w:rsidRDefault="00F2616A" w:rsidP="00D87698">
      <w:pPr>
        <w:spacing w:after="0" w:line="240" w:lineRule="auto"/>
        <w:jc w:val="both"/>
        <w:rPr>
          <w:rFonts w:ascii="Verdana" w:hAnsi="Verdana"/>
        </w:rPr>
      </w:pPr>
      <w:r w:rsidRPr="00AD0F1A">
        <w:rPr>
          <w:rFonts w:ascii="Verdana" w:hAnsi="Verdana"/>
        </w:rPr>
        <w:t>Notre régime de sécurité sociale prévoit des allocations différentes en fonction de la situation familiale des bénéficiaires. En matière de pensions, d’allocations de chômage ou d’indemnités d’invalidité, les montants accordés seront différents si le bénéficiaire vit seul, est marié avec une personne ayant des revenus ou encore est marié avec une personne ne disposant pas de revenus.</w:t>
      </w:r>
    </w:p>
    <w:p w14:paraId="1EF673A0" w14:textId="77777777" w:rsidR="00F2616A" w:rsidRPr="00AD0F1A" w:rsidRDefault="00F2616A" w:rsidP="00D87698">
      <w:pPr>
        <w:spacing w:after="0" w:line="240" w:lineRule="auto"/>
        <w:jc w:val="both"/>
        <w:rPr>
          <w:rFonts w:ascii="Verdana" w:hAnsi="Verdana"/>
        </w:rPr>
      </w:pPr>
    </w:p>
    <w:p w14:paraId="6FBE8E39" w14:textId="77777777" w:rsidR="00F2616A" w:rsidRPr="00AD0F1A" w:rsidRDefault="00F2616A" w:rsidP="00D87698">
      <w:pPr>
        <w:spacing w:after="0" w:line="240" w:lineRule="auto"/>
        <w:jc w:val="both"/>
        <w:rPr>
          <w:rFonts w:ascii="Verdana" w:hAnsi="Verdana"/>
        </w:rPr>
      </w:pPr>
      <w:r w:rsidRPr="00AD0F1A">
        <w:rPr>
          <w:rFonts w:ascii="Verdana" w:hAnsi="Verdana"/>
        </w:rPr>
        <w:t>En matière de droits sociaux, on peut distinguer deux types de droits :</w:t>
      </w:r>
    </w:p>
    <w:p w14:paraId="7C631D62" w14:textId="77777777" w:rsidR="00F2616A" w:rsidRPr="00AD0F1A" w:rsidRDefault="00F2616A" w:rsidP="00D87698">
      <w:pPr>
        <w:spacing w:after="0" w:line="240" w:lineRule="auto"/>
        <w:jc w:val="both"/>
        <w:rPr>
          <w:rFonts w:ascii="Verdana" w:hAnsi="Verdana"/>
        </w:rPr>
      </w:pPr>
    </w:p>
    <w:p w14:paraId="016B4266" w14:textId="77777777" w:rsidR="00F2616A" w:rsidRPr="00AD0F1A" w:rsidRDefault="00F2616A" w:rsidP="00D87698">
      <w:pPr>
        <w:pStyle w:val="Paragraphedeliste"/>
        <w:numPr>
          <w:ilvl w:val="0"/>
          <w:numId w:val="5"/>
        </w:numPr>
        <w:spacing w:after="0" w:line="240" w:lineRule="auto"/>
        <w:jc w:val="both"/>
        <w:rPr>
          <w:rFonts w:ascii="Verdana" w:hAnsi="Verdana"/>
        </w:rPr>
      </w:pPr>
      <w:r w:rsidRPr="00AD0F1A">
        <w:rPr>
          <w:rFonts w:ascii="Verdana" w:hAnsi="Verdana"/>
        </w:rPr>
        <w:t>Les droits propres, ou droits directs, accordés à une personne par le biais de son travail salarié.  Il s’agit par exemple les droits à l’allocation chômage ou la pension de retraite ;</w:t>
      </w:r>
    </w:p>
    <w:p w14:paraId="0ADEF808" w14:textId="77AC82C6" w:rsidR="00F2616A" w:rsidRPr="00AD0F1A" w:rsidRDefault="00F2616A" w:rsidP="00D87698">
      <w:pPr>
        <w:pStyle w:val="Paragraphedeliste"/>
        <w:numPr>
          <w:ilvl w:val="0"/>
          <w:numId w:val="5"/>
        </w:numPr>
        <w:spacing w:after="0" w:line="240" w:lineRule="auto"/>
        <w:jc w:val="both"/>
        <w:rPr>
          <w:rFonts w:ascii="Verdana" w:hAnsi="Verdana"/>
        </w:rPr>
      </w:pPr>
      <w:r w:rsidRPr="00AD0F1A">
        <w:rPr>
          <w:rFonts w:ascii="Verdana" w:hAnsi="Verdana"/>
        </w:rPr>
        <w:t>Les droits dérivés, ou droits indirects, ne se fondant pas sur le travail, m</w:t>
      </w:r>
      <w:r w:rsidR="0084713B" w:rsidRPr="00AD0F1A">
        <w:rPr>
          <w:rFonts w:ascii="Verdana" w:hAnsi="Verdana"/>
        </w:rPr>
        <w:t>ais sur une relation de parenté</w:t>
      </w:r>
      <w:r w:rsidRPr="00AD0F1A">
        <w:rPr>
          <w:rFonts w:ascii="Verdana" w:hAnsi="Verdana"/>
        </w:rPr>
        <w:t xml:space="preserve"> ou d’alliance (mariage). C’est par exemple le cas de la pension de survie. Les droits dérivés ont été conçus, à l’époque de la création de notre sécurité sociale, pour protéger l’épouse et les enfants du mari travailleur, afin qu’ils bénéficient aussi d’une protection sociale.</w:t>
      </w:r>
    </w:p>
    <w:p w14:paraId="26DE0E7F" w14:textId="77777777" w:rsidR="00F2616A" w:rsidRPr="00AD0F1A" w:rsidRDefault="00F2616A" w:rsidP="00D87698">
      <w:pPr>
        <w:spacing w:after="0" w:line="240" w:lineRule="auto"/>
        <w:jc w:val="both"/>
        <w:rPr>
          <w:rFonts w:ascii="Verdana" w:hAnsi="Verdana"/>
        </w:rPr>
      </w:pPr>
    </w:p>
    <w:p w14:paraId="2FDED6F9" w14:textId="77777777" w:rsidR="00F2616A" w:rsidRPr="00AD0F1A" w:rsidRDefault="00F2616A" w:rsidP="00D87698">
      <w:pPr>
        <w:spacing w:after="0" w:line="240" w:lineRule="auto"/>
        <w:jc w:val="both"/>
        <w:rPr>
          <w:rFonts w:ascii="Verdana" w:hAnsi="Verdana"/>
        </w:rPr>
      </w:pPr>
      <w:r w:rsidRPr="00AD0F1A">
        <w:rPr>
          <w:rFonts w:ascii="Verdana" w:hAnsi="Verdana"/>
        </w:rPr>
        <w:t>Il s’agit d’une vision traditionnelle de la famille qui n’est plus en phase avec l’évolution de notre société. Les mutations de notre modèle familiale (disparition de modèle de ménage à un seul revenu, familles recomposées, colocation, habitat intergénérationnel, etc.) doivent nous amener à entamer une réflexion que l’on peut résumer par une formule : « à cotisation égale, allocation égale ».</w:t>
      </w:r>
    </w:p>
    <w:p w14:paraId="12E9CC77" w14:textId="77777777" w:rsidR="00F2616A" w:rsidRPr="00AD0F1A" w:rsidRDefault="00F2616A" w:rsidP="00D87698">
      <w:pPr>
        <w:spacing w:after="0" w:line="240" w:lineRule="auto"/>
        <w:jc w:val="both"/>
        <w:rPr>
          <w:rFonts w:ascii="Verdana" w:hAnsi="Verdana"/>
        </w:rPr>
      </w:pPr>
    </w:p>
    <w:p w14:paraId="2E559D54" w14:textId="3021D773" w:rsidR="00F2616A" w:rsidRPr="00AD0F1A" w:rsidRDefault="00F2616A" w:rsidP="00D87698">
      <w:pPr>
        <w:spacing w:after="0" w:line="240" w:lineRule="auto"/>
        <w:jc w:val="both"/>
        <w:rPr>
          <w:rFonts w:ascii="Verdana" w:hAnsi="Verdana"/>
        </w:rPr>
      </w:pPr>
      <w:r w:rsidRPr="00AD0F1A">
        <w:rPr>
          <w:rFonts w:ascii="Verdana" w:hAnsi="Verdana"/>
        </w:rPr>
        <w:t xml:space="preserve">Le système actuel est générateur d’injustices </w:t>
      </w:r>
      <w:r w:rsidR="0084713B" w:rsidRPr="00AD0F1A">
        <w:rPr>
          <w:rFonts w:ascii="Verdana" w:hAnsi="Verdana"/>
        </w:rPr>
        <w:t xml:space="preserve">et de discriminations </w:t>
      </w:r>
      <w:r w:rsidRPr="00AD0F1A">
        <w:rPr>
          <w:rFonts w:ascii="Verdana" w:hAnsi="Verdana"/>
        </w:rPr>
        <w:t>car deux personnes qui travaillent le même nombre d’années, qui cotisent de la même façon, ne seront pas traitées de la même manière en fonction de leur situation familiale. Par exemple en matière de chômage, une distinction interviendra entre un « isolé » et un « cohabitant ».</w:t>
      </w:r>
    </w:p>
    <w:p w14:paraId="2581622B" w14:textId="77777777" w:rsidR="00F2616A" w:rsidRPr="00AD0F1A" w:rsidRDefault="00F2616A" w:rsidP="00D87698">
      <w:pPr>
        <w:spacing w:after="0" w:line="240" w:lineRule="auto"/>
        <w:jc w:val="both"/>
        <w:rPr>
          <w:rFonts w:ascii="Verdana" w:hAnsi="Verdana"/>
        </w:rPr>
      </w:pPr>
    </w:p>
    <w:p w14:paraId="6F9FC1C1" w14:textId="77777777" w:rsidR="00F2616A" w:rsidRPr="00AD0F1A" w:rsidRDefault="00F2616A" w:rsidP="00D87698">
      <w:pPr>
        <w:spacing w:after="0" w:line="240" w:lineRule="auto"/>
        <w:jc w:val="both"/>
        <w:rPr>
          <w:rFonts w:ascii="Verdana" w:hAnsi="Verdana"/>
        </w:rPr>
      </w:pPr>
      <w:r w:rsidRPr="00AD0F1A">
        <w:rPr>
          <w:rFonts w:ascii="Verdana" w:hAnsi="Verdana"/>
        </w:rPr>
        <w:t>Le PS prône donc une individualisation des droits.</w:t>
      </w:r>
    </w:p>
    <w:p w14:paraId="5ED8FF29" w14:textId="77777777" w:rsidR="00F2616A" w:rsidRPr="00AD0F1A" w:rsidRDefault="00F2616A" w:rsidP="00D87698">
      <w:pPr>
        <w:spacing w:after="0" w:line="240" w:lineRule="auto"/>
        <w:jc w:val="both"/>
        <w:rPr>
          <w:rFonts w:ascii="Verdana" w:hAnsi="Verdana"/>
        </w:rPr>
      </w:pPr>
    </w:p>
    <w:p w14:paraId="45C1BBA9" w14:textId="77777777" w:rsidR="00F2616A" w:rsidRPr="00AD0F1A" w:rsidRDefault="00F2616A" w:rsidP="00D87698">
      <w:pPr>
        <w:spacing w:after="0" w:line="240" w:lineRule="auto"/>
        <w:jc w:val="both"/>
        <w:rPr>
          <w:rFonts w:ascii="Verdana" w:hAnsi="Verdana"/>
        </w:rPr>
      </w:pPr>
      <w:r w:rsidRPr="00AD0F1A">
        <w:rPr>
          <w:rFonts w:ascii="Verdana" w:hAnsi="Verdana"/>
        </w:rPr>
        <w:t>Cette individualisation des droits rencontre quatre préoccupations sociétales :</w:t>
      </w:r>
    </w:p>
    <w:p w14:paraId="34490E39" w14:textId="77777777" w:rsidR="00F2616A" w:rsidRPr="00AD0F1A" w:rsidRDefault="00F2616A" w:rsidP="00D87698">
      <w:pPr>
        <w:spacing w:after="0" w:line="240" w:lineRule="auto"/>
        <w:jc w:val="both"/>
        <w:rPr>
          <w:rFonts w:ascii="Verdana" w:hAnsi="Verdana"/>
        </w:rPr>
      </w:pPr>
    </w:p>
    <w:p w14:paraId="71B373A6" w14:textId="77777777" w:rsidR="00F2616A" w:rsidRPr="00AD0F1A" w:rsidRDefault="00F2616A" w:rsidP="00D87698">
      <w:pPr>
        <w:pStyle w:val="Paragraphedeliste"/>
        <w:numPr>
          <w:ilvl w:val="0"/>
          <w:numId w:val="6"/>
        </w:numPr>
        <w:spacing w:after="0" w:line="240" w:lineRule="auto"/>
        <w:jc w:val="both"/>
        <w:rPr>
          <w:rFonts w:ascii="Verdana" w:hAnsi="Verdana"/>
        </w:rPr>
      </w:pPr>
      <w:r w:rsidRPr="00AD0F1A">
        <w:rPr>
          <w:rFonts w:ascii="Verdana" w:hAnsi="Verdana"/>
        </w:rPr>
        <w:t>La neutralité de la sécurité sociale devant les choix individuels de vie ;</w:t>
      </w:r>
    </w:p>
    <w:p w14:paraId="0C68AA6F" w14:textId="77777777" w:rsidR="00F2616A" w:rsidRPr="00AD0F1A" w:rsidRDefault="00F2616A" w:rsidP="00D87698">
      <w:pPr>
        <w:pStyle w:val="Paragraphedeliste"/>
        <w:numPr>
          <w:ilvl w:val="0"/>
          <w:numId w:val="6"/>
        </w:numPr>
        <w:spacing w:after="0" w:line="240" w:lineRule="auto"/>
        <w:jc w:val="both"/>
        <w:rPr>
          <w:rFonts w:ascii="Verdana" w:hAnsi="Verdana"/>
        </w:rPr>
      </w:pPr>
      <w:r w:rsidRPr="00AD0F1A">
        <w:rPr>
          <w:rFonts w:ascii="Verdana" w:hAnsi="Verdana"/>
        </w:rPr>
        <w:t>L’autonomie des femmes en évitant des pièges à l’emploi ;</w:t>
      </w:r>
    </w:p>
    <w:p w14:paraId="265F1302" w14:textId="16D124DF" w:rsidR="00F2616A" w:rsidRPr="00AD0F1A" w:rsidRDefault="00F2616A" w:rsidP="00D87698">
      <w:pPr>
        <w:pStyle w:val="Paragraphedeliste"/>
        <w:numPr>
          <w:ilvl w:val="0"/>
          <w:numId w:val="6"/>
        </w:numPr>
        <w:spacing w:after="0" w:line="240" w:lineRule="auto"/>
        <w:jc w:val="both"/>
        <w:rPr>
          <w:rFonts w:ascii="Verdana" w:hAnsi="Verdana"/>
        </w:rPr>
      </w:pPr>
      <w:r w:rsidRPr="00AD0F1A">
        <w:rPr>
          <w:rFonts w:ascii="Verdana" w:hAnsi="Verdana"/>
        </w:rPr>
        <w:t>L’équité, entre les couples mariés</w:t>
      </w:r>
      <w:r w:rsidR="0084713B" w:rsidRPr="00AD0F1A">
        <w:rPr>
          <w:rFonts w:ascii="Verdana" w:hAnsi="Verdana"/>
        </w:rPr>
        <w:t xml:space="preserve"> et les couples non mariés ainsi que</w:t>
      </w:r>
      <w:r w:rsidRPr="00AD0F1A">
        <w:rPr>
          <w:rFonts w:ascii="Verdana" w:hAnsi="Verdana"/>
        </w:rPr>
        <w:t xml:space="preserve"> les familles monoparentales par exemple ;</w:t>
      </w:r>
    </w:p>
    <w:p w14:paraId="2868ED6C" w14:textId="5EE70FAD" w:rsidR="00F2616A" w:rsidRPr="00AD0F1A" w:rsidRDefault="00F2616A" w:rsidP="00D87698">
      <w:pPr>
        <w:pStyle w:val="Paragraphedeliste"/>
        <w:numPr>
          <w:ilvl w:val="0"/>
          <w:numId w:val="6"/>
        </w:numPr>
        <w:spacing w:after="0" w:line="240" w:lineRule="auto"/>
        <w:jc w:val="both"/>
        <w:rPr>
          <w:rFonts w:ascii="Verdana" w:hAnsi="Verdana"/>
        </w:rPr>
      </w:pPr>
      <w:r w:rsidRPr="00AD0F1A">
        <w:rPr>
          <w:rFonts w:ascii="Verdana" w:hAnsi="Verdana"/>
        </w:rPr>
        <w:t xml:space="preserve">La lutte contre la précarité via </w:t>
      </w:r>
      <w:r w:rsidR="0084713B" w:rsidRPr="00AD0F1A">
        <w:rPr>
          <w:rFonts w:ascii="Verdana" w:hAnsi="Verdana"/>
        </w:rPr>
        <w:t>le relèvement progressif</w:t>
      </w:r>
      <w:r w:rsidRPr="00AD0F1A">
        <w:rPr>
          <w:rFonts w:ascii="Verdana" w:hAnsi="Verdana"/>
        </w:rPr>
        <w:t xml:space="preserve"> des allocations sociales pour cohabitant dont le faible mon</w:t>
      </w:r>
      <w:r w:rsidR="0084713B" w:rsidRPr="00AD0F1A">
        <w:rPr>
          <w:rFonts w:ascii="Verdana" w:hAnsi="Verdana"/>
        </w:rPr>
        <w:t>tant est un facteur de pauvreté, au niveau de celle des isolés.</w:t>
      </w:r>
    </w:p>
    <w:p w14:paraId="5C691CD4" w14:textId="77777777" w:rsidR="00F2616A" w:rsidRPr="00AD0F1A" w:rsidRDefault="00F2616A" w:rsidP="00D87698">
      <w:pPr>
        <w:spacing w:after="0" w:line="240" w:lineRule="auto"/>
        <w:jc w:val="both"/>
        <w:rPr>
          <w:rFonts w:ascii="Verdana" w:hAnsi="Verdana"/>
        </w:rPr>
      </w:pPr>
    </w:p>
    <w:p w14:paraId="4783CDA0" w14:textId="0E6F8260" w:rsidR="00F2616A" w:rsidRPr="00AD0F1A" w:rsidRDefault="00F2616A" w:rsidP="00D87698">
      <w:pPr>
        <w:spacing w:after="0" w:line="240" w:lineRule="auto"/>
        <w:jc w:val="both"/>
        <w:rPr>
          <w:rFonts w:ascii="Verdana" w:hAnsi="Verdana"/>
        </w:rPr>
      </w:pPr>
      <w:r w:rsidRPr="00AD0F1A">
        <w:rPr>
          <w:rFonts w:ascii="Verdana" w:hAnsi="Verdana"/>
        </w:rPr>
        <w:t>Ce nouveau modèle de calcul des allocations sociales doit s’envisager de façon progressive.</w:t>
      </w:r>
      <w:r w:rsidR="0084713B" w:rsidRPr="00AD0F1A">
        <w:rPr>
          <w:rFonts w:ascii="Verdana" w:hAnsi="Verdana"/>
        </w:rPr>
        <w:t xml:space="preserve">  Le PS veut supprimer le statut de cohabitant.  Dans un premier temps un phasage progressif sera réalisé dans les différentes branches de la protection sociale.</w:t>
      </w:r>
      <w:r w:rsidRPr="00AD0F1A">
        <w:rPr>
          <w:rFonts w:ascii="Verdana" w:hAnsi="Verdana"/>
        </w:rPr>
        <w:t xml:space="preserve">  </w:t>
      </w:r>
    </w:p>
    <w:p w14:paraId="048941D4" w14:textId="77777777" w:rsidR="0084713B" w:rsidRPr="00AD0F1A" w:rsidRDefault="0084713B" w:rsidP="00D87698">
      <w:pPr>
        <w:spacing w:after="0" w:line="240" w:lineRule="auto"/>
        <w:jc w:val="both"/>
        <w:rPr>
          <w:rFonts w:ascii="Verdana" w:hAnsi="Verdana"/>
        </w:rPr>
      </w:pPr>
    </w:p>
    <w:p w14:paraId="26746072" w14:textId="77777777" w:rsidR="00F2616A" w:rsidRPr="00AD0F1A" w:rsidRDefault="00F2616A" w:rsidP="00D87698">
      <w:pPr>
        <w:spacing w:after="0" w:line="240" w:lineRule="auto"/>
        <w:jc w:val="both"/>
        <w:rPr>
          <w:rFonts w:ascii="Verdana" w:hAnsi="Verdana"/>
        </w:rPr>
      </w:pPr>
    </w:p>
    <w:p w14:paraId="59A4CFC7" w14:textId="223A81A9" w:rsidR="00F2616A" w:rsidRPr="00AD0F1A" w:rsidRDefault="00F2616A" w:rsidP="00D87698">
      <w:pPr>
        <w:spacing w:after="0" w:line="240" w:lineRule="auto"/>
        <w:jc w:val="both"/>
        <w:rPr>
          <w:rFonts w:ascii="Verdana" w:hAnsi="Verdana"/>
        </w:rPr>
      </w:pPr>
      <w:r w:rsidRPr="00AD0F1A">
        <w:rPr>
          <w:rFonts w:ascii="Verdana" w:hAnsi="Verdana"/>
        </w:rPr>
        <w:lastRenderedPageBreak/>
        <w:t>Enfin, le PS attire l’attention sur la situation spécifique des fa</w:t>
      </w:r>
      <w:r w:rsidR="0084713B" w:rsidRPr="00AD0F1A">
        <w:rPr>
          <w:rFonts w:ascii="Verdana" w:hAnsi="Verdana"/>
        </w:rPr>
        <w:t>milles monoparentales et la né</w:t>
      </w:r>
      <w:r w:rsidRPr="00AD0F1A">
        <w:rPr>
          <w:rFonts w:ascii="Verdana" w:hAnsi="Verdana"/>
        </w:rPr>
        <w:t xml:space="preserve">cessité d’adopter des règles spécifiques les concernant pour éviter tout risque de pauvreté accru. </w:t>
      </w:r>
    </w:p>
    <w:p w14:paraId="22C3E162" w14:textId="77777777" w:rsidR="00F2616A" w:rsidRPr="00AD0F1A" w:rsidRDefault="00F2616A" w:rsidP="00D87698">
      <w:pPr>
        <w:spacing w:after="0" w:line="240" w:lineRule="auto"/>
        <w:jc w:val="both"/>
        <w:rPr>
          <w:rFonts w:ascii="Verdana" w:hAnsi="Verdana"/>
        </w:rPr>
      </w:pPr>
    </w:p>
    <w:p w14:paraId="4FAA2925"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De nouveaux droits pour les indépendants et les travailleurs atypiques</w:t>
      </w:r>
    </w:p>
    <w:p w14:paraId="4DF9414A" w14:textId="77777777" w:rsidR="00F2616A" w:rsidRPr="00AD0F1A" w:rsidRDefault="00F2616A" w:rsidP="00D87698">
      <w:pPr>
        <w:spacing w:after="0" w:line="240" w:lineRule="auto"/>
        <w:jc w:val="both"/>
        <w:rPr>
          <w:rFonts w:ascii="Verdana" w:hAnsi="Verdana"/>
        </w:rPr>
      </w:pPr>
    </w:p>
    <w:p w14:paraId="6E4A8D58" w14:textId="77777777" w:rsidR="00F2616A" w:rsidRPr="00AD0F1A" w:rsidRDefault="00F2616A" w:rsidP="00D87698">
      <w:pPr>
        <w:spacing w:after="0" w:line="240" w:lineRule="auto"/>
        <w:jc w:val="both"/>
        <w:rPr>
          <w:rFonts w:ascii="Verdana" w:hAnsi="Verdana"/>
        </w:rPr>
      </w:pPr>
      <w:r w:rsidRPr="00AD0F1A">
        <w:rPr>
          <w:rFonts w:ascii="Verdana" w:hAnsi="Verdana"/>
        </w:rPr>
        <w:t>La couverture actuelle des indépendants en matière d’indemnité d’incapacité de travail ou de couverture en matière de maladie professionnelle doit être améliorée.</w:t>
      </w:r>
    </w:p>
    <w:p w14:paraId="3D1D6487" w14:textId="77777777" w:rsidR="00F2616A" w:rsidRPr="00AD0F1A" w:rsidRDefault="00F2616A" w:rsidP="00D87698">
      <w:pPr>
        <w:spacing w:after="0" w:line="240" w:lineRule="auto"/>
        <w:jc w:val="both"/>
        <w:rPr>
          <w:rFonts w:ascii="Verdana" w:hAnsi="Verdana"/>
        </w:rPr>
      </w:pPr>
    </w:p>
    <w:p w14:paraId="2BA656C0" w14:textId="77777777" w:rsidR="00F2616A" w:rsidRPr="00AD0F1A" w:rsidRDefault="00F2616A" w:rsidP="00D87698">
      <w:pPr>
        <w:spacing w:after="0" w:line="240" w:lineRule="auto"/>
        <w:jc w:val="both"/>
        <w:rPr>
          <w:rFonts w:ascii="Verdana" w:hAnsi="Verdana"/>
        </w:rPr>
      </w:pPr>
      <w:r w:rsidRPr="00AD0F1A">
        <w:rPr>
          <w:rFonts w:ascii="Verdana" w:hAnsi="Verdana"/>
        </w:rPr>
        <w:t>Le PS propose de :</w:t>
      </w:r>
    </w:p>
    <w:p w14:paraId="275AD712" w14:textId="77777777" w:rsidR="00F2616A" w:rsidRPr="00AD0F1A" w:rsidRDefault="00F2616A" w:rsidP="00D87698">
      <w:pPr>
        <w:spacing w:after="0" w:line="240" w:lineRule="auto"/>
        <w:jc w:val="both"/>
        <w:rPr>
          <w:rFonts w:ascii="Verdana" w:hAnsi="Verdana"/>
        </w:rPr>
      </w:pPr>
    </w:p>
    <w:p w14:paraId="62F9A6C7" w14:textId="77777777" w:rsidR="00F2616A" w:rsidRPr="00AD0F1A" w:rsidRDefault="00F2616A" w:rsidP="00D87698">
      <w:pPr>
        <w:pStyle w:val="Paragraphedeliste"/>
        <w:numPr>
          <w:ilvl w:val="0"/>
          <w:numId w:val="7"/>
        </w:numPr>
        <w:spacing w:after="0" w:line="240" w:lineRule="auto"/>
        <w:jc w:val="both"/>
        <w:rPr>
          <w:rFonts w:ascii="Verdana" w:hAnsi="Verdana"/>
        </w:rPr>
      </w:pPr>
      <w:r w:rsidRPr="00AD0F1A">
        <w:rPr>
          <w:rFonts w:ascii="Verdana" w:hAnsi="Verdana"/>
          <w:b/>
        </w:rPr>
        <w:t>Supprimer le délai de carence de 14 jours pour les indemnités d’incapacité de travail</w:t>
      </w:r>
      <w:r w:rsidRPr="00AD0F1A">
        <w:rPr>
          <w:rFonts w:ascii="Verdana" w:hAnsi="Verdana"/>
        </w:rPr>
        <w:t> ;</w:t>
      </w:r>
    </w:p>
    <w:p w14:paraId="1E8006F2" w14:textId="77777777" w:rsidR="00F2616A" w:rsidRPr="00AD0F1A" w:rsidRDefault="00F2616A" w:rsidP="00D87698">
      <w:pPr>
        <w:pStyle w:val="Paragraphedeliste"/>
        <w:spacing w:after="0" w:line="240" w:lineRule="auto"/>
        <w:jc w:val="both"/>
        <w:rPr>
          <w:rFonts w:ascii="Verdana" w:hAnsi="Verdana"/>
        </w:rPr>
      </w:pPr>
    </w:p>
    <w:p w14:paraId="309745E9" w14:textId="77777777" w:rsidR="00F2616A" w:rsidRPr="00AD0F1A" w:rsidRDefault="00F2616A" w:rsidP="00D87698">
      <w:pPr>
        <w:pStyle w:val="Paragraphedeliste"/>
        <w:numPr>
          <w:ilvl w:val="0"/>
          <w:numId w:val="7"/>
        </w:numPr>
        <w:spacing w:after="0" w:line="240" w:lineRule="auto"/>
        <w:jc w:val="both"/>
        <w:rPr>
          <w:rFonts w:ascii="Verdana" w:hAnsi="Verdana"/>
        </w:rPr>
      </w:pPr>
      <w:r w:rsidRPr="00AD0F1A">
        <w:rPr>
          <w:rFonts w:ascii="Verdana" w:hAnsi="Verdana"/>
          <w:b/>
        </w:rPr>
        <w:t>Etendre progressivement le champ d’application des maladies professionnelles aux travailleurs indépendants.</w:t>
      </w:r>
    </w:p>
    <w:p w14:paraId="3661C6E0" w14:textId="77777777" w:rsidR="00F2616A" w:rsidRPr="00AD0F1A" w:rsidRDefault="00F2616A" w:rsidP="00D87698">
      <w:pPr>
        <w:spacing w:after="0" w:line="240" w:lineRule="auto"/>
        <w:jc w:val="both"/>
        <w:rPr>
          <w:rFonts w:ascii="Verdana" w:hAnsi="Verdana"/>
        </w:rPr>
      </w:pPr>
    </w:p>
    <w:p w14:paraId="601740F0" w14:textId="77777777" w:rsidR="00F2616A" w:rsidRPr="00AD0F1A" w:rsidRDefault="00F2616A" w:rsidP="00D87698">
      <w:pPr>
        <w:spacing w:after="0" w:line="240" w:lineRule="auto"/>
        <w:jc w:val="both"/>
        <w:rPr>
          <w:rFonts w:ascii="Verdana" w:hAnsi="Verdana"/>
        </w:rPr>
      </w:pPr>
      <w:r w:rsidRPr="00AD0F1A">
        <w:rPr>
          <w:rFonts w:ascii="Verdana" w:hAnsi="Verdana"/>
        </w:rPr>
        <w:t>Les propositions relatives aux nouveaux droits sociaux pour les indépendants sont développées dans les chapitres traitant de la santé, de l’emploi et de l’économie.</w:t>
      </w:r>
    </w:p>
    <w:p w14:paraId="77230E8D" w14:textId="77777777" w:rsidR="00F2616A" w:rsidRPr="00AD0F1A" w:rsidRDefault="00F2616A" w:rsidP="00D87698">
      <w:pPr>
        <w:spacing w:after="0" w:line="240" w:lineRule="auto"/>
        <w:jc w:val="both"/>
        <w:rPr>
          <w:rFonts w:ascii="Verdana" w:hAnsi="Verdana"/>
        </w:rPr>
      </w:pPr>
    </w:p>
    <w:p w14:paraId="16F22F7C" w14:textId="77777777" w:rsidR="00F2616A" w:rsidRPr="00AD0F1A" w:rsidRDefault="00F2616A" w:rsidP="00D87698">
      <w:pPr>
        <w:spacing w:after="0" w:line="240" w:lineRule="auto"/>
        <w:jc w:val="both"/>
        <w:rPr>
          <w:rFonts w:ascii="Verdana" w:hAnsi="Verdana"/>
        </w:rPr>
      </w:pPr>
      <w:r w:rsidRPr="00AD0F1A">
        <w:rPr>
          <w:rFonts w:ascii="Verdana" w:hAnsi="Verdana"/>
        </w:rPr>
        <w:t>Le monde du travail connait en outre de profondes modifications liées à la révolution numérique. En particulier, l’économie de plateforme fragilise les protections des travailleurs. Des réflexions doivent être menées pour que la sécurité sociale protège ces travailleurs.</w:t>
      </w:r>
    </w:p>
    <w:p w14:paraId="6414700D" w14:textId="77777777" w:rsidR="00F2616A" w:rsidRPr="00AD0F1A" w:rsidRDefault="00F2616A" w:rsidP="00D87698">
      <w:pPr>
        <w:spacing w:after="0" w:line="240" w:lineRule="auto"/>
        <w:jc w:val="both"/>
        <w:rPr>
          <w:rFonts w:ascii="Verdana" w:hAnsi="Verdana"/>
        </w:rPr>
      </w:pPr>
    </w:p>
    <w:p w14:paraId="7F1B91EA" w14:textId="77777777" w:rsidR="00F2616A" w:rsidRPr="00AD0F1A" w:rsidRDefault="00F2616A" w:rsidP="00D87698">
      <w:pPr>
        <w:spacing w:after="0" w:line="240" w:lineRule="auto"/>
        <w:jc w:val="both"/>
        <w:rPr>
          <w:rFonts w:ascii="Verdana" w:hAnsi="Verdana"/>
        </w:rPr>
      </w:pPr>
      <w:r w:rsidRPr="00AD0F1A">
        <w:rPr>
          <w:rFonts w:ascii="Verdana" w:hAnsi="Verdana"/>
        </w:rPr>
        <w:t>Le PS propose notamment de :</w:t>
      </w:r>
    </w:p>
    <w:p w14:paraId="5FB9AD20" w14:textId="77777777" w:rsidR="00F2616A" w:rsidRPr="00AD0F1A" w:rsidRDefault="00F2616A" w:rsidP="00D87698">
      <w:pPr>
        <w:spacing w:after="0" w:line="240" w:lineRule="auto"/>
        <w:jc w:val="both"/>
        <w:rPr>
          <w:rFonts w:ascii="Verdana" w:hAnsi="Verdana"/>
        </w:rPr>
      </w:pPr>
    </w:p>
    <w:p w14:paraId="71338CD9" w14:textId="6DDDAA5F" w:rsidR="00F2616A" w:rsidRPr="00AD0F1A" w:rsidRDefault="00F2616A" w:rsidP="00D87698">
      <w:pPr>
        <w:pStyle w:val="Paragraphedeliste"/>
        <w:numPr>
          <w:ilvl w:val="0"/>
          <w:numId w:val="9"/>
        </w:numPr>
        <w:spacing w:after="0" w:line="240" w:lineRule="auto"/>
        <w:jc w:val="both"/>
        <w:rPr>
          <w:rFonts w:ascii="Verdana" w:hAnsi="Verdana"/>
        </w:rPr>
      </w:pPr>
      <w:r w:rsidRPr="00AD0F1A">
        <w:rPr>
          <w:rFonts w:ascii="Verdana" w:hAnsi="Verdana"/>
          <w:b/>
        </w:rPr>
        <w:t>Réformer le droit au chômage</w:t>
      </w:r>
      <w:r w:rsidRPr="00AD0F1A">
        <w:rPr>
          <w:rFonts w:ascii="Verdana" w:hAnsi="Verdana"/>
        </w:rPr>
        <w:t xml:space="preserve"> pour </w:t>
      </w:r>
      <w:r w:rsidR="0084713B" w:rsidRPr="00AD0F1A">
        <w:rPr>
          <w:rFonts w:ascii="Verdana" w:hAnsi="Verdana"/>
        </w:rPr>
        <w:t>mieux indemniser</w:t>
      </w:r>
      <w:r w:rsidRPr="00AD0F1A">
        <w:rPr>
          <w:rFonts w:ascii="Verdana" w:hAnsi="Verdana"/>
        </w:rPr>
        <w:t xml:space="preserve"> les travailleurs à temps partiel et ceux qui multiplient les contrats de courte durée ;</w:t>
      </w:r>
    </w:p>
    <w:p w14:paraId="61AF5412" w14:textId="77777777" w:rsidR="00F2616A" w:rsidRPr="00AD0F1A" w:rsidRDefault="00F2616A" w:rsidP="00D87698">
      <w:pPr>
        <w:pStyle w:val="Paragraphedeliste"/>
        <w:spacing w:after="0" w:line="240" w:lineRule="auto"/>
        <w:jc w:val="both"/>
        <w:rPr>
          <w:rFonts w:ascii="Verdana" w:hAnsi="Verdana"/>
        </w:rPr>
      </w:pPr>
    </w:p>
    <w:p w14:paraId="1E391E78" w14:textId="77777777" w:rsidR="00F2616A" w:rsidRPr="00AD0F1A" w:rsidRDefault="00F2616A" w:rsidP="00D87698">
      <w:pPr>
        <w:pStyle w:val="Paragraphedeliste"/>
        <w:numPr>
          <w:ilvl w:val="0"/>
          <w:numId w:val="9"/>
        </w:numPr>
        <w:spacing w:after="0" w:line="240" w:lineRule="auto"/>
        <w:jc w:val="both"/>
        <w:rPr>
          <w:rFonts w:ascii="Verdana" w:hAnsi="Verdana"/>
        </w:rPr>
      </w:pPr>
      <w:r w:rsidRPr="00AD0F1A">
        <w:rPr>
          <w:rFonts w:ascii="Verdana" w:hAnsi="Verdana"/>
          <w:b/>
        </w:rPr>
        <w:t>Maintenir les périodes sans emploi dans le calcul des pensions</w:t>
      </w:r>
      <w:r w:rsidRPr="00AD0F1A">
        <w:rPr>
          <w:rFonts w:ascii="Verdana" w:hAnsi="Verdana"/>
        </w:rPr>
        <w:t>, sur base du dernier salaire perçu.</w:t>
      </w:r>
    </w:p>
    <w:p w14:paraId="1052929A" w14:textId="77777777" w:rsidR="00F2616A" w:rsidRPr="00AD0F1A" w:rsidRDefault="00F2616A" w:rsidP="00D87698">
      <w:pPr>
        <w:spacing w:after="0" w:line="240" w:lineRule="auto"/>
        <w:jc w:val="both"/>
        <w:rPr>
          <w:rFonts w:ascii="Verdana" w:hAnsi="Verdana"/>
        </w:rPr>
      </w:pPr>
    </w:p>
    <w:p w14:paraId="4ACEC97A" w14:textId="77777777" w:rsidR="00F2616A" w:rsidRPr="00AD0F1A" w:rsidRDefault="00F2616A" w:rsidP="00D87698">
      <w:pPr>
        <w:spacing w:after="0" w:line="240" w:lineRule="auto"/>
        <w:jc w:val="both"/>
        <w:rPr>
          <w:rFonts w:ascii="Verdana" w:hAnsi="Verdana"/>
        </w:rPr>
      </w:pPr>
      <w:r w:rsidRPr="00AD0F1A">
        <w:rPr>
          <w:rFonts w:ascii="Verdana" w:hAnsi="Verdana"/>
        </w:rPr>
        <w:t>Les propositions spécifiques pour les travailleurs concernés par l’économie de plateforme sont détaillées dans les chapitres abordant l’économie et l’emploi.</w:t>
      </w:r>
    </w:p>
    <w:p w14:paraId="7A143B9D" w14:textId="77777777" w:rsidR="00F2616A" w:rsidRPr="00AD0F1A" w:rsidRDefault="00F2616A" w:rsidP="00D87698">
      <w:pPr>
        <w:spacing w:after="0" w:line="240" w:lineRule="auto"/>
        <w:jc w:val="both"/>
        <w:rPr>
          <w:rFonts w:ascii="Verdana" w:hAnsi="Verdana"/>
        </w:rPr>
      </w:pPr>
    </w:p>
    <w:p w14:paraId="753FDE42" w14:textId="77777777" w:rsidR="00F2616A" w:rsidRPr="00AD0F1A" w:rsidRDefault="00F2616A" w:rsidP="00D87698">
      <w:pPr>
        <w:pStyle w:val="Paragraphedeliste"/>
        <w:numPr>
          <w:ilvl w:val="0"/>
          <w:numId w:val="2"/>
        </w:numPr>
        <w:spacing w:after="0" w:line="240" w:lineRule="auto"/>
        <w:ind w:left="426" w:hanging="426"/>
        <w:jc w:val="both"/>
        <w:rPr>
          <w:rFonts w:ascii="Verdana" w:hAnsi="Verdana"/>
          <w:b/>
        </w:rPr>
      </w:pPr>
      <w:r w:rsidRPr="00AD0F1A">
        <w:rPr>
          <w:rFonts w:ascii="Verdana" w:hAnsi="Verdana"/>
          <w:b/>
        </w:rPr>
        <w:t>Les allocations d’assistance</w:t>
      </w:r>
    </w:p>
    <w:p w14:paraId="2E3E7D4B" w14:textId="77777777" w:rsidR="00F2616A" w:rsidRPr="00AD0F1A" w:rsidRDefault="00F2616A" w:rsidP="00D87698">
      <w:pPr>
        <w:spacing w:after="0" w:line="240" w:lineRule="auto"/>
        <w:jc w:val="both"/>
        <w:rPr>
          <w:rFonts w:ascii="Verdana" w:hAnsi="Verdana"/>
        </w:rPr>
      </w:pPr>
    </w:p>
    <w:p w14:paraId="2E596EB4" w14:textId="6BDDE217" w:rsidR="00F2616A" w:rsidRPr="00AD0F1A" w:rsidRDefault="00F2616A" w:rsidP="00D87698">
      <w:pPr>
        <w:spacing w:after="0" w:line="240" w:lineRule="auto"/>
        <w:jc w:val="both"/>
        <w:rPr>
          <w:rFonts w:ascii="Verdana" w:hAnsi="Verdana"/>
        </w:rPr>
      </w:pPr>
      <w:r w:rsidRPr="00AD0F1A">
        <w:rPr>
          <w:rFonts w:ascii="Verdana" w:hAnsi="Verdana"/>
        </w:rPr>
        <w:t>La Belgique s’est également dotée d’un filet de sécurité pour les personnes qui n’ont pas droit aux allocations de la sécurité sociale.</w:t>
      </w:r>
    </w:p>
    <w:p w14:paraId="37F8BBAB" w14:textId="77777777" w:rsidR="00F2616A" w:rsidRPr="00AD0F1A" w:rsidRDefault="00F2616A" w:rsidP="00D87698">
      <w:pPr>
        <w:spacing w:after="0" w:line="240" w:lineRule="auto"/>
        <w:jc w:val="both"/>
        <w:rPr>
          <w:rFonts w:ascii="Verdana" w:hAnsi="Verdana"/>
        </w:rPr>
      </w:pPr>
    </w:p>
    <w:p w14:paraId="5C446583" w14:textId="77777777" w:rsidR="00F2616A" w:rsidRPr="00AD0F1A" w:rsidRDefault="00F2616A" w:rsidP="00D87698">
      <w:pPr>
        <w:spacing w:after="0" w:line="240" w:lineRule="auto"/>
        <w:jc w:val="both"/>
        <w:rPr>
          <w:rFonts w:ascii="Verdana" w:hAnsi="Verdana"/>
        </w:rPr>
      </w:pPr>
      <w:r w:rsidRPr="00AD0F1A">
        <w:rPr>
          <w:rFonts w:ascii="Verdana" w:hAnsi="Verdana"/>
        </w:rPr>
        <w:t>Ces allocations sont les suivantes :</w:t>
      </w:r>
    </w:p>
    <w:p w14:paraId="46F73CFD" w14:textId="77777777" w:rsidR="00F2616A" w:rsidRPr="00AD0F1A" w:rsidRDefault="00F2616A" w:rsidP="00D87698">
      <w:pPr>
        <w:pStyle w:val="Paragraphedeliste"/>
        <w:numPr>
          <w:ilvl w:val="0"/>
          <w:numId w:val="8"/>
        </w:numPr>
        <w:spacing w:after="0" w:line="240" w:lineRule="auto"/>
        <w:jc w:val="both"/>
        <w:rPr>
          <w:rFonts w:ascii="Verdana" w:hAnsi="Verdana"/>
        </w:rPr>
      </w:pPr>
      <w:r w:rsidRPr="00AD0F1A">
        <w:rPr>
          <w:rFonts w:ascii="Verdana" w:hAnsi="Verdana"/>
        </w:rPr>
        <w:t>Le revenu d’intégration social (RIS) ;</w:t>
      </w:r>
    </w:p>
    <w:p w14:paraId="15EB8D0E" w14:textId="77777777" w:rsidR="00F2616A" w:rsidRPr="00AD0F1A" w:rsidRDefault="00F2616A" w:rsidP="00D87698">
      <w:pPr>
        <w:pStyle w:val="Paragraphedeliste"/>
        <w:numPr>
          <w:ilvl w:val="0"/>
          <w:numId w:val="8"/>
        </w:numPr>
        <w:spacing w:after="0" w:line="240" w:lineRule="auto"/>
        <w:jc w:val="both"/>
        <w:rPr>
          <w:rFonts w:ascii="Verdana" w:hAnsi="Verdana"/>
        </w:rPr>
      </w:pPr>
      <w:r w:rsidRPr="00AD0F1A">
        <w:rPr>
          <w:rFonts w:ascii="Verdana" w:hAnsi="Verdana"/>
        </w:rPr>
        <w:t>Les allocations pour personnes handicapées, qu’il s’agisse des allocations de remplacement (AR), des allocations d’intégration (AI) ou des allocations pour l’aide aux personnes âgées (APA) ;</w:t>
      </w:r>
    </w:p>
    <w:p w14:paraId="088F0F15" w14:textId="77777777" w:rsidR="00F2616A" w:rsidRPr="00AD0F1A" w:rsidRDefault="00F2616A" w:rsidP="00D87698">
      <w:pPr>
        <w:pStyle w:val="Paragraphedeliste"/>
        <w:numPr>
          <w:ilvl w:val="0"/>
          <w:numId w:val="8"/>
        </w:numPr>
        <w:spacing w:after="0" w:line="240" w:lineRule="auto"/>
        <w:jc w:val="both"/>
        <w:rPr>
          <w:rFonts w:ascii="Verdana" w:hAnsi="Verdana"/>
        </w:rPr>
      </w:pPr>
      <w:r w:rsidRPr="00AD0F1A">
        <w:rPr>
          <w:rFonts w:ascii="Verdana" w:hAnsi="Verdana"/>
        </w:rPr>
        <w:t>La garantie de revenus aux personnes âgée (Grapa) ;</w:t>
      </w:r>
    </w:p>
    <w:p w14:paraId="7342468F" w14:textId="77777777" w:rsidR="00F2616A" w:rsidRPr="00AD0F1A" w:rsidRDefault="00F2616A" w:rsidP="00D87698">
      <w:pPr>
        <w:pStyle w:val="Paragraphedeliste"/>
        <w:numPr>
          <w:ilvl w:val="0"/>
          <w:numId w:val="8"/>
        </w:numPr>
        <w:spacing w:after="0" w:line="240" w:lineRule="auto"/>
        <w:jc w:val="both"/>
        <w:rPr>
          <w:rFonts w:ascii="Verdana" w:hAnsi="Verdana"/>
        </w:rPr>
      </w:pPr>
      <w:r w:rsidRPr="00AD0F1A">
        <w:rPr>
          <w:rFonts w:ascii="Verdana" w:hAnsi="Verdana"/>
        </w:rPr>
        <w:t>Les prestations familiales garanties.</w:t>
      </w:r>
    </w:p>
    <w:p w14:paraId="5099C30D" w14:textId="77777777" w:rsidR="00F2616A" w:rsidRPr="00AD0F1A" w:rsidRDefault="00F2616A" w:rsidP="00D87698">
      <w:pPr>
        <w:spacing w:after="0" w:line="240" w:lineRule="auto"/>
        <w:jc w:val="both"/>
        <w:rPr>
          <w:rFonts w:ascii="Verdana" w:hAnsi="Verdana"/>
        </w:rPr>
      </w:pPr>
    </w:p>
    <w:p w14:paraId="35DCA12A" w14:textId="77777777" w:rsidR="00F2616A" w:rsidRPr="00AD0F1A" w:rsidRDefault="00F2616A" w:rsidP="00D87698">
      <w:pPr>
        <w:spacing w:after="0" w:line="240" w:lineRule="auto"/>
        <w:jc w:val="both"/>
        <w:rPr>
          <w:rFonts w:ascii="Verdana" w:hAnsi="Verdana"/>
        </w:rPr>
      </w:pPr>
      <w:r w:rsidRPr="00AD0F1A">
        <w:rPr>
          <w:rFonts w:ascii="Verdana" w:hAnsi="Verdana"/>
        </w:rPr>
        <w:t>Le gouvernement fédéral MA N-VA a introduit un projet individualisé d’intégration sociale (PIIS) comme condition de l’intervention dans le versement du revenu d’intégration sociale.</w:t>
      </w:r>
    </w:p>
    <w:p w14:paraId="6C1FA11F" w14:textId="77777777" w:rsidR="00F2616A" w:rsidRPr="00AD0F1A" w:rsidRDefault="00F2616A" w:rsidP="00D87698">
      <w:pPr>
        <w:spacing w:after="0" w:line="240" w:lineRule="auto"/>
        <w:jc w:val="both"/>
        <w:rPr>
          <w:rFonts w:ascii="Verdana" w:hAnsi="Verdana"/>
        </w:rPr>
      </w:pPr>
    </w:p>
    <w:p w14:paraId="14750C70" w14:textId="77777777" w:rsidR="00F2616A" w:rsidRPr="00AD0F1A" w:rsidRDefault="00F2616A" w:rsidP="00D87698">
      <w:pPr>
        <w:spacing w:after="0" w:line="240" w:lineRule="auto"/>
        <w:jc w:val="both"/>
        <w:rPr>
          <w:rFonts w:ascii="Verdana" w:hAnsi="Verdana"/>
        </w:rPr>
      </w:pPr>
      <w:r w:rsidRPr="00AD0F1A">
        <w:rPr>
          <w:rFonts w:ascii="Verdana" w:hAnsi="Verdana"/>
        </w:rPr>
        <w:t>Même si les bénéficiaires des allocations d’assistance ont bien entendu des devoirs, il n’est pas concevable que le non-respect des obligations de plus en plus nombreuses qui leur sont imposées puisse conduire à la suppression de leurs allocations, précipitant ainsi les bénéficiaires et leur famille dans la pauvreté.</w:t>
      </w:r>
    </w:p>
    <w:p w14:paraId="696AE6FF" w14:textId="77777777" w:rsidR="00F2616A" w:rsidRPr="00AD0F1A" w:rsidRDefault="00F2616A" w:rsidP="00D87698">
      <w:pPr>
        <w:spacing w:after="0" w:line="240" w:lineRule="auto"/>
        <w:jc w:val="both"/>
        <w:rPr>
          <w:rFonts w:ascii="Verdana" w:hAnsi="Verdana"/>
        </w:rPr>
      </w:pPr>
    </w:p>
    <w:p w14:paraId="452CBB53" w14:textId="77777777" w:rsidR="00F2616A" w:rsidRPr="00AD0F1A" w:rsidRDefault="00F2616A" w:rsidP="00D87698">
      <w:pPr>
        <w:spacing w:after="0" w:line="240" w:lineRule="auto"/>
        <w:jc w:val="both"/>
        <w:rPr>
          <w:rFonts w:ascii="Verdana" w:hAnsi="Verdana"/>
        </w:rPr>
      </w:pPr>
      <w:r w:rsidRPr="00AD0F1A">
        <w:rPr>
          <w:rFonts w:ascii="Verdana" w:hAnsi="Verdana"/>
        </w:rPr>
        <w:t>Le PS propose de :</w:t>
      </w:r>
    </w:p>
    <w:p w14:paraId="601B2E33" w14:textId="77777777" w:rsidR="00F2616A" w:rsidRPr="00AD0F1A" w:rsidRDefault="00F2616A" w:rsidP="00D87698">
      <w:pPr>
        <w:spacing w:after="0" w:line="240" w:lineRule="auto"/>
        <w:jc w:val="both"/>
        <w:rPr>
          <w:rFonts w:ascii="Verdana" w:hAnsi="Verdana"/>
        </w:rPr>
      </w:pPr>
    </w:p>
    <w:p w14:paraId="0DC84C92" w14:textId="7CA88344" w:rsidR="00F2616A" w:rsidRPr="00AD0F1A" w:rsidRDefault="0084713B" w:rsidP="00D87698">
      <w:pPr>
        <w:pStyle w:val="Paragraphedeliste"/>
        <w:numPr>
          <w:ilvl w:val="0"/>
          <w:numId w:val="10"/>
        </w:numPr>
        <w:spacing w:after="0" w:line="240" w:lineRule="auto"/>
        <w:jc w:val="both"/>
        <w:rPr>
          <w:rFonts w:ascii="Verdana" w:hAnsi="Verdana"/>
          <w:b/>
        </w:rPr>
      </w:pPr>
      <w:r w:rsidRPr="00AD0F1A">
        <w:rPr>
          <w:rFonts w:ascii="Verdana" w:hAnsi="Verdana"/>
          <w:b/>
        </w:rPr>
        <w:t>Augmenter</w:t>
      </w:r>
      <w:r w:rsidR="00F2616A" w:rsidRPr="00AD0F1A">
        <w:rPr>
          <w:rFonts w:ascii="Verdana" w:hAnsi="Verdana"/>
          <w:b/>
        </w:rPr>
        <w:t xml:space="preserve"> le montant des allocations au-dessus du seuil de pauvreté ;</w:t>
      </w:r>
    </w:p>
    <w:p w14:paraId="582E420C" w14:textId="77777777" w:rsidR="00F2616A" w:rsidRPr="00AD0F1A" w:rsidRDefault="00F2616A" w:rsidP="00D87698">
      <w:pPr>
        <w:pStyle w:val="Paragraphedeliste"/>
        <w:spacing w:after="0" w:line="240" w:lineRule="auto"/>
        <w:jc w:val="both"/>
        <w:rPr>
          <w:rFonts w:ascii="Verdana" w:hAnsi="Verdana"/>
          <w:b/>
        </w:rPr>
      </w:pPr>
    </w:p>
    <w:p w14:paraId="6298F763" w14:textId="77777777" w:rsidR="0084713B" w:rsidRPr="00AD0F1A" w:rsidRDefault="00F2616A" w:rsidP="00D87698">
      <w:pPr>
        <w:pStyle w:val="Paragraphedeliste"/>
        <w:numPr>
          <w:ilvl w:val="0"/>
          <w:numId w:val="10"/>
        </w:numPr>
        <w:spacing w:after="0" w:line="240" w:lineRule="auto"/>
        <w:jc w:val="both"/>
        <w:rPr>
          <w:rFonts w:ascii="Verdana" w:hAnsi="Verdana"/>
        </w:rPr>
      </w:pPr>
      <w:r w:rsidRPr="00AD0F1A">
        <w:rPr>
          <w:rFonts w:ascii="Verdana" w:hAnsi="Verdana"/>
          <w:b/>
        </w:rPr>
        <w:t>Garantir l’automaticité des droits pour les bénéficiaires.</w:t>
      </w:r>
      <w:r w:rsidRPr="00AD0F1A">
        <w:rPr>
          <w:rFonts w:ascii="Verdana" w:hAnsi="Verdana"/>
        </w:rPr>
        <w:t xml:space="preserve"> On estime que le taux de non-recours au RIS (c’est-à-dire les personnes qui ont droit à une allocation mais qui ne la demandent pas) atteint 62% dans notre pays. Les droits sociaux doivent être accordés de manière autom</w:t>
      </w:r>
      <w:r w:rsidR="0084713B" w:rsidRPr="00AD0F1A">
        <w:rPr>
          <w:rFonts w:ascii="Verdana" w:hAnsi="Verdana"/>
        </w:rPr>
        <w:t>atique dans la majorité des cas ;</w:t>
      </w:r>
    </w:p>
    <w:p w14:paraId="35B6E3D2" w14:textId="77777777" w:rsidR="0084713B" w:rsidRPr="00AD0F1A" w:rsidRDefault="0084713B" w:rsidP="0084713B">
      <w:pPr>
        <w:pStyle w:val="Paragraphedeliste"/>
        <w:rPr>
          <w:rFonts w:ascii="Verdana" w:hAnsi="Verdana"/>
        </w:rPr>
      </w:pPr>
    </w:p>
    <w:p w14:paraId="01A8AB5E" w14:textId="70BCFDC0" w:rsidR="00F2616A" w:rsidRPr="00AD0F1A" w:rsidRDefault="0084713B" w:rsidP="00D87698">
      <w:pPr>
        <w:pStyle w:val="Paragraphedeliste"/>
        <w:numPr>
          <w:ilvl w:val="0"/>
          <w:numId w:val="10"/>
        </w:numPr>
        <w:spacing w:after="0" w:line="240" w:lineRule="auto"/>
        <w:jc w:val="both"/>
        <w:rPr>
          <w:rFonts w:ascii="Verdana" w:hAnsi="Verdana"/>
        </w:rPr>
      </w:pPr>
      <w:r w:rsidRPr="00AD0F1A">
        <w:rPr>
          <w:rFonts w:ascii="Verdana" w:hAnsi="Verdana"/>
          <w:b/>
        </w:rPr>
        <w:t>Vérifier que les conditions d’attribution des allocations d’assistance prévoient des formules de mise à l’emploi qui respectent les conditions générales d’emploi convenable et qui permettent la constitution de droits à la sécurité sociale</w:t>
      </w:r>
      <w:r w:rsidRPr="00AD0F1A">
        <w:rPr>
          <w:rFonts w:ascii="Verdana" w:hAnsi="Verdana"/>
        </w:rPr>
        <w:t>.</w:t>
      </w:r>
      <w:r w:rsidR="00F2616A" w:rsidRPr="00AD0F1A">
        <w:rPr>
          <w:rFonts w:ascii="Verdana" w:hAnsi="Verdana"/>
        </w:rPr>
        <w:t xml:space="preserve">   </w:t>
      </w:r>
    </w:p>
    <w:p w14:paraId="3EC2E2EE" w14:textId="77777777" w:rsidR="00F2616A" w:rsidRPr="00AD0F1A" w:rsidRDefault="00F2616A" w:rsidP="00D87698">
      <w:pPr>
        <w:pStyle w:val="Paragraphedeliste"/>
        <w:spacing w:after="0" w:line="240" w:lineRule="auto"/>
        <w:jc w:val="both"/>
        <w:rPr>
          <w:rFonts w:ascii="Verdana" w:hAnsi="Verdana"/>
        </w:rPr>
      </w:pPr>
    </w:p>
    <w:p w14:paraId="55889DA0" w14:textId="77777777" w:rsidR="00903983" w:rsidRPr="00AD0F1A" w:rsidRDefault="00903983" w:rsidP="00D87698">
      <w:pPr>
        <w:spacing w:after="0" w:line="240" w:lineRule="auto"/>
        <w:jc w:val="both"/>
        <w:rPr>
          <w:rFonts w:ascii="Verdana" w:hAnsi="Verdana"/>
        </w:rPr>
      </w:pPr>
      <w:r w:rsidRPr="00AD0F1A">
        <w:rPr>
          <w:rFonts w:ascii="Verdana" w:hAnsi="Verdana"/>
        </w:rPr>
        <w:br w:type="page"/>
      </w:r>
    </w:p>
    <w:p w14:paraId="18A8C388" w14:textId="1AEAA996" w:rsidR="00903983" w:rsidRPr="00AD0F1A" w:rsidRDefault="008B4AF1" w:rsidP="00D87698">
      <w:pPr>
        <w:pStyle w:val="Titre1"/>
        <w:jc w:val="both"/>
        <w:rPr>
          <w:rFonts w:ascii="Verdana" w:hAnsi="Verdana"/>
          <w:sz w:val="22"/>
          <w:szCs w:val="22"/>
        </w:rPr>
      </w:pPr>
      <w:bookmarkStart w:id="4" w:name="_Toc534806842"/>
      <w:bookmarkStart w:id="5" w:name="_Toc3819103"/>
      <w:r w:rsidRPr="00AD0F1A">
        <w:rPr>
          <w:rFonts w:ascii="Verdana" w:hAnsi="Verdana"/>
          <w:sz w:val="22"/>
          <w:szCs w:val="22"/>
        </w:rPr>
        <w:lastRenderedPageBreak/>
        <w:t xml:space="preserve">CHAPITRE 2 </w:t>
      </w:r>
      <w:r w:rsidR="000F4379" w:rsidRPr="00AD0F1A">
        <w:rPr>
          <w:rFonts w:ascii="Verdana" w:hAnsi="Verdana"/>
          <w:sz w:val="22"/>
          <w:szCs w:val="22"/>
        </w:rPr>
        <w:t>–</w:t>
      </w:r>
      <w:r w:rsidR="00903983" w:rsidRPr="00AD0F1A">
        <w:rPr>
          <w:rFonts w:ascii="Verdana" w:hAnsi="Verdana"/>
          <w:sz w:val="22"/>
          <w:szCs w:val="22"/>
        </w:rPr>
        <w:t xml:space="preserve"> </w:t>
      </w:r>
      <w:bookmarkEnd w:id="4"/>
      <w:r w:rsidR="00231244" w:rsidRPr="00AD0F1A">
        <w:rPr>
          <w:rFonts w:ascii="Verdana" w:hAnsi="Verdana"/>
          <w:sz w:val="22"/>
          <w:szCs w:val="22"/>
        </w:rPr>
        <w:t xml:space="preserve">COHESION SOCIALE ET </w:t>
      </w:r>
      <w:r w:rsidR="00903983" w:rsidRPr="00AD0F1A">
        <w:rPr>
          <w:rFonts w:ascii="Verdana" w:hAnsi="Verdana"/>
          <w:sz w:val="22"/>
          <w:szCs w:val="22"/>
        </w:rPr>
        <w:t>LUTTE CONTRE LA PAUVRETE</w:t>
      </w:r>
      <w:bookmarkEnd w:id="5"/>
    </w:p>
    <w:p w14:paraId="1D61F2A1" w14:textId="77777777" w:rsidR="00903983" w:rsidRPr="00AD0F1A" w:rsidRDefault="00903983" w:rsidP="00D87698">
      <w:pPr>
        <w:tabs>
          <w:tab w:val="left" w:pos="2648"/>
        </w:tabs>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03983" w:rsidRPr="00AD0F1A" w14:paraId="77E1975C" w14:textId="77777777" w:rsidTr="000573D4">
        <w:tc>
          <w:tcPr>
            <w:tcW w:w="9062" w:type="dxa"/>
          </w:tcPr>
          <w:p w14:paraId="51A5C322" w14:textId="77777777" w:rsidR="00903983" w:rsidRPr="00AD0F1A" w:rsidRDefault="00903983" w:rsidP="0020369B">
            <w:pPr>
              <w:jc w:val="both"/>
              <w:rPr>
                <w:rFonts w:ascii="Verdana" w:hAnsi="Verdana"/>
                <w:b/>
              </w:rPr>
            </w:pPr>
            <w:r w:rsidRPr="00AD0F1A">
              <w:rPr>
                <w:rFonts w:ascii="Verdana" w:hAnsi="Verdana"/>
                <w:b/>
              </w:rPr>
              <w:t>Cinq propositions phares</w:t>
            </w:r>
          </w:p>
          <w:p w14:paraId="5F3BD57A" w14:textId="77777777" w:rsidR="00903983" w:rsidRPr="00AD0F1A" w:rsidRDefault="00903983" w:rsidP="00D87698">
            <w:pPr>
              <w:jc w:val="both"/>
              <w:rPr>
                <w:rFonts w:ascii="Verdana" w:hAnsi="Verdana"/>
                <w:b/>
              </w:rPr>
            </w:pPr>
          </w:p>
          <w:p w14:paraId="15799944" w14:textId="77777777" w:rsidR="00903983" w:rsidRPr="00AD0F1A" w:rsidRDefault="00903983" w:rsidP="00FF4EAC">
            <w:pPr>
              <w:pStyle w:val="Paragraphedeliste"/>
              <w:numPr>
                <w:ilvl w:val="0"/>
                <w:numId w:val="41"/>
              </w:numPr>
              <w:ind w:left="313"/>
              <w:jc w:val="both"/>
              <w:rPr>
                <w:rFonts w:ascii="Verdana" w:hAnsi="Verdana"/>
              </w:rPr>
            </w:pPr>
            <w:r w:rsidRPr="00AD0F1A">
              <w:rPr>
                <w:rFonts w:ascii="Verdana" w:hAnsi="Verdana"/>
              </w:rPr>
              <w:t>Augmenter les allocations sociales au-dessus du seuil de pauvreté</w:t>
            </w:r>
          </w:p>
          <w:p w14:paraId="74F9876A" w14:textId="77777777" w:rsidR="00903983" w:rsidRPr="00AD0F1A" w:rsidRDefault="00903983" w:rsidP="00FF4EAC">
            <w:pPr>
              <w:pStyle w:val="Paragraphedeliste"/>
              <w:numPr>
                <w:ilvl w:val="0"/>
                <w:numId w:val="41"/>
              </w:numPr>
              <w:ind w:left="313"/>
              <w:jc w:val="both"/>
              <w:rPr>
                <w:rFonts w:ascii="Verdana" w:hAnsi="Verdana"/>
              </w:rPr>
            </w:pPr>
            <w:r w:rsidRPr="00AD0F1A">
              <w:rPr>
                <w:rFonts w:ascii="Verdana" w:hAnsi="Verdana"/>
              </w:rPr>
              <w:t>Supprimer le statut de cohabitant et tendre vers l’individualisation des droits</w:t>
            </w:r>
          </w:p>
          <w:p w14:paraId="23CCD2D0" w14:textId="77777777" w:rsidR="00903983" w:rsidRPr="00AD0F1A" w:rsidRDefault="00903983" w:rsidP="00FF4EAC">
            <w:pPr>
              <w:pStyle w:val="Paragraphedeliste"/>
              <w:numPr>
                <w:ilvl w:val="0"/>
                <w:numId w:val="41"/>
              </w:numPr>
              <w:ind w:left="313"/>
              <w:jc w:val="both"/>
              <w:rPr>
                <w:rFonts w:ascii="Verdana" w:hAnsi="Verdana"/>
              </w:rPr>
            </w:pPr>
            <w:r w:rsidRPr="00AD0F1A">
              <w:rPr>
                <w:rFonts w:ascii="Verdana" w:hAnsi="Verdana"/>
              </w:rPr>
              <w:t>Construire de nouveaux logements publics</w:t>
            </w:r>
          </w:p>
          <w:p w14:paraId="03C03F39" w14:textId="77777777" w:rsidR="00903983" w:rsidRPr="00AD0F1A" w:rsidRDefault="00903983" w:rsidP="00FF4EAC">
            <w:pPr>
              <w:pStyle w:val="Paragraphedeliste"/>
              <w:numPr>
                <w:ilvl w:val="0"/>
                <w:numId w:val="41"/>
              </w:numPr>
              <w:ind w:left="313"/>
              <w:jc w:val="both"/>
              <w:rPr>
                <w:rFonts w:ascii="Verdana" w:hAnsi="Verdana"/>
              </w:rPr>
            </w:pPr>
            <w:r w:rsidRPr="00AD0F1A">
              <w:rPr>
                <w:rFonts w:ascii="Verdana" w:hAnsi="Verdana"/>
              </w:rPr>
              <w:t>Rendre l’école réellement gratuite</w:t>
            </w:r>
          </w:p>
          <w:p w14:paraId="01461007" w14:textId="77777777" w:rsidR="00903983" w:rsidRPr="00AD0F1A" w:rsidRDefault="00903983" w:rsidP="00FF4EAC">
            <w:pPr>
              <w:pStyle w:val="Paragraphedeliste"/>
              <w:numPr>
                <w:ilvl w:val="0"/>
                <w:numId w:val="41"/>
              </w:numPr>
              <w:ind w:left="313"/>
              <w:jc w:val="both"/>
              <w:rPr>
                <w:rFonts w:ascii="Verdana" w:hAnsi="Verdana"/>
                <w:b/>
              </w:rPr>
            </w:pPr>
            <w:r w:rsidRPr="00AD0F1A">
              <w:rPr>
                <w:rFonts w:ascii="Verdana" w:hAnsi="Verdana"/>
              </w:rPr>
              <w:t>Assurer la gratuité des soins de santé de première ligne</w:t>
            </w:r>
          </w:p>
        </w:tc>
      </w:tr>
    </w:tbl>
    <w:p w14:paraId="247894D1" w14:textId="77777777" w:rsidR="00903983" w:rsidRPr="00AD0F1A" w:rsidRDefault="00903983" w:rsidP="00D87698">
      <w:pPr>
        <w:spacing w:after="0" w:line="240" w:lineRule="auto"/>
        <w:jc w:val="both"/>
        <w:rPr>
          <w:rFonts w:ascii="Verdana" w:hAnsi="Verdana"/>
          <w:b/>
        </w:rPr>
      </w:pPr>
    </w:p>
    <w:p w14:paraId="40F1E6A0" w14:textId="77777777" w:rsidR="00903983" w:rsidRPr="00AD0F1A" w:rsidRDefault="00903983" w:rsidP="00D87698">
      <w:pPr>
        <w:spacing w:after="0" w:line="240" w:lineRule="auto"/>
        <w:jc w:val="both"/>
        <w:rPr>
          <w:rFonts w:ascii="Verdana" w:hAnsi="Verdana"/>
          <w:b/>
        </w:rPr>
      </w:pPr>
      <w:r w:rsidRPr="00AD0F1A">
        <w:rPr>
          <w:rFonts w:ascii="Verdana" w:hAnsi="Verdana"/>
          <w:b/>
        </w:rPr>
        <w:t>Introduction</w:t>
      </w:r>
    </w:p>
    <w:p w14:paraId="1B2953A8" w14:textId="77777777" w:rsidR="00903983" w:rsidRPr="00AD0F1A" w:rsidRDefault="00903983" w:rsidP="00D87698">
      <w:pPr>
        <w:spacing w:after="0" w:line="240" w:lineRule="auto"/>
        <w:jc w:val="both"/>
        <w:rPr>
          <w:rFonts w:ascii="Verdana" w:hAnsi="Verdana"/>
        </w:rPr>
      </w:pPr>
    </w:p>
    <w:p w14:paraId="1B7B0B1B" w14:textId="77777777" w:rsidR="00903983" w:rsidRPr="00AD0F1A" w:rsidRDefault="00903983" w:rsidP="00D87698">
      <w:pPr>
        <w:spacing w:after="0" w:line="240" w:lineRule="auto"/>
        <w:jc w:val="both"/>
        <w:rPr>
          <w:rFonts w:ascii="Verdana" w:hAnsi="Verdana"/>
        </w:rPr>
      </w:pPr>
      <w:r w:rsidRPr="00AD0F1A">
        <w:rPr>
          <w:rFonts w:ascii="Verdana" w:hAnsi="Verdana"/>
        </w:rPr>
        <w:t>Le PS fait de la lutte contre les inégalités sociales sa plus grande priorité. La pauvreté, qui nait de ces inégalités, ne cesse d’augmenter, les inégalités entre riches et pauvres se creusent, la classe moyenne souffre comme jamais, les citoyens ont de plus en plus de mal à se loger, à se chauffer, à s’alimenter, à s’émanciper. En 2017, 15,9 % de la population en Belgique était considérée comme à risque de pauvreté monétaire</w:t>
      </w:r>
      <w:r w:rsidRPr="00AD0F1A">
        <w:rPr>
          <w:rStyle w:val="Appelnotedebasdep"/>
          <w:rFonts w:ascii="Verdana" w:hAnsi="Verdana"/>
        </w:rPr>
        <w:footnoteReference w:id="1"/>
      </w:r>
      <w:r w:rsidRPr="00AD0F1A">
        <w:rPr>
          <w:rFonts w:ascii="Verdana" w:hAnsi="Verdana"/>
        </w:rPr>
        <w:t>. Ce taux n’a jamais été aussi élevé tandis que 5,1% des Belges souffraient de privation matérielle grave. Une personne sur 20 vit donc une situation d’extrême pauvreté en Belgique. Pour le PS, c’est inacceptable. </w:t>
      </w:r>
    </w:p>
    <w:p w14:paraId="5A65D1B1" w14:textId="77777777" w:rsidR="00903983" w:rsidRPr="00AD0F1A" w:rsidRDefault="00903983" w:rsidP="00D87698">
      <w:pPr>
        <w:spacing w:after="0" w:line="240" w:lineRule="auto"/>
        <w:jc w:val="both"/>
        <w:rPr>
          <w:rFonts w:ascii="Verdana" w:hAnsi="Verdana"/>
        </w:rPr>
      </w:pPr>
    </w:p>
    <w:p w14:paraId="0F2A46B3" w14:textId="77777777" w:rsidR="00903983" w:rsidRPr="00AD0F1A" w:rsidRDefault="00903983" w:rsidP="00D87698">
      <w:pPr>
        <w:spacing w:after="0" w:line="240" w:lineRule="auto"/>
        <w:jc w:val="both"/>
        <w:rPr>
          <w:rFonts w:ascii="Verdana" w:hAnsi="Verdana"/>
        </w:rPr>
      </w:pPr>
      <w:r w:rsidRPr="00AD0F1A">
        <w:rPr>
          <w:rFonts w:ascii="Verdana" w:hAnsi="Verdana"/>
        </w:rPr>
        <w:t>Dans le but de réduire les inégalités sociales et d’éradiquer la pauvreté, il faut un changement. Une nécessaire inflexion qui doit transparaître à travers chacune des politiques publiques, tous secteurs confondus. Le PS entend s’assurer que personne ne sera laissé de côté, que chacun disposera des moyens de vivre dignement et que notre système de sécurité sociale sera soutenu, maintenu et renforcé. Une sécurité sociale sans laquelle près de 45% de la population serait en situation de pauvreté</w:t>
      </w:r>
      <w:r w:rsidRPr="00AD0F1A">
        <w:rPr>
          <w:rStyle w:val="Appelnotedebasdep"/>
          <w:rFonts w:ascii="Verdana" w:hAnsi="Verdana"/>
        </w:rPr>
        <w:footnoteReference w:id="2"/>
      </w:r>
      <w:r w:rsidRPr="00AD0F1A">
        <w:rPr>
          <w:rFonts w:ascii="Verdana" w:hAnsi="Verdana"/>
        </w:rPr>
        <w:t xml:space="preserve"> (contre 15,9% actuellement). La droite, dans le gouvernement MR N-VA, a durement attaqué les protections sociales. Il est urgent de répondre à la détresse humaine, avec une vraie vision de gauche. C’est l’objectif du PS.</w:t>
      </w:r>
    </w:p>
    <w:p w14:paraId="63E6FADF" w14:textId="77777777" w:rsidR="00903983" w:rsidRPr="00AD0F1A" w:rsidRDefault="00903983" w:rsidP="00D87698">
      <w:pPr>
        <w:spacing w:after="0" w:line="240" w:lineRule="auto"/>
        <w:jc w:val="both"/>
        <w:rPr>
          <w:rFonts w:ascii="Verdana" w:hAnsi="Verdana"/>
        </w:rPr>
      </w:pPr>
    </w:p>
    <w:p w14:paraId="2F331F8B" w14:textId="77777777" w:rsidR="00903983" w:rsidRPr="00AD0F1A" w:rsidRDefault="00903983" w:rsidP="00D87698">
      <w:pPr>
        <w:spacing w:after="0" w:line="240" w:lineRule="auto"/>
        <w:jc w:val="both"/>
        <w:rPr>
          <w:rFonts w:ascii="Verdana" w:hAnsi="Verdana"/>
        </w:rPr>
      </w:pPr>
      <w:r w:rsidRPr="00AD0F1A">
        <w:rPr>
          <w:rFonts w:ascii="Verdana" w:hAnsi="Verdana"/>
        </w:rPr>
        <w:t>Si la pauvreté est le défi de notre société, les dérèglements environnementaux et climatiques sont le défi de l’humanité tout entière. Le PS refuse de considérer que les réponses à ces enjeux environnementaux contribuent à délaisser les plus fragiles. La révolution écologique doit absolument prendre en compte les inégalités sociales. C’est là tout le sens du concept d’écosocialisme : allier protection sociale et protection environnementale.</w:t>
      </w:r>
    </w:p>
    <w:p w14:paraId="574DEBDD" w14:textId="77777777" w:rsidR="00903983" w:rsidRPr="00AD0F1A" w:rsidRDefault="00903983" w:rsidP="00D87698">
      <w:pPr>
        <w:spacing w:after="0" w:line="240" w:lineRule="auto"/>
        <w:jc w:val="both"/>
        <w:rPr>
          <w:rFonts w:ascii="Verdana" w:hAnsi="Verdana"/>
        </w:rPr>
      </w:pPr>
    </w:p>
    <w:p w14:paraId="635E6B5A" w14:textId="77777777" w:rsidR="00903983" w:rsidRPr="00AD0F1A" w:rsidRDefault="00903983" w:rsidP="00D87698">
      <w:pPr>
        <w:spacing w:after="0" w:line="240" w:lineRule="auto"/>
        <w:jc w:val="both"/>
        <w:rPr>
          <w:rFonts w:ascii="Verdana" w:hAnsi="Verdana"/>
        </w:rPr>
      </w:pPr>
      <w:r w:rsidRPr="00AD0F1A">
        <w:rPr>
          <w:rFonts w:ascii="Verdana" w:hAnsi="Verdana"/>
        </w:rPr>
        <w:t>Le PS a un programme ambitieux, écosocial, visant à lutter contre les inégalités sociales et à assurer à chacune et chacun les moyens de vivre dignement et de participer à la construction d’un monde meilleur.</w:t>
      </w:r>
    </w:p>
    <w:p w14:paraId="38495561" w14:textId="77777777" w:rsidR="00903983" w:rsidRPr="00AD0F1A" w:rsidRDefault="00903983" w:rsidP="00D87698">
      <w:pPr>
        <w:spacing w:after="0" w:line="240" w:lineRule="auto"/>
        <w:jc w:val="both"/>
        <w:rPr>
          <w:rFonts w:ascii="Verdana" w:hAnsi="Verdana"/>
        </w:rPr>
      </w:pPr>
    </w:p>
    <w:p w14:paraId="705D437A" w14:textId="77777777" w:rsidR="00903983" w:rsidRPr="00AD0F1A" w:rsidRDefault="00903983" w:rsidP="00D87698">
      <w:pPr>
        <w:pStyle w:val="Paragraphedeliste"/>
        <w:numPr>
          <w:ilvl w:val="0"/>
          <w:numId w:val="17"/>
        </w:numPr>
        <w:spacing w:after="0" w:line="240" w:lineRule="auto"/>
        <w:ind w:left="426"/>
        <w:jc w:val="both"/>
        <w:rPr>
          <w:rFonts w:ascii="Verdana" w:hAnsi="Verdana"/>
          <w:b/>
        </w:rPr>
      </w:pPr>
      <w:r w:rsidRPr="00AD0F1A">
        <w:rPr>
          <w:rFonts w:ascii="Verdana" w:hAnsi="Verdana"/>
          <w:b/>
        </w:rPr>
        <w:t>Mesures transversales</w:t>
      </w:r>
    </w:p>
    <w:p w14:paraId="44F285F9" w14:textId="77777777" w:rsidR="00903983" w:rsidRPr="00AD0F1A" w:rsidRDefault="00903983" w:rsidP="00D87698">
      <w:pPr>
        <w:spacing w:after="0" w:line="240" w:lineRule="auto"/>
        <w:jc w:val="both"/>
        <w:rPr>
          <w:rFonts w:ascii="Verdana" w:hAnsi="Verdana"/>
        </w:rPr>
      </w:pPr>
    </w:p>
    <w:p w14:paraId="270A759A" w14:textId="77777777" w:rsidR="00903983" w:rsidRPr="00AD0F1A" w:rsidRDefault="00903983" w:rsidP="00D87698">
      <w:pPr>
        <w:spacing w:after="0" w:line="240" w:lineRule="auto"/>
        <w:jc w:val="both"/>
        <w:rPr>
          <w:rFonts w:ascii="Verdana" w:hAnsi="Verdana"/>
        </w:rPr>
      </w:pPr>
      <w:r w:rsidRPr="00AD0F1A">
        <w:rPr>
          <w:rFonts w:ascii="Verdana" w:hAnsi="Verdana"/>
        </w:rPr>
        <w:t>Les politiques contractualisant les aides aux personnes vivant une situation de précarité ont échoué. Le PS plaide un changement de paradigme. Il plaide pour la « décontractualisation » des aides sociales et pour en revenir à l’humain. L’aide sociale est due par la collectivité aux personnes qui en ont besoin. C’est la société qui se doit d’aider les plus fragiles, et non les plus faibles de mériter cette aide. Quelle que soit son origine sociale, économique ou culturelle, tout le monde doit pouvoir se sentir légitime à participer à la construction de notre avenir et de notre démocratie.</w:t>
      </w:r>
    </w:p>
    <w:p w14:paraId="574E6E1C" w14:textId="77777777" w:rsidR="00903983" w:rsidRPr="00AD0F1A" w:rsidRDefault="00903983" w:rsidP="00D87698">
      <w:pPr>
        <w:spacing w:after="0" w:line="240" w:lineRule="auto"/>
        <w:jc w:val="both"/>
        <w:rPr>
          <w:rFonts w:ascii="Verdana" w:hAnsi="Verdana"/>
        </w:rPr>
      </w:pPr>
    </w:p>
    <w:p w14:paraId="76E307DA" w14:textId="77777777" w:rsidR="00903983" w:rsidRPr="00AD0F1A" w:rsidRDefault="00903983" w:rsidP="00D87698">
      <w:pPr>
        <w:spacing w:after="0" w:line="240" w:lineRule="auto"/>
        <w:jc w:val="both"/>
        <w:rPr>
          <w:rFonts w:ascii="Verdana" w:hAnsi="Verdana"/>
        </w:rPr>
      </w:pPr>
      <w:r w:rsidRPr="00AD0F1A">
        <w:rPr>
          <w:rFonts w:ascii="Verdana" w:hAnsi="Verdana"/>
        </w:rPr>
        <w:t>De manière transversale, afin de réduire les inégalités sociales, le PS s’engage fermement et prioritairement à :</w:t>
      </w:r>
    </w:p>
    <w:p w14:paraId="7EB134AC" w14:textId="77777777" w:rsidR="00903983" w:rsidRPr="00AD0F1A" w:rsidRDefault="00903983" w:rsidP="00D87698">
      <w:pPr>
        <w:spacing w:after="0" w:line="240" w:lineRule="auto"/>
        <w:jc w:val="both"/>
        <w:rPr>
          <w:rFonts w:ascii="Verdana" w:hAnsi="Verdana"/>
        </w:rPr>
      </w:pPr>
    </w:p>
    <w:p w14:paraId="6F3E9BB3" w14:textId="77777777" w:rsidR="00903983" w:rsidRPr="00AD0F1A" w:rsidRDefault="00903983" w:rsidP="00D87698">
      <w:pPr>
        <w:numPr>
          <w:ilvl w:val="0"/>
          <w:numId w:val="13"/>
        </w:numPr>
        <w:spacing w:after="0" w:line="240" w:lineRule="auto"/>
        <w:contextualSpacing/>
        <w:jc w:val="both"/>
        <w:rPr>
          <w:rFonts w:ascii="Verdana" w:hAnsi="Verdana"/>
          <w:b/>
        </w:rPr>
      </w:pPr>
      <w:r w:rsidRPr="00AD0F1A">
        <w:rPr>
          <w:rFonts w:ascii="Verdana" w:hAnsi="Verdana"/>
          <w:b/>
        </w:rPr>
        <w:t xml:space="preserve">Faire de la Belgique un territoire « zéro pauvreté ». </w:t>
      </w:r>
      <w:r w:rsidRPr="00AD0F1A">
        <w:rPr>
          <w:rFonts w:ascii="Verdana" w:hAnsi="Verdana"/>
        </w:rPr>
        <w:t>Le projet politique du PS vise à lutter contre toutes les formes d’inégalités sociales et, ce faisant, à éradiquer la pauvreté. Ce projet se traduit par un changement profond dans la captation, l’exploitation et la répartition des richesses avec pour objectif de les redistribuer à ceux qui en ont le plus besoin. C’est une question de justice sociale, l’une des valeurs cardinales du PS ;</w:t>
      </w:r>
    </w:p>
    <w:p w14:paraId="4FE80D8C" w14:textId="77777777" w:rsidR="00903983" w:rsidRPr="00AD0F1A" w:rsidRDefault="00903983" w:rsidP="00D87698">
      <w:pPr>
        <w:spacing w:after="0" w:line="240" w:lineRule="auto"/>
        <w:ind w:left="720"/>
        <w:contextualSpacing/>
        <w:jc w:val="both"/>
        <w:rPr>
          <w:rFonts w:ascii="Verdana" w:hAnsi="Verdana"/>
        </w:rPr>
      </w:pPr>
    </w:p>
    <w:p w14:paraId="145CA6E1" w14:textId="158836E0" w:rsidR="00903983" w:rsidRPr="00AD0F1A" w:rsidRDefault="00903983" w:rsidP="00D87698">
      <w:pPr>
        <w:numPr>
          <w:ilvl w:val="0"/>
          <w:numId w:val="13"/>
        </w:numPr>
        <w:spacing w:after="0" w:line="240" w:lineRule="auto"/>
        <w:contextualSpacing/>
        <w:jc w:val="both"/>
        <w:rPr>
          <w:rFonts w:ascii="Verdana" w:hAnsi="Verdana"/>
        </w:rPr>
      </w:pPr>
      <w:r w:rsidRPr="00AD0F1A">
        <w:rPr>
          <w:rFonts w:ascii="Verdana" w:hAnsi="Verdana"/>
          <w:b/>
        </w:rPr>
        <w:t>Replacer l’humain au centre de l’accompagnement</w:t>
      </w:r>
      <w:r w:rsidRPr="00AD0F1A">
        <w:rPr>
          <w:rFonts w:ascii="Verdana" w:hAnsi="Verdana"/>
        </w:rPr>
        <w:t xml:space="preserve">. Chaque politique publique, spécifiquement en intégration sociale, doit être traversée par cet objectif d’en revenir à la confiance, de faire projet </w:t>
      </w:r>
      <w:r w:rsidRPr="00AD0F1A">
        <w:rPr>
          <w:rFonts w:ascii="Verdana" w:hAnsi="Verdana"/>
          <w:u w:val="single"/>
        </w:rPr>
        <w:t>avec</w:t>
      </w:r>
      <w:r w:rsidRPr="00AD0F1A">
        <w:rPr>
          <w:rFonts w:ascii="Verdana" w:hAnsi="Verdana"/>
        </w:rPr>
        <w:t xml:space="preserve"> la personne accompagnée. Cela passera notamment par le retrait, pour chaque projet individualisé d’intégration sociale (PIIS)</w:t>
      </w:r>
      <w:r w:rsidRPr="00AD0F1A">
        <w:rPr>
          <w:rStyle w:val="Appelnotedebasdep"/>
          <w:rFonts w:ascii="Verdana" w:hAnsi="Verdana"/>
        </w:rPr>
        <w:footnoteReference w:id="3"/>
      </w:r>
      <w:r w:rsidRPr="00AD0F1A">
        <w:rPr>
          <w:rFonts w:ascii="Verdana" w:hAnsi="Verdana"/>
        </w:rPr>
        <w:t>, de toute référence, directe ou indirecte, à une notion d’obligation ou encore de conditionnalité. Un PIIS, dont la réforme doit être évaluée, peut être encouragé mais signé sur base volontaire et dépourvue de tout risque de sanction en cas de refus.</w:t>
      </w:r>
      <w:r w:rsidR="00231244" w:rsidRPr="00AD0F1A">
        <w:rPr>
          <w:rFonts w:ascii="Verdana" w:hAnsi="Verdana"/>
        </w:rPr>
        <w:t xml:space="preserve"> De même qu'en des circonstances précises et dûment justifiées par l'usager, aucune pénalité ne pourra lui être infligée s'il se désengage de son programme d'insertion.</w:t>
      </w:r>
      <w:r w:rsidRPr="00AD0F1A">
        <w:rPr>
          <w:rFonts w:ascii="Verdana" w:hAnsi="Verdana"/>
        </w:rPr>
        <w:t xml:space="preserve"> Il s’agit également de rendre leurs lettres de noblesse aux métiers du social. Afin de rendre l’accompagnement effectif et de qualité, notamment à la lumière des complexifications successives de la règlementation, il convient d’assurer une formation continuée aux agents des CPAS ;</w:t>
      </w:r>
    </w:p>
    <w:p w14:paraId="417AB23F" w14:textId="77777777" w:rsidR="00903983" w:rsidRPr="00AD0F1A" w:rsidRDefault="00903983" w:rsidP="00D87698">
      <w:pPr>
        <w:spacing w:after="0" w:line="240" w:lineRule="auto"/>
        <w:ind w:left="720"/>
        <w:contextualSpacing/>
        <w:jc w:val="both"/>
        <w:rPr>
          <w:rFonts w:ascii="Verdana" w:hAnsi="Verdana"/>
        </w:rPr>
      </w:pPr>
    </w:p>
    <w:p w14:paraId="1B14F0AF" w14:textId="22E154FB" w:rsidR="00903983" w:rsidRPr="00AD0F1A" w:rsidRDefault="00903983" w:rsidP="00D87698">
      <w:pPr>
        <w:pStyle w:val="Paragraphedeliste"/>
        <w:numPr>
          <w:ilvl w:val="0"/>
          <w:numId w:val="13"/>
        </w:numPr>
        <w:autoSpaceDE w:val="0"/>
        <w:autoSpaceDN w:val="0"/>
        <w:spacing w:after="0" w:line="240" w:lineRule="auto"/>
        <w:contextualSpacing w:val="0"/>
        <w:jc w:val="both"/>
        <w:rPr>
          <w:rFonts w:ascii="Verdana" w:hAnsi="Verdana"/>
        </w:rPr>
      </w:pPr>
      <w:r w:rsidRPr="00AD0F1A">
        <w:rPr>
          <w:rFonts w:ascii="Verdana" w:hAnsi="Verdana"/>
          <w:b/>
        </w:rPr>
        <w:t>Supprimer le statut de cohabitant</w:t>
      </w:r>
      <w:r w:rsidRPr="00AD0F1A">
        <w:rPr>
          <w:rFonts w:ascii="Verdana" w:hAnsi="Verdana"/>
        </w:rPr>
        <w:t xml:space="preserve">. Pour toutes les allocations sociales (pension, indemnité-invalidité, revenus d’intégration sociale, chômage, garantie de revenus aux personnes âgées (grapa)), la solidarité ne doit plus être un poids pour les gens qui partagent et contribuent à un même ménage. A cette fin, le statut de cohabitant devra être supprimé dans une voie logique vers plus d’individualisation des droits (lier les droits d’une personne à sa situation propre et non en fonction de certains choix de vie : vivre en ménage, se marier, etc.). L’individualisation est la voie de la solidarité et fait sauter la tentation à l’isolement. Les personnes sans-abri sont particulièrement affectées par ce statut. Dans un premier temps, un </w:t>
      </w:r>
      <w:r w:rsidRPr="00AD0F1A">
        <w:rPr>
          <w:rFonts w:ascii="Verdana" w:hAnsi="Verdana"/>
        </w:rPr>
        <w:lastRenderedPageBreak/>
        <w:t>phasage progressif sera réalisé</w:t>
      </w:r>
      <w:r w:rsidR="00AC3682" w:rsidRPr="00AD0F1A">
        <w:rPr>
          <w:rFonts w:ascii="Verdana" w:hAnsi="Verdana"/>
        </w:rPr>
        <w:t xml:space="preserve"> dans les différentes branches de la protection sociale</w:t>
      </w:r>
      <w:r w:rsidRPr="00AD0F1A">
        <w:rPr>
          <w:rFonts w:ascii="Verdana" w:hAnsi="Verdana"/>
        </w:rPr>
        <w:t xml:space="preserve"> ;</w:t>
      </w:r>
    </w:p>
    <w:p w14:paraId="0D621C3B" w14:textId="77777777" w:rsidR="00903983" w:rsidRPr="00AD0F1A" w:rsidRDefault="00903983" w:rsidP="00D87698">
      <w:pPr>
        <w:pStyle w:val="Paragraphedeliste"/>
        <w:spacing w:after="0" w:line="240" w:lineRule="auto"/>
        <w:jc w:val="both"/>
        <w:rPr>
          <w:rFonts w:ascii="Verdana" w:hAnsi="Verdana"/>
        </w:rPr>
      </w:pPr>
    </w:p>
    <w:p w14:paraId="07E1AED2"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Augmenter les allocations sociales au-dessus du seuil de pauvreté</w:t>
      </w:r>
      <w:r w:rsidRPr="00AD0F1A">
        <w:rPr>
          <w:rFonts w:ascii="Verdana" w:hAnsi="Verdana"/>
        </w:rPr>
        <w:t>. Le seuil européen de pauvreté est actuellement estimé, pour la Belgique, à 1.139 euros par mois pour un isolé. Dans un premier temps un phasage progressif sera établi. L’augmentation des allocations sociales au-dessus du seuil de pauvreté doit être couplée à un relèvement des bas salaires afin d’éviter les pièges à l’emploi. C’est également un engagement PS (voir à ce titre le point 2 de ce chapitre) ;</w:t>
      </w:r>
    </w:p>
    <w:p w14:paraId="77FC6848" w14:textId="77777777" w:rsidR="00903983" w:rsidRPr="00AD0F1A" w:rsidRDefault="00903983" w:rsidP="00D87698">
      <w:pPr>
        <w:spacing w:after="0" w:line="240" w:lineRule="auto"/>
        <w:jc w:val="both"/>
        <w:rPr>
          <w:rFonts w:ascii="Verdana" w:hAnsi="Verdana"/>
        </w:rPr>
      </w:pPr>
    </w:p>
    <w:p w14:paraId="293982A0" w14:textId="1396C635" w:rsidR="00903983" w:rsidRPr="00AD0F1A" w:rsidRDefault="00903983" w:rsidP="00BD573D">
      <w:pPr>
        <w:pStyle w:val="Paragraphedeliste"/>
        <w:numPr>
          <w:ilvl w:val="0"/>
          <w:numId w:val="16"/>
        </w:numPr>
        <w:spacing w:after="0" w:line="240" w:lineRule="auto"/>
        <w:jc w:val="both"/>
        <w:rPr>
          <w:rFonts w:ascii="Verdana" w:hAnsi="Verdana"/>
        </w:rPr>
      </w:pPr>
      <w:r w:rsidRPr="00AD0F1A">
        <w:rPr>
          <w:rFonts w:ascii="Verdana" w:hAnsi="Verdana"/>
          <w:b/>
        </w:rPr>
        <w:t>Rendre automatique l’attribution des droits</w:t>
      </w:r>
      <w:r w:rsidRPr="00AD0F1A">
        <w:rPr>
          <w:rFonts w:ascii="Verdana" w:hAnsi="Verdana"/>
        </w:rPr>
        <w:t>. De trop nombreuses personnes soit ignorent qu’elles ont droit à certaines aides, soit ne les réclament pas. On estime que le taux de non-recours (ne pas solliciter les aides auxquelles on a droit) du revenu d’intégration sociale (RIS) varie de 57% à 73%</w:t>
      </w:r>
      <w:r w:rsidRPr="00AD0F1A">
        <w:rPr>
          <w:rStyle w:val="Appelnotedebasdep"/>
          <w:rFonts w:ascii="Verdana" w:hAnsi="Verdana"/>
        </w:rPr>
        <w:footnoteReference w:id="4"/>
      </w:r>
      <w:r w:rsidRPr="00AD0F1A">
        <w:rPr>
          <w:rFonts w:ascii="Verdana" w:hAnsi="Verdana"/>
        </w:rPr>
        <w:t>. Le PS préconise l’automatisation de l’octroi des droits. Les pouvoirs publics disposent des informations nécessaires concernant la situation de chaque citoyen (composition de ménage, salaire, etc.)</w:t>
      </w:r>
      <w:r w:rsidR="00BD573D" w:rsidRPr="00AD0F1A">
        <w:rPr>
          <w:rFonts w:ascii="Verdana" w:hAnsi="Verdana"/>
        </w:rPr>
        <w:t>. Les moyens de ces pouvoirs publics doivent être renforcés en conséquence. Par ailleurs, il est nécessaire que les pouvoirs publics, les CPAS en particulier, disposent d'un modèle d'accueil, de procédures et de méthodes d'enquête sociale uniformisés afin d'améliorer l'égalité dans le traitement des demandes faites par les usagers</w:t>
      </w:r>
      <w:r w:rsidRPr="00AD0F1A">
        <w:rPr>
          <w:rFonts w:ascii="Verdana" w:hAnsi="Verdana"/>
        </w:rPr>
        <w:t xml:space="preserve"> ; </w:t>
      </w:r>
    </w:p>
    <w:p w14:paraId="1E550054" w14:textId="77777777" w:rsidR="00903983" w:rsidRPr="00AD0F1A" w:rsidRDefault="00903983" w:rsidP="00D87698">
      <w:pPr>
        <w:spacing w:after="0" w:line="240" w:lineRule="auto"/>
        <w:jc w:val="both"/>
        <w:rPr>
          <w:rFonts w:ascii="Verdana" w:hAnsi="Verdana"/>
        </w:rPr>
      </w:pPr>
    </w:p>
    <w:p w14:paraId="3DFA65F1"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Renforcer l’insertion sociale des personnes précarisées</w:t>
      </w:r>
      <w:r w:rsidRPr="00AD0F1A">
        <w:rPr>
          <w:rFonts w:ascii="Verdana" w:hAnsi="Verdana"/>
        </w:rPr>
        <w:t>. L’insertion sociale fait référence à l’épanouissement, au bien-être, à la participation, à la reconnaissance et à l’autonomie. A travers le travail des associations de terrain, en particulier les services d’insertion sociale (SIS) et l’éducation permanente</w:t>
      </w:r>
      <w:r w:rsidRPr="00AD0F1A">
        <w:rPr>
          <w:rStyle w:val="Appelnotedebasdep"/>
          <w:rFonts w:ascii="Verdana" w:hAnsi="Verdana"/>
        </w:rPr>
        <w:footnoteReference w:id="5"/>
      </w:r>
      <w:r w:rsidRPr="00AD0F1A">
        <w:rPr>
          <w:rFonts w:ascii="Verdana" w:hAnsi="Verdana"/>
        </w:rPr>
        <w:t xml:space="preserve">, les personnes précarisées doivent pouvoir prendre part aux réflexions et à la construction de notre société et y apporter leur expérience de vie et contribution, par exemple en s’investissant dans des projets associatifs.  </w:t>
      </w:r>
    </w:p>
    <w:p w14:paraId="4A2596B5" w14:textId="77777777" w:rsidR="00903983" w:rsidRPr="00AD0F1A" w:rsidRDefault="00903983" w:rsidP="00D87698">
      <w:pPr>
        <w:spacing w:after="0" w:line="240" w:lineRule="auto"/>
        <w:jc w:val="both"/>
        <w:rPr>
          <w:rFonts w:ascii="Verdana" w:hAnsi="Verdana"/>
          <w:b/>
        </w:rPr>
      </w:pPr>
    </w:p>
    <w:p w14:paraId="1F137486" w14:textId="77777777" w:rsidR="00903983" w:rsidRPr="00AD0F1A" w:rsidRDefault="00903983" w:rsidP="00D87698">
      <w:pPr>
        <w:pStyle w:val="Paragraphedeliste"/>
        <w:numPr>
          <w:ilvl w:val="0"/>
          <w:numId w:val="17"/>
        </w:numPr>
        <w:spacing w:after="0" w:line="240" w:lineRule="auto"/>
        <w:ind w:left="426"/>
        <w:jc w:val="both"/>
        <w:rPr>
          <w:rFonts w:ascii="Verdana" w:hAnsi="Verdana"/>
          <w:b/>
        </w:rPr>
      </w:pPr>
      <w:r w:rsidRPr="00AD0F1A">
        <w:rPr>
          <w:rFonts w:ascii="Verdana" w:hAnsi="Verdana"/>
          <w:b/>
        </w:rPr>
        <w:t xml:space="preserve">Mesures spécifiques </w:t>
      </w:r>
    </w:p>
    <w:p w14:paraId="4869F931" w14:textId="77777777" w:rsidR="00903983" w:rsidRPr="00AD0F1A" w:rsidRDefault="00903983" w:rsidP="00D87698">
      <w:pPr>
        <w:spacing w:after="0" w:line="240" w:lineRule="auto"/>
        <w:jc w:val="both"/>
        <w:rPr>
          <w:rFonts w:ascii="Verdana" w:hAnsi="Verdana"/>
        </w:rPr>
      </w:pPr>
    </w:p>
    <w:p w14:paraId="2489B5B4" w14:textId="77777777" w:rsidR="00903983" w:rsidRPr="00AD0F1A" w:rsidRDefault="00903983" w:rsidP="00D87698">
      <w:pPr>
        <w:spacing w:after="0" w:line="240" w:lineRule="auto"/>
        <w:jc w:val="both"/>
        <w:rPr>
          <w:rFonts w:ascii="Verdana" w:hAnsi="Verdana"/>
        </w:rPr>
      </w:pPr>
      <w:r w:rsidRPr="00AD0F1A">
        <w:rPr>
          <w:rFonts w:ascii="Verdana" w:hAnsi="Verdana"/>
        </w:rPr>
        <w:t>Si certains subissent des accidents de vie qui les font « tomber » dans la précarité, d’autres y sont confrontés depuis leur enfance. Des facteurs socio-économiques prédéterminent ainsi autant la pauvreté que les aléas de la vie. On appelle ces facteurs les déterminants de la pauvreté. Le PS propose des mesures spécifiques qui conditionnent de manière forte la fin des inégalités sociales et donc l’éradication de la pauvreté.</w:t>
      </w:r>
    </w:p>
    <w:p w14:paraId="520C7941" w14:textId="77777777" w:rsidR="00903983" w:rsidRPr="00AD0F1A" w:rsidRDefault="00903983" w:rsidP="00D87698">
      <w:pPr>
        <w:spacing w:after="0" w:line="240" w:lineRule="auto"/>
        <w:jc w:val="both"/>
        <w:rPr>
          <w:rFonts w:ascii="Verdana" w:hAnsi="Verdana"/>
        </w:rPr>
      </w:pPr>
    </w:p>
    <w:p w14:paraId="62997C17" w14:textId="77777777" w:rsidR="000717FF" w:rsidRPr="00AD0F1A" w:rsidRDefault="000717FF" w:rsidP="00D87698">
      <w:pPr>
        <w:spacing w:after="0" w:line="240" w:lineRule="auto"/>
        <w:jc w:val="both"/>
        <w:rPr>
          <w:rFonts w:ascii="Verdana" w:hAnsi="Verdana"/>
        </w:rPr>
      </w:pPr>
    </w:p>
    <w:p w14:paraId="353A5A71" w14:textId="77777777" w:rsidR="000717FF" w:rsidRPr="00AD0F1A" w:rsidRDefault="000717FF" w:rsidP="00D87698">
      <w:pPr>
        <w:spacing w:after="0" w:line="240" w:lineRule="auto"/>
        <w:jc w:val="both"/>
        <w:rPr>
          <w:rFonts w:ascii="Verdana" w:hAnsi="Verdana"/>
        </w:rPr>
      </w:pPr>
    </w:p>
    <w:p w14:paraId="1AAC83F5" w14:textId="77777777" w:rsidR="000717FF" w:rsidRPr="00AD0F1A" w:rsidRDefault="000717FF" w:rsidP="00D87698">
      <w:pPr>
        <w:spacing w:after="0" w:line="240" w:lineRule="auto"/>
        <w:jc w:val="both"/>
        <w:rPr>
          <w:rFonts w:ascii="Verdana" w:hAnsi="Verdana"/>
        </w:rPr>
      </w:pPr>
    </w:p>
    <w:p w14:paraId="674F1ED9" w14:textId="77777777" w:rsidR="000717FF" w:rsidRPr="00AD0F1A" w:rsidRDefault="000717FF" w:rsidP="00D87698">
      <w:pPr>
        <w:spacing w:after="0" w:line="240" w:lineRule="auto"/>
        <w:jc w:val="both"/>
        <w:rPr>
          <w:rFonts w:ascii="Verdana" w:hAnsi="Verdana"/>
        </w:rPr>
      </w:pPr>
    </w:p>
    <w:p w14:paraId="43949BAA" w14:textId="77777777" w:rsidR="00903983" w:rsidRPr="00AD0F1A" w:rsidRDefault="00903983" w:rsidP="00D87698">
      <w:pPr>
        <w:pStyle w:val="Paragraphedeliste"/>
        <w:numPr>
          <w:ilvl w:val="1"/>
          <w:numId w:val="17"/>
        </w:numPr>
        <w:spacing w:after="0" w:line="240" w:lineRule="auto"/>
        <w:ind w:left="1134"/>
        <w:jc w:val="both"/>
        <w:rPr>
          <w:rFonts w:ascii="Verdana" w:hAnsi="Verdana"/>
          <w:b/>
        </w:rPr>
      </w:pPr>
      <w:r w:rsidRPr="00AD0F1A">
        <w:rPr>
          <w:rFonts w:ascii="Verdana" w:hAnsi="Verdana"/>
          <w:b/>
        </w:rPr>
        <w:lastRenderedPageBreak/>
        <w:t>Logement</w:t>
      </w:r>
    </w:p>
    <w:p w14:paraId="3724958F" w14:textId="77777777" w:rsidR="00903983" w:rsidRPr="00AD0F1A" w:rsidRDefault="00903983" w:rsidP="00D87698">
      <w:pPr>
        <w:spacing w:after="0" w:line="240" w:lineRule="auto"/>
        <w:jc w:val="both"/>
        <w:rPr>
          <w:rFonts w:ascii="Verdana" w:hAnsi="Verdana"/>
        </w:rPr>
      </w:pPr>
    </w:p>
    <w:p w14:paraId="118A6FC2" w14:textId="77777777" w:rsidR="00903983" w:rsidRPr="00AD0F1A" w:rsidRDefault="00903983" w:rsidP="00D87698">
      <w:pPr>
        <w:spacing w:after="0" w:line="240" w:lineRule="auto"/>
        <w:jc w:val="both"/>
        <w:rPr>
          <w:rFonts w:ascii="Verdana" w:hAnsi="Verdana"/>
        </w:rPr>
      </w:pPr>
      <w:r w:rsidRPr="00AD0F1A">
        <w:rPr>
          <w:rFonts w:ascii="Verdana" w:hAnsi="Verdana"/>
        </w:rPr>
        <w:t>Avoir un logement et se sentir chez soi est absolument essentiel à l’émancipation de chacune et chacun. C’est particulièrement vrai pour les personnes vivant une situation de sans-abrisme. A cet égard, le PS propose de :</w:t>
      </w:r>
    </w:p>
    <w:p w14:paraId="06EE3308" w14:textId="77777777" w:rsidR="00903983" w:rsidRPr="00AD0F1A" w:rsidRDefault="00903983" w:rsidP="00D87698">
      <w:pPr>
        <w:spacing w:after="0" w:line="240" w:lineRule="auto"/>
        <w:jc w:val="both"/>
        <w:rPr>
          <w:rFonts w:ascii="Verdana" w:hAnsi="Verdana"/>
        </w:rPr>
      </w:pPr>
    </w:p>
    <w:p w14:paraId="7B286D4E" w14:textId="3C3A094D"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Faire de la lutte contre le sans-abrisme une priorité absolue, en particulier lorsqu’elle touche des enfants.</w:t>
      </w:r>
      <w:r w:rsidR="00231244" w:rsidRPr="00AD0F1A">
        <w:rPr>
          <w:rFonts w:ascii="Verdana" w:hAnsi="Verdana"/>
        </w:rPr>
        <w:t xml:space="preserve"> Les efforts de lutte contre le sans-abrisme seront notamment répartis par un système d’intercommunalité. Le sans–abrisme se focalisant sur les villes, celles-ci doivent davantage investir en structures d’accueil, services sociaux complémentaires ou encore octroyer des revenus d'intégration. Ces investissements représentent un coût, tant pour les communes que les CPAS concernés. Au-delà de la solidarité fédérale et régionale, il est nécessaire de mutualiser les efforts par bassin de vie.</w:t>
      </w:r>
      <w:r w:rsidRPr="00AD0F1A">
        <w:rPr>
          <w:rFonts w:ascii="Verdana" w:hAnsi="Verdana"/>
        </w:rPr>
        <w:t xml:space="preserve"> La lutte contre le sans-abrisme se fondera sur les expériences existantes, les bonnes pratiques belges, européennes et mondiales, les recommandations de la </w:t>
      </w:r>
      <w:r w:rsidRPr="00AD0F1A">
        <w:rPr>
          <w:rFonts w:ascii="Verdana" w:hAnsi="Verdana" w:cs="Arial"/>
          <w:spacing w:val="2"/>
        </w:rPr>
        <w:t>Fédération européenne des associations nationales travaillant avec les sans-abri</w:t>
      </w:r>
      <w:r w:rsidRPr="00AD0F1A">
        <w:rPr>
          <w:rFonts w:ascii="Verdana" w:hAnsi="Verdana"/>
          <w:b/>
        </w:rPr>
        <w:t xml:space="preserve"> </w:t>
      </w:r>
      <w:r w:rsidRPr="00AD0F1A">
        <w:rPr>
          <w:rFonts w:ascii="Verdana" w:hAnsi="Verdana"/>
        </w:rPr>
        <w:t>(FEANTSA) et du Réseau européen de lutte contre la pauvreté (EAPN</w:t>
      </w:r>
      <w:r w:rsidRPr="00AD0F1A">
        <w:rPr>
          <w:rStyle w:val="Appelnotedebasdep"/>
          <w:rFonts w:ascii="Verdana" w:hAnsi="Verdana"/>
        </w:rPr>
        <w:footnoteReference w:id="6"/>
      </w:r>
      <w:r w:rsidRPr="00AD0F1A">
        <w:rPr>
          <w:rFonts w:ascii="Verdana" w:hAnsi="Verdana"/>
        </w:rPr>
        <w:t>)</w:t>
      </w:r>
      <w:r w:rsidRPr="00AD0F1A">
        <w:rPr>
          <w:rFonts w:ascii="Verdana" w:hAnsi="Verdana"/>
          <w:b/>
        </w:rPr>
        <w:t xml:space="preserve"> </w:t>
      </w:r>
      <w:r w:rsidRPr="00AD0F1A">
        <w:rPr>
          <w:rFonts w:ascii="Verdana" w:hAnsi="Verdana"/>
        </w:rPr>
        <w:t xml:space="preserve"> ou encore les études et analyses existantes. Parmi les mesures clés, le PS préconise de développer un parc de logements sociaux, le </w:t>
      </w:r>
      <w:r w:rsidRPr="00AD0F1A">
        <w:rPr>
          <w:rFonts w:ascii="Verdana" w:hAnsi="Verdana"/>
          <w:i/>
        </w:rPr>
        <w:t>housing first</w:t>
      </w:r>
      <w:r w:rsidRPr="00AD0F1A">
        <w:rPr>
          <w:rStyle w:val="Appelnotedebasdep"/>
          <w:rFonts w:ascii="Verdana" w:hAnsi="Verdana"/>
          <w:i/>
        </w:rPr>
        <w:footnoteReference w:id="7"/>
      </w:r>
      <w:r w:rsidRPr="00AD0F1A">
        <w:rPr>
          <w:rFonts w:ascii="Verdana" w:hAnsi="Verdana"/>
        </w:rPr>
        <w:t>, les capteurs de logement</w:t>
      </w:r>
      <w:r w:rsidRPr="00AD0F1A">
        <w:rPr>
          <w:rStyle w:val="Appelnotedebasdep"/>
          <w:rFonts w:ascii="Verdana" w:hAnsi="Verdana"/>
        </w:rPr>
        <w:footnoteReference w:id="8"/>
      </w:r>
      <w:r w:rsidRPr="00AD0F1A">
        <w:rPr>
          <w:rFonts w:ascii="Verdana" w:hAnsi="Verdana"/>
        </w:rPr>
        <w:t xml:space="preserve"> et les logements de transit</w:t>
      </w:r>
      <w:r w:rsidRPr="00AD0F1A">
        <w:rPr>
          <w:rStyle w:val="Appelnotedebasdep"/>
          <w:rFonts w:ascii="Verdana" w:hAnsi="Verdana"/>
        </w:rPr>
        <w:footnoteReference w:id="9"/>
      </w:r>
      <w:r w:rsidRPr="00AD0F1A">
        <w:rPr>
          <w:rFonts w:ascii="Verdana" w:hAnsi="Verdana"/>
        </w:rPr>
        <w:t>, lutter contre la précarité énergétique et hydrique (eau), légiférer sur les dettes privées, clarifier, dans la législation, la notion d’adresse de référence</w:t>
      </w:r>
      <w:r w:rsidRPr="00AD0F1A">
        <w:rPr>
          <w:rStyle w:val="Appelnotedebasdep"/>
          <w:rFonts w:ascii="Verdana" w:hAnsi="Verdana"/>
        </w:rPr>
        <w:footnoteReference w:id="10"/>
      </w:r>
      <w:r w:rsidRPr="00AD0F1A">
        <w:rPr>
          <w:rFonts w:ascii="Verdana" w:hAnsi="Verdana"/>
        </w:rPr>
        <w:t xml:space="preserve"> ou encore créer un fonds régional de garanties locatives ;</w:t>
      </w:r>
    </w:p>
    <w:p w14:paraId="58F63A67" w14:textId="77777777" w:rsidR="00903983" w:rsidRPr="00AD0F1A" w:rsidRDefault="00903983" w:rsidP="00D87698">
      <w:pPr>
        <w:pStyle w:val="Paragraphedeliste"/>
        <w:spacing w:after="0" w:line="240" w:lineRule="auto"/>
        <w:jc w:val="both"/>
        <w:rPr>
          <w:rFonts w:ascii="Verdana" w:hAnsi="Verdana"/>
        </w:rPr>
      </w:pPr>
    </w:p>
    <w:p w14:paraId="792B5F00"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 xml:space="preserve">Mettre en place un « Plan Marshall Logement ». </w:t>
      </w:r>
      <w:r w:rsidRPr="00AD0F1A">
        <w:rPr>
          <w:rFonts w:ascii="Verdana" w:hAnsi="Verdana"/>
        </w:rPr>
        <w:t>Un vaste plan d’investissement de deux milliards d’euros sur la législature sera réalisé en faveur de la création et de la rénovation de logements</w:t>
      </w:r>
      <w:r w:rsidRPr="00AD0F1A">
        <w:rPr>
          <w:rFonts w:ascii="Verdana" w:hAnsi="Verdana"/>
          <w:b/>
        </w:rPr>
        <w:t>.</w:t>
      </w:r>
      <w:r w:rsidRPr="00AD0F1A">
        <w:rPr>
          <w:rFonts w:ascii="Verdana" w:hAnsi="Verdana"/>
        </w:rPr>
        <w:t xml:space="preserve"> Ce plan inclura une augmentation de l’offre de 8.000 nouveaux logements publics ;</w:t>
      </w:r>
    </w:p>
    <w:p w14:paraId="0FE87E2F" w14:textId="77777777" w:rsidR="00903983" w:rsidRPr="00AD0F1A" w:rsidRDefault="00903983" w:rsidP="00D87698">
      <w:pPr>
        <w:pStyle w:val="Paragraphedeliste"/>
        <w:spacing w:after="0" w:line="240" w:lineRule="auto"/>
        <w:jc w:val="both"/>
        <w:rPr>
          <w:rFonts w:ascii="Verdana" w:hAnsi="Verdana"/>
        </w:rPr>
      </w:pPr>
    </w:p>
    <w:p w14:paraId="653D9C3A" w14:textId="77777777" w:rsidR="00903983" w:rsidRPr="00AD0F1A" w:rsidRDefault="00903983" w:rsidP="00D87698">
      <w:pPr>
        <w:pStyle w:val="Paragraphedeliste"/>
        <w:numPr>
          <w:ilvl w:val="0"/>
          <w:numId w:val="16"/>
        </w:numPr>
        <w:tabs>
          <w:tab w:val="left" w:pos="3885"/>
        </w:tabs>
        <w:spacing w:after="0" w:line="240" w:lineRule="auto"/>
        <w:jc w:val="both"/>
        <w:rPr>
          <w:rFonts w:ascii="Verdana" w:hAnsi="Verdana"/>
        </w:rPr>
      </w:pPr>
      <w:r w:rsidRPr="00AD0F1A">
        <w:rPr>
          <w:rFonts w:ascii="Verdana" w:hAnsi="Verdana"/>
          <w:b/>
        </w:rPr>
        <w:t>Mettre en place un mécanisme obligatoire d’encadrement des loyers,</w:t>
      </w:r>
      <w:r w:rsidRPr="00AD0F1A">
        <w:rPr>
          <w:rFonts w:ascii="Verdana" w:hAnsi="Verdana"/>
        </w:rPr>
        <w:t xml:space="preserve"> à partir d’une grille de référence des loyers élaborée scientifiquement en fonction des caractéristiques des logements (taille, performance énergétique, équipements, date de construction, quartier, etc.). Les loyers pratiqués ne pourront pas dépasser 10% du prix de référence ;</w:t>
      </w:r>
    </w:p>
    <w:p w14:paraId="079F3E08" w14:textId="77777777" w:rsidR="00903983" w:rsidRPr="00AD0F1A" w:rsidRDefault="00903983" w:rsidP="00D87698">
      <w:pPr>
        <w:pStyle w:val="Paragraphedeliste"/>
        <w:spacing w:after="0" w:line="240" w:lineRule="auto"/>
        <w:jc w:val="both"/>
        <w:rPr>
          <w:rFonts w:ascii="Verdana" w:hAnsi="Verdana"/>
        </w:rPr>
      </w:pPr>
    </w:p>
    <w:p w14:paraId="031B6E09" w14:textId="77777777" w:rsidR="00903983" w:rsidRPr="00AD0F1A" w:rsidRDefault="00903983" w:rsidP="00D87698">
      <w:pPr>
        <w:pStyle w:val="Paragraphedeliste"/>
        <w:numPr>
          <w:ilvl w:val="0"/>
          <w:numId w:val="16"/>
        </w:numPr>
        <w:tabs>
          <w:tab w:val="left" w:pos="3885"/>
        </w:tabs>
        <w:spacing w:after="0" w:line="240" w:lineRule="auto"/>
        <w:jc w:val="both"/>
        <w:rPr>
          <w:rFonts w:ascii="Verdana" w:hAnsi="Verdana"/>
        </w:rPr>
      </w:pPr>
      <w:r w:rsidRPr="00AD0F1A">
        <w:rPr>
          <w:rFonts w:ascii="Verdana" w:hAnsi="Verdana"/>
          <w:b/>
        </w:rPr>
        <w:lastRenderedPageBreak/>
        <w:t xml:space="preserve">Octroyer une allocation de loyer. </w:t>
      </w:r>
      <w:r w:rsidRPr="00AD0F1A">
        <w:rPr>
          <w:rFonts w:ascii="Verdana" w:hAnsi="Verdana"/>
        </w:rPr>
        <w:t>Cette allocation sera octroyée aux personnes entrant dans les conditions pour bénéficier d’un logement d’utilité publique mais qui sont contraintes de louer un logement privé faute de logements publics disponibles ;</w:t>
      </w:r>
    </w:p>
    <w:p w14:paraId="4E58FA6D" w14:textId="77777777" w:rsidR="00903983" w:rsidRPr="00AD0F1A" w:rsidRDefault="00903983" w:rsidP="00D87698">
      <w:pPr>
        <w:pStyle w:val="Paragraphedeliste"/>
        <w:spacing w:after="0" w:line="240" w:lineRule="auto"/>
        <w:jc w:val="both"/>
        <w:rPr>
          <w:rFonts w:ascii="Verdana" w:hAnsi="Verdana"/>
        </w:rPr>
      </w:pPr>
    </w:p>
    <w:p w14:paraId="468C196A" w14:textId="77777777" w:rsidR="00903983" w:rsidRPr="00AD0F1A" w:rsidRDefault="00903983" w:rsidP="00D87698">
      <w:pPr>
        <w:pStyle w:val="Paragraphedeliste"/>
        <w:numPr>
          <w:ilvl w:val="0"/>
          <w:numId w:val="16"/>
        </w:numPr>
        <w:tabs>
          <w:tab w:val="left" w:pos="3885"/>
        </w:tabs>
        <w:spacing w:after="0" w:line="240" w:lineRule="auto"/>
        <w:jc w:val="both"/>
        <w:rPr>
          <w:rFonts w:ascii="Verdana" w:hAnsi="Verdana"/>
        </w:rPr>
      </w:pPr>
      <w:r w:rsidRPr="00AD0F1A">
        <w:rPr>
          <w:rFonts w:ascii="Verdana" w:hAnsi="Verdana"/>
          <w:b/>
        </w:rPr>
        <w:t>Créer un fonds universel des garanties locatives</w:t>
      </w:r>
      <w:r w:rsidRPr="00AD0F1A">
        <w:rPr>
          <w:rFonts w:ascii="Verdana" w:hAnsi="Verdana"/>
        </w:rPr>
        <w:t xml:space="preserve"> permettant d’étaler la constitution de la garantie sur deux ans maximum et la fixant à deux mois pour l’ensemble des locataires ;</w:t>
      </w:r>
    </w:p>
    <w:p w14:paraId="07B7E4FB" w14:textId="77777777" w:rsidR="00903983" w:rsidRPr="00AD0F1A" w:rsidRDefault="00903983" w:rsidP="00D87698">
      <w:pPr>
        <w:pStyle w:val="Paragraphedeliste"/>
        <w:spacing w:after="0" w:line="240" w:lineRule="auto"/>
        <w:jc w:val="both"/>
        <w:rPr>
          <w:rFonts w:ascii="Verdana" w:hAnsi="Verdana"/>
        </w:rPr>
      </w:pPr>
    </w:p>
    <w:p w14:paraId="34D8331F"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Imposer aux promoteurs immobiliers privés des charges d’urbanisme.</w:t>
      </w:r>
      <w:r w:rsidRPr="00AD0F1A">
        <w:rPr>
          <w:rFonts w:ascii="Verdana" w:hAnsi="Verdana"/>
        </w:rPr>
        <w:t xml:space="preserve"> Ces dernières permettent de mettre à disposition des pouvoirs publics un quota de 10% de logements dans tout projet de construction de minimum cinq logements ;</w:t>
      </w:r>
    </w:p>
    <w:p w14:paraId="652E001B" w14:textId="77777777" w:rsidR="00903983" w:rsidRPr="00AD0F1A" w:rsidRDefault="00903983" w:rsidP="00D87698">
      <w:pPr>
        <w:pStyle w:val="Paragraphedeliste"/>
        <w:spacing w:after="0" w:line="240" w:lineRule="auto"/>
        <w:jc w:val="both"/>
        <w:rPr>
          <w:rFonts w:ascii="Verdana" w:hAnsi="Verdana"/>
        </w:rPr>
      </w:pPr>
    </w:p>
    <w:p w14:paraId="30C6EF77"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Lutter contre les logements inoccupés</w:t>
      </w:r>
      <w:r w:rsidRPr="00AD0F1A">
        <w:rPr>
          <w:rFonts w:ascii="Verdana" w:hAnsi="Verdana"/>
        </w:rPr>
        <w:t>. A travers d’une part le mécanisme de réquisition et d’autre part le renforcement de la taxation sur les immeubles inoccupés, l’objectif est d’inciter les propriétaires de biens laissés à l’abandon à les mettre en vente ou en location. A l’instar de la réglementation bruxelloise, le PS propose que la Wallonie érige en infraction le fait de laisser son logement vide ;</w:t>
      </w:r>
    </w:p>
    <w:p w14:paraId="5ADD7209" w14:textId="77777777" w:rsidR="00903983" w:rsidRPr="00AD0F1A" w:rsidRDefault="00903983" w:rsidP="00D87698">
      <w:pPr>
        <w:pStyle w:val="Paragraphedeliste"/>
        <w:spacing w:after="0" w:line="240" w:lineRule="auto"/>
        <w:jc w:val="both"/>
        <w:rPr>
          <w:rFonts w:ascii="Verdana" w:hAnsi="Verdana"/>
        </w:rPr>
      </w:pPr>
    </w:p>
    <w:p w14:paraId="7C6C99E2"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Initier et faciliter des formes collectives de logement</w:t>
      </w:r>
      <w:r w:rsidRPr="00AD0F1A">
        <w:rPr>
          <w:rFonts w:ascii="Verdana" w:hAnsi="Verdana"/>
        </w:rPr>
        <w:t>, comme la colocation, les coopératives de logements, les Community Land Trusts</w:t>
      </w:r>
      <w:r w:rsidRPr="00AD0F1A">
        <w:rPr>
          <w:rStyle w:val="Appelnotedebasdep"/>
          <w:rFonts w:ascii="Verdana" w:hAnsi="Verdana"/>
        </w:rPr>
        <w:footnoteReference w:id="11"/>
      </w:r>
      <w:r w:rsidRPr="00AD0F1A">
        <w:rPr>
          <w:rFonts w:ascii="Verdana" w:hAnsi="Verdana"/>
        </w:rPr>
        <w:t xml:space="preserve"> ou encore les logements intergénérationnels (habitat kangourou) ;</w:t>
      </w:r>
    </w:p>
    <w:p w14:paraId="6D587267" w14:textId="77777777" w:rsidR="00903983" w:rsidRPr="00AD0F1A" w:rsidRDefault="00903983" w:rsidP="00D87698">
      <w:pPr>
        <w:pStyle w:val="Paragraphedeliste"/>
        <w:spacing w:after="0" w:line="240" w:lineRule="auto"/>
        <w:jc w:val="both"/>
        <w:rPr>
          <w:rFonts w:ascii="Verdana" w:hAnsi="Verdana"/>
        </w:rPr>
      </w:pPr>
    </w:p>
    <w:p w14:paraId="7529CAA2"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 xml:space="preserve">Rétablir le plafonnement du loyer pratiqué par les sociétés de logements de service public (SLSP)  à 20% des revenus pour les locataires disposant de revenus précaires. </w:t>
      </w:r>
      <w:r w:rsidRPr="00AD0F1A">
        <w:rPr>
          <w:rFonts w:ascii="Verdana" w:hAnsi="Verdana"/>
        </w:rPr>
        <w:t xml:space="preserve">Le PS plaide également pour établir une progressivité de ce plafond pour les autres catégories de revenus et permettre à nouveau la possibilité de réviser le loyer en cours d’année ; </w:t>
      </w:r>
    </w:p>
    <w:p w14:paraId="5F4F945F" w14:textId="77777777" w:rsidR="00903983" w:rsidRPr="00AD0F1A" w:rsidRDefault="00903983" w:rsidP="00D87698">
      <w:pPr>
        <w:pStyle w:val="Paragraphedeliste"/>
        <w:spacing w:after="0" w:line="240" w:lineRule="auto"/>
        <w:jc w:val="both"/>
        <w:rPr>
          <w:rFonts w:ascii="Verdana" w:hAnsi="Verdana"/>
        </w:rPr>
      </w:pPr>
    </w:p>
    <w:p w14:paraId="762BD859" w14:textId="77777777" w:rsidR="00231244" w:rsidRPr="00AD0F1A" w:rsidRDefault="00903983" w:rsidP="00231244">
      <w:pPr>
        <w:pStyle w:val="Paragraphedeliste"/>
        <w:numPr>
          <w:ilvl w:val="0"/>
          <w:numId w:val="16"/>
        </w:numPr>
        <w:spacing w:after="0" w:line="240" w:lineRule="auto"/>
        <w:jc w:val="both"/>
        <w:rPr>
          <w:rFonts w:ascii="Verdana" w:hAnsi="Verdana"/>
        </w:rPr>
      </w:pPr>
      <w:r w:rsidRPr="00AD0F1A">
        <w:rPr>
          <w:rFonts w:ascii="Verdana" w:hAnsi="Verdana"/>
          <w:b/>
        </w:rPr>
        <w:t xml:space="preserve">Renforcer la politique de crédit social, </w:t>
      </w:r>
      <w:r w:rsidRPr="00AD0F1A">
        <w:rPr>
          <w:rFonts w:ascii="Verdana" w:hAnsi="Verdana"/>
        </w:rPr>
        <w:t>qui permet à des ménages disposant de revenus précaires, modestes ou moyens d’accéder à un crédit hypothécaire, à des conditions attractives, afin d’acqué</w:t>
      </w:r>
      <w:r w:rsidR="00231244" w:rsidRPr="00AD0F1A">
        <w:rPr>
          <w:rFonts w:ascii="Verdana" w:hAnsi="Verdana"/>
        </w:rPr>
        <w:t>rir un bien en vue de l’habiter;</w:t>
      </w:r>
    </w:p>
    <w:p w14:paraId="0B17C360" w14:textId="77777777" w:rsidR="00231244" w:rsidRPr="00AD0F1A" w:rsidRDefault="00231244" w:rsidP="00231244">
      <w:pPr>
        <w:pStyle w:val="Paragraphedeliste"/>
        <w:rPr>
          <w:rFonts w:ascii="Verdana" w:hAnsi="Verdana"/>
        </w:rPr>
      </w:pPr>
    </w:p>
    <w:p w14:paraId="29AEE2DD" w14:textId="77777777" w:rsidR="00231244" w:rsidRPr="00AD0F1A" w:rsidRDefault="00231244" w:rsidP="00231244">
      <w:pPr>
        <w:pStyle w:val="Paragraphedeliste"/>
        <w:numPr>
          <w:ilvl w:val="0"/>
          <w:numId w:val="16"/>
        </w:numPr>
        <w:spacing w:after="0" w:line="240" w:lineRule="auto"/>
        <w:jc w:val="both"/>
        <w:rPr>
          <w:rFonts w:ascii="Verdana" w:hAnsi="Verdana"/>
        </w:rPr>
      </w:pPr>
      <w:r w:rsidRPr="00AD0F1A">
        <w:rPr>
          <w:rFonts w:ascii="Verdana" w:hAnsi="Verdana"/>
          <w:b/>
        </w:rPr>
        <w:t>Inciter l’autorité fédérale à interdire les expulsions entre le 1er novembre et le 15 mars</w:t>
      </w:r>
      <w:r w:rsidRPr="00AD0F1A">
        <w:rPr>
          <w:rFonts w:ascii="Verdana" w:hAnsi="Verdana"/>
        </w:rPr>
        <w:t xml:space="preserve"> (« moratoire hivernal »), en ce compris pour les logements privés.</w:t>
      </w:r>
    </w:p>
    <w:p w14:paraId="7EBA54E9" w14:textId="77777777" w:rsidR="00903983" w:rsidRPr="00AD0F1A" w:rsidRDefault="00903983" w:rsidP="00D87698">
      <w:pPr>
        <w:pStyle w:val="Paragraphedeliste"/>
        <w:spacing w:after="0" w:line="240" w:lineRule="auto"/>
        <w:jc w:val="both"/>
        <w:rPr>
          <w:rFonts w:ascii="Verdana" w:hAnsi="Verdana"/>
        </w:rPr>
      </w:pPr>
    </w:p>
    <w:p w14:paraId="4D586ACD" w14:textId="77777777" w:rsidR="00903983" w:rsidRPr="00AD0F1A" w:rsidRDefault="00903983" w:rsidP="00D87698">
      <w:pPr>
        <w:pStyle w:val="Paragraphedeliste"/>
        <w:numPr>
          <w:ilvl w:val="1"/>
          <w:numId w:val="17"/>
        </w:numPr>
        <w:spacing w:after="0" w:line="240" w:lineRule="auto"/>
        <w:ind w:left="1134"/>
        <w:jc w:val="both"/>
        <w:rPr>
          <w:rFonts w:ascii="Verdana" w:hAnsi="Verdana"/>
          <w:b/>
        </w:rPr>
      </w:pPr>
      <w:r w:rsidRPr="00AD0F1A">
        <w:rPr>
          <w:rFonts w:ascii="Verdana" w:hAnsi="Verdana"/>
          <w:b/>
        </w:rPr>
        <w:t>Eau</w:t>
      </w:r>
    </w:p>
    <w:p w14:paraId="54061390" w14:textId="77777777" w:rsidR="00903983" w:rsidRPr="00AD0F1A" w:rsidRDefault="00903983" w:rsidP="00D87698">
      <w:pPr>
        <w:spacing w:after="0" w:line="240" w:lineRule="auto"/>
        <w:jc w:val="both"/>
        <w:rPr>
          <w:rFonts w:ascii="Verdana" w:hAnsi="Verdana"/>
        </w:rPr>
      </w:pPr>
    </w:p>
    <w:p w14:paraId="08295408" w14:textId="77777777" w:rsidR="00903983" w:rsidRPr="00AD0F1A" w:rsidRDefault="00903983" w:rsidP="00D87698">
      <w:pPr>
        <w:spacing w:after="0" w:line="240" w:lineRule="auto"/>
        <w:jc w:val="both"/>
        <w:rPr>
          <w:rFonts w:ascii="Verdana" w:hAnsi="Verdana"/>
        </w:rPr>
      </w:pPr>
      <w:r w:rsidRPr="00AD0F1A">
        <w:rPr>
          <w:rFonts w:ascii="Verdana" w:hAnsi="Verdana"/>
        </w:rPr>
        <w:t>En matière d’accès à l’eau, essentiel à une insertion sociale durable, le PS s’engage à :</w:t>
      </w:r>
    </w:p>
    <w:p w14:paraId="34896CC8" w14:textId="77777777" w:rsidR="00903983" w:rsidRPr="00AD0F1A" w:rsidRDefault="00903983" w:rsidP="00D87698">
      <w:pPr>
        <w:spacing w:after="0" w:line="240" w:lineRule="auto"/>
        <w:jc w:val="both"/>
        <w:rPr>
          <w:rFonts w:ascii="Verdana" w:hAnsi="Verdana"/>
          <w:b/>
        </w:rPr>
      </w:pPr>
    </w:p>
    <w:p w14:paraId="7FDB326B" w14:textId="77777777" w:rsidR="00231244" w:rsidRPr="00AD0F1A" w:rsidRDefault="00231244" w:rsidP="00FF4EAC">
      <w:pPr>
        <w:pStyle w:val="Paragraphedeliste"/>
        <w:numPr>
          <w:ilvl w:val="0"/>
          <w:numId w:val="614"/>
        </w:numPr>
        <w:spacing w:after="0"/>
        <w:ind w:left="709"/>
        <w:jc w:val="both"/>
        <w:rPr>
          <w:rFonts w:ascii="Verdana" w:hAnsi="Verdana"/>
          <w:b/>
        </w:rPr>
      </w:pPr>
      <w:r w:rsidRPr="00AD0F1A">
        <w:rPr>
          <w:rFonts w:ascii="Verdana" w:hAnsi="Verdana"/>
          <w:b/>
        </w:rPr>
        <w:t>Lutter pour le droit à l'eau potable non privatisé ;</w:t>
      </w:r>
    </w:p>
    <w:p w14:paraId="172A406A" w14:textId="77777777" w:rsidR="00231244" w:rsidRPr="00AD0F1A" w:rsidRDefault="00231244" w:rsidP="00231244">
      <w:pPr>
        <w:pStyle w:val="Paragraphedeliste"/>
        <w:spacing w:after="0"/>
        <w:ind w:left="709"/>
        <w:jc w:val="both"/>
        <w:rPr>
          <w:rFonts w:ascii="Verdana" w:hAnsi="Verdana"/>
          <w:b/>
        </w:rPr>
      </w:pPr>
    </w:p>
    <w:p w14:paraId="4AF5DAA1" w14:textId="77777777" w:rsidR="00231244" w:rsidRPr="00AD0F1A" w:rsidRDefault="00231244" w:rsidP="00FF4EAC">
      <w:pPr>
        <w:pStyle w:val="Paragraphedeliste"/>
        <w:numPr>
          <w:ilvl w:val="0"/>
          <w:numId w:val="614"/>
        </w:numPr>
        <w:spacing w:after="0"/>
        <w:ind w:left="709"/>
        <w:jc w:val="both"/>
        <w:rPr>
          <w:rFonts w:ascii="Verdana" w:hAnsi="Verdana"/>
        </w:rPr>
      </w:pPr>
      <w:r w:rsidRPr="00AD0F1A">
        <w:rPr>
          <w:rFonts w:ascii="Verdana" w:hAnsi="Verdana"/>
          <w:b/>
        </w:rPr>
        <w:lastRenderedPageBreak/>
        <w:t>Instaurer un dispositif de plafonnement des factures d’eau en cas de surconsommation provoquée par une fuite d’eau cachée</w:t>
      </w:r>
      <w:r w:rsidRPr="00AD0F1A">
        <w:rPr>
          <w:rFonts w:ascii="Verdana" w:hAnsi="Verdana"/>
        </w:rPr>
        <w:t xml:space="preserve"> sur une canalisation d’eau potable située après le compteur au sein des logements, à l’exclusion des fuites d’eau consécutives à la défectuosité d’appareils ménagers, d’installations sanitaires ou de chauffage ;</w:t>
      </w:r>
    </w:p>
    <w:p w14:paraId="31ED8384" w14:textId="77777777" w:rsidR="00231244" w:rsidRPr="00AD0F1A" w:rsidRDefault="00231244" w:rsidP="00D87698">
      <w:pPr>
        <w:spacing w:after="0" w:line="240" w:lineRule="auto"/>
        <w:jc w:val="both"/>
        <w:rPr>
          <w:rFonts w:ascii="Verdana" w:hAnsi="Verdana"/>
          <w:b/>
        </w:rPr>
      </w:pPr>
    </w:p>
    <w:p w14:paraId="171EFF23"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b/>
          <w:bCs/>
        </w:rPr>
      </w:pPr>
      <w:r w:rsidRPr="00AD0F1A">
        <w:rPr>
          <w:rFonts w:ascii="Verdana" w:hAnsi="Verdana"/>
          <w:b/>
          <w:bCs/>
        </w:rPr>
        <w:t>Amplifier l’accompagnement des ménages en difficulté de paiement, en collaboration avec les distributeurs, les CPAS et le secteur associatif.</w:t>
      </w:r>
      <w:r w:rsidRPr="00AD0F1A">
        <w:rPr>
          <w:rFonts w:ascii="Verdana" w:hAnsi="Verdana"/>
        </w:rPr>
        <w:t xml:space="preserve"> Dans ce but, il est important de développer des mesures préventives et de détecter au plus vite les citoyens qui connaissent des difficultés. </w:t>
      </w:r>
      <w:r w:rsidRPr="00AD0F1A">
        <w:rPr>
          <w:rFonts w:ascii="Verdana" w:hAnsi="Verdana"/>
          <w:bCs/>
        </w:rPr>
        <w:t>Des tuteurs « eau » seront prévus au sein des CPAS, en lien avec les tuteurs « énergie ».</w:t>
      </w:r>
      <w:r w:rsidRPr="00AD0F1A">
        <w:rPr>
          <w:rFonts w:ascii="Verdana" w:hAnsi="Verdana"/>
        </w:rPr>
        <w:t xml:space="preserve"> Afin d’utiliser au mieux les moyens disponibles, les divers acteurs sociaux doivent se coordonner et </w:t>
      </w:r>
      <w:r w:rsidRPr="00AD0F1A">
        <w:rPr>
          <w:rFonts w:ascii="Verdana" w:hAnsi="Verdana"/>
          <w:bCs/>
        </w:rPr>
        <w:t>travailler en réseau</w:t>
      </w:r>
      <w:r w:rsidRPr="00AD0F1A">
        <w:rPr>
          <w:rFonts w:ascii="Verdana" w:hAnsi="Verdana"/>
        </w:rPr>
        <w:t>. Cette dynamique permettra de multiplier les portes d’entrée pour toucher les citoyens ;</w:t>
      </w:r>
    </w:p>
    <w:p w14:paraId="1B2EAA53" w14:textId="77777777" w:rsidR="00903983" w:rsidRPr="00AD0F1A" w:rsidRDefault="00903983" w:rsidP="00D87698">
      <w:pPr>
        <w:autoSpaceDE w:val="0"/>
        <w:autoSpaceDN w:val="0"/>
        <w:spacing w:after="0" w:line="240" w:lineRule="auto"/>
        <w:jc w:val="both"/>
        <w:rPr>
          <w:rFonts w:ascii="Verdana" w:hAnsi="Verdana"/>
          <w:b/>
          <w:bCs/>
        </w:rPr>
      </w:pPr>
    </w:p>
    <w:p w14:paraId="6848E600"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b/>
          <w:bCs/>
        </w:rPr>
      </w:pPr>
      <w:r w:rsidRPr="00AD0F1A">
        <w:rPr>
          <w:rFonts w:ascii="Verdana" w:hAnsi="Verdana"/>
          <w:b/>
          <w:bCs/>
        </w:rPr>
        <w:t>Interdire le placement de limiteurs de débit de l’eau pour les personnes en situation vulnérable ;</w:t>
      </w:r>
    </w:p>
    <w:p w14:paraId="4FAC8283" w14:textId="77777777" w:rsidR="00903983" w:rsidRPr="00AD0F1A" w:rsidRDefault="00903983" w:rsidP="00D87698">
      <w:pPr>
        <w:spacing w:after="0" w:line="240" w:lineRule="auto"/>
        <w:jc w:val="both"/>
        <w:rPr>
          <w:rFonts w:ascii="Verdana" w:hAnsi="Verdana"/>
          <w:b/>
        </w:rPr>
      </w:pPr>
    </w:p>
    <w:p w14:paraId="2817C6BD"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rPr>
      </w:pPr>
      <w:r w:rsidRPr="00AD0F1A">
        <w:rPr>
          <w:rFonts w:ascii="Verdana" w:hAnsi="Verdana"/>
          <w:b/>
          <w:bCs/>
        </w:rPr>
        <w:t>Limiter l’évolution de la facture d’eau au maximum à l’inflation.</w:t>
      </w:r>
      <w:r w:rsidRPr="00AD0F1A">
        <w:rPr>
          <w:rFonts w:ascii="Verdana" w:hAnsi="Verdana"/>
        </w:rPr>
        <w:t xml:space="preserve"> Toute augmentation de la taxation de l’eau de distribution sera proscrite. La TVA sur l’eau sera maintenue à 6% en tant que bien de première nécessité ;</w:t>
      </w:r>
    </w:p>
    <w:p w14:paraId="333010C2" w14:textId="77777777" w:rsidR="00903983" w:rsidRPr="00AD0F1A" w:rsidRDefault="00903983" w:rsidP="00D87698">
      <w:pPr>
        <w:autoSpaceDE w:val="0"/>
        <w:autoSpaceDN w:val="0"/>
        <w:spacing w:after="0" w:line="240" w:lineRule="auto"/>
        <w:jc w:val="both"/>
        <w:rPr>
          <w:rFonts w:ascii="Verdana" w:hAnsi="Verdana"/>
        </w:rPr>
      </w:pPr>
    </w:p>
    <w:p w14:paraId="55FFC2FC"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rPr>
      </w:pPr>
      <w:r w:rsidRPr="00AD0F1A">
        <w:rPr>
          <w:rFonts w:ascii="Verdana" w:hAnsi="Verdana"/>
          <w:b/>
          <w:bCs/>
        </w:rPr>
        <w:t>Renforcer les moyens du</w:t>
      </w:r>
      <w:r w:rsidRPr="00AD0F1A">
        <w:rPr>
          <w:rFonts w:ascii="Verdana" w:hAnsi="Verdana"/>
        </w:rPr>
        <w:t xml:space="preserve"> </w:t>
      </w:r>
      <w:r w:rsidRPr="00AD0F1A">
        <w:rPr>
          <w:rFonts w:ascii="Verdana" w:hAnsi="Verdana"/>
          <w:b/>
          <w:bCs/>
        </w:rPr>
        <w:t>fonds social de l’eau, à partir du budget régional, et permettre à davantage de citoyens d’en bénéficier</w:t>
      </w:r>
      <w:r w:rsidRPr="00AD0F1A">
        <w:rPr>
          <w:rFonts w:ascii="Verdana" w:hAnsi="Verdana"/>
        </w:rPr>
        <w:t>. Cette mesure permettra d’augmenter les travaux d’amélioration des installations d’eau dans les logements en vue de maîtriser la consommation des citoyens les plus précaires, par exemple en luttant contre les fuites ;</w:t>
      </w:r>
    </w:p>
    <w:p w14:paraId="4FE81596" w14:textId="77777777" w:rsidR="00903983" w:rsidRPr="00AD0F1A" w:rsidRDefault="00903983" w:rsidP="00D87698">
      <w:pPr>
        <w:spacing w:after="0" w:line="240" w:lineRule="auto"/>
        <w:jc w:val="both"/>
        <w:rPr>
          <w:rFonts w:ascii="Verdana" w:hAnsi="Verdana"/>
          <w:b/>
          <w:bCs/>
        </w:rPr>
      </w:pPr>
    </w:p>
    <w:p w14:paraId="159105BE"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b/>
          <w:bCs/>
        </w:rPr>
      </w:pPr>
      <w:r w:rsidRPr="00AD0F1A">
        <w:rPr>
          <w:rFonts w:ascii="Verdana" w:hAnsi="Verdana"/>
          <w:b/>
          <w:bCs/>
        </w:rPr>
        <w:t xml:space="preserve">Prévoir un système de facturation standardisé pour l’ensemble de la Wallonie </w:t>
      </w:r>
      <w:r w:rsidRPr="00AD0F1A">
        <w:rPr>
          <w:rFonts w:ascii="Verdana" w:hAnsi="Verdana"/>
          <w:bCs/>
        </w:rPr>
        <w:t>afin d’améliorer la transparence pour le citoyen ;</w:t>
      </w:r>
    </w:p>
    <w:p w14:paraId="7796133A" w14:textId="77777777" w:rsidR="00903983" w:rsidRPr="00AD0F1A" w:rsidRDefault="00903983" w:rsidP="00D87698">
      <w:pPr>
        <w:pStyle w:val="Paragraphedeliste"/>
        <w:autoSpaceDE w:val="0"/>
        <w:autoSpaceDN w:val="0"/>
        <w:spacing w:after="0" w:line="240" w:lineRule="auto"/>
        <w:jc w:val="both"/>
        <w:rPr>
          <w:rFonts w:ascii="Verdana" w:hAnsi="Verdana"/>
        </w:rPr>
      </w:pPr>
    </w:p>
    <w:p w14:paraId="536C83AB" w14:textId="77777777" w:rsidR="00903983" w:rsidRPr="00AD0F1A" w:rsidRDefault="00903983" w:rsidP="00D87698">
      <w:pPr>
        <w:pStyle w:val="Paragraphedeliste"/>
        <w:numPr>
          <w:ilvl w:val="0"/>
          <w:numId w:val="32"/>
        </w:numPr>
        <w:autoSpaceDE w:val="0"/>
        <w:autoSpaceDN w:val="0"/>
        <w:spacing w:after="0" w:line="240" w:lineRule="auto"/>
        <w:jc w:val="both"/>
        <w:rPr>
          <w:rFonts w:ascii="Verdana" w:hAnsi="Verdana"/>
        </w:rPr>
      </w:pPr>
      <w:r w:rsidRPr="00AD0F1A">
        <w:rPr>
          <w:rFonts w:ascii="Verdana" w:hAnsi="Verdana"/>
          <w:b/>
          <w:bCs/>
        </w:rPr>
        <w:t>Améliorer l’accès à l’eau gratuite</w:t>
      </w:r>
      <w:r w:rsidRPr="00AD0F1A">
        <w:rPr>
          <w:rFonts w:ascii="Verdana" w:hAnsi="Verdana"/>
          <w:bCs/>
        </w:rPr>
        <w:t>.</w:t>
      </w:r>
      <w:r w:rsidRPr="00AD0F1A">
        <w:rPr>
          <w:rFonts w:ascii="Verdana" w:hAnsi="Verdana"/>
          <w:b/>
          <w:bCs/>
        </w:rPr>
        <w:t xml:space="preserve"> </w:t>
      </w:r>
      <w:r w:rsidRPr="00AD0F1A">
        <w:rPr>
          <w:rFonts w:ascii="Verdana" w:hAnsi="Verdana"/>
          <w:bCs/>
        </w:rPr>
        <w:t>Notamment pour renforcer l’accès à l’eau pour les personnes sans-abris, l</w:t>
      </w:r>
      <w:r w:rsidRPr="00AD0F1A">
        <w:rPr>
          <w:rFonts w:ascii="Verdana" w:hAnsi="Verdana"/>
        </w:rPr>
        <w:t>e PS veut installer des fontaines gratuites dans les villes et lieux publics à forte fréquentation, lorsque cela est techniquement possible. Il s’agit également d’encourager la fourniture gratuite d’eau du robinet dans les restaurants, les cantines scolaires ou d’entreprise. Les pouvoirs publics doivent enfin garantir l’offre gratuite d’eau potable dans les administrations et les bâtiments publics.</w:t>
      </w:r>
    </w:p>
    <w:p w14:paraId="05040AAC" w14:textId="77777777" w:rsidR="00903983" w:rsidRPr="00AD0F1A" w:rsidRDefault="00903983" w:rsidP="00D87698">
      <w:pPr>
        <w:pStyle w:val="Paragraphedeliste"/>
        <w:spacing w:after="0" w:line="240" w:lineRule="auto"/>
        <w:jc w:val="both"/>
        <w:rPr>
          <w:rFonts w:ascii="Verdana" w:hAnsi="Verdana"/>
        </w:rPr>
      </w:pPr>
    </w:p>
    <w:p w14:paraId="071A09E8" w14:textId="77777777" w:rsidR="00903983" w:rsidRPr="00AD0F1A" w:rsidRDefault="00903983" w:rsidP="00D87698">
      <w:pPr>
        <w:pStyle w:val="Paragraphedeliste"/>
        <w:numPr>
          <w:ilvl w:val="1"/>
          <w:numId w:val="17"/>
        </w:numPr>
        <w:spacing w:after="0" w:line="240" w:lineRule="auto"/>
        <w:ind w:left="1134"/>
        <w:jc w:val="both"/>
        <w:rPr>
          <w:rFonts w:ascii="Verdana" w:hAnsi="Verdana"/>
          <w:b/>
        </w:rPr>
      </w:pPr>
      <w:r w:rsidRPr="00AD0F1A">
        <w:rPr>
          <w:rFonts w:ascii="Verdana" w:hAnsi="Verdana"/>
          <w:b/>
        </w:rPr>
        <w:t>Energie</w:t>
      </w:r>
    </w:p>
    <w:p w14:paraId="0CFABD36" w14:textId="77777777" w:rsidR="00903983" w:rsidRPr="00AD0F1A" w:rsidRDefault="00903983" w:rsidP="00D87698">
      <w:pPr>
        <w:spacing w:after="0" w:line="240" w:lineRule="auto"/>
        <w:ind w:right="-627"/>
        <w:jc w:val="both"/>
        <w:rPr>
          <w:rFonts w:ascii="Verdana" w:hAnsi="Verdana"/>
        </w:rPr>
      </w:pPr>
    </w:p>
    <w:p w14:paraId="0A396F60" w14:textId="77777777" w:rsidR="00903983" w:rsidRPr="00AD0F1A" w:rsidRDefault="00903983" w:rsidP="00D87698">
      <w:pPr>
        <w:spacing w:after="0" w:line="240" w:lineRule="auto"/>
        <w:jc w:val="both"/>
        <w:rPr>
          <w:rFonts w:ascii="Verdana" w:hAnsi="Verdana"/>
        </w:rPr>
      </w:pPr>
      <w:r w:rsidRPr="00AD0F1A">
        <w:rPr>
          <w:rFonts w:ascii="Verdana" w:hAnsi="Verdana"/>
          <w:bCs/>
        </w:rPr>
        <w:t>A côté d’actions générales, le PS entend lutter spécifiquement contre la précarité énergétique.</w:t>
      </w:r>
      <w:r w:rsidRPr="00AD0F1A">
        <w:rPr>
          <w:rFonts w:ascii="Verdana" w:hAnsi="Verdana"/>
        </w:rPr>
        <w:t xml:space="preserve"> Au bout du compte, </w:t>
      </w:r>
      <w:r w:rsidRPr="00AD0F1A">
        <w:rPr>
          <w:rFonts w:ascii="Verdana" w:hAnsi="Verdana"/>
          <w:bCs/>
        </w:rPr>
        <w:t>l’objectif du PS est double :</w:t>
      </w:r>
      <w:r w:rsidRPr="00AD0F1A">
        <w:rPr>
          <w:rFonts w:ascii="Verdana" w:hAnsi="Verdana"/>
        </w:rPr>
        <w:t xml:space="preserve"> </w:t>
      </w:r>
      <w:r w:rsidRPr="00AD0F1A">
        <w:rPr>
          <w:rFonts w:ascii="Verdana" w:hAnsi="Verdana"/>
          <w:bCs/>
        </w:rPr>
        <w:t>éviter qu’un citoyen ne se retrouve dans une situation de coupure d’électricité ou de chauffage</w:t>
      </w:r>
      <w:r w:rsidRPr="00AD0F1A">
        <w:rPr>
          <w:rFonts w:ascii="Verdana" w:hAnsi="Verdana"/>
        </w:rPr>
        <w:t xml:space="preserve"> (hors raison de sécurité) </w:t>
      </w:r>
      <w:r w:rsidRPr="00AD0F1A">
        <w:rPr>
          <w:rFonts w:ascii="Verdana" w:hAnsi="Verdana"/>
          <w:bCs/>
        </w:rPr>
        <w:t xml:space="preserve">et faire en sorte que personne ne consacre plus de 10% de ses revenus à ses besoins énergétiques. </w:t>
      </w:r>
      <w:r w:rsidRPr="00AD0F1A">
        <w:rPr>
          <w:rFonts w:ascii="Verdana" w:hAnsi="Verdana"/>
        </w:rPr>
        <w:t>Dans cet objectif, le PS entend :</w:t>
      </w:r>
    </w:p>
    <w:p w14:paraId="58727689" w14:textId="77777777" w:rsidR="00903983" w:rsidRPr="00AD0F1A" w:rsidRDefault="00903983" w:rsidP="00D87698">
      <w:pPr>
        <w:spacing w:after="0" w:line="240" w:lineRule="auto"/>
        <w:jc w:val="both"/>
        <w:rPr>
          <w:rFonts w:ascii="Verdana" w:hAnsi="Verdana"/>
        </w:rPr>
      </w:pPr>
    </w:p>
    <w:p w14:paraId="3A3A5C9B" w14:textId="77777777" w:rsidR="00903983" w:rsidRPr="00AD0F1A" w:rsidRDefault="00903983" w:rsidP="00D87698">
      <w:pPr>
        <w:pStyle w:val="Paragraphedeliste"/>
        <w:numPr>
          <w:ilvl w:val="0"/>
          <w:numId w:val="29"/>
        </w:numPr>
        <w:spacing w:after="0" w:line="240" w:lineRule="auto"/>
        <w:jc w:val="both"/>
        <w:rPr>
          <w:rFonts w:ascii="Verdana" w:hAnsi="Verdana"/>
        </w:rPr>
      </w:pPr>
      <w:r w:rsidRPr="00AD0F1A">
        <w:rPr>
          <w:rFonts w:ascii="Verdana" w:hAnsi="Verdana"/>
          <w:b/>
          <w:bCs/>
        </w:rPr>
        <w:t>Assurer un contrôle renforcé des prix du gaz et de l’électricité.</w:t>
      </w:r>
      <w:r w:rsidRPr="00AD0F1A">
        <w:rPr>
          <w:rFonts w:ascii="Verdana" w:hAnsi="Verdana"/>
        </w:rPr>
        <w:t xml:space="preserve"> La manière dont les prix de l’énergie se forment doit être vérifiée pour garantir leur maitrise et s’assurer que les consommateurs payent un prix juste ; </w:t>
      </w:r>
    </w:p>
    <w:p w14:paraId="445CBE0B" w14:textId="77777777" w:rsidR="00903983" w:rsidRPr="00AD0F1A" w:rsidRDefault="00903983" w:rsidP="00D87698">
      <w:pPr>
        <w:pStyle w:val="Paragraphedeliste"/>
        <w:numPr>
          <w:ilvl w:val="0"/>
          <w:numId w:val="29"/>
        </w:numPr>
        <w:spacing w:after="0" w:line="240" w:lineRule="auto"/>
        <w:jc w:val="both"/>
        <w:rPr>
          <w:rFonts w:ascii="Verdana" w:hAnsi="Verdana"/>
          <w:b/>
          <w:bCs/>
        </w:rPr>
      </w:pPr>
      <w:r w:rsidRPr="00AD0F1A">
        <w:rPr>
          <w:rFonts w:ascii="Verdana" w:hAnsi="Verdana"/>
          <w:b/>
          <w:bCs/>
        </w:rPr>
        <w:lastRenderedPageBreak/>
        <w:t>Abaisser la TVA sur l’électricité de 21 à 6% </w:t>
      </w:r>
      <w:r w:rsidRPr="00AD0F1A">
        <w:rPr>
          <w:rFonts w:ascii="Verdana" w:hAnsi="Verdana"/>
          <w:bCs/>
        </w:rPr>
        <w:t>;</w:t>
      </w:r>
    </w:p>
    <w:p w14:paraId="34F3981E" w14:textId="77777777" w:rsidR="00903983" w:rsidRPr="00AD0F1A" w:rsidRDefault="00903983" w:rsidP="00D87698">
      <w:pPr>
        <w:pStyle w:val="Paragraphedeliste"/>
        <w:spacing w:after="0" w:line="240" w:lineRule="auto"/>
        <w:jc w:val="both"/>
        <w:rPr>
          <w:rFonts w:ascii="Verdana" w:hAnsi="Verdana"/>
          <w:b/>
          <w:bCs/>
        </w:rPr>
      </w:pPr>
    </w:p>
    <w:p w14:paraId="001F94DD" w14:textId="77777777" w:rsidR="00903983" w:rsidRPr="00AD0F1A" w:rsidRDefault="00903983" w:rsidP="00D87698">
      <w:pPr>
        <w:pStyle w:val="Paragraphedeliste"/>
        <w:numPr>
          <w:ilvl w:val="0"/>
          <w:numId w:val="29"/>
        </w:numPr>
        <w:spacing w:after="0" w:line="240" w:lineRule="auto"/>
        <w:jc w:val="both"/>
        <w:rPr>
          <w:rFonts w:ascii="Verdana" w:hAnsi="Verdana"/>
          <w:b/>
          <w:bCs/>
        </w:rPr>
      </w:pPr>
      <w:r w:rsidRPr="00AD0F1A">
        <w:rPr>
          <w:rFonts w:ascii="Verdana" w:hAnsi="Verdana"/>
          <w:b/>
          <w:bCs/>
        </w:rPr>
        <w:t xml:space="preserve">Augmenter les moyens accordés aux CPAS et aux autres acteurs sociaux leur permettant d’accompagner les citoyens vulnérables. </w:t>
      </w:r>
      <w:r w:rsidRPr="00AD0F1A">
        <w:rPr>
          <w:rFonts w:ascii="Verdana" w:hAnsi="Verdana"/>
        </w:rPr>
        <w:t>Cela concerne tant des mesures préventives (réduire la consommation d’énergie, détecter à l’avance les difficultés vécues, etc.) que curatives (intervenir dans le payement des factures). Le PS vise à la fois des outils fédéraux (renforcer les moyens alloués via le fonds social énergie) et régionaux (élargir les tuteurs énergie à l’ensemble des CPAS, renforcer les plans d’actions préventives en matière d’énergie, améliorer les primes Mébar, etc.) ;</w:t>
      </w:r>
    </w:p>
    <w:p w14:paraId="569E8D38" w14:textId="77777777" w:rsidR="00903983" w:rsidRPr="00AD0F1A" w:rsidRDefault="00903983" w:rsidP="00D87698">
      <w:pPr>
        <w:pStyle w:val="Paragraphedeliste"/>
        <w:spacing w:after="0" w:line="240" w:lineRule="auto"/>
        <w:jc w:val="both"/>
        <w:rPr>
          <w:rFonts w:ascii="Verdana" w:hAnsi="Verdana"/>
          <w:b/>
          <w:bCs/>
        </w:rPr>
      </w:pPr>
    </w:p>
    <w:p w14:paraId="1B9C7A42" w14:textId="77777777" w:rsidR="00903983" w:rsidRPr="00AD0F1A" w:rsidRDefault="00903983" w:rsidP="00D87698">
      <w:pPr>
        <w:pStyle w:val="Paragraphedeliste"/>
        <w:numPr>
          <w:ilvl w:val="0"/>
          <w:numId w:val="29"/>
        </w:numPr>
        <w:spacing w:after="0" w:line="240" w:lineRule="auto"/>
        <w:jc w:val="both"/>
        <w:rPr>
          <w:rFonts w:ascii="Verdana" w:hAnsi="Verdana"/>
          <w:b/>
          <w:bCs/>
        </w:rPr>
      </w:pPr>
      <w:r w:rsidRPr="00AD0F1A">
        <w:rPr>
          <w:rFonts w:ascii="Verdana" w:hAnsi="Verdana"/>
          <w:b/>
          <w:bCs/>
        </w:rPr>
        <w:t xml:space="preserve">Améliorer les aides sociales fédérales telles que le tarif social pour le gaz et l’électricité et le fonds mazout. </w:t>
      </w:r>
      <w:r w:rsidRPr="00AD0F1A">
        <w:rPr>
          <w:rFonts w:ascii="Verdana" w:hAnsi="Verdana"/>
        </w:rPr>
        <w:t>Le PS veut augmenter et harmoniser les aides octroyées, quel que soit le combustible utilisé. Le public visé doit aussi être élargi en tenant compte des revenus des ménages et de leur situation sociale ;</w:t>
      </w:r>
    </w:p>
    <w:p w14:paraId="5D0B00D4" w14:textId="77777777" w:rsidR="00903983" w:rsidRPr="00AD0F1A" w:rsidRDefault="00903983" w:rsidP="00D87698">
      <w:pPr>
        <w:pStyle w:val="Paragraphedeliste"/>
        <w:spacing w:after="0" w:line="240" w:lineRule="auto"/>
        <w:jc w:val="both"/>
        <w:rPr>
          <w:rFonts w:ascii="Verdana" w:hAnsi="Verdana"/>
          <w:b/>
          <w:bCs/>
        </w:rPr>
      </w:pPr>
    </w:p>
    <w:p w14:paraId="0A2BB077" w14:textId="77777777" w:rsidR="00903983" w:rsidRPr="00AD0F1A" w:rsidRDefault="00903983" w:rsidP="00D87698">
      <w:pPr>
        <w:pStyle w:val="Paragraphedeliste"/>
        <w:numPr>
          <w:ilvl w:val="0"/>
          <w:numId w:val="30"/>
        </w:numPr>
        <w:spacing w:after="0" w:line="240" w:lineRule="auto"/>
        <w:jc w:val="both"/>
        <w:rPr>
          <w:rFonts w:ascii="Verdana" w:hAnsi="Verdana"/>
        </w:rPr>
      </w:pPr>
      <w:r w:rsidRPr="00AD0F1A">
        <w:rPr>
          <w:rFonts w:ascii="Verdana" w:hAnsi="Verdana"/>
          <w:b/>
          <w:bCs/>
        </w:rPr>
        <w:t>Mettre en œuvre la stratégie wallonne pour la rénovation énergétique des bâtiments.</w:t>
      </w:r>
      <w:r w:rsidRPr="00AD0F1A">
        <w:rPr>
          <w:rFonts w:ascii="Verdana" w:hAnsi="Verdana"/>
        </w:rPr>
        <w:t xml:space="preserve"> Pour le résidentiel, l’objectif pour 2050 est d’atteindre le label PEB A</w:t>
      </w:r>
      <w:r w:rsidRPr="00AD0F1A">
        <w:rPr>
          <w:rStyle w:val="Appelnotedebasdep"/>
          <w:rFonts w:ascii="Verdana" w:hAnsi="Verdana"/>
        </w:rPr>
        <w:footnoteReference w:customMarkFollows="1" w:id="12"/>
        <w:t>[1]</w:t>
      </w:r>
      <w:r w:rsidRPr="00AD0F1A">
        <w:rPr>
          <w:rFonts w:ascii="Verdana" w:hAnsi="Verdana"/>
        </w:rPr>
        <w:t xml:space="preserve"> en moyenne pour l’ensemble du parc. Les logements les moins efficaces seront ciblés en priorité. Diverses actions sont à concrétiser pour y parvenir :</w:t>
      </w:r>
    </w:p>
    <w:p w14:paraId="491D8AD7" w14:textId="77777777" w:rsidR="00903983" w:rsidRPr="00AD0F1A" w:rsidRDefault="00903983" w:rsidP="00D87698">
      <w:pPr>
        <w:pStyle w:val="Paragraphedeliste"/>
        <w:spacing w:after="0" w:line="240" w:lineRule="auto"/>
        <w:jc w:val="both"/>
        <w:rPr>
          <w:rFonts w:ascii="Verdana" w:hAnsi="Verdana"/>
        </w:rPr>
      </w:pPr>
    </w:p>
    <w:p w14:paraId="0D642A22"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Évaluer et actualiser régulièrement la stratégie de rénovation ;</w:t>
      </w:r>
    </w:p>
    <w:p w14:paraId="56B10D87"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 xml:space="preserve">Instaurer un passeport pour les bâtiments qui centralise toutes les informations relatives au bâtiment et inclut une feuille de route de rénovation (travaux nécessaires, coût des investissements, etc.) ; </w:t>
      </w:r>
    </w:p>
    <w:p w14:paraId="6160D034"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Renforcer progressivement les normes énergétiques des bâtiments neufs et existants. Les bâtiments neufs doivent être neutres en énergie. Les rénovations profondes doivent permettre d’atteindre une consommation très basse ;</w:t>
      </w:r>
    </w:p>
    <w:p w14:paraId="5A2044C3"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Encourager en priorité les investissements dans les travaux les plus efficaces en termes d’économies d’énergie ;</w:t>
      </w:r>
    </w:p>
    <w:p w14:paraId="22FADFEF"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Profiter des rénovations entreprises pour végétaliser davantage les bâtiments et leurs abords (toitures et façades vertes, etc.) ;</w:t>
      </w:r>
    </w:p>
    <w:p w14:paraId="0D6D874E"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Viser les propriétaires-occupants, les propriétaires-bailleurs (en lien avec l’encadrement des loyers – voir ci-dessous) et les locataires, en particulier ceux qui disposent de faibles revenus. La conclusion d’un accord entre le propriétaire et le locataire doit être soutenue ;</w:t>
      </w:r>
    </w:p>
    <w:p w14:paraId="3DEC66A5" w14:textId="77777777" w:rsidR="00903983" w:rsidRPr="00AD0F1A" w:rsidRDefault="00903983" w:rsidP="00D87698">
      <w:pPr>
        <w:pStyle w:val="Paragraphedeliste"/>
        <w:numPr>
          <w:ilvl w:val="0"/>
          <w:numId w:val="31"/>
        </w:numPr>
        <w:spacing w:after="0" w:line="240" w:lineRule="auto"/>
        <w:ind w:left="1276" w:hanging="425"/>
        <w:jc w:val="both"/>
        <w:rPr>
          <w:rFonts w:ascii="Verdana" w:hAnsi="Verdana"/>
        </w:rPr>
      </w:pPr>
      <w:r w:rsidRPr="00AD0F1A">
        <w:rPr>
          <w:rFonts w:ascii="Verdana" w:hAnsi="Verdana"/>
        </w:rPr>
        <w:t>Prévoir des mesures spécifiques pour les immeubles d’habitation et les logements collectifs ;</w:t>
      </w:r>
    </w:p>
    <w:p w14:paraId="312AA155" w14:textId="77777777" w:rsidR="00903983" w:rsidRPr="00AD0F1A" w:rsidRDefault="00903983" w:rsidP="00D87698">
      <w:pPr>
        <w:pStyle w:val="Paragraphedeliste"/>
        <w:spacing w:after="0" w:line="240" w:lineRule="auto"/>
        <w:jc w:val="both"/>
        <w:rPr>
          <w:rFonts w:ascii="Verdana" w:hAnsi="Verdana"/>
          <w:b/>
          <w:bCs/>
        </w:rPr>
      </w:pPr>
    </w:p>
    <w:p w14:paraId="4B7C081B" w14:textId="77777777" w:rsidR="00903983" w:rsidRPr="00AD0F1A" w:rsidRDefault="00903983" w:rsidP="00D87698">
      <w:pPr>
        <w:pStyle w:val="Paragraphedeliste"/>
        <w:numPr>
          <w:ilvl w:val="0"/>
          <w:numId w:val="30"/>
        </w:numPr>
        <w:spacing w:after="0" w:line="240" w:lineRule="auto"/>
        <w:jc w:val="both"/>
        <w:rPr>
          <w:rFonts w:ascii="Verdana" w:hAnsi="Verdana"/>
          <w:b/>
          <w:bCs/>
        </w:rPr>
      </w:pPr>
      <w:r w:rsidRPr="00AD0F1A">
        <w:rPr>
          <w:rFonts w:ascii="Verdana" w:hAnsi="Verdana"/>
          <w:b/>
          <w:bCs/>
          <w:lang w:eastAsia="fr-FR"/>
        </w:rPr>
        <w:t>Soutenir des programmes de rénovation et d’isolation de bâtiments – publics et privés – par quartier.</w:t>
      </w:r>
      <w:r w:rsidRPr="00AD0F1A">
        <w:rPr>
          <w:rFonts w:ascii="Verdana" w:hAnsi="Verdana"/>
          <w:lang w:eastAsia="fr-FR"/>
        </w:rPr>
        <w:t xml:space="preserve"> Ces programmes seront développés avec les acteurs locaux (communes, provinces, sociétés de logement public, organisations actives dans les économies d’énergie et la précarité énergétique, etc.). Le but est de créer une dynamique collective et des économies d’échelle. L’exemplarité des pouvoirs publics constitue aussi un enjeu important, en particulier pour la rénovation des logements sociaux ;</w:t>
      </w:r>
    </w:p>
    <w:p w14:paraId="704FBF8F" w14:textId="77777777" w:rsidR="00903983" w:rsidRPr="00AD0F1A" w:rsidRDefault="00903983" w:rsidP="00D87698">
      <w:pPr>
        <w:pStyle w:val="Paragraphedeliste"/>
        <w:spacing w:after="0" w:line="240" w:lineRule="auto"/>
        <w:jc w:val="both"/>
        <w:rPr>
          <w:rFonts w:ascii="Verdana" w:hAnsi="Verdana"/>
          <w:b/>
          <w:bCs/>
        </w:rPr>
      </w:pPr>
    </w:p>
    <w:p w14:paraId="3E74C34A" w14:textId="77777777" w:rsidR="00903983" w:rsidRPr="00AD0F1A" w:rsidRDefault="00903983" w:rsidP="00D87698">
      <w:pPr>
        <w:pStyle w:val="Paragraphedeliste"/>
        <w:numPr>
          <w:ilvl w:val="0"/>
          <w:numId w:val="29"/>
        </w:numPr>
        <w:spacing w:after="0" w:line="240" w:lineRule="auto"/>
        <w:jc w:val="both"/>
        <w:rPr>
          <w:rFonts w:ascii="Verdana" w:hAnsi="Verdana"/>
          <w:b/>
          <w:bCs/>
        </w:rPr>
      </w:pPr>
      <w:r w:rsidRPr="00AD0F1A">
        <w:rPr>
          <w:rFonts w:ascii="Verdana" w:hAnsi="Verdana"/>
          <w:b/>
          <w:bCs/>
        </w:rPr>
        <w:t xml:space="preserve">Améliorer la lisibilité et la transparence des factures. </w:t>
      </w:r>
      <w:r w:rsidRPr="00AD0F1A">
        <w:rPr>
          <w:rFonts w:ascii="Verdana" w:hAnsi="Verdana"/>
        </w:rPr>
        <w:t>Le format de la facture doit être standardisé entre tous les fournisseurs et proposer des informations facilement compréhensibles. Chaque composante de la facture doit être détaillée. Il est aussi utile que le lien entre les factures d’acompte et la facture annuelle soit bien expliqué. Le client doit pouvoir modifier l’acompte versé de façon raisonnable. Il est enfin important de plafonner les montants qui peuvent être réclamés en cas de défaut de payement du client (frais de rappel, de mise en demeure, etc.).</w:t>
      </w:r>
    </w:p>
    <w:p w14:paraId="2074CEEB" w14:textId="77777777" w:rsidR="00903983" w:rsidRPr="00AD0F1A" w:rsidRDefault="00903983" w:rsidP="00D87698">
      <w:pPr>
        <w:spacing w:after="0" w:line="240" w:lineRule="auto"/>
        <w:ind w:right="-627"/>
        <w:jc w:val="both"/>
        <w:rPr>
          <w:rFonts w:ascii="Verdana" w:hAnsi="Verdana"/>
        </w:rPr>
      </w:pPr>
    </w:p>
    <w:p w14:paraId="3C32C977"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Santé</w:t>
      </w:r>
    </w:p>
    <w:p w14:paraId="0367A7A3" w14:textId="77777777" w:rsidR="00903983" w:rsidRPr="00AD0F1A" w:rsidRDefault="00903983" w:rsidP="00D87698">
      <w:pPr>
        <w:spacing w:after="0" w:line="240" w:lineRule="auto"/>
        <w:jc w:val="both"/>
        <w:rPr>
          <w:rFonts w:ascii="Verdana" w:hAnsi="Verdana"/>
        </w:rPr>
      </w:pPr>
    </w:p>
    <w:p w14:paraId="3A96BDAE" w14:textId="77777777" w:rsidR="00903983" w:rsidRPr="00AD0F1A" w:rsidRDefault="00903983" w:rsidP="00D87698">
      <w:pPr>
        <w:spacing w:after="0" w:line="240" w:lineRule="auto"/>
        <w:jc w:val="both"/>
        <w:rPr>
          <w:rFonts w:ascii="Verdana" w:hAnsi="Verdana"/>
        </w:rPr>
      </w:pPr>
      <w:r w:rsidRPr="00AD0F1A">
        <w:rPr>
          <w:rFonts w:ascii="Verdana" w:hAnsi="Verdana"/>
        </w:rPr>
        <w:t>Être en bonne santé et être capable de se soigner convenablement constituent un autre préalable à une insertion sociale durable. L’objectif socialiste par essence en matière de santé, c’est un accès aux soins de santé pour toutes et tous, quelle que soit l’origine sociale, culturelle ou économique. A cette fin, le PS propose de :</w:t>
      </w:r>
    </w:p>
    <w:p w14:paraId="43F78F28" w14:textId="77777777" w:rsidR="00903983" w:rsidRPr="00AD0F1A" w:rsidRDefault="00903983" w:rsidP="00D87698">
      <w:pPr>
        <w:spacing w:after="0" w:line="240" w:lineRule="auto"/>
        <w:jc w:val="both"/>
        <w:rPr>
          <w:rFonts w:ascii="Verdana" w:hAnsi="Verdana"/>
        </w:rPr>
      </w:pPr>
    </w:p>
    <w:p w14:paraId="0B3BCE4C" w14:textId="77777777" w:rsidR="00903983" w:rsidRPr="00AD0F1A" w:rsidRDefault="00903983" w:rsidP="00D87698">
      <w:pPr>
        <w:pStyle w:val="Paragraphedeliste"/>
        <w:numPr>
          <w:ilvl w:val="0"/>
          <w:numId w:val="16"/>
        </w:numPr>
        <w:spacing w:after="0" w:line="240" w:lineRule="auto"/>
        <w:ind w:left="709"/>
        <w:jc w:val="both"/>
        <w:rPr>
          <w:rFonts w:ascii="Verdana" w:hAnsi="Verdana"/>
        </w:rPr>
      </w:pPr>
      <w:r w:rsidRPr="00AD0F1A">
        <w:rPr>
          <w:rFonts w:ascii="Verdana" w:hAnsi="Verdana"/>
          <w:b/>
          <w:bCs/>
        </w:rPr>
        <w:t>Rembourser entièrement les consultations de médecine générale, de dentisterie générale et de psychologie</w:t>
      </w:r>
      <w:r w:rsidRPr="00AD0F1A">
        <w:rPr>
          <w:rFonts w:ascii="Verdana" w:hAnsi="Verdana"/>
        </w:rPr>
        <w:t>. Pour garantir à chaque citoyen la possibilité de se soigner lorsqu’il en a besoin, le PS propose que le patient ne débourse plus d’argent lors d’une consultation ou d’une visite chez le médecin généraliste, le dentiste ou chez un psychologue. La mutuelle paiera directement le coût de la consultation et prendra en charge l’intégralité des honoraires via l’assurance maladie (hors implants, prothèses et orthodontie qui font l’objet d’une autre proposition) ;</w:t>
      </w:r>
    </w:p>
    <w:p w14:paraId="1065E825" w14:textId="77777777" w:rsidR="00903983" w:rsidRPr="00AD0F1A" w:rsidRDefault="00903983" w:rsidP="00D87698">
      <w:pPr>
        <w:spacing w:after="0" w:line="240" w:lineRule="auto"/>
        <w:ind w:left="349"/>
        <w:jc w:val="both"/>
        <w:rPr>
          <w:rFonts w:ascii="Verdana" w:hAnsi="Verdana"/>
          <w:b/>
        </w:rPr>
      </w:pPr>
    </w:p>
    <w:p w14:paraId="30877F33"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Identifier automatiquement les personnes susceptibles de bénéficier d’un meilleur remboursement des soins de santé</w:t>
      </w:r>
      <w:r w:rsidRPr="00AD0F1A">
        <w:rPr>
          <w:rFonts w:ascii="Verdana" w:hAnsi="Verdana"/>
        </w:rPr>
        <w:t>. En collaboration avec l’administration des finances (SPF Finances), ces personnes doivent pouvoir recevoir automatiquement l’intervention majorée dans le remboursement de leurs soins ;</w:t>
      </w:r>
    </w:p>
    <w:p w14:paraId="5927A45D" w14:textId="77777777" w:rsidR="00903983" w:rsidRPr="00AD0F1A" w:rsidRDefault="00903983" w:rsidP="00D87698">
      <w:pPr>
        <w:spacing w:after="0" w:line="240" w:lineRule="auto"/>
        <w:jc w:val="both"/>
        <w:rPr>
          <w:rFonts w:ascii="Verdana" w:hAnsi="Verdana"/>
        </w:rPr>
      </w:pPr>
    </w:p>
    <w:p w14:paraId="60D95FA5" w14:textId="77777777" w:rsidR="00903983" w:rsidRPr="00AD0F1A" w:rsidRDefault="00903983" w:rsidP="00FF4EAC">
      <w:pPr>
        <w:pStyle w:val="Paragraphedeliste"/>
        <w:numPr>
          <w:ilvl w:val="0"/>
          <w:numId w:val="40"/>
        </w:numPr>
        <w:spacing w:after="0" w:line="240" w:lineRule="auto"/>
        <w:jc w:val="both"/>
        <w:rPr>
          <w:rFonts w:ascii="Verdana" w:hAnsi="Verdana"/>
        </w:rPr>
      </w:pPr>
      <w:r w:rsidRPr="00AD0F1A">
        <w:rPr>
          <w:rFonts w:ascii="Verdana" w:hAnsi="Verdana"/>
          <w:b/>
          <w:bCs/>
        </w:rPr>
        <w:t xml:space="preserve">Généraliser le tiers payant obligatoire </w:t>
      </w:r>
      <w:r w:rsidRPr="00AD0F1A">
        <w:rPr>
          <w:rFonts w:ascii="Verdana" w:hAnsi="Verdana"/>
          <w:b/>
        </w:rPr>
        <w:t>chez tous les prestataires de soins pour les bénéficiaires de l’intervention majorée</w:t>
      </w:r>
      <w:r w:rsidRPr="00AD0F1A">
        <w:rPr>
          <w:rFonts w:ascii="Verdana" w:hAnsi="Verdana"/>
        </w:rPr>
        <w:t>. Le tiers payant est un mécanisme qui permet de payer au dispensateur de soins (médecin, dentiste, kinésithérapeute, pharmacien, etc.) uniquement la part des frais à charge du patient et d’ainsi éviter de devoir avancer l’entièreté des frais. L’intervention majorée est un remboursement plus important des soins de santé pour les personnes qui bénéficient d’un avantage social ou d’un certain statut ou qui perçoivent de faibles revenus ;</w:t>
      </w:r>
    </w:p>
    <w:p w14:paraId="0E37314F" w14:textId="77777777" w:rsidR="00903983" w:rsidRPr="00AD0F1A" w:rsidRDefault="00903983" w:rsidP="00D87698">
      <w:pPr>
        <w:spacing w:after="0" w:line="240" w:lineRule="auto"/>
        <w:jc w:val="both"/>
        <w:rPr>
          <w:rFonts w:ascii="Verdana" w:hAnsi="Verdana"/>
        </w:rPr>
      </w:pPr>
    </w:p>
    <w:p w14:paraId="766B5A8B"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Intégrer systématiquement des dentistes dans les maisons médicales</w:t>
      </w:r>
      <w:r w:rsidRPr="00AD0F1A">
        <w:rPr>
          <w:rFonts w:ascii="Verdana" w:hAnsi="Verdana"/>
        </w:rPr>
        <w:t>. En plus des médecins, kinésithérapeutes et infirmier(e)s qui y exercent déjà actuellement, l’objectif de la mesure est de renforcer l’accès des personnes précarisées aux soins dentaires. Un nouveau forfait MKID (médecin, kinésithérapeute, infirmier, dentiste) devra être mis en place pour les maisons médicales au forfait ;</w:t>
      </w:r>
    </w:p>
    <w:p w14:paraId="0F7D8534" w14:textId="77777777" w:rsidR="00903983" w:rsidRPr="00AD0F1A" w:rsidRDefault="00903983" w:rsidP="00D87698">
      <w:pPr>
        <w:spacing w:after="0" w:line="240" w:lineRule="auto"/>
        <w:jc w:val="both"/>
        <w:rPr>
          <w:rFonts w:ascii="Verdana" w:hAnsi="Verdana"/>
        </w:rPr>
      </w:pPr>
    </w:p>
    <w:p w14:paraId="5D6BD55C" w14:textId="454C8439"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Poursuivre le développement des services de santé mentale, en particulier dans les zones qui en sont dépourvues</w:t>
      </w:r>
      <w:r w:rsidR="00875B8F" w:rsidRPr="00AD0F1A">
        <w:rPr>
          <w:rFonts w:ascii="Verdana" w:hAnsi="Verdana"/>
        </w:rPr>
        <w:t>, en veillant à l’inclusion de ces services au sein des réseaux « 107 »</w:t>
      </w:r>
      <w:r w:rsidRPr="00AD0F1A">
        <w:rPr>
          <w:rFonts w:ascii="Verdana" w:hAnsi="Verdana"/>
        </w:rPr>
        <w:t>.</w:t>
      </w:r>
      <w:r w:rsidRPr="00AD0F1A">
        <w:rPr>
          <w:rFonts w:ascii="Verdana" w:hAnsi="Verdana"/>
          <w:b/>
        </w:rPr>
        <w:t> </w:t>
      </w:r>
      <w:r w:rsidRPr="00AD0F1A">
        <w:rPr>
          <w:rFonts w:ascii="Verdana" w:hAnsi="Verdana"/>
        </w:rPr>
        <w:t>Une attention</w:t>
      </w:r>
      <w:r w:rsidRPr="00AD0F1A">
        <w:rPr>
          <w:rFonts w:ascii="Verdana" w:hAnsi="Verdana"/>
          <w:b/>
        </w:rPr>
        <w:t xml:space="preserve"> </w:t>
      </w:r>
      <w:r w:rsidRPr="00AD0F1A">
        <w:rPr>
          <w:rFonts w:ascii="Verdana" w:hAnsi="Verdana"/>
        </w:rPr>
        <w:t>spécifique doit être accordée à la santé mentale des personnes sans-abri ;</w:t>
      </w:r>
    </w:p>
    <w:p w14:paraId="0CE5107A" w14:textId="77777777" w:rsidR="00903983" w:rsidRPr="00AD0F1A" w:rsidRDefault="00903983" w:rsidP="00D87698">
      <w:pPr>
        <w:pStyle w:val="Paragraphedeliste"/>
        <w:spacing w:after="0" w:line="240" w:lineRule="auto"/>
        <w:jc w:val="both"/>
        <w:rPr>
          <w:rFonts w:ascii="Verdana" w:hAnsi="Verdana"/>
        </w:rPr>
      </w:pPr>
    </w:p>
    <w:p w14:paraId="4AB5DAEE"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Simplifier le fonctionnement de l’aide médicale urgente</w:t>
      </w:r>
      <w:r w:rsidRPr="00AD0F1A">
        <w:rPr>
          <w:rFonts w:ascii="Verdana" w:hAnsi="Verdana"/>
        </w:rPr>
        <w:t>. En fusionnant les différents systèmes (actuellement éparpillés entre Fedasil, l’aide médicale urgente, les cartes médicales des CPAS) en un système unique d’assistance médicale, la procédure sera simple, rapide et connue de tous ;</w:t>
      </w:r>
    </w:p>
    <w:p w14:paraId="3D9CC8A8" w14:textId="77777777" w:rsidR="00903983" w:rsidRPr="00AD0F1A" w:rsidRDefault="00903983" w:rsidP="00D87698">
      <w:pPr>
        <w:pStyle w:val="Paragraphedeliste"/>
        <w:spacing w:after="0" w:line="240" w:lineRule="auto"/>
        <w:jc w:val="both"/>
        <w:rPr>
          <w:rFonts w:ascii="Verdana" w:hAnsi="Verdana"/>
        </w:rPr>
      </w:pPr>
    </w:p>
    <w:p w14:paraId="42CAB9F6"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Soutenir les médibus et les centres de soins</w:t>
      </w:r>
      <w:r w:rsidRPr="00AD0F1A">
        <w:rPr>
          <w:rFonts w:ascii="Verdana" w:hAnsi="Verdana"/>
        </w:rPr>
        <w:t xml:space="preserve"> (par exemple, Médecins du monde). Ces institutions proposent des prises en charge spécifiques et un accompagnement pour des personnes en situation de grande précarité, notamment les sans-abri ;</w:t>
      </w:r>
    </w:p>
    <w:p w14:paraId="764CDF8A" w14:textId="77777777" w:rsidR="00903983" w:rsidRPr="00AD0F1A" w:rsidRDefault="00903983" w:rsidP="00D87698">
      <w:pPr>
        <w:pStyle w:val="Paragraphedeliste"/>
        <w:spacing w:after="0" w:line="240" w:lineRule="auto"/>
        <w:jc w:val="both"/>
        <w:rPr>
          <w:rFonts w:ascii="Verdana" w:hAnsi="Verdana"/>
        </w:rPr>
      </w:pPr>
    </w:p>
    <w:p w14:paraId="7E28B4C7"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Soutenir et renforcer la possibilité d’un accès à des soins non urgents sans couverture d’assurance maladie et sans condition</w:t>
      </w:r>
      <w:r w:rsidRPr="00AD0F1A">
        <w:rPr>
          <w:rFonts w:ascii="Verdana" w:hAnsi="Verdana"/>
        </w:rPr>
        <w:t>. Des circuits spécifiques pour reconnecter les personnes en grande précarité avec la santé et les prestataires de soins sont nécessaires. Divers centres conventionnés existent avec un soutien financier de l’assurance obligatoire. Il faut augmenter ces conventions et à terme garantir une couverture de santé à toute la population, indépendamment de sa couverture en assurance de santé ;</w:t>
      </w:r>
    </w:p>
    <w:p w14:paraId="7AAC3C09" w14:textId="77777777" w:rsidR="00903983" w:rsidRPr="00AD0F1A" w:rsidRDefault="00903983" w:rsidP="00D87698">
      <w:pPr>
        <w:autoSpaceDE w:val="0"/>
        <w:autoSpaceDN w:val="0"/>
        <w:spacing w:after="0" w:line="240" w:lineRule="auto"/>
        <w:jc w:val="both"/>
        <w:rPr>
          <w:rFonts w:ascii="Verdana" w:hAnsi="Verdana"/>
        </w:rPr>
      </w:pPr>
    </w:p>
    <w:p w14:paraId="3C882E50" w14:textId="77777777" w:rsidR="00903983" w:rsidRPr="00AD0F1A" w:rsidRDefault="00903983" w:rsidP="00FF4EAC">
      <w:pPr>
        <w:pStyle w:val="Paragraphedeliste"/>
        <w:numPr>
          <w:ilvl w:val="0"/>
          <w:numId w:val="39"/>
        </w:numPr>
        <w:spacing w:after="0" w:line="240" w:lineRule="auto"/>
        <w:ind w:left="709"/>
        <w:jc w:val="both"/>
        <w:rPr>
          <w:rFonts w:ascii="Verdana" w:hAnsi="Verdana"/>
        </w:rPr>
      </w:pPr>
      <w:r w:rsidRPr="00AD0F1A">
        <w:rPr>
          <w:rFonts w:ascii="Verdana" w:hAnsi="Verdana"/>
          <w:b/>
        </w:rPr>
        <w:t>Mieux rembourser les implants, les prothèses dentaires, les orthèses, les appareils auditifs et les dispositifs correcteurs de vue en régulant davantage leur coût et les honoraires qui y sont liés</w:t>
      </w:r>
      <w:r w:rsidRPr="00AD0F1A">
        <w:rPr>
          <w:rFonts w:ascii="Verdana" w:hAnsi="Verdana"/>
        </w:rPr>
        <w:t> ;</w:t>
      </w:r>
    </w:p>
    <w:p w14:paraId="4F659571" w14:textId="77777777" w:rsidR="00903983" w:rsidRPr="00AD0F1A" w:rsidRDefault="00903983" w:rsidP="00D87698">
      <w:pPr>
        <w:pStyle w:val="Paragraphedeliste"/>
        <w:spacing w:after="0" w:line="240" w:lineRule="auto"/>
        <w:ind w:left="709"/>
        <w:jc w:val="both"/>
        <w:rPr>
          <w:rFonts w:ascii="Verdana" w:hAnsi="Verdana"/>
        </w:rPr>
      </w:pPr>
    </w:p>
    <w:p w14:paraId="0722FCDA" w14:textId="77777777" w:rsidR="00903983" w:rsidRPr="00AD0F1A" w:rsidRDefault="00903983" w:rsidP="00FF4EAC">
      <w:pPr>
        <w:pStyle w:val="Paragraphedeliste"/>
        <w:numPr>
          <w:ilvl w:val="0"/>
          <w:numId w:val="39"/>
        </w:numPr>
        <w:spacing w:after="0" w:line="240" w:lineRule="auto"/>
        <w:ind w:left="709"/>
        <w:jc w:val="both"/>
        <w:rPr>
          <w:rFonts w:ascii="Verdana" w:hAnsi="Verdana"/>
        </w:rPr>
      </w:pPr>
      <w:r w:rsidRPr="00AD0F1A">
        <w:rPr>
          <w:rFonts w:ascii="Verdana" w:hAnsi="Verdana"/>
          <w:b/>
        </w:rPr>
        <w:t>Mieux former les professionnels à la réduction des inégalités sociales</w:t>
      </w:r>
      <w:r w:rsidRPr="00AD0F1A">
        <w:rPr>
          <w:rFonts w:ascii="Verdana" w:hAnsi="Verdana"/>
        </w:rPr>
        <w:t>. Un référentiel définissant les besoins de formation selon les catégories de professionnels sera élaboré.</w:t>
      </w:r>
    </w:p>
    <w:p w14:paraId="644AE0C7" w14:textId="77777777" w:rsidR="00903983" w:rsidRPr="00AD0F1A" w:rsidRDefault="00903983" w:rsidP="00D87698">
      <w:pPr>
        <w:pStyle w:val="Paragraphedeliste"/>
        <w:spacing w:after="0" w:line="240" w:lineRule="auto"/>
        <w:jc w:val="both"/>
        <w:rPr>
          <w:rFonts w:ascii="Verdana" w:hAnsi="Verdana"/>
        </w:rPr>
      </w:pPr>
    </w:p>
    <w:p w14:paraId="279E2B3B"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Éducation</w:t>
      </w:r>
    </w:p>
    <w:p w14:paraId="79ED305A" w14:textId="77777777" w:rsidR="00903983" w:rsidRPr="00AD0F1A" w:rsidRDefault="00903983" w:rsidP="00D87698">
      <w:pPr>
        <w:pStyle w:val="Paragraphedeliste"/>
        <w:spacing w:after="0" w:line="240" w:lineRule="auto"/>
        <w:ind w:left="1080" w:right="-627"/>
        <w:jc w:val="both"/>
        <w:rPr>
          <w:rFonts w:ascii="Verdana" w:hAnsi="Verdana"/>
          <w:i/>
        </w:rPr>
      </w:pPr>
    </w:p>
    <w:p w14:paraId="1B64D632" w14:textId="77777777" w:rsidR="00903983" w:rsidRPr="00AD0F1A" w:rsidRDefault="00903983" w:rsidP="00D87698">
      <w:pPr>
        <w:pStyle w:val="Paragraphedeliste"/>
        <w:spacing w:after="0" w:line="240" w:lineRule="auto"/>
        <w:ind w:left="0"/>
        <w:jc w:val="both"/>
        <w:rPr>
          <w:rFonts w:ascii="Verdana" w:hAnsi="Verdana"/>
          <w:i/>
        </w:rPr>
      </w:pPr>
      <w:r w:rsidRPr="00AD0F1A">
        <w:rPr>
          <w:rFonts w:ascii="Verdana" w:hAnsi="Verdana"/>
        </w:rPr>
        <w:t>Derrière le concept théorique de l’enseignement gratuit se cache en fait une série de frais connexes (copies, voyages scolaires, sorties culturelles, matériel scolaire, etc.). Ces frais grèvent le budget des familles les plus précaires plus que toutes les autres familles. Cela contribue en bout de chaîne à renforcer les inégalités entre élèves. Afin de réduire ces coûts dérivés et de renforcer l’égalité entre tous les élèves, le PS propose de :</w:t>
      </w:r>
    </w:p>
    <w:p w14:paraId="067A0C6B" w14:textId="77777777" w:rsidR="00903983" w:rsidRPr="00AD0F1A" w:rsidRDefault="00903983" w:rsidP="00D87698">
      <w:pPr>
        <w:pStyle w:val="Paragraphedeliste"/>
        <w:spacing w:after="0" w:line="240" w:lineRule="auto"/>
        <w:ind w:left="1080" w:right="-627"/>
        <w:jc w:val="both"/>
        <w:rPr>
          <w:rFonts w:ascii="Verdana" w:hAnsi="Verdana"/>
        </w:rPr>
      </w:pPr>
    </w:p>
    <w:p w14:paraId="133B0698" w14:textId="77777777" w:rsidR="00903983" w:rsidRPr="00AD0F1A" w:rsidRDefault="00903983" w:rsidP="00D87698">
      <w:pPr>
        <w:numPr>
          <w:ilvl w:val="0"/>
          <w:numId w:val="23"/>
        </w:numPr>
        <w:spacing w:after="0" w:line="240" w:lineRule="auto"/>
        <w:ind w:left="709"/>
        <w:contextualSpacing/>
        <w:jc w:val="both"/>
        <w:rPr>
          <w:rFonts w:ascii="Verdana" w:hAnsi="Verdana"/>
        </w:rPr>
      </w:pPr>
      <w:r w:rsidRPr="00AD0F1A">
        <w:rPr>
          <w:rFonts w:ascii="Verdana" w:hAnsi="Verdana"/>
          <w:b/>
        </w:rPr>
        <w:t xml:space="preserve">Mettre en œuvre une véritable gratuité de l’école. </w:t>
      </w:r>
      <w:r w:rsidRPr="00AD0F1A">
        <w:rPr>
          <w:rFonts w:ascii="Verdana" w:hAnsi="Verdana"/>
        </w:rPr>
        <w:t>Cette gratuité devra intégrer le matériel scolaire, les activités culturelles et sportives, les sorties scolaires, l’accueil extrascolaire et une étude encadrée par du personnel habilité. Aucun frais ne pourra être réclamé aux parents. Le PS propose que soient réunis les représentants des parents, des élèves, des enseignants, l’ensemble des acteurs du monde scolaire et associatif (tels que le Réseau wallon de lutte contre la pauvreté, la Ligue des familles, etc.) afin de programmer la mise en œuvre de cette nouvelle politique publique de la gratuité. Il s’agira de déterminer par quels frais commencer et par quel niveau d’enseignement débuter et de fixer un calendrier pour assurer, progressivement, une gratuité réelle et généralisée de l’enseignement obligatoire. Cette réflexion, menée sous l’égide du Gouvernement, devra aboutir à une proposition de mise en œuvre de la gratuité étape par étape ;</w:t>
      </w:r>
    </w:p>
    <w:p w14:paraId="5A789EA7" w14:textId="77777777" w:rsidR="00903983" w:rsidRPr="00AD0F1A" w:rsidRDefault="00903983" w:rsidP="00D87698">
      <w:pPr>
        <w:spacing w:after="0" w:line="240" w:lineRule="auto"/>
        <w:ind w:right="-627"/>
        <w:jc w:val="both"/>
        <w:rPr>
          <w:rFonts w:ascii="Verdana" w:hAnsi="Verdana"/>
        </w:rPr>
      </w:pPr>
    </w:p>
    <w:p w14:paraId="606B57AA" w14:textId="492A371B" w:rsidR="00903983" w:rsidRPr="00AD0F1A" w:rsidRDefault="00903983" w:rsidP="00D53388">
      <w:pPr>
        <w:numPr>
          <w:ilvl w:val="0"/>
          <w:numId w:val="21"/>
        </w:numPr>
        <w:spacing w:after="0" w:line="240" w:lineRule="auto"/>
        <w:contextualSpacing/>
        <w:jc w:val="both"/>
        <w:rPr>
          <w:rFonts w:ascii="Verdana" w:hAnsi="Verdana"/>
        </w:rPr>
      </w:pPr>
      <w:r w:rsidRPr="00AD0F1A">
        <w:rPr>
          <w:rFonts w:ascii="Verdana" w:hAnsi="Verdana"/>
          <w:b/>
        </w:rPr>
        <w:lastRenderedPageBreak/>
        <w:t>Offrir des repas gratuits de qualité sur le temps de midi.</w:t>
      </w:r>
      <w:r w:rsidRPr="00AD0F1A">
        <w:rPr>
          <w:rFonts w:ascii="Verdana" w:hAnsi="Verdana"/>
        </w:rPr>
        <w:t xml:space="preserve"> Le coût d’accès à une alimentation équilibrée représente pour certaines familles un frein. Pour le PS, il est important de faciliter l’accès des enfants à une alimentation saine et gratuite au sein de l’école. Cela contribue également à l’éducation à l’alimentation. Le PS propose de  développer et d’élargir le projet pilote de repas gratuits lancé en 2018 par la Ministre socialiste Isabelle Simonis. A terme, le PS entend que chaque établissement propose chaque jour à ses élèves un repas gratuit, chaud, sai</w:t>
      </w:r>
      <w:r w:rsidR="00D53388" w:rsidRPr="00AD0F1A">
        <w:rPr>
          <w:rFonts w:ascii="Verdana" w:hAnsi="Verdana"/>
        </w:rPr>
        <w:t xml:space="preserve">n, équilibré, </w:t>
      </w:r>
      <w:r w:rsidRPr="00AD0F1A">
        <w:rPr>
          <w:rFonts w:ascii="Verdana" w:hAnsi="Verdana"/>
        </w:rPr>
        <w:t>savoureux</w:t>
      </w:r>
      <w:r w:rsidR="00D53388" w:rsidRPr="00AD0F1A">
        <w:rPr>
          <w:rFonts w:ascii="Verdana" w:hAnsi="Verdana"/>
        </w:rPr>
        <w:t xml:space="preserve"> et privilégiant les circuits courts.</w:t>
      </w:r>
      <w:r w:rsidR="00D53388" w:rsidRPr="00AD0F1A">
        <w:t xml:space="preserve"> </w:t>
      </w:r>
      <w:r w:rsidR="00D53388" w:rsidRPr="00AD0F1A">
        <w:rPr>
          <w:rFonts w:ascii="Verdana" w:hAnsi="Verdana"/>
        </w:rPr>
        <w:t>Parallèlement, le PS soutient la suppression des distributeurs de confiseries, chips et autres boissons sucrées</w:t>
      </w:r>
      <w:r w:rsidRPr="00AD0F1A">
        <w:rPr>
          <w:rFonts w:ascii="Verdana" w:hAnsi="Verdana"/>
        </w:rPr>
        <w:t> ;</w:t>
      </w:r>
    </w:p>
    <w:p w14:paraId="110EFD49" w14:textId="77777777" w:rsidR="00903983" w:rsidRPr="00AD0F1A" w:rsidRDefault="00903983" w:rsidP="00D87698">
      <w:pPr>
        <w:spacing w:after="0" w:line="240" w:lineRule="auto"/>
        <w:contextualSpacing/>
        <w:jc w:val="both"/>
        <w:rPr>
          <w:rFonts w:ascii="Verdana" w:hAnsi="Verdana"/>
        </w:rPr>
      </w:pPr>
    </w:p>
    <w:p w14:paraId="07179BE9" w14:textId="77777777" w:rsidR="00903983" w:rsidRPr="00AD0F1A" w:rsidRDefault="00903983" w:rsidP="00D87698">
      <w:pPr>
        <w:numPr>
          <w:ilvl w:val="0"/>
          <w:numId w:val="24"/>
        </w:numPr>
        <w:spacing w:after="0" w:line="240" w:lineRule="auto"/>
        <w:ind w:left="709"/>
        <w:contextualSpacing/>
        <w:jc w:val="both"/>
        <w:rPr>
          <w:rFonts w:ascii="Verdana" w:hAnsi="Verdana"/>
        </w:rPr>
      </w:pPr>
      <w:r w:rsidRPr="00AD0F1A">
        <w:rPr>
          <w:rFonts w:ascii="Verdana" w:hAnsi="Verdana"/>
          <w:b/>
        </w:rPr>
        <w:t>Généraliser l’installation de fontaines d’eau au sein des écoles ;</w:t>
      </w:r>
    </w:p>
    <w:p w14:paraId="2FC4EA93" w14:textId="77777777" w:rsidR="00903983" w:rsidRPr="00AD0F1A" w:rsidRDefault="00903983" w:rsidP="00D87698">
      <w:pPr>
        <w:spacing w:after="0" w:line="240" w:lineRule="auto"/>
        <w:ind w:left="709"/>
        <w:contextualSpacing/>
        <w:jc w:val="both"/>
        <w:rPr>
          <w:rFonts w:ascii="Verdana" w:hAnsi="Verdana"/>
          <w:b/>
        </w:rPr>
      </w:pPr>
    </w:p>
    <w:p w14:paraId="3067D455" w14:textId="77777777" w:rsidR="00903983" w:rsidRPr="00AD0F1A" w:rsidRDefault="00903983" w:rsidP="00D87698">
      <w:pPr>
        <w:pStyle w:val="Paragraphedeliste"/>
        <w:numPr>
          <w:ilvl w:val="0"/>
          <w:numId w:val="24"/>
        </w:numPr>
        <w:spacing w:after="0" w:line="240" w:lineRule="auto"/>
        <w:ind w:left="709"/>
        <w:jc w:val="both"/>
        <w:rPr>
          <w:rFonts w:ascii="Verdana" w:hAnsi="Verdana"/>
        </w:rPr>
      </w:pPr>
      <w:r w:rsidRPr="00AD0F1A">
        <w:rPr>
          <w:rFonts w:ascii="Verdana" w:hAnsi="Verdana"/>
          <w:b/>
        </w:rPr>
        <w:t xml:space="preserve">Poursuivre l’augmentation des budgets liés aux bourses d’études et élargir les conditions d’accès au statut d’étudiant boursier. </w:t>
      </w:r>
      <w:r w:rsidRPr="00AD0F1A">
        <w:rPr>
          <w:rFonts w:ascii="Verdana" w:hAnsi="Verdana"/>
        </w:rPr>
        <w:t>Le nombre d’étudiants qui font appel à une bourse d’étude est en augmentation depuis plusieurs années. L’augmentation des budgets relatifs aux bourses permettra d’octroyer une aide à tous ceux qui en ont besoin notamment en relevant les plafonds de revenus, en rendant le système plus progressif (plus les revenus sont bas, plus les montants sont importants) et en augmentant les montants de bourses octroyées afin de lutter contre la précarité étudiante ;</w:t>
      </w:r>
    </w:p>
    <w:p w14:paraId="1A498CEF" w14:textId="77777777" w:rsidR="00903983" w:rsidRPr="00AD0F1A" w:rsidRDefault="00903983" w:rsidP="00D87698">
      <w:pPr>
        <w:spacing w:after="0" w:line="240" w:lineRule="auto"/>
        <w:ind w:left="709"/>
        <w:contextualSpacing/>
        <w:jc w:val="both"/>
        <w:rPr>
          <w:rFonts w:ascii="Verdana" w:hAnsi="Verdana"/>
          <w:b/>
        </w:rPr>
      </w:pPr>
    </w:p>
    <w:p w14:paraId="12B06E51" w14:textId="77777777" w:rsidR="00903983" w:rsidRPr="00AD0F1A" w:rsidRDefault="00903983" w:rsidP="00D87698">
      <w:pPr>
        <w:pStyle w:val="Paragraphedeliste"/>
        <w:numPr>
          <w:ilvl w:val="0"/>
          <w:numId w:val="24"/>
        </w:numPr>
        <w:spacing w:after="0" w:line="240" w:lineRule="auto"/>
        <w:ind w:left="709"/>
        <w:jc w:val="both"/>
        <w:rPr>
          <w:rFonts w:ascii="Verdana" w:hAnsi="Verdana"/>
        </w:rPr>
      </w:pPr>
      <w:r w:rsidRPr="00AD0F1A">
        <w:rPr>
          <w:rFonts w:ascii="Verdana" w:hAnsi="Verdana"/>
          <w:b/>
        </w:rPr>
        <w:t>Poursuivre le gel du minerval pour les tous les étudiants du supérieur </w:t>
      </w:r>
      <w:r w:rsidRPr="00AD0F1A">
        <w:rPr>
          <w:rFonts w:ascii="Verdana" w:hAnsi="Verdana"/>
        </w:rPr>
        <w:t>;</w:t>
      </w:r>
    </w:p>
    <w:p w14:paraId="1584C377" w14:textId="77777777" w:rsidR="00903983" w:rsidRPr="00AD0F1A" w:rsidRDefault="00903983" w:rsidP="00D87698">
      <w:pPr>
        <w:pStyle w:val="Paragraphedeliste"/>
        <w:spacing w:after="0" w:line="240" w:lineRule="auto"/>
        <w:ind w:left="709"/>
        <w:jc w:val="both"/>
        <w:rPr>
          <w:rFonts w:ascii="Verdana" w:hAnsi="Verdana"/>
        </w:rPr>
      </w:pPr>
    </w:p>
    <w:p w14:paraId="214B5BE3" w14:textId="77777777" w:rsidR="00903983" w:rsidRPr="00AD0F1A" w:rsidRDefault="00903983" w:rsidP="00D87698">
      <w:pPr>
        <w:pStyle w:val="Paragraphedeliste"/>
        <w:numPr>
          <w:ilvl w:val="0"/>
          <w:numId w:val="24"/>
        </w:numPr>
        <w:spacing w:after="0" w:line="240" w:lineRule="auto"/>
        <w:ind w:left="709"/>
        <w:jc w:val="both"/>
        <w:rPr>
          <w:rFonts w:ascii="Verdana" w:hAnsi="Verdana"/>
        </w:rPr>
      </w:pPr>
      <w:r w:rsidRPr="00AD0F1A">
        <w:rPr>
          <w:rFonts w:ascii="Verdana" w:hAnsi="Verdana"/>
          <w:b/>
        </w:rPr>
        <w:t xml:space="preserve">Faciliter et simplifier l’accès aux aides financières pour les étudiants émargeant au CPAS. </w:t>
      </w:r>
      <w:r w:rsidRPr="00AD0F1A">
        <w:rPr>
          <w:rFonts w:ascii="Verdana" w:hAnsi="Verdana"/>
        </w:rPr>
        <w:t xml:space="preserve">Au sein des CPAS, différentes aides à destination des étudiants existent. Il peut s’agir d’aides à l’alimentation, au loyer, aux frais scolaires. Le PS propose de mettre en place un véritable plan, en collaboration avec les CPAS, les associations représentatives des étudiants et les services sociaux des établissements d’enseignement supérieur, de façon à simplifier l’accès à ces aides. Le PS rappelle également sa défense du droit pour tous les étudiants de déterminer leur orientation en toute autonomie. L’octroi d’une aide sociale auprès d’un CPAS ou de tout autre service d’aide ne peut être conditionné au choix de filière de l’étudiant ;  </w:t>
      </w:r>
    </w:p>
    <w:p w14:paraId="6310DB05" w14:textId="77777777" w:rsidR="00903983" w:rsidRPr="00AD0F1A" w:rsidRDefault="00903983" w:rsidP="00D87698">
      <w:pPr>
        <w:pStyle w:val="Paragraphedeliste"/>
        <w:spacing w:after="0" w:line="240" w:lineRule="auto"/>
        <w:ind w:left="360"/>
        <w:jc w:val="both"/>
        <w:rPr>
          <w:rFonts w:ascii="Verdana" w:hAnsi="Verdana"/>
        </w:rPr>
      </w:pPr>
    </w:p>
    <w:p w14:paraId="18AF3A91" w14:textId="77777777" w:rsidR="00903983" w:rsidRPr="00AD0F1A" w:rsidRDefault="00903983" w:rsidP="00D87698">
      <w:pPr>
        <w:pStyle w:val="Paragraphedeliste"/>
        <w:numPr>
          <w:ilvl w:val="0"/>
          <w:numId w:val="25"/>
        </w:numPr>
        <w:spacing w:after="0" w:line="240" w:lineRule="auto"/>
        <w:jc w:val="both"/>
        <w:rPr>
          <w:rFonts w:ascii="Verdana" w:hAnsi="Verdana"/>
          <w:b/>
        </w:rPr>
      </w:pPr>
      <w:r w:rsidRPr="00AD0F1A">
        <w:rPr>
          <w:rFonts w:ascii="Verdana" w:hAnsi="Verdana"/>
          <w:b/>
        </w:rPr>
        <w:t>Développer l’offre de logements à loyers accessibles au sein des établissements d’enseignement supérieur.</w:t>
      </w:r>
      <w:r w:rsidRPr="00AD0F1A">
        <w:rPr>
          <w:rFonts w:ascii="Verdana" w:hAnsi="Verdana"/>
        </w:rPr>
        <w:t xml:space="preserve"> Que ce soit via l’offre des établissements eux-mêmes, la construction de kots publics ou encore le développement d’agences immobilières sociales pour étudiants</w:t>
      </w:r>
      <w:r w:rsidRPr="00AD0F1A">
        <w:rPr>
          <w:rStyle w:val="Appelnotedebasdep"/>
          <w:rFonts w:ascii="Verdana" w:hAnsi="Verdana"/>
        </w:rPr>
        <w:footnoteReference w:id="13"/>
      </w:r>
      <w:r w:rsidRPr="00AD0F1A">
        <w:rPr>
          <w:rFonts w:ascii="Verdana" w:hAnsi="Verdana"/>
        </w:rPr>
        <w:t>, le PS plaide pour des logements étudiants abordables pour toutes et tous ;</w:t>
      </w:r>
    </w:p>
    <w:p w14:paraId="156687CC" w14:textId="77777777" w:rsidR="00903983" w:rsidRPr="00AD0F1A" w:rsidRDefault="00903983" w:rsidP="00D87698">
      <w:pPr>
        <w:pStyle w:val="Paragraphedeliste"/>
        <w:spacing w:after="0" w:line="240" w:lineRule="auto"/>
        <w:ind w:left="360"/>
        <w:jc w:val="both"/>
        <w:rPr>
          <w:rFonts w:ascii="Verdana" w:hAnsi="Verdana"/>
        </w:rPr>
      </w:pPr>
    </w:p>
    <w:p w14:paraId="19745CA7" w14:textId="77777777" w:rsidR="00903983" w:rsidRPr="00AD0F1A" w:rsidRDefault="00903983"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Créer des bourses logement. </w:t>
      </w:r>
      <w:r w:rsidRPr="00AD0F1A">
        <w:rPr>
          <w:rFonts w:ascii="Verdana" w:hAnsi="Verdana"/>
        </w:rPr>
        <w:t xml:space="preserve">Les bourses d’études ne permettent actuellement pas de prendre en compte les frais liés au logement étudiant. Dans les cas où un logement à prix accessible ne peut être octroyé aux étudiants, le PS propose d’octroyer une bourse logement à ces étudiants. </w:t>
      </w:r>
      <w:r w:rsidRPr="00AD0F1A">
        <w:rPr>
          <w:rFonts w:ascii="Verdana" w:hAnsi="Verdana"/>
        </w:rPr>
        <w:lastRenderedPageBreak/>
        <w:t xml:space="preserve">Le montant de cette bourse serait modulé en fonction des ressources financières des étudiants. </w:t>
      </w:r>
    </w:p>
    <w:p w14:paraId="20132758" w14:textId="77777777" w:rsidR="00903983" w:rsidRPr="00AD0F1A" w:rsidRDefault="00903983" w:rsidP="00D87698">
      <w:pPr>
        <w:spacing w:after="0" w:line="240" w:lineRule="auto"/>
        <w:ind w:right="-627"/>
        <w:jc w:val="both"/>
        <w:rPr>
          <w:rFonts w:ascii="Verdana" w:hAnsi="Verdana"/>
        </w:rPr>
      </w:pPr>
    </w:p>
    <w:p w14:paraId="19D9290C"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 xml:space="preserve">Alphabétisation </w:t>
      </w:r>
    </w:p>
    <w:p w14:paraId="3B086F2D" w14:textId="77777777" w:rsidR="00903983" w:rsidRPr="00AD0F1A" w:rsidRDefault="00903983" w:rsidP="00D87698">
      <w:pPr>
        <w:spacing w:after="0" w:line="240" w:lineRule="auto"/>
        <w:ind w:right="-627"/>
        <w:jc w:val="both"/>
        <w:rPr>
          <w:rFonts w:ascii="Verdana" w:hAnsi="Verdana"/>
        </w:rPr>
      </w:pPr>
    </w:p>
    <w:p w14:paraId="4D9DE591" w14:textId="77777777" w:rsidR="00903983" w:rsidRPr="00AD0F1A" w:rsidRDefault="00903983" w:rsidP="00D87698">
      <w:pPr>
        <w:spacing w:after="0" w:line="240" w:lineRule="auto"/>
        <w:jc w:val="both"/>
        <w:rPr>
          <w:rFonts w:ascii="Verdana" w:hAnsi="Verdana"/>
        </w:rPr>
      </w:pPr>
      <w:r w:rsidRPr="00AD0F1A">
        <w:rPr>
          <w:rFonts w:ascii="Verdana" w:hAnsi="Verdana"/>
        </w:rPr>
        <w:t>En Fédération Wallonie-Bruxelles, l’analphabétisme touche environ 10 % de la population</w:t>
      </w:r>
      <w:r w:rsidRPr="00AD0F1A">
        <w:rPr>
          <w:rStyle w:val="Appelnotedebasdep"/>
          <w:rFonts w:ascii="Verdana" w:hAnsi="Verdana"/>
        </w:rPr>
        <w:footnoteReference w:id="14"/>
      </w:r>
      <w:r w:rsidRPr="00AD0F1A">
        <w:rPr>
          <w:rFonts w:ascii="Verdana" w:hAnsi="Verdana"/>
        </w:rPr>
        <w:t>. Cette donnée est restée stable ces dernières années. Chiffre plus inquiétant encore, un élève sur quatre ne peut se servir de la lecture en sortant de l’école et sera « illettré pratique » toute sa vie</w:t>
      </w:r>
      <w:r w:rsidRPr="00AD0F1A">
        <w:rPr>
          <w:rStyle w:val="Appelnotedebasdep"/>
          <w:rFonts w:ascii="Verdana" w:hAnsi="Verdana"/>
        </w:rPr>
        <w:footnoteReference w:id="15"/>
      </w:r>
      <w:r w:rsidRPr="00AD0F1A">
        <w:rPr>
          <w:rFonts w:ascii="Verdana" w:hAnsi="Verdana"/>
        </w:rPr>
        <w:t xml:space="preserve">. </w:t>
      </w:r>
    </w:p>
    <w:p w14:paraId="3D7CCBCF" w14:textId="77777777" w:rsidR="00903983" w:rsidRPr="00AD0F1A" w:rsidRDefault="00903983" w:rsidP="00D87698">
      <w:pPr>
        <w:spacing w:after="0" w:line="240" w:lineRule="auto"/>
        <w:jc w:val="both"/>
        <w:rPr>
          <w:rFonts w:ascii="Verdana" w:hAnsi="Verdana"/>
        </w:rPr>
      </w:pPr>
    </w:p>
    <w:p w14:paraId="77A39FC2" w14:textId="12025C08" w:rsidR="00903983" w:rsidRPr="00AD0F1A" w:rsidRDefault="00903983" w:rsidP="00D87698">
      <w:pPr>
        <w:spacing w:after="0" w:line="240" w:lineRule="auto"/>
        <w:jc w:val="both"/>
        <w:rPr>
          <w:rFonts w:ascii="Verdana" w:hAnsi="Verdana"/>
        </w:rPr>
      </w:pPr>
      <w:r w:rsidRPr="00AD0F1A">
        <w:rPr>
          <w:rFonts w:ascii="Verdana" w:hAnsi="Verdana"/>
        </w:rPr>
        <w:t>L’analphabétisme, c’est avant tout le non accès aux droits fondamentaux. Les pouvoirs publics se doivent de lutter contre les inégalités qui créent les conditions de l’analphabétisme et de permettre à tout individu de se former aux savoirs de base et d’éviter que l’illettrisme ne renforce à son tour les inégalités sociales. Ils se doivent également de proposer une offre correspondant aux besoins réels en matière d’alphabétisation afin de permettre à chacun de s’émanciper et d’accéder à ses droits fondamentaux</w:t>
      </w:r>
      <w:r w:rsidR="00E92BC6" w:rsidRPr="00AD0F1A">
        <w:rPr>
          <w:rFonts w:ascii="Verdana" w:hAnsi="Verdana"/>
        </w:rPr>
        <w:t>, y compris pour les personnes migrantes</w:t>
      </w:r>
      <w:r w:rsidRPr="00AD0F1A">
        <w:rPr>
          <w:rFonts w:ascii="Verdana" w:hAnsi="Verdana"/>
        </w:rPr>
        <w:t>. Pour répondre à ce défi, le PS propose de :</w:t>
      </w:r>
    </w:p>
    <w:p w14:paraId="5B34D454" w14:textId="77777777" w:rsidR="00903983" w:rsidRPr="00AD0F1A" w:rsidRDefault="00903983" w:rsidP="00D87698">
      <w:pPr>
        <w:spacing w:after="0" w:line="240" w:lineRule="auto"/>
        <w:jc w:val="both"/>
        <w:rPr>
          <w:rFonts w:ascii="Verdana" w:hAnsi="Verdana"/>
        </w:rPr>
      </w:pPr>
    </w:p>
    <w:p w14:paraId="14C2884A" w14:textId="77777777" w:rsidR="00903983" w:rsidRPr="00AD0F1A" w:rsidRDefault="00903983" w:rsidP="00D87698">
      <w:pPr>
        <w:pStyle w:val="Paragraphedeliste"/>
        <w:numPr>
          <w:ilvl w:val="0"/>
          <w:numId w:val="15"/>
        </w:numPr>
        <w:spacing w:after="0" w:line="240" w:lineRule="auto"/>
        <w:contextualSpacing w:val="0"/>
        <w:jc w:val="both"/>
        <w:rPr>
          <w:rFonts w:ascii="Verdana" w:hAnsi="Verdana" w:cs="Calibri"/>
        </w:rPr>
      </w:pPr>
      <w:r w:rsidRPr="00AD0F1A">
        <w:rPr>
          <w:rFonts w:ascii="Verdana" w:hAnsi="Verdana" w:cs="Calibri"/>
          <w:b/>
        </w:rPr>
        <w:t>Soutenir les institutions publiques (écoles d’enseignement de promotion sociale, CPAS) et associations spécialisées (environ 230 reconnues) dans leur travail quotidien visant à offrir une formation aux savoirs de base de proximité et de qualité </w:t>
      </w:r>
      <w:r w:rsidRPr="00AD0F1A">
        <w:rPr>
          <w:rFonts w:ascii="Verdana" w:hAnsi="Verdana" w:cs="Calibri"/>
        </w:rPr>
        <w:t>;</w:t>
      </w:r>
    </w:p>
    <w:p w14:paraId="05F33655" w14:textId="77777777" w:rsidR="00903983" w:rsidRPr="00AD0F1A" w:rsidRDefault="00903983" w:rsidP="00D87698">
      <w:pPr>
        <w:pStyle w:val="Paragraphedeliste"/>
        <w:spacing w:after="0" w:line="240" w:lineRule="auto"/>
        <w:contextualSpacing w:val="0"/>
        <w:jc w:val="both"/>
        <w:rPr>
          <w:rFonts w:ascii="Verdana" w:hAnsi="Verdana" w:cs="Calibri"/>
        </w:rPr>
      </w:pPr>
    </w:p>
    <w:p w14:paraId="5E781E3D" w14:textId="77777777" w:rsidR="00903983" w:rsidRPr="00AD0F1A" w:rsidRDefault="00903983" w:rsidP="00D87698">
      <w:pPr>
        <w:numPr>
          <w:ilvl w:val="0"/>
          <w:numId w:val="15"/>
        </w:numPr>
        <w:shd w:val="clear" w:color="auto" w:fill="FFFFFF"/>
        <w:spacing w:after="0" w:line="240" w:lineRule="auto"/>
        <w:jc w:val="both"/>
        <w:rPr>
          <w:rFonts w:ascii="Verdana" w:eastAsia="Times New Roman" w:hAnsi="Verdana"/>
        </w:rPr>
      </w:pPr>
      <w:r w:rsidRPr="00AD0F1A">
        <w:rPr>
          <w:rFonts w:ascii="Verdana" w:eastAsia="Times New Roman" w:hAnsi="Verdana"/>
          <w:b/>
          <w:bCs/>
        </w:rPr>
        <w:t>Encourager le renforcement, là où c’est nécessaire, de l’offre de programmes d’alphabétisation et de maîtrise de la langue française ;</w:t>
      </w:r>
    </w:p>
    <w:p w14:paraId="412CEF50" w14:textId="77777777" w:rsidR="00903983" w:rsidRPr="00AD0F1A" w:rsidRDefault="00903983" w:rsidP="00D87698">
      <w:pPr>
        <w:pStyle w:val="Paragraphedeliste"/>
        <w:spacing w:after="0" w:line="240" w:lineRule="auto"/>
        <w:jc w:val="both"/>
        <w:rPr>
          <w:rFonts w:ascii="Verdana" w:eastAsia="Times New Roman" w:hAnsi="Verdana"/>
        </w:rPr>
      </w:pPr>
    </w:p>
    <w:p w14:paraId="73E5B224" w14:textId="77777777" w:rsidR="00903983" w:rsidRPr="00AD0F1A" w:rsidRDefault="00903983" w:rsidP="00D87698">
      <w:pPr>
        <w:numPr>
          <w:ilvl w:val="0"/>
          <w:numId w:val="15"/>
        </w:numPr>
        <w:shd w:val="clear" w:color="auto" w:fill="FFFFFF"/>
        <w:spacing w:after="0" w:line="240" w:lineRule="auto"/>
        <w:jc w:val="both"/>
        <w:rPr>
          <w:rFonts w:ascii="Verdana" w:eastAsia="Times New Roman" w:hAnsi="Verdana"/>
        </w:rPr>
      </w:pPr>
      <w:r w:rsidRPr="00AD0F1A">
        <w:rPr>
          <w:rFonts w:ascii="Verdana" w:eastAsia="Times New Roman" w:hAnsi="Verdana"/>
          <w:b/>
          <w:bCs/>
        </w:rPr>
        <w:t>Soutenir la présence d’écrivains publics dans les communes.</w:t>
      </w:r>
      <w:r w:rsidRPr="00AD0F1A">
        <w:rPr>
          <w:rFonts w:ascii="Verdana" w:eastAsia="Times New Roman" w:hAnsi="Verdana"/>
        </w:rPr>
        <w:t xml:space="preserve"> Le but est d’accroître les services rendus aux populations qui connaissent des problèmes, notamment en les aidant à remplir l’ensemble des formalités administratives ;</w:t>
      </w:r>
    </w:p>
    <w:p w14:paraId="4DF0065D" w14:textId="77777777" w:rsidR="00903983" w:rsidRPr="00AD0F1A" w:rsidRDefault="00903983" w:rsidP="00D87698">
      <w:pPr>
        <w:pStyle w:val="Paragraphedeliste"/>
        <w:spacing w:after="0" w:line="240" w:lineRule="auto"/>
        <w:jc w:val="both"/>
        <w:rPr>
          <w:rFonts w:ascii="Verdana" w:eastAsia="Times New Roman" w:hAnsi="Verdana"/>
        </w:rPr>
      </w:pPr>
    </w:p>
    <w:p w14:paraId="0C30FE39" w14:textId="77777777" w:rsidR="00903983" w:rsidRPr="00AD0F1A" w:rsidRDefault="00903983" w:rsidP="00D87698">
      <w:pPr>
        <w:pStyle w:val="Paragraphedeliste"/>
        <w:numPr>
          <w:ilvl w:val="0"/>
          <w:numId w:val="15"/>
        </w:numPr>
        <w:shd w:val="clear" w:color="auto" w:fill="FFFFFF"/>
        <w:spacing w:after="0" w:line="240" w:lineRule="auto"/>
        <w:contextualSpacing w:val="0"/>
        <w:jc w:val="both"/>
        <w:rPr>
          <w:rFonts w:ascii="Verdana" w:eastAsia="Times New Roman" w:hAnsi="Verdana" w:cs="Times New Roman"/>
          <w:lang w:eastAsia="fr-BE"/>
        </w:rPr>
      </w:pPr>
      <w:r w:rsidRPr="00AD0F1A">
        <w:rPr>
          <w:rFonts w:ascii="Verdana" w:hAnsi="Verdana" w:cs="Times New Roman"/>
          <w:b/>
          <w:lang w:eastAsia="fr-BE"/>
        </w:rPr>
        <w:t xml:space="preserve">Développer l’offre de formation de promotion sociale du niveau secondaire vers les publics infra-scolarisés. </w:t>
      </w:r>
      <w:r w:rsidRPr="00AD0F1A">
        <w:rPr>
          <w:rFonts w:ascii="Verdana" w:hAnsi="Verdana" w:cs="Times New Roman"/>
          <w:lang w:eastAsia="fr-BE"/>
        </w:rPr>
        <w:t>Certain</w:t>
      </w:r>
      <w:r w:rsidRPr="00AD0F1A">
        <w:rPr>
          <w:rFonts w:ascii="Verdana" w:hAnsi="Verdana"/>
        </w:rPr>
        <w:t>e</w:t>
      </w:r>
      <w:r w:rsidRPr="00AD0F1A">
        <w:rPr>
          <w:rFonts w:ascii="Verdana" w:hAnsi="Verdana" w:cs="Times New Roman"/>
          <w:lang w:eastAsia="fr-BE"/>
        </w:rPr>
        <w:t>s</w:t>
      </w:r>
      <w:r w:rsidRPr="00AD0F1A">
        <w:rPr>
          <w:rFonts w:ascii="Verdana" w:hAnsi="Verdana"/>
        </w:rPr>
        <w:t xml:space="preserve"> personnes</w:t>
      </w:r>
      <w:r w:rsidRPr="00AD0F1A">
        <w:rPr>
          <w:rFonts w:ascii="Verdana" w:hAnsi="Verdana" w:cs="Times New Roman"/>
          <w:lang w:eastAsia="fr-BE"/>
        </w:rPr>
        <w:t xml:space="preserve"> infra-scolarisées (difficultés pour lire et écrire) n’ont généralement pas accès à la formation professionnelle.</w:t>
      </w:r>
      <w:r w:rsidRPr="00AD0F1A">
        <w:rPr>
          <w:rFonts w:ascii="Verdana" w:hAnsi="Verdana" w:cs="Times New Roman"/>
          <w:b/>
          <w:lang w:eastAsia="fr-BE"/>
        </w:rPr>
        <w:t xml:space="preserve"> </w:t>
      </w:r>
      <w:r w:rsidRPr="00AD0F1A">
        <w:rPr>
          <w:rFonts w:ascii="Verdana" w:hAnsi="Verdana" w:cs="Times New Roman"/>
          <w:lang w:eastAsia="fr-BE"/>
        </w:rPr>
        <w:t>Ce manque</w:t>
      </w:r>
      <w:r w:rsidRPr="00AD0F1A">
        <w:rPr>
          <w:rFonts w:ascii="Verdana" w:hAnsi="Verdana"/>
        </w:rPr>
        <w:t xml:space="preserve"> d’accès</w:t>
      </w:r>
      <w:r w:rsidRPr="00AD0F1A">
        <w:rPr>
          <w:rFonts w:ascii="Verdana" w:hAnsi="Verdana" w:cs="Times New Roman"/>
          <w:lang w:eastAsia="fr-BE"/>
        </w:rPr>
        <w:t xml:space="preserve"> peut s’expliquer par des dispositifs de formation professionnelle peu adaptés pour ces personnes ayant des difficultés pour lire et écrire. Ces </w:t>
      </w:r>
      <w:r w:rsidRPr="00AD0F1A">
        <w:rPr>
          <w:rFonts w:ascii="Verdana" w:hAnsi="Verdana"/>
        </w:rPr>
        <w:t>personnes, ces travailleurs</w:t>
      </w:r>
      <w:r w:rsidRPr="00AD0F1A">
        <w:rPr>
          <w:rFonts w:ascii="Verdana" w:hAnsi="Verdana" w:cs="Times New Roman"/>
          <w:lang w:eastAsia="fr-BE"/>
        </w:rPr>
        <w:t xml:space="preserve"> peuvent dès lors se retrouver fragilisés lors de l’introduction de nouvelles procédures de travail, lors de changements organisationnels </w:t>
      </w:r>
      <w:r w:rsidRPr="00AD0F1A">
        <w:rPr>
          <w:rFonts w:ascii="Verdana" w:hAnsi="Verdana"/>
        </w:rPr>
        <w:t xml:space="preserve">au niveau professionnel </w:t>
      </w:r>
      <w:r w:rsidRPr="00AD0F1A">
        <w:rPr>
          <w:rFonts w:ascii="Verdana" w:hAnsi="Verdana" w:cs="Times New Roman"/>
          <w:lang w:eastAsia="fr-BE"/>
        </w:rPr>
        <w:t>ou simplement dans leur vie personnelle. Le PS propose donc</w:t>
      </w:r>
      <w:r w:rsidRPr="00AD0F1A">
        <w:rPr>
          <w:rFonts w:ascii="Verdana" w:hAnsi="Verdana" w:cs="Times New Roman"/>
          <w:b/>
          <w:lang w:eastAsia="fr-BE"/>
        </w:rPr>
        <w:t xml:space="preserve"> </w:t>
      </w:r>
      <w:r w:rsidRPr="00AD0F1A">
        <w:rPr>
          <w:rFonts w:ascii="Verdana" w:hAnsi="Verdana" w:cs="Times New Roman"/>
          <w:lang w:eastAsia="fr-BE"/>
        </w:rPr>
        <w:t>de développer une offre de formation</w:t>
      </w:r>
      <w:r w:rsidRPr="00AD0F1A">
        <w:rPr>
          <w:rFonts w:ascii="Verdana" w:hAnsi="Verdana"/>
        </w:rPr>
        <w:t xml:space="preserve"> en enseignement de promotion sociale adaptée à ces personnes </w:t>
      </w:r>
      <w:r w:rsidRPr="00AD0F1A">
        <w:rPr>
          <w:rFonts w:ascii="Verdana" w:hAnsi="Verdana" w:cs="Times New Roman"/>
          <w:lang w:eastAsia="fr-BE"/>
        </w:rPr>
        <w:t>et de renforcer l’accompagnement personnalisé tout au long de leur formation </w:t>
      </w:r>
      <w:r w:rsidRPr="00AD0F1A">
        <w:rPr>
          <w:rFonts w:ascii="Verdana" w:hAnsi="Verdana"/>
        </w:rPr>
        <w:t>;</w:t>
      </w:r>
    </w:p>
    <w:p w14:paraId="4E957B6A" w14:textId="77777777" w:rsidR="00903983" w:rsidRPr="00AD0F1A" w:rsidRDefault="00903983" w:rsidP="00D87698">
      <w:pPr>
        <w:pStyle w:val="Paragraphedeliste"/>
        <w:spacing w:after="0" w:line="240" w:lineRule="auto"/>
        <w:jc w:val="both"/>
        <w:rPr>
          <w:rFonts w:ascii="Verdana" w:eastAsia="Times New Roman" w:hAnsi="Verdana" w:cs="Times New Roman"/>
          <w:lang w:eastAsia="fr-BE"/>
        </w:rPr>
      </w:pPr>
    </w:p>
    <w:p w14:paraId="57AC7FE0" w14:textId="77777777" w:rsidR="00903983" w:rsidRPr="00AD0F1A" w:rsidRDefault="00903983" w:rsidP="00D87698">
      <w:pPr>
        <w:numPr>
          <w:ilvl w:val="0"/>
          <w:numId w:val="15"/>
        </w:numPr>
        <w:shd w:val="clear" w:color="auto" w:fill="FFFFFF"/>
        <w:spacing w:after="0" w:line="240" w:lineRule="auto"/>
        <w:jc w:val="both"/>
        <w:rPr>
          <w:rFonts w:ascii="Verdana" w:eastAsia="Times New Roman" w:hAnsi="Verdana"/>
          <w:b/>
        </w:rPr>
      </w:pPr>
      <w:r w:rsidRPr="00AD0F1A">
        <w:rPr>
          <w:rFonts w:ascii="Verdana" w:hAnsi="Verdana" w:cs="Calibri"/>
          <w:b/>
        </w:rPr>
        <w:t>Renforcer et valoriser l’éducation permanente</w:t>
      </w:r>
      <w:r w:rsidRPr="00AD0F1A">
        <w:rPr>
          <w:rFonts w:ascii="Verdana" w:hAnsi="Verdana" w:cs="Calibri"/>
        </w:rPr>
        <w:t xml:space="preserve">. Il s’agit notamment d’assurer aux associations une présence maximale sur le terrain. Une présence qui doit permettre de </w:t>
      </w:r>
      <w:r w:rsidRPr="00AD0F1A">
        <w:rPr>
          <w:rFonts w:ascii="Verdana" w:eastAsia="Times New Roman" w:hAnsi="Verdana"/>
          <w:bCs/>
        </w:rPr>
        <w:t xml:space="preserve">sensibiliser les publics-cibles aux enjeux et </w:t>
      </w:r>
      <w:r w:rsidRPr="00AD0F1A">
        <w:rPr>
          <w:rFonts w:ascii="Verdana" w:eastAsia="Times New Roman" w:hAnsi="Verdana"/>
          <w:bCs/>
        </w:rPr>
        <w:lastRenderedPageBreak/>
        <w:t>évolutions de notre monde et de leur permettre d’y jouer un rôle actif.</w:t>
      </w:r>
      <w:r w:rsidRPr="00AD0F1A">
        <w:rPr>
          <w:rFonts w:ascii="Verdana" w:eastAsia="Times New Roman" w:hAnsi="Verdana"/>
        </w:rPr>
        <w:t xml:space="preserve"> Cette sensibilisation doit se faire de manière coordonnée avec les opérateurs du secteur de l’alphabétisation, dans le but d’inciter les personnes concernées à se former aux savoirs de base ;</w:t>
      </w:r>
    </w:p>
    <w:p w14:paraId="0FB2A392" w14:textId="77777777" w:rsidR="00903983" w:rsidRPr="00AD0F1A" w:rsidRDefault="00903983" w:rsidP="00D87698">
      <w:pPr>
        <w:pStyle w:val="Paragraphedeliste"/>
        <w:spacing w:after="0" w:line="240" w:lineRule="auto"/>
        <w:jc w:val="both"/>
        <w:rPr>
          <w:rFonts w:ascii="Verdana" w:eastAsia="Times New Roman" w:hAnsi="Verdana"/>
          <w:b/>
        </w:rPr>
      </w:pPr>
    </w:p>
    <w:p w14:paraId="5339E0CB" w14:textId="77777777" w:rsidR="00903983" w:rsidRPr="00AD0F1A" w:rsidRDefault="00903983" w:rsidP="00D87698">
      <w:pPr>
        <w:pStyle w:val="Paragraphedeliste"/>
        <w:numPr>
          <w:ilvl w:val="0"/>
          <w:numId w:val="15"/>
        </w:numPr>
        <w:spacing w:after="0" w:line="240" w:lineRule="auto"/>
        <w:jc w:val="both"/>
        <w:rPr>
          <w:rFonts w:ascii="Verdana" w:hAnsi="Verdana"/>
        </w:rPr>
      </w:pPr>
      <w:r w:rsidRPr="00AD0F1A">
        <w:rPr>
          <w:rFonts w:ascii="Verdana" w:hAnsi="Verdana" w:cs="Times New Roman"/>
          <w:b/>
          <w:bCs/>
          <w:lang w:eastAsia="fr-BE"/>
        </w:rPr>
        <w:t>Renforcer l’articulation entre les filières d’alphabétisation et professionnalisantes.</w:t>
      </w:r>
      <w:r w:rsidRPr="00AD0F1A">
        <w:rPr>
          <w:rFonts w:ascii="Verdana" w:hAnsi="Verdana" w:cs="Times New Roman"/>
          <w:lang w:eastAsia="fr-BE"/>
        </w:rPr>
        <w:t xml:space="preserve"> L’objectif est de permettre de suivre simultanément les deux types de formation ;</w:t>
      </w:r>
    </w:p>
    <w:p w14:paraId="6E71B3E5" w14:textId="77777777" w:rsidR="00903983" w:rsidRPr="00AD0F1A" w:rsidRDefault="00903983" w:rsidP="00D87698">
      <w:pPr>
        <w:spacing w:after="0" w:line="240" w:lineRule="auto"/>
        <w:ind w:right="-627"/>
        <w:jc w:val="both"/>
        <w:rPr>
          <w:rFonts w:ascii="Verdana" w:hAnsi="Verdana"/>
        </w:rPr>
      </w:pPr>
    </w:p>
    <w:p w14:paraId="3C0231D4" w14:textId="77777777" w:rsidR="00875B8F" w:rsidRPr="00AD0F1A" w:rsidRDefault="00875B8F" w:rsidP="00FF4EAC">
      <w:pPr>
        <w:pStyle w:val="Paragraphedeliste"/>
        <w:numPr>
          <w:ilvl w:val="0"/>
          <w:numId w:val="38"/>
        </w:numPr>
        <w:spacing w:after="0" w:line="240" w:lineRule="auto"/>
        <w:contextualSpacing w:val="0"/>
        <w:jc w:val="both"/>
        <w:rPr>
          <w:rFonts w:ascii="Verdana" w:hAnsi="Verdana" w:cs="Calibri"/>
        </w:rPr>
      </w:pPr>
      <w:r w:rsidRPr="00AD0F1A">
        <w:rPr>
          <w:rFonts w:ascii="Verdana" w:hAnsi="Verdana" w:cs="Calibri"/>
          <w:b/>
        </w:rPr>
        <w:t>Coordonner une politique globale de l’alphabétisation, mêlant les niveaux de pouvoir concernés, et visant à réduire l’analphabétisme en Wallonie ;</w:t>
      </w:r>
    </w:p>
    <w:p w14:paraId="3B3E577A" w14:textId="77777777" w:rsidR="00875B8F" w:rsidRPr="00AD0F1A" w:rsidRDefault="00875B8F" w:rsidP="00875B8F">
      <w:pPr>
        <w:pStyle w:val="Paragraphedeliste"/>
        <w:spacing w:after="0" w:line="240" w:lineRule="auto"/>
        <w:contextualSpacing w:val="0"/>
        <w:jc w:val="both"/>
        <w:rPr>
          <w:rFonts w:ascii="Verdana" w:hAnsi="Verdana" w:cs="Calibri"/>
        </w:rPr>
      </w:pPr>
    </w:p>
    <w:p w14:paraId="61AEA568" w14:textId="77777777" w:rsidR="00875B8F" w:rsidRPr="00AD0F1A" w:rsidRDefault="00875B8F" w:rsidP="00FF4EAC">
      <w:pPr>
        <w:pStyle w:val="Paragraphedeliste"/>
        <w:numPr>
          <w:ilvl w:val="0"/>
          <w:numId w:val="38"/>
        </w:numPr>
        <w:spacing w:after="0" w:line="240" w:lineRule="auto"/>
        <w:contextualSpacing w:val="0"/>
        <w:jc w:val="both"/>
        <w:rPr>
          <w:rFonts w:ascii="Verdana" w:hAnsi="Verdana" w:cs="Calibri"/>
        </w:rPr>
      </w:pPr>
      <w:r w:rsidRPr="00AD0F1A">
        <w:rPr>
          <w:rFonts w:ascii="Verdana" w:hAnsi="Verdana" w:cs="Calibri"/>
          <w:b/>
        </w:rPr>
        <w:t>Connaitre l’ampleur et la nature de l’illettrisme en Wallonie</w:t>
      </w:r>
      <w:r w:rsidRPr="00AD0F1A">
        <w:rPr>
          <w:rFonts w:ascii="Verdana" w:hAnsi="Verdana" w:cs="Calibri"/>
        </w:rPr>
        <w:t>. Depuis plusieurs décennies, nous évoquons le même chiffre : 10% d’analphabétisme dans la population. Cette information constante et persistante ne traduit qu’une seule chose, nous ne connaissons pas précisément le nombre de nos concitoyens qui ne savent pas lire ni écrire. Pour mener des politiques efficaces, il convient de mieux connaitre la demande et les besoins en alphabétisation de la population wallonne ;</w:t>
      </w:r>
    </w:p>
    <w:p w14:paraId="72C2F186" w14:textId="77777777" w:rsidR="00903983" w:rsidRPr="00AD0F1A" w:rsidRDefault="00903983" w:rsidP="00D87698">
      <w:pPr>
        <w:pStyle w:val="Paragraphedeliste"/>
        <w:spacing w:after="0" w:line="240" w:lineRule="auto"/>
        <w:jc w:val="both"/>
        <w:rPr>
          <w:rFonts w:ascii="Verdana" w:hAnsi="Verdana" w:cs="Calibri"/>
        </w:rPr>
      </w:pPr>
    </w:p>
    <w:p w14:paraId="021E828E" w14:textId="77777777" w:rsidR="00AA0A8D" w:rsidRPr="00AD0F1A" w:rsidRDefault="00903983" w:rsidP="00FF4EAC">
      <w:pPr>
        <w:numPr>
          <w:ilvl w:val="0"/>
          <w:numId w:val="38"/>
        </w:numPr>
        <w:shd w:val="clear" w:color="auto" w:fill="FFFFFF"/>
        <w:spacing w:after="0" w:line="240" w:lineRule="auto"/>
        <w:jc w:val="both"/>
        <w:rPr>
          <w:rFonts w:ascii="Verdana" w:eastAsia="Times New Roman" w:hAnsi="Verdana"/>
        </w:rPr>
      </w:pPr>
      <w:r w:rsidRPr="00AD0F1A">
        <w:rPr>
          <w:rFonts w:ascii="Verdana" w:eastAsia="Times New Roman" w:hAnsi="Verdana"/>
          <w:b/>
          <w:bCs/>
        </w:rPr>
        <w:t xml:space="preserve">Dresser un état des lieux de l’offre dans le secteur de l’alphabétisation. </w:t>
      </w:r>
      <w:r w:rsidRPr="00AD0F1A">
        <w:rPr>
          <w:rFonts w:ascii="Verdana" w:eastAsia="Times New Roman" w:hAnsi="Verdana"/>
        </w:rPr>
        <w:t>Depuis plusieurs années, un effort en faveur de l’alphabétisation a été réalisé sur le plan quantitatif. Associations, opérateurs de l’enseignement de promotion sociale, communes et CPAS, nombreux sont les acteurs actifs dans ce domaine. Afin de permettre à tout un chacun d’avoir accès à ces services et de pouvoir aisément se renseigner sur l’offre de formation proche de chez lui, une cartographie sera réalisée et un site int</w:t>
      </w:r>
      <w:r w:rsidR="00AA0A8D" w:rsidRPr="00AD0F1A">
        <w:rPr>
          <w:rFonts w:ascii="Verdana" w:eastAsia="Times New Roman" w:hAnsi="Verdana"/>
        </w:rPr>
        <w:t>ernet en valorisera l’existence;</w:t>
      </w:r>
    </w:p>
    <w:p w14:paraId="678332A9" w14:textId="77777777" w:rsidR="00AA0A8D" w:rsidRPr="00AD0F1A" w:rsidRDefault="00AA0A8D" w:rsidP="00AA0A8D">
      <w:pPr>
        <w:pStyle w:val="Paragraphedeliste"/>
        <w:spacing w:after="0"/>
        <w:rPr>
          <w:rFonts w:ascii="Verdana" w:eastAsia="Times New Roman" w:hAnsi="Verdana"/>
        </w:rPr>
      </w:pPr>
    </w:p>
    <w:p w14:paraId="2F3B7CA0" w14:textId="77777777" w:rsidR="00AA0A8D" w:rsidRPr="00AD0F1A" w:rsidRDefault="00AA0A8D" w:rsidP="00FF4EAC">
      <w:pPr>
        <w:numPr>
          <w:ilvl w:val="0"/>
          <w:numId w:val="38"/>
        </w:numPr>
        <w:shd w:val="clear" w:color="auto" w:fill="FFFFFF"/>
        <w:spacing w:after="0" w:line="240" w:lineRule="auto"/>
        <w:jc w:val="both"/>
        <w:rPr>
          <w:rFonts w:ascii="Verdana" w:eastAsia="Times New Roman" w:hAnsi="Verdana"/>
          <w:b/>
        </w:rPr>
      </w:pPr>
      <w:r w:rsidRPr="00AD0F1A">
        <w:rPr>
          <w:rFonts w:ascii="Verdana" w:eastAsia="Times New Roman" w:hAnsi="Verdana"/>
          <w:b/>
        </w:rPr>
        <w:t>Réaliser un plan wallon de lutte contre l'analphabétisme et y prévoir l’instauration d’un cadre légal.</w:t>
      </w:r>
    </w:p>
    <w:p w14:paraId="358048EA" w14:textId="77777777" w:rsidR="00903983" w:rsidRPr="00AD0F1A" w:rsidRDefault="00903983" w:rsidP="00D87698">
      <w:pPr>
        <w:spacing w:after="0" w:line="240" w:lineRule="auto"/>
        <w:ind w:right="-627"/>
        <w:jc w:val="both"/>
        <w:rPr>
          <w:rFonts w:ascii="Verdana" w:hAnsi="Verdana"/>
        </w:rPr>
      </w:pPr>
    </w:p>
    <w:p w14:paraId="157A13AD" w14:textId="77777777" w:rsidR="00903983" w:rsidRPr="00AD0F1A" w:rsidRDefault="00903983" w:rsidP="00D87698">
      <w:pPr>
        <w:pStyle w:val="Paragraphedeliste"/>
        <w:numPr>
          <w:ilvl w:val="1"/>
          <w:numId w:val="17"/>
        </w:numPr>
        <w:spacing w:after="0" w:line="240" w:lineRule="auto"/>
        <w:ind w:right="-627"/>
        <w:jc w:val="both"/>
        <w:rPr>
          <w:rFonts w:ascii="Verdana" w:hAnsi="Verdana"/>
          <w:b/>
        </w:rPr>
      </w:pPr>
      <w:r w:rsidRPr="00AD0F1A">
        <w:rPr>
          <w:rFonts w:ascii="Verdana" w:hAnsi="Verdana"/>
          <w:b/>
        </w:rPr>
        <w:t>Emploi</w:t>
      </w:r>
    </w:p>
    <w:p w14:paraId="07517F16" w14:textId="77777777" w:rsidR="00903983" w:rsidRPr="00AD0F1A" w:rsidRDefault="00903983" w:rsidP="00D87698">
      <w:pPr>
        <w:pStyle w:val="Paragraphedeliste"/>
        <w:spacing w:after="0" w:line="240" w:lineRule="auto"/>
        <w:ind w:left="1080" w:right="-627"/>
        <w:jc w:val="both"/>
        <w:rPr>
          <w:rFonts w:ascii="Verdana" w:hAnsi="Verdana"/>
        </w:rPr>
      </w:pPr>
    </w:p>
    <w:p w14:paraId="5C851B0C" w14:textId="77777777" w:rsidR="00903983" w:rsidRPr="00AD0F1A" w:rsidRDefault="00903983" w:rsidP="00D87698">
      <w:pPr>
        <w:spacing w:after="0" w:line="240" w:lineRule="auto"/>
        <w:jc w:val="both"/>
        <w:rPr>
          <w:rFonts w:ascii="Verdana" w:hAnsi="Verdana"/>
        </w:rPr>
      </w:pPr>
      <w:r w:rsidRPr="00AD0F1A">
        <w:rPr>
          <w:rFonts w:ascii="Verdana" w:hAnsi="Verdana"/>
        </w:rPr>
        <w:t>Si l’insertion sociale est le pivot central de l’insertion des personnes en situation de précarité, l’insertion professionnelle reste primordiale pour accéder à cette insertion sociale, au même titre qu’une bonne santé, un logement de qualité, etc. Afin de renforcer la qualité de vie des travailleurs, en particulier les travailleurs pauvres, et d’accompagner ceux qui n’en disposent pas, le PS propose de :</w:t>
      </w:r>
    </w:p>
    <w:p w14:paraId="796B9411" w14:textId="77777777" w:rsidR="00903983" w:rsidRPr="00AD0F1A" w:rsidRDefault="00903983" w:rsidP="00D87698">
      <w:pPr>
        <w:spacing w:after="0" w:line="240" w:lineRule="auto"/>
        <w:jc w:val="both"/>
        <w:rPr>
          <w:rFonts w:ascii="Verdana" w:hAnsi="Verdana"/>
        </w:rPr>
      </w:pPr>
    </w:p>
    <w:p w14:paraId="2F1C41EB" w14:textId="77777777" w:rsidR="00903983" w:rsidRPr="00AD0F1A" w:rsidRDefault="00903983" w:rsidP="00D87698">
      <w:pPr>
        <w:pStyle w:val="Paragraphedeliste"/>
        <w:numPr>
          <w:ilvl w:val="0"/>
          <w:numId w:val="16"/>
        </w:numPr>
        <w:autoSpaceDE w:val="0"/>
        <w:autoSpaceDN w:val="0"/>
        <w:adjustRightInd w:val="0"/>
        <w:spacing w:after="0" w:line="240" w:lineRule="auto"/>
        <w:jc w:val="both"/>
        <w:rPr>
          <w:rFonts w:ascii="Verdana" w:hAnsi="Verdana" w:cs="Verdana"/>
        </w:rPr>
      </w:pPr>
      <w:r w:rsidRPr="00AD0F1A">
        <w:rPr>
          <w:rFonts w:ascii="Verdana" w:hAnsi="Verdana" w:cs="Verdana"/>
          <w:b/>
        </w:rPr>
        <w:t>Poursuivre et renforcer le cadre de l’insertion socioprofessionnelle</w:t>
      </w:r>
      <w:r w:rsidRPr="00AD0F1A">
        <w:rPr>
          <w:rFonts w:ascii="Verdana" w:hAnsi="Verdana" w:cs="Verdana"/>
        </w:rPr>
        <w:t>. A travers une politique axée sur des emplois qui servent principalement les secteurs au service de la population (le secteur public, le non marchand, l’aide aux personnes et l’économie sociale), les outils d’insertion socioprofessionnelle doivent offrir des perspectives d’emploi durable et de qualité. Il s’agit également de simplifier les dispositifs et de les rendre plus transparents et harmonisés, tant pour les entreprises partenaires, le personnel des CPAS (pour les articles 60 et 61</w:t>
      </w:r>
      <w:r w:rsidRPr="00AD0F1A">
        <w:rPr>
          <w:rStyle w:val="Appelnotedebasdep"/>
          <w:rFonts w:ascii="Verdana" w:hAnsi="Verdana" w:cs="Verdana"/>
        </w:rPr>
        <w:footnoteReference w:id="16"/>
      </w:r>
      <w:r w:rsidRPr="00AD0F1A">
        <w:rPr>
          <w:rFonts w:ascii="Verdana" w:hAnsi="Verdana" w:cs="Verdana"/>
        </w:rPr>
        <w:t xml:space="preserve"> notamment), les </w:t>
      </w:r>
      <w:r w:rsidRPr="00AD0F1A">
        <w:rPr>
          <w:rFonts w:ascii="Verdana" w:hAnsi="Verdana" w:cs="Verdana"/>
        </w:rPr>
        <w:lastRenderedPageBreak/>
        <w:t>associations actives dans le secteur (en particulier les centres d’insertion socioprofessionnel – CISP) que les bénéficiaires eux-mêmes ;</w:t>
      </w:r>
    </w:p>
    <w:p w14:paraId="6A19A405" w14:textId="77777777" w:rsidR="00903983" w:rsidRPr="00AD0F1A" w:rsidRDefault="00903983" w:rsidP="00D87698">
      <w:pPr>
        <w:pStyle w:val="Paragraphedeliste"/>
        <w:autoSpaceDE w:val="0"/>
        <w:autoSpaceDN w:val="0"/>
        <w:adjustRightInd w:val="0"/>
        <w:spacing w:after="0" w:line="240" w:lineRule="auto"/>
        <w:jc w:val="both"/>
        <w:rPr>
          <w:rFonts w:ascii="Verdana" w:hAnsi="Verdana" w:cs="Verdana"/>
        </w:rPr>
      </w:pPr>
    </w:p>
    <w:p w14:paraId="74B630E0" w14:textId="77777777" w:rsidR="00903983" w:rsidRPr="00AD0F1A" w:rsidRDefault="00903983" w:rsidP="00D87698">
      <w:pPr>
        <w:pStyle w:val="Paragraphedeliste"/>
        <w:numPr>
          <w:ilvl w:val="0"/>
          <w:numId w:val="16"/>
        </w:numPr>
        <w:autoSpaceDE w:val="0"/>
        <w:autoSpaceDN w:val="0"/>
        <w:adjustRightInd w:val="0"/>
        <w:spacing w:after="0" w:line="240" w:lineRule="auto"/>
        <w:jc w:val="both"/>
        <w:rPr>
          <w:rFonts w:ascii="Verdana" w:hAnsi="Verdana" w:cs="Verdana"/>
        </w:rPr>
      </w:pPr>
      <w:r w:rsidRPr="00AD0F1A">
        <w:rPr>
          <w:rFonts w:ascii="Verdana" w:hAnsi="Verdana" w:cs="Verdana"/>
          <w:b/>
        </w:rPr>
        <w:t>Faire du choix des usagers le moteur de toute formation professionnelle</w:t>
      </w:r>
      <w:r w:rsidRPr="00AD0F1A">
        <w:rPr>
          <w:rFonts w:ascii="Verdana" w:hAnsi="Verdana" w:cs="Verdana"/>
        </w:rPr>
        <w:t>. Le choix plein et entier est le seul moteur d’une insertion professionnelle durable. La dégressivité des allocations sera suspendue le temps de la formation. Se former à des métiers spécifiques, par exemple des métiers en pénurie, ne sera pas imposé. L’indemnité de formation de tout stagiaire (1 euro brut/heure non indexé depuis 1973) sera valorisée, indexée et non déduite des allocations sociales. Ces dernières seront maintenues ;</w:t>
      </w:r>
    </w:p>
    <w:p w14:paraId="0C7DF225" w14:textId="77777777" w:rsidR="00903983" w:rsidRPr="00AD0F1A" w:rsidRDefault="00903983" w:rsidP="00D87698">
      <w:pPr>
        <w:pStyle w:val="Paragraphedeliste"/>
        <w:spacing w:after="0" w:line="240" w:lineRule="auto"/>
        <w:jc w:val="both"/>
        <w:rPr>
          <w:rFonts w:ascii="Verdana" w:hAnsi="Verdana" w:cs="Verdana"/>
        </w:rPr>
      </w:pPr>
    </w:p>
    <w:p w14:paraId="56BF3727" w14:textId="77777777" w:rsidR="00903983" w:rsidRPr="00AD0F1A" w:rsidRDefault="00903983" w:rsidP="00D87698">
      <w:pPr>
        <w:pStyle w:val="Paragraphedeliste"/>
        <w:numPr>
          <w:ilvl w:val="0"/>
          <w:numId w:val="16"/>
        </w:numPr>
        <w:autoSpaceDE w:val="0"/>
        <w:autoSpaceDN w:val="0"/>
        <w:adjustRightInd w:val="0"/>
        <w:spacing w:after="0" w:line="240" w:lineRule="auto"/>
        <w:jc w:val="both"/>
        <w:rPr>
          <w:rFonts w:ascii="Verdana" w:hAnsi="Verdana" w:cs="Verdana"/>
        </w:rPr>
      </w:pPr>
      <w:r w:rsidRPr="00AD0F1A">
        <w:rPr>
          <w:rFonts w:ascii="Verdana" w:hAnsi="Verdana" w:cs="Verdana"/>
          <w:b/>
        </w:rPr>
        <w:t>Renforcer l’offre de formation existante</w:t>
      </w:r>
      <w:r w:rsidRPr="00AD0F1A">
        <w:rPr>
          <w:rFonts w:ascii="Verdana" w:hAnsi="Verdana" w:cs="Verdana"/>
        </w:rPr>
        <w:t>. A travers un accompagnement de qualité fondé sur le choix des bénéficiaires, l’offre de formation socioprofessionnelle doit être analysée par bassin de vie afin d’être renforcée. L’objectif étant que chacune et chacun, en particulier les publics peu ou pas qualifiés, puisse avoir accès à une formation de qualité et proche de chez elle ou chez lui ;</w:t>
      </w:r>
    </w:p>
    <w:p w14:paraId="00B3B87A" w14:textId="77777777" w:rsidR="00903983" w:rsidRPr="00AD0F1A" w:rsidRDefault="00903983" w:rsidP="00D87698">
      <w:pPr>
        <w:autoSpaceDE w:val="0"/>
        <w:autoSpaceDN w:val="0"/>
        <w:adjustRightInd w:val="0"/>
        <w:spacing w:after="0" w:line="240" w:lineRule="auto"/>
        <w:jc w:val="both"/>
        <w:rPr>
          <w:rFonts w:ascii="Verdana" w:hAnsi="Verdana" w:cs="Verdana"/>
        </w:rPr>
      </w:pPr>
    </w:p>
    <w:p w14:paraId="09B8C39D" w14:textId="77777777" w:rsidR="00903983" w:rsidRPr="00AD0F1A" w:rsidRDefault="00903983" w:rsidP="00FF4EAC">
      <w:pPr>
        <w:pStyle w:val="Paragraphedeliste"/>
        <w:numPr>
          <w:ilvl w:val="0"/>
          <w:numId w:val="37"/>
        </w:numPr>
        <w:autoSpaceDE w:val="0"/>
        <w:autoSpaceDN w:val="0"/>
        <w:adjustRightInd w:val="0"/>
        <w:spacing w:after="0" w:line="240" w:lineRule="auto"/>
        <w:jc w:val="both"/>
        <w:rPr>
          <w:rFonts w:ascii="Verdana" w:hAnsi="Verdana" w:cs="Verdana"/>
        </w:rPr>
      </w:pPr>
      <w:r w:rsidRPr="00AD0F1A">
        <w:rPr>
          <w:rFonts w:ascii="Verdana" w:hAnsi="Verdana" w:cs="Verdana"/>
          <w:b/>
        </w:rPr>
        <w:t>Lancer des appels à projets ciblés pour faciliter l’intégration socio-professionnelle de catégories de la population souvent exclues du marché du travail</w:t>
      </w:r>
      <w:r w:rsidRPr="00AD0F1A">
        <w:rPr>
          <w:rFonts w:ascii="Verdana" w:hAnsi="Verdana" w:cs="Verdana"/>
        </w:rPr>
        <w:t xml:space="preserve"> et qui ne sont traditionnellement pas visées par les entreprises d’insertion tels que les travailleurs âgés et les réfugiés ;</w:t>
      </w:r>
    </w:p>
    <w:p w14:paraId="103526B8" w14:textId="77777777" w:rsidR="00903983" w:rsidRPr="00AD0F1A" w:rsidRDefault="00903983" w:rsidP="00D87698">
      <w:pPr>
        <w:pStyle w:val="Paragraphedeliste"/>
        <w:autoSpaceDE w:val="0"/>
        <w:autoSpaceDN w:val="0"/>
        <w:adjustRightInd w:val="0"/>
        <w:spacing w:after="0" w:line="240" w:lineRule="auto"/>
        <w:jc w:val="both"/>
        <w:rPr>
          <w:rFonts w:ascii="Verdana" w:hAnsi="Verdana" w:cs="Verdana"/>
        </w:rPr>
      </w:pPr>
    </w:p>
    <w:p w14:paraId="1E08C4A3" w14:textId="65AAD6F5" w:rsidR="00221567" w:rsidRPr="00AD0F1A" w:rsidRDefault="00903983" w:rsidP="00FF4EAC">
      <w:pPr>
        <w:pStyle w:val="Paragraphedeliste"/>
        <w:numPr>
          <w:ilvl w:val="0"/>
          <w:numId w:val="37"/>
        </w:numPr>
        <w:autoSpaceDE w:val="0"/>
        <w:autoSpaceDN w:val="0"/>
        <w:adjustRightInd w:val="0"/>
        <w:spacing w:after="0" w:line="240" w:lineRule="auto"/>
        <w:jc w:val="both"/>
        <w:rPr>
          <w:rFonts w:ascii="Verdana" w:hAnsi="Verdana" w:cs="Verdana"/>
        </w:rPr>
      </w:pPr>
      <w:r w:rsidRPr="00AD0F1A">
        <w:rPr>
          <w:rFonts w:ascii="Verdana" w:hAnsi="Verdana" w:cs="Verdana"/>
          <w:b/>
        </w:rPr>
        <w:t>Mener, dans le cadre des territoires « zéro chômage », une politique d’intégration professionnelle coordonnée par bassin de vie en coopération avec les pouvoirs locaux en vue d’éradiquer localement le chômage de longue durée.</w:t>
      </w:r>
      <w:r w:rsidRPr="00AD0F1A">
        <w:rPr>
          <w:rFonts w:ascii="Verdana" w:hAnsi="Verdana" w:cs="Verdana"/>
        </w:rPr>
        <w:t xml:space="preserve"> </w:t>
      </w:r>
      <w:r w:rsidR="00221567" w:rsidRPr="00AD0F1A">
        <w:rPr>
          <w:rFonts w:ascii="Verdana" w:hAnsi="Verdana" w:cs="Verdana"/>
        </w:rPr>
        <w:t>Aussi, le PS plaide pour soutenir les entreprises d’économie sociale d’insertion ou les IDESS qui maintiennent leur masse salariale et pérennisent les emplois au-delà des aides à l’emploi</w:t>
      </w:r>
      <w:r w:rsidR="00784DCA">
        <w:rPr>
          <w:rFonts w:ascii="Verdana" w:hAnsi="Verdana" w:cs="Verdana"/>
        </w:rPr>
        <w:t> ;</w:t>
      </w:r>
    </w:p>
    <w:p w14:paraId="46BA4EEF" w14:textId="77777777" w:rsidR="00903983" w:rsidRPr="00AD0F1A" w:rsidRDefault="00903983" w:rsidP="00D87698">
      <w:pPr>
        <w:pStyle w:val="Paragraphedeliste"/>
        <w:autoSpaceDE w:val="0"/>
        <w:autoSpaceDN w:val="0"/>
        <w:adjustRightInd w:val="0"/>
        <w:spacing w:after="0" w:line="240" w:lineRule="auto"/>
        <w:jc w:val="both"/>
        <w:rPr>
          <w:rFonts w:ascii="Verdana" w:hAnsi="Verdana" w:cs="Verdana"/>
        </w:rPr>
      </w:pPr>
    </w:p>
    <w:p w14:paraId="747312B8" w14:textId="77777777" w:rsidR="00903983" w:rsidRPr="00AD0F1A" w:rsidRDefault="00903983" w:rsidP="00D87698">
      <w:pPr>
        <w:pStyle w:val="Paragraphedeliste"/>
        <w:numPr>
          <w:ilvl w:val="0"/>
          <w:numId w:val="16"/>
        </w:numPr>
        <w:autoSpaceDE w:val="0"/>
        <w:autoSpaceDN w:val="0"/>
        <w:adjustRightInd w:val="0"/>
        <w:spacing w:after="0" w:line="240" w:lineRule="auto"/>
        <w:jc w:val="both"/>
        <w:rPr>
          <w:rFonts w:ascii="Verdana" w:hAnsi="Verdana"/>
          <w:b/>
        </w:rPr>
      </w:pPr>
      <w:r w:rsidRPr="00AD0F1A">
        <w:rPr>
          <w:rFonts w:ascii="Verdana" w:hAnsi="Verdana" w:cs="Verdana"/>
          <w:b/>
        </w:rPr>
        <w:t>Améliorer les synergies entre les CPAS, les associations actives dans le secteur et les services publics de l’emplo</w:t>
      </w:r>
      <w:r w:rsidRPr="00AD0F1A">
        <w:rPr>
          <w:rFonts w:ascii="Verdana" w:hAnsi="Verdana" w:cs="Verdana"/>
        </w:rPr>
        <w:t>i (Forem, Actiris, ADG, VDAB). Ces synergies renforcées permettront d’optimiser le trajet vers l’emploi, que le PS souhaite résolument durable. A cet égard, la compétence du contrôle de la disponibilité des usagers sera clairement dissociée de la mission d’accompagnement ;</w:t>
      </w:r>
    </w:p>
    <w:p w14:paraId="7DA20C42" w14:textId="77777777" w:rsidR="00903983" w:rsidRPr="00AD0F1A" w:rsidRDefault="00903983" w:rsidP="00D87698">
      <w:pPr>
        <w:autoSpaceDE w:val="0"/>
        <w:autoSpaceDN w:val="0"/>
        <w:adjustRightInd w:val="0"/>
        <w:spacing w:after="0" w:line="240" w:lineRule="auto"/>
        <w:jc w:val="both"/>
        <w:rPr>
          <w:rFonts w:ascii="Verdana" w:hAnsi="Verdana"/>
          <w:b/>
        </w:rPr>
      </w:pPr>
    </w:p>
    <w:p w14:paraId="4CBD4413"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Adopter un bonus social généralisé (BSG).</w:t>
      </w:r>
      <w:r w:rsidRPr="00AD0F1A">
        <w:rPr>
          <w:rFonts w:ascii="Verdana" w:hAnsi="Verdana"/>
        </w:rPr>
        <w:t xml:space="preserve"> Ce bonus viendra compléter les revenus de tout travailleur qui dispose de revenus nets inférieurs à 110% du montant du seuil de pauvreté ;</w:t>
      </w:r>
    </w:p>
    <w:p w14:paraId="13E96FBC" w14:textId="77777777" w:rsidR="00903983" w:rsidRPr="00AD0F1A" w:rsidRDefault="00903983" w:rsidP="00D87698">
      <w:pPr>
        <w:spacing w:after="0" w:line="240" w:lineRule="auto"/>
        <w:jc w:val="both"/>
        <w:rPr>
          <w:rFonts w:ascii="Verdana" w:hAnsi="Verdana"/>
        </w:rPr>
      </w:pPr>
    </w:p>
    <w:p w14:paraId="7D70492C"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 xml:space="preserve">Augmenter le salaire minimum à 14 euros brut par heure à indexer. </w:t>
      </w:r>
      <w:r w:rsidRPr="00AD0F1A">
        <w:rPr>
          <w:rFonts w:ascii="Verdana" w:hAnsi="Verdana"/>
        </w:rPr>
        <w:t>Actuellement, le salaire minimum brut par heure est à un peu moins de 10 euros</w:t>
      </w:r>
      <w:r w:rsidRPr="00AD0F1A">
        <w:rPr>
          <w:rStyle w:val="Appelnotedebasdep"/>
          <w:rFonts w:ascii="Verdana" w:hAnsi="Verdana"/>
        </w:rPr>
        <w:footnoteReference w:id="17"/>
      </w:r>
      <w:r w:rsidRPr="00AD0F1A">
        <w:rPr>
          <w:rFonts w:ascii="Verdana" w:hAnsi="Verdana"/>
        </w:rPr>
        <w:t> ;</w:t>
      </w:r>
    </w:p>
    <w:p w14:paraId="57B420EF" w14:textId="77777777" w:rsidR="00903983" w:rsidRPr="00AD0F1A" w:rsidRDefault="00903983" w:rsidP="00D87698">
      <w:pPr>
        <w:pStyle w:val="Paragraphedeliste"/>
        <w:autoSpaceDE w:val="0"/>
        <w:autoSpaceDN w:val="0"/>
        <w:spacing w:after="0" w:line="240" w:lineRule="auto"/>
        <w:contextualSpacing w:val="0"/>
        <w:jc w:val="both"/>
        <w:rPr>
          <w:rFonts w:ascii="Verdana" w:hAnsi="Verdana"/>
        </w:rPr>
      </w:pPr>
    </w:p>
    <w:p w14:paraId="346045B8"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lastRenderedPageBreak/>
        <w:t>Instaurer une rémunération horaire minimale pour les travailleurs indépendants.</w:t>
      </w:r>
      <w:r w:rsidRPr="00AD0F1A">
        <w:rPr>
          <w:rFonts w:ascii="Verdana" w:hAnsi="Verdana"/>
        </w:rPr>
        <w:t xml:space="preserve"> Dans le même ordre d’idées, et par souci de justice et de cohérence, il faut créer l’équivalent du salaire minimum pour les salariés pour les indépendants au travers d’une rémunération horaire minimale. Pour chaque prestation accomplie, il s’agit de facturer le nombre d’heures à un tarif horaire qui ne peut être inférieur à un seuil minimal fixé par les partenaires sociaux. La révolution numérique et plus particulièrement l’économie de plateforme internet présentent une opportunité pour instaurer cette rémunération horaire minimale ;</w:t>
      </w:r>
    </w:p>
    <w:p w14:paraId="6C5F75F6" w14:textId="77777777" w:rsidR="00903983" w:rsidRPr="00AD0F1A" w:rsidRDefault="00903983" w:rsidP="00D87698">
      <w:pPr>
        <w:pStyle w:val="Paragraphedeliste"/>
        <w:spacing w:after="0" w:line="240" w:lineRule="auto"/>
        <w:jc w:val="both"/>
        <w:rPr>
          <w:rFonts w:ascii="Verdana" w:hAnsi="Verdana"/>
        </w:rPr>
      </w:pPr>
    </w:p>
    <w:p w14:paraId="253D6192" w14:textId="77777777" w:rsidR="00903983"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Augmenter le montant de l’allocation de garantie de revenus (AGR) pour les travailleurs à temps partiel involontaire.</w:t>
      </w:r>
      <w:r w:rsidRPr="00AD0F1A">
        <w:rPr>
          <w:rFonts w:ascii="Verdana" w:hAnsi="Verdana"/>
        </w:rPr>
        <w:t xml:space="preserve"> Lorsque les travailleurs sont à temps partiel involontaire, c’est-à-dire qu’ils ont accepté un emploi à temps partiel qui leur était proposé mais souhaiteraient travailler à temps plein, ils peuvent percevoir de l’ONEM l’AGR. Le montant de l’AGR a été considérablement diminué par le gouvernement MR N-VA, frappant en premier lieu les femmes, qui représentent 75% des bénéficiaires de cette allocation. Pour réparer cette injustice, le PS propose concrètement de :</w:t>
      </w:r>
    </w:p>
    <w:p w14:paraId="78EFF51F" w14:textId="77777777" w:rsidR="00784DCA" w:rsidRPr="00784DCA" w:rsidRDefault="00784DCA" w:rsidP="00784DCA">
      <w:pPr>
        <w:pStyle w:val="Paragraphedeliste"/>
        <w:rPr>
          <w:rFonts w:ascii="Verdana" w:hAnsi="Verdana"/>
        </w:rPr>
      </w:pPr>
    </w:p>
    <w:p w14:paraId="3ED4D39D" w14:textId="77777777" w:rsidR="00903983" w:rsidRPr="00AD0F1A" w:rsidRDefault="00903983" w:rsidP="00D87698">
      <w:pPr>
        <w:pStyle w:val="Paragraphedeliste"/>
        <w:numPr>
          <w:ilvl w:val="0"/>
          <w:numId w:val="33"/>
        </w:numPr>
        <w:autoSpaceDE w:val="0"/>
        <w:autoSpaceDN w:val="0"/>
        <w:spacing w:after="0" w:line="240" w:lineRule="auto"/>
        <w:ind w:left="1134"/>
        <w:jc w:val="both"/>
        <w:rPr>
          <w:rFonts w:ascii="Verdana" w:hAnsi="Verdana"/>
        </w:rPr>
      </w:pPr>
      <w:r w:rsidRPr="00AD0F1A">
        <w:rPr>
          <w:rFonts w:ascii="Verdana" w:hAnsi="Verdana"/>
        </w:rPr>
        <w:t xml:space="preserve">revenir sur les diminutions des montants de l’AGR adoptées par le gouvernement MR N-VA, et porter les montants de l’allocation en se référant au salaire horaire minimum brut revu à la hausse (voir </w:t>
      </w:r>
      <w:r w:rsidRPr="00AD0F1A">
        <w:rPr>
          <w:rFonts w:ascii="Verdana" w:hAnsi="Verdana"/>
          <w:i/>
          <w:iCs/>
        </w:rPr>
        <w:t>supra</w:t>
      </w:r>
      <w:r w:rsidRPr="00AD0F1A">
        <w:rPr>
          <w:rFonts w:ascii="Verdana" w:hAnsi="Verdana"/>
        </w:rPr>
        <w:t>) ;</w:t>
      </w:r>
    </w:p>
    <w:p w14:paraId="05C70302" w14:textId="07B3281A" w:rsidR="00903983" w:rsidRPr="00AD0F1A" w:rsidRDefault="00903983" w:rsidP="00AF5D34">
      <w:pPr>
        <w:pStyle w:val="Paragraphedeliste"/>
        <w:numPr>
          <w:ilvl w:val="0"/>
          <w:numId w:val="33"/>
        </w:numPr>
        <w:autoSpaceDE w:val="0"/>
        <w:autoSpaceDN w:val="0"/>
        <w:spacing w:after="0" w:line="240" w:lineRule="auto"/>
        <w:ind w:left="1134"/>
        <w:jc w:val="both"/>
        <w:rPr>
          <w:rFonts w:ascii="Verdana" w:hAnsi="Verdana"/>
        </w:rPr>
      </w:pPr>
      <w:r w:rsidRPr="00AD0F1A">
        <w:rPr>
          <w:rFonts w:ascii="Verdana" w:hAnsi="Verdana"/>
        </w:rPr>
        <w:t>fixer un nombre minimal d’heures de travail pour les contrats à temps partiel</w:t>
      </w:r>
      <w:r w:rsidR="00AF5D34" w:rsidRPr="00AD0F1A">
        <w:rPr>
          <w:rFonts w:ascii="Verdana" w:hAnsi="Verdana"/>
        </w:rPr>
        <w:t>. Les exceptions accordées à certains secteurs, qui précarisent l'emploi, seront supprimées</w:t>
      </w:r>
      <w:r w:rsidRPr="00AD0F1A">
        <w:rPr>
          <w:rFonts w:ascii="Verdana" w:hAnsi="Verdana"/>
        </w:rPr>
        <w:t> ;</w:t>
      </w:r>
    </w:p>
    <w:p w14:paraId="3ECB1674" w14:textId="77777777" w:rsidR="00903983" w:rsidRPr="00AD0F1A" w:rsidRDefault="00903983" w:rsidP="00D87698">
      <w:pPr>
        <w:pStyle w:val="Paragraphedeliste"/>
        <w:numPr>
          <w:ilvl w:val="0"/>
          <w:numId w:val="33"/>
        </w:numPr>
        <w:autoSpaceDE w:val="0"/>
        <w:autoSpaceDN w:val="0"/>
        <w:spacing w:after="0" w:line="240" w:lineRule="auto"/>
        <w:ind w:left="1134"/>
        <w:jc w:val="both"/>
        <w:rPr>
          <w:rFonts w:ascii="Verdana" w:hAnsi="Verdana"/>
        </w:rPr>
      </w:pPr>
      <w:r w:rsidRPr="00AD0F1A">
        <w:rPr>
          <w:rFonts w:ascii="Verdana" w:hAnsi="Verdana"/>
        </w:rPr>
        <w:t>mettre en œuvre des mesures dissuadant les employeurs d’embaucher à temps partiel, comme la modulation des aides à l’emploi en fonction du type de contrat en entreprise ;</w:t>
      </w:r>
    </w:p>
    <w:p w14:paraId="564B7229" w14:textId="66777B10" w:rsidR="009637CC" w:rsidRPr="00AD0F1A" w:rsidRDefault="009637CC" w:rsidP="009637CC">
      <w:pPr>
        <w:pStyle w:val="Paragraphedeliste"/>
        <w:numPr>
          <w:ilvl w:val="0"/>
          <w:numId w:val="33"/>
        </w:numPr>
        <w:autoSpaceDE w:val="0"/>
        <w:autoSpaceDN w:val="0"/>
        <w:spacing w:after="0" w:line="240" w:lineRule="auto"/>
        <w:ind w:left="1134"/>
        <w:jc w:val="both"/>
        <w:rPr>
          <w:rFonts w:ascii="Verdana" w:hAnsi="Verdana"/>
        </w:rPr>
      </w:pPr>
      <w:r w:rsidRPr="00AD0F1A">
        <w:rPr>
          <w:rFonts w:ascii="Verdana" w:hAnsi="Verdana"/>
        </w:rPr>
        <w:t>rémunérer les heures complémentaires c</w:t>
      </w:r>
      <w:r w:rsidR="00784DCA">
        <w:rPr>
          <w:rFonts w:ascii="Verdana" w:hAnsi="Verdana"/>
        </w:rPr>
        <w:t>omme des heures supplémentaires ;</w:t>
      </w:r>
    </w:p>
    <w:p w14:paraId="102938DC" w14:textId="77777777" w:rsidR="00903983" w:rsidRPr="00AD0F1A" w:rsidRDefault="00903983" w:rsidP="00D87698">
      <w:pPr>
        <w:spacing w:after="0" w:line="240" w:lineRule="auto"/>
        <w:jc w:val="both"/>
        <w:rPr>
          <w:rFonts w:ascii="Verdana" w:hAnsi="Verdana"/>
        </w:rPr>
      </w:pPr>
    </w:p>
    <w:p w14:paraId="187705CC"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 xml:space="preserve">Supprimer la dégressivité des allocations chômage. </w:t>
      </w:r>
      <w:r w:rsidRPr="00AD0F1A">
        <w:rPr>
          <w:rFonts w:ascii="Verdana" w:hAnsi="Verdana"/>
        </w:rPr>
        <w:t>Afin de respecter le principe fondamental qui régit la sécurité sociale, à savoir le caractère assurantiel de celle-ci, la dégressivité des allocations de chômage, qui n’a pas démontré d’utilité dans la lutte contre le chômage, doit être supprimée ;</w:t>
      </w:r>
    </w:p>
    <w:p w14:paraId="29262D97" w14:textId="77777777" w:rsidR="00903983" w:rsidRPr="00AD0F1A" w:rsidRDefault="00903983" w:rsidP="00D87698">
      <w:pPr>
        <w:pStyle w:val="Paragraphedeliste"/>
        <w:spacing w:after="0" w:line="240" w:lineRule="auto"/>
        <w:jc w:val="both"/>
        <w:rPr>
          <w:rFonts w:ascii="Verdana" w:hAnsi="Verdana"/>
        </w:rPr>
      </w:pPr>
    </w:p>
    <w:p w14:paraId="38AFC276"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Supprimer la limitation dans le temps des allocations de chômage </w:t>
      </w:r>
      <w:r w:rsidRPr="00AD0F1A">
        <w:rPr>
          <w:rFonts w:ascii="Verdana" w:hAnsi="Verdana"/>
          <w:bCs/>
        </w:rPr>
        <w:t>;</w:t>
      </w:r>
    </w:p>
    <w:p w14:paraId="49C40315" w14:textId="77777777" w:rsidR="00903983" w:rsidRPr="00AD0F1A" w:rsidRDefault="00903983" w:rsidP="00D87698">
      <w:pPr>
        <w:pStyle w:val="Paragraphedeliste"/>
        <w:spacing w:after="0" w:line="240" w:lineRule="auto"/>
        <w:jc w:val="both"/>
        <w:rPr>
          <w:rFonts w:ascii="Verdana" w:hAnsi="Verdana"/>
        </w:rPr>
      </w:pPr>
    </w:p>
    <w:p w14:paraId="7FB70AC7" w14:textId="4A7E717D"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rPr>
        <w:t>Supprimer</w:t>
      </w:r>
      <w:r w:rsidR="00203E12" w:rsidRPr="00AD0F1A">
        <w:rPr>
          <w:rFonts w:ascii="Verdana" w:hAnsi="Verdana"/>
          <w:b/>
        </w:rPr>
        <w:t xml:space="preserve"> les conditions restrictives d’accès et</w:t>
      </w:r>
      <w:r w:rsidRPr="00AD0F1A">
        <w:rPr>
          <w:rFonts w:ascii="Verdana" w:hAnsi="Verdana"/>
          <w:b/>
        </w:rPr>
        <w:t xml:space="preserve"> la limitation dans le temps des allocations d’insertion</w:t>
      </w:r>
      <w:r w:rsidRPr="00AD0F1A">
        <w:rPr>
          <w:rFonts w:ascii="Verdana" w:hAnsi="Verdana"/>
        </w:rPr>
        <w:t>, qui pénalise des milliers de jeunes</w:t>
      </w:r>
      <w:r w:rsidR="00203E12" w:rsidRPr="00AD0F1A">
        <w:rPr>
          <w:rFonts w:ascii="Verdana" w:hAnsi="Verdana"/>
        </w:rPr>
        <w:t xml:space="preserve"> </w:t>
      </w:r>
      <w:r w:rsidRPr="00AD0F1A">
        <w:rPr>
          <w:rFonts w:ascii="Verdana" w:hAnsi="Verdana"/>
        </w:rPr>
        <w:t>;</w:t>
      </w:r>
    </w:p>
    <w:p w14:paraId="2C255F71" w14:textId="77777777" w:rsidR="00903983" w:rsidRPr="00AD0F1A" w:rsidRDefault="00903983" w:rsidP="00D87698">
      <w:pPr>
        <w:pStyle w:val="Paragraphedeliste"/>
        <w:spacing w:after="0" w:line="240" w:lineRule="auto"/>
        <w:jc w:val="both"/>
        <w:rPr>
          <w:rFonts w:ascii="Verdana" w:hAnsi="Verdana"/>
        </w:rPr>
      </w:pPr>
    </w:p>
    <w:p w14:paraId="30CB424D" w14:textId="77777777"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S’opposer au service communautaire pour chômeurs de longue durée </w:t>
      </w:r>
      <w:r w:rsidRPr="00AD0F1A">
        <w:rPr>
          <w:rFonts w:ascii="Verdana" w:hAnsi="Verdana"/>
          <w:bCs/>
        </w:rPr>
        <w:t>;</w:t>
      </w:r>
    </w:p>
    <w:p w14:paraId="00BB4C0F" w14:textId="77777777" w:rsidR="00903983" w:rsidRPr="00AD0F1A" w:rsidRDefault="00903983" w:rsidP="00D87698">
      <w:pPr>
        <w:pStyle w:val="Paragraphedeliste"/>
        <w:autoSpaceDE w:val="0"/>
        <w:autoSpaceDN w:val="0"/>
        <w:spacing w:after="0" w:line="240" w:lineRule="auto"/>
        <w:contextualSpacing w:val="0"/>
        <w:jc w:val="both"/>
        <w:rPr>
          <w:rFonts w:ascii="Verdana" w:hAnsi="Verdana"/>
        </w:rPr>
      </w:pPr>
    </w:p>
    <w:p w14:paraId="2C6184E3" w14:textId="4A085271" w:rsidR="00903983" w:rsidRPr="00AD0F1A" w:rsidRDefault="00903983" w:rsidP="00D87698">
      <w:pPr>
        <w:pStyle w:val="Paragraphedeliste"/>
        <w:numPr>
          <w:ilvl w:val="0"/>
          <w:numId w:val="20"/>
        </w:numPr>
        <w:autoSpaceDE w:val="0"/>
        <w:autoSpaceDN w:val="0"/>
        <w:spacing w:after="0" w:line="240" w:lineRule="auto"/>
        <w:contextualSpacing w:val="0"/>
        <w:jc w:val="both"/>
        <w:rPr>
          <w:rFonts w:ascii="Verdana" w:hAnsi="Verdana"/>
        </w:rPr>
      </w:pPr>
      <w:r w:rsidRPr="00AD0F1A">
        <w:rPr>
          <w:rFonts w:ascii="Verdana" w:hAnsi="Verdana"/>
          <w:b/>
          <w:bCs/>
        </w:rPr>
        <w:t xml:space="preserve">Ouvrir le droit à des allocations de chômage aux travailleurs indépendants. </w:t>
      </w:r>
      <w:r w:rsidRPr="00AD0F1A">
        <w:rPr>
          <w:rFonts w:ascii="Verdana" w:hAnsi="Verdana"/>
        </w:rPr>
        <w:t xml:space="preserve">Les indépendants qui perdent leur emploi </w:t>
      </w:r>
      <w:r w:rsidR="00203E12" w:rsidRPr="00AD0F1A">
        <w:rPr>
          <w:rFonts w:ascii="Verdana" w:hAnsi="Verdana"/>
        </w:rPr>
        <w:t>de manière involontaire</w:t>
      </w:r>
      <w:r w:rsidRPr="00AD0F1A">
        <w:rPr>
          <w:rFonts w:ascii="Verdana" w:hAnsi="Verdana"/>
        </w:rPr>
        <w:t xml:space="preserve"> doivent bénéficier d’allocations de chômage afin de prévenir toute chute dans la précarité.</w:t>
      </w:r>
    </w:p>
    <w:p w14:paraId="3433BD1A" w14:textId="77777777" w:rsidR="00903983" w:rsidRPr="00AD0F1A" w:rsidRDefault="00903983" w:rsidP="00D87698">
      <w:pPr>
        <w:spacing w:after="0" w:line="240" w:lineRule="auto"/>
        <w:ind w:right="-627"/>
        <w:jc w:val="both"/>
        <w:rPr>
          <w:rFonts w:ascii="Verdana" w:hAnsi="Verdana"/>
        </w:rPr>
      </w:pPr>
    </w:p>
    <w:p w14:paraId="615F6AA8" w14:textId="77777777" w:rsidR="000717FF" w:rsidRPr="00AD0F1A" w:rsidRDefault="000717FF" w:rsidP="00D87698">
      <w:pPr>
        <w:spacing w:after="0" w:line="240" w:lineRule="auto"/>
        <w:ind w:right="-627"/>
        <w:jc w:val="both"/>
        <w:rPr>
          <w:rFonts w:ascii="Verdana" w:hAnsi="Verdana"/>
        </w:rPr>
      </w:pPr>
    </w:p>
    <w:p w14:paraId="248BAA97" w14:textId="77777777" w:rsidR="000717FF" w:rsidRPr="00AD0F1A" w:rsidRDefault="000717FF" w:rsidP="00D87698">
      <w:pPr>
        <w:spacing w:after="0" w:line="240" w:lineRule="auto"/>
        <w:ind w:right="-627"/>
        <w:jc w:val="both"/>
        <w:rPr>
          <w:rFonts w:ascii="Verdana" w:hAnsi="Verdana"/>
        </w:rPr>
      </w:pPr>
    </w:p>
    <w:p w14:paraId="1D1C2A7D" w14:textId="77777777" w:rsidR="000717FF" w:rsidRPr="00AD0F1A" w:rsidRDefault="000717FF" w:rsidP="00D87698">
      <w:pPr>
        <w:spacing w:after="0" w:line="240" w:lineRule="auto"/>
        <w:ind w:right="-627"/>
        <w:jc w:val="both"/>
        <w:rPr>
          <w:rFonts w:ascii="Verdana" w:hAnsi="Verdana"/>
        </w:rPr>
      </w:pPr>
    </w:p>
    <w:p w14:paraId="3FEA5C1C"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Justice</w:t>
      </w:r>
    </w:p>
    <w:p w14:paraId="1CDC6F36" w14:textId="77777777" w:rsidR="00903983" w:rsidRPr="00AD0F1A" w:rsidRDefault="00903983" w:rsidP="00D87698">
      <w:pPr>
        <w:spacing w:after="0" w:line="240" w:lineRule="auto"/>
        <w:jc w:val="both"/>
        <w:rPr>
          <w:rFonts w:ascii="Verdana" w:eastAsia="Calibri" w:hAnsi="Verdana" w:cs="Times New Roman"/>
        </w:rPr>
      </w:pPr>
    </w:p>
    <w:p w14:paraId="4FA31BEB" w14:textId="77777777" w:rsidR="00903983" w:rsidRPr="00AD0F1A" w:rsidRDefault="00903983" w:rsidP="00D87698">
      <w:pPr>
        <w:spacing w:after="0" w:line="240" w:lineRule="auto"/>
        <w:jc w:val="both"/>
        <w:rPr>
          <w:rFonts w:ascii="Verdana" w:eastAsia="Calibri" w:hAnsi="Verdana" w:cs="Times New Roman"/>
        </w:rPr>
      </w:pPr>
      <w:r w:rsidRPr="00AD0F1A">
        <w:rPr>
          <w:rFonts w:ascii="Verdana" w:eastAsia="Calibri" w:hAnsi="Verdana" w:cs="Times New Roman"/>
        </w:rPr>
        <w:t>Aujourd’hui, il n’est pas exagéré de parler de crise de l’accès à la justice. Cette crise se double, en matière pénale spécialement, du sentiment de plus en plus répandu dans la population d’une justice de classe : une justice qui serait hostile aux gens modestes et complaisante pour les plus nantis. En matière de justice, le PS propose notamment de :</w:t>
      </w:r>
    </w:p>
    <w:p w14:paraId="3F72F424" w14:textId="77777777" w:rsidR="00903983" w:rsidRPr="00AD0F1A" w:rsidRDefault="00903983" w:rsidP="00D87698">
      <w:pPr>
        <w:spacing w:after="0" w:line="240" w:lineRule="auto"/>
        <w:ind w:right="-627"/>
        <w:jc w:val="both"/>
        <w:rPr>
          <w:rFonts w:ascii="Verdana" w:hAnsi="Verdana"/>
          <w:i/>
        </w:rPr>
      </w:pPr>
    </w:p>
    <w:p w14:paraId="380CE6E4" w14:textId="65E6B3B2" w:rsidR="00903983" w:rsidRPr="00AD0F1A" w:rsidRDefault="00903983" w:rsidP="00D87698">
      <w:pPr>
        <w:pStyle w:val="Paragraphedeliste"/>
        <w:numPr>
          <w:ilvl w:val="0"/>
          <w:numId w:val="14"/>
        </w:numPr>
        <w:spacing w:after="0" w:line="240" w:lineRule="auto"/>
        <w:jc w:val="both"/>
        <w:rPr>
          <w:rFonts w:ascii="Verdana" w:hAnsi="Verdana"/>
          <w:b/>
        </w:rPr>
      </w:pPr>
      <w:r w:rsidRPr="00AD0F1A">
        <w:rPr>
          <w:rFonts w:ascii="Verdana" w:hAnsi="Verdana"/>
          <w:b/>
        </w:rPr>
        <w:t xml:space="preserve">Mutualiser le risque judiciaire au travers d’une couverture juridique obligatoire et étendue à l’ensemble des citoyens. </w:t>
      </w:r>
      <w:r w:rsidRPr="00AD0F1A">
        <w:rPr>
          <w:rFonts w:ascii="Verdana" w:hAnsi="Verdana"/>
        </w:rPr>
        <w:t xml:space="preserve">Pour le PS, la mutualisation est la meilleure manière de garantir l’accès à la justice de tous. Elle prendrait la forme d’une couverture juridique obligatoire </w:t>
      </w:r>
      <w:r w:rsidR="005C2A86" w:rsidRPr="00AD0F1A">
        <w:rPr>
          <w:rFonts w:ascii="Verdana" w:hAnsi="Verdana"/>
        </w:rPr>
        <w:t>sur le modèle de la</w:t>
      </w:r>
      <w:r w:rsidRPr="00AD0F1A">
        <w:rPr>
          <w:rFonts w:ascii="Verdana" w:hAnsi="Verdana"/>
        </w:rPr>
        <w:t xml:space="preserve"> sécurité sociale. La mise en œuvre d’une telle couverture prendra du temps, en raison du coût du système et de la question de la forfaitisation des prestations d’avocats. Mais il s’agit, aux yeux des socialistes, d’un véritable enjeu de société. Dans un premier temps, le PS entend concentrer la mutualisation sur les procédures civiles, avant de l’étendre ultérieurement à l’ensemble des procédures judiciaires ;</w:t>
      </w:r>
    </w:p>
    <w:p w14:paraId="62027C30" w14:textId="77777777" w:rsidR="00903983" w:rsidRPr="00AD0F1A" w:rsidRDefault="00903983" w:rsidP="00D87698">
      <w:pPr>
        <w:pStyle w:val="Paragraphedeliste"/>
        <w:spacing w:after="0" w:line="240" w:lineRule="auto"/>
        <w:jc w:val="both"/>
        <w:rPr>
          <w:rFonts w:ascii="Verdana" w:hAnsi="Verdana"/>
          <w:b/>
        </w:rPr>
      </w:pPr>
    </w:p>
    <w:p w14:paraId="14632298" w14:textId="77777777" w:rsidR="00903983" w:rsidRPr="00AD0F1A" w:rsidRDefault="00903983" w:rsidP="00D87698">
      <w:pPr>
        <w:pStyle w:val="Paragraphedeliste"/>
        <w:numPr>
          <w:ilvl w:val="0"/>
          <w:numId w:val="14"/>
        </w:numPr>
        <w:spacing w:after="0" w:line="240" w:lineRule="auto"/>
        <w:jc w:val="both"/>
        <w:rPr>
          <w:rFonts w:ascii="Verdana" w:hAnsi="Verdana"/>
          <w:b/>
        </w:rPr>
      </w:pPr>
      <w:r w:rsidRPr="00AD0F1A">
        <w:rPr>
          <w:rFonts w:ascii="Verdana" w:hAnsi="Verdana"/>
          <w:b/>
        </w:rPr>
        <w:t>Renforcer l’accessibilité de la justice aux revenus les plus faibles.</w:t>
      </w:r>
      <w:r w:rsidRPr="00AD0F1A">
        <w:rPr>
          <w:rFonts w:ascii="Verdana" w:hAnsi="Verdana"/>
        </w:rPr>
        <w:t xml:space="preserve"> Que ce soit à travers des droits de greffe ou l’indemnité de procédure proportionnels aux revenus, des conditions de l’aide juridique allégée ou encore une TVA réduite sur les prestations d’avocats, le PS plaide résolument pour un accès plus équitable à la justice.</w:t>
      </w:r>
    </w:p>
    <w:p w14:paraId="3A32DCF0" w14:textId="77777777" w:rsidR="00903983" w:rsidRPr="00AD0F1A" w:rsidRDefault="00903983" w:rsidP="00D87698">
      <w:pPr>
        <w:pStyle w:val="Paragraphedeliste"/>
        <w:spacing w:after="0" w:line="240" w:lineRule="auto"/>
        <w:jc w:val="both"/>
        <w:rPr>
          <w:rFonts w:ascii="Verdana" w:hAnsi="Verdana"/>
        </w:rPr>
      </w:pPr>
    </w:p>
    <w:p w14:paraId="4C52B41C" w14:textId="77777777" w:rsidR="00903983" w:rsidRPr="00AD0F1A" w:rsidRDefault="00903983" w:rsidP="00D87698">
      <w:pPr>
        <w:pStyle w:val="Paragraphedeliste"/>
        <w:numPr>
          <w:ilvl w:val="1"/>
          <w:numId w:val="17"/>
        </w:numPr>
        <w:spacing w:after="0" w:line="240" w:lineRule="auto"/>
        <w:ind w:left="1134"/>
        <w:jc w:val="both"/>
        <w:rPr>
          <w:rFonts w:ascii="Verdana" w:hAnsi="Verdana"/>
          <w:b/>
        </w:rPr>
      </w:pPr>
      <w:r w:rsidRPr="00AD0F1A">
        <w:rPr>
          <w:rFonts w:ascii="Verdana" w:hAnsi="Verdana"/>
          <w:b/>
        </w:rPr>
        <w:t>Mobilité</w:t>
      </w:r>
    </w:p>
    <w:p w14:paraId="1BD4769B" w14:textId="77777777" w:rsidR="00903983" w:rsidRPr="00AD0F1A" w:rsidRDefault="00903983" w:rsidP="00D87698">
      <w:pPr>
        <w:pStyle w:val="Paragraphedeliste"/>
        <w:spacing w:after="0" w:line="240" w:lineRule="auto"/>
        <w:ind w:left="1080"/>
        <w:jc w:val="both"/>
        <w:rPr>
          <w:rFonts w:ascii="Verdana" w:hAnsi="Verdana"/>
        </w:rPr>
      </w:pPr>
    </w:p>
    <w:p w14:paraId="40D6E962" w14:textId="77777777" w:rsidR="00903983" w:rsidRPr="00AD0F1A" w:rsidRDefault="00903983" w:rsidP="00D87698">
      <w:pPr>
        <w:spacing w:after="0" w:line="240" w:lineRule="auto"/>
        <w:ind w:right="-627"/>
        <w:jc w:val="both"/>
        <w:rPr>
          <w:rFonts w:ascii="Verdana" w:hAnsi="Verdana"/>
        </w:rPr>
      </w:pPr>
      <w:r w:rsidRPr="00AD0F1A">
        <w:rPr>
          <w:rFonts w:ascii="Verdana" w:hAnsi="Verdana"/>
        </w:rPr>
        <w:t>En matière de mobilité, le PS plaide pour :</w:t>
      </w:r>
    </w:p>
    <w:p w14:paraId="0FC41C9C" w14:textId="77777777" w:rsidR="00903983" w:rsidRPr="00AD0F1A" w:rsidRDefault="00903983" w:rsidP="00D87698">
      <w:pPr>
        <w:spacing w:after="0" w:line="240" w:lineRule="auto"/>
        <w:ind w:right="-627"/>
        <w:jc w:val="both"/>
        <w:rPr>
          <w:rFonts w:ascii="Verdana" w:hAnsi="Verdana"/>
          <w:b/>
        </w:rPr>
      </w:pPr>
    </w:p>
    <w:p w14:paraId="718A5580" w14:textId="77777777" w:rsidR="00903983" w:rsidRPr="00AD0F1A" w:rsidRDefault="00903983" w:rsidP="00D87698">
      <w:pPr>
        <w:pStyle w:val="Paragraphedeliste"/>
        <w:numPr>
          <w:ilvl w:val="0"/>
          <w:numId w:val="14"/>
        </w:numPr>
        <w:spacing w:after="0" w:line="240" w:lineRule="auto"/>
        <w:jc w:val="both"/>
        <w:rPr>
          <w:rFonts w:ascii="Verdana" w:hAnsi="Verdana"/>
        </w:rPr>
      </w:pPr>
      <w:r w:rsidRPr="00AD0F1A">
        <w:rPr>
          <w:rFonts w:ascii="Verdana" w:hAnsi="Verdana"/>
          <w:b/>
          <w:bCs/>
        </w:rPr>
        <w:t>Proposer des tarifs abordables pour les transports publics, en particulier pour les jeunes et les personnes qui connaissent des difficultés sociales</w:t>
      </w:r>
      <w:r w:rsidRPr="00AD0F1A">
        <w:rPr>
          <w:rFonts w:ascii="Verdana" w:hAnsi="Verdana"/>
          <w:bCs/>
        </w:rPr>
        <w:t xml:space="preserve">, </w:t>
      </w:r>
      <w:r w:rsidRPr="00AD0F1A">
        <w:rPr>
          <w:rFonts w:ascii="Verdana" w:hAnsi="Verdana"/>
        </w:rPr>
        <w:t>notamment les personnes sans-abris. Il est souvent compliqué d’avancer un montant sur base annuelle, ce qui est pourtant obligatoire pour certains types de transport. Le PS plaide donc, en complément, pour prévoir que les abonnements pour les 12-24 ans puissent être achetés mensuellement sans surcoût ;</w:t>
      </w:r>
    </w:p>
    <w:p w14:paraId="62FEFE9E" w14:textId="77777777" w:rsidR="00903983" w:rsidRPr="00AD0F1A" w:rsidRDefault="00903983" w:rsidP="00D87698">
      <w:pPr>
        <w:pStyle w:val="Paragraphedeliste"/>
        <w:spacing w:after="0" w:line="240" w:lineRule="auto"/>
        <w:jc w:val="both"/>
        <w:rPr>
          <w:rFonts w:ascii="Verdana" w:hAnsi="Verdana"/>
        </w:rPr>
      </w:pPr>
    </w:p>
    <w:p w14:paraId="6B7ADB9F" w14:textId="77777777" w:rsidR="00903983" w:rsidRPr="00AD0F1A" w:rsidRDefault="00903983" w:rsidP="00D87698">
      <w:pPr>
        <w:pStyle w:val="Paragraphedeliste"/>
        <w:numPr>
          <w:ilvl w:val="0"/>
          <w:numId w:val="14"/>
        </w:numPr>
        <w:spacing w:after="0" w:line="240" w:lineRule="auto"/>
        <w:jc w:val="both"/>
        <w:rPr>
          <w:rFonts w:ascii="Verdana" w:hAnsi="Verdana"/>
        </w:rPr>
      </w:pPr>
      <w:r w:rsidRPr="00AD0F1A">
        <w:rPr>
          <w:rFonts w:ascii="Verdana" w:hAnsi="Verdana"/>
          <w:b/>
        </w:rPr>
        <w:t>Inciter les systèmes de voitures partagées à étendre leur zone de couverture et à offrir des tarifs avantageux pour certains usagers</w:t>
      </w:r>
      <w:r w:rsidRPr="00AD0F1A">
        <w:rPr>
          <w:rFonts w:ascii="Verdana" w:hAnsi="Verdana"/>
        </w:rPr>
        <w:t>, dans un souci de service universel ;</w:t>
      </w:r>
    </w:p>
    <w:p w14:paraId="63485600" w14:textId="77777777" w:rsidR="00903983" w:rsidRPr="00AD0F1A" w:rsidRDefault="00903983" w:rsidP="00D87698">
      <w:pPr>
        <w:pStyle w:val="Paragraphedeliste"/>
        <w:spacing w:after="0" w:line="240" w:lineRule="auto"/>
        <w:jc w:val="both"/>
        <w:rPr>
          <w:rFonts w:ascii="Verdana" w:hAnsi="Verdana"/>
        </w:rPr>
      </w:pPr>
    </w:p>
    <w:p w14:paraId="453B6A76" w14:textId="4E31DE16" w:rsidR="00567AD4" w:rsidRPr="00AD0F1A" w:rsidRDefault="00903983" w:rsidP="00567AD4">
      <w:pPr>
        <w:pStyle w:val="Paragraphedeliste"/>
        <w:numPr>
          <w:ilvl w:val="0"/>
          <w:numId w:val="14"/>
        </w:numPr>
        <w:spacing w:after="0" w:line="240" w:lineRule="auto"/>
        <w:jc w:val="both"/>
        <w:rPr>
          <w:rFonts w:ascii="Verdana" w:hAnsi="Verdana"/>
        </w:rPr>
      </w:pPr>
      <w:r w:rsidRPr="00AD0F1A">
        <w:rPr>
          <w:rFonts w:ascii="Verdana" w:hAnsi="Verdana"/>
          <w:b/>
        </w:rPr>
        <w:t>Renforcer les mesures de taxis sociaux et de chèques taxis pour les personnes à mobilité réduite, les jeunes et les ménages aux revenus limités</w:t>
      </w:r>
      <w:r w:rsidR="00567AD4" w:rsidRPr="00AD0F1A">
        <w:rPr>
          <w:rFonts w:ascii="Verdana" w:hAnsi="Verdana"/>
          <w:b/>
        </w:rPr>
        <w:t xml:space="preserve"> </w:t>
      </w:r>
      <w:r w:rsidR="00567AD4" w:rsidRPr="00AD0F1A">
        <w:rPr>
          <w:rFonts w:ascii="Verdana" w:hAnsi="Verdana"/>
        </w:rPr>
        <w:t>;</w:t>
      </w:r>
    </w:p>
    <w:p w14:paraId="2F198A98" w14:textId="77777777" w:rsidR="00567AD4" w:rsidRPr="00AD0F1A" w:rsidRDefault="00567AD4" w:rsidP="00567AD4">
      <w:pPr>
        <w:pStyle w:val="Paragraphedeliste"/>
        <w:rPr>
          <w:rFonts w:ascii="Verdana" w:hAnsi="Verdana"/>
        </w:rPr>
      </w:pPr>
    </w:p>
    <w:p w14:paraId="13701713" w14:textId="77777777" w:rsidR="00567AD4" w:rsidRPr="00AD0F1A" w:rsidRDefault="00567AD4" w:rsidP="00567AD4">
      <w:pPr>
        <w:pStyle w:val="Paragraphedeliste"/>
        <w:numPr>
          <w:ilvl w:val="0"/>
          <w:numId w:val="14"/>
        </w:numPr>
        <w:spacing w:after="0" w:line="240" w:lineRule="auto"/>
        <w:jc w:val="both"/>
        <w:rPr>
          <w:rFonts w:ascii="Verdana" w:hAnsi="Verdana"/>
        </w:rPr>
      </w:pPr>
      <w:r w:rsidRPr="00AD0F1A">
        <w:rPr>
          <w:rFonts w:ascii="Verdana" w:hAnsi="Verdana"/>
          <w:b/>
        </w:rPr>
        <w:t>Développer une mesure ciblée dans le cadre de la convention Wallonie/Forem/CPAS pour permettre à des publics précarisés et en processus d'insertion d'obtenir leur permis de conduire tant théorique que pratique</w:t>
      </w:r>
      <w:r w:rsidRPr="00AD0F1A">
        <w:rPr>
          <w:rFonts w:ascii="Verdana" w:hAnsi="Verdana"/>
        </w:rPr>
        <w:t>.</w:t>
      </w:r>
    </w:p>
    <w:p w14:paraId="5E73CC76" w14:textId="77777777" w:rsidR="00903983" w:rsidRPr="00AD0F1A" w:rsidRDefault="00903983" w:rsidP="00D87698">
      <w:pPr>
        <w:spacing w:after="0" w:line="240" w:lineRule="auto"/>
        <w:jc w:val="both"/>
        <w:rPr>
          <w:rFonts w:ascii="Verdana" w:hAnsi="Verdana"/>
        </w:rPr>
      </w:pPr>
    </w:p>
    <w:p w14:paraId="5C96C9C3" w14:textId="77777777" w:rsidR="000717FF" w:rsidRPr="00AD0F1A" w:rsidRDefault="000717FF" w:rsidP="00D87698">
      <w:pPr>
        <w:spacing w:after="0" w:line="240" w:lineRule="auto"/>
        <w:jc w:val="both"/>
        <w:rPr>
          <w:rFonts w:ascii="Verdana" w:hAnsi="Verdana"/>
        </w:rPr>
      </w:pPr>
    </w:p>
    <w:p w14:paraId="1FC71B34" w14:textId="77777777" w:rsidR="000717FF" w:rsidRPr="00AD0F1A" w:rsidRDefault="000717FF" w:rsidP="00D87698">
      <w:pPr>
        <w:spacing w:after="0" w:line="240" w:lineRule="auto"/>
        <w:jc w:val="both"/>
        <w:rPr>
          <w:rFonts w:ascii="Verdana" w:hAnsi="Verdana"/>
        </w:rPr>
      </w:pPr>
    </w:p>
    <w:p w14:paraId="1B77C321" w14:textId="77777777" w:rsidR="00903983" w:rsidRPr="00AD0F1A" w:rsidRDefault="00903983" w:rsidP="00D87698">
      <w:pPr>
        <w:pStyle w:val="Paragraphedeliste"/>
        <w:numPr>
          <w:ilvl w:val="1"/>
          <w:numId w:val="17"/>
        </w:numPr>
        <w:spacing w:after="0" w:line="240" w:lineRule="auto"/>
        <w:jc w:val="both"/>
        <w:rPr>
          <w:rFonts w:ascii="Verdana" w:hAnsi="Verdana"/>
          <w:b/>
        </w:rPr>
      </w:pPr>
      <w:r w:rsidRPr="00AD0F1A">
        <w:rPr>
          <w:rFonts w:ascii="Verdana" w:hAnsi="Verdana"/>
          <w:b/>
        </w:rPr>
        <w:t>Economie</w:t>
      </w:r>
    </w:p>
    <w:p w14:paraId="5C8590EB" w14:textId="77777777" w:rsidR="00903983" w:rsidRPr="00AD0F1A" w:rsidRDefault="00903983" w:rsidP="00D87698">
      <w:pPr>
        <w:pStyle w:val="Paragraphedeliste"/>
        <w:spacing w:after="0" w:line="240" w:lineRule="auto"/>
        <w:ind w:left="1080"/>
        <w:jc w:val="both"/>
        <w:rPr>
          <w:rFonts w:ascii="Verdana" w:hAnsi="Verdana"/>
        </w:rPr>
      </w:pPr>
    </w:p>
    <w:p w14:paraId="0B156F9A" w14:textId="77777777" w:rsidR="00903983" w:rsidRPr="00AD0F1A" w:rsidRDefault="00903983" w:rsidP="00D87698">
      <w:pPr>
        <w:spacing w:after="0" w:line="240" w:lineRule="auto"/>
        <w:jc w:val="both"/>
        <w:rPr>
          <w:rFonts w:ascii="Verdana" w:hAnsi="Verdana"/>
        </w:rPr>
      </w:pPr>
      <w:r w:rsidRPr="00AD0F1A">
        <w:rPr>
          <w:rFonts w:ascii="Verdana" w:hAnsi="Verdana"/>
        </w:rPr>
        <w:t>Le principe guidant l’action socialiste en matière d’économie reste la redistribution équitable des richesses. Une équité dans la captation, l’exploitation, la répartition et l’usage des richesses afin de permettre aux plus démunis de s’émanciper. A cet égard, le PS propose notamment de :</w:t>
      </w:r>
    </w:p>
    <w:p w14:paraId="50670D75" w14:textId="77777777" w:rsidR="00903983" w:rsidRPr="00AD0F1A" w:rsidRDefault="00903983" w:rsidP="00D87698">
      <w:pPr>
        <w:spacing w:after="0" w:line="240" w:lineRule="auto"/>
        <w:jc w:val="both"/>
        <w:rPr>
          <w:rFonts w:ascii="Verdana" w:hAnsi="Verdana"/>
        </w:rPr>
      </w:pPr>
    </w:p>
    <w:p w14:paraId="1C7C2948" w14:textId="77777777" w:rsidR="00903983" w:rsidRPr="00AD0F1A" w:rsidRDefault="00903983" w:rsidP="00FF4EAC">
      <w:pPr>
        <w:pStyle w:val="Paragraphedeliste"/>
        <w:numPr>
          <w:ilvl w:val="0"/>
          <w:numId w:val="36"/>
        </w:numPr>
        <w:spacing w:after="0" w:line="240" w:lineRule="auto"/>
        <w:jc w:val="both"/>
        <w:rPr>
          <w:rFonts w:ascii="Verdana" w:hAnsi="Verdana"/>
          <w:b/>
        </w:rPr>
      </w:pPr>
      <w:r w:rsidRPr="00AD0F1A">
        <w:rPr>
          <w:rFonts w:ascii="Verdana" w:hAnsi="Verdana"/>
          <w:b/>
        </w:rPr>
        <w:t>Préserver l’indexation automatique des salaires et des allocations pour protéger le pouvoir d’achat des citoyens contre l’augmentation des prix </w:t>
      </w:r>
      <w:r w:rsidRPr="00AD0F1A">
        <w:rPr>
          <w:rFonts w:ascii="Verdana" w:hAnsi="Verdana"/>
        </w:rPr>
        <w:t>;</w:t>
      </w:r>
    </w:p>
    <w:p w14:paraId="62487896" w14:textId="77777777" w:rsidR="00903983" w:rsidRPr="00AD0F1A" w:rsidRDefault="00903983" w:rsidP="00D87698">
      <w:pPr>
        <w:pStyle w:val="Paragraphedeliste"/>
        <w:spacing w:after="0" w:line="240" w:lineRule="auto"/>
        <w:ind w:left="709"/>
        <w:jc w:val="both"/>
        <w:rPr>
          <w:rFonts w:ascii="Verdana" w:hAnsi="Verdana"/>
        </w:rPr>
      </w:pPr>
    </w:p>
    <w:p w14:paraId="68728212" w14:textId="637F71E0" w:rsidR="00903983" w:rsidRPr="00AD0F1A" w:rsidRDefault="00903983" w:rsidP="00FF4EAC">
      <w:pPr>
        <w:pStyle w:val="Paragraphedeliste"/>
        <w:numPr>
          <w:ilvl w:val="0"/>
          <w:numId w:val="36"/>
        </w:numPr>
        <w:spacing w:after="0" w:line="240" w:lineRule="auto"/>
        <w:jc w:val="both"/>
        <w:rPr>
          <w:rFonts w:ascii="Verdana" w:hAnsi="Verdana"/>
        </w:rPr>
      </w:pPr>
      <w:r w:rsidRPr="00AD0F1A">
        <w:rPr>
          <w:rFonts w:ascii="Verdana" w:hAnsi="Verdana"/>
          <w:b/>
        </w:rPr>
        <w:t>Abaisser de 21 à 6% la TVA sur les biens et services de première nécessité comme l’électricité </w:t>
      </w:r>
      <w:r w:rsidRPr="00AD0F1A">
        <w:rPr>
          <w:rFonts w:ascii="Verdana" w:hAnsi="Verdana"/>
        </w:rPr>
        <w:t>;</w:t>
      </w:r>
    </w:p>
    <w:p w14:paraId="4F32D17F" w14:textId="77777777" w:rsidR="00F675E8" w:rsidRPr="00AD0F1A" w:rsidRDefault="00F675E8" w:rsidP="00F675E8">
      <w:pPr>
        <w:pStyle w:val="Paragraphedeliste"/>
        <w:rPr>
          <w:rFonts w:ascii="Verdana" w:hAnsi="Verdana"/>
        </w:rPr>
      </w:pPr>
    </w:p>
    <w:p w14:paraId="0BF4D092" w14:textId="77777777" w:rsidR="00903983" w:rsidRPr="00AD0F1A" w:rsidRDefault="00903983" w:rsidP="00D87698">
      <w:pPr>
        <w:pStyle w:val="Paragraphedeliste"/>
        <w:numPr>
          <w:ilvl w:val="0"/>
          <w:numId w:val="26"/>
        </w:numPr>
        <w:spacing w:after="0" w:line="240" w:lineRule="auto"/>
        <w:jc w:val="both"/>
        <w:rPr>
          <w:rFonts w:ascii="Verdana" w:hAnsi="Verdana"/>
        </w:rPr>
      </w:pPr>
      <w:r w:rsidRPr="00AD0F1A">
        <w:rPr>
          <w:rFonts w:ascii="Verdana" w:hAnsi="Verdana"/>
          <w:b/>
          <w:bCs/>
        </w:rPr>
        <w:t xml:space="preserve">Renforcer et améliorer le service bancaire de base. </w:t>
      </w:r>
      <w:r w:rsidRPr="00AD0F1A">
        <w:rPr>
          <w:rFonts w:ascii="Verdana" w:hAnsi="Verdana"/>
        </w:rPr>
        <w:t>Celui-ci garantit déjà à tout citoyen le droit d’ouvrir un compte à vue, et permet d’éviter que des personnes précarisées soient totalement exclues du système bancaire. Il est néanmoins possible d’aller plus loin, en réformant le service bancaire de base afin d’y intégrer une facilité de découvert (de faible ampleur, strictement limitée et encadrée), d’imposer une tarification différentiée spécifique et avantageuse du service de base, de proposer un accompagnement pédagogique sur les aspects financiers et d’étendre le principe d’un service de base à d’autres services utiles comme les assurances ;</w:t>
      </w:r>
    </w:p>
    <w:p w14:paraId="011A0F69" w14:textId="77777777" w:rsidR="00F675E8" w:rsidRPr="00AD0F1A" w:rsidRDefault="00F675E8" w:rsidP="00F675E8">
      <w:pPr>
        <w:pStyle w:val="Paragraphedeliste"/>
        <w:spacing w:after="0" w:line="240" w:lineRule="auto"/>
        <w:jc w:val="both"/>
        <w:rPr>
          <w:rFonts w:ascii="Verdana" w:hAnsi="Verdana"/>
          <w:b/>
          <w:bCs/>
        </w:rPr>
      </w:pPr>
    </w:p>
    <w:p w14:paraId="5FCDDF52" w14:textId="5FE3A416" w:rsidR="00F675E8" w:rsidRPr="00AD0F1A" w:rsidRDefault="00F675E8" w:rsidP="00F675E8">
      <w:pPr>
        <w:pStyle w:val="Paragraphedeliste"/>
        <w:numPr>
          <w:ilvl w:val="1"/>
          <w:numId w:val="26"/>
        </w:numPr>
        <w:spacing w:after="0" w:line="240" w:lineRule="auto"/>
        <w:ind w:left="709"/>
        <w:jc w:val="both"/>
        <w:rPr>
          <w:rFonts w:ascii="Verdana" w:hAnsi="Verdana"/>
          <w:b/>
        </w:rPr>
      </w:pPr>
      <w:r w:rsidRPr="00AD0F1A">
        <w:rPr>
          <w:rFonts w:ascii="Verdana" w:hAnsi="Verdana"/>
          <w:b/>
        </w:rPr>
        <w:t>Evaluer, réglementer et supprimer les frais bancaires non justifiés ;</w:t>
      </w:r>
    </w:p>
    <w:p w14:paraId="49F23752" w14:textId="77777777" w:rsidR="00903983" w:rsidRPr="00AD0F1A" w:rsidRDefault="00903983" w:rsidP="00D87698">
      <w:pPr>
        <w:pStyle w:val="Paragraphedeliste"/>
        <w:spacing w:after="0" w:line="240" w:lineRule="auto"/>
        <w:ind w:left="709" w:right="-627"/>
        <w:jc w:val="both"/>
        <w:rPr>
          <w:rFonts w:ascii="Verdana" w:hAnsi="Verdana"/>
        </w:rPr>
      </w:pPr>
    </w:p>
    <w:p w14:paraId="6C412D29" w14:textId="03E1BED6" w:rsidR="00903983" w:rsidRPr="00AD0F1A" w:rsidRDefault="00903983" w:rsidP="001F21F6">
      <w:pPr>
        <w:pStyle w:val="Paragraphedeliste"/>
        <w:numPr>
          <w:ilvl w:val="0"/>
          <w:numId w:val="26"/>
        </w:numPr>
        <w:spacing w:after="0" w:line="240" w:lineRule="auto"/>
        <w:jc w:val="both"/>
        <w:rPr>
          <w:rFonts w:ascii="Verdana" w:hAnsi="Verdana"/>
        </w:rPr>
      </w:pPr>
      <w:r w:rsidRPr="00AD0F1A">
        <w:rPr>
          <w:rFonts w:ascii="Verdana" w:hAnsi="Verdana"/>
          <w:b/>
        </w:rPr>
        <w:t>Poursuivre la lutte contre le surendettement en informant le public sur les services de médiation de dettes déployés en partenariat avec les CPAS comme mesure préventive à l’endettement et pas seulement comme dernier recours</w:t>
      </w:r>
      <w:r w:rsidRPr="00AD0F1A">
        <w:rPr>
          <w:rFonts w:ascii="Verdana" w:hAnsi="Verdana"/>
        </w:rPr>
        <w:t>. Cela passe notamment par un soutien et un renforcement de ces services autant qu’en favorisant la guidance budgétaire sur base volontaire. En outre, il s’agit d’évaluer la loi du 5 juillet 1998 relative au règlement collectif de dettes</w:t>
      </w:r>
      <w:r w:rsidR="001F21F6" w:rsidRPr="00AD0F1A">
        <w:rPr>
          <w:rFonts w:ascii="Verdana" w:hAnsi="Verdana"/>
        </w:rPr>
        <w:t xml:space="preserve"> de même que plafonner les frais de rappel des factures impayées ainsi que les frais d'huissiers pour les recouvrements à l'amiable</w:t>
      </w:r>
      <w:r w:rsidRPr="00AD0F1A">
        <w:rPr>
          <w:rFonts w:ascii="Verdana" w:hAnsi="Verdana"/>
        </w:rPr>
        <w:t xml:space="preserve">. </w:t>
      </w:r>
    </w:p>
    <w:p w14:paraId="77544CDF" w14:textId="77777777" w:rsidR="003F162E" w:rsidRPr="00AD0F1A" w:rsidRDefault="003F162E" w:rsidP="00D87698">
      <w:pPr>
        <w:pStyle w:val="Paragraphedeliste"/>
        <w:spacing w:after="0" w:line="240" w:lineRule="auto"/>
        <w:ind w:right="-627"/>
        <w:jc w:val="both"/>
        <w:rPr>
          <w:rFonts w:ascii="Verdana" w:hAnsi="Verdana"/>
        </w:rPr>
      </w:pPr>
    </w:p>
    <w:p w14:paraId="7815FFA5"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Culture</w:t>
      </w:r>
    </w:p>
    <w:p w14:paraId="7EFD47DC" w14:textId="77777777" w:rsidR="00903983" w:rsidRPr="00AD0F1A" w:rsidRDefault="00903983" w:rsidP="00D87698">
      <w:pPr>
        <w:pStyle w:val="Paragraphedeliste"/>
        <w:spacing w:after="0" w:line="240" w:lineRule="auto"/>
        <w:ind w:left="1080" w:right="-627"/>
        <w:jc w:val="both"/>
        <w:rPr>
          <w:rStyle w:val="Marquedecommentaire"/>
          <w:rFonts w:ascii="Verdana" w:hAnsi="Verdana"/>
          <w:sz w:val="22"/>
          <w:szCs w:val="22"/>
        </w:rPr>
      </w:pPr>
    </w:p>
    <w:p w14:paraId="55BACAEA" w14:textId="77777777" w:rsidR="00903983" w:rsidRPr="00AD0F1A" w:rsidRDefault="00903983" w:rsidP="00D87698">
      <w:pPr>
        <w:spacing w:after="0" w:line="240" w:lineRule="auto"/>
        <w:jc w:val="both"/>
        <w:rPr>
          <w:rFonts w:ascii="Verdana" w:hAnsi="Verdana"/>
        </w:rPr>
      </w:pPr>
      <w:r w:rsidRPr="00AD0F1A">
        <w:rPr>
          <w:rFonts w:ascii="Verdana" w:hAnsi="Verdana"/>
        </w:rPr>
        <w:t>L’accès et la participation active aux activités et institutions culturelles est un grand facteur de cohésion sociale et d’émancipation tant individuelle que collective. En la matière, le PS propose de :</w:t>
      </w:r>
    </w:p>
    <w:p w14:paraId="7A0766EB" w14:textId="77777777" w:rsidR="00903983" w:rsidRPr="00AD0F1A" w:rsidRDefault="00903983" w:rsidP="00D87698">
      <w:pPr>
        <w:spacing w:after="0" w:line="240" w:lineRule="auto"/>
        <w:jc w:val="both"/>
        <w:rPr>
          <w:rFonts w:ascii="Verdana" w:hAnsi="Verdana"/>
        </w:rPr>
      </w:pPr>
    </w:p>
    <w:p w14:paraId="09044581" w14:textId="6E05077F" w:rsidR="00903983" w:rsidRPr="00AD0F1A" w:rsidRDefault="00903983" w:rsidP="00D87698">
      <w:pPr>
        <w:pStyle w:val="Paragraphedeliste"/>
        <w:numPr>
          <w:ilvl w:val="0"/>
          <w:numId w:val="26"/>
        </w:numPr>
        <w:spacing w:after="0" w:line="240" w:lineRule="auto"/>
        <w:jc w:val="both"/>
        <w:rPr>
          <w:rFonts w:ascii="Verdana" w:hAnsi="Verdana"/>
        </w:rPr>
      </w:pPr>
      <w:r w:rsidRPr="00AD0F1A">
        <w:rPr>
          <w:rFonts w:ascii="Verdana" w:hAnsi="Verdana"/>
          <w:b/>
        </w:rPr>
        <w:t>Garantir l’accessibilité géographique des infrastructures culturelles</w:t>
      </w:r>
      <w:r w:rsidR="008343EE" w:rsidRPr="00AD0F1A">
        <w:rPr>
          <w:rFonts w:ascii="Verdana" w:hAnsi="Verdana"/>
          <w:b/>
        </w:rPr>
        <w:t xml:space="preserve"> et renforcer l’offre culturelle</w:t>
      </w:r>
      <w:r w:rsidRPr="00AD0F1A">
        <w:rPr>
          <w:rFonts w:ascii="Verdana" w:hAnsi="Verdana"/>
          <w:b/>
        </w:rPr>
        <w:t xml:space="preserve">. </w:t>
      </w:r>
      <w:r w:rsidRPr="00AD0F1A">
        <w:rPr>
          <w:rFonts w:ascii="Verdana" w:hAnsi="Verdana"/>
        </w:rPr>
        <w:t>Dans de nombreuses zones rurales, l’accès aux activités culturelles peut être difficile pour les personnes ne disposant pas d’un véhicule ni de beaucoup de moyens. A cet effet, le PS propose de renforcer l’offre de transports publics, accessibles à moindre coût, afin de garantir l’accès de toutes et tous à l’offre culturelle, en particulier de son bassin de vie. Le PS propose également de répartir équitablement les infrastructures sur l’ensemble du territoire ;</w:t>
      </w:r>
    </w:p>
    <w:p w14:paraId="03EB0A5B" w14:textId="77777777" w:rsidR="00903983" w:rsidRPr="00AD0F1A" w:rsidRDefault="00903983" w:rsidP="00D87698">
      <w:pPr>
        <w:pStyle w:val="Paragraphedeliste"/>
        <w:spacing w:after="0" w:line="240" w:lineRule="auto"/>
        <w:jc w:val="both"/>
        <w:rPr>
          <w:rFonts w:ascii="Verdana" w:hAnsi="Verdana"/>
        </w:rPr>
      </w:pPr>
    </w:p>
    <w:p w14:paraId="6AF90A24" w14:textId="32F916B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Lutter contre la précarisation des artistes en facilitant l’accès au statut de l’artiste</w:t>
      </w:r>
      <w:r w:rsidR="008343EE" w:rsidRPr="00AD0F1A">
        <w:rPr>
          <w:rFonts w:ascii="Verdana" w:hAnsi="Verdana"/>
          <w:b/>
        </w:rPr>
        <w:t>, en rendant son maintien</w:t>
      </w:r>
      <w:r w:rsidRPr="00AD0F1A">
        <w:rPr>
          <w:rFonts w:ascii="Verdana" w:hAnsi="Verdana"/>
          <w:b/>
        </w:rPr>
        <w:t xml:space="preserve"> </w:t>
      </w:r>
      <w:r w:rsidR="008343EE" w:rsidRPr="00AD0F1A">
        <w:rPr>
          <w:rFonts w:ascii="Verdana" w:hAnsi="Verdana"/>
          <w:b/>
        </w:rPr>
        <w:t xml:space="preserve">plus accessibles </w:t>
      </w:r>
      <w:r w:rsidRPr="00AD0F1A">
        <w:rPr>
          <w:rFonts w:ascii="Verdana" w:hAnsi="Verdana"/>
          <w:b/>
        </w:rPr>
        <w:t>et en renforçant les conditions d’emplois artistiques dans les conventions et contrats-programmes de la Fédération Wallonie-Bruxelles et de ses opérateurs soutenus </w:t>
      </w:r>
      <w:r w:rsidRPr="00AD0F1A">
        <w:rPr>
          <w:rFonts w:ascii="Verdana" w:hAnsi="Verdana"/>
        </w:rPr>
        <w:t>;</w:t>
      </w:r>
    </w:p>
    <w:p w14:paraId="6F06F30C" w14:textId="77777777" w:rsidR="00903983" w:rsidRPr="00AD0F1A" w:rsidRDefault="00903983" w:rsidP="00D87698">
      <w:pPr>
        <w:pStyle w:val="Paragraphedeliste"/>
        <w:spacing w:after="0" w:line="240" w:lineRule="auto"/>
        <w:jc w:val="both"/>
        <w:rPr>
          <w:rFonts w:ascii="Verdana" w:hAnsi="Verdana"/>
        </w:rPr>
      </w:pPr>
    </w:p>
    <w:p w14:paraId="78A709D1"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Réaffirmer le rôle pilier de l’éducation permanente, notamment en matière de participation des citoyennes et citoyens, quel que soit l’origine sociale, culturelle ou économique </w:t>
      </w:r>
      <w:r w:rsidRPr="00AD0F1A">
        <w:rPr>
          <w:rFonts w:ascii="Verdana" w:hAnsi="Verdana"/>
        </w:rPr>
        <w:t>;</w:t>
      </w:r>
    </w:p>
    <w:p w14:paraId="3B309DDF" w14:textId="77777777" w:rsidR="00903983" w:rsidRPr="00AD0F1A" w:rsidRDefault="00903983" w:rsidP="00D87698">
      <w:pPr>
        <w:pStyle w:val="Paragraphedeliste"/>
        <w:spacing w:after="0" w:line="240" w:lineRule="auto"/>
        <w:jc w:val="both"/>
        <w:rPr>
          <w:rFonts w:ascii="Verdana" w:hAnsi="Verdana"/>
        </w:rPr>
      </w:pPr>
    </w:p>
    <w:p w14:paraId="53255318"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Assurer, pendant le temps scolaire de tout élève, un accès à la création artistique et une fréquentation des activités et des services offerts par les institutions culturelles du bassin scolaire de son établissement</w:t>
      </w:r>
      <w:r w:rsidRPr="00AD0F1A">
        <w:rPr>
          <w:rFonts w:ascii="Verdana" w:hAnsi="Verdana"/>
        </w:rPr>
        <w:t>. L’objectif du PS est que chaque élève, quelle que soit son origine sociale, culturelle ou économique, puisse développer sa créativité, son imaginaire et sa sensibilité ;</w:t>
      </w:r>
    </w:p>
    <w:p w14:paraId="59F1ACD0" w14:textId="77777777" w:rsidR="00903983" w:rsidRPr="00AD0F1A" w:rsidRDefault="00903983" w:rsidP="00D87698">
      <w:pPr>
        <w:pStyle w:val="Paragraphedeliste"/>
        <w:spacing w:after="0" w:line="240" w:lineRule="auto"/>
        <w:jc w:val="both"/>
        <w:rPr>
          <w:rFonts w:ascii="Verdana" w:hAnsi="Verdana"/>
        </w:rPr>
      </w:pPr>
    </w:p>
    <w:p w14:paraId="277F9363" w14:textId="77777777" w:rsidR="00903983" w:rsidRPr="00AD0F1A" w:rsidRDefault="00903983" w:rsidP="00D87698">
      <w:pPr>
        <w:numPr>
          <w:ilvl w:val="0"/>
          <w:numId w:val="35"/>
        </w:numPr>
        <w:spacing w:after="0" w:line="240" w:lineRule="auto"/>
        <w:contextualSpacing/>
        <w:jc w:val="both"/>
        <w:rPr>
          <w:rFonts w:ascii="Verdana" w:hAnsi="Verdana"/>
        </w:rPr>
      </w:pPr>
      <w:r w:rsidRPr="00AD0F1A">
        <w:rPr>
          <w:rFonts w:ascii="Verdana" w:hAnsi="Verdana"/>
          <w:b/>
        </w:rPr>
        <w:t xml:space="preserve">Investir dans des équipes de médiation culturelle. </w:t>
      </w:r>
      <w:r w:rsidRPr="00AD0F1A">
        <w:rPr>
          <w:rFonts w:ascii="Verdana" w:hAnsi="Verdana"/>
        </w:rPr>
        <w:t>La médiation culturelle vise à établir un lien entre les institutions, les artistes, les créateurs et les publics, en particulier ceux éloignés de la culture,  ainsi qu’à inciter ces habitants à participer à la vie culturelle ;</w:t>
      </w:r>
    </w:p>
    <w:p w14:paraId="6445FF0D" w14:textId="77777777" w:rsidR="00903983" w:rsidRPr="00AD0F1A" w:rsidRDefault="00903983" w:rsidP="00D87698">
      <w:pPr>
        <w:pStyle w:val="Paragraphedeliste"/>
        <w:spacing w:after="0" w:line="240" w:lineRule="auto"/>
        <w:jc w:val="both"/>
        <w:rPr>
          <w:rFonts w:ascii="Verdana" w:hAnsi="Verdana"/>
        </w:rPr>
      </w:pPr>
    </w:p>
    <w:p w14:paraId="6C567780" w14:textId="77777777" w:rsidR="00903983" w:rsidRPr="00AD0F1A" w:rsidRDefault="00903983" w:rsidP="00D87698">
      <w:pPr>
        <w:pStyle w:val="Paragraphedeliste"/>
        <w:numPr>
          <w:ilvl w:val="0"/>
          <w:numId w:val="35"/>
        </w:numPr>
        <w:spacing w:after="0" w:line="240" w:lineRule="auto"/>
        <w:jc w:val="both"/>
        <w:rPr>
          <w:rFonts w:ascii="Verdana" w:hAnsi="Verdana"/>
        </w:rPr>
      </w:pPr>
      <w:r w:rsidRPr="00AD0F1A">
        <w:rPr>
          <w:rFonts w:ascii="Verdana" w:hAnsi="Verdana"/>
          <w:b/>
        </w:rPr>
        <w:t>Promotionner les mécanismes tels l’ASBL Article 27 qui facilite la participation culturelle pour toute personne vivant une situation sociale ou économique difficile </w:t>
      </w:r>
      <w:r w:rsidRPr="00AD0F1A">
        <w:rPr>
          <w:rFonts w:ascii="Verdana" w:hAnsi="Verdana"/>
        </w:rPr>
        <w:t>;</w:t>
      </w:r>
    </w:p>
    <w:p w14:paraId="4C336B46" w14:textId="77777777" w:rsidR="00903983" w:rsidRPr="00AD0F1A" w:rsidRDefault="00903983" w:rsidP="00D87698">
      <w:pPr>
        <w:pStyle w:val="Paragraphedeliste"/>
        <w:spacing w:after="0" w:line="240" w:lineRule="auto"/>
        <w:jc w:val="both"/>
        <w:rPr>
          <w:rFonts w:ascii="Verdana" w:hAnsi="Verdana"/>
        </w:rPr>
      </w:pPr>
    </w:p>
    <w:p w14:paraId="6BA74D58" w14:textId="77777777" w:rsidR="00903983" w:rsidRPr="00AD0F1A" w:rsidRDefault="00903983" w:rsidP="00D87698">
      <w:pPr>
        <w:pStyle w:val="Paragraphedeliste"/>
        <w:numPr>
          <w:ilvl w:val="0"/>
          <w:numId w:val="35"/>
        </w:numPr>
        <w:spacing w:after="0" w:line="240" w:lineRule="auto"/>
        <w:jc w:val="both"/>
        <w:rPr>
          <w:rFonts w:ascii="Verdana" w:hAnsi="Verdana"/>
        </w:rPr>
      </w:pPr>
      <w:r w:rsidRPr="00AD0F1A">
        <w:rPr>
          <w:rFonts w:ascii="Verdana" w:hAnsi="Verdana"/>
          <w:b/>
        </w:rPr>
        <w:t>Développer des tarifs les plus adaptés possibles aux revenus et situations spécifiques des publics </w:t>
      </w:r>
      <w:r w:rsidRPr="00AD0F1A">
        <w:rPr>
          <w:rFonts w:ascii="Verdana" w:hAnsi="Verdana"/>
        </w:rPr>
        <w:t>;</w:t>
      </w:r>
    </w:p>
    <w:p w14:paraId="0C4F1EE9" w14:textId="77777777" w:rsidR="00903983" w:rsidRPr="00AD0F1A" w:rsidRDefault="00903983" w:rsidP="00D87698">
      <w:pPr>
        <w:pStyle w:val="Paragraphedeliste"/>
        <w:spacing w:after="0" w:line="240" w:lineRule="auto"/>
        <w:jc w:val="both"/>
        <w:rPr>
          <w:rFonts w:ascii="Verdana" w:hAnsi="Verdana"/>
        </w:rPr>
      </w:pPr>
    </w:p>
    <w:p w14:paraId="52618086" w14:textId="77777777" w:rsidR="00903983" w:rsidRPr="00AD0F1A" w:rsidRDefault="00903983" w:rsidP="00D87698">
      <w:pPr>
        <w:pStyle w:val="Paragraphedeliste"/>
        <w:numPr>
          <w:ilvl w:val="0"/>
          <w:numId w:val="35"/>
        </w:numPr>
        <w:spacing w:after="0" w:line="240" w:lineRule="auto"/>
        <w:jc w:val="both"/>
        <w:rPr>
          <w:rFonts w:ascii="Verdana" w:hAnsi="Verdana"/>
        </w:rPr>
      </w:pPr>
      <w:r w:rsidRPr="00AD0F1A">
        <w:rPr>
          <w:rFonts w:ascii="Verdana" w:hAnsi="Verdana"/>
          <w:b/>
        </w:rPr>
        <w:t>Maintenir et développer les politiques de gratuité ou de prix réduits ponctuelles dans les institutions culturelles</w:t>
      </w:r>
      <w:r w:rsidRPr="00AD0F1A">
        <w:rPr>
          <w:rFonts w:ascii="Verdana" w:hAnsi="Verdana"/>
        </w:rPr>
        <w:t xml:space="preserve"> (musée gratuit le premier dimanche du mois, etc.).</w:t>
      </w:r>
    </w:p>
    <w:p w14:paraId="018C7125" w14:textId="77777777" w:rsidR="00903983" w:rsidRPr="00AD0F1A" w:rsidRDefault="00903983" w:rsidP="00D87698">
      <w:pPr>
        <w:pStyle w:val="Paragraphedeliste"/>
        <w:spacing w:after="0" w:line="240" w:lineRule="auto"/>
        <w:ind w:left="1080" w:right="-627"/>
        <w:jc w:val="both"/>
        <w:rPr>
          <w:rStyle w:val="Marquedecommentaire"/>
          <w:rFonts w:ascii="Verdana" w:hAnsi="Verdana"/>
          <w:sz w:val="22"/>
          <w:szCs w:val="22"/>
        </w:rPr>
      </w:pPr>
    </w:p>
    <w:p w14:paraId="03DD5177" w14:textId="77777777" w:rsidR="00903983" w:rsidRPr="00AD0F1A" w:rsidRDefault="00903983" w:rsidP="00D87698">
      <w:pPr>
        <w:pStyle w:val="Paragraphedeliste"/>
        <w:numPr>
          <w:ilvl w:val="1"/>
          <w:numId w:val="17"/>
        </w:numPr>
        <w:spacing w:after="0" w:line="240" w:lineRule="auto"/>
        <w:ind w:left="1134" w:right="-627"/>
        <w:jc w:val="both"/>
        <w:rPr>
          <w:rStyle w:val="Marquedecommentaire"/>
          <w:rFonts w:ascii="Verdana" w:hAnsi="Verdana"/>
          <w:b/>
          <w:sz w:val="22"/>
          <w:szCs w:val="22"/>
        </w:rPr>
      </w:pPr>
      <w:r w:rsidRPr="00AD0F1A">
        <w:rPr>
          <w:rStyle w:val="Marquedecommentaire"/>
          <w:rFonts w:ascii="Verdana" w:hAnsi="Verdana"/>
          <w:b/>
          <w:sz w:val="22"/>
          <w:szCs w:val="22"/>
        </w:rPr>
        <w:t>Sports</w:t>
      </w:r>
    </w:p>
    <w:p w14:paraId="5C8AFE79" w14:textId="77777777" w:rsidR="00903983" w:rsidRPr="00AD0F1A" w:rsidRDefault="00903983" w:rsidP="00D87698">
      <w:pPr>
        <w:pStyle w:val="Paragraphedeliste"/>
        <w:spacing w:after="0" w:line="240" w:lineRule="auto"/>
        <w:ind w:left="1080" w:right="-627"/>
        <w:jc w:val="both"/>
        <w:rPr>
          <w:rFonts w:ascii="Verdana" w:hAnsi="Verdana"/>
        </w:rPr>
      </w:pPr>
    </w:p>
    <w:p w14:paraId="5B514ECA" w14:textId="77777777" w:rsidR="00903983" w:rsidRPr="00AD0F1A" w:rsidRDefault="00903983" w:rsidP="00D87698">
      <w:pPr>
        <w:spacing w:after="0" w:line="240" w:lineRule="auto"/>
        <w:jc w:val="both"/>
        <w:rPr>
          <w:rFonts w:ascii="Verdana" w:hAnsi="Verdana"/>
        </w:rPr>
      </w:pPr>
      <w:r w:rsidRPr="00AD0F1A">
        <w:rPr>
          <w:rFonts w:ascii="Verdana" w:hAnsi="Verdana"/>
        </w:rPr>
        <w:t>En matière de sports, le PS propose de :</w:t>
      </w:r>
    </w:p>
    <w:p w14:paraId="59488C60" w14:textId="77777777" w:rsidR="00903983" w:rsidRPr="00AD0F1A" w:rsidRDefault="00903983" w:rsidP="00D87698">
      <w:pPr>
        <w:pStyle w:val="Paragraphedeliste"/>
        <w:spacing w:after="0" w:line="240" w:lineRule="auto"/>
        <w:ind w:right="-627"/>
        <w:jc w:val="both"/>
        <w:rPr>
          <w:rFonts w:ascii="Verdana" w:hAnsi="Verdana"/>
        </w:rPr>
      </w:pPr>
    </w:p>
    <w:p w14:paraId="4F3E156B" w14:textId="77777777" w:rsidR="00903983" w:rsidRPr="00AD0F1A" w:rsidRDefault="00903983" w:rsidP="00D87698">
      <w:pPr>
        <w:pStyle w:val="Paragraphedeliste"/>
        <w:numPr>
          <w:ilvl w:val="0"/>
          <w:numId w:val="16"/>
        </w:numPr>
        <w:spacing w:after="0" w:line="240" w:lineRule="auto"/>
        <w:jc w:val="both"/>
        <w:rPr>
          <w:rFonts w:ascii="Verdana" w:hAnsi="Verdana"/>
          <w:b/>
        </w:rPr>
      </w:pPr>
      <w:r w:rsidRPr="00AD0F1A">
        <w:rPr>
          <w:rFonts w:ascii="Verdana" w:hAnsi="Verdana"/>
          <w:b/>
        </w:rPr>
        <w:t xml:space="preserve">Soutenir les initiatives visant la réduction des coûts d’affiliation ou d’accès à la pratique sportive pour les familles qui connaissent des difficultés sociales ou économiques. </w:t>
      </w:r>
      <w:r w:rsidRPr="00AD0F1A">
        <w:rPr>
          <w:rFonts w:ascii="Verdana" w:hAnsi="Verdana"/>
        </w:rPr>
        <w:t>Certaines communes octroient des chèques sport (par exemple pour prendre en charge le remboursement de l’affiliation à un club sportif) aux familles dont la situation économique peut être un frein à la pratique sportive. Le PS propose de généraliser ce type d’initiative ;</w:t>
      </w:r>
    </w:p>
    <w:p w14:paraId="1BC87BD8" w14:textId="77777777" w:rsidR="00903983" w:rsidRPr="00AD0F1A" w:rsidRDefault="00903983" w:rsidP="00D87698">
      <w:pPr>
        <w:pStyle w:val="Paragraphedeliste"/>
        <w:spacing w:after="0" w:line="240" w:lineRule="auto"/>
        <w:ind w:right="-627"/>
        <w:jc w:val="both"/>
        <w:rPr>
          <w:rFonts w:ascii="Verdana" w:hAnsi="Verdana"/>
        </w:rPr>
      </w:pPr>
    </w:p>
    <w:p w14:paraId="7543DC5E"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 xml:space="preserve">Garantir l’accessibilité géographique des infrastructures sportives. </w:t>
      </w:r>
      <w:r w:rsidRPr="00AD0F1A">
        <w:rPr>
          <w:rFonts w:ascii="Verdana" w:hAnsi="Verdana"/>
        </w:rPr>
        <w:t>Le PS propose de renforcer l’offre de transports publics, accessibles à moindre coût, afin de garantir l’accès de toutes et tous à l’offre sportive, en particulier de son bassin de vie. Le PS propose également de répartir équitablement les infrastructures sur l’ensemble du territoire.</w:t>
      </w:r>
    </w:p>
    <w:p w14:paraId="4769E641" w14:textId="77777777" w:rsidR="00903983" w:rsidRPr="00AD0F1A" w:rsidRDefault="00903983" w:rsidP="00D87698">
      <w:pPr>
        <w:spacing w:after="0" w:line="240" w:lineRule="auto"/>
        <w:ind w:right="-627"/>
        <w:jc w:val="both"/>
        <w:rPr>
          <w:rFonts w:ascii="Verdana" w:hAnsi="Verdana"/>
          <w:i/>
        </w:rPr>
      </w:pPr>
    </w:p>
    <w:p w14:paraId="346B59CE" w14:textId="77777777" w:rsidR="000717FF" w:rsidRPr="00AD0F1A" w:rsidRDefault="000717FF" w:rsidP="00D87698">
      <w:pPr>
        <w:spacing w:after="0" w:line="240" w:lineRule="auto"/>
        <w:ind w:right="-627"/>
        <w:jc w:val="both"/>
        <w:rPr>
          <w:rFonts w:ascii="Verdana" w:hAnsi="Verdana"/>
          <w:i/>
        </w:rPr>
      </w:pPr>
    </w:p>
    <w:p w14:paraId="44B318DD"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Enfance</w:t>
      </w:r>
    </w:p>
    <w:p w14:paraId="25CDBA8B" w14:textId="77777777" w:rsidR="00903983" w:rsidRPr="00AD0F1A" w:rsidRDefault="00903983" w:rsidP="00D87698">
      <w:pPr>
        <w:pStyle w:val="Paragraphedeliste"/>
        <w:spacing w:after="0" w:line="240" w:lineRule="auto"/>
        <w:ind w:left="360"/>
        <w:jc w:val="both"/>
        <w:rPr>
          <w:rFonts w:ascii="Verdana" w:hAnsi="Verdana"/>
          <w:b/>
        </w:rPr>
      </w:pPr>
    </w:p>
    <w:p w14:paraId="607A1B52" w14:textId="77777777" w:rsidR="00903983" w:rsidRPr="00AD0F1A" w:rsidRDefault="00903983" w:rsidP="00D87698">
      <w:pPr>
        <w:pStyle w:val="Paragraphedeliste"/>
        <w:spacing w:after="0" w:line="240" w:lineRule="auto"/>
        <w:ind w:left="360"/>
        <w:jc w:val="both"/>
        <w:rPr>
          <w:rFonts w:ascii="Verdana" w:hAnsi="Verdana"/>
        </w:rPr>
      </w:pPr>
      <w:r w:rsidRPr="00AD0F1A">
        <w:rPr>
          <w:rFonts w:ascii="Verdana" w:hAnsi="Verdana"/>
        </w:rPr>
        <w:t>En matière d’enfance, le PS propose de :</w:t>
      </w:r>
    </w:p>
    <w:p w14:paraId="4776F4CD" w14:textId="77777777" w:rsidR="00903983" w:rsidRPr="00AD0F1A" w:rsidRDefault="00903983" w:rsidP="00D87698">
      <w:pPr>
        <w:pStyle w:val="Paragraphedeliste"/>
        <w:spacing w:after="0" w:line="240" w:lineRule="auto"/>
        <w:ind w:left="360"/>
        <w:jc w:val="both"/>
        <w:rPr>
          <w:rFonts w:ascii="Verdana" w:hAnsi="Verdana"/>
          <w:b/>
        </w:rPr>
      </w:pPr>
    </w:p>
    <w:p w14:paraId="399A3869" w14:textId="77777777" w:rsidR="00903983" w:rsidRPr="00AD0F1A" w:rsidRDefault="00903983" w:rsidP="00D87698">
      <w:pPr>
        <w:pStyle w:val="Paragraphedeliste"/>
        <w:numPr>
          <w:ilvl w:val="0"/>
          <w:numId w:val="21"/>
        </w:numPr>
        <w:spacing w:after="0" w:line="240" w:lineRule="auto"/>
        <w:jc w:val="both"/>
        <w:rPr>
          <w:rFonts w:ascii="Verdana" w:hAnsi="Verdana"/>
          <w:b/>
        </w:rPr>
      </w:pPr>
      <w:r w:rsidRPr="00AD0F1A">
        <w:rPr>
          <w:rFonts w:ascii="Verdana" w:hAnsi="Verdana"/>
          <w:b/>
        </w:rPr>
        <w:t>Poursuivre le développement des consultations prénatales de l’ONE et en assurer la gratuité.</w:t>
      </w:r>
      <w:r w:rsidRPr="00AD0F1A">
        <w:rPr>
          <w:rFonts w:ascii="Verdana" w:hAnsi="Verdana"/>
        </w:rPr>
        <w:t xml:space="preserve"> Les consultations prénatales </w:t>
      </w:r>
      <w:r w:rsidRPr="00AD0F1A">
        <w:rPr>
          <w:rFonts w:ascii="Verdana" w:hAnsi="Verdana"/>
          <w:bCs/>
        </w:rPr>
        <w:t>veillent au bon déroulement de la grossesse</w:t>
      </w:r>
      <w:r w:rsidRPr="00AD0F1A">
        <w:rPr>
          <w:rFonts w:ascii="Verdana" w:hAnsi="Verdana"/>
        </w:rPr>
        <w:t>, à la santé</w:t>
      </w:r>
      <w:r w:rsidRPr="00AD0F1A">
        <w:rPr>
          <w:rFonts w:ascii="Verdana" w:hAnsi="Verdana"/>
          <w:bCs/>
        </w:rPr>
        <w:t xml:space="preserve"> des futures mères et du fœtus</w:t>
      </w:r>
      <w:r w:rsidRPr="00AD0F1A">
        <w:rPr>
          <w:rFonts w:ascii="Verdana" w:hAnsi="Verdana"/>
        </w:rPr>
        <w:t> et à la préparation des futures mères à l'accouchement et à l'arrivée de l'enfant. Le PS propose de poursuivre le développement de ces consultations. Le PS propose également de garantir la gratuité de ces consultations ;</w:t>
      </w:r>
    </w:p>
    <w:p w14:paraId="6C72E91C" w14:textId="77777777" w:rsidR="00903983" w:rsidRPr="00AD0F1A" w:rsidRDefault="00903983" w:rsidP="00D87698">
      <w:pPr>
        <w:spacing w:after="0" w:line="240" w:lineRule="auto"/>
        <w:jc w:val="both"/>
        <w:rPr>
          <w:rFonts w:ascii="Verdana" w:hAnsi="Verdana"/>
        </w:rPr>
      </w:pPr>
    </w:p>
    <w:p w14:paraId="0F65D6A1" w14:textId="77777777" w:rsidR="00903983" w:rsidRPr="00AD0F1A" w:rsidRDefault="00903983" w:rsidP="00D87698">
      <w:pPr>
        <w:pStyle w:val="Paragraphedeliste"/>
        <w:numPr>
          <w:ilvl w:val="0"/>
          <w:numId w:val="22"/>
        </w:numPr>
        <w:spacing w:after="0" w:line="240" w:lineRule="auto"/>
        <w:jc w:val="both"/>
        <w:rPr>
          <w:rFonts w:ascii="Verdana" w:hAnsi="Verdana"/>
        </w:rPr>
      </w:pPr>
      <w:r w:rsidRPr="00AD0F1A">
        <w:rPr>
          <w:rFonts w:ascii="Verdana" w:hAnsi="Verdana"/>
          <w:b/>
        </w:rPr>
        <w:t xml:space="preserve">Revoir le mécanisme de participation financière des parents afin de le rendre plus progressif au niveau des milieux d’accueil. </w:t>
      </w:r>
      <w:r w:rsidRPr="00AD0F1A">
        <w:rPr>
          <w:rFonts w:ascii="Verdana" w:hAnsi="Verdana"/>
        </w:rPr>
        <w:t>Dans les</w:t>
      </w:r>
      <w:r w:rsidRPr="00AD0F1A">
        <w:rPr>
          <w:rFonts w:ascii="Verdana" w:hAnsi="Verdana"/>
          <w:b/>
        </w:rPr>
        <w:t xml:space="preserve"> </w:t>
      </w:r>
      <w:r w:rsidRPr="00AD0F1A">
        <w:rPr>
          <w:rFonts w:ascii="Verdana" w:hAnsi="Verdana"/>
        </w:rPr>
        <w:t>milieux d’accueil subventionnés, le tarif payé par les parents est calculé en fonction de leurs revenus. Le PS propose de baisser ce tarif et de le rendre encore plus progressif de façon à ce que les parents en difficultés socioéconomiques paient le moins possible ;</w:t>
      </w:r>
    </w:p>
    <w:p w14:paraId="50E790EA" w14:textId="77777777" w:rsidR="00903983" w:rsidRPr="00AD0F1A" w:rsidRDefault="00903983" w:rsidP="00D87698">
      <w:pPr>
        <w:spacing w:after="0" w:line="240" w:lineRule="auto"/>
        <w:jc w:val="both"/>
        <w:rPr>
          <w:rFonts w:ascii="Verdana" w:hAnsi="Verdana"/>
        </w:rPr>
      </w:pPr>
    </w:p>
    <w:p w14:paraId="5EAF4436" w14:textId="77777777" w:rsidR="00903983" w:rsidRPr="00AD0F1A" w:rsidRDefault="00903983" w:rsidP="00D87698">
      <w:pPr>
        <w:pStyle w:val="Paragraphedeliste"/>
        <w:numPr>
          <w:ilvl w:val="0"/>
          <w:numId w:val="21"/>
        </w:numPr>
        <w:spacing w:after="0" w:line="240" w:lineRule="auto"/>
        <w:jc w:val="both"/>
        <w:rPr>
          <w:rFonts w:ascii="Verdana" w:hAnsi="Verdana"/>
          <w:b/>
        </w:rPr>
      </w:pPr>
      <w:r w:rsidRPr="00AD0F1A">
        <w:rPr>
          <w:rFonts w:ascii="Verdana" w:hAnsi="Verdana"/>
          <w:b/>
        </w:rPr>
        <w:t>Développer l’offre d’accueil subventionné afin de permettre à chaque enfant d’avoir une place d’accueil à un tarif accessible</w:t>
      </w:r>
      <w:r w:rsidRPr="00AD0F1A">
        <w:rPr>
          <w:rFonts w:ascii="Verdana" w:hAnsi="Verdana"/>
        </w:rPr>
        <w:t>. Certains milieux d’accueil sont autorisés par l’ONE mais ne reçoivent pas de subventions. Ces milieux d’accueil pratiquent alors leur propre tarif. La participation financière demandée aux parents n’est pas proportionnelle à leurs revenus. Le PS propose que la Fédération Wallonie-Bruxelles identifie, en collaboration avec les régions et en lien avec une politique basée sur les besoins des bassins de vie, les zones où l’offre est insuffisante. Là où les besoins seront identifiés, la Fédération Wallonie-Bruxelles développera l’offre de places d’accueil subventionnées prioritairement au sein de ces zones en déficit. Le PS veut assurer la couverture la plus équitable sur l’ensemble du territoire de la Fédération ;</w:t>
      </w:r>
    </w:p>
    <w:p w14:paraId="04D8B858" w14:textId="77777777" w:rsidR="00903983" w:rsidRPr="00AD0F1A" w:rsidRDefault="00903983" w:rsidP="00D87698">
      <w:pPr>
        <w:spacing w:after="0" w:line="240" w:lineRule="auto"/>
        <w:jc w:val="both"/>
        <w:rPr>
          <w:rFonts w:ascii="Verdana" w:hAnsi="Verdana"/>
        </w:rPr>
      </w:pPr>
    </w:p>
    <w:p w14:paraId="0924AA97" w14:textId="77777777" w:rsidR="00903983" w:rsidRPr="00AD0F1A" w:rsidRDefault="00903983" w:rsidP="00D87698">
      <w:pPr>
        <w:pStyle w:val="Paragraphedeliste"/>
        <w:numPr>
          <w:ilvl w:val="0"/>
          <w:numId w:val="21"/>
        </w:numPr>
        <w:spacing w:after="0" w:line="240" w:lineRule="auto"/>
        <w:jc w:val="both"/>
        <w:rPr>
          <w:rFonts w:ascii="Verdana" w:hAnsi="Verdana"/>
          <w:b/>
        </w:rPr>
      </w:pPr>
      <w:r w:rsidRPr="00AD0F1A">
        <w:rPr>
          <w:rFonts w:ascii="Verdana" w:hAnsi="Verdana"/>
          <w:b/>
        </w:rPr>
        <w:t>Rendre l’accueil avant et après l’école gratuit </w:t>
      </w:r>
      <w:r w:rsidRPr="00AD0F1A">
        <w:rPr>
          <w:rFonts w:ascii="Verdana" w:hAnsi="Verdana"/>
        </w:rPr>
        <w:t>;</w:t>
      </w:r>
      <w:r w:rsidRPr="00AD0F1A">
        <w:rPr>
          <w:rFonts w:ascii="Verdana" w:hAnsi="Verdana"/>
          <w:b/>
        </w:rPr>
        <w:t xml:space="preserve"> </w:t>
      </w:r>
    </w:p>
    <w:p w14:paraId="5EB1132F" w14:textId="77777777" w:rsidR="00903983" w:rsidRPr="00AD0F1A" w:rsidRDefault="00903983" w:rsidP="00D87698">
      <w:pPr>
        <w:pStyle w:val="Paragraphedeliste"/>
        <w:spacing w:after="0" w:line="240" w:lineRule="auto"/>
        <w:ind w:left="360"/>
        <w:jc w:val="both"/>
        <w:rPr>
          <w:rFonts w:ascii="Verdana" w:hAnsi="Verdana"/>
          <w:b/>
        </w:rPr>
      </w:pPr>
    </w:p>
    <w:p w14:paraId="4A39D1FB" w14:textId="77777777" w:rsidR="00903983" w:rsidRPr="00AD0F1A" w:rsidRDefault="00903983"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Développer l’offre d’écoles de devoirs. </w:t>
      </w:r>
      <w:r w:rsidRPr="00AD0F1A">
        <w:rPr>
          <w:rFonts w:ascii="Verdana" w:hAnsi="Verdana"/>
        </w:rPr>
        <w:t>Les écoles de devoirs jouent un rôle essentiel en matière de cohésion sociale et dans les relations entre l’école et la famille ;</w:t>
      </w:r>
    </w:p>
    <w:p w14:paraId="27397735" w14:textId="77777777" w:rsidR="00903983" w:rsidRPr="00AD0F1A" w:rsidRDefault="00903983" w:rsidP="00D87698">
      <w:pPr>
        <w:pStyle w:val="Paragraphedeliste"/>
        <w:spacing w:after="0" w:line="240" w:lineRule="auto"/>
        <w:jc w:val="both"/>
        <w:rPr>
          <w:rFonts w:ascii="Verdana" w:hAnsi="Verdana"/>
          <w:b/>
        </w:rPr>
      </w:pPr>
    </w:p>
    <w:p w14:paraId="629EEABE" w14:textId="77777777" w:rsidR="00903983" w:rsidRPr="00AD0F1A" w:rsidRDefault="00903983"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Développer une offre de stages accessible financièrement à tous </w:t>
      </w:r>
      <w:r w:rsidRPr="00AD0F1A">
        <w:rPr>
          <w:rFonts w:ascii="Verdana" w:hAnsi="Verdana"/>
        </w:rPr>
        <w:t>durant les vacances scolaires en augmentant les budgets alloués aux acteurs du secteur et en garantissant des horaires qui répondent aux besoins des parents.</w:t>
      </w:r>
    </w:p>
    <w:p w14:paraId="05A06799" w14:textId="77777777" w:rsidR="00903983" w:rsidRPr="00AD0F1A" w:rsidRDefault="00903983" w:rsidP="00D87698">
      <w:pPr>
        <w:spacing w:after="0" w:line="240" w:lineRule="auto"/>
        <w:ind w:right="-627"/>
        <w:jc w:val="both"/>
        <w:rPr>
          <w:rFonts w:ascii="Verdana" w:hAnsi="Verdana"/>
        </w:rPr>
      </w:pPr>
    </w:p>
    <w:p w14:paraId="75B3139F" w14:textId="77777777" w:rsidR="00903983" w:rsidRPr="00AD0F1A" w:rsidRDefault="00903983" w:rsidP="00D87698">
      <w:pPr>
        <w:pStyle w:val="Paragraphedeliste"/>
        <w:numPr>
          <w:ilvl w:val="1"/>
          <w:numId w:val="17"/>
        </w:numPr>
        <w:spacing w:after="0" w:line="240" w:lineRule="auto"/>
        <w:ind w:right="-627"/>
        <w:jc w:val="both"/>
        <w:rPr>
          <w:rFonts w:ascii="Verdana" w:hAnsi="Verdana"/>
          <w:b/>
        </w:rPr>
      </w:pPr>
      <w:r w:rsidRPr="00AD0F1A">
        <w:rPr>
          <w:rFonts w:ascii="Verdana" w:hAnsi="Verdana"/>
          <w:b/>
        </w:rPr>
        <w:t xml:space="preserve">Aînés </w:t>
      </w:r>
    </w:p>
    <w:p w14:paraId="7204C00E" w14:textId="77777777" w:rsidR="00903983" w:rsidRPr="00AD0F1A" w:rsidRDefault="00903983" w:rsidP="00D87698">
      <w:pPr>
        <w:spacing w:after="0" w:line="240" w:lineRule="auto"/>
        <w:ind w:left="360" w:right="-627"/>
        <w:jc w:val="both"/>
        <w:rPr>
          <w:rFonts w:ascii="Verdana" w:hAnsi="Verdana"/>
        </w:rPr>
      </w:pPr>
    </w:p>
    <w:p w14:paraId="3B48DEAF" w14:textId="77777777" w:rsidR="00903983" w:rsidRPr="00AD0F1A" w:rsidRDefault="00903983" w:rsidP="00D87698">
      <w:pPr>
        <w:spacing w:after="0" w:line="240" w:lineRule="auto"/>
        <w:ind w:left="360" w:right="-627"/>
        <w:jc w:val="both"/>
        <w:rPr>
          <w:rFonts w:ascii="Verdana" w:hAnsi="Verdana"/>
        </w:rPr>
      </w:pPr>
      <w:r w:rsidRPr="00AD0F1A">
        <w:rPr>
          <w:rFonts w:ascii="Verdana" w:hAnsi="Verdana"/>
        </w:rPr>
        <w:t>En matière d’aînés, et en particulier de pension, le PS propose de :</w:t>
      </w:r>
    </w:p>
    <w:p w14:paraId="7593B451" w14:textId="77777777" w:rsidR="00903983" w:rsidRPr="00AD0F1A" w:rsidRDefault="00903983" w:rsidP="00D87698">
      <w:pPr>
        <w:spacing w:after="0" w:line="240" w:lineRule="auto"/>
        <w:ind w:left="360" w:right="-627"/>
        <w:jc w:val="both"/>
        <w:rPr>
          <w:rFonts w:ascii="Verdana" w:hAnsi="Verdana"/>
        </w:rPr>
      </w:pPr>
    </w:p>
    <w:p w14:paraId="3E7971F9" w14:textId="77777777" w:rsidR="00903983" w:rsidRPr="00AD0F1A" w:rsidRDefault="00903983" w:rsidP="00D87698">
      <w:pPr>
        <w:pStyle w:val="Paragraphedeliste"/>
        <w:numPr>
          <w:ilvl w:val="0"/>
          <w:numId w:val="14"/>
        </w:numPr>
        <w:tabs>
          <w:tab w:val="left" w:pos="2648"/>
        </w:tabs>
        <w:spacing w:after="0" w:line="240" w:lineRule="auto"/>
        <w:jc w:val="both"/>
        <w:rPr>
          <w:rFonts w:ascii="Verdana" w:hAnsi="Verdana"/>
        </w:rPr>
      </w:pPr>
      <w:r w:rsidRPr="00AD0F1A">
        <w:rPr>
          <w:rFonts w:ascii="Verdana" w:hAnsi="Verdana"/>
          <w:b/>
        </w:rPr>
        <w:t>Maintenir une pension légale forte</w:t>
      </w:r>
      <w:r w:rsidRPr="00AD0F1A">
        <w:rPr>
          <w:rFonts w:ascii="Verdana" w:hAnsi="Verdana"/>
        </w:rPr>
        <w:t>, parce qu’elle est le seule qui protège durablement et équitablement tous les travailleurs et qu’elle garantit la solidarité ;</w:t>
      </w:r>
    </w:p>
    <w:p w14:paraId="541642AF" w14:textId="77777777" w:rsidR="00903983" w:rsidRPr="00AD0F1A" w:rsidRDefault="00903983" w:rsidP="00D87698">
      <w:pPr>
        <w:pStyle w:val="Paragraphedeliste"/>
        <w:tabs>
          <w:tab w:val="left" w:pos="2648"/>
        </w:tabs>
        <w:spacing w:after="0" w:line="240" w:lineRule="auto"/>
        <w:jc w:val="both"/>
        <w:rPr>
          <w:rFonts w:ascii="Verdana" w:hAnsi="Verdana"/>
        </w:rPr>
      </w:pPr>
    </w:p>
    <w:p w14:paraId="75091C9F" w14:textId="77777777" w:rsidR="00903983" w:rsidRPr="00AD0F1A" w:rsidRDefault="00903983" w:rsidP="00D87698">
      <w:pPr>
        <w:pStyle w:val="Paragraphedeliste"/>
        <w:numPr>
          <w:ilvl w:val="0"/>
          <w:numId w:val="14"/>
        </w:numPr>
        <w:tabs>
          <w:tab w:val="left" w:pos="2648"/>
        </w:tabs>
        <w:spacing w:after="0" w:line="240" w:lineRule="auto"/>
        <w:jc w:val="both"/>
        <w:rPr>
          <w:rFonts w:ascii="Verdana" w:hAnsi="Verdana"/>
        </w:rPr>
      </w:pPr>
      <w:r w:rsidRPr="00AD0F1A">
        <w:rPr>
          <w:rFonts w:ascii="Verdana" w:hAnsi="Verdana"/>
          <w:b/>
        </w:rPr>
        <w:t>Refuser la mise en place d’un système de pension à points</w:t>
      </w:r>
      <w:r w:rsidRPr="00AD0F1A">
        <w:rPr>
          <w:rFonts w:ascii="Verdana" w:hAnsi="Verdana"/>
        </w:rPr>
        <w:t xml:space="preserve">, tel que prévu par le gouvernement Michel, parce qu’il fait dépendre la valeur du point sur des critères injustes et qu’il ne garantit pas l’égalité de traitement </w:t>
      </w:r>
      <w:r w:rsidRPr="00AD0F1A">
        <w:rPr>
          <w:rFonts w:ascii="Verdana" w:hAnsi="Verdana"/>
        </w:rPr>
        <w:lastRenderedPageBreak/>
        <w:t>des pensionnés selon qu’ils débutent leur pension durant une bonne ou une moins bonne période ;</w:t>
      </w:r>
    </w:p>
    <w:p w14:paraId="799BF2EC" w14:textId="77777777" w:rsidR="00903983" w:rsidRPr="00AD0F1A" w:rsidRDefault="00903983" w:rsidP="00D87698">
      <w:pPr>
        <w:tabs>
          <w:tab w:val="left" w:pos="2648"/>
        </w:tabs>
        <w:spacing w:after="0" w:line="240" w:lineRule="auto"/>
        <w:jc w:val="both"/>
        <w:rPr>
          <w:rFonts w:ascii="Verdana" w:hAnsi="Verdana"/>
        </w:rPr>
      </w:pPr>
    </w:p>
    <w:p w14:paraId="6EC34EFA" w14:textId="77777777" w:rsidR="00903983" w:rsidRPr="00AD0F1A" w:rsidRDefault="00903983" w:rsidP="00D87698">
      <w:pPr>
        <w:pStyle w:val="Paragraphedeliste"/>
        <w:numPr>
          <w:ilvl w:val="0"/>
          <w:numId w:val="14"/>
        </w:numPr>
        <w:tabs>
          <w:tab w:val="left" w:pos="2648"/>
        </w:tabs>
        <w:spacing w:after="0" w:line="240" w:lineRule="auto"/>
        <w:jc w:val="both"/>
        <w:rPr>
          <w:rFonts w:ascii="Verdana" w:hAnsi="Verdana"/>
        </w:rPr>
      </w:pPr>
      <w:r w:rsidRPr="00AD0F1A">
        <w:rPr>
          <w:rFonts w:ascii="Verdana" w:hAnsi="Verdana"/>
          <w:b/>
        </w:rPr>
        <w:t>Revoir à la hausse la pension minimale pour une carrière complète</w:t>
      </w:r>
      <w:r w:rsidRPr="00AD0F1A">
        <w:rPr>
          <w:rFonts w:ascii="Verdana" w:hAnsi="Verdana"/>
        </w:rPr>
        <w:t xml:space="preserve"> afin qu’elle atteigne 1.500 euros net par mois, quel que soit le régime de pension (salarié, indépendant, fonctionnaire, carrière mixte) ;</w:t>
      </w:r>
    </w:p>
    <w:p w14:paraId="55B9C7C7" w14:textId="77777777" w:rsidR="00903983" w:rsidRPr="00AD0F1A" w:rsidRDefault="00903983" w:rsidP="00D87698">
      <w:pPr>
        <w:pStyle w:val="Paragraphedeliste"/>
        <w:tabs>
          <w:tab w:val="left" w:pos="2648"/>
        </w:tabs>
        <w:spacing w:after="0" w:line="240" w:lineRule="auto"/>
        <w:jc w:val="both"/>
        <w:rPr>
          <w:rFonts w:ascii="Verdana" w:hAnsi="Verdana"/>
        </w:rPr>
      </w:pPr>
    </w:p>
    <w:p w14:paraId="5331F9FA" w14:textId="77777777" w:rsidR="00903983" w:rsidRPr="00AD0F1A" w:rsidRDefault="00903983" w:rsidP="00D87698">
      <w:pPr>
        <w:pStyle w:val="Paragraphedeliste"/>
        <w:numPr>
          <w:ilvl w:val="0"/>
          <w:numId w:val="14"/>
        </w:numPr>
        <w:tabs>
          <w:tab w:val="left" w:pos="2648"/>
        </w:tabs>
        <w:spacing w:after="0" w:line="240" w:lineRule="auto"/>
        <w:jc w:val="both"/>
        <w:rPr>
          <w:rFonts w:ascii="Verdana" w:hAnsi="Verdana"/>
        </w:rPr>
      </w:pPr>
      <w:r w:rsidRPr="00AD0F1A">
        <w:rPr>
          <w:rFonts w:ascii="Verdana" w:hAnsi="Verdana"/>
          <w:b/>
        </w:rPr>
        <w:t>Réévaluer automatiquement à la hausse le montant de base de la Garantie de revenus aux personnes âgées (GRAPA), afin qu’elle atteigne au moins le montant du seuil de pauvreté</w:t>
      </w:r>
      <w:r w:rsidRPr="00AD0F1A">
        <w:rPr>
          <w:rFonts w:ascii="Verdana" w:hAnsi="Verdana"/>
        </w:rPr>
        <w:t xml:space="preserve"> (1.139 euros par mois actuellement pour un isolé) ;</w:t>
      </w:r>
    </w:p>
    <w:p w14:paraId="3F4FE01C" w14:textId="77777777" w:rsidR="00903983" w:rsidRPr="00AD0F1A" w:rsidRDefault="00903983" w:rsidP="00D87698">
      <w:pPr>
        <w:pStyle w:val="Paragraphedeliste"/>
        <w:spacing w:after="0" w:line="240" w:lineRule="auto"/>
        <w:jc w:val="both"/>
        <w:rPr>
          <w:rFonts w:ascii="Verdana" w:hAnsi="Verdana"/>
        </w:rPr>
      </w:pPr>
    </w:p>
    <w:p w14:paraId="76556869" w14:textId="77777777" w:rsidR="00903983" w:rsidRPr="00AD0F1A" w:rsidRDefault="00903983" w:rsidP="00D87698">
      <w:pPr>
        <w:pStyle w:val="Paragraphedeliste"/>
        <w:numPr>
          <w:ilvl w:val="0"/>
          <w:numId w:val="14"/>
        </w:numPr>
        <w:tabs>
          <w:tab w:val="left" w:pos="2648"/>
        </w:tabs>
        <w:spacing w:after="0" w:line="240" w:lineRule="auto"/>
        <w:jc w:val="both"/>
        <w:rPr>
          <w:rFonts w:ascii="Verdana" w:hAnsi="Verdana"/>
        </w:rPr>
      </w:pPr>
      <w:r w:rsidRPr="00AD0F1A">
        <w:rPr>
          <w:rFonts w:ascii="Verdana" w:hAnsi="Verdana"/>
          <w:b/>
        </w:rPr>
        <w:t>Garantir l’augmentation automatique des pensions les plus basses et les plus anciennes dans le cadre de la liaison au bien-être</w:t>
      </w:r>
      <w:r w:rsidRPr="00AD0F1A">
        <w:rPr>
          <w:rFonts w:ascii="Verdana" w:hAnsi="Verdana"/>
        </w:rPr>
        <w:t xml:space="preserve"> (en plus de l’indexation) ;</w:t>
      </w:r>
    </w:p>
    <w:p w14:paraId="459386F8" w14:textId="77777777" w:rsidR="00903983" w:rsidRPr="00AD0F1A" w:rsidRDefault="00903983" w:rsidP="00D87698">
      <w:pPr>
        <w:tabs>
          <w:tab w:val="left" w:pos="2648"/>
        </w:tabs>
        <w:spacing w:after="0" w:line="240" w:lineRule="auto"/>
        <w:jc w:val="both"/>
        <w:rPr>
          <w:rFonts w:ascii="Verdana" w:hAnsi="Verdana"/>
        </w:rPr>
      </w:pPr>
    </w:p>
    <w:p w14:paraId="47ADB7A1" w14:textId="5527BD2E" w:rsidR="00903983" w:rsidRPr="00AD0F1A" w:rsidRDefault="00903983" w:rsidP="00D87698">
      <w:pPr>
        <w:pStyle w:val="Paragraphedeliste"/>
        <w:numPr>
          <w:ilvl w:val="0"/>
          <w:numId w:val="14"/>
        </w:numPr>
        <w:spacing w:after="0" w:line="240" w:lineRule="auto"/>
        <w:jc w:val="both"/>
        <w:rPr>
          <w:rFonts w:ascii="Verdana" w:hAnsi="Verdana"/>
        </w:rPr>
      </w:pPr>
      <w:r w:rsidRPr="00AD0F1A">
        <w:rPr>
          <w:rFonts w:ascii="Verdana" w:hAnsi="Verdana"/>
          <w:b/>
        </w:rPr>
        <w:t>Travailler sur les prix des maisons de repos et de soins ou résidence-services</w:t>
      </w:r>
      <w:r w:rsidRPr="00AD0F1A">
        <w:rPr>
          <w:rFonts w:ascii="Verdana" w:hAnsi="Verdana"/>
        </w:rPr>
        <w:t>. Il s’agit notamment de prévoir les services qui doivent obligatoirement faire partie du prix de base afin de limiter les suppléments ou encore de développer une grille indicative des tarifs</w:t>
      </w:r>
      <w:r w:rsidR="0046759F" w:rsidRPr="00AD0F1A">
        <w:rPr>
          <w:rFonts w:ascii="Verdana" w:hAnsi="Verdana"/>
        </w:rPr>
        <w:t xml:space="preserve"> et d’en assurer la publicité</w:t>
      </w:r>
      <w:r w:rsidRPr="00AD0F1A">
        <w:rPr>
          <w:rFonts w:ascii="Verdana" w:hAnsi="Verdana"/>
        </w:rPr>
        <w:t xml:space="preserve"> afin de permettre les comparaisons entre établissements.</w:t>
      </w:r>
    </w:p>
    <w:p w14:paraId="6E6A65AA" w14:textId="77777777" w:rsidR="00903983" w:rsidRPr="00AD0F1A" w:rsidRDefault="00903983" w:rsidP="00D87698">
      <w:pPr>
        <w:spacing w:after="0" w:line="240" w:lineRule="auto"/>
        <w:jc w:val="both"/>
        <w:rPr>
          <w:rFonts w:ascii="Verdana" w:hAnsi="Verdana"/>
        </w:rPr>
      </w:pPr>
    </w:p>
    <w:p w14:paraId="02CB2438" w14:textId="77777777" w:rsidR="00903983" w:rsidRPr="00AD0F1A" w:rsidRDefault="00903983" w:rsidP="00D87698">
      <w:pPr>
        <w:pStyle w:val="Paragraphedeliste"/>
        <w:numPr>
          <w:ilvl w:val="1"/>
          <w:numId w:val="17"/>
        </w:numPr>
        <w:spacing w:after="0" w:line="240" w:lineRule="auto"/>
        <w:jc w:val="both"/>
        <w:rPr>
          <w:rFonts w:ascii="Verdana" w:hAnsi="Verdana"/>
          <w:b/>
        </w:rPr>
      </w:pPr>
      <w:r w:rsidRPr="00AD0F1A">
        <w:rPr>
          <w:rFonts w:ascii="Verdana" w:hAnsi="Verdana"/>
          <w:b/>
        </w:rPr>
        <w:t>Familles monoparentales</w:t>
      </w:r>
    </w:p>
    <w:p w14:paraId="46393CC1" w14:textId="77777777" w:rsidR="00903983" w:rsidRPr="00AD0F1A" w:rsidRDefault="00903983" w:rsidP="00D87698">
      <w:pPr>
        <w:spacing w:after="0" w:line="240" w:lineRule="auto"/>
        <w:jc w:val="both"/>
        <w:rPr>
          <w:rFonts w:ascii="Verdana" w:hAnsi="Verdana"/>
          <w:b/>
        </w:rPr>
      </w:pPr>
    </w:p>
    <w:p w14:paraId="1CDC8BBD"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Au-delà de toutes les mesures visant à réduire les inégalités sociales et qui, </w:t>
      </w:r>
      <w:r w:rsidRPr="00AD0F1A">
        <w:rPr>
          <w:rFonts w:ascii="Verdana" w:hAnsi="Verdana"/>
          <w:i/>
        </w:rPr>
        <w:t>de facto</w:t>
      </w:r>
      <w:r w:rsidRPr="00AD0F1A">
        <w:rPr>
          <w:rFonts w:ascii="Verdana" w:hAnsi="Verdana"/>
        </w:rPr>
        <w:t>, permettent aux familles monoparentales (majoritairement féminines) de vivre plus dignement, le PS met en avant quatre mesures qui permettent de directement toucher la qualité de vie de ces familles, en proie plus que les autres à la pauvreté (40% sont à risque de pauvreté monétaire en Belgique)</w:t>
      </w:r>
      <w:r w:rsidRPr="00AD0F1A">
        <w:rPr>
          <w:rStyle w:val="Appelnotedebasdep"/>
          <w:rFonts w:ascii="Verdana" w:hAnsi="Verdana"/>
        </w:rPr>
        <w:footnoteReference w:id="18"/>
      </w:r>
      <w:r w:rsidRPr="00AD0F1A">
        <w:rPr>
          <w:rFonts w:ascii="Verdana" w:hAnsi="Verdana"/>
        </w:rPr>
        <w:t>. Le PS veut :</w:t>
      </w:r>
    </w:p>
    <w:p w14:paraId="53E9910C" w14:textId="77777777" w:rsidR="00903983" w:rsidRPr="00AD0F1A" w:rsidRDefault="00903983" w:rsidP="00D87698">
      <w:pPr>
        <w:spacing w:after="0" w:line="240" w:lineRule="auto"/>
        <w:jc w:val="both"/>
        <w:rPr>
          <w:rFonts w:ascii="Verdana" w:hAnsi="Verdana"/>
        </w:rPr>
      </w:pPr>
    </w:p>
    <w:p w14:paraId="426E6CD3" w14:textId="77777777" w:rsidR="00903983" w:rsidRPr="00AD0F1A" w:rsidRDefault="00903983" w:rsidP="00D87698">
      <w:pPr>
        <w:pStyle w:val="Paragraphedeliste"/>
        <w:numPr>
          <w:ilvl w:val="0"/>
          <w:numId w:val="27"/>
        </w:numPr>
        <w:spacing w:after="0" w:line="240" w:lineRule="auto"/>
        <w:jc w:val="both"/>
        <w:rPr>
          <w:rFonts w:ascii="Verdana" w:hAnsi="Verdana"/>
        </w:rPr>
      </w:pPr>
      <w:r w:rsidRPr="00AD0F1A">
        <w:rPr>
          <w:rFonts w:ascii="Verdana" w:hAnsi="Verdana"/>
          <w:b/>
        </w:rPr>
        <w:t xml:space="preserve">Renforcer l’effectivité et le fonctionnement (à travers notamment un financement </w:t>
      </w:r>
      <w:r w:rsidRPr="00AD0F1A">
        <w:rPr>
          <w:rFonts w:ascii="Verdana" w:hAnsi="Verdana"/>
          <w:b/>
          <w:i/>
        </w:rPr>
        <w:t>ad hoc</w:t>
      </w:r>
      <w:r w:rsidRPr="00AD0F1A">
        <w:rPr>
          <w:rFonts w:ascii="Verdana" w:hAnsi="Verdana"/>
          <w:b/>
        </w:rPr>
        <w:t>) du Service des créances alimentaires (Secal)</w:t>
      </w:r>
      <w:r w:rsidRPr="00AD0F1A">
        <w:rPr>
          <w:rStyle w:val="Appelnotedebasdep"/>
          <w:rFonts w:ascii="Verdana" w:hAnsi="Verdana"/>
        </w:rPr>
        <w:footnoteReference w:id="19"/>
      </w:r>
      <w:r w:rsidRPr="00AD0F1A">
        <w:rPr>
          <w:rFonts w:ascii="Verdana" w:hAnsi="Verdana"/>
          <w:b/>
        </w:rPr>
        <w:t> </w:t>
      </w:r>
      <w:r w:rsidRPr="00AD0F1A">
        <w:rPr>
          <w:rFonts w:ascii="Verdana" w:hAnsi="Verdana"/>
        </w:rPr>
        <w:t>;</w:t>
      </w:r>
    </w:p>
    <w:p w14:paraId="2151B0F9" w14:textId="77777777" w:rsidR="00903983" w:rsidRPr="00AD0F1A" w:rsidRDefault="00903983" w:rsidP="00D87698">
      <w:pPr>
        <w:pStyle w:val="Paragraphedeliste"/>
        <w:spacing w:after="0" w:line="240" w:lineRule="auto"/>
        <w:jc w:val="both"/>
        <w:rPr>
          <w:rFonts w:ascii="Verdana" w:hAnsi="Verdana"/>
        </w:rPr>
      </w:pPr>
    </w:p>
    <w:p w14:paraId="55FEFD86" w14:textId="77777777" w:rsidR="00903983" w:rsidRPr="00AD0F1A" w:rsidRDefault="00903983" w:rsidP="00D87698">
      <w:pPr>
        <w:pStyle w:val="Paragraphedeliste"/>
        <w:numPr>
          <w:ilvl w:val="0"/>
          <w:numId w:val="27"/>
        </w:numPr>
        <w:spacing w:after="0" w:line="240" w:lineRule="auto"/>
        <w:jc w:val="both"/>
        <w:rPr>
          <w:rFonts w:ascii="Verdana" w:hAnsi="Verdana"/>
        </w:rPr>
      </w:pPr>
      <w:r w:rsidRPr="00AD0F1A">
        <w:rPr>
          <w:rFonts w:ascii="Verdana" w:hAnsi="Verdana"/>
          <w:b/>
        </w:rPr>
        <w:lastRenderedPageBreak/>
        <w:t>Agir afin que toutes les familles puissent avoir accès à ce service</w:t>
      </w:r>
      <w:r w:rsidRPr="00AD0F1A">
        <w:rPr>
          <w:rFonts w:ascii="Verdana" w:hAnsi="Verdana"/>
        </w:rPr>
        <w:t>. Concrètement, le plafond actuel pour bénéficier des avances doit être supprimé et des campagnes d’information à grande échelle doivent être menées afin que le Secal soit davantage connu du grand public ;</w:t>
      </w:r>
    </w:p>
    <w:p w14:paraId="3250D8F2" w14:textId="77777777" w:rsidR="00903983" w:rsidRPr="00AD0F1A" w:rsidRDefault="00903983" w:rsidP="00D87698">
      <w:pPr>
        <w:pStyle w:val="Paragraphedeliste"/>
        <w:spacing w:after="0" w:line="240" w:lineRule="auto"/>
        <w:jc w:val="both"/>
        <w:rPr>
          <w:rFonts w:ascii="Verdana" w:hAnsi="Verdana"/>
        </w:rPr>
      </w:pPr>
    </w:p>
    <w:p w14:paraId="629F7887" w14:textId="77777777" w:rsidR="00903983" w:rsidRPr="00AD0F1A" w:rsidRDefault="00903983" w:rsidP="00D87698">
      <w:pPr>
        <w:pStyle w:val="Paragraphedeliste"/>
        <w:numPr>
          <w:ilvl w:val="0"/>
          <w:numId w:val="27"/>
        </w:numPr>
        <w:spacing w:after="0" w:line="240" w:lineRule="auto"/>
        <w:jc w:val="both"/>
        <w:rPr>
          <w:rFonts w:ascii="Verdana" w:hAnsi="Verdana"/>
        </w:rPr>
      </w:pPr>
      <w:r w:rsidRPr="00AD0F1A">
        <w:rPr>
          <w:rFonts w:ascii="Verdana" w:hAnsi="Verdana"/>
          <w:b/>
        </w:rPr>
        <w:t>Augmenter l’allocation nette du congé parental au-dessus du montant du seuil de pauvreté, avec une attention particulière pour les familles monoparentales </w:t>
      </w:r>
      <w:r w:rsidRPr="00AD0F1A">
        <w:rPr>
          <w:rFonts w:ascii="Verdana" w:hAnsi="Verdana"/>
        </w:rPr>
        <w:t>;</w:t>
      </w:r>
    </w:p>
    <w:p w14:paraId="1ADFD13A" w14:textId="77777777" w:rsidR="00903983" w:rsidRPr="00AD0F1A" w:rsidRDefault="00903983" w:rsidP="00D87698">
      <w:pPr>
        <w:pStyle w:val="Paragraphedeliste"/>
        <w:spacing w:after="0" w:line="240" w:lineRule="auto"/>
        <w:jc w:val="both"/>
        <w:rPr>
          <w:rFonts w:ascii="Verdana" w:hAnsi="Verdana"/>
        </w:rPr>
      </w:pPr>
    </w:p>
    <w:p w14:paraId="176A4D0E" w14:textId="77777777" w:rsidR="00903983" w:rsidRPr="00AD0F1A" w:rsidRDefault="00903983" w:rsidP="00D87698">
      <w:pPr>
        <w:pStyle w:val="Paragraphedeliste"/>
        <w:numPr>
          <w:ilvl w:val="0"/>
          <w:numId w:val="27"/>
        </w:numPr>
        <w:spacing w:after="0" w:line="240" w:lineRule="auto"/>
        <w:jc w:val="both"/>
        <w:rPr>
          <w:rFonts w:ascii="Verdana" w:hAnsi="Verdana"/>
        </w:rPr>
      </w:pPr>
      <w:r w:rsidRPr="00AD0F1A">
        <w:rPr>
          <w:rFonts w:ascii="Verdana" w:hAnsi="Verdana"/>
          <w:b/>
        </w:rPr>
        <w:t>Revoir les critères d’attribution des logements sociaux afin de mieux tenir compte des risques de pauvreté, comme la monoparentalité</w:t>
      </w:r>
      <w:r w:rsidRPr="00AD0F1A">
        <w:rPr>
          <w:rFonts w:ascii="Verdana" w:hAnsi="Verdana"/>
        </w:rPr>
        <w:t xml:space="preserve">. </w:t>
      </w:r>
    </w:p>
    <w:p w14:paraId="641AC14A" w14:textId="77777777" w:rsidR="00903983" w:rsidRPr="00AD0F1A" w:rsidRDefault="00903983" w:rsidP="00D87698">
      <w:pPr>
        <w:spacing w:after="0" w:line="240" w:lineRule="auto"/>
        <w:jc w:val="both"/>
        <w:rPr>
          <w:rFonts w:ascii="Verdana" w:hAnsi="Verdana"/>
        </w:rPr>
      </w:pPr>
    </w:p>
    <w:p w14:paraId="71761E5A" w14:textId="77777777" w:rsidR="00903983" w:rsidRPr="00AD0F1A" w:rsidRDefault="00903983" w:rsidP="00D87698">
      <w:pPr>
        <w:pStyle w:val="Paragraphedeliste"/>
        <w:numPr>
          <w:ilvl w:val="1"/>
          <w:numId w:val="17"/>
        </w:numPr>
        <w:spacing w:after="0" w:line="240" w:lineRule="auto"/>
        <w:ind w:left="1134"/>
        <w:jc w:val="both"/>
        <w:rPr>
          <w:rFonts w:ascii="Verdana" w:hAnsi="Verdana"/>
          <w:b/>
        </w:rPr>
      </w:pPr>
      <w:r w:rsidRPr="00AD0F1A">
        <w:rPr>
          <w:rFonts w:ascii="Verdana" w:hAnsi="Verdana"/>
          <w:b/>
        </w:rPr>
        <w:t>Mesures urgentes de soutien aux personnes dans la précarité</w:t>
      </w:r>
    </w:p>
    <w:p w14:paraId="5B77672B" w14:textId="77777777" w:rsidR="00903983" w:rsidRPr="00AD0F1A" w:rsidRDefault="00903983" w:rsidP="00D87698">
      <w:pPr>
        <w:spacing w:after="0" w:line="240" w:lineRule="auto"/>
        <w:jc w:val="both"/>
        <w:rPr>
          <w:rFonts w:ascii="Verdana" w:hAnsi="Verdana"/>
        </w:rPr>
      </w:pPr>
    </w:p>
    <w:p w14:paraId="0EBDBBDC" w14:textId="77777777" w:rsidR="00903983" w:rsidRPr="00AD0F1A" w:rsidRDefault="00903983" w:rsidP="00D87698">
      <w:pPr>
        <w:spacing w:after="0" w:line="240" w:lineRule="auto"/>
        <w:jc w:val="both"/>
        <w:rPr>
          <w:rFonts w:ascii="Verdana" w:hAnsi="Verdana"/>
        </w:rPr>
      </w:pPr>
      <w:r w:rsidRPr="00AD0F1A">
        <w:rPr>
          <w:rFonts w:ascii="Verdana" w:hAnsi="Verdana"/>
        </w:rPr>
        <w:t>Lutter contre les inégalités afin d’éradiquer la pauvreté ne se fera pas avec des mesures d’urgence. Ceci étant, de telles mesures sont aujourd’hui encore indispensables. Elles assurent un minimum de dignité aux personnes dans le besoin, par exemple les personnes en situation de sans-abrisme. L’objectif reste néanmoins qu’elles deviennent inutiles. Le PS propose de :</w:t>
      </w:r>
    </w:p>
    <w:p w14:paraId="1FDC953B" w14:textId="77777777" w:rsidR="00903983" w:rsidRPr="00AD0F1A" w:rsidRDefault="00903983" w:rsidP="00D87698">
      <w:pPr>
        <w:spacing w:after="0" w:line="240" w:lineRule="auto"/>
        <w:jc w:val="both"/>
        <w:rPr>
          <w:rFonts w:ascii="Verdana" w:hAnsi="Verdana"/>
          <w:b/>
        </w:rPr>
      </w:pPr>
    </w:p>
    <w:p w14:paraId="6C55B5A6" w14:textId="77777777" w:rsidR="00903983" w:rsidRPr="00AD0F1A" w:rsidRDefault="00903983" w:rsidP="00D87698">
      <w:pPr>
        <w:pStyle w:val="Paragraphedeliste"/>
        <w:numPr>
          <w:ilvl w:val="0"/>
          <w:numId w:val="13"/>
        </w:numPr>
        <w:spacing w:after="0" w:line="240" w:lineRule="auto"/>
        <w:jc w:val="both"/>
        <w:rPr>
          <w:rFonts w:ascii="Verdana" w:hAnsi="Verdana"/>
          <w:caps/>
        </w:rPr>
      </w:pPr>
      <w:r w:rsidRPr="00AD0F1A">
        <w:rPr>
          <w:rFonts w:ascii="Verdana" w:hAnsi="Verdana"/>
          <w:b/>
        </w:rPr>
        <w:t xml:space="preserve">Soutenir les abris de jour, les abris de nuit, les plans « grand froid » et autres </w:t>
      </w:r>
      <w:r w:rsidRPr="00AD0F1A">
        <w:rPr>
          <w:rFonts w:ascii="Verdana" w:hAnsi="Verdana"/>
        </w:rPr>
        <w:t xml:space="preserve">en garantissant de manière règlementaire et pérenne le financement des structures </w:t>
      </w:r>
      <w:r w:rsidRPr="00AD0F1A">
        <w:rPr>
          <w:rFonts w:ascii="Verdana" w:hAnsi="Verdana"/>
          <w:i/>
        </w:rPr>
        <w:t>ad hoc</w:t>
      </w:r>
      <w:r w:rsidRPr="00AD0F1A">
        <w:rPr>
          <w:rFonts w:ascii="Verdana" w:hAnsi="Verdana"/>
        </w:rPr>
        <w:t xml:space="preserve"> ainsi qu’en ouvrant de nouvelles places temporaires ;</w:t>
      </w:r>
    </w:p>
    <w:p w14:paraId="2F268A81" w14:textId="77777777" w:rsidR="00903983" w:rsidRPr="00AD0F1A" w:rsidRDefault="00903983" w:rsidP="00D87698">
      <w:pPr>
        <w:pStyle w:val="Paragraphedeliste"/>
        <w:spacing w:after="0" w:line="240" w:lineRule="auto"/>
        <w:jc w:val="both"/>
        <w:rPr>
          <w:rFonts w:ascii="Verdana" w:hAnsi="Verdana"/>
          <w:caps/>
        </w:rPr>
      </w:pPr>
    </w:p>
    <w:p w14:paraId="749C5199" w14:textId="77777777" w:rsidR="00903983" w:rsidRPr="00AD0F1A" w:rsidRDefault="00903983" w:rsidP="00D87698">
      <w:pPr>
        <w:pStyle w:val="Paragraphedeliste"/>
        <w:numPr>
          <w:ilvl w:val="0"/>
          <w:numId w:val="13"/>
        </w:numPr>
        <w:spacing w:after="0" w:line="240" w:lineRule="auto"/>
        <w:jc w:val="both"/>
        <w:rPr>
          <w:rFonts w:ascii="Verdana" w:hAnsi="Verdana"/>
          <w:caps/>
        </w:rPr>
      </w:pPr>
      <w:r w:rsidRPr="00AD0F1A">
        <w:rPr>
          <w:rFonts w:ascii="Verdana" w:hAnsi="Verdana"/>
          <w:b/>
        </w:rPr>
        <w:t>Maintenir l’aide alimentaire à un niveau suffisamment élevé</w:t>
      </w:r>
      <w:r w:rsidRPr="00AD0F1A">
        <w:rPr>
          <w:rFonts w:ascii="Verdana" w:hAnsi="Verdana"/>
        </w:rPr>
        <w:t>, en privilégiant une alimentation de qualité, en structurant les dons, le transport et la distribution de l’aide alimentaire et en créant notamment des entreprises d’économie sociale spécifiques pourvoyeuses d’emplois </w:t>
      </w:r>
      <w:r w:rsidRPr="00AD0F1A">
        <w:rPr>
          <w:rFonts w:ascii="Verdana" w:hAnsi="Verdana"/>
          <w:caps/>
        </w:rPr>
        <w:t>;</w:t>
      </w:r>
    </w:p>
    <w:p w14:paraId="2BF35983" w14:textId="77777777" w:rsidR="00903983" w:rsidRPr="00AD0F1A" w:rsidRDefault="00903983" w:rsidP="00D87698">
      <w:pPr>
        <w:pStyle w:val="Paragraphedeliste"/>
        <w:spacing w:after="0" w:line="240" w:lineRule="auto"/>
        <w:jc w:val="both"/>
        <w:rPr>
          <w:rFonts w:ascii="Verdana" w:hAnsi="Verdana"/>
          <w:caps/>
        </w:rPr>
      </w:pPr>
    </w:p>
    <w:p w14:paraId="31BDC50A" w14:textId="2D80018B" w:rsidR="00903983" w:rsidRPr="00AD0F1A" w:rsidRDefault="00903983" w:rsidP="00D87698">
      <w:pPr>
        <w:pStyle w:val="Paragraphedeliste"/>
        <w:numPr>
          <w:ilvl w:val="0"/>
          <w:numId w:val="13"/>
        </w:numPr>
        <w:spacing w:after="0" w:line="240" w:lineRule="auto"/>
        <w:jc w:val="both"/>
        <w:rPr>
          <w:rFonts w:ascii="Verdana" w:hAnsi="Verdana"/>
          <w:caps/>
        </w:rPr>
      </w:pPr>
      <w:r w:rsidRPr="00AD0F1A">
        <w:rPr>
          <w:rFonts w:ascii="Verdana" w:hAnsi="Verdana"/>
          <w:b/>
        </w:rPr>
        <w:t>Lutter contre les invendus et le gaspillage alimentaire</w:t>
      </w:r>
      <w:r w:rsidRPr="00AD0F1A">
        <w:rPr>
          <w:rFonts w:ascii="Verdana" w:hAnsi="Verdana"/>
        </w:rPr>
        <w:t xml:space="preserve"> notamment en développant des collaborations avec les grandes surfaces afin qu’elles distribuent leurs invendus alimentaires, en collaboration avec les acteurs sociaux</w:t>
      </w:r>
      <w:r w:rsidR="0046759F" w:rsidRPr="00AD0F1A">
        <w:rPr>
          <w:rFonts w:ascii="Verdana" w:hAnsi="Verdana"/>
        </w:rPr>
        <w:t>. De même, le PS plaide pour mettre en œuvre un plan d’action visant à réduire les quantités d’invendus neufs non alimentaires détruits, à les reconditionner si nécessaire et à en assurer la distribution, notamment auprès des personnes précarisées ;</w:t>
      </w:r>
    </w:p>
    <w:p w14:paraId="583CF14A" w14:textId="77777777" w:rsidR="00903983" w:rsidRPr="00AD0F1A" w:rsidRDefault="00903983" w:rsidP="00D87698">
      <w:pPr>
        <w:pStyle w:val="Paragraphedeliste"/>
        <w:spacing w:after="0" w:line="240" w:lineRule="auto"/>
        <w:jc w:val="both"/>
        <w:rPr>
          <w:rFonts w:ascii="Verdana" w:hAnsi="Verdana"/>
          <w:caps/>
        </w:rPr>
      </w:pPr>
    </w:p>
    <w:p w14:paraId="350189DC" w14:textId="77777777" w:rsidR="00903983" w:rsidRPr="00AD0F1A" w:rsidRDefault="00903983" w:rsidP="00D87698">
      <w:pPr>
        <w:pStyle w:val="Paragraphedeliste"/>
        <w:numPr>
          <w:ilvl w:val="0"/>
          <w:numId w:val="13"/>
        </w:numPr>
        <w:spacing w:after="0" w:line="240" w:lineRule="auto"/>
        <w:jc w:val="both"/>
        <w:rPr>
          <w:rFonts w:ascii="Verdana" w:hAnsi="Verdana"/>
          <w:caps/>
        </w:rPr>
      </w:pPr>
      <w:r w:rsidRPr="00AD0F1A">
        <w:rPr>
          <w:rFonts w:ascii="Verdana" w:hAnsi="Verdana"/>
          <w:b/>
        </w:rPr>
        <w:t>Favoriser la création et le développement de magasins sociaux</w:t>
      </w:r>
      <w:r w:rsidRPr="00AD0F1A">
        <w:rPr>
          <w:rFonts w:ascii="Verdana" w:hAnsi="Verdana"/>
        </w:rPr>
        <w:t xml:space="preserve"> par les CPAS ou leurs partenaires (associations, coopératives). Ces magasins sociaux permettent de garantir l’accès aux biens et services de consommation courants à toutes et tous.</w:t>
      </w:r>
    </w:p>
    <w:p w14:paraId="4C75D4E5" w14:textId="77777777" w:rsidR="008112C6" w:rsidRPr="00AD0F1A" w:rsidRDefault="008112C6" w:rsidP="008112C6">
      <w:pPr>
        <w:pStyle w:val="Paragraphedeliste"/>
        <w:rPr>
          <w:rFonts w:ascii="Verdana" w:hAnsi="Verdana"/>
          <w:caps/>
        </w:rPr>
      </w:pPr>
    </w:p>
    <w:p w14:paraId="7775A972" w14:textId="4C9586C8" w:rsidR="008112C6" w:rsidRPr="00AD0F1A" w:rsidRDefault="008112C6" w:rsidP="008112C6">
      <w:pPr>
        <w:pStyle w:val="Paragraphedeliste"/>
        <w:numPr>
          <w:ilvl w:val="1"/>
          <w:numId w:val="17"/>
        </w:numPr>
        <w:ind w:right="-627"/>
        <w:jc w:val="both"/>
        <w:rPr>
          <w:rFonts w:ascii="Verdana" w:hAnsi="Verdana"/>
          <w:b/>
        </w:rPr>
      </w:pPr>
      <w:r w:rsidRPr="00AD0F1A">
        <w:rPr>
          <w:rFonts w:ascii="Verdana" w:hAnsi="Verdana"/>
          <w:caps/>
        </w:rPr>
        <w:t xml:space="preserve"> </w:t>
      </w:r>
      <w:r w:rsidRPr="00AD0F1A">
        <w:rPr>
          <w:rFonts w:ascii="Verdana" w:hAnsi="Verdana"/>
          <w:b/>
        </w:rPr>
        <w:t>Intégration des personnes étrangères</w:t>
      </w:r>
    </w:p>
    <w:p w14:paraId="77F27D9C" w14:textId="77777777" w:rsidR="008112C6" w:rsidRPr="00AD0F1A" w:rsidRDefault="008112C6" w:rsidP="008112C6">
      <w:pPr>
        <w:pStyle w:val="Paragraphedeliste"/>
        <w:ind w:left="1080" w:right="-627"/>
        <w:jc w:val="both"/>
        <w:rPr>
          <w:rFonts w:ascii="Verdana" w:hAnsi="Verdana"/>
          <w:b/>
        </w:rPr>
      </w:pPr>
    </w:p>
    <w:p w14:paraId="2CC9CBF9" w14:textId="77777777" w:rsidR="008112C6" w:rsidRPr="00AD0F1A" w:rsidRDefault="008112C6" w:rsidP="008112C6">
      <w:pPr>
        <w:pStyle w:val="Paragraphedeliste"/>
        <w:ind w:left="284" w:right="-627"/>
        <w:jc w:val="both"/>
        <w:rPr>
          <w:rFonts w:ascii="Verdana" w:hAnsi="Verdana"/>
        </w:rPr>
      </w:pPr>
      <w:r w:rsidRPr="00AD0F1A">
        <w:rPr>
          <w:rFonts w:ascii="Verdana" w:hAnsi="Verdana"/>
        </w:rPr>
        <w:t>En matière d’intégration des personnes étrangères, indispensable à une cohésion sociale durable et harmonieuse, le PS propose de :</w:t>
      </w:r>
    </w:p>
    <w:p w14:paraId="54A2E480" w14:textId="77777777" w:rsidR="008112C6" w:rsidRPr="00AD0F1A" w:rsidRDefault="008112C6" w:rsidP="008112C6">
      <w:pPr>
        <w:pStyle w:val="Paragraphedeliste"/>
        <w:ind w:left="284" w:right="-627"/>
        <w:jc w:val="both"/>
        <w:rPr>
          <w:rFonts w:ascii="Verdana" w:hAnsi="Verdana"/>
          <w:b/>
        </w:rPr>
      </w:pPr>
    </w:p>
    <w:p w14:paraId="0824E290" w14:textId="77777777" w:rsidR="008112C6" w:rsidRPr="00AD0F1A" w:rsidRDefault="008112C6" w:rsidP="00FF4EAC">
      <w:pPr>
        <w:pStyle w:val="Paragraphedeliste"/>
        <w:numPr>
          <w:ilvl w:val="0"/>
          <w:numId w:val="253"/>
        </w:numPr>
        <w:ind w:right="-627"/>
        <w:jc w:val="both"/>
        <w:rPr>
          <w:rFonts w:ascii="Verdana" w:hAnsi="Verdana"/>
          <w:b/>
        </w:rPr>
      </w:pPr>
      <w:r w:rsidRPr="00AD0F1A">
        <w:rPr>
          <w:rFonts w:ascii="Verdana" w:hAnsi="Verdana"/>
          <w:b/>
        </w:rPr>
        <w:t xml:space="preserve">Poursuivre la mise en œuvre d’un parcours d’intégration conçu comme un ensemble intégré de services d’accompagnement et de formation pour </w:t>
      </w:r>
      <w:r w:rsidRPr="00AD0F1A">
        <w:rPr>
          <w:rFonts w:ascii="Verdana" w:hAnsi="Verdana"/>
          <w:b/>
        </w:rPr>
        <w:lastRenderedPageBreak/>
        <w:t>la personne étrangère en vue d’une intégration rapide et à visée émancipatrice ;</w:t>
      </w:r>
    </w:p>
    <w:p w14:paraId="0A145C8C" w14:textId="77777777" w:rsidR="008112C6" w:rsidRPr="00AD0F1A" w:rsidRDefault="008112C6" w:rsidP="008112C6">
      <w:pPr>
        <w:pStyle w:val="Paragraphedeliste"/>
        <w:ind w:left="284" w:right="-627"/>
        <w:jc w:val="both"/>
        <w:rPr>
          <w:rFonts w:ascii="Verdana" w:hAnsi="Verdana"/>
          <w:b/>
        </w:rPr>
      </w:pPr>
    </w:p>
    <w:p w14:paraId="4A2F1D1B" w14:textId="77777777" w:rsidR="008112C6" w:rsidRPr="00AD0F1A" w:rsidRDefault="008112C6" w:rsidP="00FF4EAC">
      <w:pPr>
        <w:pStyle w:val="Paragraphedeliste"/>
        <w:numPr>
          <w:ilvl w:val="0"/>
          <w:numId w:val="253"/>
        </w:numPr>
        <w:ind w:right="-627"/>
        <w:jc w:val="both"/>
        <w:rPr>
          <w:rFonts w:ascii="Verdana" w:hAnsi="Verdana"/>
          <w:b/>
        </w:rPr>
      </w:pPr>
      <w:r w:rsidRPr="00AD0F1A">
        <w:rPr>
          <w:rFonts w:ascii="Verdana" w:hAnsi="Verdana"/>
          <w:b/>
        </w:rPr>
        <w:t xml:space="preserve">Stabiliser le secteur de l’intégration des personnes étrangères. </w:t>
      </w:r>
      <w:r w:rsidRPr="00AD0F1A">
        <w:rPr>
          <w:rFonts w:ascii="Verdana" w:hAnsi="Verdana"/>
        </w:rPr>
        <w:t>L’accompagnement et la formation des personnes étrangères sont assurés en grande partie par des opérateurs financés par appel à projet d’une durée de deux ans. Cette précarité du financement ne permet pas au secteur de se stabiliser et de se développer au service des bénéficiaires. L’agrément sera dès lors favorisé et le financement simplifié ;</w:t>
      </w:r>
    </w:p>
    <w:p w14:paraId="0C7C8222" w14:textId="77777777" w:rsidR="008112C6" w:rsidRPr="00AD0F1A" w:rsidRDefault="008112C6" w:rsidP="008112C6">
      <w:pPr>
        <w:pStyle w:val="Paragraphedeliste"/>
        <w:ind w:left="284" w:right="-627"/>
        <w:jc w:val="both"/>
        <w:rPr>
          <w:rFonts w:ascii="Verdana" w:hAnsi="Verdana"/>
          <w:b/>
        </w:rPr>
      </w:pPr>
    </w:p>
    <w:p w14:paraId="1F99065B" w14:textId="77777777" w:rsidR="008112C6" w:rsidRPr="00AD0F1A" w:rsidRDefault="008112C6" w:rsidP="00FF4EAC">
      <w:pPr>
        <w:pStyle w:val="Paragraphedeliste"/>
        <w:numPr>
          <w:ilvl w:val="0"/>
          <w:numId w:val="253"/>
        </w:numPr>
        <w:spacing w:after="0" w:line="240" w:lineRule="auto"/>
        <w:ind w:right="-627"/>
        <w:jc w:val="both"/>
        <w:rPr>
          <w:rFonts w:ascii="Verdana" w:hAnsi="Verdana"/>
          <w:b/>
        </w:rPr>
      </w:pPr>
      <w:r w:rsidRPr="00AD0F1A">
        <w:rPr>
          <w:rFonts w:ascii="Verdana" w:hAnsi="Verdana"/>
          <w:b/>
        </w:rPr>
        <w:t xml:space="preserve">Favoriser la professionnalisation du secteur et renforcer la qualité des prestations. </w:t>
      </w:r>
      <w:r w:rsidRPr="00AD0F1A">
        <w:rPr>
          <w:rFonts w:ascii="Verdana" w:hAnsi="Verdana"/>
        </w:rPr>
        <w:t>De nombreux acteurs ont émergés ces dernières années pour accompagner et former les personnes étrangères. Si la diversité est importante pour rencontrer la diversité des besoins des publics, il est essentiel également de garantir un cadre de qualité de ces services sur l’ensemble du territoire wallon et d’encourager la formation des travailleurs du secteur.</w:t>
      </w:r>
    </w:p>
    <w:p w14:paraId="17129EEE" w14:textId="77777777" w:rsidR="00903983" w:rsidRPr="00AD0F1A" w:rsidRDefault="00903983" w:rsidP="007F4331">
      <w:pPr>
        <w:spacing w:after="0" w:line="240" w:lineRule="auto"/>
        <w:jc w:val="both"/>
        <w:rPr>
          <w:rFonts w:ascii="Verdana" w:hAnsi="Verdana"/>
        </w:rPr>
      </w:pPr>
    </w:p>
    <w:p w14:paraId="4067DA6A" w14:textId="77777777" w:rsidR="00903983" w:rsidRPr="00AD0F1A" w:rsidRDefault="00903983" w:rsidP="00D87698">
      <w:pPr>
        <w:pStyle w:val="Paragraphedeliste"/>
        <w:numPr>
          <w:ilvl w:val="1"/>
          <w:numId w:val="17"/>
        </w:numPr>
        <w:spacing w:after="0" w:line="240" w:lineRule="auto"/>
        <w:ind w:left="1134" w:right="-627"/>
        <w:jc w:val="both"/>
        <w:rPr>
          <w:rFonts w:ascii="Verdana" w:hAnsi="Verdana"/>
          <w:b/>
        </w:rPr>
      </w:pPr>
      <w:r w:rsidRPr="00AD0F1A">
        <w:rPr>
          <w:rFonts w:ascii="Verdana" w:hAnsi="Verdana"/>
          <w:b/>
        </w:rPr>
        <w:t>Lutter contre les stigmates de la précarité</w:t>
      </w:r>
    </w:p>
    <w:p w14:paraId="6B32F90F" w14:textId="77777777" w:rsidR="00903983" w:rsidRPr="00AD0F1A" w:rsidRDefault="00903983" w:rsidP="00D87698">
      <w:pPr>
        <w:spacing w:after="0" w:line="240" w:lineRule="auto"/>
        <w:ind w:right="-627"/>
        <w:jc w:val="both"/>
        <w:rPr>
          <w:rFonts w:ascii="Verdana" w:hAnsi="Verdana"/>
        </w:rPr>
      </w:pPr>
    </w:p>
    <w:p w14:paraId="1D89AB83" w14:textId="77777777" w:rsidR="00903983" w:rsidRPr="00AD0F1A" w:rsidRDefault="00903983" w:rsidP="00D87698">
      <w:pPr>
        <w:spacing w:after="0" w:line="240" w:lineRule="auto"/>
        <w:jc w:val="both"/>
        <w:rPr>
          <w:rFonts w:ascii="Verdana" w:hAnsi="Verdana"/>
        </w:rPr>
      </w:pPr>
      <w:r w:rsidRPr="00AD0F1A">
        <w:rPr>
          <w:rFonts w:ascii="Verdana" w:hAnsi="Verdana"/>
        </w:rPr>
        <w:t>Outre l’impact concret de la précarité sur la santé, l’éducation, la participation à la vie en société ou encore l’alimentation et la recherche d’emploi, la considération de la société à l’égard de la pauvreté et des personnes pauvres renforce le sentiment d’exclusion. Les personnes à haut risque de marginalisation (toxicomanes, sans-abris, mendiants, travailleurs/euses du sexe, etc.) sont particulièrement touchées. Les stéréotypes sur la pauvreté sont nombreux et excluants. A cet égard, le PS propose de :</w:t>
      </w:r>
    </w:p>
    <w:p w14:paraId="45858C31" w14:textId="77777777" w:rsidR="00903983" w:rsidRPr="00AD0F1A" w:rsidRDefault="00903983" w:rsidP="00D87698">
      <w:pPr>
        <w:spacing w:after="0" w:line="240" w:lineRule="auto"/>
        <w:jc w:val="both"/>
        <w:rPr>
          <w:rFonts w:ascii="Verdana" w:hAnsi="Verdana"/>
        </w:rPr>
      </w:pPr>
    </w:p>
    <w:p w14:paraId="2F601835"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Développer des campagnes de sensibilisation et des mesures cibles visant la déconstruction des préjugés entourant la précarité </w:t>
      </w:r>
      <w:r w:rsidRPr="00AD0F1A">
        <w:rPr>
          <w:rFonts w:ascii="Verdana" w:hAnsi="Verdana"/>
        </w:rPr>
        <w:t>;</w:t>
      </w:r>
    </w:p>
    <w:p w14:paraId="148D6C05" w14:textId="77777777" w:rsidR="00903983" w:rsidRPr="00AD0F1A" w:rsidRDefault="00903983" w:rsidP="00D87698">
      <w:pPr>
        <w:spacing w:after="0" w:line="240" w:lineRule="auto"/>
        <w:ind w:left="720"/>
        <w:contextualSpacing/>
        <w:jc w:val="both"/>
        <w:rPr>
          <w:rFonts w:ascii="Verdana" w:hAnsi="Verdana"/>
        </w:rPr>
      </w:pPr>
    </w:p>
    <w:p w14:paraId="1075A93A"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Actualiser les lois anti-discrimination de 2007 pour y inclure la précarité</w:t>
      </w:r>
      <w:r w:rsidRPr="00AD0F1A">
        <w:rPr>
          <w:rFonts w:ascii="Verdana" w:hAnsi="Verdana"/>
        </w:rPr>
        <w:t xml:space="preserve"> ou, à tout le moins et selon les recommandations d’Unia, la condition sociale, afin que les discriminations dont sont victimes les personnes précarisées soient mieux identifiées et combattues ;</w:t>
      </w:r>
    </w:p>
    <w:p w14:paraId="0CE9CC66" w14:textId="77777777" w:rsidR="00903983" w:rsidRPr="00AD0F1A" w:rsidRDefault="00903983" w:rsidP="00D87698">
      <w:pPr>
        <w:pStyle w:val="Paragraphedeliste"/>
        <w:spacing w:after="0" w:line="240" w:lineRule="auto"/>
        <w:jc w:val="both"/>
        <w:rPr>
          <w:rFonts w:ascii="Verdana" w:hAnsi="Verdana"/>
        </w:rPr>
      </w:pPr>
    </w:p>
    <w:p w14:paraId="00530C9F" w14:textId="77777777" w:rsidR="00903983" w:rsidRPr="00AD0F1A" w:rsidRDefault="00903983" w:rsidP="00D87698">
      <w:pPr>
        <w:numPr>
          <w:ilvl w:val="0"/>
          <w:numId w:val="13"/>
        </w:numPr>
        <w:spacing w:after="0" w:line="240" w:lineRule="auto"/>
        <w:contextualSpacing/>
        <w:jc w:val="both"/>
        <w:rPr>
          <w:rFonts w:ascii="Verdana" w:hAnsi="Verdana"/>
        </w:rPr>
      </w:pPr>
      <w:r w:rsidRPr="00AD0F1A">
        <w:rPr>
          <w:rFonts w:ascii="Verdana" w:hAnsi="Verdana"/>
          <w:b/>
        </w:rPr>
        <w:t>Soutenir les associations de terrain agissant, au contact des personnes précarisées, à lutter contre la pauvreté et à faire participer les personnes précaires</w:t>
      </w:r>
      <w:r w:rsidRPr="00AD0F1A">
        <w:rPr>
          <w:rFonts w:ascii="Verdana" w:hAnsi="Verdana"/>
        </w:rPr>
        <w:t>. Cela passe notamment par du financement structurel, la réduction des charges administratives et des contraintes formelles. Le travail qualitatif des associations doit rester prioritaire sur le quantitatif ;</w:t>
      </w:r>
    </w:p>
    <w:p w14:paraId="0D17DFA5" w14:textId="77777777" w:rsidR="00903983" w:rsidRPr="00AD0F1A" w:rsidRDefault="00903983" w:rsidP="00D87698">
      <w:pPr>
        <w:pStyle w:val="Paragraphedeliste"/>
        <w:spacing w:after="0" w:line="240" w:lineRule="auto"/>
        <w:jc w:val="both"/>
        <w:rPr>
          <w:rFonts w:ascii="Verdana" w:hAnsi="Verdana"/>
        </w:rPr>
      </w:pPr>
    </w:p>
    <w:p w14:paraId="67EB730A"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Favoriser une logique d’accompagnement et s’opposer à toute vision répressive des personnes en situation de marginalité ou de précarité</w:t>
      </w:r>
      <w:r w:rsidRPr="00AD0F1A">
        <w:rPr>
          <w:rFonts w:ascii="Verdana" w:hAnsi="Verdana"/>
        </w:rPr>
        <w:t xml:space="preserve"> (mendiants, toxicomanes, sans-abris, travailleur/euses du sexe, détenus, etc.). En particulier, garantir et renforcer les droits des personnes qui se prostituent, en partant notamment du principe que la précarité fonde davantage la prostitution que l’inverse. Il s’agit de renforcer la lutte contre la traite des êtres humains et l’exploitation sexuelle de même que réfléchir à un cadre offrant de réelles perspectives d’émancipation pour les </w:t>
      </w:r>
      <w:r w:rsidRPr="00AD0F1A">
        <w:rPr>
          <w:rFonts w:ascii="Verdana" w:hAnsi="Verdana"/>
        </w:rPr>
        <w:lastRenderedPageBreak/>
        <w:t>travailleurs/euses du sexe « volontaires et consentant(e)s ». Cela passe par le soutien au travail des associations de terrain.</w:t>
      </w:r>
    </w:p>
    <w:p w14:paraId="4EA93465" w14:textId="77777777" w:rsidR="00903983" w:rsidRPr="00AD0F1A" w:rsidRDefault="00903983" w:rsidP="00D87698">
      <w:pPr>
        <w:spacing w:after="0" w:line="240" w:lineRule="auto"/>
        <w:jc w:val="both"/>
        <w:rPr>
          <w:rFonts w:ascii="Verdana" w:hAnsi="Verdana"/>
          <w:b/>
        </w:rPr>
      </w:pPr>
    </w:p>
    <w:p w14:paraId="4C4BD537" w14:textId="77777777" w:rsidR="00903983" w:rsidRPr="00AD0F1A" w:rsidRDefault="00903983" w:rsidP="00D87698">
      <w:pPr>
        <w:pStyle w:val="Paragraphedeliste"/>
        <w:numPr>
          <w:ilvl w:val="0"/>
          <w:numId w:val="18"/>
        </w:numPr>
        <w:spacing w:after="0" w:line="240" w:lineRule="auto"/>
        <w:ind w:right="-627"/>
        <w:jc w:val="both"/>
        <w:rPr>
          <w:rFonts w:ascii="Verdana" w:hAnsi="Verdana"/>
          <w:b/>
        </w:rPr>
      </w:pPr>
      <w:r w:rsidRPr="00AD0F1A">
        <w:rPr>
          <w:rFonts w:ascii="Verdana" w:hAnsi="Verdana"/>
          <w:b/>
        </w:rPr>
        <w:t>Gouvernance et moyens d’action</w:t>
      </w:r>
    </w:p>
    <w:p w14:paraId="143F869C" w14:textId="77777777" w:rsidR="00903983" w:rsidRPr="00AD0F1A" w:rsidRDefault="00903983" w:rsidP="00D87698">
      <w:pPr>
        <w:spacing w:after="0" w:line="240" w:lineRule="auto"/>
        <w:ind w:right="-627"/>
        <w:jc w:val="both"/>
        <w:rPr>
          <w:rFonts w:ascii="Verdana" w:hAnsi="Verdana"/>
        </w:rPr>
      </w:pPr>
    </w:p>
    <w:p w14:paraId="641BCA2A" w14:textId="77777777" w:rsidR="00903983" w:rsidRPr="00AD0F1A" w:rsidRDefault="00903983" w:rsidP="00D87698">
      <w:pPr>
        <w:spacing w:after="0" w:line="240" w:lineRule="auto"/>
        <w:jc w:val="both"/>
        <w:rPr>
          <w:rFonts w:ascii="Verdana" w:hAnsi="Verdana"/>
        </w:rPr>
      </w:pPr>
      <w:r w:rsidRPr="00AD0F1A">
        <w:rPr>
          <w:rFonts w:ascii="Verdana" w:hAnsi="Verdana"/>
        </w:rPr>
        <w:t>Afin de mettre en œuvre cette vision de gauche et l’ensemble des actions ayant pour objectif la réduction structurelles des inégalités sociales en vue d’éradiquer la pauvreté, le PS plaide pour que les institutions clés soient dotées des moyens à la hauteur de ces ambitions. Le PS s’engage donc à :</w:t>
      </w:r>
    </w:p>
    <w:p w14:paraId="19278FA4" w14:textId="77777777" w:rsidR="00903983" w:rsidRPr="00AD0F1A" w:rsidRDefault="00903983" w:rsidP="00D87698">
      <w:pPr>
        <w:spacing w:after="0" w:line="240" w:lineRule="auto"/>
        <w:ind w:right="-627"/>
        <w:jc w:val="both"/>
        <w:rPr>
          <w:rFonts w:ascii="Verdana" w:hAnsi="Verdana"/>
        </w:rPr>
      </w:pPr>
    </w:p>
    <w:p w14:paraId="1DBE4D03"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Etablir et financer un plan interfédéral de lutte contre la pauvreté</w:t>
      </w:r>
      <w:r w:rsidRPr="00AD0F1A">
        <w:rPr>
          <w:rFonts w:ascii="Verdana" w:hAnsi="Verdana"/>
        </w:rPr>
        <w:t>. Il définira, pour chaque niveau de pouvoir et en concertation avec les acteurs de terrain et la participation des personnes vivant la pauvreté, les compétences au sein desquelles des mesures ciblées visant à réduire les inégalités sociales et lutter contre la pauvreté peuvent être prises. Chaque niveau de pouvoir extraira de ce plan les mesures le concernant et l’étoffera au sein d’un plan de lutte contre la pauvreté qui lui est propre. Des territoires « zéro pauvreté » y sont définis tandis qu’un monitoring de l’évolution des mesures prises et une évaluation en bout de course seront prévues ;</w:t>
      </w:r>
    </w:p>
    <w:p w14:paraId="289D3C0A" w14:textId="77777777" w:rsidR="00903983" w:rsidRPr="00AD0F1A" w:rsidRDefault="00903983" w:rsidP="00D87698">
      <w:pPr>
        <w:spacing w:after="0" w:line="240" w:lineRule="auto"/>
        <w:ind w:left="720"/>
        <w:contextualSpacing/>
        <w:jc w:val="both"/>
        <w:rPr>
          <w:rFonts w:ascii="Verdana" w:hAnsi="Verdana"/>
        </w:rPr>
      </w:pPr>
    </w:p>
    <w:p w14:paraId="33151E34"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Au sein de ce plan interfédéral, faire de la lutte contre le sans-abrisme (pas les sans-abris) la priorité en développant une politique transversale, systémique et concertée</w:t>
      </w:r>
      <w:r w:rsidRPr="00AD0F1A">
        <w:rPr>
          <w:rFonts w:ascii="Verdana" w:hAnsi="Verdana"/>
        </w:rPr>
        <w:t>. La relance de la conférence interministérielle de l’intégration sociale et de l’économie sociale</w:t>
      </w:r>
      <w:r w:rsidRPr="00AD0F1A">
        <w:rPr>
          <w:rStyle w:val="Appelnotedebasdep"/>
          <w:rFonts w:ascii="Verdana" w:hAnsi="Verdana"/>
        </w:rPr>
        <w:footnoteReference w:id="20"/>
      </w:r>
      <w:r w:rsidRPr="00AD0F1A">
        <w:rPr>
          <w:rFonts w:ascii="Verdana" w:hAnsi="Verdana"/>
        </w:rPr>
        <w:t xml:space="preserve"> est à ce titre nécessaire. Au sein de cette lutte contre le sans-abrisme, celui des enfants doit concentrer tous les regards ;</w:t>
      </w:r>
    </w:p>
    <w:p w14:paraId="17B6FF80" w14:textId="77777777" w:rsidR="00AD0F1A" w:rsidRPr="00AD0F1A" w:rsidRDefault="00AD0F1A" w:rsidP="00AD0F1A">
      <w:pPr>
        <w:spacing w:after="0" w:line="240" w:lineRule="auto"/>
        <w:contextualSpacing/>
        <w:jc w:val="both"/>
        <w:rPr>
          <w:rFonts w:ascii="Verdana" w:hAnsi="Verdana"/>
        </w:rPr>
      </w:pPr>
    </w:p>
    <w:p w14:paraId="54C4B1AF" w14:textId="3B4DB7F2" w:rsidR="0011499A" w:rsidRPr="00AD0F1A" w:rsidRDefault="0011499A" w:rsidP="0011499A">
      <w:pPr>
        <w:numPr>
          <w:ilvl w:val="0"/>
          <w:numId w:val="16"/>
        </w:numPr>
        <w:spacing w:after="0" w:line="240" w:lineRule="auto"/>
        <w:contextualSpacing/>
        <w:jc w:val="both"/>
        <w:rPr>
          <w:rFonts w:ascii="Verdana" w:hAnsi="Verdana"/>
          <w:b/>
        </w:rPr>
      </w:pPr>
      <w:r w:rsidRPr="00AD0F1A">
        <w:rPr>
          <w:rFonts w:ascii="Verdana" w:hAnsi="Verdana"/>
          <w:b/>
        </w:rPr>
        <w:t xml:space="preserve">Mettre en place à l’échelle européenne un programme d’éradication de la pauvreté infantile en 15 ans </w:t>
      </w:r>
      <w:r w:rsidRPr="00AD0F1A">
        <w:rPr>
          <w:rFonts w:ascii="Verdana" w:hAnsi="Verdana"/>
        </w:rPr>
        <w:t>et visant à garantir à tout enfant un accès au logement, à l’école, à une alimentation de qualité, aux soins de santé et à la culture ;</w:t>
      </w:r>
    </w:p>
    <w:p w14:paraId="4C34912C" w14:textId="77777777" w:rsidR="00903983" w:rsidRPr="00AD0F1A" w:rsidRDefault="00903983" w:rsidP="00D87698">
      <w:pPr>
        <w:pStyle w:val="Paragraphedeliste"/>
        <w:spacing w:after="0" w:line="240" w:lineRule="auto"/>
        <w:jc w:val="both"/>
        <w:rPr>
          <w:rFonts w:ascii="Verdana" w:hAnsi="Verdana"/>
        </w:rPr>
      </w:pPr>
    </w:p>
    <w:p w14:paraId="17B22E7C" w14:textId="3B025920" w:rsidR="00903983" w:rsidRPr="00AD0F1A" w:rsidRDefault="00903983" w:rsidP="0011499A">
      <w:pPr>
        <w:numPr>
          <w:ilvl w:val="0"/>
          <w:numId w:val="16"/>
        </w:numPr>
        <w:spacing w:after="0" w:line="240" w:lineRule="auto"/>
        <w:contextualSpacing/>
        <w:jc w:val="both"/>
        <w:rPr>
          <w:rFonts w:ascii="Verdana" w:hAnsi="Verdana"/>
        </w:rPr>
      </w:pPr>
      <w:r w:rsidRPr="00AD0F1A">
        <w:rPr>
          <w:rFonts w:ascii="Verdana" w:hAnsi="Verdana"/>
          <w:b/>
        </w:rPr>
        <w:t>Généraliser l’analyse de chaque mesure prise par un niveau de pouvoir sous l’angle des inégalités sociales et de la pauvreté</w:t>
      </w:r>
      <w:r w:rsidR="0011499A" w:rsidRPr="00AD0F1A">
        <w:rPr>
          <w:rFonts w:ascii="Verdana" w:hAnsi="Verdana"/>
          <w:b/>
        </w:rPr>
        <w:t xml:space="preserve">, </w:t>
      </w:r>
      <w:r w:rsidR="0011499A" w:rsidRPr="00AD0F1A">
        <w:rPr>
          <w:rFonts w:ascii="Verdana" w:hAnsi="Verdana"/>
        </w:rPr>
        <w:t>selon le modèle de l'analyse d'impact intégrée avant l'adoption de toutes réglementations , qui a été mise en place au niveau fédéral en 2013</w:t>
      </w:r>
      <w:r w:rsidRPr="00AD0F1A">
        <w:rPr>
          <w:rFonts w:ascii="Verdana" w:hAnsi="Verdana"/>
          <w:b/>
        </w:rPr>
        <w:t> </w:t>
      </w:r>
      <w:r w:rsidRPr="00AD0F1A">
        <w:rPr>
          <w:rFonts w:ascii="Verdana" w:hAnsi="Verdana"/>
        </w:rPr>
        <w:t>;</w:t>
      </w:r>
    </w:p>
    <w:p w14:paraId="29AE1B4C" w14:textId="77777777" w:rsidR="00903983" w:rsidRPr="00AD0F1A" w:rsidRDefault="00903983" w:rsidP="00D87698">
      <w:pPr>
        <w:pStyle w:val="Paragraphedeliste"/>
        <w:spacing w:after="0" w:line="240" w:lineRule="auto"/>
        <w:jc w:val="both"/>
        <w:rPr>
          <w:rFonts w:ascii="Verdana" w:hAnsi="Verdana"/>
        </w:rPr>
      </w:pPr>
    </w:p>
    <w:p w14:paraId="1759FAB1" w14:textId="77777777" w:rsidR="00903983" w:rsidRPr="00AD0F1A" w:rsidRDefault="00903983" w:rsidP="00D87698">
      <w:pPr>
        <w:pStyle w:val="Paragraphedeliste"/>
        <w:numPr>
          <w:ilvl w:val="0"/>
          <w:numId w:val="16"/>
        </w:numPr>
        <w:spacing w:after="0" w:line="240" w:lineRule="auto"/>
        <w:jc w:val="both"/>
        <w:rPr>
          <w:rFonts w:ascii="Verdana" w:hAnsi="Verdana"/>
        </w:rPr>
      </w:pPr>
      <w:r w:rsidRPr="00AD0F1A">
        <w:rPr>
          <w:rFonts w:ascii="Verdana" w:hAnsi="Verdana"/>
          <w:b/>
        </w:rPr>
        <w:t>Garantir un égal accès aux services, avec une attention particulière pour les plus précarisés</w:t>
      </w:r>
      <w:r w:rsidRPr="00AD0F1A">
        <w:rPr>
          <w:rFonts w:ascii="Verdana" w:hAnsi="Verdana"/>
        </w:rPr>
        <w:t>. Il s’agit notamment d’utiliser un langage simple, clair et pédagogique dans les courriers officiels et de limiter autant que possible les formalités administratives. La lutte contre la fracture numérique (prévoir des alternatives aux demandes internet), l’accessibilité en termes d’horaires ou de guichet unique sont d’autres mesures cibles pour un accès plus égal aux services des différentes administrations et pour une lutte efficace contre le non recours aux droits ;</w:t>
      </w:r>
    </w:p>
    <w:p w14:paraId="71F32819" w14:textId="77777777" w:rsidR="00903983" w:rsidRPr="00AD0F1A" w:rsidRDefault="00903983" w:rsidP="00D87698">
      <w:pPr>
        <w:pStyle w:val="Paragraphedeliste"/>
        <w:spacing w:after="0" w:line="240" w:lineRule="auto"/>
        <w:ind w:right="-627"/>
        <w:jc w:val="both"/>
        <w:rPr>
          <w:rFonts w:ascii="Verdana" w:hAnsi="Verdana"/>
        </w:rPr>
      </w:pPr>
    </w:p>
    <w:p w14:paraId="18563215" w14:textId="77777777" w:rsidR="00903983" w:rsidRPr="00AD0F1A" w:rsidRDefault="00903983" w:rsidP="00D87698">
      <w:pPr>
        <w:numPr>
          <w:ilvl w:val="0"/>
          <w:numId w:val="16"/>
        </w:numPr>
        <w:spacing w:after="0" w:line="240" w:lineRule="auto"/>
        <w:contextualSpacing/>
        <w:jc w:val="both"/>
        <w:rPr>
          <w:rFonts w:ascii="Verdana" w:hAnsi="Verdana"/>
          <w:b/>
        </w:rPr>
      </w:pPr>
      <w:r w:rsidRPr="00AD0F1A">
        <w:rPr>
          <w:rFonts w:ascii="Verdana" w:hAnsi="Verdana"/>
          <w:b/>
        </w:rPr>
        <w:lastRenderedPageBreak/>
        <w:t>Soutenir et améliorer le fonctionnement des relais sociaux et notamment le mécanisme d’attribution des subventions aux opérateurs adhérents aux relais </w:t>
      </w:r>
      <w:r w:rsidRPr="00AD0F1A">
        <w:rPr>
          <w:rFonts w:ascii="Verdana" w:hAnsi="Verdana"/>
        </w:rPr>
        <w:t>;</w:t>
      </w:r>
    </w:p>
    <w:p w14:paraId="3DCC11CB" w14:textId="77777777" w:rsidR="00903983" w:rsidRPr="00AD0F1A" w:rsidRDefault="00903983" w:rsidP="00D87698">
      <w:pPr>
        <w:pStyle w:val="Paragraphedeliste"/>
        <w:spacing w:after="0" w:line="240" w:lineRule="auto"/>
        <w:jc w:val="both"/>
        <w:rPr>
          <w:rFonts w:ascii="Verdana" w:hAnsi="Verdana"/>
          <w:b/>
        </w:rPr>
      </w:pPr>
    </w:p>
    <w:p w14:paraId="58D35B22"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Faire appel, aussi souvent que possible, à des « experts de vécu » ou « facilitateurs en réduction des inégalités »</w:t>
      </w:r>
      <w:r w:rsidRPr="00AD0F1A">
        <w:rPr>
          <w:rFonts w:ascii="Verdana" w:hAnsi="Verdana"/>
        </w:rPr>
        <w:t>. Il s’agit de personnes ayant vécu la précarité et qui sont engagées afin d’apporter leur propre expérience et vision des choses dans l’amélioration des services au citoyen ;</w:t>
      </w:r>
    </w:p>
    <w:p w14:paraId="3F5BFEA5" w14:textId="77777777" w:rsidR="00903983" w:rsidRPr="00AD0F1A" w:rsidRDefault="00903983" w:rsidP="00D87698">
      <w:pPr>
        <w:spacing w:after="0" w:line="240" w:lineRule="auto"/>
        <w:ind w:left="720"/>
        <w:contextualSpacing/>
        <w:jc w:val="both"/>
        <w:rPr>
          <w:rFonts w:ascii="Verdana" w:hAnsi="Verdana"/>
        </w:rPr>
      </w:pPr>
    </w:p>
    <w:p w14:paraId="4744CADF" w14:textId="77777777" w:rsidR="00903983" w:rsidRPr="00AD0F1A" w:rsidRDefault="00903983" w:rsidP="00D87698">
      <w:pPr>
        <w:numPr>
          <w:ilvl w:val="0"/>
          <w:numId w:val="16"/>
        </w:numPr>
        <w:spacing w:after="0" w:line="240" w:lineRule="auto"/>
        <w:contextualSpacing/>
        <w:jc w:val="both"/>
        <w:rPr>
          <w:rFonts w:ascii="Verdana" w:hAnsi="Verdana"/>
        </w:rPr>
      </w:pPr>
      <w:r w:rsidRPr="00AD0F1A">
        <w:rPr>
          <w:rFonts w:ascii="Verdana" w:hAnsi="Verdana"/>
          <w:b/>
        </w:rPr>
        <w:t>Exporter le modèle du réseau pauvreté des services de l’administration fédérale aux administrations des entités fédérées </w:t>
      </w:r>
      <w:r w:rsidRPr="00AD0F1A">
        <w:rPr>
          <w:rFonts w:ascii="Verdana" w:hAnsi="Verdana"/>
        </w:rPr>
        <w:t>;</w:t>
      </w:r>
    </w:p>
    <w:p w14:paraId="35279911" w14:textId="77777777" w:rsidR="00903983" w:rsidRPr="00AD0F1A" w:rsidRDefault="00903983" w:rsidP="00D87698">
      <w:pPr>
        <w:spacing w:after="0" w:line="240" w:lineRule="auto"/>
        <w:ind w:left="720"/>
        <w:contextualSpacing/>
        <w:jc w:val="both"/>
        <w:rPr>
          <w:rFonts w:ascii="Verdana" w:hAnsi="Verdana"/>
        </w:rPr>
      </w:pPr>
    </w:p>
    <w:p w14:paraId="4B27E2AA" w14:textId="77777777" w:rsidR="00903983" w:rsidRPr="00AD0F1A" w:rsidRDefault="00903983" w:rsidP="00D87698">
      <w:pPr>
        <w:numPr>
          <w:ilvl w:val="0"/>
          <w:numId w:val="16"/>
        </w:numPr>
        <w:spacing w:after="0" w:line="240" w:lineRule="auto"/>
        <w:contextualSpacing/>
        <w:jc w:val="both"/>
        <w:rPr>
          <w:rFonts w:ascii="Verdana" w:hAnsi="Verdana"/>
          <w:b/>
        </w:rPr>
      </w:pPr>
      <w:r w:rsidRPr="00AD0F1A">
        <w:rPr>
          <w:rFonts w:ascii="Verdana" w:hAnsi="Verdana"/>
          <w:b/>
        </w:rPr>
        <w:t>Défendre l’institution CPAS et lui donner les moyens de ses missions</w:t>
      </w:r>
      <w:r w:rsidRPr="00AD0F1A">
        <w:rPr>
          <w:rFonts w:ascii="Verdana" w:hAnsi="Verdana"/>
        </w:rPr>
        <w:t>. Les centres publics d’action sociale sont des outils indispensables de lien social pour une frange toujours plus nombreuse de la population. Afin de soutenir le CPAS, le PS propose de :</w:t>
      </w:r>
    </w:p>
    <w:p w14:paraId="542F6428" w14:textId="77777777" w:rsidR="00903983" w:rsidRPr="00AD0F1A" w:rsidRDefault="00903983" w:rsidP="00D87698">
      <w:pPr>
        <w:pStyle w:val="Paragraphedeliste"/>
        <w:spacing w:after="0" w:line="240" w:lineRule="auto"/>
        <w:jc w:val="both"/>
        <w:rPr>
          <w:rFonts w:ascii="Verdana" w:hAnsi="Verdana"/>
          <w:b/>
        </w:rPr>
      </w:pPr>
    </w:p>
    <w:p w14:paraId="3922288D" w14:textId="77777777" w:rsidR="00903983" w:rsidRPr="00AD0F1A" w:rsidRDefault="00903983" w:rsidP="00D87698">
      <w:pPr>
        <w:pStyle w:val="Paragraphedeliste"/>
        <w:numPr>
          <w:ilvl w:val="0"/>
          <w:numId w:val="34"/>
        </w:numPr>
        <w:spacing w:after="0" w:line="240" w:lineRule="auto"/>
        <w:ind w:left="1134"/>
        <w:jc w:val="both"/>
        <w:rPr>
          <w:rFonts w:ascii="Verdana" w:hAnsi="Verdana"/>
        </w:rPr>
      </w:pPr>
      <w:r w:rsidRPr="00AD0F1A">
        <w:rPr>
          <w:rFonts w:ascii="Verdana" w:hAnsi="Verdana"/>
        </w:rPr>
        <w:t>S’opposer fermement à la fusion des communes et des CPAS. La lutte contre les inégalités et l’éradication de la pauvreté requiert pour le PS une institution forte, regroupant les politiques d’aide sociale et d’action sociale et présentant des garanties et un savoir-faire spécifiques indispensables aux usagers. Néanmoins, certains services dits de « support » peuvent faire l’objet d’une gestion commune (informatique, marchés publics, services juridiques, etc.) afin de renforcer leur efficacité. Ces synergies ne peuvent en aucun cas se faire au détriment de l’emploi existant ;</w:t>
      </w:r>
    </w:p>
    <w:p w14:paraId="6E7A70C7" w14:textId="77777777" w:rsidR="00903983" w:rsidRPr="00AD0F1A" w:rsidRDefault="00903983" w:rsidP="00D87698">
      <w:pPr>
        <w:pStyle w:val="Paragraphedeliste"/>
        <w:numPr>
          <w:ilvl w:val="0"/>
          <w:numId w:val="34"/>
        </w:numPr>
        <w:spacing w:after="0" w:line="240" w:lineRule="auto"/>
        <w:ind w:left="1134"/>
        <w:jc w:val="both"/>
        <w:rPr>
          <w:rFonts w:ascii="Verdana" w:hAnsi="Verdana"/>
        </w:rPr>
      </w:pPr>
      <w:r w:rsidRPr="00AD0F1A">
        <w:rPr>
          <w:rFonts w:ascii="Verdana" w:hAnsi="Verdana"/>
        </w:rPr>
        <w:t>Garantir la neutralité budgétaire pour les CPAS des mesures adoptées aux autres niveaux de pouvoir ;</w:t>
      </w:r>
    </w:p>
    <w:p w14:paraId="6A456E0A" w14:textId="77777777" w:rsidR="00903983" w:rsidRPr="00AD0F1A" w:rsidRDefault="00903983" w:rsidP="00D87698">
      <w:pPr>
        <w:pStyle w:val="Paragraphedeliste"/>
        <w:numPr>
          <w:ilvl w:val="0"/>
          <w:numId w:val="34"/>
        </w:numPr>
        <w:spacing w:after="0" w:line="240" w:lineRule="auto"/>
        <w:ind w:left="1134"/>
        <w:jc w:val="both"/>
        <w:rPr>
          <w:rFonts w:ascii="Verdana" w:hAnsi="Verdana"/>
        </w:rPr>
      </w:pPr>
      <w:r w:rsidRPr="00AD0F1A">
        <w:rPr>
          <w:rFonts w:ascii="Verdana" w:hAnsi="Verdana"/>
        </w:rPr>
        <w:t>Financer de façon juste et équitable les CPAS et augmenter l’intervention de l’Etat fédéral dans le remboursement du revenu d’intégration sociale (RIS). La solidarité doit rester le fondement de l’aide sociale. Progressivement, le montant du remboursement fédéral devra dès lors tendre vers les 100% ;</w:t>
      </w:r>
    </w:p>
    <w:p w14:paraId="049B5745" w14:textId="77777777" w:rsidR="00903983" w:rsidRPr="00AD0F1A" w:rsidRDefault="00903983" w:rsidP="00D87698">
      <w:pPr>
        <w:pStyle w:val="Paragraphedeliste"/>
        <w:numPr>
          <w:ilvl w:val="0"/>
          <w:numId w:val="34"/>
        </w:numPr>
        <w:spacing w:after="0" w:line="240" w:lineRule="auto"/>
        <w:ind w:left="1134"/>
        <w:jc w:val="both"/>
        <w:rPr>
          <w:rFonts w:ascii="Verdana" w:hAnsi="Verdana"/>
        </w:rPr>
      </w:pPr>
      <w:r w:rsidRPr="00AD0F1A">
        <w:rPr>
          <w:rFonts w:ascii="Verdana" w:hAnsi="Verdana"/>
        </w:rPr>
        <w:t>Pérenniser le financement des plans de cohésion sociale en faveur des communes et des CPAS, dont le portage s’effectuera conjointement. Un accent tout particulier doit être mis sur la mise en œuvre d’actions collectives et communautaires et non individuelles ;</w:t>
      </w:r>
    </w:p>
    <w:p w14:paraId="566F992E" w14:textId="77777777" w:rsidR="00903983" w:rsidRPr="00AD0F1A" w:rsidRDefault="00903983" w:rsidP="00D87698">
      <w:pPr>
        <w:numPr>
          <w:ilvl w:val="0"/>
          <w:numId w:val="34"/>
        </w:numPr>
        <w:spacing w:after="0" w:line="240" w:lineRule="auto"/>
        <w:ind w:left="1134"/>
        <w:contextualSpacing/>
        <w:jc w:val="both"/>
        <w:rPr>
          <w:rFonts w:ascii="Verdana" w:hAnsi="Verdana"/>
        </w:rPr>
      </w:pPr>
      <w:r w:rsidRPr="00AD0F1A">
        <w:rPr>
          <w:rFonts w:ascii="Verdana" w:hAnsi="Verdana"/>
        </w:rPr>
        <w:t>Revoir les barèmes de contribution des bénéficiaires aux services d’aide aux familles. Il faut, de manière générale, que les prix des services soient mieux adaptés aux revenus des usagers.</w:t>
      </w:r>
    </w:p>
    <w:p w14:paraId="12544C83" w14:textId="77777777" w:rsidR="00F2616A" w:rsidRPr="00AD0F1A" w:rsidRDefault="00F2616A" w:rsidP="00D87698">
      <w:pPr>
        <w:spacing w:after="0" w:line="240" w:lineRule="auto"/>
        <w:jc w:val="both"/>
        <w:rPr>
          <w:rFonts w:ascii="Verdana" w:hAnsi="Verdana"/>
        </w:rPr>
      </w:pPr>
    </w:p>
    <w:p w14:paraId="4707E60D" w14:textId="77777777" w:rsidR="00903983" w:rsidRPr="00AD0F1A" w:rsidRDefault="00903983" w:rsidP="00D87698">
      <w:pPr>
        <w:spacing w:after="0" w:line="240" w:lineRule="auto"/>
        <w:jc w:val="both"/>
        <w:rPr>
          <w:rFonts w:ascii="Verdana" w:hAnsi="Verdana"/>
        </w:rPr>
      </w:pPr>
      <w:r w:rsidRPr="00AD0F1A">
        <w:rPr>
          <w:rFonts w:ascii="Verdana" w:hAnsi="Verdana"/>
        </w:rPr>
        <w:br w:type="page"/>
      </w:r>
    </w:p>
    <w:p w14:paraId="15115DDD" w14:textId="77777777" w:rsidR="00903983" w:rsidRPr="00AD0F1A" w:rsidRDefault="00903983" w:rsidP="00D87698">
      <w:pPr>
        <w:spacing w:after="0" w:line="240" w:lineRule="auto"/>
        <w:jc w:val="both"/>
        <w:rPr>
          <w:rFonts w:ascii="Verdana" w:hAnsi="Verdana"/>
        </w:rPr>
      </w:pPr>
    </w:p>
    <w:p w14:paraId="564A924B" w14:textId="77777777" w:rsidR="00903983" w:rsidRPr="00AD0F1A" w:rsidRDefault="00903983" w:rsidP="00D87698">
      <w:pPr>
        <w:pStyle w:val="Titre1"/>
        <w:jc w:val="both"/>
        <w:rPr>
          <w:rFonts w:ascii="Verdana" w:hAnsi="Verdana"/>
          <w:sz w:val="22"/>
          <w:szCs w:val="22"/>
        </w:rPr>
      </w:pPr>
      <w:bookmarkStart w:id="6" w:name="_Toc3819104"/>
      <w:r w:rsidRPr="00AD0F1A">
        <w:rPr>
          <w:rFonts w:ascii="Verdana" w:hAnsi="Verdana"/>
          <w:sz w:val="22"/>
          <w:szCs w:val="22"/>
        </w:rPr>
        <w:t xml:space="preserve">CHAPITRE 3 </w:t>
      </w:r>
      <w:r w:rsidR="008B4AF1" w:rsidRPr="00AD0F1A">
        <w:rPr>
          <w:rFonts w:ascii="Verdana" w:hAnsi="Verdana"/>
          <w:sz w:val="22"/>
          <w:szCs w:val="22"/>
        </w:rPr>
        <w:t>–</w:t>
      </w:r>
      <w:r w:rsidRPr="00AD0F1A">
        <w:rPr>
          <w:rFonts w:ascii="Verdana" w:hAnsi="Verdana"/>
          <w:sz w:val="22"/>
          <w:szCs w:val="22"/>
        </w:rPr>
        <w:t xml:space="preserve"> </w:t>
      </w:r>
      <w:r w:rsidR="00AB2A0D" w:rsidRPr="00AD0F1A">
        <w:rPr>
          <w:rFonts w:ascii="Verdana" w:hAnsi="Verdana"/>
          <w:sz w:val="22"/>
          <w:szCs w:val="22"/>
        </w:rPr>
        <w:t>SANTE</w:t>
      </w:r>
      <w:bookmarkEnd w:id="6"/>
    </w:p>
    <w:p w14:paraId="05DB2B21" w14:textId="77777777" w:rsidR="00903983" w:rsidRPr="00AD0F1A" w:rsidRDefault="00903983"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03983" w:rsidRPr="00AD0F1A" w14:paraId="6C0B6C51" w14:textId="77777777" w:rsidTr="000573D4">
        <w:tc>
          <w:tcPr>
            <w:tcW w:w="9062" w:type="dxa"/>
          </w:tcPr>
          <w:p w14:paraId="44124956" w14:textId="5EC51E65" w:rsidR="00903983" w:rsidRPr="00AD0F1A" w:rsidRDefault="00A325A9" w:rsidP="0020369B">
            <w:pPr>
              <w:jc w:val="both"/>
              <w:rPr>
                <w:rFonts w:ascii="Verdana" w:hAnsi="Verdana"/>
                <w:b/>
              </w:rPr>
            </w:pPr>
            <w:r w:rsidRPr="00AD0F1A">
              <w:rPr>
                <w:rFonts w:ascii="Verdana" w:hAnsi="Verdana"/>
                <w:b/>
              </w:rPr>
              <w:t>Huit</w:t>
            </w:r>
            <w:r w:rsidR="00903983" w:rsidRPr="00AD0F1A">
              <w:rPr>
                <w:rFonts w:ascii="Verdana" w:hAnsi="Verdana"/>
                <w:b/>
              </w:rPr>
              <w:t xml:space="preserve"> propositions phares</w:t>
            </w:r>
          </w:p>
          <w:p w14:paraId="0C943280" w14:textId="77777777" w:rsidR="00903983" w:rsidRPr="00AD0F1A" w:rsidRDefault="00903983" w:rsidP="00D87698">
            <w:pPr>
              <w:jc w:val="both"/>
              <w:rPr>
                <w:rFonts w:ascii="Verdana" w:hAnsi="Verdana"/>
                <w:b/>
              </w:rPr>
            </w:pPr>
          </w:p>
          <w:p w14:paraId="355AF674" w14:textId="77777777" w:rsidR="002677FB" w:rsidRPr="00AD0F1A" w:rsidRDefault="002677FB" w:rsidP="00FF4EAC">
            <w:pPr>
              <w:pStyle w:val="Paragraphedeliste"/>
              <w:numPr>
                <w:ilvl w:val="0"/>
                <w:numId w:val="50"/>
              </w:numPr>
              <w:jc w:val="both"/>
              <w:rPr>
                <w:rFonts w:ascii="Verdana" w:hAnsi="Verdana"/>
              </w:rPr>
            </w:pPr>
            <w:r w:rsidRPr="00AD0F1A">
              <w:rPr>
                <w:rFonts w:ascii="Verdana" w:hAnsi="Verdana"/>
              </w:rPr>
              <w:t>Lutter contre les inégalités sociales de santé</w:t>
            </w:r>
          </w:p>
          <w:p w14:paraId="10185B09" w14:textId="2D6046DE" w:rsidR="002677FB" w:rsidRPr="00AD0F1A" w:rsidRDefault="002677FB" w:rsidP="00FF4EAC">
            <w:pPr>
              <w:pStyle w:val="Paragraphedeliste"/>
              <w:numPr>
                <w:ilvl w:val="0"/>
                <w:numId w:val="50"/>
              </w:numPr>
              <w:jc w:val="both"/>
              <w:rPr>
                <w:rFonts w:ascii="Verdana" w:hAnsi="Verdana"/>
              </w:rPr>
            </w:pPr>
            <w:r w:rsidRPr="00AD0F1A">
              <w:rPr>
                <w:rFonts w:ascii="Verdana" w:hAnsi="Verdana"/>
              </w:rPr>
              <w:t>Promouvoir la santé et prévenir plutôt que guérir</w:t>
            </w:r>
          </w:p>
          <w:p w14:paraId="2C620C34" w14:textId="77777777" w:rsidR="00903983" w:rsidRPr="00AD0F1A" w:rsidRDefault="00903983" w:rsidP="00FF4EAC">
            <w:pPr>
              <w:pStyle w:val="Paragraphedeliste"/>
              <w:numPr>
                <w:ilvl w:val="0"/>
                <w:numId w:val="50"/>
              </w:numPr>
              <w:jc w:val="both"/>
              <w:rPr>
                <w:rFonts w:ascii="Verdana" w:hAnsi="Verdana"/>
              </w:rPr>
            </w:pPr>
            <w:r w:rsidRPr="00AD0F1A">
              <w:rPr>
                <w:rFonts w:ascii="Verdana" w:hAnsi="Verdana"/>
              </w:rPr>
              <w:t>Rembourser entièrement les consultations de médecine générale, de dentisterie générale et de psychologie</w:t>
            </w:r>
          </w:p>
          <w:p w14:paraId="487AE71B" w14:textId="77777777" w:rsidR="00903983" w:rsidRPr="00AD0F1A" w:rsidRDefault="00903983" w:rsidP="00FF4EAC">
            <w:pPr>
              <w:pStyle w:val="Paragraphedeliste"/>
              <w:numPr>
                <w:ilvl w:val="0"/>
                <w:numId w:val="50"/>
              </w:numPr>
              <w:jc w:val="both"/>
              <w:rPr>
                <w:rFonts w:ascii="Verdana" w:hAnsi="Verdana"/>
              </w:rPr>
            </w:pPr>
            <w:r w:rsidRPr="00AD0F1A">
              <w:rPr>
                <w:rFonts w:ascii="Verdana" w:hAnsi="Verdana"/>
              </w:rPr>
              <w:t>Garantir à chaque patient des médicaments accessibles, de la meilleure qualité possible, au meilleur prix, et disponibles à long terme</w:t>
            </w:r>
          </w:p>
          <w:p w14:paraId="2E00C3D6" w14:textId="77777777" w:rsidR="00903983" w:rsidRPr="00AD0F1A" w:rsidRDefault="00903983" w:rsidP="00FF4EAC">
            <w:pPr>
              <w:pStyle w:val="Paragraphedeliste"/>
              <w:numPr>
                <w:ilvl w:val="0"/>
                <w:numId w:val="50"/>
              </w:numPr>
              <w:jc w:val="both"/>
              <w:rPr>
                <w:rFonts w:ascii="Verdana" w:hAnsi="Verdana"/>
              </w:rPr>
            </w:pPr>
            <w:r w:rsidRPr="00AD0F1A">
              <w:rPr>
                <w:rFonts w:ascii="Verdana" w:hAnsi="Verdana"/>
              </w:rPr>
              <w:t xml:space="preserve">Assurer des soins hospitaliers accessibles, innovants et de qualité et, lutter contre la marchandisation des soins de santé </w:t>
            </w:r>
          </w:p>
          <w:p w14:paraId="6E65B817" w14:textId="77777777" w:rsidR="00903983" w:rsidRPr="00AD0F1A" w:rsidRDefault="00903983" w:rsidP="00FF4EAC">
            <w:pPr>
              <w:pStyle w:val="Paragraphedeliste"/>
              <w:numPr>
                <w:ilvl w:val="0"/>
                <w:numId w:val="50"/>
              </w:numPr>
              <w:jc w:val="both"/>
              <w:rPr>
                <w:rFonts w:ascii="Verdana" w:hAnsi="Verdana"/>
              </w:rPr>
            </w:pPr>
            <w:r w:rsidRPr="00AD0F1A">
              <w:rPr>
                <w:rFonts w:ascii="Verdana" w:hAnsi="Verdana"/>
              </w:rPr>
              <w:t>Mieux répondre aux nouveaux besoins de santé, notamment ceux liés au vieillissement, et aux besoins non couverts (lunettes, appareils auditifs, etc.)</w:t>
            </w:r>
          </w:p>
          <w:p w14:paraId="101A549B" w14:textId="77777777" w:rsidR="00903983" w:rsidRPr="00AD0F1A" w:rsidRDefault="00903983" w:rsidP="00FF4EAC">
            <w:pPr>
              <w:pStyle w:val="Paragraphedeliste"/>
              <w:numPr>
                <w:ilvl w:val="0"/>
                <w:numId w:val="50"/>
              </w:numPr>
              <w:jc w:val="both"/>
              <w:rPr>
                <w:rFonts w:ascii="Verdana" w:hAnsi="Verdana"/>
                <w:b/>
              </w:rPr>
            </w:pPr>
            <w:r w:rsidRPr="00AD0F1A">
              <w:rPr>
                <w:rFonts w:ascii="Verdana" w:hAnsi="Verdana"/>
              </w:rPr>
              <w:t>Soutenir les malades de longue durée pour que leur maladie ne débouche pas sur la précarité et leur permettre une réintégration au travail de qualité lorsqu’ils le souhaitent et lorsqu’ils le peuvent.</w:t>
            </w:r>
            <w:r w:rsidRPr="00AD0F1A">
              <w:rPr>
                <w:rFonts w:ascii="Verdana" w:hAnsi="Verdana"/>
                <w:b/>
              </w:rPr>
              <w:t xml:space="preserve">  </w:t>
            </w:r>
          </w:p>
          <w:p w14:paraId="4F5431E8" w14:textId="5D2C85DD" w:rsidR="002677FB" w:rsidRPr="00AD0F1A" w:rsidRDefault="002677FB" w:rsidP="00FF4EAC">
            <w:pPr>
              <w:pStyle w:val="Paragraphedeliste"/>
              <w:numPr>
                <w:ilvl w:val="0"/>
                <w:numId w:val="50"/>
              </w:numPr>
              <w:jc w:val="both"/>
              <w:rPr>
                <w:rFonts w:ascii="Verdana" w:hAnsi="Verdana"/>
              </w:rPr>
            </w:pPr>
            <w:r w:rsidRPr="00AD0F1A">
              <w:rPr>
                <w:rFonts w:ascii="Verdana" w:hAnsi="Verdana"/>
              </w:rPr>
              <w:t>Réduire les pollutions et les substances nocives pour la santé</w:t>
            </w:r>
          </w:p>
        </w:tc>
      </w:tr>
    </w:tbl>
    <w:p w14:paraId="0D4753DE" w14:textId="77777777" w:rsidR="00903983" w:rsidRPr="00AD0F1A" w:rsidRDefault="00903983" w:rsidP="00D87698">
      <w:pPr>
        <w:spacing w:after="0" w:line="240" w:lineRule="auto"/>
        <w:jc w:val="both"/>
        <w:rPr>
          <w:rFonts w:ascii="Verdana" w:hAnsi="Verdana"/>
          <w:b/>
        </w:rPr>
      </w:pPr>
    </w:p>
    <w:p w14:paraId="0469299E" w14:textId="77777777" w:rsidR="00903983" w:rsidRPr="00AD0F1A" w:rsidRDefault="00903983" w:rsidP="00D87698">
      <w:pPr>
        <w:spacing w:after="0" w:line="240" w:lineRule="auto"/>
        <w:jc w:val="both"/>
        <w:rPr>
          <w:rFonts w:ascii="Verdana" w:hAnsi="Verdana"/>
        </w:rPr>
      </w:pPr>
      <w:r w:rsidRPr="00AD0F1A">
        <w:rPr>
          <w:rFonts w:ascii="Verdana" w:hAnsi="Verdana"/>
          <w:b/>
        </w:rPr>
        <w:t>Introduction</w:t>
      </w:r>
    </w:p>
    <w:p w14:paraId="516E4E31" w14:textId="77777777" w:rsidR="00903983" w:rsidRPr="00AD0F1A" w:rsidRDefault="00903983" w:rsidP="00D87698">
      <w:pPr>
        <w:spacing w:after="0" w:line="240" w:lineRule="auto"/>
        <w:jc w:val="both"/>
        <w:rPr>
          <w:rFonts w:ascii="Verdana" w:hAnsi="Verdana"/>
        </w:rPr>
      </w:pPr>
    </w:p>
    <w:p w14:paraId="0FBA85B2" w14:textId="77777777" w:rsidR="00903983" w:rsidRPr="00AD0F1A" w:rsidRDefault="00903983" w:rsidP="00D87698">
      <w:pPr>
        <w:spacing w:after="0" w:line="240" w:lineRule="auto"/>
        <w:jc w:val="both"/>
        <w:rPr>
          <w:rFonts w:ascii="Verdana" w:hAnsi="Verdana"/>
        </w:rPr>
      </w:pPr>
      <w:r w:rsidRPr="00AD0F1A">
        <w:rPr>
          <w:rFonts w:ascii="Verdana" w:hAnsi="Verdana"/>
        </w:rPr>
        <w:t>La santé des citoyens n’aura jamais fait l’objet d’aussi peu de considération que sous la législature qui s’achève. Le gouvernement MR N-VA s’est véritablement acharné à réduire la protection de la santé en multipliant les coupes budgétaires dans les soins de santé, en augmentant le prix de nombreux médicaments et en s’en prenant au pouvoir d’achat des travailleurs malades de longue durée. Au total, le budget des soins de santé aura été amputé de trois milliards d’euros.</w:t>
      </w:r>
    </w:p>
    <w:p w14:paraId="01A7B39E" w14:textId="77777777" w:rsidR="00903983" w:rsidRPr="00AD0F1A" w:rsidRDefault="00903983" w:rsidP="00D87698">
      <w:pPr>
        <w:spacing w:after="0" w:line="240" w:lineRule="auto"/>
        <w:jc w:val="both"/>
        <w:rPr>
          <w:rFonts w:ascii="Verdana" w:hAnsi="Verdana"/>
        </w:rPr>
      </w:pPr>
    </w:p>
    <w:p w14:paraId="19A25F7C" w14:textId="77777777" w:rsidR="00903983" w:rsidRPr="00AD0F1A" w:rsidRDefault="00903983" w:rsidP="00D87698">
      <w:pPr>
        <w:spacing w:after="0" w:line="240" w:lineRule="auto"/>
        <w:jc w:val="both"/>
        <w:rPr>
          <w:rFonts w:ascii="Verdana" w:hAnsi="Verdana"/>
        </w:rPr>
      </w:pPr>
      <w:r w:rsidRPr="00AD0F1A">
        <w:rPr>
          <w:rFonts w:ascii="Verdana" w:hAnsi="Verdana"/>
        </w:rPr>
        <w:t>Les patients, à commencer par les plus fragiles sur le plan socio-économique, ont subi directement cette austérité budgétaire : augmentation du coût de la consultation chez la plupart des médecins spécialistes, réduction du nombre de séances de kinésithérapie pour la fibromyalgie, déremboursement de médicaments, indexation du plafond d’intervention personnelle du maximum à facturer (MàF), augmentation des suppléments d’honoraires facturés directement aux patients, etc.</w:t>
      </w:r>
    </w:p>
    <w:p w14:paraId="0535DC89" w14:textId="77777777" w:rsidR="00903983" w:rsidRPr="00AD0F1A" w:rsidRDefault="00903983" w:rsidP="00D87698">
      <w:pPr>
        <w:spacing w:after="0" w:line="240" w:lineRule="auto"/>
        <w:jc w:val="both"/>
        <w:rPr>
          <w:rFonts w:ascii="Verdana" w:hAnsi="Verdana"/>
        </w:rPr>
      </w:pPr>
    </w:p>
    <w:p w14:paraId="7E5A337E"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partenaires sociaux, les commissions d’avis, les experts, le terrain n’ont, quant à eux, jamais été aussi peu entendu. Citons à titre d’exemple la saga des numéros Inami où la Ministre fédérale de la Santé publique a décidé de limiter l’accès à la profession des médecins au détriment de tous les francophones, envers et contre tous les avis des experts. </w:t>
      </w:r>
    </w:p>
    <w:p w14:paraId="65766869" w14:textId="77777777" w:rsidR="00903983" w:rsidRPr="00AD0F1A" w:rsidRDefault="00903983" w:rsidP="00D87698">
      <w:pPr>
        <w:spacing w:after="0" w:line="240" w:lineRule="auto"/>
        <w:jc w:val="both"/>
        <w:rPr>
          <w:rFonts w:ascii="Verdana" w:hAnsi="Verdana"/>
        </w:rPr>
      </w:pPr>
    </w:p>
    <w:p w14:paraId="0A908181" w14:textId="77777777" w:rsidR="00903983" w:rsidRPr="00AD0F1A" w:rsidRDefault="00903983" w:rsidP="00D87698">
      <w:pPr>
        <w:spacing w:after="0" w:line="240" w:lineRule="auto"/>
        <w:jc w:val="both"/>
        <w:rPr>
          <w:rFonts w:ascii="Verdana" w:hAnsi="Verdana"/>
        </w:rPr>
      </w:pPr>
      <w:r w:rsidRPr="00AD0F1A">
        <w:rPr>
          <w:rFonts w:ascii="Verdana" w:hAnsi="Verdana"/>
        </w:rPr>
        <w:t>Au niveau régional wallon, l’assurance autonomie, mise en place par le gouvernement MR CDH, est purement et simplement insuffisante pour répondre aux besoins en matière de perte d’autonomie. La perte d’autonomie liée au vieillissement est pourtant une réalité de plus en plus fréquente. La création de 12.000 nouvelles places en maisons de repos est quant à elle restée une promesse sans lendemain. Aucun moyen financier n’a été dégagé par le gouvernement wallon MR CDH.</w:t>
      </w:r>
    </w:p>
    <w:p w14:paraId="64C4E0EB" w14:textId="77777777" w:rsidR="00903983" w:rsidRPr="00AD0F1A" w:rsidRDefault="00903983" w:rsidP="00D87698">
      <w:pPr>
        <w:spacing w:after="0" w:line="240" w:lineRule="auto"/>
        <w:jc w:val="both"/>
        <w:rPr>
          <w:rFonts w:ascii="Verdana" w:hAnsi="Verdana"/>
        </w:rPr>
      </w:pPr>
    </w:p>
    <w:p w14:paraId="6FF573E8" w14:textId="438A51D5" w:rsidR="00903983" w:rsidRPr="00AD0F1A" w:rsidRDefault="00903983" w:rsidP="00D87698">
      <w:pPr>
        <w:spacing w:after="0" w:line="240" w:lineRule="auto"/>
        <w:jc w:val="both"/>
        <w:rPr>
          <w:rFonts w:ascii="Verdana" w:hAnsi="Verdana"/>
        </w:rPr>
      </w:pPr>
      <w:r w:rsidRPr="00AD0F1A">
        <w:rPr>
          <w:rFonts w:ascii="Verdana" w:hAnsi="Verdana"/>
        </w:rPr>
        <w:lastRenderedPageBreak/>
        <w:t xml:space="preserve">Face à une telle détermination à réduire la protection de la santé et aussi peu de considération pour les besoins de santé des citoyens, il est indispensable de renforcer les mécanismes de protection </w:t>
      </w:r>
      <w:r w:rsidR="00ED651E" w:rsidRPr="00AD0F1A">
        <w:rPr>
          <w:rFonts w:ascii="Verdana" w:hAnsi="Verdana"/>
        </w:rPr>
        <w:t xml:space="preserve">de nos concitoyens et, en particulier, </w:t>
      </w:r>
      <w:r w:rsidRPr="00AD0F1A">
        <w:rPr>
          <w:rFonts w:ascii="Verdana" w:hAnsi="Verdana"/>
        </w:rPr>
        <w:t xml:space="preserve">des personnes les plus fragiles et de lever les freins qui les empêchent d’accéder aux soins. </w:t>
      </w:r>
    </w:p>
    <w:p w14:paraId="366C71A2" w14:textId="77777777" w:rsidR="00903983" w:rsidRPr="00AD0F1A" w:rsidRDefault="00903983" w:rsidP="00D87698">
      <w:pPr>
        <w:spacing w:after="0" w:line="240" w:lineRule="auto"/>
        <w:jc w:val="both"/>
        <w:rPr>
          <w:rFonts w:ascii="Verdana" w:hAnsi="Verdana"/>
        </w:rPr>
      </w:pPr>
    </w:p>
    <w:p w14:paraId="7950327C"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La lutte contre les inégalités sociales de santé doit devenir un objectif prioritaire transcendant tous les domaines d’action politique dans une approche complète de la santé. L’état de santé physique et mentale des personnes issues des milieux plus précaires ainsi que leur santé bucco-dentaire et les comportements préventifs sont également fortement marqués par un clivage social. Le niveau de remboursement insuffisant, voire inexistant, de la prise en charge de ces problèmes de santé par l’assurance obligatoire génère un report de soins, facteur d’accentuation des inégalités sociales de santé. </w:t>
      </w:r>
    </w:p>
    <w:p w14:paraId="14ADA8B3" w14:textId="77777777" w:rsidR="00903983" w:rsidRPr="00AD0F1A" w:rsidRDefault="00903983" w:rsidP="00D87698">
      <w:pPr>
        <w:spacing w:after="0" w:line="240" w:lineRule="auto"/>
        <w:jc w:val="both"/>
        <w:rPr>
          <w:rFonts w:ascii="Verdana" w:hAnsi="Verdana"/>
        </w:rPr>
      </w:pPr>
    </w:p>
    <w:p w14:paraId="652D92FF"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Il est fondamental que le patient et ses besoins soient placés au centre des préoccupations du système de santé, que l’accès aux soins de santé de qualité soit garanti à chacun, que le principe de solidarité face à la maladie soit reconstruit et que la couverture des soins de santé reste un secteur essentiel de notre modèle de sécurité sociale fédérale. Le PS se battra pour que la sécurité sociale ne soit pas détricotée. </w:t>
      </w:r>
    </w:p>
    <w:p w14:paraId="206D34C7" w14:textId="77777777" w:rsidR="00903983" w:rsidRPr="00AD0F1A" w:rsidRDefault="00903983" w:rsidP="00D87698">
      <w:pPr>
        <w:spacing w:after="0" w:line="240" w:lineRule="auto"/>
        <w:jc w:val="both"/>
        <w:rPr>
          <w:rFonts w:ascii="Verdana" w:hAnsi="Verdana"/>
        </w:rPr>
      </w:pPr>
    </w:p>
    <w:p w14:paraId="188E7E9A"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7" w:name="_Toc534967375"/>
      <w:r w:rsidRPr="00AD0F1A">
        <w:rPr>
          <w:rFonts w:ascii="Verdana" w:hAnsi="Verdana"/>
          <w:b/>
        </w:rPr>
        <w:t>Un accès à la santé pour tous</w:t>
      </w:r>
      <w:bookmarkEnd w:id="7"/>
    </w:p>
    <w:p w14:paraId="2D9B9849" w14:textId="77777777" w:rsidR="00903983" w:rsidRPr="00AD0F1A" w:rsidRDefault="00903983" w:rsidP="00D87698">
      <w:pPr>
        <w:spacing w:after="0" w:line="240" w:lineRule="auto"/>
        <w:jc w:val="both"/>
        <w:rPr>
          <w:rFonts w:ascii="Verdana" w:hAnsi="Verdana"/>
        </w:rPr>
      </w:pPr>
    </w:p>
    <w:p w14:paraId="452E072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Aujourd’hui, malgré les interventions prévues dans le cadre de l’assurance soins de santé, certaines personnes renoncent à se rendre chez le médecin ou chez le dentiste car elles ne peuvent payer la consultation ou assumer le coût du traitement à suivre. </w:t>
      </w:r>
    </w:p>
    <w:p w14:paraId="11D54CD2" w14:textId="77777777" w:rsidR="00903983" w:rsidRPr="00AD0F1A" w:rsidRDefault="00903983" w:rsidP="00D87698">
      <w:pPr>
        <w:spacing w:after="0" w:line="240" w:lineRule="auto"/>
        <w:jc w:val="both"/>
        <w:rPr>
          <w:rFonts w:ascii="Verdana" w:hAnsi="Verdana"/>
        </w:rPr>
      </w:pPr>
    </w:p>
    <w:p w14:paraId="3EF0CC1C" w14:textId="77777777" w:rsidR="00903983" w:rsidRPr="00AD0F1A" w:rsidRDefault="00903983" w:rsidP="00D87698">
      <w:pPr>
        <w:spacing w:after="0" w:line="240" w:lineRule="auto"/>
        <w:jc w:val="both"/>
        <w:rPr>
          <w:rFonts w:ascii="Verdana" w:hAnsi="Verdana" w:cs="Verdana"/>
          <w:lang w:val="fr-BE"/>
        </w:rPr>
      </w:pPr>
      <w:r w:rsidRPr="00AD0F1A">
        <w:rPr>
          <w:rFonts w:ascii="Verdana" w:hAnsi="Verdana" w:cs="Verdana"/>
          <w:lang w:val="fr-BE"/>
        </w:rPr>
        <w:t xml:space="preserve">Dans les dépenses supportées par les ménages pour les soins de santé, les soins ambulatoires chez le médecin et le dentiste (33,9%) ainsi que les soins pharmaceutiques et le matériel médical (31,1%) sont les deux postes de </w:t>
      </w:r>
      <w:r w:rsidRPr="00AD0F1A">
        <w:rPr>
          <w:rFonts w:ascii="Verdana" w:hAnsi="Verdana" w:cs="Verdana"/>
        </w:rPr>
        <w:t>dépenses les plus importants.</w:t>
      </w:r>
    </w:p>
    <w:p w14:paraId="36D33460"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5F8D176C"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8" w:name="_Toc534967376"/>
      <w:r w:rsidRPr="00AD0F1A">
        <w:rPr>
          <w:rFonts w:ascii="Verdana" w:hAnsi="Verdana"/>
          <w:b/>
        </w:rPr>
        <w:t>Rembourser entièrement les consultations de médecine générale</w:t>
      </w:r>
      <w:bookmarkEnd w:id="8"/>
    </w:p>
    <w:p w14:paraId="42C86E30" w14:textId="77777777" w:rsidR="00903983" w:rsidRPr="00AD0F1A" w:rsidRDefault="00903983" w:rsidP="00D87698">
      <w:pPr>
        <w:spacing w:after="0" w:line="240" w:lineRule="auto"/>
        <w:ind w:left="360"/>
        <w:jc w:val="both"/>
        <w:rPr>
          <w:rFonts w:ascii="Verdana" w:hAnsi="Verdana"/>
        </w:rPr>
      </w:pPr>
    </w:p>
    <w:p w14:paraId="1E380D1E"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qu’il n’y ait plus de barrière financière pour se soigner chez le médecin généraliste, le PS propose de : </w:t>
      </w:r>
    </w:p>
    <w:p w14:paraId="675BFE07" w14:textId="77777777" w:rsidR="00903983" w:rsidRPr="00AD0F1A" w:rsidRDefault="00903983" w:rsidP="00D87698">
      <w:pPr>
        <w:pStyle w:val="Paragraphedeliste"/>
        <w:spacing w:after="0" w:line="240" w:lineRule="auto"/>
        <w:ind w:left="1788"/>
        <w:jc w:val="both"/>
        <w:rPr>
          <w:rFonts w:ascii="Verdana" w:hAnsi="Verdana"/>
          <w:shd w:val="clear" w:color="auto" w:fill="FFFFFF"/>
        </w:rPr>
      </w:pPr>
    </w:p>
    <w:p w14:paraId="4F2D5358" w14:textId="796AE851" w:rsidR="00903983" w:rsidRPr="00AD0F1A" w:rsidRDefault="00903983" w:rsidP="00FF4EAC">
      <w:pPr>
        <w:pStyle w:val="Paragraphedeliste"/>
        <w:numPr>
          <w:ilvl w:val="0"/>
          <w:numId w:val="51"/>
        </w:numPr>
        <w:spacing w:after="0" w:line="240" w:lineRule="auto"/>
        <w:ind w:left="709" w:hanging="425"/>
        <w:jc w:val="both"/>
        <w:outlineLvl w:val="2"/>
        <w:rPr>
          <w:rFonts w:ascii="Verdana" w:hAnsi="Verdana"/>
        </w:rPr>
      </w:pPr>
      <w:r w:rsidRPr="00AD0F1A">
        <w:rPr>
          <w:rFonts w:ascii="Verdana" w:hAnsi="Verdana"/>
          <w:b/>
        </w:rPr>
        <w:t xml:space="preserve">Faire en sorte que le patient ne doive plus sortir d’argent lors d’une consultation chez le médecin généraliste. </w:t>
      </w:r>
      <w:r w:rsidRPr="00AD0F1A">
        <w:rPr>
          <w:rFonts w:ascii="Verdana" w:hAnsi="Verdana"/>
        </w:rPr>
        <w:t xml:space="preserve">Aujourd’hui, le patient paie le prix de sa consultation au médecin généraliste puis se fait rembourser par sa mutuelle. Le remboursement de la mutuelle ne couvre pas la totalité du coût de la consultation. Il reste une part financière à charge du patient après le remboursement de l’assurance maladie (le ticket modérateur). Pour garantir à chaque citoyen la possibilité de se soigner lorsqu’il en a besoin, le PS propose que le patient ne débourse plus d’argent lors d’une consultation ou d’une visite chez le médecin généraliste. La mutuelle paiera directement le coût de la consultation au médecin et prendra en charge l’intégralité des honoraires </w:t>
      </w:r>
      <w:r w:rsidR="00ED651E" w:rsidRPr="00AD0F1A">
        <w:rPr>
          <w:rFonts w:ascii="Verdana" w:hAnsi="Verdana"/>
        </w:rPr>
        <w:t xml:space="preserve">au tarif conventionné </w:t>
      </w:r>
      <w:r w:rsidRPr="00AD0F1A">
        <w:rPr>
          <w:rFonts w:ascii="Verdana" w:hAnsi="Verdana"/>
        </w:rPr>
        <w:t xml:space="preserve">via l’assurance maladie. Le remboursement complet de la consultation chez le médecin généraliste a </w:t>
      </w:r>
      <w:r w:rsidRPr="00AD0F1A">
        <w:rPr>
          <w:rFonts w:ascii="Verdana" w:hAnsi="Verdana"/>
        </w:rPr>
        <w:lastRenderedPageBreak/>
        <w:t>pour finalité d’apporter plus d’égalité dans l’accès aux soins et d’éviter le report d’une consultation pour des raisons financières. Par cette proposition, le PS a aussi la volonté d’inciter les patients à consulter d’abord un médecin généraliste (de leur choix) qui, si cela s’avère nécessaire, les orientera vers un médecin spécialiste. Il s’agit d’un nouveau modèle d’organisation des soins où il est important que le médecin généraliste dispose de toutes les informations utiles de santé concernant ses patients (suivi à domicile, examens effectués par les médecins spécialistes, etc.), de manière à pouvoir appréhender leur santé dans la globalité. Le dossier médical global (DMG) est à cet égard un outil indispensable (cf. partie « Des soins à un meilleur prix à qualité égale »).</w:t>
      </w:r>
    </w:p>
    <w:p w14:paraId="18E33A07" w14:textId="77777777" w:rsidR="00903983" w:rsidRPr="00AD0F1A" w:rsidRDefault="00903983" w:rsidP="00D87698">
      <w:pPr>
        <w:spacing w:after="0" w:line="240" w:lineRule="auto"/>
        <w:ind w:left="708"/>
        <w:jc w:val="both"/>
        <w:rPr>
          <w:rFonts w:ascii="Verdana" w:hAnsi="Verdana"/>
        </w:rPr>
      </w:pPr>
    </w:p>
    <w:p w14:paraId="6035D6F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mettre en œuvre ce nouveau modèle basé sur une porte d’entrée principale chez le médecin généraliste, plusieurs conditions doivent être réunies pour assurer sa réussite. </w:t>
      </w:r>
    </w:p>
    <w:p w14:paraId="0C8492F5" w14:textId="77777777" w:rsidR="00903983" w:rsidRPr="00AD0F1A" w:rsidRDefault="00903983" w:rsidP="00D87698">
      <w:pPr>
        <w:spacing w:after="0" w:line="240" w:lineRule="auto"/>
        <w:ind w:left="708"/>
        <w:jc w:val="both"/>
        <w:rPr>
          <w:rFonts w:ascii="Verdana" w:hAnsi="Verdana"/>
        </w:rPr>
      </w:pPr>
    </w:p>
    <w:p w14:paraId="55067095" w14:textId="77777777" w:rsidR="00903983" w:rsidRPr="00AD0F1A" w:rsidRDefault="00903983" w:rsidP="00D87698">
      <w:pPr>
        <w:spacing w:after="0" w:line="240" w:lineRule="auto"/>
        <w:jc w:val="both"/>
        <w:rPr>
          <w:rFonts w:ascii="Verdana" w:hAnsi="Verdana"/>
        </w:rPr>
      </w:pPr>
      <w:r w:rsidRPr="00AD0F1A">
        <w:rPr>
          <w:rFonts w:ascii="Verdana" w:hAnsi="Verdana"/>
        </w:rPr>
        <w:t>Pour le PS, il est indispensable de :</w:t>
      </w:r>
    </w:p>
    <w:p w14:paraId="7319EB14" w14:textId="77777777" w:rsidR="00903983" w:rsidRPr="00AD0F1A" w:rsidRDefault="00903983" w:rsidP="00D87698">
      <w:pPr>
        <w:pStyle w:val="Paragraphedeliste"/>
        <w:spacing w:after="0" w:line="240" w:lineRule="auto"/>
        <w:ind w:left="709" w:hanging="425"/>
        <w:jc w:val="both"/>
        <w:rPr>
          <w:rFonts w:ascii="Verdana" w:hAnsi="Verdana"/>
          <w:b/>
        </w:rPr>
      </w:pPr>
    </w:p>
    <w:p w14:paraId="445C4E22" w14:textId="77777777" w:rsidR="00903983" w:rsidRPr="00AD0F1A" w:rsidRDefault="00903983" w:rsidP="00FF4EAC">
      <w:pPr>
        <w:pStyle w:val="Paragraphedeliste"/>
        <w:numPr>
          <w:ilvl w:val="1"/>
          <w:numId w:val="490"/>
        </w:numPr>
        <w:spacing w:after="0" w:line="240" w:lineRule="auto"/>
        <w:ind w:left="709"/>
        <w:jc w:val="both"/>
        <w:outlineLvl w:val="2"/>
        <w:rPr>
          <w:rFonts w:ascii="Verdana" w:hAnsi="Verdana"/>
        </w:rPr>
      </w:pPr>
      <w:r w:rsidRPr="00AD0F1A">
        <w:rPr>
          <w:rFonts w:ascii="Verdana" w:hAnsi="Verdana"/>
          <w:b/>
        </w:rPr>
        <w:t>Mettre tout en œuvre pour qu’il n’y ait plus de supplément d’honoraires lors d’une consultation de médecine générale.</w:t>
      </w:r>
      <w:r w:rsidRPr="00AD0F1A">
        <w:rPr>
          <w:rFonts w:ascii="Verdana" w:hAnsi="Verdana"/>
        </w:rPr>
        <w:t xml:space="preserve"> Aujourd’hui, environ 90% des médecins généralistes sont conventionnés. Cela signifie qu’ils appliquent le tarif fixé par l’Inami et qu’ils ne demandent aucun supplément de tarif au patient. Les 10% non conventionnés peuvent demander un supplément. Ce supplément vient s’ajouter au ticket modérateur et est entièrement à charge du patient. C’est un frein à l’accessibilité des soins. Pour le PS, il faut encourager et soutenir tous les prestataires à se conventionner pour garantir la sécurité tarifaire des patient ;</w:t>
      </w:r>
    </w:p>
    <w:p w14:paraId="242E4F89" w14:textId="77777777" w:rsidR="00903983" w:rsidRPr="00AD0F1A" w:rsidRDefault="00903983" w:rsidP="00D87698">
      <w:pPr>
        <w:pStyle w:val="Paragraphedeliste"/>
        <w:spacing w:after="0" w:line="240" w:lineRule="auto"/>
        <w:ind w:left="709" w:hanging="425"/>
        <w:jc w:val="both"/>
        <w:rPr>
          <w:rFonts w:ascii="Verdana" w:hAnsi="Verdana"/>
        </w:rPr>
      </w:pPr>
    </w:p>
    <w:p w14:paraId="1FAE04CD" w14:textId="77777777" w:rsidR="00903983" w:rsidRPr="00AD0F1A" w:rsidRDefault="00903983" w:rsidP="00FF4EAC">
      <w:pPr>
        <w:pStyle w:val="Paragraphedeliste"/>
        <w:numPr>
          <w:ilvl w:val="1"/>
          <w:numId w:val="491"/>
        </w:numPr>
        <w:spacing w:after="0" w:line="240" w:lineRule="auto"/>
        <w:ind w:left="709"/>
        <w:jc w:val="both"/>
        <w:outlineLvl w:val="2"/>
        <w:rPr>
          <w:rFonts w:ascii="Verdana" w:hAnsi="Verdana"/>
        </w:rPr>
      </w:pPr>
      <w:r w:rsidRPr="00AD0F1A">
        <w:rPr>
          <w:rFonts w:ascii="Verdana" w:hAnsi="Verdana"/>
          <w:b/>
        </w:rPr>
        <w:t xml:space="preserve">Revaloriser les études et le métier de médecin généraliste. </w:t>
      </w:r>
      <w:r w:rsidRPr="00AD0F1A">
        <w:rPr>
          <w:rFonts w:ascii="Verdana" w:hAnsi="Verdana"/>
        </w:rPr>
        <w:t>Un nombre suffisant de médecins généralistes est nécessaire pour répondre aux besoins de santé et à la volonté de renforcer la première ligne de soins. Actuellement, la moitié des communes wallonnes est en pénurie de médecins généralistes et, à Bruxelles, plus de 30 zones souffrent d’un manque de praticiens. Trop peu d’étudiants choisissent la médecine générale et trop d’étudiants choisissent certaines spécialités. Pour garantir la qualité des soins, il est indispensable qu’il y ait suffisamment de médecins généralistes. Dans cette perspective, un rééquilibrage des honoraires entre les spécialités sera nécessaire ;</w:t>
      </w:r>
    </w:p>
    <w:p w14:paraId="71FAF1A1" w14:textId="77777777" w:rsidR="00903983" w:rsidRPr="00AD0F1A" w:rsidRDefault="00903983" w:rsidP="00D87698">
      <w:pPr>
        <w:pStyle w:val="Paragraphedeliste"/>
        <w:spacing w:after="0" w:line="240" w:lineRule="auto"/>
        <w:ind w:left="709" w:hanging="425"/>
        <w:jc w:val="both"/>
        <w:rPr>
          <w:rFonts w:ascii="Verdana" w:hAnsi="Verdana"/>
        </w:rPr>
      </w:pPr>
    </w:p>
    <w:p w14:paraId="4314A06E" w14:textId="77777777" w:rsidR="00903983" w:rsidRPr="00AD0F1A" w:rsidRDefault="00903983" w:rsidP="00FF4EAC">
      <w:pPr>
        <w:pStyle w:val="Paragraphedeliste"/>
        <w:numPr>
          <w:ilvl w:val="1"/>
          <w:numId w:val="492"/>
        </w:numPr>
        <w:spacing w:after="0" w:line="240" w:lineRule="auto"/>
        <w:ind w:left="709"/>
        <w:jc w:val="both"/>
        <w:outlineLvl w:val="2"/>
        <w:rPr>
          <w:rFonts w:ascii="Verdana" w:hAnsi="Verdana"/>
        </w:rPr>
      </w:pPr>
      <w:r w:rsidRPr="00AD0F1A">
        <w:rPr>
          <w:rFonts w:ascii="Verdana" w:hAnsi="Verdana"/>
          <w:b/>
        </w:rPr>
        <w:t xml:space="preserve">Clarifier les actes de médecine généraliste et spécialiste. </w:t>
      </w:r>
      <w:r w:rsidRPr="00AD0F1A">
        <w:rPr>
          <w:rFonts w:ascii="Verdana" w:hAnsi="Verdana"/>
        </w:rPr>
        <w:t>La nomenclature sera revue de façon à clarifier les actes dédicacés à la médecine générale d’une part et à la médecine spécialisée d’autre part. Elle sera simplifiée et enrichie de prestations revalorisées pour une meilleure organisation des soins comme par exemple les prestations intellectuelles et la coordination dans le cadre de la collaboration multidisciplinaire. Les tarifs seront fixés en toute transparence en fonction du coût réel des prestations tout en rééquilibrant les honoraires des médecins généralistes et spécialistes. Le généraliste n’est pas le contraire ou l’opposé d’un spécialiste, c’est le spécialiste global du patient. Cette volonté participe à la revalorisation du métier de médecin généraliste ;</w:t>
      </w:r>
    </w:p>
    <w:p w14:paraId="095B6804"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12B222F2" w14:textId="77777777" w:rsidR="00903983" w:rsidRPr="00AD0F1A" w:rsidRDefault="00903983" w:rsidP="00FF4EAC">
      <w:pPr>
        <w:pStyle w:val="Paragraphedeliste"/>
        <w:numPr>
          <w:ilvl w:val="1"/>
          <w:numId w:val="493"/>
        </w:numPr>
        <w:spacing w:after="0" w:line="240" w:lineRule="auto"/>
        <w:ind w:left="709"/>
        <w:jc w:val="both"/>
        <w:outlineLvl w:val="2"/>
        <w:rPr>
          <w:rFonts w:ascii="Verdana" w:hAnsi="Verdana"/>
        </w:rPr>
      </w:pPr>
      <w:r w:rsidRPr="00AD0F1A">
        <w:rPr>
          <w:rFonts w:ascii="Verdana" w:hAnsi="Verdana"/>
          <w:b/>
        </w:rPr>
        <w:lastRenderedPageBreak/>
        <w:t>Mener des campagnes de sensibilisation à destination des professionnels de la santé et de la population</w:t>
      </w:r>
      <w:r w:rsidRPr="00AD0F1A">
        <w:rPr>
          <w:rFonts w:ascii="Verdana" w:hAnsi="Verdana"/>
        </w:rPr>
        <w:t>. L’incitation à consulter d’abord son médecin traitant et le remboursement complet de la consultation implique une révolution culturelle dans l’utilisation et la dispense des soins. Il ne s’agit pas d’une invitation à « consommer davantage », mais à mieux utiliser les services. La finalité poursuivie est d’apporter plus d’égalité dans l’accès aux soins et d’atteindre ainsi une réelle couverture fondamentale et universelle. Cela passe par une sensibilisation de tous les acteurs concernés de façon à utiliser adéquatement les ressources limitées des services de santé.</w:t>
      </w:r>
    </w:p>
    <w:p w14:paraId="56F347F3" w14:textId="77777777" w:rsidR="00903983" w:rsidRPr="00AD0F1A" w:rsidRDefault="00903983" w:rsidP="00D87698">
      <w:pPr>
        <w:pStyle w:val="Paragraphedeliste"/>
        <w:spacing w:after="0" w:line="240" w:lineRule="auto"/>
        <w:ind w:left="1418"/>
        <w:jc w:val="both"/>
        <w:outlineLvl w:val="2"/>
        <w:rPr>
          <w:rFonts w:ascii="Verdana" w:hAnsi="Verdana"/>
          <w:b/>
        </w:rPr>
      </w:pPr>
    </w:p>
    <w:p w14:paraId="4E1C0B4B"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9" w:name="_Toc534967377"/>
      <w:r w:rsidRPr="00AD0F1A">
        <w:rPr>
          <w:rFonts w:ascii="Verdana" w:hAnsi="Verdana"/>
          <w:b/>
        </w:rPr>
        <w:t>Combler le retard important dans la prise en charge de la santé mentale de première ligne</w:t>
      </w:r>
      <w:bookmarkEnd w:id="9"/>
      <w:r w:rsidRPr="00AD0F1A">
        <w:rPr>
          <w:rFonts w:ascii="Verdana" w:hAnsi="Verdana"/>
          <w:b/>
        </w:rPr>
        <w:t xml:space="preserve"> </w:t>
      </w:r>
    </w:p>
    <w:p w14:paraId="24EA2A2B" w14:textId="77777777" w:rsidR="00903983" w:rsidRPr="00AD0F1A" w:rsidRDefault="00903983" w:rsidP="00D87698">
      <w:pPr>
        <w:spacing w:after="0" w:line="240" w:lineRule="auto"/>
        <w:jc w:val="both"/>
        <w:rPr>
          <w:rFonts w:ascii="Verdana" w:hAnsi="Verdana"/>
        </w:rPr>
      </w:pPr>
    </w:p>
    <w:p w14:paraId="46607901" w14:textId="77777777" w:rsidR="00903983" w:rsidRPr="00AD0F1A" w:rsidRDefault="00903983" w:rsidP="00D87698">
      <w:pPr>
        <w:spacing w:after="0" w:line="240" w:lineRule="auto"/>
        <w:jc w:val="both"/>
        <w:rPr>
          <w:rFonts w:ascii="Verdana" w:hAnsi="Verdana"/>
          <w:lang w:val="fr-BE"/>
        </w:rPr>
      </w:pPr>
      <w:r w:rsidRPr="00AD0F1A">
        <w:rPr>
          <w:rFonts w:ascii="Verdana" w:hAnsi="Verdana"/>
          <w:lang w:val="fr-BE"/>
        </w:rPr>
        <w:t>Le PS propose de :</w:t>
      </w:r>
    </w:p>
    <w:p w14:paraId="7E0EFCD7" w14:textId="77777777" w:rsidR="00903983" w:rsidRPr="00AD0F1A" w:rsidRDefault="00903983" w:rsidP="00D87698">
      <w:pPr>
        <w:spacing w:after="0" w:line="240" w:lineRule="auto"/>
        <w:jc w:val="both"/>
        <w:rPr>
          <w:rFonts w:ascii="Verdana" w:hAnsi="Verdana"/>
          <w:lang w:val="fr-BE"/>
        </w:rPr>
      </w:pPr>
    </w:p>
    <w:p w14:paraId="2006D060" w14:textId="77777777" w:rsidR="00903983" w:rsidRPr="00AD0F1A" w:rsidRDefault="00903983" w:rsidP="00FF4EAC">
      <w:pPr>
        <w:pStyle w:val="Paragraphedeliste"/>
        <w:numPr>
          <w:ilvl w:val="0"/>
          <w:numId w:val="52"/>
        </w:numPr>
        <w:spacing w:after="0" w:line="240" w:lineRule="auto"/>
        <w:jc w:val="both"/>
        <w:outlineLvl w:val="2"/>
        <w:rPr>
          <w:rFonts w:ascii="Verdana" w:hAnsi="Verdana"/>
        </w:rPr>
      </w:pPr>
      <w:r w:rsidRPr="00AD0F1A">
        <w:rPr>
          <w:rFonts w:ascii="Verdana" w:hAnsi="Verdana"/>
          <w:b/>
        </w:rPr>
        <w:t xml:space="preserve">Rembourser les consultations chez le psychologue sans limite d’âge ou d’indication préalable. </w:t>
      </w:r>
      <w:r w:rsidRPr="00AD0F1A">
        <w:rPr>
          <w:rFonts w:ascii="Verdana" w:hAnsi="Verdana"/>
        </w:rPr>
        <w:t xml:space="preserve">Si le gouvernement fédéral a ouvert une porte au remboursement de la consultation chez le psychologue clinicien, il l’a limité aux personnes de 18 à 64 ans et à quatre consultations par an et uniquement sur prescription médicale. De plus, seules quelques indications feront l’objet d’un remboursement, et seulement chez certains psychologues (choisis par l’hôpital). Pour le PS, tous les patients doivent pouvoir accéder aux psychologues cliniciens, salarié ou indépendant, sans l’obligation d’une prescription médicale. Ces consultations doivent être entièrement remboursées pour tous les patients titulaires d’un dossier médical global (DMG), sans limite d’âge. </w:t>
      </w:r>
    </w:p>
    <w:p w14:paraId="4074A78D" w14:textId="77777777" w:rsidR="00903983" w:rsidRPr="00AD0F1A" w:rsidRDefault="00903983" w:rsidP="00D87698">
      <w:pPr>
        <w:pStyle w:val="Paragraphedeliste"/>
        <w:spacing w:after="0" w:line="240" w:lineRule="auto"/>
        <w:ind w:left="1418"/>
        <w:jc w:val="both"/>
        <w:outlineLvl w:val="2"/>
        <w:rPr>
          <w:rFonts w:ascii="Verdana" w:hAnsi="Verdana"/>
        </w:rPr>
      </w:pPr>
    </w:p>
    <w:p w14:paraId="564C9A4C" w14:textId="77777777" w:rsidR="00903983" w:rsidRPr="00AD0F1A" w:rsidRDefault="00903983" w:rsidP="00D87698">
      <w:pPr>
        <w:spacing w:after="0" w:line="240" w:lineRule="auto"/>
        <w:jc w:val="both"/>
        <w:rPr>
          <w:rFonts w:ascii="Verdana" w:hAnsi="Verdana"/>
        </w:rPr>
      </w:pPr>
      <w:r w:rsidRPr="00AD0F1A">
        <w:rPr>
          <w:rFonts w:ascii="Verdana" w:hAnsi="Verdana"/>
        </w:rPr>
        <w:t>Comme pour les médecins généralistes, le modèle contribue à l’installation du système de soins de première ligne collaboratif et interdisciplinaire. Dès lors, il nécessite de :</w:t>
      </w:r>
    </w:p>
    <w:p w14:paraId="53C839CA" w14:textId="77777777" w:rsidR="00903983" w:rsidRPr="00AD0F1A" w:rsidRDefault="00903983" w:rsidP="00D87698">
      <w:pPr>
        <w:spacing w:after="0" w:line="240" w:lineRule="auto"/>
        <w:jc w:val="both"/>
        <w:rPr>
          <w:rFonts w:ascii="Verdana" w:hAnsi="Verdana"/>
        </w:rPr>
      </w:pPr>
    </w:p>
    <w:p w14:paraId="435DCE9A" w14:textId="77777777" w:rsidR="00903983" w:rsidRPr="00AD0F1A" w:rsidRDefault="00903983" w:rsidP="00FF4EAC">
      <w:pPr>
        <w:pStyle w:val="Paragraphedeliste"/>
        <w:numPr>
          <w:ilvl w:val="0"/>
          <w:numId w:val="53"/>
        </w:numPr>
        <w:spacing w:after="0" w:line="240" w:lineRule="auto"/>
        <w:jc w:val="both"/>
        <w:outlineLvl w:val="2"/>
        <w:rPr>
          <w:rFonts w:ascii="Verdana" w:hAnsi="Verdana"/>
          <w:b/>
        </w:rPr>
      </w:pPr>
      <w:r w:rsidRPr="00AD0F1A">
        <w:rPr>
          <w:rFonts w:ascii="Verdana" w:hAnsi="Verdana"/>
          <w:b/>
        </w:rPr>
        <w:t>Délivrer un agrément aux psychologues cliniciens en tant que prestataire de soins ;</w:t>
      </w:r>
    </w:p>
    <w:p w14:paraId="00CBCA15" w14:textId="77777777" w:rsidR="00903983" w:rsidRPr="00AD0F1A" w:rsidRDefault="00903983" w:rsidP="00D87698">
      <w:pPr>
        <w:pStyle w:val="Paragraphedeliste"/>
        <w:spacing w:after="0" w:line="240" w:lineRule="auto"/>
        <w:jc w:val="both"/>
        <w:outlineLvl w:val="2"/>
        <w:rPr>
          <w:rFonts w:ascii="Verdana" w:hAnsi="Verdana"/>
          <w:b/>
        </w:rPr>
      </w:pPr>
    </w:p>
    <w:p w14:paraId="25143CD4" w14:textId="77777777" w:rsidR="00903983" w:rsidRPr="00AD0F1A" w:rsidRDefault="00903983" w:rsidP="00FF4EAC">
      <w:pPr>
        <w:pStyle w:val="Paragraphedeliste"/>
        <w:numPr>
          <w:ilvl w:val="0"/>
          <w:numId w:val="53"/>
        </w:numPr>
        <w:spacing w:after="0" w:line="240" w:lineRule="auto"/>
        <w:jc w:val="both"/>
        <w:outlineLvl w:val="2"/>
        <w:rPr>
          <w:rFonts w:ascii="Verdana" w:hAnsi="Verdana"/>
        </w:rPr>
      </w:pPr>
      <w:r w:rsidRPr="00AD0F1A">
        <w:rPr>
          <w:rFonts w:ascii="Verdana" w:hAnsi="Verdana"/>
          <w:b/>
        </w:rPr>
        <w:t>Définir une nomenclature simple.</w:t>
      </w:r>
      <w:r w:rsidRPr="00AD0F1A">
        <w:rPr>
          <w:rFonts w:ascii="Verdana" w:hAnsi="Verdana"/>
        </w:rPr>
        <w:t xml:space="preserve"> Pour que les remboursements puissent être effectués, il faut définir les prestations et les modalités de prise en charge par la sécurité sociale ;</w:t>
      </w:r>
    </w:p>
    <w:p w14:paraId="146E6983" w14:textId="77777777" w:rsidR="00903983" w:rsidRPr="00AD0F1A" w:rsidRDefault="00903983" w:rsidP="00D87698">
      <w:pPr>
        <w:pStyle w:val="Paragraphedeliste"/>
        <w:spacing w:after="0" w:line="240" w:lineRule="auto"/>
        <w:jc w:val="both"/>
        <w:rPr>
          <w:rFonts w:ascii="Verdana" w:hAnsi="Verdana"/>
        </w:rPr>
      </w:pPr>
    </w:p>
    <w:p w14:paraId="6AD2730F" w14:textId="77777777" w:rsidR="00903983" w:rsidRPr="00AD0F1A" w:rsidRDefault="00903983" w:rsidP="00FF4EAC">
      <w:pPr>
        <w:pStyle w:val="Paragraphedeliste"/>
        <w:numPr>
          <w:ilvl w:val="0"/>
          <w:numId w:val="53"/>
        </w:numPr>
        <w:spacing w:after="0" w:line="240" w:lineRule="auto"/>
        <w:jc w:val="both"/>
        <w:outlineLvl w:val="2"/>
        <w:rPr>
          <w:rFonts w:ascii="Verdana" w:hAnsi="Verdana"/>
        </w:rPr>
      </w:pPr>
      <w:r w:rsidRPr="00AD0F1A">
        <w:rPr>
          <w:rFonts w:ascii="Verdana" w:hAnsi="Verdana"/>
          <w:b/>
        </w:rPr>
        <w:t>Mettre en place une commission nationale de santé mentale pour déterminer les engagements entre les psychologues cliniciens et les organismes assureurs.</w:t>
      </w:r>
      <w:r w:rsidRPr="00AD0F1A">
        <w:rPr>
          <w:rFonts w:ascii="Verdana" w:hAnsi="Verdana"/>
        </w:rPr>
        <w:t xml:space="preserve"> Les psychologues cliniciens devenant des prestataires de soins de santé, il est nécessaire de créer une nouvelle commission psycho-mut au sein de l’Inami pour négocier les accords et les conventions entre les psychologues cliniciens et les organismes assureurs ;</w:t>
      </w:r>
    </w:p>
    <w:p w14:paraId="2694EBF1" w14:textId="77777777" w:rsidR="00903983" w:rsidRPr="00AD0F1A" w:rsidRDefault="00903983" w:rsidP="00D87698">
      <w:pPr>
        <w:pStyle w:val="Paragraphedeliste"/>
        <w:spacing w:after="0" w:line="240" w:lineRule="auto"/>
        <w:jc w:val="both"/>
        <w:rPr>
          <w:rFonts w:ascii="Verdana" w:hAnsi="Verdana"/>
        </w:rPr>
      </w:pPr>
    </w:p>
    <w:p w14:paraId="3A2C448F" w14:textId="77777777" w:rsidR="00903983" w:rsidRPr="00AD0F1A" w:rsidRDefault="00903983" w:rsidP="00FF4EAC">
      <w:pPr>
        <w:pStyle w:val="Paragraphedeliste"/>
        <w:numPr>
          <w:ilvl w:val="0"/>
          <w:numId w:val="53"/>
        </w:numPr>
        <w:spacing w:after="0" w:line="240" w:lineRule="auto"/>
        <w:jc w:val="both"/>
        <w:outlineLvl w:val="2"/>
        <w:rPr>
          <w:rFonts w:ascii="Verdana" w:hAnsi="Verdana"/>
        </w:rPr>
      </w:pPr>
      <w:r w:rsidRPr="00AD0F1A">
        <w:rPr>
          <w:rFonts w:ascii="Verdana" w:hAnsi="Verdana"/>
          <w:b/>
        </w:rPr>
        <w:t>Établir une convention pour les soins psychologiques avec les organismes assureurs garantissant l’accessibilité aux soins et la sécurité tarifaire pour les patients.</w:t>
      </w:r>
      <w:r w:rsidRPr="00AD0F1A">
        <w:rPr>
          <w:rFonts w:ascii="Verdana" w:hAnsi="Verdana"/>
        </w:rPr>
        <w:t xml:space="preserve"> Cette convention permettra de faire évoluer le financement et d’y intégrer la qualité des soins. Elle comprendra les engagements à propos des tarifs, les modalités du tiers-payant, les mesures visant à soutenir une pratique de qualité, les modalités d’échanges </w:t>
      </w:r>
      <w:r w:rsidRPr="00AD0F1A">
        <w:rPr>
          <w:rFonts w:ascii="Verdana" w:hAnsi="Verdana"/>
        </w:rPr>
        <w:lastRenderedPageBreak/>
        <w:t>d’informations entre le psychologue et le médecin généraliste du patient, les modalités de passage vers les soins spécialisés, l’enregistrement des données. Pour le PS, le remboursement par l’assurance obligatoire doit se faire strictement dans le cadre de cette convention ;</w:t>
      </w:r>
    </w:p>
    <w:p w14:paraId="4F4EEAC7" w14:textId="77777777" w:rsidR="00903983" w:rsidRPr="00AD0F1A" w:rsidRDefault="00903983" w:rsidP="00D87698">
      <w:pPr>
        <w:pStyle w:val="Paragraphedeliste"/>
        <w:spacing w:after="0" w:line="240" w:lineRule="auto"/>
        <w:jc w:val="both"/>
        <w:rPr>
          <w:rFonts w:ascii="Verdana" w:hAnsi="Verdana"/>
        </w:rPr>
      </w:pPr>
    </w:p>
    <w:p w14:paraId="2191C36A" w14:textId="77777777" w:rsidR="00903983" w:rsidRPr="00AD0F1A" w:rsidRDefault="00903983" w:rsidP="00FF4EAC">
      <w:pPr>
        <w:pStyle w:val="Paragraphedeliste"/>
        <w:numPr>
          <w:ilvl w:val="0"/>
          <w:numId w:val="53"/>
        </w:numPr>
        <w:spacing w:after="0" w:line="240" w:lineRule="auto"/>
        <w:jc w:val="both"/>
        <w:outlineLvl w:val="2"/>
        <w:rPr>
          <w:rFonts w:ascii="Verdana" w:hAnsi="Verdana"/>
        </w:rPr>
      </w:pPr>
      <w:r w:rsidRPr="00AD0F1A">
        <w:rPr>
          <w:rFonts w:ascii="Verdana" w:hAnsi="Verdana"/>
          <w:b/>
        </w:rPr>
        <w:t xml:space="preserve">Garantir la concertation et les échanges de tous les acteurs concernés par la santé mentale en analysant la possibilité d’élargir la composition des réseaux 107 aux psychologues cliniciens. </w:t>
      </w:r>
      <w:r w:rsidRPr="00AD0F1A">
        <w:rPr>
          <w:rFonts w:ascii="Verdana" w:hAnsi="Verdana"/>
        </w:rPr>
        <w:t>Les « réseaux 107 » désignent un ensemble de professionnels qui travaillent en réseaux multidisciplinaires dans le but d’offrir des soins de santé mentale aux patients dans leur milieu de vie. Ces réseaux permettent la continuité des soins par un travail concerté de tous les acteurs concernés, y compris l’usager, son entourage et sa famille ;</w:t>
      </w:r>
    </w:p>
    <w:p w14:paraId="70027B4B" w14:textId="77777777" w:rsidR="00903983" w:rsidRPr="00AD0F1A" w:rsidRDefault="00903983" w:rsidP="00D87698">
      <w:pPr>
        <w:pStyle w:val="Paragraphedeliste"/>
        <w:spacing w:after="0" w:line="240" w:lineRule="auto"/>
        <w:jc w:val="both"/>
        <w:rPr>
          <w:rFonts w:ascii="Verdana" w:hAnsi="Verdana"/>
        </w:rPr>
      </w:pPr>
    </w:p>
    <w:p w14:paraId="2A40D885" w14:textId="77777777" w:rsidR="00903983" w:rsidRPr="00AD0F1A" w:rsidRDefault="00903983" w:rsidP="00FF4EAC">
      <w:pPr>
        <w:pStyle w:val="Paragraphedeliste"/>
        <w:numPr>
          <w:ilvl w:val="0"/>
          <w:numId w:val="53"/>
        </w:numPr>
        <w:spacing w:after="0" w:line="240" w:lineRule="auto"/>
        <w:jc w:val="both"/>
        <w:outlineLvl w:val="2"/>
        <w:rPr>
          <w:rFonts w:ascii="Verdana" w:hAnsi="Verdana"/>
          <w:b/>
        </w:rPr>
      </w:pPr>
      <w:r w:rsidRPr="00AD0F1A">
        <w:rPr>
          <w:rFonts w:ascii="Verdana" w:hAnsi="Verdana"/>
          <w:b/>
        </w:rPr>
        <w:t>Amplifier les activités d’information, de supervision et de formation des services de santé mentale au bénéfice des psychologues cliniciens indépendants ainsi que les initiatives spécifiques des services de santé mentale qui développent une approche méthodologique particulière ;</w:t>
      </w:r>
    </w:p>
    <w:p w14:paraId="14BF2BEE" w14:textId="77777777" w:rsidR="00903983" w:rsidRPr="00AD0F1A" w:rsidRDefault="00903983" w:rsidP="00D87698">
      <w:pPr>
        <w:pStyle w:val="Paragraphedeliste"/>
        <w:spacing w:after="0" w:line="240" w:lineRule="auto"/>
        <w:jc w:val="both"/>
        <w:rPr>
          <w:rFonts w:ascii="Verdana" w:hAnsi="Verdana"/>
          <w:b/>
        </w:rPr>
      </w:pPr>
    </w:p>
    <w:p w14:paraId="0504F320" w14:textId="084946F3" w:rsidR="00903983" w:rsidRPr="00AD0F1A" w:rsidRDefault="00903983" w:rsidP="00FF4EAC">
      <w:pPr>
        <w:pStyle w:val="Paragraphedeliste"/>
        <w:numPr>
          <w:ilvl w:val="0"/>
          <w:numId w:val="53"/>
        </w:numPr>
        <w:spacing w:after="0" w:line="240" w:lineRule="auto"/>
        <w:jc w:val="both"/>
        <w:outlineLvl w:val="2"/>
        <w:rPr>
          <w:rFonts w:ascii="Verdana" w:hAnsi="Verdana"/>
        </w:rPr>
      </w:pPr>
      <w:r w:rsidRPr="00AD0F1A">
        <w:rPr>
          <w:rFonts w:ascii="Verdana" w:hAnsi="Verdana"/>
          <w:b/>
        </w:rPr>
        <w:t>Analyser la possibilité d’inclure les psychologues indépendants dans le travail de mise en réseau des services de santé mentale </w:t>
      </w:r>
      <w:r w:rsidR="00BD34EB" w:rsidRPr="00AD0F1A">
        <w:rPr>
          <w:rFonts w:ascii="Verdana" w:hAnsi="Verdana"/>
          <w:b/>
        </w:rPr>
        <w:t xml:space="preserve">tout en veillant à l’accessibilité financière </w:t>
      </w:r>
      <w:r w:rsidRPr="00AD0F1A">
        <w:rPr>
          <w:rFonts w:ascii="Verdana" w:hAnsi="Verdana"/>
        </w:rPr>
        <w:t>;</w:t>
      </w:r>
    </w:p>
    <w:p w14:paraId="29EFC5CD" w14:textId="77777777" w:rsidR="00903983" w:rsidRPr="00AD0F1A" w:rsidRDefault="00903983" w:rsidP="00D87698">
      <w:pPr>
        <w:pStyle w:val="Paragraphedeliste"/>
        <w:spacing w:after="0" w:line="240" w:lineRule="auto"/>
        <w:jc w:val="both"/>
        <w:rPr>
          <w:rFonts w:ascii="Verdana" w:hAnsi="Verdana"/>
        </w:rPr>
      </w:pPr>
    </w:p>
    <w:p w14:paraId="6E8425A2" w14:textId="77777777" w:rsidR="00903983" w:rsidRPr="00AD0F1A" w:rsidRDefault="00903983" w:rsidP="00FF4EAC">
      <w:pPr>
        <w:pStyle w:val="Paragraphedeliste"/>
        <w:numPr>
          <w:ilvl w:val="0"/>
          <w:numId w:val="53"/>
        </w:numPr>
        <w:spacing w:after="0" w:line="240" w:lineRule="auto"/>
        <w:jc w:val="both"/>
        <w:outlineLvl w:val="2"/>
        <w:rPr>
          <w:rFonts w:ascii="Verdana" w:hAnsi="Verdana"/>
          <w:b/>
        </w:rPr>
      </w:pPr>
      <w:r w:rsidRPr="00AD0F1A">
        <w:rPr>
          <w:rFonts w:ascii="Verdana" w:hAnsi="Verdana"/>
          <w:b/>
        </w:rPr>
        <w:t>Mener des campagnes de sensibilisation à propos de la santé mentale afin de lutter contre les tabous et la stigmatisation ;</w:t>
      </w:r>
    </w:p>
    <w:p w14:paraId="5EA4A1B9" w14:textId="77777777" w:rsidR="00903983" w:rsidRPr="00AD0F1A" w:rsidRDefault="00903983" w:rsidP="00D87698">
      <w:pPr>
        <w:pStyle w:val="Paragraphedeliste"/>
        <w:spacing w:after="0" w:line="240" w:lineRule="auto"/>
        <w:jc w:val="both"/>
        <w:rPr>
          <w:rFonts w:ascii="Verdana" w:hAnsi="Verdana"/>
          <w:b/>
        </w:rPr>
      </w:pPr>
    </w:p>
    <w:p w14:paraId="6CDD295F" w14:textId="553A572E" w:rsidR="00903983" w:rsidRPr="00AD0F1A" w:rsidRDefault="00903983" w:rsidP="00FF4EAC">
      <w:pPr>
        <w:pStyle w:val="Paragraphedeliste"/>
        <w:numPr>
          <w:ilvl w:val="0"/>
          <w:numId w:val="54"/>
        </w:numPr>
        <w:spacing w:after="0" w:line="240" w:lineRule="auto"/>
        <w:jc w:val="both"/>
        <w:outlineLvl w:val="2"/>
        <w:rPr>
          <w:rFonts w:ascii="Verdana" w:hAnsi="Verdana"/>
          <w:b/>
        </w:rPr>
      </w:pPr>
      <w:r w:rsidRPr="00AD0F1A">
        <w:rPr>
          <w:rFonts w:ascii="Verdana" w:hAnsi="Verdana"/>
          <w:b/>
        </w:rPr>
        <w:t>Poursuivre le développement des services de santé mentale dans les zones qui en sont dépourvues </w:t>
      </w:r>
      <w:r w:rsidR="00BD34EB" w:rsidRPr="00AD0F1A">
        <w:rPr>
          <w:rFonts w:ascii="Verdana" w:hAnsi="Verdana"/>
          <w:b/>
        </w:rPr>
        <w:t xml:space="preserve">en veillant à l’inclusion de ces services au sein des réseaux « 107 » </w:t>
      </w:r>
      <w:r w:rsidRPr="00AD0F1A">
        <w:rPr>
          <w:rFonts w:ascii="Verdana" w:hAnsi="Verdana"/>
          <w:b/>
        </w:rPr>
        <w:t>;</w:t>
      </w:r>
    </w:p>
    <w:p w14:paraId="377F7CAF" w14:textId="77777777" w:rsidR="00D52F5D" w:rsidRPr="00AD0F1A" w:rsidRDefault="00D52F5D" w:rsidP="00D52F5D">
      <w:pPr>
        <w:spacing w:after="0" w:line="240" w:lineRule="auto"/>
        <w:jc w:val="both"/>
        <w:outlineLvl w:val="2"/>
        <w:rPr>
          <w:rFonts w:ascii="Verdana" w:hAnsi="Verdana"/>
          <w:b/>
        </w:rPr>
      </w:pPr>
    </w:p>
    <w:p w14:paraId="5495CC61" w14:textId="47A2A9E1" w:rsidR="00D52F5D" w:rsidRPr="00AD0F1A" w:rsidRDefault="00D52F5D" w:rsidP="00D52F5D">
      <w:pPr>
        <w:spacing w:after="0" w:line="240" w:lineRule="auto"/>
        <w:jc w:val="both"/>
        <w:outlineLvl w:val="2"/>
        <w:rPr>
          <w:rFonts w:ascii="Verdana" w:hAnsi="Verdana"/>
        </w:rPr>
      </w:pPr>
      <w:r w:rsidRPr="00AD0F1A">
        <w:rPr>
          <w:rFonts w:ascii="Verdana" w:hAnsi="Verdana"/>
        </w:rPr>
        <w:t>Le PS propose également de :</w:t>
      </w:r>
    </w:p>
    <w:p w14:paraId="0ED87E42" w14:textId="77777777" w:rsidR="00BD34EB" w:rsidRPr="00AD0F1A" w:rsidRDefault="00BD34EB" w:rsidP="00BD34EB">
      <w:pPr>
        <w:pStyle w:val="Paragraphedeliste"/>
        <w:spacing w:after="0" w:line="240" w:lineRule="auto"/>
        <w:jc w:val="both"/>
        <w:outlineLvl w:val="2"/>
        <w:rPr>
          <w:rFonts w:ascii="Verdana" w:hAnsi="Verdana"/>
          <w:b/>
        </w:rPr>
      </w:pPr>
    </w:p>
    <w:p w14:paraId="311B58FC" w14:textId="5B2372F0" w:rsidR="00BD34EB" w:rsidRPr="00AD0F1A" w:rsidRDefault="00BD34EB" w:rsidP="00FF4EAC">
      <w:pPr>
        <w:pStyle w:val="Paragraphedeliste"/>
        <w:numPr>
          <w:ilvl w:val="0"/>
          <w:numId w:val="54"/>
        </w:numPr>
        <w:spacing w:after="0" w:line="240" w:lineRule="auto"/>
        <w:jc w:val="both"/>
        <w:rPr>
          <w:rFonts w:ascii="Verdana" w:hAnsi="Verdana"/>
          <w:b/>
        </w:rPr>
      </w:pPr>
      <w:r w:rsidRPr="00AD0F1A">
        <w:rPr>
          <w:rFonts w:ascii="Verdana" w:hAnsi="Verdana"/>
          <w:b/>
        </w:rPr>
        <w:t>Veiller à offrir un parcours de soins cohérent et ininterrompu aux personnes adultes ou mineures souffrant d’une</w:t>
      </w:r>
      <w:r w:rsidR="00D52F5D" w:rsidRPr="00AD0F1A">
        <w:rPr>
          <w:rFonts w:ascii="Verdana" w:hAnsi="Verdana"/>
          <w:b/>
        </w:rPr>
        <w:t xml:space="preserve"> problématique de santé mentale ;</w:t>
      </w:r>
    </w:p>
    <w:p w14:paraId="013182CF" w14:textId="77777777" w:rsidR="00BD34EB" w:rsidRPr="00AD0F1A" w:rsidRDefault="00BD34EB" w:rsidP="00BD34EB">
      <w:pPr>
        <w:pStyle w:val="Paragraphedeliste"/>
        <w:rPr>
          <w:rFonts w:ascii="Verdana" w:hAnsi="Verdana"/>
          <w:b/>
        </w:rPr>
      </w:pPr>
    </w:p>
    <w:p w14:paraId="6373E8B5" w14:textId="11A5A429" w:rsidR="00BD34EB" w:rsidRPr="00AD0F1A" w:rsidRDefault="00BD34EB" w:rsidP="00FF4EAC">
      <w:pPr>
        <w:pStyle w:val="Paragraphedeliste"/>
        <w:numPr>
          <w:ilvl w:val="0"/>
          <w:numId w:val="54"/>
        </w:numPr>
        <w:spacing w:after="0" w:line="240" w:lineRule="auto"/>
        <w:jc w:val="both"/>
        <w:rPr>
          <w:rFonts w:ascii="Verdana" w:hAnsi="Verdana"/>
          <w:b/>
        </w:rPr>
      </w:pPr>
      <w:r w:rsidRPr="00AD0F1A">
        <w:rPr>
          <w:rFonts w:ascii="Verdana" w:hAnsi="Verdana"/>
          <w:b/>
        </w:rPr>
        <w:t>Analyser la possibilité de créer des équipes volantes spécialisées dans les troubles psychiatriques modérés à sévères, lesquelles  interviendraient en premiè</w:t>
      </w:r>
      <w:r w:rsidR="00D52F5D" w:rsidRPr="00AD0F1A">
        <w:rPr>
          <w:rFonts w:ascii="Verdana" w:hAnsi="Verdana"/>
          <w:b/>
        </w:rPr>
        <w:t>re ligne ;</w:t>
      </w:r>
    </w:p>
    <w:p w14:paraId="70B359B8" w14:textId="77777777" w:rsidR="00BD34EB" w:rsidRPr="00AD0F1A" w:rsidRDefault="00BD34EB" w:rsidP="00BD34EB">
      <w:pPr>
        <w:pStyle w:val="Paragraphedeliste"/>
        <w:rPr>
          <w:rFonts w:ascii="Verdana" w:hAnsi="Verdana"/>
          <w:b/>
        </w:rPr>
      </w:pPr>
    </w:p>
    <w:p w14:paraId="2B85D7B7" w14:textId="3E424186" w:rsidR="00BD34EB" w:rsidRPr="00AD0F1A" w:rsidRDefault="00BD34EB" w:rsidP="00FF4EAC">
      <w:pPr>
        <w:pStyle w:val="Paragraphedeliste"/>
        <w:numPr>
          <w:ilvl w:val="0"/>
          <w:numId w:val="54"/>
        </w:numPr>
        <w:spacing w:after="0" w:line="240" w:lineRule="auto"/>
        <w:jc w:val="both"/>
        <w:rPr>
          <w:rFonts w:ascii="Verdana" w:hAnsi="Verdana"/>
          <w:b/>
        </w:rPr>
      </w:pPr>
      <w:r w:rsidRPr="00AD0F1A">
        <w:rPr>
          <w:rFonts w:ascii="Verdana" w:hAnsi="Verdana"/>
          <w:b/>
        </w:rPr>
        <w:t>Soutenir les proches dans la prise en charge d’un enfant, d’un conjoint ou d’un parent souffrant d’un problème de santé mentale ;</w:t>
      </w:r>
    </w:p>
    <w:p w14:paraId="5328E541" w14:textId="77777777" w:rsidR="00D52F5D" w:rsidRPr="00AD0F1A" w:rsidRDefault="00D52F5D" w:rsidP="00D52F5D">
      <w:pPr>
        <w:pStyle w:val="Paragraphedeliste"/>
        <w:rPr>
          <w:rFonts w:ascii="Verdana" w:hAnsi="Verdana"/>
          <w:b/>
        </w:rPr>
      </w:pPr>
    </w:p>
    <w:p w14:paraId="465C0497" w14:textId="2DE7E31A" w:rsidR="00D52F5D" w:rsidRPr="00AD0F1A" w:rsidRDefault="00D52F5D" w:rsidP="00FF4EAC">
      <w:pPr>
        <w:pStyle w:val="Paragraphedeliste"/>
        <w:numPr>
          <w:ilvl w:val="0"/>
          <w:numId w:val="54"/>
        </w:numPr>
        <w:spacing w:after="0" w:line="240" w:lineRule="auto"/>
        <w:jc w:val="both"/>
        <w:rPr>
          <w:rFonts w:ascii="Verdana" w:hAnsi="Verdana"/>
          <w:b/>
        </w:rPr>
      </w:pPr>
      <w:r w:rsidRPr="00AD0F1A">
        <w:rPr>
          <w:rFonts w:ascii="Verdana" w:hAnsi="Verdana"/>
          <w:b/>
        </w:rPr>
        <w:t>Améliorer la prévention et la prise en charge des troubles alimentaires, dont notamment l’anorexie mentale, la boulimie et les troubles apparentés ;</w:t>
      </w:r>
    </w:p>
    <w:p w14:paraId="7B890251" w14:textId="77777777" w:rsidR="00903983" w:rsidRPr="00AD0F1A" w:rsidRDefault="00903983" w:rsidP="00D87698">
      <w:pPr>
        <w:pStyle w:val="Paragraphedeliste"/>
        <w:spacing w:after="0" w:line="240" w:lineRule="auto"/>
        <w:jc w:val="both"/>
        <w:outlineLvl w:val="2"/>
        <w:rPr>
          <w:rFonts w:ascii="Verdana" w:hAnsi="Verdana"/>
          <w:b/>
        </w:rPr>
      </w:pPr>
    </w:p>
    <w:p w14:paraId="522AD157" w14:textId="77777777" w:rsidR="00903983" w:rsidRPr="00AD0F1A" w:rsidRDefault="00903983" w:rsidP="00FF4EAC">
      <w:pPr>
        <w:pStyle w:val="Paragraphedeliste"/>
        <w:numPr>
          <w:ilvl w:val="0"/>
          <w:numId w:val="54"/>
        </w:numPr>
        <w:spacing w:after="0" w:line="240" w:lineRule="auto"/>
        <w:jc w:val="both"/>
        <w:outlineLvl w:val="2"/>
        <w:rPr>
          <w:rFonts w:ascii="Verdana" w:hAnsi="Verdana"/>
          <w:b/>
          <w:bCs/>
        </w:rPr>
      </w:pPr>
      <w:r w:rsidRPr="00AD0F1A">
        <w:rPr>
          <w:rFonts w:ascii="Verdana" w:hAnsi="Verdana"/>
          <w:b/>
        </w:rPr>
        <w:t xml:space="preserve">Encadrer et agréer les psychothérapeutes. </w:t>
      </w:r>
      <w:r w:rsidRPr="00AD0F1A">
        <w:rPr>
          <w:rFonts w:ascii="Verdana" w:hAnsi="Verdana"/>
          <w:bCs/>
        </w:rPr>
        <w:t xml:space="preserve">La loi du 4 avril </w:t>
      </w:r>
      <w:r w:rsidRPr="00AD0F1A">
        <w:rPr>
          <w:rFonts w:ascii="Verdana" w:eastAsiaTheme="minorEastAsia" w:hAnsi="Verdana"/>
          <w:lang w:eastAsia="fr-FR"/>
        </w:rPr>
        <w:t xml:space="preserve">2014 visait à reconnaitre les psychothérapeutes et à </w:t>
      </w:r>
      <w:r w:rsidRPr="00AD0F1A">
        <w:rPr>
          <w:rFonts w:ascii="Verdana" w:eastAsia="Times New Roman" w:hAnsi="Verdana" w:cstheme="minorHAnsi"/>
          <w:bCs/>
          <w:iCs/>
          <w:lang w:eastAsia="fr-BE"/>
        </w:rPr>
        <w:t xml:space="preserve">règlementer l’exercice de la psychothérapie, notamment en fixant des conditions minimales de diplôme et un minimum d’heures de formation spécifique à la psychothérapie. De </w:t>
      </w:r>
      <w:r w:rsidRPr="00AD0F1A">
        <w:rPr>
          <w:rFonts w:ascii="Verdana" w:eastAsia="Times New Roman" w:hAnsi="Verdana" w:cstheme="minorHAnsi"/>
          <w:bCs/>
          <w:iCs/>
          <w:lang w:eastAsia="fr-BE"/>
        </w:rPr>
        <w:lastRenderedPageBreak/>
        <w:t xml:space="preserve">cette manière, la loi protégeait le titre de psychothérapeute et les patients de tout exercice illégal. </w:t>
      </w:r>
      <w:r w:rsidRPr="00AD0F1A">
        <w:rPr>
          <w:rFonts w:ascii="Verdana" w:hAnsi="Verdana"/>
          <w:bCs/>
        </w:rPr>
        <w:t>Le gouvernement MR N-VA a supprimé la reconnaissance des psychothérapeutes. Pour le PS, c’est mépriser tous les psychothérapeutes qui ne sont pas agréés comme prestataires de santé. De plus, la qualité de la formation de psychothérapeute n’est plus garantie pour le patient. Pour le PS, une formation minimale est indispensable pour porter le titre de psychothérapeute et exercer la psychothérapie.</w:t>
      </w:r>
      <w:r w:rsidRPr="00AD0F1A">
        <w:rPr>
          <w:rFonts w:ascii="Verdana" w:hAnsi="Verdana"/>
          <w:b/>
          <w:bCs/>
        </w:rPr>
        <w:t xml:space="preserve"> </w:t>
      </w:r>
      <w:r w:rsidRPr="00AD0F1A">
        <w:rPr>
          <w:rFonts w:ascii="Verdana" w:hAnsi="Verdana"/>
          <w:bCs/>
        </w:rPr>
        <w:t>Il est tout aussi important que, par l’octroi d’un agrément, les psychothérapeutes soient reconnus et protégés à travers une professionnalisation de leur pratique et à travers leur propre responsabilisation. Le PS souhaite un encadrement de la profession de psychothérapeute et la reconnaissance du titre de psychothérapeute.</w:t>
      </w:r>
    </w:p>
    <w:p w14:paraId="4FADD072" w14:textId="77777777" w:rsidR="00903983" w:rsidRPr="00AD0F1A" w:rsidRDefault="00903983" w:rsidP="00D87698">
      <w:pPr>
        <w:spacing w:after="0" w:line="240" w:lineRule="auto"/>
        <w:jc w:val="both"/>
        <w:rPr>
          <w:rFonts w:ascii="Verdana" w:hAnsi="Verdana"/>
          <w:b/>
          <w:bCs/>
          <w:u w:val="single"/>
        </w:rPr>
      </w:pPr>
    </w:p>
    <w:p w14:paraId="5A227716"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bCs/>
        </w:rPr>
      </w:pPr>
      <w:bookmarkStart w:id="10" w:name="_Toc534967378"/>
      <w:r w:rsidRPr="00AD0F1A">
        <w:rPr>
          <w:rFonts w:ascii="Verdana" w:hAnsi="Verdana"/>
          <w:b/>
          <w:bCs/>
        </w:rPr>
        <w:t>Étendre la prise en charge des soins dentaires aux adultes</w:t>
      </w:r>
      <w:bookmarkEnd w:id="10"/>
    </w:p>
    <w:p w14:paraId="773F6061" w14:textId="77777777" w:rsidR="00903983" w:rsidRPr="00AD0F1A" w:rsidRDefault="00903983" w:rsidP="00D87698">
      <w:pPr>
        <w:spacing w:after="0" w:line="240" w:lineRule="auto"/>
        <w:ind w:left="708"/>
        <w:jc w:val="both"/>
        <w:rPr>
          <w:rFonts w:ascii="Verdana" w:hAnsi="Verdana"/>
          <w:bCs/>
          <w:lang w:val="fr-BE"/>
        </w:rPr>
      </w:pPr>
    </w:p>
    <w:p w14:paraId="55615DD3"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Grâce aux initiatives des Ministres socialistes lors des précédentes législatures, la gratuité des soins préventifs et conservateurs sont remboursés pour les enfants jusqu’à 17 ans. Malgré ces acquis, la santé bucco-dentaire reste particulièrement marquée par les inégalités sociales. </w:t>
      </w:r>
    </w:p>
    <w:p w14:paraId="76EE5D7F" w14:textId="77777777" w:rsidR="00D87698" w:rsidRPr="00AD0F1A" w:rsidRDefault="00D87698" w:rsidP="00D87698">
      <w:pPr>
        <w:spacing w:after="0" w:line="240" w:lineRule="auto"/>
        <w:ind w:left="708"/>
        <w:jc w:val="both"/>
        <w:rPr>
          <w:rFonts w:ascii="Verdana" w:hAnsi="Verdana"/>
        </w:rPr>
      </w:pPr>
    </w:p>
    <w:p w14:paraId="65D5A68B"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lutter contre le report de soins dentaires, le PS propose de : </w:t>
      </w:r>
    </w:p>
    <w:p w14:paraId="50630361" w14:textId="77777777" w:rsidR="00903983" w:rsidRPr="00AD0F1A" w:rsidRDefault="00903983" w:rsidP="00D87698">
      <w:pPr>
        <w:spacing w:after="0" w:line="240" w:lineRule="auto"/>
        <w:ind w:firstLine="708"/>
        <w:jc w:val="both"/>
        <w:rPr>
          <w:rFonts w:ascii="Verdana" w:hAnsi="Verdana"/>
        </w:rPr>
      </w:pPr>
    </w:p>
    <w:p w14:paraId="018574C3" w14:textId="77777777" w:rsidR="00903983" w:rsidRPr="00AD0F1A" w:rsidRDefault="00903983" w:rsidP="00D87698">
      <w:pPr>
        <w:pStyle w:val="Paragraphedeliste"/>
        <w:numPr>
          <w:ilvl w:val="2"/>
          <w:numId w:val="19"/>
        </w:numPr>
        <w:spacing w:after="0" w:line="240" w:lineRule="auto"/>
        <w:ind w:left="709" w:hanging="425"/>
        <w:jc w:val="both"/>
        <w:outlineLvl w:val="2"/>
        <w:rPr>
          <w:rFonts w:ascii="Verdana" w:hAnsi="Verdana"/>
        </w:rPr>
      </w:pPr>
      <w:r w:rsidRPr="00AD0F1A">
        <w:rPr>
          <w:rFonts w:ascii="Verdana" w:hAnsi="Verdana"/>
          <w:b/>
        </w:rPr>
        <w:t>Étendre le remboursement complet aux adultes pour les soins dentaires préventifs, conservateurs et réparateurs.</w:t>
      </w:r>
      <w:r w:rsidRPr="00AD0F1A">
        <w:rPr>
          <w:rFonts w:ascii="Verdana" w:hAnsi="Verdana"/>
        </w:rPr>
        <w:t xml:space="preserve"> Actuellement, les soins préventifs et conservateurs pour les enfants sont entièrement remboursés jusqu’à 17 ans. Pour le PS, il est indispensable que les adultes bénéficient eux aussi d’un remboursement complet pour leurs soins dentaires. Pour que le patient ne doive plus sortir d’argent lors d’une consultation, il faut </w:t>
      </w:r>
      <w:r w:rsidRPr="00AD0F1A">
        <w:rPr>
          <w:rFonts w:ascii="Verdana" w:hAnsi="Verdana"/>
          <w:shd w:val="clear" w:color="auto" w:fill="F5F8FA"/>
        </w:rPr>
        <w:t>que le dentiste respecte les tarifs officiellement convenus avec les mutualités. C’est pourquoi il est nécessaire d’</w:t>
      </w:r>
      <w:r w:rsidRPr="00AD0F1A">
        <w:rPr>
          <w:rFonts w:ascii="Verdana" w:hAnsi="Verdana"/>
        </w:rPr>
        <w:t>encourager et soutenir tous les dentistes à se conventionner afin que le patient ne doive pas payer un supplément d’honoraire lors de la consultation ;</w:t>
      </w:r>
    </w:p>
    <w:p w14:paraId="77DD0C1E" w14:textId="77777777" w:rsidR="00903983" w:rsidRPr="00AD0F1A" w:rsidRDefault="00903983" w:rsidP="00D87698">
      <w:pPr>
        <w:pStyle w:val="Paragraphedeliste"/>
        <w:spacing w:after="0" w:line="240" w:lineRule="auto"/>
        <w:ind w:left="284"/>
        <w:jc w:val="both"/>
        <w:outlineLvl w:val="2"/>
        <w:rPr>
          <w:rFonts w:ascii="Verdana" w:hAnsi="Verdana"/>
        </w:rPr>
      </w:pPr>
    </w:p>
    <w:p w14:paraId="7626CC57" w14:textId="77777777" w:rsidR="00903983" w:rsidRPr="00AD0F1A" w:rsidRDefault="00903983" w:rsidP="00FF4EAC">
      <w:pPr>
        <w:pStyle w:val="Paragraphedeliste"/>
        <w:numPr>
          <w:ilvl w:val="0"/>
          <w:numId w:val="55"/>
        </w:numPr>
        <w:spacing w:after="0" w:line="240" w:lineRule="auto"/>
        <w:jc w:val="both"/>
        <w:outlineLvl w:val="2"/>
        <w:rPr>
          <w:rFonts w:ascii="Verdana" w:hAnsi="Verdana"/>
        </w:rPr>
      </w:pPr>
      <w:r w:rsidRPr="00AD0F1A">
        <w:rPr>
          <w:rFonts w:ascii="Verdana" w:hAnsi="Verdana"/>
          <w:b/>
        </w:rPr>
        <w:t>Intégrer systématiquement des dentistes dans les maisons médicales</w:t>
      </w:r>
      <w:r w:rsidRPr="00AD0F1A">
        <w:rPr>
          <w:rFonts w:ascii="Verdana" w:hAnsi="Verdana"/>
        </w:rPr>
        <w:t>. Actuellement, les maisons médicales sont composées obligatoirement de médecins, kinésithérapeutes et infirmier(e)s. Afin de renforcer l’accès des personnes précarisées aux soins dentaires, un nouveau forfait MKID (médecin, kinésithérapeute, infirmier, dentiste) sera mis en place pour les maisons médicales au forfait ;</w:t>
      </w:r>
    </w:p>
    <w:p w14:paraId="497A0B22" w14:textId="77777777" w:rsidR="00903983" w:rsidRPr="00AD0F1A" w:rsidRDefault="00903983" w:rsidP="00D87698">
      <w:pPr>
        <w:pStyle w:val="Paragraphedeliste"/>
        <w:spacing w:after="0" w:line="240" w:lineRule="auto"/>
        <w:ind w:left="0"/>
        <w:jc w:val="both"/>
        <w:rPr>
          <w:rFonts w:ascii="Verdana" w:hAnsi="Verdana"/>
        </w:rPr>
      </w:pPr>
    </w:p>
    <w:p w14:paraId="6A09F5FC" w14:textId="77777777" w:rsidR="00903983" w:rsidRPr="00AD0F1A" w:rsidRDefault="00903983" w:rsidP="00FF4EAC">
      <w:pPr>
        <w:pStyle w:val="Paragraphedeliste"/>
        <w:numPr>
          <w:ilvl w:val="0"/>
          <w:numId w:val="55"/>
        </w:numPr>
        <w:spacing w:after="0" w:line="240" w:lineRule="auto"/>
        <w:jc w:val="both"/>
        <w:outlineLvl w:val="2"/>
        <w:rPr>
          <w:rFonts w:ascii="Verdana" w:hAnsi="Verdana"/>
        </w:rPr>
      </w:pPr>
      <w:r w:rsidRPr="00AD0F1A">
        <w:rPr>
          <w:rFonts w:ascii="Verdana" w:hAnsi="Verdana"/>
          <w:b/>
        </w:rPr>
        <w:t>Rembourser mieux les implants et les prothèses dentaires pour les personnes qui en ont besoin </w:t>
      </w:r>
      <w:r w:rsidRPr="00AD0F1A">
        <w:rPr>
          <w:rFonts w:ascii="Verdana" w:hAnsi="Verdana"/>
        </w:rPr>
        <w:t>;</w:t>
      </w:r>
    </w:p>
    <w:p w14:paraId="1B2EAE33" w14:textId="77777777" w:rsidR="00903983" w:rsidRPr="00AD0F1A" w:rsidRDefault="00903983" w:rsidP="00D87698">
      <w:pPr>
        <w:pStyle w:val="Paragraphedeliste"/>
        <w:spacing w:after="0" w:line="240" w:lineRule="auto"/>
        <w:ind w:left="0"/>
        <w:jc w:val="both"/>
        <w:outlineLvl w:val="2"/>
        <w:rPr>
          <w:rFonts w:ascii="Verdana" w:hAnsi="Verdana"/>
        </w:rPr>
      </w:pPr>
    </w:p>
    <w:p w14:paraId="68DD9259" w14:textId="77777777" w:rsidR="00903983" w:rsidRPr="00AD0F1A" w:rsidRDefault="00903983" w:rsidP="00FF4EAC">
      <w:pPr>
        <w:pStyle w:val="Paragraphedeliste"/>
        <w:numPr>
          <w:ilvl w:val="0"/>
          <w:numId w:val="55"/>
        </w:numPr>
        <w:spacing w:after="0" w:line="240" w:lineRule="auto"/>
        <w:jc w:val="both"/>
        <w:outlineLvl w:val="2"/>
        <w:rPr>
          <w:rFonts w:ascii="Verdana" w:hAnsi="Verdana"/>
          <w:b/>
        </w:rPr>
      </w:pPr>
      <w:r w:rsidRPr="00AD0F1A">
        <w:rPr>
          <w:rFonts w:ascii="Verdana" w:hAnsi="Verdana"/>
          <w:b/>
        </w:rPr>
        <w:t>Analyser la possibilité d’un (meilleur) remboursement des traitements orthodontiques des enfants et des adultes qui présentent une nécessité d’ordre médical ou dentaire ;</w:t>
      </w:r>
    </w:p>
    <w:p w14:paraId="17444689" w14:textId="77777777" w:rsidR="00903983" w:rsidRPr="00AD0F1A" w:rsidRDefault="00903983" w:rsidP="00D87698">
      <w:pPr>
        <w:pStyle w:val="Paragraphedeliste"/>
        <w:spacing w:after="0" w:line="240" w:lineRule="auto"/>
        <w:ind w:left="0"/>
        <w:jc w:val="both"/>
        <w:outlineLvl w:val="2"/>
        <w:rPr>
          <w:rFonts w:ascii="Verdana" w:hAnsi="Verdana"/>
        </w:rPr>
      </w:pPr>
    </w:p>
    <w:p w14:paraId="3152C652" w14:textId="77777777" w:rsidR="00903983" w:rsidRPr="00AD0F1A" w:rsidRDefault="00903983" w:rsidP="00FF4EAC">
      <w:pPr>
        <w:pStyle w:val="Paragraphedeliste"/>
        <w:numPr>
          <w:ilvl w:val="0"/>
          <w:numId w:val="55"/>
        </w:numPr>
        <w:spacing w:after="0" w:line="240" w:lineRule="auto"/>
        <w:jc w:val="both"/>
        <w:outlineLvl w:val="2"/>
        <w:rPr>
          <w:rFonts w:ascii="Verdana" w:hAnsi="Verdana"/>
          <w:b/>
        </w:rPr>
      </w:pPr>
      <w:r w:rsidRPr="00AD0F1A">
        <w:rPr>
          <w:rFonts w:ascii="Verdana" w:hAnsi="Verdana"/>
          <w:b/>
        </w:rPr>
        <w:t>Encourager davantage chaque enfant à prendre de bonnes habitudes en matière d’hygiène dentaire, notamment dans le cadre scolaire ;</w:t>
      </w:r>
    </w:p>
    <w:p w14:paraId="4F8EF561" w14:textId="77777777" w:rsidR="00903983" w:rsidRPr="00AD0F1A" w:rsidRDefault="00903983" w:rsidP="00D87698">
      <w:pPr>
        <w:pStyle w:val="Paragraphedeliste"/>
        <w:spacing w:after="0" w:line="240" w:lineRule="auto"/>
        <w:ind w:left="0"/>
        <w:jc w:val="both"/>
        <w:rPr>
          <w:rFonts w:ascii="Verdana" w:hAnsi="Verdana"/>
        </w:rPr>
      </w:pPr>
    </w:p>
    <w:p w14:paraId="3A686FEB" w14:textId="77777777" w:rsidR="00903983" w:rsidRPr="00AD0F1A" w:rsidRDefault="00903983" w:rsidP="00FF4EAC">
      <w:pPr>
        <w:pStyle w:val="Paragraphedeliste"/>
        <w:numPr>
          <w:ilvl w:val="0"/>
          <w:numId w:val="55"/>
        </w:numPr>
        <w:spacing w:after="0" w:line="240" w:lineRule="auto"/>
        <w:jc w:val="both"/>
        <w:outlineLvl w:val="2"/>
        <w:rPr>
          <w:rFonts w:ascii="Verdana" w:hAnsi="Verdana"/>
          <w:b/>
        </w:rPr>
      </w:pPr>
      <w:r w:rsidRPr="00AD0F1A">
        <w:rPr>
          <w:rFonts w:ascii="Verdana" w:hAnsi="Verdana"/>
          <w:b/>
        </w:rPr>
        <w:lastRenderedPageBreak/>
        <w:t>Améliorer l’information des familles concernant la gratuité jusqu’à 17 ans des soins dentaires chez les dentistes conventionnés.</w:t>
      </w:r>
      <w:r w:rsidRPr="00AD0F1A">
        <w:rPr>
          <w:rFonts w:ascii="Verdana" w:hAnsi="Verdana"/>
        </w:rPr>
        <w:t xml:space="preserve"> </w:t>
      </w:r>
    </w:p>
    <w:p w14:paraId="539A5081" w14:textId="77777777" w:rsidR="00903983" w:rsidRPr="00AD0F1A" w:rsidRDefault="00903983" w:rsidP="00D87698">
      <w:pPr>
        <w:pStyle w:val="Paragraphedeliste"/>
        <w:spacing w:after="0" w:line="240" w:lineRule="auto"/>
        <w:ind w:left="1418"/>
        <w:jc w:val="both"/>
        <w:outlineLvl w:val="2"/>
        <w:rPr>
          <w:rFonts w:ascii="Verdana" w:hAnsi="Verdana"/>
          <w:b/>
        </w:rPr>
      </w:pPr>
    </w:p>
    <w:p w14:paraId="620F3F4D"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11" w:name="_Toc534967379"/>
      <w:r w:rsidRPr="00AD0F1A">
        <w:rPr>
          <w:rFonts w:ascii="Verdana" w:hAnsi="Verdana"/>
          <w:b/>
        </w:rPr>
        <w:t>Protéger les plus fragiles d’un report de soins et combattre l’exclusion de l’accès aux soins</w:t>
      </w:r>
      <w:bookmarkEnd w:id="11"/>
    </w:p>
    <w:p w14:paraId="7DFC5006" w14:textId="77777777" w:rsidR="00903983" w:rsidRPr="00AD0F1A" w:rsidRDefault="00903983" w:rsidP="00D87698">
      <w:pPr>
        <w:pStyle w:val="Paragraphedeliste"/>
        <w:spacing w:after="0" w:line="240" w:lineRule="auto"/>
        <w:jc w:val="both"/>
        <w:outlineLvl w:val="1"/>
        <w:rPr>
          <w:rFonts w:ascii="Verdana" w:hAnsi="Verdana"/>
          <w:b/>
          <w:u w:val="single"/>
        </w:rPr>
      </w:pPr>
    </w:p>
    <w:p w14:paraId="5396FB54" w14:textId="77777777" w:rsidR="00903983" w:rsidRPr="00AD0F1A" w:rsidRDefault="00903983" w:rsidP="00D87698">
      <w:pPr>
        <w:autoSpaceDE w:val="0"/>
        <w:autoSpaceDN w:val="0"/>
        <w:spacing w:after="0" w:line="240" w:lineRule="auto"/>
        <w:jc w:val="both"/>
        <w:rPr>
          <w:rFonts w:ascii="Verdana" w:hAnsi="Verdana"/>
        </w:rPr>
      </w:pPr>
      <w:r w:rsidRPr="00AD0F1A">
        <w:rPr>
          <w:rFonts w:ascii="Verdana" w:hAnsi="Verdana"/>
        </w:rPr>
        <w:t xml:space="preserve">Environ 240.000 personnes ne bénéficient pas de remboursements en soins de santé car elles n’entrent pas ou plus dans le cadre de l’assurance sociale. Ces personnes sont quasi invisibles pour la Sécurité sociale et particulièrement vulnérables. Ce sont notamment des sans-abris, des travailleurs du sexe, des usagers de drogues, des victimes de violences, des demandeurs d’asile qui vivent en dehors des institutions d’accueil. </w:t>
      </w:r>
    </w:p>
    <w:p w14:paraId="623496D0" w14:textId="77777777" w:rsidR="00903983" w:rsidRPr="00AD0F1A" w:rsidRDefault="00903983" w:rsidP="00D87698">
      <w:pPr>
        <w:autoSpaceDE w:val="0"/>
        <w:autoSpaceDN w:val="0"/>
        <w:spacing w:after="0" w:line="240" w:lineRule="auto"/>
        <w:ind w:left="708"/>
        <w:jc w:val="both"/>
        <w:rPr>
          <w:rFonts w:ascii="Verdana" w:hAnsi="Verdana"/>
        </w:rPr>
      </w:pPr>
    </w:p>
    <w:p w14:paraId="168A867A" w14:textId="77777777" w:rsidR="00903983" w:rsidRPr="00AD0F1A" w:rsidRDefault="00903983" w:rsidP="00D87698">
      <w:pPr>
        <w:autoSpaceDE w:val="0"/>
        <w:autoSpaceDN w:val="0"/>
        <w:spacing w:after="0" w:line="240" w:lineRule="auto"/>
        <w:jc w:val="both"/>
        <w:rPr>
          <w:rFonts w:ascii="Verdana" w:hAnsi="Verdana"/>
        </w:rPr>
      </w:pPr>
      <w:r w:rsidRPr="00AD0F1A">
        <w:rPr>
          <w:rFonts w:ascii="Verdana" w:hAnsi="Verdana"/>
        </w:rPr>
        <w:t>Pour combattre les exclusions de l’accès aux soins des personnes très fragilisées, le PS propose de :</w:t>
      </w:r>
    </w:p>
    <w:p w14:paraId="5B55B2C9" w14:textId="77777777" w:rsidR="00903983" w:rsidRPr="00AD0F1A" w:rsidRDefault="00903983" w:rsidP="00D87698">
      <w:pPr>
        <w:pStyle w:val="Paragraphedeliste"/>
        <w:autoSpaceDE w:val="0"/>
        <w:autoSpaceDN w:val="0"/>
        <w:spacing w:after="0" w:line="240" w:lineRule="auto"/>
        <w:ind w:left="1416"/>
        <w:jc w:val="both"/>
        <w:rPr>
          <w:rFonts w:ascii="Verdana" w:hAnsi="Verdana"/>
        </w:rPr>
      </w:pPr>
    </w:p>
    <w:p w14:paraId="01B8B944"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 xml:space="preserve">Assurer à chaque citoyen des secours médicaux d’urgence : aide médicale urgente, service mobile d’urgence et de réanimation, ambulances, </w:t>
      </w:r>
      <w:r w:rsidRPr="00AD0F1A">
        <w:rPr>
          <w:rFonts w:ascii="Verdana" w:hAnsi="Verdana"/>
          <w:b/>
          <w:i/>
        </w:rPr>
        <w:t>paramedical intervention team</w:t>
      </w:r>
      <w:r w:rsidRPr="00AD0F1A">
        <w:rPr>
          <w:rFonts w:ascii="Verdana" w:hAnsi="Verdana"/>
          <w:b/>
        </w:rPr>
        <w:t xml:space="preserve">, centrales d’urgence 112, etc ; </w:t>
      </w:r>
    </w:p>
    <w:p w14:paraId="26A81CED"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1A6A84EC"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Poursuivre l’harmonisation et la simplification des pratiques des CPAS pour les bénéficiaires de l’aide médicale urgente (AMU).</w:t>
      </w:r>
      <w:r w:rsidRPr="00AD0F1A">
        <w:rPr>
          <w:rFonts w:ascii="Verdana" w:hAnsi="Verdana"/>
        </w:rPr>
        <w:t xml:space="preserve"> Les personnes en dehors du cadre de l’assurance maladie et les personnes en séjour irrégulier peuvent faire appel à l’aide médicale urgente. Mais, en pratique, il existe de nombreux obstacles pour bénéficier de l’AMU : la peur de s’adresser à un service public, la durée de la procédure, la complexité des procédures administratives et une gestion de l’AMU qui diffère en fonction des CPAS. Une première étape vers l’harmonisation et la simplification de l’AMU pour ses bénéficiaires a été réalisée avec la réforme « médiprima ». C’est une évolution positive qui doit être poursuivie ; </w:t>
      </w:r>
    </w:p>
    <w:p w14:paraId="037A0D88" w14:textId="77777777" w:rsidR="00903983" w:rsidRPr="00AD0F1A" w:rsidRDefault="00903983" w:rsidP="00D87698">
      <w:pPr>
        <w:pStyle w:val="Paragraphedeliste"/>
        <w:spacing w:after="0" w:line="240" w:lineRule="auto"/>
        <w:ind w:left="709" w:hanging="425"/>
        <w:jc w:val="both"/>
        <w:rPr>
          <w:rFonts w:ascii="Verdana" w:hAnsi="Verdana"/>
        </w:rPr>
      </w:pPr>
    </w:p>
    <w:p w14:paraId="7C65CBEE"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Informer mieux l’ensemble des acteurs concernés, tant prestataires que bénéficiaires, afin que l’accès à l’aide médicale urgente soit une réalité ;</w:t>
      </w:r>
    </w:p>
    <w:p w14:paraId="684D6C22"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7D3A4C29"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Soutenir les médibus et les centres de soins</w:t>
      </w:r>
      <w:r w:rsidRPr="00AD0F1A">
        <w:rPr>
          <w:rFonts w:ascii="Verdana" w:hAnsi="Verdana"/>
        </w:rPr>
        <w:t xml:space="preserve"> </w:t>
      </w:r>
      <w:r w:rsidRPr="00AD0F1A">
        <w:rPr>
          <w:rFonts w:ascii="Verdana" w:hAnsi="Verdana"/>
          <w:b/>
        </w:rPr>
        <w:t>qui proposent des prises en charge spécifiques et un accompagnement pour des personnes en situation de grande précarité.</w:t>
      </w:r>
      <w:r w:rsidRPr="00AD0F1A">
        <w:rPr>
          <w:rFonts w:ascii="Verdana" w:hAnsi="Verdana"/>
        </w:rPr>
        <w:t xml:space="preserve"> Pour les personnes qui sont sans couverture d’assurance maladie ou qui ne veulent pas se rendre dans les structures classiques, il est indispensable de développer des circuits spécifiques, sans condition, ni enquête, ni délai d’attente ;</w:t>
      </w:r>
    </w:p>
    <w:p w14:paraId="4088ABBE" w14:textId="77777777" w:rsidR="00903983" w:rsidRPr="00AD0F1A" w:rsidRDefault="00903983" w:rsidP="00D87698">
      <w:pPr>
        <w:pStyle w:val="Paragraphedeliste"/>
        <w:spacing w:after="0" w:line="240" w:lineRule="auto"/>
        <w:ind w:left="709" w:hanging="425"/>
        <w:jc w:val="both"/>
        <w:rPr>
          <w:rFonts w:ascii="Verdana" w:hAnsi="Verdana"/>
        </w:rPr>
      </w:pPr>
    </w:p>
    <w:p w14:paraId="563172C3"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Investir dans l’accompagnement des personnes pour les aider dans leurs démarches administratives.</w:t>
      </w:r>
    </w:p>
    <w:p w14:paraId="420C7B68" w14:textId="77777777" w:rsidR="00903983" w:rsidRPr="00AD0F1A" w:rsidRDefault="00903983" w:rsidP="00D87698">
      <w:pPr>
        <w:pStyle w:val="Paragraphedeliste"/>
        <w:spacing w:after="0" w:line="240" w:lineRule="auto"/>
        <w:ind w:left="1418"/>
        <w:jc w:val="both"/>
        <w:outlineLvl w:val="2"/>
        <w:rPr>
          <w:rFonts w:ascii="Verdana" w:hAnsi="Verdana"/>
        </w:rPr>
      </w:pPr>
    </w:p>
    <w:p w14:paraId="73E71314" w14:textId="77777777" w:rsidR="00903983" w:rsidRPr="00AD0F1A" w:rsidRDefault="00903983" w:rsidP="00D87698">
      <w:pPr>
        <w:pStyle w:val="Paragraphedeliste"/>
        <w:autoSpaceDE w:val="0"/>
        <w:autoSpaceDN w:val="0"/>
        <w:adjustRightInd w:val="0"/>
        <w:spacing w:after="0" w:line="240" w:lineRule="auto"/>
        <w:ind w:left="0"/>
        <w:jc w:val="both"/>
        <w:rPr>
          <w:rFonts w:ascii="Verdana" w:hAnsi="Verdana" w:cs="Verdana"/>
        </w:rPr>
      </w:pPr>
      <w:r w:rsidRPr="00AD0F1A">
        <w:rPr>
          <w:rFonts w:ascii="Verdana" w:hAnsi="Verdana" w:cs="Verdana"/>
        </w:rPr>
        <w:t>Pour éviter le report ou l’abandon de soins des personnes couvertes par l’assurance obligatoire, le PS propose de :</w:t>
      </w:r>
    </w:p>
    <w:p w14:paraId="02D3DF5B" w14:textId="77777777" w:rsidR="00903983" w:rsidRPr="00AD0F1A" w:rsidRDefault="00903983" w:rsidP="00D87698">
      <w:pPr>
        <w:pStyle w:val="Paragraphedeliste"/>
        <w:autoSpaceDE w:val="0"/>
        <w:autoSpaceDN w:val="0"/>
        <w:adjustRightInd w:val="0"/>
        <w:spacing w:after="0" w:line="240" w:lineRule="auto"/>
        <w:jc w:val="both"/>
        <w:rPr>
          <w:rFonts w:ascii="Verdana" w:hAnsi="Verdana" w:cs="Verdana"/>
        </w:rPr>
      </w:pPr>
    </w:p>
    <w:p w14:paraId="152C478E"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Généraliser le tiers-payant obligatoire chez le médecin généraliste, le dentiste et le psychologue clinicien </w:t>
      </w:r>
      <w:r w:rsidRPr="00AD0F1A">
        <w:rPr>
          <w:rFonts w:ascii="Verdana" w:hAnsi="Verdana"/>
        </w:rPr>
        <w:t xml:space="preserve">; </w:t>
      </w:r>
    </w:p>
    <w:p w14:paraId="5EC1CD7B" w14:textId="77777777" w:rsidR="00903983" w:rsidRPr="00AD0F1A" w:rsidRDefault="00903983" w:rsidP="00D87698">
      <w:pPr>
        <w:pStyle w:val="Paragraphedeliste"/>
        <w:widowControl w:val="0"/>
        <w:spacing w:after="0" w:line="240" w:lineRule="auto"/>
        <w:ind w:left="709" w:hanging="425"/>
        <w:jc w:val="both"/>
        <w:outlineLvl w:val="4"/>
        <w:rPr>
          <w:rFonts w:ascii="Verdana" w:hAnsi="Verdana"/>
          <w:b/>
        </w:rPr>
      </w:pPr>
    </w:p>
    <w:p w14:paraId="4BF4CFA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lastRenderedPageBreak/>
        <w:t>Généraliser le tiers-payant obligatoire chez tous les prestataires de soins pour les bénéficiaires de l’intervention majorée.</w:t>
      </w:r>
      <w:r w:rsidRPr="00AD0F1A">
        <w:rPr>
          <w:rFonts w:ascii="Verdana" w:hAnsi="Verdana"/>
        </w:rPr>
        <w:t xml:space="preserve"> L’intervention majorée est un remboursement plus important des soins de santé pour les personnes qui bénéficient d’un avantage social ou d’un certain statut ou qui perçoivent de faibles revenus ;</w:t>
      </w:r>
    </w:p>
    <w:p w14:paraId="09D04AEA" w14:textId="77777777" w:rsidR="00903983" w:rsidRPr="00AD0F1A" w:rsidRDefault="00903983" w:rsidP="00D87698">
      <w:pPr>
        <w:pStyle w:val="Paragraphedeliste"/>
        <w:spacing w:after="0" w:line="240" w:lineRule="auto"/>
        <w:ind w:left="709" w:hanging="425"/>
        <w:jc w:val="both"/>
        <w:rPr>
          <w:rFonts w:ascii="Verdana" w:hAnsi="Verdana"/>
        </w:rPr>
      </w:pPr>
    </w:p>
    <w:p w14:paraId="16D69A6C"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Réduire la TVA de 21% à 6% sur les lunettes, les appareils auditifs et les prothèses ;</w:t>
      </w:r>
    </w:p>
    <w:p w14:paraId="41EEE98A" w14:textId="77777777" w:rsidR="00903983" w:rsidRPr="00AD0F1A" w:rsidRDefault="00903983" w:rsidP="00D87698">
      <w:pPr>
        <w:pStyle w:val="Paragraphedeliste"/>
        <w:spacing w:after="0" w:line="240" w:lineRule="auto"/>
        <w:jc w:val="both"/>
        <w:rPr>
          <w:rFonts w:ascii="Verdana" w:hAnsi="Verdana"/>
          <w:b/>
        </w:rPr>
      </w:pPr>
    </w:p>
    <w:p w14:paraId="058237D7"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 xml:space="preserve">Mieux rembourser les implants, les prothèses dentaires, les orthèses, les appareils auditifs et les dispositifs correcteurs de vue </w:t>
      </w:r>
      <w:r w:rsidRPr="00AD0F1A">
        <w:rPr>
          <w:rFonts w:ascii="Verdana" w:hAnsi="Verdana"/>
        </w:rPr>
        <w:t>en régulant davantage leur coût et les tarifs de remboursement qui y sont liés ;</w:t>
      </w:r>
    </w:p>
    <w:p w14:paraId="6FA4EB60" w14:textId="77777777" w:rsidR="00903983" w:rsidRPr="00AD0F1A" w:rsidRDefault="00903983" w:rsidP="00D87698">
      <w:pPr>
        <w:pStyle w:val="Paragraphedeliste"/>
        <w:spacing w:after="0" w:line="240" w:lineRule="auto"/>
        <w:ind w:left="709" w:hanging="425"/>
        <w:jc w:val="both"/>
        <w:rPr>
          <w:rFonts w:ascii="Verdana" w:hAnsi="Verdana"/>
        </w:rPr>
      </w:pPr>
    </w:p>
    <w:p w14:paraId="24E6AB87" w14:textId="77777777" w:rsidR="00903983" w:rsidRPr="00AD0F1A" w:rsidRDefault="00903983" w:rsidP="00D87698">
      <w:pPr>
        <w:pStyle w:val="Paragraphedeliste"/>
        <w:numPr>
          <w:ilvl w:val="1"/>
          <w:numId w:val="19"/>
        </w:numPr>
        <w:spacing w:after="0" w:line="240" w:lineRule="auto"/>
        <w:ind w:left="709" w:hanging="425"/>
        <w:jc w:val="both"/>
        <w:outlineLvl w:val="5"/>
        <w:rPr>
          <w:rFonts w:ascii="Verdana" w:hAnsi="Verdana"/>
        </w:rPr>
      </w:pPr>
      <w:r w:rsidRPr="00AD0F1A">
        <w:rPr>
          <w:rFonts w:ascii="Verdana" w:hAnsi="Verdana"/>
          <w:b/>
        </w:rPr>
        <w:t xml:space="preserve">Abaisser les seuils pour le maximum à facturer (MàF). </w:t>
      </w:r>
      <w:r w:rsidRPr="00AD0F1A">
        <w:rPr>
          <w:rFonts w:ascii="Verdana" w:hAnsi="Verdana"/>
          <w:shd w:val="clear" w:color="auto" w:fill="F5F8FA"/>
        </w:rPr>
        <w:t xml:space="preserve">Le MàF garantit à tout ménage de ne pas dépenser plus qu’un montant maximum par an pour ses soins de santé. </w:t>
      </w:r>
      <w:r w:rsidRPr="00AD0F1A">
        <w:rPr>
          <w:rFonts w:ascii="Verdana" w:hAnsi="Verdana"/>
        </w:rPr>
        <w:t>Si les frais médicaux qui restent à charge du patient, après remboursement de la mutuelle, atteignent un montant maximum au cours de l’année, la mutualité rembourse intégralement les frais qui viendraient encore s’ajouter. Contrairement au gouvernement MR N-VA qui a indexé les MàF, le PS souhaite que les montants maximums soient revus à la baisse pour les ménages avec les revenus les plus faibles et les bénéficiaires de l’intervention majorée.</w:t>
      </w:r>
    </w:p>
    <w:p w14:paraId="404F1204" w14:textId="77777777" w:rsidR="00903983" w:rsidRPr="00AD0F1A" w:rsidRDefault="00903983" w:rsidP="00D87698">
      <w:pPr>
        <w:pStyle w:val="Paragraphedeliste"/>
        <w:spacing w:after="0" w:line="240" w:lineRule="auto"/>
        <w:ind w:left="1418"/>
        <w:jc w:val="both"/>
        <w:rPr>
          <w:rFonts w:ascii="Verdana" w:hAnsi="Verdana"/>
        </w:rPr>
      </w:pPr>
    </w:p>
    <w:p w14:paraId="3472F13B"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12" w:name="_Toc534967380"/>
      <w:r w:rsidRPr="00AD0F1A">
        <w:rPr>
          <w:rFonts w:ascii="Verdana" w:hAnsi="Verdana"/>
          <w:b/>
        </w:rPr>
        <w:t>Lutter contre les inégalités sociales de santé</w:t>
      </w:r>
      <w:bookmarkEnd w:id="12"/>
    </w:p>
    <w:p w14:paraId="389D2CBD" w14:textId="77777777" w:rsidR="00903983" w:rsidRPr="00AD0F1A" w:rsidRDefault="00903983" w:rsidP="00D87698">
      <w:pPr>
        <w:pStyle w:val="Paragraphedeliste"/>
        <w:spacing w:after="0" w:line="240" w:lineRule="auto"/>
        <w:jc w:val="both"/>
        <w:rPr>
          <w:rFonts w:ascii="Verdana" w:hAnsi="Verdana"/>
        </w:rPr>
      </w:pPr>
    </w:p>
    <w:p w14:paraId="00CA335E"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Les personnes précarisées sont davantage confrontées à la maladie. Pour être en bonne santé, un individu doit pouvoir d’abord jouir de ses droits fondamentaux : se loger, accéder à l’éducation, se nourrir convenablement, disposer d’un revenu décent, etc.</w:t>
      </w:r>
    </w:p>
    <w:p w14:paraId="6821556B" w14:textId="77777777" w:rsidR="00903983" w:rsidRPr="00AD0F1A" w:rsidRDefault="00903983" w:rsidP="00D87698">
      <w:pPr>
        <w:pStyle w:val="Paragraphedeliste"/>
        <w:spacing w:after="0" w:line="240" w:lineRule="auto"/>
        <w:ind w:left="0"/>
        <w:jc w:val="both"/>
        <w:rPr>
          <w:rFonts w:ascii="Verdana" w:hAnsi="Verdana"/>
        </w:rPr>
      </w:pPr>
    </w:p>
    <w:p w14:paraId="61D6D385" w14:textId="77777777" w:rsidR="00903983" w:rsidRPr="00AD0F1A" w:rsidRDefault="00903983" w:rsidP="00D87698">
      <w:pPr>
        <w:shd w:val="clear" w:color="auto" w:fill="FFFFFF"/>
        <w:spacing w:after="0" w:line="240" w:lineRule="auto"/>
        <w:jc w:val="both"/>
        <w:rPr>
          <w:rFonts w:ascii="Verdana" w:hAnsi="Verdana"/>
        </w:rPr>
      </w:pPr>
      <w:r w:rsidRPr="00AD0F1A">
        <w:rPr>
          <w:rFonts w:ascii="Verdana" w:hAnsi="Verdana"/>
        </w:rPr>
        <w:t xml:space="preserve">La lutte contre les inégalités sociales de santé requiert de mettre en place des partenariats transversaux et appelle à la participation de tous les acteurs concernés. </w:t>
      </w:r>
    </w:p>
    <w:p w14:paraId="097D7EF8" w14:textId="77777777" w:rsidR="00903983" w:rsidRPr="00AD0F1A" w:rsidRDefault="00903983" w:rsidP="00D87698">
      <w:pPr>
        <w:pStyle w:val="Paragraphedeliste"/>
        <w:spacing w:after="0" w:line="240" w:lineRule="auto"/>
        <w:ind w:left="0"/>
        <w:jc w:val="both"/>
        <w:rPr>
          <w:rFonts w:ascii="Verdana" w:hAnsi="Verdana"/>
        </w:rPr>
      </w:pPr>
    </w:p>
    <w:p w14:paraId="2E7CA7EB"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propose de :</w:t>
      </w:r>
    </w:p>
    <w:p w14:paraId="7F42A235" w14:textId="77777777" w:rsidR="00903983" w:rsidRPr="00AD0F1A" w:rsidRDefault="00903983" w:rsidP="00D87698">
      <w:pPr>
        <w:pStyle w:val="Paragraphedeliste"/>
        <w:spacing w:after="0" w:line="240" w:lineRule="auto"/>
        <w:jc w:val="both"/>
        <w:rPr>
          <w:rFonts w:ascii="Verdana" w:hAnsi="Verdana"/>
        </w:rPr>
      </w:pPr>
    </w:p>
    <w:p w14:paraId="3A55C22A"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Intégrer de manière explicite et structurelle les questions d’inégalités sociales dans tous les dispositifs de santé ;</w:t>
      </w:r>
    </w:p>
    <w:p w14:paraId="0706A94A" w14:textId="77777777" w:rsidR="00903983" w:rsidRPr="00AD0F1A" w:rsidRDefault="00903983" w:rsidP="00D87698">
      <w:pPr>
        <w:pStyle w:val="Paragraphedeliste"/>
        <w:spacing w:after="0" w:line="240" w:lineRule="auto"/>
        <w:ind w:left="709" w:hanging="425"/>
        <w:jc w:val="both"/>
        <w:rPr>
          <w:rFonts w:ascii="Verdana" w:hAnsi="Verdana"/>
        </w:rPr>
      </w:pPr>
    </w:p>
    <w:p w14:paraId="2599422B"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Conclure des partenariats entre les réseaux de lutte contre la pauvreté et les opérateurs de la promotion de la santé ;</w:t>
      </w:r>
    </w:p>
    <w:p w14:paraId="038C2DA3" w14:textId="77777777" w:rsidR="00903983" w:rsidRPr="00AD0F1A" w:rsidRDefault="00903983" w:rsidP="00D87698">
      <w:pPr>
        <w:pStyle w:val="Paragraphedeliste"/>
        <w:spacing w:after="0" w:line="240" w:lineRule="auto"/>
        <w:ind w:left="709" w:hanging="425"/>
        <w:jc w:val="both"/>
        <w:rPr>
          <w:rFonts w:ascii="Verdana" w:hAnsi="Verdana"/>
        </w:rPr>
      </w:pPr>
    </w:p>
    <w:p w14:paraId="33BF7AAA"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Former davantage les professionnels à la réduction des inégalités sociales de santé en élaborant un référentiel définissant les besoins de formation selon les catégories de professionnels ;</w:t>
      </w:r>
    </w:p>
    <w:p w14:paraId="53D1AB4A" w14:textId="77777777" w:rsidR="00903983" w:rsidRPr="00AD0F1A" w:rsidRDefault="00903983" w:rsidP="00D87698">
      <w:pPr>
        <w:pStyle w:val="Paragraphedeliste"/>
        <w:spacing w:after="0" w:line="240" w:lineRule="auto"/>
        <w:ind w:left="709" w:hanging="425"/>
        <w:jc w:val="both"/>
        <w:rPr>
          <w:rFonts w:ascii="Verdana" w:hAnsi="Verdana"/>
        </w:rPr>
      </w:pPr>
    </w:p>
    <w:p w14:paraId="2DA5266D"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Établir une charte pour impliquer activement les autres secteurs (notamment l’éducation, le logement, l’emploi, etc.) dans le développement d’interventions utiles à la réduction des inégalités sociales de santé ;</w:t>
      </w:r>
    </w:p>
    <w:p w14:paraId="33BFF6B2" w14:textId="77777777" w:rsidR="00903983" w:rsidRPr="00AD0F1A" w:rsidRDefault="00903983" w:rsidP="00D87698">
      <w:pPr>
        <w:pStyle w:val="Paragraphedeliste"/>
        <w:spacing w:after="0" w:line="240" w:lineRule="auto"/>
        <w:ind w:left="709" w:hanging="425"/>
        <w:jc w:val="both"/>
        <w:rPr>
          <w:rFonts w:ascii="Verdana" w:hAnsi="Verdana"/>
        </w:rPr>
      </w:pPr>
    </w:p>
    <w:p w14:paraId="6667CEF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lastRenderedPageBreak/>
        <w:t>Veiller à augmenter la participation des citoyens et des acteurs locaux du secteur social, de l’enseignement, etc. dans les services universels et les programmes de promotion de la santé.</w:t>
      </w:r>
    </w:p>
    <w:p w14:paraId="377CFFA7" w14:textId="77777777" w:rsidR="00903983" w:rsidRPr="00AD0F1A" w:rsidRDefault="00903983" w:rsidP="00D87698">
      <w:pPr>
        <w:pStyle w:val="Paragraphedeliste"/>
        <w:spacing w:after="0" w:line="240" w:lineRule="auto"/>
        <w:jc w:val="both"/>
        <w:rPr>
          <w:rFonts w:ascii="Verdana" w:hAnsi="Verdana"/>
          <w:b/>
          <w:u w:val="single"/>
        </w:rPr>
      </w:pPr>
    </w:p>
    <w:p w14:paraId="51687C8A"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13" w:name="_Toc534967381"/>
      <w:r w:rsidRPr="00AD0F1A">
        <w:rPr>
          <w:rFonts w:ascii="Verdana" w:hAnsi="Verdana"/>
          <w:b/>
        </w:rPr>
        <w:t>Continuer à améliorer la prise en charge des malades chroniques</w:t>
      </w:r>
      <w:bookmarkEnd w:id="13"/>
    </w:p>
    <w:p w14:paraId="307E8FED" w14:textId="77777777" w:rsidR="00903983" w:rsidRPr="00AD0F1A" w:rsidRDefault="00903983" w:rsidP="00D87698">
      <w:pPr>
        <w:pStyle w:val="Paragraphedeliste"/>
        <w:spacing w:after="0" w:line="240" w:lineRule="auto"/>
        <w:jc w:val="both"/>
        <w:rPr>
          <w:rFonts w:ascii="Verdana" w:hAnsi="Verdana"/>
        </w:rPr>
      </w:pPr>
    </w:p>
    <w:p w14:paraId="0264501E"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Les maladies chroniques sont des maladies de longue durée accompagnées en général d’une lente progression. Cette large définition ne couvre pas seulement les maladies cardio-vasculaires, le diabète, le cancer, les maladies pulmonaires, certaines maladies auto-immunitaires, mais des affections neurodégénératives telles que la démence ou Parkinson, les personnes porteuses de handicap et nécessitant des soins récurrents et diverses maladies mentales. En Belgique, plus d’une personne sur quatre de 15 ans et plus déclare souffrir d’au moins une affection chronique. Les affections chroniques ont des conséquences qui peuvent être très importantes sur le fonctionnement quotidien et donc sur la qualité de vie.</w:t>
      </w:r>
    </w:p>
    <w:p w14:paraId="5D623A48" w14:textId="77777777" w:rsidR="00903983" w:rsidRPr="00AD0F1A" w:rsidRDefault="00903983" w:rsidP="00D87698">
      <w:pPr>
        <w:pStyle w:val="Paragraphedeliste"/>
        <w:spacing w:after="0" w:line="240" w:lineRule="auto"/>
        <w:ind w:left="0"/>
        <w:jc w:val="both"/>
        <w:rPr>
          <w:rFonts w:ascii="Verdana" w:hAnsi="Verdana"/>
          <w:b/>
          <w:u w:val="single"/>
        </w:rPr>
      </w:pPr>
    </w:p>
    <w:p w14:paraId="1C62BC85" w14:textId="77777777" w:rsidR="00903983" w:rsidRPr="00AD0F1A" w:rsidRDefault="00903983" w:rsidP="00D87698">
      <w:pPr>
        <w:spacing w:after="0" w:line="240" w:lineRule="auto"/>
        <w:jc w:val="both"/>
        <w:rPr>
          <w:rFonts w:ascii="Verdana" w:hAnsi="Verdana"/>
        </w:rPr>
      </w:pPr>
      <w:r w:rsidRPr="00AD0F1A">
        <w:rPr>
          <w:rFonts w:ascii="Verdana" w:hAnsi="Verdana"/>
        </w:rPr>
        <w:t>Sous l’impulsion du PS, des mesures fortes ont été prises lors des précédentes législatures pour la prise en charge des maladies chroniques. Citons par exemple la reconnaissance d’un statut à la personne atteinte d’une affection chronique ou la réforme complète de la prise en charge de la douleur dans les hôpitaux.</w:t>
      </w:r>
    </w:p>
    <w:p w14:paraId="12E6F510" w14:textId="77777777" w:rsidR="00903983" w:rsidRPr="00AD0F1A" w:rsidRDefault="00903983" w:rsidP="00D87698">
      <w:pPr>
        <w:spacing w:after="0" w:line="240" w:lineRule="auto"/>
        <w:jc w:val="both"/>
        <w:rPr>
          <w:rFonts w:ascii="Verdana" w:hAnsi="Verdana"/>
        </w:rPr>
      </w:pPr>
    </w:p>
    <w:p w14:paraId="415429E0"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54D73FA7" w14:textId="77777777" w:rsidR="00903983" w:rsidRPr="00AD0F1A" w:rsidRDefault="00903983" w:rsidP="00D87698">
      <w:pPr>
        <w:spacing w:after="0" w:line="240" w:lineRule="auto"/>
        <w:jc w:val="both"/>
        <w:rPr>
          <w:rFonts w:ascii="Verdana" w:hAnsi="Verdana"/>
        </w:rPr>
      </w:pPr>
    </w:p>
    <w:p w14:paraId="60B1DC3B"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Poursuivre le développement, pour les patients chroniques qui marquent leur accord, d’un dossier médical électronique multidisciplinaire.</w:t>
      </w:r>
      <w:r w:rsidRPr="00AD0F1A">
        <w:rPr>
          <w:rFonts w:ascii="Verdana" w:hAnsi="Verdana"/>
        </w:rPr>
        <w:t xml:space="preserve"> </w:t>
      </w:r>
      <w:r w:rsidRPr="00AD0F1A">
        <w:rPr>
          <w:rFonts w:ascii="Verdana" w:hAnsi="Verdana" w:cs="Segoe UI"/>
        </w:rPr>
        <w:t>Sous réserve de l'accord du patient, ce dossier rassemble en un seul dossier électronique l'information médicale du dossier médical global (DMG) et les dossiers informatisés des autres prestataires, qu'ils soient médicaux ou non médicaux. Accessible à toutes les parties impliquées par les soins au patient, ce dossier multidisciplinaire est géré par le médecin généraliste avec le patient.</w:t>
      </w:r>
      <w:r w:rsidRPr="00AD0F1A">
        <w:rPr>
          <w:rFonts w:ascii="Verdana" w:hAnsi="Verdana"/>
        </w:rPr>
        <w:t xml:space="preserve"> L’ensemble des prestataires de soins et de l’aide doivent pouvoir avoir accès au dossier, dans le respect de leurs compétences propres, afin de favoriser la prise en charge globale du patient chronique et le partage des données pertinentes ; </w:t>
      </w:r>
    </w:p>
    <w:p w14:paraId="225AB939"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0D8087DE"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Créer une fonction de coordinateur de première ligne</w:t>
      </w:r>
      <w:r w:rsidRPr="00AD0F1A">
        <w:rPr>
          <w:rFonts w:ascii="Verdana" w:hAnsi="Verdana"/>
        </w:rPr>
        <w:t xml:space="preserve">. Ce coordinateur conseillera le patient chronique sur base d’une analyse globale de sa situation et lui proposera un plan d’actions « sur mesure » qui corresponde à ses besoins dans son environnement de vie ; </w:t>
      </w:r>
    </w:p>
    <w:p w14:paraId="16E9000E"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03B3D99A"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Poursuivre les expériences pilotes de trajets de soins intégrés et les évaluer.</w:t>
      </w:r>
      <w:r w:rsidRPr="00AD0F1A">
        <w:rPr>
          <w:rFonts w:ascii="Verdana" w:hAnsi="Verdana"/>
        </w:rPr>
        <w:t xml:space="preserve"> Certains patients chroniques se retrouvent dans une situation hautement complexe qui nécessite une coordination complémentaire de tous les soins médicaux, paramédicaux et d’aide aux personnes. Les trajets de soins intégrés ont pour ambition de répondre à ce besoin d’intégration entre les acteurs d’aide et de soins, le besoin de coordination entre les systèmes, tout en accordant une place centrale au patient. Ils visent une meilleure collaboration entre le médecin généraliste, le médecin spécialiste et tous les prestataires de soins concernés et une amélioration de la qualité des soins. Le médecin généraliste est le coordinateur et le médecin spécialiste exerce un rôle de soutien. Le patient joue un rôle actif. Ces </w:t>
      </w:r>
      <w:r w:rsidRPr="00AD0F1A">
        <w:rPr>
          <w:rFonts w:ascii="Verdana" w:hAnsi="Verdana"/>
        </w:rPr>
        <w:lastRenderedPageBreak/>
        <w:t>projets pilotes seront évalués avant de définir un cadre global pour ce nouveau mode de prise en charge ;</w:t>
      </w:r>
    </w:p>
    <w:p w14:paraId="25AFAB7C" w14:textId="77777777" w:rsidR="00903983" w:rsidRPr="00AD0F1A" w:rsidRDefault="00903983" w:rsidP="00D87698">
      <w:pPr>
        <w:pStyle w:val="Paragraphedeliste"/>
        <w:spacing w:after="0" w:line="240" w:lineRule="auto"/>
        <w:ind w:left="709" w:hanging="425"/>
        <w:jc w:val="both"/>
        <w:rPr>
          <w:rFonts w:ascii="Verdana" w:hAnsi="Verdana"/>
          <w:b/>
        </w:rPr>
      </w:pPr>
    </w:p>
    <w:p w14:paraId="5F5272E9"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Améliorer les échanges d’informations entre l’hôpital et la première ligne de soins afin de préparer le retour du patient à domicile dans les meilleures conditions par une fonction de liaison au sein de l’hôpital ;</w:t>
      </w:r>
    </w:p>
    <w:p w14:paraId="790F3DB1"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58BEA277"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Généraliser le tiers-payant obligatoire pour les malades chroniques. </w:t>
      </w:r>
      <w:r w:rsidRPr="00AD0F1A">
        <w:rPr>
          <w:rFonts w:ascii="Verdana" w:hAnsi="Verdana"/>
        </w:rPr>
        <w:t xml:space="preserve">Pour que les malades chroniques qui ont des frais de santé importants puissent se soigner, il est important de leur garantir le tiers-payant ; </w:t>
      </w:r>
    </w:p>
    <w:p w14:paraId="246B901D" w14:textId="77777777" w:rsidR="00903983" w:rsidRPr="00AD0F1A" w:rsidRDefault="00903983" w:rsidP="00D87698">
      <w:pPr>
        <w:pStyle w:val="Paragraphedeliste"/>
        <w:spacing w:after="0" w:line="240" w:lineRule="auto"/>
        <w:ind w:left="709" w:hanging="425"/>
        <w:jc w:val="both"/>
        <w:rPr>
          <w:rFonts w:ascii="Verdana" w:hAnsi="Verdana"/>
          <w:b/>
        </w:rPr>
      </w:pPr>
    </w:p>
    <w:p w14:paraId="4D847D0E"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Évaluer l’ensemble des mesures prises en faveur des malades chroniques pour identifier les besoins non rencontrés. </w:t>
      </w:r>
    </w:p>
    <w:p w14:paraId="6EBE57BA" w14:textId="77777777" w:rsidR="00903983" w:rsidRPr="00AD0F1A" w:rsidRDefault="00903983" w:rsidP="00D87698">
      <w:pPr>
        <w:pStyle w:val="Paragraphedeliste"/>
        <w:spacing w:after="0" w:line="240" w:lineRule="auto"/>
        <w:jc w:val="both"/>
        <w:rPr>
          <w:rFonts w:ascii="Verdana" w:hAnsi="Verdana"/>
          <w:b/>
        </w:rPr>
      </w:pPr>
    </w:p>
    <w:p w14:paraId="17386C04" w14:textId="77777777" w:rsidR="00903983" w:rsidRPr="00AD0F1A" w:rsidRDefault="00903983" w:rsidP="00FF4EAC">
      <w:pPr>
        <w:pStyle w:val="Paragraphedeliste"/>
        <w:numPr>
          <w:ilvl w:val="1"/>
          <w:numId w:val="44"/>
        </w:numPr>
        <w:spacing w:after="0" w:line="240" w:lineRule="auto"/>
        <w:ind w:left="1134" w:hanging="708"/>
        <w:jc w:val="both"/>
        <w:rPr>
          <w:rFonts w:ascii="Verdana" w:hAnsi="Verdana"/>
          <w:b/>
        </w:rPr>
      </w:pPr>
      <w:bookmarkStart w:id="14" w:name="_Toc534967382"/>
      <w:r w:rsidRPr="00AD0F1A">
        <w:rPr>
          <w:rFonts w:ascii="Verdana" w:hAnsi="Verdana"/>
          <w:b/>
        </w:rPr>
        <w:t>Assurer un meilleur traitement des maladies rares</w:t>
      </w:r>
      <w:bookmarkEnd w:id="14"/>
    </w:p>
    <w:p w14:paraId="6A94893A" w14:textId="77777777" w:rsidR="00903983" w:rsidRPr="00AD0F1A" w:rsidRDefault="00903983" w:rsidP="00D87698">
      <w:pPr>
        <w:spacing w:after="0" w:line="240" w:lineRule="auto"/>
        <w:jc w:val="both"/>
        <w:rPr>
          <w:rFonts w:ascii="Verdana" w:hAnsi="Verdana"/>
        </w:rPr>
      </w:pPr>
    </w:p>
    <w:p w14:paraId="5F61639D" w14:textId="77777777" w:rsidR="00903983" w:rsidRPr="00AD0F1A" w:rsidRDefault="00903983" w:rsidP="00D87698">
      <w:pPr>
        <w:spacing w:after="0" w:line="240" w:lineRule="auto"/>
        <w:jc w:val="both"/>
        <w:rPr>
          <w:rFonts w:ascii="Verdana" w:hAnsi="Verdana" w:cs="Arial"/>
        </w:rPr>
      </w:pPr>
      <w:r w:rsidRPr="00AD0F1A">
        <w:rPr>
          <w:rFonts w:ascii="Verdana" w:hAnsi="Verdana" w:cs="Arial"/>
        </w:rPr>
        <w:t xml:space="preserve">Souvent, les patients et leur médecin traitant se retrouvent démunis face aux maladies rares et aux difficultés qu’elles impliquent. Le diagnostic peut être difficile à poser, après des mois ou des années d’évolution et, eu égard à leur rareté, peu d’information est disponible. Une grande partie des maladies rares sont des maladies pour lesquelles il n’existe pas de traitement. Peu de recherches y sont consacrées. </w:t>
      </w:r>
    </w:p>
    <w:p w14:paraId="36376D4E" w14:textId="77777777" w:rsidR="00903983" w:rsidRPr="00AD0F1A" w:rsidRDefault="00903983" w:rsidP="00D87698">
      <w:pPr>
        <w:spacing w:after="0" w:line="240" w:lineRule="auto"/>
        <w:jc w:val="both"/>
        <w:rPr>
          <w:rFonts w:ascii="Verdana" w:hAnsi="Verdana"/>
        </w:rPr>
      </w:pPr>
    </w:p>
    <w:p w14:paraId="07691910"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Néanmoins, grâce au PS lors des précédentes législatures, </w:t>
      </w:r>
      <w:r w:rsidRPr="00AD0F1A">
        <w:rPr>
          <w:rFonts w:ascii="Verdana" w:hAnsi="Verdana"/>
          <w:shd w:val="clear" w:color="auto" w:fill="F5F8FA"/>
        </w:rPr>
        <w:t>certains médicaments innovants peuvent faire l’objet d’une intervention avant même leur enregistrement, lorsqu’ils traitent une maladie grave ou mortelle et qu’il n’existe pas d’alternative thérapeutique. Cette procédure a été baptisée « Unmet Medical Need » (besoin médical non rencontré). Elle permet de donner accès plus rapidement aux médicaments innovants.</w:t>
      </w:r>
      <w:r w:rsidRPr="00AD0F1A">
        <w:rPr>
          <w:rFonts w:ascii="Verdana" w:hAnsi="Verdana"/>
        </w:rPr>
        <w:t xml:space="preserve"> </w:t>
      </w:r>
    </w:p>
    <w:p w14:paraId="65F3387A" w14:textId="77777777" w:rsidR="00903983" w:rsidRPr="00AD0F1A" w:rsidRDefault="00903983" w:rsidP="00D87698">
      <w:pPr>
        <w:spacing w:after="0" w:line="240" w:lineRule="auto"/>
        <w:jc w:val="both"/>
        <w:rPr>
          <w:rFonts w:ascii="Verdana" w:hAnsi="Verdana"/>
        </w:rPr>
      </w:pPr>
    </w:p>
    <w:p w14:paraId="3ECA8CF7" w14:textId="77777777" w:rsidR="00903983" w:rsidRPr="00AD0F1A" w:rsidRDefault="00903983" w:rsidP="00D87698">
      <w:pPr>
        <w:spacing w:after="0" w:line="240" w:lineRule="auto"/>
        <w:jc w:val="both"/>
        <w:rPr>
          <w:rFonts w:ascii="Verdana" w:hAnsi="Verdana"/>
        </w:rPr>
      </w:pPr>
      <w:r w:rsidRPr="00AD0F1A">
        <w:rPr>
          <w:rFonts w:ascii="Verdana" w:hAnsi="Verdana"/>
        </w:rPr>
        <w:t>Afin d’améliorer la prise en charge des patients atteints de maladies rares, le PS propose de :</w:t>
      </w:r>
    </w:p>
    <w:p w14:paraId="7B8EC81A" w14:textId="77777777" w:rsidR="00903983" w:rsidRPr="00AD0F1A" w:rsidRDefault="00903983" w:rsidP="00D87698">
      <w:pPr>
        <w:pStyle w:val="Paragraphedeliste"/>
        <w:spacing w:after="0" w:line="240" w:lineRule="auto"/>
        <w:ind w:left="1418"/>
        <w:jc w:val="both"/>
        <w:outlineLvl w:val="2"/>
        <w:rPr>
          <w:rFonts w:ascii="Verdana" w:hAnsi="Verdana"/>
        </w:rPr>
      </w:pPr>
    </w:p>
    <w:p w14:paraId="2F9F8E9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Développer des outils d’intelligence artificielle pour aider à diagnostiquer rapidement un patient atteint d’une maladie rare. </w:t>
      </w:r>
      <w:r w:rsidRPr="00AD0F1A">
        <w:rPr>
          <w:rFonts w:ascii="Verdana" w:hAnsi="Verdana"/>
        </w:rPr>
        <w:t>De cette manière, l’offre de soins pourra être adaptée à leurs besoins particuliers ainsi que leur suivi ;</w:t>
      </w:r>
    </w:p>
    <w:p w14:paraId="172F494C"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0C1BB2CB"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 xml:space="preserve">Organiser rapidement une consultation multidisciplinaire rassemblant différents spécialistes afin d’éviter le renvoi de médecin en médecin lorsqu’il est difficile d’établir un diagnostic. </w:t>
      </w:r>
      <w:r w:rsidRPr="00AD0F1A">
        <w:rPr>
          <w:rFonts w:ascii="Verdana" w:hAnsi="Verdana"/>
        </w:rPr>
        <w:t>Cela permettra de réduire le délai du diagnostic, d’en améliorer la qualité et d’assurer une prise en charge et un traitement adéquat ;</w:t>
      </w:r>
    </w:p>
    <w:p w14:paraId="1DA6C27B" w14:textId="77777777" w:rsidR="00903983" w:rsidRPr="00AD0F1A" w:rsidRDefault="00903983" w:rsidP="00D87698">
      <w:pPr>
        <w:pStyle w:val="Paragraphedeliste"/>
        <w:spacing w:after="0" w:line="240" w:lineRule="auto"/>
        <w:ind w:left="709" w:hanging="425"/>
        <w:jc w:val="both"/>
        <w:rPr>
          <w:rFonts w:ascii="Verdana" w:hAnsi="Verdana"/>
        </w:rPr>
      </w:pPr>
    </w:p>
    <w:p w14:paraId="217FAD0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Développer la recherche et le développement des médicaments pour les maladies orphelines.</w:t>
      </w:r>
      <w:r w:rsidRPr="00AD0F1A">
        <w:rPr>
          <w:rFonts w:ascii="Verdana" w:hAnsi="Verdana"/>
        </w:rPr>
        <w:t xml:space="preserve"> </w:t>
      </w:r>
      <w:r w:rsidRPr="00AD0F1A">
        <w:rPr>
          <w:rFonts w:ascii="Verdana" w:hAnsi="Verdana" w:cs="Arial"/>
        </w:rPr>
        <w:t xml:space="preserve">Une maladie est dite </w:t>
      </w:r>
      <w:r w:rsidRPr="00AD0F1A">
        <w:rPr>
          <w:rStyle w:val="lev"/>
          <w:rFonts w:ascii="Verdana" w:hAnsi="Verdana"/>
        </w:rPr>
        <w:t>orpheline</w:t>
      </w:r>
      <w:r w:rsidRPr="00AD0F1A">
        <w:rPr>
          <w:rFonts w:ascii="Verdana" w:hAnsi="Verdana" w:cs="Arial"/>
        </w:rPr>
        <w:t xml:space="preserve"> quand il n’existe pas de traitement pour la soigner et quand peu de recherche y est consacrée. Une très grande majorité de maladies rares sont des maladies orphelines et inversement ;</w:t>
      </w:r>
    </w:p>
    <w:p w14:paraId="3A1D6578" w14:textId="77777777" w:rsidR="00903983" w:rsidRPr="00AD0F1A" w:rsidRDefault="00903983" w:rsidP="00D87698">
      <w:pPr>
        <w:pStyle w:val="Paragraphedeliste"/>
        <w:spacing w:after="0" w:line="240" w:lineRule="auto"/>
        <w:ind w:left="709" w:hanging="425"/>
        <w:jc w:val="both"/>
        <w:rPr>
          <w:rFonts w:ascii="Verdana" w:hAnsi="Verdana"/>
        </w:rPr>
      </w:pPr>
    </w:p>
    <w:p w14:paraId="14CA7F7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lastRenderedPageBreak/>
        <w:t>Faire en sorte que le coût des médicaments pour les maladies rares soit abordable.</w:t>
      </w:r>
      <w:r w:rsidRPr="00AD0F1A">
        <w:rPr>
          <w:rFonts w:ascii="Verdana" w:hAnsi="Verdana"/>
        </w:rPr>
        <w:t xml:space="preserve"> La marchandisation dans le secteur du médicament a comme effet pervers que peu de recherches sont menées pour les maladies rares. Lorsque les recherches aboutissent à la production d’un médicament, le prix est souvent exorbitant. Un nouveau modèle de développement des médicaments, de la recherche à sa mise sur le marché, est indispensable (cf. partie sur les médicaments).</w:t>
      </w:r>
    </w:p>
    <w:p w14:paraId="3788CE06" w14:textId="77777777" w:rsidR="00903983" w:rsidRPr="00AD0F1A" w:rsidRDefault="00903983" w:rsidP="00D87698">
      <w:pPr>
        <w:pStyle w:val="Paragraphedeliste"/>
        <w:spacing w:after="0" w:line="240" w:lineRule="auto"/>
        <w:jc w:val="both"/>
        <w:rPr>
          <w:rFonts w:ascii="Verdana" w:hAnsi="Verdana"/>
          <w:b/>
        </w:rPr>
      </w:pPr>
    </w:p>
    <w:p w14:paraId="16549533"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15" w:name="_Toc534967383"/>
      <w:r w:rsidRPr="00AD0F1A">
        <w:rPr>
          <w:rFonts w:ascii="Verdana" w:hAnsi="Verdana"/>
          <w:b/>
        </w:rPr>
        <w:t>Des médicaments moins chers et des nouveaux traitements accessibles financièrement</w:t>
      </w:r>
      <w:bookmarkEnd w:id="15"/>
    </w:p>
    <w:p w14:paraId="45EC70E9" w14:textId="77777777" w:rsidR="00903983" w:rsidRPr="00AD0F1A" w:rsidRDefault="00903983" w:rsidP="00D87698">
      <w:pPr>
        <w:pStyle w:val="Paragraphedeliste"/>
        <w:spacing w:after="0" w:line="240" w:lineRule="auto"/>
        <w:jc w:val="both"/>
        <w:rPr>
          <w:rFonts w:ascii="Verdana" w:hAnsi="Verdana"/>
          <w:b/>
        </w:rPr>
      </w:pPr>
    </w:p>
    <w:p w14:paraId="1AB47B01"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 xml:space="preserve">Le prix des nouveaux médicaments explose. Le remboursement pour des antibiotiques, des médicaments pour l’estomac et des sprays nasaux a été réduit par le gouvernement MR N-VA, ce qui a augmenté la facture des patients de 40 millions d’euros. </w:t>
      </w:r>
    </w:p>
    <w:p w14:paraId="18DF9F78"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55F58AB8"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Le gouvernement MR N-VA a non seulement pris des mesures économiques irréalistes mais il a aussi payé des prix exorbitants au secteur pharmaceutique en acceptant des prix trop élevés pour les médicaments. En quatre années, le dépassement du budget des médicaments s’élève à un milliard d’euros. La moitié de ce dépassement est remboursé par l’industrie pharmaceutique mais l’autre moitié a dû être absorbée par la sécurité sociale.</w:t>
      </w:r>
    </w:p>
    <w:p w14:paraId="47D7A3AA"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36AE7D09"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Des coûts inutiles sont payés par les patients, juste parce que l’industrie pharmaceutique qui produit des médicaments originaux veut continuer à vendre cher alors que les génériques sont disponibles. Les patients auront payé 47 millions d’euros en plus pour des médicaments identiques.</w:t>
      </w:r>
    </w:p>
    <w:p w14:paraId="5EFF98A9"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0E9075CC"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 xml:space="preserve">Tout cela précarise les patients et la sécurité sociale. Le financement des médicaments actuels et celui de la nouvelle génération de médicaments qui arrive sur le marché est en péril. Les médicaments innovants, basés sur des techniques de pointe très coûteuses, seront impayables si l’augmentation des coûts n’est pas maitrisée. En définitive, ce seront les patients qui devront débourser plus d’argent ou qui ne pourront plus se soigner. </w:t>
      </w:r>
    </w:p>
    <w:p w14:paraId="5703C3E3"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467EBED2" w14:textId="77777777" w:rsidR="00903983" w:rsidRPr="00AD0F1A" w:rsidRDefault="00903983" w:rsidP="00D87698">
      <w:pPr>
        <w:spacing w:after="0" w:line="240" w:lineRule="auto"/>
        <w:jc w:val="both"/>
        <w:rPr>
          <w:rFonts w:ascii="Verdana" w:hAnsi="Verdana"/>
        </w:rPr>
      </w:pPr>
      <w:r w:rsidRPr="00AD0F1A">
        <w:rPr>
          <w:rFonts w:ascii="Verdana" w:hAnsi="Verdana"/>
        </w:rPr>
        <w:t>Un nouveau modèle doit être mis en œuvre de façon à garantir que les médicaments soient accessibles à chaque patient, de la meilleure qualité possible, et garantis à long terme. Ce modèle devra répondre aux besoins de santé en développant la recherche en fonction des besoins et en s’assurant que les médicaments présentent une réelle plus-value. Ensuite, le prix payé pour les nouveaux médicaments devra présenter un plus juste équilibre entre la santé des citoyens et le profit des firmes pharmaceutiques. Enfin, des mesures seront prises pour garantir que les médicaments sur le marché ainsi que les innovations (comme les thérapies géniques) pourront toujours être financés par la sécurité sociale. Pour être efficaces, les États membres de l’Union européenne doivent collaborer dans une même direction.</w:t>
      </w:r>
    </w:p>
    <w:p w14:paraId="076B5296" w14:textId="77777777" w:rsidR="00903983" w:rsidRPr="00AD0F1A" w:rsidRDefault="00903983" w:rsidP="00D87698">
      <w:pPr>
        <w:spacing w:after="0" w:line="240" w:lineRule="auto"/>
        <w:jc w:val="both"/>
        <w:rPr>
          <w:rFonts w:ascii="Verdana" w:hAnsi="Verdana"/>
        </w:rPr>
      </w:pPr>
    </w:p>
    <w:p w14:paraId="3B4C053B" w14:textId="77777777" w:rsidR="00903983" w:rsidRPr="00AD0F1A" w:rsidRDefault="00903983" w:rsidP="00FF4EAC">
      <w:pPr>
        <w:pStyle w:val="Paragraphedeliste"/>
        <w:numPr>
          <w:ilvl w:val="1"/>
          <w:numId w:val="45"/>
        </w:numPr>
        <w:spacing w:after="0" w:line="240" w:lineRule="auto"/>
        <w:ind w:left="1134" w:hanging="708"/>
        <w:jc w:val="both"/>
        <w:outlineLvl w:val="1"/>
        <w:rPr>
          <w:rFonts w:ascii="Verdana" w:hAnsi="Verdana"/>
          <w:b/>
        </w:rPr>
      </w:pPr>
      <w:bookmarkStart w:id="16" w:name="_Toc534967384"/>
      <w:r w:rsidRPr="00AD0F1A">
        <w:rPr>
          <w:rFonts w:ascii="Verdana" w:hAnsi="Verdana"/>
          <w:b/>
        </w:rPr>
        <w:t>Changer le modèle de développement des médicaments pour que chaque patient puisse disposer d’un traitement</w:t>
      </w:r>
      <w:bookmarkEnd w:id="16"/>
    </w:p>
    <w:p w14:paraId="6E717FDF" w14:textId="77777777" w:rsidR="00903983" w:rsidRPr="00AD0F1A" w:rsidRDefault="00903983" w:rsidP="00D87698">
      <w:pPr>
        <w:pStyle w:val="Paragraphedeliste"/>
        <w:spacing w:after="0" w:line="240" w:lineRule="auto"/>
        <w:jc w:val="both"/>
        <w:outlineLvl w:val="1"/>
        <w:rPr>
          <w:rFonts w:ascii="Verdana" w:hAnsi="Verdana"/>
          <w:b/>
          <w:u w:val="single"/>
        </w:rPr>
      </w:pPr>
    </w:p>
    <w:p w14:paraId="13438D3E"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 xml:space="preserve">L’absence de recherche et de développement pour certains médicaments est inacceptable. Citons les patients atteints de la maladie d’Alzheimer, de maladies </w:t>
      </w:r>
      <w:r w:rsidRPr="00AD0F1A">
        <w:rPr>
          <w:rFonts w:ascii="Verdana" w:hAnsi="Verdana" w:cs="Verdana"/>
          <w:lang w:val="fr-BE"/>
        </w:rPr>
        <w:lastRenderedPageBreak/>
        <w:t xml:space="preserve">orphelines, etc. pour lesquelles aucun traitement n’est disponible faute d’investissement. </w:t>
      </w:r>
    </w:p>
    <w:p w14:paraId="218E477C"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6A593038"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rPr>
        <w:t>Pour que les médicaments qui arrivent sur le marché correspondent aux besoins des patients, le PS propose de :</w:t>
      </w:r>
    </w:p>
    <w:p w14:paraId="7A9BBBD1" w14:textId="77777777" w:rsidR="00903983" w:rsidRPr="00AD0F1A" w:rsidRDefault="00903983" w:rsidP="00D87698">
      <w:pPr>
        <w:pStyle w:val="Paragraphedeliste"/>
        <w:spacing w:after="0" w:line="240" w:lineRule="auto"/>
        <w:jc w:val="both"/>
        <w:outlineLvl w:val="1"/>
        <w:rPr>
          <w:rFonts w:ascii="Verdana" w:hAnsi="Verdana"/>
        </w:rPr>
      </w:pPr>
    </w:p>
    <w:p w14:paraId="43813B3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Établir une liste des priorités belges et européennes des besoins médicaux et sociétaux avec toutes les parties concernées en ce compris les patients et les citoyens.</w:t>
      </w:r>
      <w:r w:rsidRPr="00AD0F1A">
        <w:rPr>
          <w:rFonts w:ascii="Verdana" w:hAnsi="Verdana"/>
        </w:rPr>
        <w:t xml:space="preserve"> Dans certains domaines, la recherche et le développement sont très voire trop poussés alors qu’ils sont inexistants dans d’autres domaines. Une liste des priorités des besoins médicaux et sociétaux permettra de mieux répartir le financement public dans les domaines de recherche biomédicale. Elle donnera également des indications aux sociétés pour mieux orienter leurs recherches.</w:t>
      </w:r>
      <w:bookmarkStart w:id="17" w:name="_Toc529294559"/>
      <w:bookmarkEnd w:id="17"/>
    </w:p>
    <w:p w14:paraId="4FC94AE0" w14:textId="77777777" w:rsidR="00903983" w:rsidRPr="00AD0F1A" w:rsidRDefault="00903983" w:rsidP="00D87698">
      <w:pPr>
        <w:spacing w:after="0" w:line="240" w:lineRule="auto"/>
        <w:jc w:val="both"/>
        <w:outlineLvl w:val="2"/>
        <w:rPr>
          <w:rFonts w:ascii="Verdana" w:hAnsi="Verdana"/>
        </w:rPr>
      </w:pPr>
    </w:p>
    <w:p w14:paraId="784A5F6B"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cs="Verdana"/>
          <w:lang w:val="fr-BE"/>
        </w:rPr>
        <w:t>En raison des coûts exorbitants des traitements dus aux marges bénéficiaires importantes exigées par l’industrie pharmaceutique, de plus en plus de médicaments ne sont plus finançables par notre système de sécurité sociale. La capacité de notre sécurité sociale à continuer à prendre en charge le prix des médicaments est en danger.</w:t>
      </w:r>
    </w:p>
    <w:p w14:paraId="583B893A"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7F0C4B8F"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que le remboursement des médicaments soit garanti de manière pérenne aux patients, le PS propose de :</w:t>
      </w:r>
    </w:p>
    <w:p w14:paraId="15BBB6D2" w14:textId="77777777" w:rsidR="00903983" w:rsidRPr="00AD0F1A" w:rsidRDefault="00903983" w:rsidP="00D87698">
      <w:pPr>
        <w:pStyle w:val="Paragraphedeliste"/>
        <w:spacing w:after="0" w:line="240" w:lineRule="auto"/>
        <w:jc w:val="both"/>
        <w:outlineLvl w:val="1"/>
        <w:rPr>
          <w:rFonts w:ascii="Verdana" w:hAnsi="Verdana"/>
        </w:rPr>
      </w:pPr>
    </w:p>
    <w:p w14:paraId="5D61522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Lancer un processus au niveau européen pour mettre en pratique les initiatives qui proposent des modèles prometteurs de développement des médicaments et les alternatives de financement</w:t>
      </w:r>
      <w:r w:rsidRPr="00AD0F1A">
        <w:rPr>
          <w:rFonts w:ascii="Verdana" w:hAnsi="Verdana"/>
        </w:rPr>
        <w:t> : soutien direct de la recherche, rémunération des médicaments finis, récompense pour une étape clé dans le développement des médicaments ;</w:t>
      </w:r>
    </w:p>
    <w:p w14:paraId="7999A763"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16B77F86"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Imposer, au niveau européen, que les firmes pharmaceutiques soient tenues de réaliser des études comparatives avec le(s) meilleures(s) traitement(s) existant(s) pour pouvoir enregistrer un nouveau médicament et non une simple comparaison avec un placebo ; </w:t>
      </w:r>
    </w:p>
    <w:p w14:paraId="18A3E337"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62507CE9"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bookmarkStart w:id="18" w:name="_Toc529294560"/>
      <w:r w:rsidRPr="00AD0F1A">
        <w:rPr>
          <w:rFonts w:ascii="Verdana" w:hAnsi="Verdana"/>
          <w:b/>
        </w:rPr>
        <w:t>Revoir la procédure d’autorisation de mise sur le marché de façon à permettre aux organisations à but non lucratif de mettre un médicament sur le marché et d’en demander le remboursement.</w:t>
      </w:r>
      <w:bookmarkEnd w:id="18"/>
    </w:p>
    <w:p w14:paraId="44D4DEDF" w14:textId="77777777" w:rsidR="00903983" w:rsidRPr="00AD0F1A" w:rsidRDefault="00903983" w:rsidP="00D87698">
      <w:pPr>
        <w:pStyle w:val="Paragraphedeliste"/>
        <w:spacing w:after="0" w:line="240" w:lineRule="auto"/>
        <w:jc w:val="both"/>
        <w:outlineLvl w:val="1"/>
        <w:rPr>
          <w:rFonts w:ascii="Verdana" w:hAnsi="Verdana"/>
          <w:b/>
          <w:u w:val="single"/>
        </w:rPr>
      </w:pPr>
    </w:p>
    <w:p w14:paraId="3576DDE4" w14:textId="77777777" w:rsidR="00903983" w:rsidRPr="00AD0F1A" w:rsidRDefault="00903983" w:rsidP="00FF4EAC">
      <w:pPr>
        <w:pStyle w:val="Paragraphedeliste"/>
        <w:numPr>
          <w:ilvl w:val="1"/>
          <w:numId w:val="45"/>
        </w:numPr>
        <w:spacing w:after="0" w:line="240" w:lineRule="auto"/>
        <w:ind w:left="1134" w:hanging="708"/>
        <w:jc w:val="both"/>
        <w:outlineLvl w:val="1"/>
        <w:rPr>
          <w:rFonts w:ascii="Verdana" w:hAnsi="Verdana"/>
          <w:b/>
        </w:rPr>
      </w:pPr>
      <w:bookmarkStart w:id="19" w:name="_Toc534967385"/>
      <w:r w:rsidRPr="00AD0F1A">
        <w:rPr>
          <w:rFonts w:ascii="Verdana" w:hAnsi="Verdana"/>
          <w:b/>
        </w:rPr>
        <w:t>Mettre fin à la privatisation de la recherche et du développement des médicaments</w:t>
      </w:r>
      <w:bookmarkEnd w:id="19"/>
    </w:p>
    <w:p w14:paraId="2C2B353E" w14:textId="77777777" w:rsidR="00903983" w:rsidRPr="00AD0F1A" w:rsidRDefault="00903983" w:rsidP="00D87698">
      <w:pPr>
        <w:pStyle w:val="Paragraphedeliste"/>
        <w:spacing w:after="0" w:line="240" w:lineRule="auto"/>
        <w:jc w:val="both"/>
        <w:rPr>
          <w:rFonts w:ascii="Verdana" w:hAnsi="Verdana"/>
          <w:b/>
          <w:u w:val="single"/>
        </w:rPr>
      </w:pPr>
    </w:p>
    <w:p w14:paraId="10A654F5"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Beaucoup, voire la plupart, des grandes découvertes biomédicales sont basées sur des recherches menées par des universités, des laboratoires et des instituts de recherche subsidiés par les pouvoirs publics. </w:t>
      </w:r>
    </w:p>
    <w:p w14:paraId="5815EEC7" w14:textId="77777777" w:rsidR="00903983" w:rsidRPr="00AD0F1A" w:rsidRDefault="00903983" w:rsidP="00D87698">
      <w:pPr>
        <w:pStyle w:val="Paragraphedeliste"/>
        <w:spacing w:after="0" w:line="240" w:lineRule="auto"/>
        <w:ind w:left="0"/>
        <w:jc w:val="both"/>
        <w:rPr>
          <w:rFonts w:ascii="Verdana" w:hAnsi="Verdana"/>
        </w:rPr>
      </w:pPr>
    </w:p>
    <w:p w14:paraId="5C7635D6" w14:textId="07E72894"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Ces recherches fondamentales qui aboutissent à la découverte de nouveaux médicaments sont financées en grande partie par les contribuables. Pourtant, ces fonds publics investis dans une recherche visent à produire un bien collectif (en l’occurrence de nouvelles connaissances) mais se retrouvent privatisés lors de la </w:t>
      </w:r>
      <w:r w:rsidRPr="00AD0F1A">
        <w:rPr>
          <w:rFonts w:ascii="Verdana" w:hAnsi="Verdana"/>
        </w:rPr>
        <w:lastRenderedPageBreak/>
        <w:t>phase de développement des médicaments. Le co</w:t>
      </w:r>
      <w:r w:rsidR="00AD0F1A" w:rsidRPr="00AD0F1A">
        <w:rPr>
          <w:rFonts w:ascii="Verdana" w:hAnsi="Verdana"/>
        </w:rPr>
        <w:t xml:space="preserve">ntribuable paie donc doublement </w:t>
      </w:r>
      <w:r w:rsidRPr="00AD0F1A">
        <w:rPr>
          <w:rFonts w:ascii="Verdana" w:hAnsi="Verdana"/>
        </w:rPr>
        <w:t>: d’abord pour financer une grande partie de la recherche qui participe au développement des médicaments, ensuite en payant des prix exorbitants lorsque ces nouveaux médicaments sont mis sur le marché.</w:t>
      </w:r>
    </w:p>
    <w:p w14:paraId="3DFC4203" w14:textId="77777777" w:rsidR="00903983" w:rsidRPr="00AD0F1A" w:rsidRDefault="00903983" w:rsidP="00D87698">
      <w:pPr>
        <w:pStyle w:val="Paragraphedeliste"/>
        <w:spacing w:after="0" w:line="240" w:lineRule="auto"/>
        <w:ind w:left="0"/>
        <w:jc w:val="both"/>
        <w:rPr>
          <w:rFonts w:ascii="Verdana" w:hAnsi="Verdana"/>
          <w:b/>
          <w:u w:val="single"/>
        </w:rPr>
      </w:pPr>
    </w:p>
    <w:p w14:paraId="117D3CD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que le citoyen bénéficie d’un juste retour de sa contribution à la recherche et le développement des médicaments, le PS propose de :</w:t>
      </w:r>
    </w:p>
    <w:p w14:paraId="0C92DB98" w14:textId="77777777" w:rsidR="00903983" w:rsidRPr="00AD0F1A" w:rsidRDefault="00903983" w:rsidP="00D87698">
      <w:pPr>
        <w:pStyle w:val="Paragraphedeliste"/>
        <w:spacing w:after="0" w:line="240" w:lineRule="auto"/>
        <w:jc w:val="both"/>
        <w:rPr>
          <w:rFonts w:ascii="Verdana" w:hAnsi="Verdana"/>
          <w:b/>
          <w:u w:val="single"/>
        </w:rPr>
      </w:pPr>
    </w:p>
    <w:p w14:paraId="78FF1C80"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Conditionner, au niveau européen, le financement public des recherches à une garantie d’un coût abordable pour le patient et à la disponibilité des médicaments développés au moyen de ces fonds publics</w:t>
      </w:r>
      <w:r w:rsidRPr="00AD0F1A">
        <w:rPr>
          <w:rFonts w:ascii="Verdana" w:hAnsi="Verdana"/>
        </w:rPr>
        <w:t xml:space="preserve"> (auxquels ces recherches ont contribué). Ces conditions doivent figurer dans les contrats que les autorités publiques concluent directement avec les chercheurs et/ou les firmes pharmaceutiques. De plus, un cadre commun pour l’octroi socialement responsable de licences à des instituts de recherche doit être convenu et appliqué. Pour le PS, les autorités publiques et les instituts de recherche doivent contrôler l’application des principes convenus et prendre des mesures lorsque ceux-ci sont enfreints</w:t>
      </w:r>
      <w:bookmarkStart w:id="20" w:name="_Toc529294570"/>
      <w:bookmarkEnd w:id="20"/>
      <w:r w:rsidRPr="00AD0F1A">
        <w:rPr>
          <w:rFonts w:ascii="Verdana" w:hAnsi="Verdana"/>
        </w:rPr>
        <w:t> ;</w:t>
      </w:r>
    </w:p>
    <w:p w14:paraId="6DF542DF" w14:textId="77777777" w:rsidR="00903983" w:rsidRPr="00AD0F1A" w:rsidRDefault="00903983" w:rsidP="00D87698">
      <w:pPr>
        <w:pStyle w:val="Paragraphedeliste"/>
        <w:spacing w:after="0" w:line="240" w:lineRule="auto"/>
        <w:ind w:left="709" w:hanging="425"/>
        <w:jc w:val="both"/>
        <w:rPr>
          <w:rFonts w:ascii="Verdana" w:hAnsi="Verdana"/>
        </w:rPr>
      </w:pPr>
    </w:p>
    <w:p w14:paraId="75136643"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Prendre des mesures pour éviter que des médicaments importants disparaissent du marché.</w:t>
      </w:r>
      <w:r w:rsidRPr="00AD0F1A">
        <w:rPr>
          <w:rFonts w:ascii="Verdana" w:hAnsi="Verdana"/>
        </w:rPr>
        <w:t xml:space="preserve"> Les autorités doivent pouvoir intervenir lorsqu’une firme décide de retirer du marché un médicament important pour la qualité ou l’accessibilité des soins ou lorsqu’elle organise une pénurie ;</w:t>
      </w:r>
    </w:p>
    <w:p w14:paraId="0446FEEC" w14:textId="77777777" w:rsidR="00903983" w:rsidRPr="00AD0F1A" w:rsidRDefault="00903983" w:rsidP="00D87698">
      <w:pPr>
        <w:pStyle w:val="Paragraphedeliste"/>
        <w:spacing w:after="0" w:line="240" w:lineRule="auto"/>
        <w:ind w:left="709" w:hanging="425"/>
        <w:jc w:val="both"/>
        <w:rPr>
          <w:rFonts w:ascii="Verdana" w:hAnsi="Verdana"/>
        </w:rPr>
      </w:pPr>
    </w:p>
    <w:p w14:paraId="32AE4A79"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b/>
        </w:rPr>
      </w:pPr>
      <w:bookmarkStart w:id="21" w:name="_Toc529294561"/>
      <w:r w:rsidRPr="00AD0F1A">
        <w:rPr>
          <w:rFonts w:ascii="Verdana" w:hAnsi="Verdana"/>
          <w:b/>
        </w:rPr>
        <w:t>Mener des études cliniques au niveau fédéral pour déterminer les meilleurs traitements et mieux utiliser les ressources</w:t>
      </w:r>
      <w:bookmarkEnd w:id="21"/>
      <w:r w:rsidRPr="00AD0F1A">
        <w:rPr>
          <w:rFonts w:ascii="Verdana" w:hAnsi="Verdana"/>
          <w:b/>
        </w:rPr>
        <w:t>, tant que le nouveau modèle de développement voulu par le PS n’est pas concrétisé.</w:t>
      </w:r>
    </w:p>
    <w:p w14:paraId="636BDA46" w14:textId="77777777" w:rsidR="00903983" w:rsidRPr="00AD0F1A" w:rsidRDefault="00903983" w:rsidP="00D87698">
      <w:pPr>
        <w:spacing w:after="0" w:line="240" w:lineRule="auto"/>
        <w:jc w:val="both"/>
        <w:rPr>
          <w:rFonts w:ascii="Verdana" w:hAnsi="Verdana"/>
        </w:rPr>
      </w:pPr>
    </w:p>
    <w:p w14:paraId="3BA192DC" w14:textId="77777777" w:rsidR="00903983" w:rsidRPr="00AD0F1A" w:rsidRDefault="00903983" w:rsidP="00FF4EAC">
      <w:pPr>
        <w:pStyle w:val="Paragraphedeliste"/>
        <w:numPr>
          <w:ilvl w:val="1"/>
          <w:numId w:val="45"/>
        </w:numPr>
        <w:spacing w:after="0" w:line="240" w:lineRule="auto"/>
        <w:ind w:left="1134" w:hanging="708"/>
        <w:jc w:val="both"/>
        <w:outlineLvl w:val="1"/>
        <w:rPr>
          <w:rFonts w:ascii="Verdana" w:hAnsi="Verdana"/>
          <w:b/>
        </w:rPr>
      </w:pPr>
      <w:bookmarkStart w:id="22" w:name="_Toc534967386"/>
      <w:r w:rsidRPr="00AD0F1A">
        <w:rPr>
          <w:rFonts w:ascii="Verdana" w:hAnsi="Verdana"/>
          <w:b/>
        </w:rPr>
        <w:t>Restaurer l’équilibre entre les intérêts industriels et ceux de la santé publique</w:t>
      </w:r>
      <w:bookmarkEnd w:id="22"/>
    </w:p>
    <w:p w14:paraId="408BDD2F" w14:textId="77777777" w:rsidR="00903983" w:rsidRPr="00AD0F1A" w:rsidRDefault="00903983" w:rsidP="00D87698">
      <w:pPr>
        <w:pStyle w:val="Paragraphedeliste"/>
        <w:spacing w:after="0" w:line="240" w:lineRule="auto"/>
        <w:jc w:val="both"/>
        <w:rPr>
          <w:rFonts w:ascii="Verdana" w:hAnsi="Verdana"/>
          <w:b/>
          <w:u w:val="single"/>
        </w:rPr>
      </w:pPr>
    </w:p>
    <w:p w14:paraId="50B1370E"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Pour restaurer une balance entre la santé des citoyens et le bénéfice de l’industrie pharmaceutique, il faut stopper le profit excessif des grandes firmes américaines. </w:t>
      </w:r>
    </w:p>
    <w:p w14:paraId="3999EBE7" w14:textId="77777777" w:rsidR="00903983" w:rsidRPr="00AD0F1A" w:rsidRDefault="00903983" w:rsidP="00D87698">
      <w:pPr>
        <w:pStyle w:val="Paragraphedeliste"/>
        <w:spacing w:after="0" w:line="240" w:lineRule="auto"/>
        <w:ind w:left="0"/>
        <w:jc w:val="both"/>
        <w:rPr>
          <w:rFonts w:ascii="Verdana" w:hAnsi="Verdana"/>
        </w:rPr>
      </w:pPr>
    </w:p>
    <w:p w14:paraId="60FBD242"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Concrètement, le PS propose de : </w:t>
      </w:r>
    </w:p>
    <w:p w14:paraId="37BE29E9" w14:textId="77777777" w:rsidR="00903983" w:rsidRPr="00AD0F1A" w:rsidRDefault="00903983" w:rsidP="00D87698">
      <w:pPr>
        <w:pStyle w:val="Paragraphedeliste"/>
        <w:spacing w:after="0" w:line="240" w:lineRule="auto"/>
        <w:jc w:val="both"/>
        <w:rPr>
          <w:rFonts w:ascii="Verdana" w:hAnsi="Verdana"/>
        </w:rPr>
      </w:pPr>
    </w:p>
    <w:p w14:paraId="155A93C2"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bookmarkStart w:id="23" w:name="_Toc529294564"/>
      <w:bookmarkStart w:id="24" w:name="_Toc529294558"/>
      <w:r w:rsidRPr="00AD0F1A">
        <w:rPr>
          <w:rFonts w:ascii="Verdana" w:hAnsi="Verdana"/>
          <w:b/>
        </w:rPr>
        <w:t>Écouter ce que les citoyens ont à dire en organisant régulièrement des laboratoires-citoyens au niveau fédéral.</w:t>
      </w:r>
      <w:r w:rsidRPr="00AD0F1A">
        <w:rPr>
          <w:rFonts w:ascii="Verdana" w:hAnsi="Verdana"/>
        </w:rPr>
        <w:t xml:space="preserve"> Cela doit permettre aux autorités de tenir compte des critères ressentis comme important par la population afin d’en tenir compte lors des décisions. Lorsqu’une décision est prise, les autorités veilleront à informer et expliquer les choix qui ont été opérés. De plus, des projets pilotes au sein des commissions de l’Inami doivent examiner comment tenir compte d’une plus grande implication des citoyens dans les décisions</w:t>
      </w:r>
      <w:bookmarkEnd w:id="23"/>
      <w:r w:rsidRPr="00AD0F1A">
        <w:rPr>
          <w:rFonts w:ascii="Verdana" w:hAnsi="Verdana"/>
        </w:rPr>
        <w:t xml:space="preserve"> ; </w:t>
      </w:r>
    </w:p>
    <w:p w14:paraId="4EE33139"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7CE436F0"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Refuser, au niveau européen, le remboursement des nouveaux médicaments qui n’apportent pas de valeur ajoutée claire ou lorsque le prix demandé par une entreprise pharmaceutique n’est pas raisonnable.</w:t>
      </w:r>
      <w:r w:rsidRPr="00AD0F1A">
        <w:rPr>
          <w:rFonts w:ascii="Verdana" w:hAnsi="Verdana"/>
        </w:rPr>
        <w:t xml:space="preserve"> Les marges bénéficiaires de l’entreprise, souvent justifiées par le coût de recherche et de développement, doivent être objectivées par les firmes et être plus transparente</w:t>
      </w:r>
      <w:bookmarkEnd w:id="24"/>
      <w:r w:rsidRPr="00AD0F1A">
        <w:rPr>
          <w:rFonts w:ascii="Verdana" w:hAnsi="Verdana"/>
        </w:rPr>
        <w:t>s ;</w:t>
      </w:r>
    </w:p>
    <w:p w14:paraId="5A1C9038"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14D59814"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Déterminer et imposer, au niveau européen, un prix transparent, équitable et maximal pour les médicaments.</w:t>
      </w:r>
      <w:r w:rsidRPr="00AD0F1A">
        <w:rPr>
          <w:rFonts w:ascii="Verdana" w:hAnsi="Verdana"/>
        </w:rPr>
        <w:t xml:space="preserve"> Pour que les autorités et les firmes puissent s’accorder sur un juste prix, c’est-à-dire un prix qui garantit à la firme une marge bénéficiaire raisonnable tout en restant abordable pour la collectivité, le coût de revient doit devenir transparent, notamment sur la partie financée par les ressources publiques en ce compris les avantages fiscaux, les subsides, les bourses ;</w:t>
      </w:r>
    </w:p>
    <w:p w14:paraId="6137E1AC" w14:textId="77777777" w:rsidR="00903983" w:rsidRPr="00AD0F1A" w:rsidRDefault="00903983" w:rsidP="00D87698">
      <w:pPr>
        <w:pStyle w:val="Paragraphedeliste"/>
        <w:spacing w:after="0" w:line="240" w:lineRule="auto"/>
        <w:ind w:left="709" w:hanging="425"/>
        <w:jc w:val="both"/>
        <w:rPr>
          <w:rFonts w:ascii="Verdana" w:hAnsi="Verdana"/>
        </w:rPr>
      </w:pPr>
    </w:p>
    <w:p w14:paraId="37D97C5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bookmarkStart w:id="25" w:name="_Toc529294568"/>
      <w:r w:rsidRPr="00AD0F1A">
        <w:rPr>
          <w:rFonts w:ascii="Verdana" w:hAnsi="Verdana"/>
          <w:b/>
        </w:rPr>
        <w:t xml:space="preserve">Poursuivre le développement de la coopération des </w:t>
      </w:r>
      <w:r w:rsidRPr="00AD0F1A">
        <w:rPr>
          <w:rFonts w:ascii="Verdana" w:hAnsi="Verdana"/>
          <w:b/>
          <w:caps/>
        </w:rPr>
        <w:t>é</w:t>
      </w:r>
      <w:r w:rsidRPr="00AD0F1A">
        <w:rPr>
          <w:rFonts w:ascii="Verdana" w:hAnsi="Verdana"/>
          <w:b/>
        </w:rPr>
        <w:t>tats membres de l’Union européenne pour créer un rapport de force favorable dans la négociation des prix avec l’industrie pharmaceutique.</w:t>
      </w:r>
      <w:bookmarkEnd w:id="25"/>
    </w:p>
    <w:p w14:paraId="2D841549" w14:textId="77777777" w:rsidR="00903983" w:rsidRPr="00AD0F1A" w:rsidRDefault="00903983" w:rsidP="00D87698">
      <w:pPr>
        <w:spacing w:after="0" w:line="240" w:lineRule="auto"/>
        <w:jc w:val="both"/>
        <w:outlineLvl w:val="2"/>
        <w:rPr>
          <w:rFonts w:ascii="Verdana" w:hAnsi="Verdana"/>
        </w:rPr>
      </w:pPr>
    </w:p>
    <w:p w14:paraId="3F3158C7" w14:textId="77777777" w:rsidR="00903983" w:rsidRPr="00AD0F1A" w:rsidRDefault="00903983" w:rsidP="00FF4EAC">
      <w:pPr>
        <w:pStyle w:val="Paragraphedeliste"/>
        <w:numPr>
          <w:ilvl w:val="1"/>
          <w:numId w:val="45"/>
        </w:numPr>
        <w:spacing w:after="0" w:line="240" w:lineRule="auto"/>
        <w:ind w:left="1134" w:hanging="708"/>
        <w:jc w:val="both"/>
        <w:outlineLvl w:val="1"/>
        <w:rPr>
          <w:rFonts w:ascii="Verdana" w:hAnsi="Verdana"/>
          <w:b/>
        </w:rPr>
      </w:pPr>
      <w:bookmarkStart w:id="26" w:name="_Toc534967387"/>
      <w:r w:rsidRPr="00AD0F1A">
        <w:rPr>
          <w:rFonts w:ascii="Verdana" w:hAnsi="Verdana"/>
          <w:b/>
        </w:rPr>
        <w:t>Garantir le financement des médicaments existants et des nouvelles thérapies prometteuses</w:t>
      </w:r>
      <w:bookmarkEnd w:id="26"/>
      <w:r w:rsidRPr="00AD0F1A">
        <w:rPr>
          <w:rFonts w:ascii="Verdana" w:hAnsi="Verdana"/>
          <w:b/>
        </w:rPr>
        <w:t xml:space="preserve"> </w:t>
      </w:r>
    </w:p>
    <w:p w14:paraId="63279A2A" w14:textId="77777777" w:rsidR="00903983" w:rsidRPr="00AD0F1A" w:rsidRDefault="00903983" w:rsidP="00D87698">
      <w:pPr>
        <w:pStyle w:val="Paragraphedeliste"/>
        <w:spacing w:after="0" w:line="240" w:lineRule="auto"/>
        <w:jc w:val="both"/>
        <w:rPr>
          <w:rFonts w:ascii="Verdana" w:hAnsi="Verdana"/>
          <w:b/>
        </w:rPr>
      </w:pPr>
    </w:p>
    <w:p w14:paraId="01522F3A"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Pour pouvoir continuer à rembourser les médicaments existants et pour pouvoir rembourser les médicaments innovants très coûteux (par exemple, l’immunothérapie ou les médicaments basés sur des techniques modifiant des gènes déficients), il faut qu’un médicament soit prescrit seulement quand il faut et qu’il soit le moins cher possible. </w:t>
      </w:r>
    </w:p>
    <w:p w14:paraId="48EA821C" w14:textId="77777777" w:rsidR="00903983" w:rsidRPr="00AD0F1A" w:rsidRDefault="00903983" w:rsidP="00D87698">
      <w:pPr>
        <w:pStyle w:val="Paragraphedeliste"/>
        <w:spacing w:after="0" w:line="240" w:lineRule="auto"/>
        <w:ind w:left="0"/>
        <w:jc w:val="both"/>
        <w:rPr>
          <w:rFonts w:ascii="Verdana" w:hAnsi="Verdana"/>
        </w:rPr>
      </w:pPr>
    </w:p>
    <w:p w14:paraId="678E554C"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Concrètement, le PS propose de :</w:t>
      </w:r>
    </w:p>
    <w:p w14:paraId="5A6B23D8" w14:textId="77777777" w:rsidR="00903983" w:rsidRPr="00AD0F1A" w:rsidRDefault="00903983" w:rsidP="00D87698">
      <w:pPr>
        <w:pStyle w:val="Paragraphedeliste"/>
        <w:spacing w:after="0" w:line="240" w:lineRule="auto"/>
        <w:jc w:val="both"/>
        <w:rPr>
          <w:rFonts w:ascii="Verdana" w:hAnsi="Verdana"/>
        </w:rPr>
      </w:pPr>
    </w:p>
    <w:p w14:paraId="5B4AEA23"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Diminuer le nombre de prescriptions de médicaments et augmenter la qualité de la prescription en collaboration avec d’autres prestataires.</w:t>
      </w:r>
      <w:bookmarkStart w:id="27" w:name="_Toc529294574"/>
      <w:bookmarkStart w:id="28" w:name="_Toc529294579"/>
      <w:bookmarkEnd w:id="27"/>
      <w:bookmarkEnd w:id="28"/>
      <w:r w:rsidRPr="00AD0F1A">
        <w:rPr>
          <w:rFonts w:ascii="Verdana" w:hAnsi="Verdana"/>
        </w:rPr>
        <w:t xml:space="preserve"> Il s’agit notamment de diminuer le nombre de médicaments prescrits dans les maisons de repos et d’améliorer le choix des traitements en organisant de « revues de médication par patient » entre les acteurs (médecin prescripteur, pharmacien et, le cas échéant, médecin coordinateur et conseiller de la maison de repos) ;</w:t>
      </w:r>
    </w:p>
    <w:p w14:paraId="6405244B" w14:textId="77777777" w:rsidR="00903983" w:rsidRPr="00AD0F1A" w:rsidRDefault="00903983" w:rsidP="00D87698">
      <w:pPr>
        <w:pStyle w:val="Paragraphedeliste"/>
        <w:spacing w:after="0" w:line="240" w:lineRule="auto"/>
        <w:ind w:left="709" w:hanging="425"/>
        <w:jc w:val="both"/>
        <w:rPr>
          <w:rFonts w:ascii="Verdana" w:hAnsi="Verdana"/>
        </w:rPr>
      </w:pPr>
    </w:p>
    <w:p w14:paraId="344E3A72"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 xml:space="preserve">Augmenter automatiquement le pourcentage de médicaments </w:t>
      </w:r>
      <w:r w:rsidRPr="00AD0F1A">
        <w:rPr>
          <w:rFonts w:ascii="Verdana" w:hAnsi="Verdana"/>
          <w:b/>
          <w:bCs/>
        </w:rPr>
        <w:t>moins chers à prescrire par les médecins.</w:t>
      </w:r>
      <w:r w:rsidRPr="00AD0F1A">
        <w:rPr>
          <w:rFonts w:ascii="Verdana" w:hAnsi="Verdana"/>
          <w:bCs/>
        </w:rPr>
        <w:t xml:space="preserve"> </w:t>
      </w:r>
      <w:r w:rsidRPr="00AD0F1A">
        <w:rPr>
          <w:rFonts w:ascii="Verdana" w:hAnsi="Verdana"/>
        </w:rPr>
        <w:t>Il est proposé d’adapter automatiquement le pourcentage de médicaments génériques à prescrire dès que de nouveaux médicaments génériques arrivent sur le marché ;</w:t>
      </w:r>
    </w:p>
    <w:p w14:paraId="38250227" w14:textId="77777777" w:rsidR="00903983" w:rsidRPr="00AD0F1A" w:rsidRDefault="00903983" w:rsidP="00D87698">
      <w:pPr>
        <w:pStyle w:val="Paragraphedeliste"/>
        <w:spacing w:after="0" w:line="240" w:lineRule="auto"/>
        <w:ind w:left="709" w:hanging="425"/>
        <w:jc w:val="both"/>
        <w:rPr>
          <w:rFonts w:ascii="Verdana" w:hAnsi="Verdana"/>
        </w:rPr>
      </w:pPr>
    </w:p>
    <w:p w14:paraId="7ED06ABB"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bookmarkStart w:id="29" w:name="_Toc529294569"/>
      <w:r w:rsidRPr="00AD0F1A">
        <w:rPr>
          <w:rFonts w:ascii="Verdana" w:hAnsi="Verdana"/>
          <w:b/>
        </w:rPr>
        <w:t xml:space="preserve">Permettre, au niveau européen ou dans le cadre d’une association des États membres, de recourir facilement aux licences obligatoires lorsqu’un médicament est tellement cher que les pouvoirs publics ne peuvent plus le payer. </w:t>
      </w:r>
      <w:r w:rsidRPr="00AD0F1A">
        <w:rPr>
          <w:rFonts w:ascii="Verdana" w:hAnsi="Verdana"/>
        </w:rPr>
        <w:t>Toutes les parties concernées doivent pouvoir prendre l’initiative d’une licence obligatoire : producteurs de médicaments, autorités publiques, groupement de patients ou de citoyens</w:t>
      </w:r>
      <w:bookmarkEnd w:id="29"/>
      <w:r w:rsidRPr="00AD0F1A">
        <w:rPr>
          <w:rFonts w:ascii="Verdana" w:hAnsi="Verdana"/>
        </w:rPr>
        <w:t xml:space="preserve"> ; </w:t>
      </w:r>
    </w:p>
    <w:p w14:paraId="1C9B7C99" w14:textId="77777777" w:rsidR="00903983" w:rsidRPr="00AD0F1A" w:rsidRDefault="00903983" w:rsidP="00D87698">
      <w:pPr>
        <w:pStyle w:val="Paragraphedeliste"/>
        <w:spacing w:after="0" w:line="240" w:lineRule="auto"/>
        <w:ind w:left="709" w:hanging="425"/>
        <w:jc w:val="both"/>
        <w:rPr>
          <w:rFonts w:ascii="Verdana" w:hAnsi="Verdana"/>
        </w:rPr>
      </w:pPr>
    </w:p>
    <w:p w14:paraId="1407CC61"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bookmarkStart w:id="30" w:name="_Toc529294576"/>
      <w:r w:rsidRPr="00AD0F1A">
        <w:rPr>
          <w:rFonts w:ascii="Verdana" w:hAnsi="Verdana"/>
          <w:b/>
        </w:rPr>
        <w:t xml:space="preserve">Généraliser le système de délivrance de la version la moins chère d’un même médicament à la pharmacie et </w:t>
      </w:r>
      <w:bookmarkEnd w:id="30"/>
      <w:r w:rsidRPr="00AD0F1A">
        <w:rPr>
          <w:rFonts w:ascii="Verdana" w:hAnsi="Verdana"/>
          <w:b/>
        </w:rPr>
        <w:t>l’usage d’une liste (formulaire pharmaceutique) reprenant uniquement les médicaments avec le meilleur rapport efficacité/prix pour les maisons de repos ;</w:t>
      </w:r>
      <w:r w:rsidRPr="00AD0F1A">
        <w:rPr>
          <w:rFonts w:ascii="Verdana" w:hAnsi="Verdana"/>
        </w:rPr>
        <w:t xml:space="preserve"> </w:t>
      </w:r>
    </w:p>
    <w:p w14:paraId="0A387411" w14:textId="77777777" w:rsidR="00903983" w:rsidRPr="00AD0F1A" w:rsidRDefault="00903983" w:rsidP="00D87698">
      <w:pPr>
        <w:spacing w:after="0" w:line="240" w:lineRule="auto"/>
        <w:ind w:left="709" w:hanging="425"/>
        <w:jc w:val="both"/>
        <w:rPr>
          <w:rFonts w:ascii="Verdana" w:hAnsi="Verdana"/>
        </w:rPr>
      </w:pPr>
    </w:p>
    <w:p w14:paraId="32C966F3"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b/>
        </w:rPr>
      </w:pPr>
      <w:r w:rsidRPr="00AD0F1A">
        <w:rPr>
          <w:rFonts w:ascii="Verdana" w:hAnsi="Verdana"/>
          <w:b/>
        </w:rPr>
        <w:lastRenderedPageBreak/>
        <w:t>Imposer aux hôpitaux de délivrer des médicaments biosimilaires (c’est-à-dire des médicaments similaires moins chers pour les médicaments biologiques) pour tous les nouveaux patients ;</w:t>
      </w:r>
    </w:p>
    <w:p w14:paraId="737F49A6" w14:textId="77777777" w:rsidR="00903983" w:rsidRPr="00AD0F1A" w:rsidRDefault="00903983" w:rsidP="00D87698">
      <w:pPr>
        <w:pStyle w:val="Paragraphedeliste"/>
        <w:spacing w:after="0" w:line="240" w:lineRule="auto"/>
        <w:ind w:left="709" w:hanging="425"/>
        <w:jc w:val="both"/>
        <w:rPr>
          <w:rFonts w:ascii="Verdana" w:hAnsi="Verdana"/>
          <w:strike/>
        </w:rPr>
      </w:pPr>
    </w:p>
    <w:p w14:paraId="7539492E"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Imposer que les logiciels de prescription des médecins proposent les alternatives de traitement les plus efficaces et les moins chères</w:t>
      </w:r>
      <w:r w:rsidRPr="00AD0F1A">
        <w:rPr>
          <w:rFonts w:ascii="Verdana" w:hAnsi="Verdana"/>
        </w:rPr>
        <w:t>. Sur base d’un diagnostic, le logiciel d’aide à la prescription propose les alternatives les plus efficaces pour le coût le plus raisonnable, y compris la non-prescription et la dé-prescription (arrêt d’un traitement existant) ;</w:t>
      </w:r>
    </w:p>
    <w:p w14:paraId="31B96EDC" w14:textId="77777777" w:rsidR="00903983" w:rsidRPr="00AD0F1A" w:rsidRDefault="00903983" w:rsidP="00D87698">
      <w:pPr>
        <w:pStyle w:val="Paragraphedeliste"/>
        <w:spacing w:after="0" w:line="240" w:lineRule="auto"/>
        <w:ind w:left="709" w:hanging="425"/>
        <w:jc w:val="both"/>
        <w:rPr>
          <w:rFonts w:ascii="Verdana" w:hAnsi="Verdana"/>
        </w:rPr>
      </w:pPr>
    </w:p>
    <w:p w14:paraId="31DEBF38"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 xml:space="preserve">Financer forfaitairement tous les médicaments oncologiques </w:t>
      </w:r>
      <w:r w:rsidRPr="00AD0F1A">
        <w:rPr>
          <w:rFonts w:ascii="Verdana" w:hAnsi="Verdana"/>
        </w:rPr>
        <w:t xml:space="preserve">(contre le cancer) </w:t>
      </w:r>
      <w:r w:rsidRPr="00AD0F1A">
        <w:rPr>
          <w:rFonts w:ascii="Verdana" w:hAnsi="Verdana"/>
          <w:b/>
        </w:rPr>
        <w:t>afin d’encourager le recours aux médicaments moins chers</w:t>
      </w:r>
      <w:r w:rsidRPr="00AD0F1A">
        <w:rPr>
          <w:rFonts w:ascii="Verdana" w:hAnsi="Verdana"/>
        </w:rPr>
        <w:t xml:space="preserve"> et afin que les ristournes négociées par les hôpitaux profitent à l’assurance maladie, tout en permettant une croissance de cette classe de médicaments ;</w:t>
      </w:r>
    </w:p>
    <w:p w14:paraId="495AA441" w14:textId="77777777" w:rsidR="00903983" w:rsidRPr="00AD0F1A" w:rsidRDefault="00903983" w:rsidP="00D87698">
      <w:pPr>
        <w:spacing w:after="0" w:line="240" w:lineRule="auto"/>
        <w:ind w:left="709" w:hanging="425"/>
        <w:jc w:val="both"/>
        <w:rPr>
          <w:rFonts w:ascii="Verdana" w:hAnsi="Verdana"/>
        </w:rPr>
      </w:pPr>
    </w:p>
    <w:p w14:paraId="355C3472"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 xml:space="preserve">Reprendre la maîtrise des coûts pour les médicaments chers comme les médicaments innovants (notamment oncologie). </w:t>
      </w:r>
      <w:r w:rsidRPr="00AD0F1A">
        <w:rPr>
          <w:rFonts w:ascii="Verdana" w:hAnsi="Verdana"/>
        </w:rPr>
        <w:t xml:space="preserve">L’industrie pharmaceutique doit être responsabilisée sur le budget disponible pour les médicaments ; </w:t>
      </w:r>
      <w:bookmarkStart w:id="31" w:name="_Toc529294572"/>
      <w:bookmarkEnd w:id="31"/>
    </w:p>
    <w:p w14:paraId="2D54C34B" w14:textId="77777777" w:rsidR="00903983" w:rsidRPr="00AD0F1A" w:rsidRDefault="00903983" w:rsidP="00D87698">
      <w:pPr>
        <w:pStyle w:val="Paragraphedeliste"/>
        <w:spacing w:after="0" w:line="240" w:lineRule="auto"/>
        <w:ind w:left="709" w:hanging="425"/>
        <w:jc w:val="both"/>
        <w:rPr>
          <w:rFonts w:ascii="Verdana" w:hAnsi="Verdana"/>
        </w:rPr>
      </w:pPr>
    </w:p>
    <w:p w14:paraId="27D4F1D5"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rPr>
      </w:pPr>
      <w:r w:rsidRPr="00AD0F1A">
        <w:rPr>
          <w:rFonts w:ascii="Verdana" w:hAnsi="Verdana"/>
          <w:b/>
        </w:rPr>
        <w:t>Responsabiliser l’ensemble de l’industrie pharmaceutique pour le respect du budget qui est alloué aux médicaments.</w:t>
      </w:r>
      <w:r w:rsidRPr="00AD0F1A">
        <w:rPr>
          <w:rFonts w:ascii="Verdana" w:hAnsi="Verdana"/>
        </w:rPr>
        <w:t xml:space="preserve"> Un budget réaliste doit être fixé et tout dépassement de celui-ci doit être remboursé intégralement par l’industrie et ne peut être à charge du budget de l’État ;</w:t>
      </w:r>
    </w:p>
    <w:p w14:paraId="2F4E4D33" w14:textId="77777777" w:rsidR="00903983" w:rsidRPr="00AD0F1A" w:rsidRDefault="00903983" w:rsidP="00D87698">
      <w:pPr>
        <w:pStyle w:val="Paragraphedeliste"/>
        <w:spacing w:after="0" w:line="240" w:lineRule="auto"/>
        <w:ind w:left="709" w:hanging="425"/>
        <w:jc w:val="both"/>
        <w:rPr>
          <w:rFonts w:ascii="Verdana" w:hAnsi="Verdana"/>
        </w:rPr>
      </w:pPr>
    </w:p>
    <w:p w14:paraId="69F468AE" w14:textId="77777777" w:rsidR="00903983" w:rsidRPr="00AD0F1A" w:rsidRDefault="00903983" w:rsidP="00D87698">
      <w:pPr>
        <w:pStyle w:val="Paragraphedeliste"/>
        <w:numPr>
          <w:ilvl w:val="1"/>
          <w:numId w:val="19"/>
        </w:numPr>
        <w:spacing w:after="0" w:line="240" w:lineRule="auto"/>
        <w:ind w:left="709" w:hanging="425"/>
        <w:jc w:val="both"/>
        <w:rPr>
          <w:rFonts w:ascii="Verdana" w:hAnsi="Verdana"/>
          <w:b/>
        </w:rPr>
      </w:pPr>
      <w:r w:rsidRPr="00AD0F1A">
        <w:rPr>
          <w:rFonts w:ascii="Verdana" w:hAnsi="Verdana"/>
          <w:b/>
        </w:rPr>
        <w:t>Mener des campagnes d’information sur les critères de décision de mise sur le marché ou non d’un médicament et de remboursement afin d’obtenir l’adhésion des patients et des associations les représentant</w:t>
      </w:r>
      <w:bookmarkStart w:id="32" w:name="_Toc529294575"/>
      <w:bookmarkEnd w:id="32"/>
      <w:r w:rsidRPr="00AD0F1A">
        <w:rPr>
          <w:rFonts w:ascii="Verdana" w:hAnsi="Verdana"/>
          <w:b/>
        </w:rPr>
        <w:t xml:space="preserve"> ; </w:t>
      </w:r>
    </w:p>
    <w:p w14:paraId="062331FC" w14:textId="77777777" w:rsidR="00D9483A" w:rsidRPr="00AD0F1A" w:rsidRDefault="00D9483A" w:rsidP="00D9483A">
      <w:pPr>
        <w:pStyle w:val="Paragraphedeliste"/>
        <w:rPr>
          <w:rFonts w:ascii="Verdana" w:hAnsi="Verdana"/>
          <w:b/>
        </w:rPr>
      </w:pPr>
    </w:p>
    <w:p w14:paraId="23C98C97" w14:textId="487953F2" w:rsidR="00D9483A" w:rsidRPr="00AD0F1A" w:rsidRDefault="00D9483A" w:rsidP="00D87698">
      <w:pPr>
        <w:pStyle w:val="Paragraphedeliste"/>
        <w:numPr>
          <w:ilvl w:val="1"/>
          <w:numId w:val="19"/>
        </w:numPr>
        <w:spacing w:after="0" w:line="240" w:lineRule="auto"/>
        <w:ind w:left="709" w:hanging="425"/>
        <w:jc w:val="both"/>
        <w:rPr>
          <w:rFonts w:ascii="Verdana" w:hAnsi="Verdana"/>
          <w:b/>
        </w:rPr>
      </w:pPr>
      <w:r w:rsidRPr="00AD0F1A">
        <w:rPr>
          <w:rFonts w:ascii="Verdana" w:hAnsi="Verdana"/>
          <w:b/>
        </w:rPr>
        <w:t>Adapter le conditionnement des médicaments afin de répondre au plus près des besoins des patients.</w:t>
      </w:r>
    </w:p>
    <w:p w14:paraId="6060BC2B" w14:textId="77777777" w:rsidR="00903983" w:rsidRPr="00AD0F1A" w:rsidRDefault="00903983" w:rsidP="00D87698">
      <w:pPr>
        <w:spacing w:after="0" w:line="240" w:lineRule="auto"/>
        <w:jc w:val="both"/>
        <w:rPr>
          <w:rFonts w:ascii="Verdana" w:hAnsi="Verdana"/>
          <w:b/>
        </w:rPr>
      </w:pPr>
    </w:p>
    <w:p w14:paraId="7A1F991B"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33" w:name="_Toc534967388"/>
      <w:r w:rsidRPr="00AD0F1A">
        <w:rPr>
          <w:rFonts w:ascii="Verdana" w:hAnsi="Verdana"/>
          <w:b/>
        </w:rPr>
        <w:t>Des soins au meilleur prix à qualité égale</w:t>
      </w:r>
      <w:bookmarkEnd w:id="33"/>
    </w:p>
    <w:p w14:paraId="294198B2" w14:textId="77777777" w:rsidR="00903983" w:rsidRPr="00AD0F1A" w:rsidRDefault="00903983" w:rsidP="00D87698">
      <w:pPr>
        <w:spacing w:after="0" w:line="240" w:lineRule="auto"/>
        <w:jc w:val="both"/>
        <w:rPr>
          <w:rFonts w:ascii="Verdana" w:hAnsi="Verdana"/>
        </w:rPr>
      </w:pPr>
    </w:p>
    <w:p w14:paraId="548BB01E"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4" w:name="_Toc534967389"/>
      <w:r w:rsidRPr="00AD0F1A">
        <w:rPr>
          <w:rFonts w:ascii="Verdana" w:hAnsi="Verdana"/>
          <w:b/>
        </w:rPr>
        <w:t>Promouvoir des soins de proximité dans une approche globale et intégrée du patient</w:t>
      </w:r>
      <w:bookmarkEnd w:id="34"/>
    </w:p>
    <w:p w14:paraId="0DF0455E" w14:textId="77777777" w:rsidR="00903983" w:rsidRPr="00AD0F1A" w:rsidRDefault="00903983" w:rsidP="00D87698">
      <w:pPr>
        <w:spacing w:after="0" w:line="240" w:lineRule="auto"/>
        <w:jc w:val="both"/>
        <w:rPr>
          <w:rFonts w:ascii="Verdana" w:hAnsi="Verdana"/>
        </w:rPr>
      </w:pPr>
    </w:p>
    <w:p w14:paraId="55A1F227"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40D39530" w14:textId="77777777" w:rsidR="00903983" w:rsidRPr="00AD0F1A" w:rsidRDefault="00903983" w:rsidP="00D87698">
      <w:pPr>
        <w:spacing w:after="0" w:line="240" w:lineRule="auto"/>
        <w:ind w:left="709" w:hanging="425"/>
        <w:jc w:val="both"/>
        <w:rPr>
          <w:rFonts w:ascii="Verdana" w:hAnsi="Verdana"/>
        </w:rPr>
      </w:pPr>
    </w:p>
    <w:p w14:paraId="100F362C"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 xml:space="preserve">Automatiser l’ouverture du dossier médical global (DMG). </w:t>
      </w:r>
      <w:r w:rsidRPr="00AD0F1A">
        <w:rPr>
          <w:rFonts w:ascii="Verdana" w:hAnsi="Verdana"/>
        </w:rPr>
        <w:t xml:space="preserve">Le DMG centralise les données de santé du patient (prises de sang, radiographies, vaccinations, hospitalisations, avis de spécialistes, etc.). </w:t>
      </w:r>
      <w:r w:rsidRPr="00AD0F1A">
        <w:rPr>
          <w:rFonts w:ascii="Verdana" w:hAnsi="Verdana" w:cs="Arial"/>
        </w:rPr>
        <w:t xml:space="preserve">Cela permet au médecin traitant d'avoir une meilleure vue d'ensemble, </w:t>
      </w:r>
      <w:r w:rsidRPr="00AD0F1A">
        <w:rPr>
          <w:rFonts w:ascii="Verdana" w:hAnsi="Verdana"/>
        </w:rPr>
        <w:t>un meilleur accompagnement individuel du patient et une meilleure concertation entre les médecins.</w:t>
      </w:r>
      <w:r w:rsidRPr="00AD0F1A">
        <w:rPr>
          <w:rFonts w:ascii="Verdana" w:hAnsi="Verdana" w:cs="Arial"/>
        </w:rPr>
        <w:t xml:space="preserve"> C’est un outil important qui évite des examens médicaux redondants et apporte une meilleure garantie de qualité dans les soins apportés. </w:t>
      </w:r>
      <w:r w:rsidRPr="00AD0F1A">
        <w:rPr>
          <w:rFonts w:ascii="Verdana" w:hAnsi="Verdana"/>
        </w:rPr>
        <w:t>La mise en place d’un système d’ouverture d’un DMG semi-automatique réduit les démarches administratives du médecin tout en laissant la possibilité d’adhérer ou non au DMG. La volonté est d’atteindre un taux de couverture de 100% ;</w:t>
      </w:r>
    </w:p>
    <w:p w14:paraId="329DE065" w14:textId="77777777" w:rsidR="00903983" w:rsidRPr="00AD0F1A" w:rsidRDefault="00903983" w:rsidP="00D87698">
      <w:pPr>
        <w:pStyle w:val="Paragraphedeliste"/>
        <w:spacing w:after="0" w:line="240" w:lineRule="auto"/>
        <w:ind w:left="709" w:hanging="425"/>
        <w:jc w:val="both"/>
        <w:rPr>
          <w:rFonts w:ascii="Verdana" w:hAnsi="Verdana"/>
        </w:rPr>
      </w:pPr>
    </w:p>
    <w:p w14:paraId="6DB6552F" w14:textId="2CFC88B2"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Soutenir et encourager les pratiques groupées interdisciplinaires ou, à défaut, monodisciplinaires </w:t>
      </w:r>
      <w:r w:rsidRPr="00AD0F1A">
        <w:rPr>
          <w:rFonts w:ascii="Verdana" w:hAnsi="Verdana"/>
        </w:rPr>
        <w:t>Les pratiques groupées interdisciplinaires sont des associations de professionnels de la santé avec différentes compétences en vue d’une approche globale du patient comme par exemple les maisons médicales</w:t>
      </w:r>
      <w:r w:rsidR="00704F66" w:rsidRPr="00AD0F1A">
        <w:rPr>
          <w:rFonts w:ascii="Verdana" w:hAnsi="Verdana"/>
        </w:rPr>
        <w:t xml:space="preserve"> ou les associations de santé intégrée agréées par la Wallonie</w:t>
      </w:r>
      <w:r w:rsidRPr="00AD0F1A">
        <w:rPr>
          <w:rFonts w:ascii="Verdana" w:hAnsi="Verdana"/>
        </w:rPr>
        <w:t>. Les pratiques groupées monodisciplinaires sont des associations de professionnels de la santé avec la même spécialité comme par exemple une association de médecins généralistes) </w:t>
      </w:r>
      <w:r w:rsidRPr="00AD0F1A">
        <w:rPr>
          <w:rFonts w:ascii="Verdana" w:hAnsi="Verdana"/>
          <w:b/>
        </w:rPr>
        <w:t>;</w:t>
      </w:r>
    </w:p>
    <w:p w14:paraId="06EEEBC1" w14:textId="77777777" w:rsidR="00903983" w:rsidRPr="00AD0F1A" w:rsidRDefault="00903983" w:rsidP="00D87698">
      <w:pPr>
        <w:pStyle w:val="Paragraphedeliste"/>
        <w:spacing w:after="0" w:line="240" w:lineRule="auto"/>
        <w:ind w:left="709" w:hanging="425"/>
        <w:jc w:val="both"/>
        <w:rPr>
          <w:rFonts w:ascii="Verdana" w:hAnsi="Verdana"/>
        </w:rPr>
      </w:pPr>
    </w:p>
    <w:p w14:paraId="16D7125F" w14:textId="2C3B42BF"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Soutenir le développement des maisons médicales forfaitaires</w:t>
      </w:r>
      <w:r w:rsidR="00704F66" w:rsidRPr="00AD0F1A">
        <w:rPr>
          <w:rFonts w:ascii="Verdana" w:hAnsi="Verdana"/>
          <w:b/>
        </w:rPr>
        <w:t xml:space="preserve"> </w:t>
      </w:r>
      <w:r w:rsidR="00704F66" w:rsidRPr="00AD0F1A">
        <w:rPr>
          <w:rFonts w:ascii="Verdana" w:hAnsi="Verdana"/>
        </w:rPr>
        <w:t>lesquelles prennent en charge de nombreux patients précarisés</w:t>
      </w:r>
      <w:r w:rsidRPr="00AD0F1A">
        <w:rPr>
          <w:rFonts w:ascii="Verdana" w:hAnsi="Verdana"/>
          <w:b/>
        </w:rPr>
        <w:t xml:space="preserve">. </w:t>
      </w:r>
      <w:r w:rsidRPr="00AD0F1A">
        <w:rPr>
          <w:rFonts w:ascii="Verdana" w:hAnsi="Verdana"/>
        </w:rPr>
        <w:t xml:space="preserve">Le gouvernement MR N-VA a fixé un moratoire sur les maisons médicales qui a privé 20.000 patients de soins de première ligne. C’est d’autant plus inacceptable que le profil des patients en maison médicale est plus précaire et en moins bonne santé. Pour le PS, le développement des maisons médicales doit être soutenu et leur financement garanti et approprié. Les besoins en soins complexes et lourds étant plus importants, il en découle que le forfait octroyé par patient inscrit doit évoluer pour mieux prendre en compte les coûts réels des soins de santé ; </w:t>
      </w:r>
    </w:p>
    <w:p w14:paraId="53E89662" w14:textId="77777777" w:rsidR="00903983" w:rsidRPr="00AD0F1A" w:rsidRDefault="00903983" w:rsidP="00D87698">
      <w:pPr>
        <w:pStyle w:val="Paragraphedeliste"/>
        <w:spacing w:after="0" w:line="240" w:lineRule="auto"/>
        <w:ind w:left="709" w:hanging="425"/>
        <w:jc w:val="both"/>
        <w:rPr>
          <w:rFonts w:ascii="Verdana" w:hAnsi="Verdana"/>
        </w:rPr>
      </w:pPr>
    </w:p>
    <w:p w14:paraId="1CDE1F92"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Revaloriser la pratique d’une médecine sociale en sensibilisant les médecins en formation à la pratique de proximité.</w:t>
      </w:r>
      <w:r w:rsidRPr="00AD0F1A">
        <w:rPr>
          <w:rFonts w:ascii="Verdana" w:hAnsi="Verdana"/>
        </w:rPr>
        <w:t xml:space="preserve"> Par exemple, en faisant des stages en maisons médicales, dans les services de promotion de santé à l’école ou au sein des CPAS ;</w:t>
      </w:r>
    </w:p>
    <w:p w14:paraId="106DE215" w14:textId="77777777" w:rsidR="00903983" w:rsidRPr="00AD0F1A" w:rsidRDefault="00903983" w:rsidP="00D87698">
      <w:pPr>
        <w:pStyle w:val="Paragraphedeliste"/>
        <w:spacing w:after="0" w:line="240" w:lineRule="auto"/>
        <w:ind w:left="709" w:hanging="425"/>
        <w:jc w:val="both"/>
        <w:rPr>
          <w:rFonts w:ascii="Verdana" w:hAnsi="Verdana"/>
        </w:rPr>
      </w:pPr>
    </w:p>
    <w:p w14:paraId="62870263"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Intégrer davantage les pharmaciens dans la première ligne de soins et dans le partage des données. </w:t>
      </w:r>
      <w:r w:rsidRPr="00AD0F1A">
        <w:rPr>
          <w:rFonts w:ascii="Verdana" w:hAnsi="Verdana"/>
        </w:rPr>
        <w:t>Les pharmaciens d’officine peuvent et doivent jouer un rôle essentiel en soutenant et développant des services de qualité basé sur une relation de confiance personnelle avec leurs patients et une collaboration interdisciplinaire avec les autres prestataires de soins. Les pharmaciens d’officine de proximité sont à cet égard très importants ;</w:t>
      </w:r>
    </w:p>
    <w:p w14:paraId="70738A18" w14:textId="77777777" w:rsidR="00903983" w:rsidRPr="00AD0F1A" w:rsidRDefault="00903983" w:rsidP="00D87698">
      <w:pPr>
        <w:pStyle w:val="Paragraphedeliste"/>
        <w:spacing w:after="0" w:line="240" w:lineRule="auto"/>
        <w:ind w:left="709" w:hanging="425"/>
        <w:jc w:val="both"/>
        <w:rPr>
          <w:rFonts w:ascii="Verdana" w:hAnsi="Verdana"/>
        </w:rPr>
      </w:pPr>
    </w:p>
    <w:p w14:paraId="1B85BDC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Associer les kinésithérapeutes dans la première ligne de soins. </w:t>
      </w:r>
      <w:r w:rsidRPr="00AD0F1A">
        <w:rPr>
          <w:rFonts w:ascii="Verdana" w:hAnsi="Verdana"/>
        </w:rPr>
        <w:t>Les kinésithérapeutes ont un rôle important à jouer, notamment dans l’évaluation fonctionnelle des patients, la prise en charge des affections chroniques par l’intégration des trajets de soins de diabète et d’insuffisance rénale ainsi que dans la prévention des chutes des aînés ;</w:t>
      </w:r>
    </w:p>
    <w:p w14:paraId="74CDFC90" w14:textId="77777777" w:rsidR="00903983" w:rsidRPr="00AD0F1A" w:rsidRDefault="00903983" w:rsidP="00D87698">
      <w:pPr>
        <w:pStyle w:val="Paragraphedeliste"/>
        <w:spacing w:after="0" w:line="240" w:lineRule="auto"/>
        <w:ind w:left="709" w:hanging="425"/>
        <w:jc w:val="both"/>
        <w:rPr>
          <w:rFonts w:ascii="Verdana" w:hAnsi="Verdana"/>
          <w:b/>
        </w:rPr>
      </w:pPr>
    </w:p>
    <w:p w14:paraId="1D5F23E4" w14:textId="190D06E6"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Soutenir les métiers de la santé de première ligne et l’organisation des soins de première ligne. </w:t>
      </w:r>
      <w:r w:rsidRPr="00AD0F1A">
        <w:rPr>
          <w:rFonts w:ascii="Verdana" w:hAnsi="Verdana"/>
        </w:rPr>
        <w:t>Il s’agit notamment des Réseaux locaux multidisciplinaires et des Servic</w:t>
      </w:r>
      <w:r w:rsidR="00381919" w:rsidRPr="00AD0F1A">
        <w:rPr>
          <w:rFonts w:ascii="Verdana" w:hAnsi="Verdana"/>
        </w:rPr>
        <w:t>es intégrés de soins à domicile ;</w:t>
      </w:r>
    </w:p>
    <w:p w14:paraId="3E03BC09" w14:textId="77777777" w:rsidR="00381919" w:rsidRPr="00AD0F1A" w:rsidRDefault="00381919" w:rsidP="00381919">
      <w:pPr>
        <w:pStyle w:val="Paragraphedeliste"/>
        <w:rPr>
          <w:rFonts w:ascii="Verdana" w:hAnsi="Verdana"/>
          <w:b/>
        </w:rPr>
      </w:pPr>
    </w:p>
    <w:p w14:paraId="23CE579C" w14:textId="43F3FA9F" w:rsidR="00381919" w:rsidRPr="00AD0F1A" w:rsidRDefault="00381919"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Soutenir l’implantation de médecins généralistes dans les zones rurales. </w:t>
      </w:r>
      <w:r w:rsidRPr="00AD0F1A">
        <w:rPr>
          <w:rFonts w:ascii="Verdana" w:hAnsi="Verdana"/>
        </w:rPr>
        <w:t>Ce soutien pourrait prendre la forme d’une aide financière directe ou indirecte.</w:t>
      </w:r>
    </w:p>
    <w:p w14:paraId="65F093CE" w14:textId="77777777" w:rsidR="00903983" w:rsidRPr="00AD0F1A" w:rsidRDefault="00903983" w:rsidP="00D87698">
      <w:pPr>
        <w:pStyle w:val="Paragraphedeliste"/>
        <w:spacing w:after="0" w:line="240" w:lineRule="auto"/>
        <w:jc w:val="both"/>
        <w:rPr>
          <w:rFonts w:ascii="Verdana" w:hAnsi="Verdana"/>
          <w:b/>
        </w:rPr>
      </w:pPr>
    </w:p>
    <w:p w14:paraId="4A0C5875" w14:textId="77777777" w:rsidR="00AD0F1A" w:rsidRPr="00AD0F1A" w:rsidRDefault="00AD0F1A" w:rsidP="00D87698">
      <w:pPr>
        <w:pStyle w:val="Paragraphedeliste"/>
        <w:spacing w:after="0" w:line="240" w:lineRule="auto"/>
        <w:jc w:val="both"/>
        <w:rPr>
          <w:rFonts w:ascii="Verdana" w:hAnsi="Verdana"/>
          <w:b/>
        </w:rPr>
      </w:pPr>
    </w:p>
    <w:p w14:paraId="56AA5E2A" w14:textId="77777777" w:rsidR="00AD0F1A" w:rsidRPr="00AD0F1A" w:rsidRDefault="00AD0F1A" w:rsidP="00D87698">
      <w:pPr>
        <w:pStyle w:val="Paragraphedeliste"/>
        <w:spacing w:after="0" w:line="240" w:lineRule="auto"/>
        <w:jc w:val="both"/>
        <w:rPr>
          <w:rFonts w:ascii="Verdana" w:hAnsi="Verdana"/>
          <w:b/>
        </w:rPr>
      </w:pPr>
    </w:p>
    <w:p w14:paraId="5CD1B9A9" w14:textId="77777777" w:rsidR="00AD0F1A" w:rsidRPr="00AD0F1A" w:rsidRDefault="00AD0F1A" w:rsidP="00D87698">
      <w:pPr>
        <w:pStyle w:val="Paragraphedeliste"/>
        <w:spacing w:after="0" w:line="240" w:lineRule="auto"/>
        <w:jc w:val="both"/>
        <w:rPr>
          <w:rFonts w:ascii="Verdana" w:hAnsi="Verdana"/>
          <w:b/>
        </w:rPr>
      </w:pPr>
    </w:p>
    <w:p w14:paraId="20B7A2CB" w14:textId="77777777" w:rsidR="00AD0F1A" w:rsidRPr="00AD0F1A" w:rsidRDefault="00AD0F1A" w:rsidP="00D87698">
      <w:pPr>
        <w:pStyle w:val="Paragraphedeliste"/>
        <w:spacing w:after="0" w:line="240" w:lineRule="auto"/>
        <w:jc w:val="both"/>
        <w:rPr>
          <w:rFonts w:ascii="Verdana" w:hAnsi="Verdana"/>
          <w:b/>
        </w:rPr>
      </w:pPr>
    </w:p>
    <w:p w14:paraId="59632598"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5" w:name="_Toc534967390"/>
      <w:r w:rsidRPr="00AD0F1A">
        <w:rPr>
          <w:rFonts w:ascii="Verdana" w:hAnsi="Verdana"/>
          <w:b/>
        </w:rPr>
        <w:lastRenderedPageBreak/>
        <w:t>Accorder le droit aux pharmaciens de substituer un médicament moins cher à qualité égale</w:t>
      </w:r>
      <w:bookmarkEnd w:id="35"/>
    </w:p>
    <w:p w14:paraId="4BA6174D" w14:textId="77777777" w:rsidR="00903983" w:rsidRPr="00AD0F1A" w:rsidRDefault="00903983" w:rsidP="00D87698">
      <w:pPr>
        <w:spacing w:after="0" w:line="240" w:lineRule="auto"/>
        <w:jc w:val="both"/>
        <w:rPr>
          <w:rFonts w:ascii="Verdana" w:hAnsi="Verdana"/>
        </w:rPr>
      </w:pPr>
    </w:p>
    <w:p w14:paraId="3DD8D212"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pharmaciens sont amenés à jouer un rôle important dans l’information aux patients et dans l’accès aux médicaments. Ce sont les professionnels les mieux à même de délivrer un médicament moins cher à qualité égale. </w:t>
      </w:r>
    </w:p>
    <w:p w14:paraId="41FFC1FF" w14:textId="77777777" w:rsidR="00903983" w:rsidRPr="00AD0F1A" w:rsidRDefault="00903983" w:rsidP="00D87698">
      <w:pPr>
        <w:spacing w:after="0" w:line="240" w:lineRule="auto"/>
        <w:jc w:val="both"/>
        <w:rPr>
          <w:rFonts w:ascii="Verdana" w:hAnsi="Verdana"/>
        </w:rPr>
      </w:pPr>
    </w:p>
    <w:p w14:paraId="0BC23C1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PS propose de : </w:t>
      </w:r>
    </w:p>
    <w:p w14:paraId="3587F9C6" w14:textId="77777777" w:rsidR="00903983" w:rsidRPr="00AD0F1A" w:rsidRDefault="00903983" w:rsidP="00D87698">
      <w:pPr>
        <w:spacing w:after="0" w:line="240" w:lineRule="auto"/>
        <w:ind w:left="709"/>
        <w:jc w:val="both"/>
        <w:rPr>
          <w:rFonts w:ascii="Verdana" w:hAnsi="Verdana"/>
        </w:rPr>
      </w:pPr>
    </w:p>
    <w:p w14:paraId="3C85FC5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Généraliser le système de délivrance de la version la moins chère d’un même médicament à la pharmacie (pour tout nouveau traitement en ambulatoire ou à l’hôpital) ;</w:t>
      </w:r>
    </w:p>
    <w:p w14:paraId="7B2E8685" w14:textId="77777777" w:rsidR="00903983" w:rsidRPr="00AD0F1A" w:rsidRDefault="00903983" w:rsidP="00D87698">
      <w:pPr>
        <w:pStyle w:val="Paragraphedeliste"/>
        <w:spacing w:after="0" w:line="240" w:lineRule="auto"/>
        <w:ind w:left="709" w:hanging="425"/>
        <w:jc w:val="both"/>
        <w:outlineLvl w:val="2"/>
        <w:rPr>
          <w:rFonts w:ascii="Verdana" w:hAnsi="Verdana"/>
          <w:b/>
        </w:rPr>
      </w:pPr>
    </w:p>
    <w:p w14:paraId="42EB9241"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Donner le droit au pharmacien de référence, pour les patients chroniques qui suivent un traitement traditionnel, de substituer un médicament moins cher à qualité égale ;</w:t>
      </w:r>
    </w:p>
    <w:p w14:paraId="62569DDB" w14:textId="77777777" w:rsidR="00903983" w:rsidRPr="00AD0F1A" w:rsidRDefault="00903983" w:rsidP="00D87698">
      <w:pPr>
        <w:pStyle w:val="Paragraphedeliste"/>
        <w:spacing w:after="0" w:line="240" w:lineRule="auto"/>
        <w:ind w:left="709" w:hanging="425"/>
        <w:jc w:val="both"/>
        <w:rPr>
          <w:rFonts w:ascii="Verdana" w:hAnsi="Verdana"/>
        </w:rPr>
      </w:pPr>
    </w:p>
    <w:p w14:paraId="2FF2B70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Promouvoir des préparations magistrales en tant que « médicament sur mesure »</w:t>
      </w:r>
      <w:r w:rsidRPr="00AD0F1A">
        <w:rPr>
          <w:rFonts w:ascii="Verdana" w:hAnsi="Verdana"/>
        </w:rPr>
        <w:t xml:space="preserve">. Il s’agit d’améliorer l’accès aux médicaments orphelins et pallier l’indisponibilité de certains médicaments essentiels ; </w:t>
      </w:r>
    </w:p>
    <w:p w14:paraId="0D641A34" w14:textId="77777777" w:rsidR="00903983" w:rsidRPr="00AD0F1A" w:rsidRDefault="00903983" w:rsidP="00D87698">
      <w:pPr>
        <w:pStyle w:val="Paragraphedeliste"/>
        <w:spacing w:after="0" w:line="240" w:lineRule="auto"/>
        <w:ind w:left="709" w:hanging="425"/>
        <w:jc w:val="both"/>
        <w:rPr>
          <w:rFonts w:ascii="Verdana" w:hAnsi="Verdana"/>
        </w:rPr>
      </w:pPr>
    </w:p>
    <w:p w14:paraId="544DF922"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Associer étroitement les pharmaciens d’officine dans les politiques de médecine préventive et de promotion de la santé visant à soutenir et promouvoir un mode de vie sain ; </w:t>
      </w:r>
    </w:p>
    <w:p w14:paraId="4E5B68B0" w14:textId="77777777" w:rsidR="00903983" w:rsidRPr="00AD0F1A" w:rsidRDefault="00903983" w:rsidP="00D87698">
      <w:pPr>
        <w:spacing w:after="0" w:line="240" w:lineRule="auto"/>
        <w:ind w:left="709" w:hanging="425"/>
        <w:jc w:val="both"/>
        <w:outlineLvl w:val="2"/>
        <w:rPr>
          <w:rFonts w:ascii="Verdana" w:hAnsi="Verdana"/>
          <w:b/>
        </w:rPr>
      </w:pPr>
    </w:p>
    <w:p w14:paraId="23CC11E3"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Maintenir les restrictions actuelles en matière d’achat en ligne</w:t>
      </w:r>
      <w:r w:rsidRPr="00AD0F1A">
        <w:rPr>
          <w:rFonts w:ascii="Verdana" w:hAnsi="Verdana"/>
        </w:rPr>
        <w:t>. Actuellement, les achats en ligne sont limités aux médicaments en délivrance libre et interdit pour médicaments soumis à prescription ;</w:t>
      </w:r>
    </w:p>
    <w:p w14:paraId="66D70528" w14:textId="77777777" w:rsidR="00903983" w:rsidRPr="00AD0F1A" w:rsidRDefault="00903983" w:rsidP="00D87698">
      <w:pPr>
        <w:pStyle w:val="Paragraphedeliste"/>
        <w:spacing w:after="0" w:line="240" w:lineRule="auto"/>
        <w:ind w:left="709" w:hanging="425"/>
        <w:jc w:val="both"/>
        <w:rPr>
          <w:rFonts w:ascii="Verdana" w:hAnsi="Verdana"/>
        </w:rPr>
      </w:pPr>
    </w:p>
    <w:p w14:paraId="61EDCB9C"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Maintenir la vente exclusive des médicaments, en ambulatoire, dans les pharmacies d’officine autorisées.</w:t>
      </w:r>
      <w:r w:rsidRPr="00AD0F1A">
        <w:rPr>
          <w:rFonts w:ascii="Verdana" w:hAnsi="Verdana"/>
        </w:rPr>
        <w:t xml:space="preserve"> Il est de plus en plus question de vendre certains médicaments dans les supermarchés. C’est le prix des médicaments qui constitue un frein à l’accès aux médicaments et non l’accès géographique. La Belgique dispose de la plus grande densité de pharmacies en Europe. Pour le PS, il faut que la dispensation de médicaments s’accompagne à tout moment d’une information pharmaceutique fiable et de qualité ;</w:t>
      </w:r>
    </w:p>
    <w:p w14:paraId="7AA91814" w14:textId="77777777" w:rsidR="00903983" w:rsidRPr="00AD0F1A" w:rsidRDefault="00903983" w:rsidP="00D87698">
      <w:pPr>
        <w:pStyle w:val="Paragraphedeliste"/>
        <w:spacing w:after="0" w:line="240" w:lineRule="auto"/>
        <w:ind w:left="709" w:hanging="425"/>
        <w:jc w:val="both"/>
        <w:rPr>
          <w:rFonts w:ascii="Verdana" w:hAnsi="Verdana"/>
        </w:rPr>
      </w:pPr>
    </w:p>
    <w:p w14:paraId="440DB37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Mettre en place un projet pilote de pharmacie « sans profit » rattachée à une maison médicale.</w:t>
      </w:r>
      <w:r w:rsidRPr="00AD0F1A">
        <w:rPr>
          <w:rFonts w:ascii="Verdana" w:hAnsi="Verdana"/>
        </w:rPr>
        <w:t xml:space="preserve"> Le pharmacien participera à une prescription de qualité en étroite collaboration avec la maison médicale. Il délivrera uniquement des médicaments (pas de produits de parapharmacie). </w:t>
      </w:r>
    </w:p>
    <w:p w14:paraId="7B358910" w14:textId="77777777" w:rsidR="00D87698" w:rsidRPr="00AD0F1A" w:rsidRDefault="00D87698" w:rsidP="00D87698">
      <w:pPr>
        <w:spacing w:after="0" w:line="240" w:lineRule="auto"/>
        <w:jc w:val="both"/>
        <w:outlineLvl w:val="2"/>
        <w:rPr>
          <w:rFonts w:ascii="Verdana" w:hAnsi="Verdana"/>
        </w:rPr>
      </w:pPr>
    </w:p>
    <w:p w14:paraId="5CABEF45"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6" w:name="_Toc534967391"/>
      <w:r w:rsidRPr="00AD0F1A">
        <w:rPr>
          <w:rFonts w:ascii="Verdana" w:hAnsi="Verdana"/>
          <w:b/>
        </w:rPr>
        <w:t>Garantir le tarif de la consultation chez un prestataire de soin</w:t>
      </w:r>
      <w:bookmarkEnd w:id="36"/>
    </w:p>
    <w:p w14:paraId="4B0705A1" w14:textId="77777777" w:rsidR="00903983" w:rsidRPr="00AD0F1A" w:rsidRDefault="00903983" w:rsidP="00D87698">
      <w:pPr>
        <w:pStyle w:val="Paragraphedeliste"/>
        <w:spacing w:after="0" w:line="240" w:lineRule="auto"/>
        <w:jc w:val="both"/>
        <w:rPr>
          <w:rFonts w:ascii="Verdana" w:hAnsi="Verdana"/>
          <w:b/>
          <w:u w:val="single"/>
        </w:rPr>
      </w:pPr>
    </w:p>
    <w:p w14:paraId="676FC9FA" w14:textId="77777777" w:rsidR="00903983" w:rsidRPr="00AD0F1A" w:rsidRDefault="00903983" w:rsidP="00D87698">
      <w:pPr>
        <w:spacing w:after="0" w:line="240" w:lineRule="auto"/>
        <w:jc w:val="both"/>
        <w:rPr>
          <w:rFonts w:ascii="Verdana" w:hAnsi="Verdana" w:cs="Arial"/>
        </w:rPr>
      </w:pPr>
      <w:r w:rsidRPr="00AD0F1A">
        <w:rPr>
          <w:rFonts w:ascii="Verdana" w:hAnsi="Verdana" w:cs="Arial"/>
        </w:rPr>
        <w:t xml:space="preserve">La politique d’austérité du gouvernement MR N-VA a eu un effet immédiat sur les accords tarifaires et les conventions avec les prestataires de soins. Dans certaines disciplines, cela a provoqué une augmentation importante du nombre de prestataires qui se sont déconventionnés. Il s’en est suivi des répercussions importantes sur l’augmentation des suppléments d’honoraires. En définitive, ce sont les patients qui ont dû payer leurs soins de santé plus chers. </w:t>
      </w:r>
    </w:p>
    <w:p w14:paraId="46A46984" w14:textId="77777777" w:rsidR="00903983" w:rsidRPr="00AD0F1A" w:rsidRDefault="00903983" w:rsidP="00D87698">
      <w:pPr>
        <w:spacing w:after="0" w:line="240" w:lineRule="auto"/>
        <w:jc w:val="both"/>
        <w:rPr>
          <w:rFonts w:ascii="Verdana" w:hAnsi="Verdana" w:cs="Arial"/>
        </w:rPr>
      </w:pPr>
    </w:p>
    <w:p w14:paraId="2C70C3CC"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Concernant les tarifs pratiqués par les prestataires de soins, le PS propose de :</w:t>
      </w:r>
    </w:p>
    <w:p w14:paraId="7D143096" w14:textId="77777777" w:rsidR="00903983" w:rsidRPr="00AD0F1A" w:rsidRDefault="00903983" w:rsidP="00D87698">
      <w:pPr>
        <w:spacing w:after="0" w:line="240" w:lineRule="auto"/>
        <w:jc w:val="both"/>
        <w:rPr>
          <w:rFonts w:ascii="Verdana" w:hAnsi="Verdana"/>
        </w:rPr>
      </w:pPr>
    </w:p>
    <w:p w14:paraId="0A98F5A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Prendre des mesures pour le conventionnement de tous les prestataires de santé et continuer à informer clairement les patients sur le tarif de la consultation.</w:t>
      </w:r>
      <w:r w:rsidRPr="00AD0F1A">
        <w:rPr>
          <w:rFonts w:ascii="Verdana" w:hAnsi="Verdana"/>
        </w:rPr>
        <w:t xml:space="preserve"> Dans certaines régions, il devient difficile de trouver un dentiste, un dermatologue ou un gynécologue conventionné. Il devient aussi difficile d’obtenir un rendez-vous avec un spécialiste conventionné dans des délais acceptables. Le conventionnement est portant la seule manière de garantir au patient d’être soigné à un tarif raisonnable. C’est aussi la seule façon de garantir la gratuité effective des consultations de médecine générale, dentisterie générale et psychologie générale voulue par le PS. Il faut prendre des mesures pour inciter au conventionnement et, tant que tous les prestataires ne sont pas conventionnés, prendre des mesures pour limiter et encadrer le déconventionnement afin de garantir aux patients une accessibilité géographique et financière ;</w:t>
      </w:r>
    </w:p>
    <w:p w14:paraId="29142D88" w14:textId="77777777" w:rsidR="00903983" w:rsidRPr="00AD0F1A" w:rsidRDefault="00903983" w:rsidP="00D87698">
      <w:pPr>
        <w:pStyle w:val="Paragraphedeliste"/>
        <w:spacing w:after="0" w:line="240" w:lineRule="auto"/>
        <w:ind w:left="568"/>
        <w:jc w:val="both"/>
        <w:rPr>
          <w:rFonts w:ascii="Verdana" w:hAnsi="Verdana"/>
        </w:rPr>
      </w:pPr>
    </w:p>
    <w:p w14:paraId="0623808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Faire en sorte, tant que tous les prestataires ne sont pas conventionnés au moins partiellement, que tous les prestataires de soins (conventionnés ou non) donnent, obligatoirement et dans tous les cas, à chaque patient une facture claire et détaillée mentionnant les frais à sa charge (en ce compris les suppléments d’honoraires) et à charge de la collectivité ;</w:t>
      </w:r>
    </w:p>
    <w:p w14:paraId="1B070893" w14:textId="77777777" w:rsidR="00903983" w:rsidRPr="00AD0F1A" w:rsidRDefault="00903983" w:rsidP="00D87698">
      <w:pPr>
        <w:pStyle w:val="Paragraphedeliste"/>
        <w:spacing w:after="0" w:line="240" w:lineRule="auto"/>
        <w:ind w:left="568"/>
        <w:jc w:val="both"/>
        <w:rPr>
          <w:rFonts w:ascii="Verdana" w:hAnsi="Verdana"/>
          <w:b/>
        </w:rPr>
      </w:pPr>
    </w:p>
    <w:p w14:paraId="77E0AC1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Créer un site internet qui permette à chaque patient de connaître le prix d’une consultation chez le médecin qu’il souhaite consulter. </w:t>
      </w:r>
      <w:r w:rsidRPr="00AD0F1A">
        <w:rPr>
          <w:rFonts w:ascii="Verdana" w:hAnsi="Verdana"/>
        </w:rPr>
        <w:t>Il n’est pas toujours évident d’obtenir des renseignements sur le coût d’une consultation chez le médecin. Lorsque le patient doit payer en fin de consultation et qu’il s’aperçoit que son prestataire demande des suppléments élevés, il est trop tard pour consulter un autre médecin.</w:t>
      </w:r>
    </w:p>
    <w:p w14:paraId="0136F382" w14:textId="77777777" w:rsidR="00903983" w:rsidRPr="00AD0F1A" w:rsidRDefault="00903983" w:rsidP="00D87698">
      <w:pPr>
        <w:pStyle w:val="Paragraphedeliste"/>
        <w:spacing w:after="0" w:line="240" w:lineRule="auto"/>
        <w:jc w:val="both"/>
        <w:rPr>
          <w:rFonts w:ascii="Verdana" w:hAnsi="Verdana"/>
        </w:rPr>
      </w:pPr>
    </w:p>
    <w:p w14:paraId="34286D29"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7" w:name="_Toc534967392"/>
      <w:r w:rsidRPr="00AD0F1A">
        <w:rPr>
          <w:rFonts w:ascii="Verdana" w:hAnsi="Verdana"/>
          <w:b/>
        </w:rPr>
        <w:t>Garantir la sécurité tarifaire du patient à l’hôpital</w:t>
      </w:r>
      <w:bookmarkEnd w:id="37"/>
    </w:p>
    <w:p w14:paraId="0DF09ACF" w14:textId="77777777" w:rsidR="00903983" w:rsidRPr="00AD0F1A" w:rsidRDefault="00903983" w:rsidP="00D87698">
      <w:pPr>
        <w:spacing w:after="0" w:line="240" w:lineRule="auto"/>
        <w:jc w:val="both"/>
        <w:rPr>
          <w:rFonts w:ascii="Verdana" w:hAnsi="Verdana"/>
          <w:lang w:val="fr-BE"/>
        </w:rPr>
      </w:pPr>
    </w:p>
    <w:p w14:paraId="626FBF2B"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rPr>
        <w:t xml:space="preserve">L’accessibilité des soins hospitaliers devient compromise, notamment avec les suppléments d’honoraires qui ont augmenté deux fois et demi plus vite que les remboursements de l’assurance obligatoire. </w:t>
      </w:r>
    </w:p>
    <w:p w14:paraId="7405AD25" w14:textId="77777777" w:rsidR="00903983" w:rsidRPr="00AD0F1A" w:rsidRDefault="00903983" w:rsidP="00D87698">
      <w:pPr>
        <w:autoSpaceDE w:val="0"/>
        <w:autoSpaceDN w:val="0"/>
        <w:adjustRightInd w:val="0"/>
        <w:spacing w:after="0" w:line="240" w:lineRule="auto"/>
        <w:jc w:val="both"/>
        <w:rPr>
          <w:rFonts w:ascii="Verdana" w:hAnsi="Verdana"/>
        </w:rPr>
      </w:pPr>
    </w:p>
    <w:p w14:paraId="18D068C4"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rPr>
        <w:t xml:space="preserve">La situation financière des hôpitaux est, elle aussi, fortement fragilisée et ne permet plus d’assurer la pérennité de soins hospitaliers accessibles, innovants et de qualité. Sous la législature qui s’achève, le gouvernement MR N-VA a réduit leur financement de 194 millions d’euros alors que 40% des hôpitaux généraux présentaient une situation déficitaire en 2017. </w:t>
      </w:r>
    </w:p>
    <w:p w14:paraId="0E4FF8A7" w14:textId="77777777" w:rsidR="00903983" w:rsidRPr="00AD0F1A" w:rsidRDefault="00903983" w:rsidP="00D87698">
      <w:pPr>
        <w:spacing w:after="0" w:line="240" w:lineRule="auto"/>
        <w:jc w:val="both"/>
        <w:rPr>
          <w:rFonts w:ascii="Verdana" w:hAnsi="Verdana"/>
        </w:rPr>
      </w:pPr>
    </w:p>
    <w:p w14:paraId="2D02E327"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rPr>
        <w:t xml:space="preserve">Pour que l’endettement des hôpitaux ne se répercute pas sur la qualité des soins et l’accessibilité des soins dans les hôpitaux, il faut refinancer les hôpitaux sur une base solidaire et équitable et, à terme, supprimer les suppléments des honoraires. </w:t>
      </w:r>
    </w:p>
    <w:p w14:paraId="62D129C1" w14:textId="77777777" w:rsidR="00903983" w:rsidRPr="00AD0F1A" w:rsidRDefault="00903983" w:rsidP="00D87698">
      <w:pPr>
        <w:spacing w:after="0" w:line="240" w:lineRule="auto"/>
        <w:jc w:val="both"/>
        <w:rPr>
          <w:rFonts w:ascii="Verdana" w:hAnsi="Verdana"/>
        </w:rPr>
      </w:pPr>
    </w:p>
    <w:p w14:paraId="0D3BC21C" w14:textId="77777777" w:rsidR="00903983" w:rsidRPr="00AD0F1A" w:rsidRDefault="00903983" w:rsidP="00D87698">
      <w:pPr>
        <w:spacing w:after="0" w:line="240" w:lineRule="auto"/>
        <w:jc w:val="both"/>
        <w:rPr>
          <w:rFonts w:ascii="Verdana" w:hAnsi="Verdana"/>
        </w:rPr>
      </w:pPr>
      <w:r w:rsidRPr="00AD0F1A">
        <w:rPr>
          <w:rFonts w:ascii="Verdana" w:hAnsi="Verdana"/>
        </w:rPr>
        <w:t>Pour le PS, il faut revoir le financement hospitalier avec les objectifs suivants :</w:t>
      </w:r>
    </w:p>
    <w:p w14:paraId="48925C5A" w14:textId="77777777" w:rsidR="00903983" w:rsidRPr="00AD0F1A" w:rsidRDefault="00903983" w:rsidP="00D87698">
      <w:pPr>
        <w:spacing w:after="0" w:line="240" w:lineRule="auto"/>
        <w:jc w:val="both"/>
        <w:rPr>
          <w:rFonts w:ascii="Verdana" w:hAnsi="Verdana"/>
        </w:rPr>
      </w:pPr>
    </w:p>
    <w:p w14:paraId="31EDBAA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Permettre une accessibilité financière maximale, pour tout patient sur le sol belge, quelle que soit son état de santé ou sa situation socio-économique ;</w:t>
      </w:r>
    </w:p>
    <w:p w14:paraId="081F0106" w14:textId="77777777" w:rsidR="00903983" w:rsidRPr="00AD0F1A" w:rsidRDefault="00903983" w:rsidP="00D87698">
      <w:pPr>
        <w:pStyle w:val="Paragraphedeliste"/>
        <w:spacing w:after="0" w:line="240" w:lineRule="auto"/>
        <w:ind w:left="568"/>
        <w:jc w:val="both"/>
        <w:rPr>
          <w:rFonts w:ascii="Verdana" w:hAnsi="Verdana"/>
        </w:rPr>
      </w:pPr>
    </w:p>
    <w:p w14:paraId="287700EC"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lastRenderedPageBreak/>
        <w:t>Garantir au patient l’accessibilité et la continuité des soins dans le respect de ses choix éthiques ;</w:t>
      </w:r>
    </w:p>
    <w:p w14:paraId="786B2AFB" w14:textId="77777777" w:rsidR="00903983" w:rsidRPr="00AD0F1A" w:rsidRDefault="00903983" w:rsidP="00D87698">
      <w:pPr>
        <w:spacing w:after="0" w:line="240" w:lineRule="auto"/>
        <w:ind w:left="568"/>
        <w:jc w:val="both"/>
        <w:outlineLvl w:val="2"/>
        <w:rPr>
          <w:rFonts w:ascii="Verdana" w:hAnsi="Verdana"/>
          <w:b/>
        </w:rPr>
      </w:pPr>
    </w:p>
    <w:p w14:paraId="425CE9C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Privilégier un hôpital « ouvert » à l’intersection du réseau socio-sanitaire ambulatoire et du réseau clinique.</w:t>
      </w:r>
      <w:r w:rsidRPr="00AD0F1A">
        <w:rPr>
          <w:rFonts w:ascii="Verdana" w:hAnsi="Verdana"/>
        </w:rPr>
        <w:t xml:space="preserve"> Dans un contexte d’évolution sociétale où les patients sont de plus en plus nombreux à souhaiter d’être soignés chez eux lorsque des soins aigus ne sont plus nécessaires, la continuité des soins de l’hôpital à l’ambulatoire et inversement devra être assurée ;</w:t>
      </w:r>
    </w:p>
    <w:p w14:paraId="018238D0" w14:textId="77777777" w:rsidR="00903983" w:rsidRPr="00AD0F1A" w:rsidRDefault="00903983" w:rsidP="00D87698">
      <w:pPr>
        <w:pStyle w:val="Paragraphedeliste"/>
        <w:spacing w:after="0" w:line="240" w:lineRule="auto"/>
        <w:ind w:left="568"/>
        <w:jc w:val="both"/>
        <w:outlineLvl w:val="2"/>
        <w:rPr>
          <w:rFonts w:ascii="Verdana" w:hAnsi="Verdana"/>
          <w:b/>
        </w:rPr>
      </w:pPr>
    </w:p>
    <w:p w14:paraId="7BCA472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Intégrer l’aspect qualitatif en encourageant les bonnes pratiques, sur base d’indicateurs fiables, et en tenant compte des patients traités ;</w:t>
      </w:r>
    </w:p>
    <w:p w14:paraId="1A185081" w14:textId="77777777" w:rsidR="00903983" w:rsidRPr="00AD0F1A" w:rsidRDefault="00903983" w:rsidP="00D87698">
      <w:pPr>
        <w:pStyle w:val="Paragraphedeliste"/>
        <w:spacing w:after="0" w:line="240" w:lineRule="auto"/>
        <w:ind w:left="568"/>
        <w:jc w:val="both"/>
        <w:rPr>
          <w:rFonts w:ascii="Verdana" w:hAnsi="Verdana"/>
          <w:b/>
        </w:rPr>
      </w:pPr>
    </w:p>
    <w:p w14:paraId="31D51FD5" w14:textId="46D6D6DE"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Réinvestir les gains d’efficience découlant des réformes dans l’assurance maladie pour améliorer la qualit</w:t>
      </w:r>
      <w:r w:rsidR="00C1268F" w:rsidRPr="00AD0F1A">
        <w:rPr>
          <w:rFonts w:ascii="Verdana" w:hAnsi="Verdana"/>
          <w:b/>
        </w:rPr>
        <w:t>é et l’accessibilité aux soins ;</w:t>
      </w:r>
    </w:p>
    <w:p w14:paraId="66A3FA37" w14:textId="77777777" w:rsidR="00C1268F" w:rsidRPr="00AD0F1A" w:rsidRDefault="00C1268F" w:rsidP="00C1268F">
      <w:pPr>
        <w:pStyle w:val="Paragraphedeliste"/>
        <w:rPr>
          <w:rFonts w:ascii="Verdana" w:hAnsi="Verdana"/>
          <w:b/>
        </w:rPr>
      </w:pPr>
    </w:p>
    <w:p w14:paraId="6409CA55" w14:textId="79BF9CBB" w:rsidR="00C1268F" w:rsidRPr="00AD0F1A" w:rsidRDefault="00C1268F"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Soutenir les hôpitaux publics, leur qualité, leur accessibilité, leur proximité, leur transparence, leur gouvernance, leur ouverture, leur pluralisme et leur performance dans l’intérêt des patients et du personnel.</w:t>
      </w:r>
    </w:p>
    <w:p w14:paraId="58330658" w14:textId="77777777" w:rsidR="00903983" w:rsidRPr="00AD0F1A" w:rsidRDefault="00903983" w:rsidP="00D87698">
      <w:pPr>
        <w:spacing w:after="0" w:line="240" w:lineRule="auto"/>
        <w:jc w:val="both"/>
        <w:rPr>
          <w:rFonts w:ascii="Verdana" w:hAnsi="Verdana"/>
        </w:rPr>
      </w:pPr>
    </w:p>
    <w:p w14:paraId="38874140" w14:textId="77777777" w:rsidR="00903983" w:rsidRPr="00AD0F1A" w:rsidRDefault="00903983" w:rsidP="00D87698">
      <w:pPr>
        <w:spacing w:after="0" w:line="240" w:lineRule="auto"/>
        <w:jc w:val="both"/>
        <w:rPr>
          <w:rFonts w:ascii="Verdana" w:hAnsi="Verdana"/>
        </w:rPr>
      </w:pPr>
      <w:r w:rsidRPr="00AD0F1A">
        <w:rPr>
          <w:rFonts w:ascii="Verdana" w:hAnsi="Verdana"/>
        </w:rPr>
        <w:t>Concrètement, le PS propose de :</w:t>
      </w:r>
    </w:p>
    <w:p w14:paraId="37DF0194" w14:textId="77777777" w:rsidR="00903983" w:rsidRPr="00AD0F1A" w:rsidRDefault="00903983" w:rsidP="00D87698">
      <w:pPr>
        <w:pStyle w:val="Paragraphedeliste"/>
        <w:spacing w:after="0" w:line="240" w:lineRule="auto"/>
        <w:ind w:left="1418"/>
        <w:jc w:val="both"/>
        <w:rPr>
          <w:rFonts w:ascii="Verdana" w:hAnsi="Verdana"/>
        </w:rPr>
      </w:pPr>
    </w:p>
    <w:p w14:paraId="014C4FA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Revoir le financement hospitalier et rétablir l’équité de la rémunération entre les médecins. </w:t>
      </w:r>
      <w:r w:rsidRPr="00AD0F1A">
        <w:rPr>
          <w:rFonts w:ascii="Verdana" w:hAnsi="Verdana"/>
        </w:rPr>
        <w:t xml:space="preserve">Il s’agit d’améliorer notamment : la transparence des coûts hospitaliers, la maitrise des couts pharmaceutiques, les coûts qui restent à charge des patients, l’équilibre financier des hôpitaux, de rééquilibrer les honoraires des prestataires ainsi que de tenir compte de l’évolution de certaines activités médicales de l’hôpital vers l’ambulatoire (exemple : chirurgie pour cataracte). Ces réformes sont des préalables indispensables pour garantir la sécurité tarifaire des patients. Sans ces réformes, les suppléments d’honoraires continueront à augmenter et l’accès à des soins de qualité sera compromis. </w:t>
      </w:r>
    </w:p>
    <w:p w14:paraId="67978431" w14:textId="77777777" w:rsidR="00903983" w:rsidRPr="00AD0F1A" w:rsidRDefault="00903983" w:rsidP="00D87698">
      <w:pPr>
        <w:pStyle w:val="Paragraphedeliste"/>
        <w:spacing w:after="0" w:line="240" w:lineRule="auto"/>
        <w:ind w:left="284" w:hanging="284"/>
        <w:jc w:val="both"/>
        <w:outlineLvl w:val="2"/>
        <w:rPr>
          <w:rFonts w:ascii="Verdana" w:hAnsi="Verdana"/>
        </w:rPr>
      </w:pPr>
    </w:p>
    <w:p w14:paraId="3AB72830" w14:textId="77777777" w:rsidR="00903983" w:rsidRPr="00AD0F1A" w:rsidRDefault="00903983" w:rsidP="00D87698">
      <w:pPr>
        <w:pStyle w:val="Paragraphedeliste"/>
        <w:spacing w:after="0" w:line="240" w:lineRule="auto"/>
        <w:ind w:left="284" w:hanging="284"/>
        <w:jc w:val="both"/>
        <w:outlineLvl w:val="2"/>
        <w:rPr>
          <w:rFonts w:ascii="Verdana" w:hAnsi="Verdana"/>
        </w:rPr>
      </w:pPr>
      <w:r w:rsidRPr="00AD0F1A">
        <w:rPr>
          <w:rFonts w:ascii="Verdana" w:hAnsi="Verdana"/>
        </w:rPr>
        <w:t xml:space="preserve">Pour mettre en œuvre ce nouveau modèle de financement, le PS propose de : </w:t>
      </w:r>
    </w:p>
    <w:p w14:paraId="1F8D9D52" w14:textId="77777777" w:rsidR="00903983" w:rsidRPr="00AD0F1A" w:rsidRDefault="00903983" w:rsidP="00D87698">
      <w:pPr>
        <w:spacing w:after="0" w:line="240" w:lineRule="auto"/>
        <w:jc w:val="both"/>
        <w:rPr>
          <w:rFonts w:ascii="Verdana" w:hAnsi="Verdana"/>
        </w:rPr>
      </w:pPr>
    </w:p>
    <w:p w14:paraId="16D90B23" w14:textId="77777777" w:rsidR="00903983" w:rsidRPr="00AD0F1A" w:rsidRDefault="00903983" w:rsidP="00FF4EAC">
      <w:pPr>
        <w:pStyle w:val="Paragraphedeliste"/>
        <w:numPr>
          <w:ilvl w:val="0"/>
          <w:numId w:val="43"/>
        </w:numPr>
        <w:spacing w:after="0" w:line="240" w:lineRule="auto"/>
        <w:ind w:left="709" w:hanging="425"/>
        <w:jc w:val="both"/>
        <w:outlineLvl w:val="2"/>
        <w:rPr>
          <w:rFonts w:ascii="Verdana" w:hAnsi="Verdana"/>
          <w:b/>
        </w:rPr>
      </w:pPr>
      <w:r w:rsidRPr="00AD0F1A">
        <w:rPr>
          <w:rFonts w:ascii="Verdana" w:hAnsi="Verdana"/>
          <w:b/>
        </w:rPr>
        <w:t xml:space="preserve">Fixer un cadre budgétaire pluriannuel pour réaliser les réformes nécessaires. </w:t>
      </w:r>
      <w:r w:rsidRPr="00AD0F1A">
        <w:rPr>
          <w:rFonts w:ascii="Verdana" w:hAnsi="Verdana"/>
        </w:rPr>
        <w:t>Il est important que ce cadre soit défini en concertation avec les acteurs de l’hôpital ;</w:t>
      </w:r>
    </w:p>
    <w:p w14:paraId="1F8D07F9" w14:textId="77777777" w:rsidR="00903983" w:rsidRPr="00AD0F1A" w:rsidRDefault="00903983" w:rsidP="00D87698">
      <w:pPr>
        <w:pStyle w:val="Paragraphedeliste"/>
        <w:spacing w:after="0" w:line="240" w:lineRule="auto"/>
        <w:ind w:left="709" w:hanging="425"/>
        <w:jc w:val="both"/>
        <w:outlineLvl w:val="2"/>
        <w:rPr>
          <w:rFonts w:ascii="Verdana" w:hAnsi="Verdana"/>
          <w:b/>
        </w:rPr>
      </w:pPr>
    </w:p>
    <w:p w14:paraId="00778F29" w14:textId="6781919B" w:rsidR="00903983" w:rsidRPr="00AD0F1A" w:rsidRDefault="00903983" w:rsidP="00FF4EAC">
      <w:pPr>
        <w:pStyle w:val="Paragraphedeliste"/>
        <w:numPr>
          <w:ilvl w:val="0"/>
          <w:numId w:val="43"/>
        </w:numPr>
        <w:spacing w:after="0" w:line="240" w:lineRule="auto"/>
        <w:ind w:left="709" w:hanging="425"/>
        <w:jc w:val="both"/>
        <w:rPr>
          <w:rFonts w:ascii="Verdana" w:hAnsi="Verdana"/>
        </w:rPr>
      </w:pPr>
      <w:r w:rsidRPr="00AD0F1A">
        <w:rPr>
          <w:rFonts w:ascii="Verdana" w:hAnsi="Verdana"/>
          <w:b/>
        </w:rPr>
        <w:t>Mettre en place une concertation continue de tous les acteurs et les mobiliser</w:t>
      </w:r>
      <w:r w:rsidR="00C1268F" w:rsidRPr="00AD0F1A">
        <w:rPr>
          <w:rFonts w:ascii="Verdana" w:hAnsi="Verdana"/>
        </w:rPr>
        <w:t>. Dans le cadre du dossier médical global, les praticiens doivent mieux communiquer les informations indispensables à la bonne prise en charge du patient</w:t>
      </w:r>
      <w:r w:rsidRPr="00AD0F1A">
        <w:rPr>
          <w:rFonts w:ascii="Verdana" w:hAnsi="Verdana"/>
          <w:b/>
        </w:rPr>
        <w:t> </w:t>
      </w:r>
      <w:r w:rsidRPr="00AD0F1A">
        <w:rPr>
          <w:rFonts w:ascii="Verdana" w:hAnsi="Verdana"/>
        </w:rPr>
        <w:t>;</w:t>
      </w:r>
    </w:p>
    <w:p w14:paraId="05BBD81D" w14:textId="77777777" w:rsidR="00903983" w:rsidRPr="00AD0F1A" w:rsidRDefault="00903983" w:rsidP="00D87698">
      <w:pPr>
        <w:pStyle w:val="Paragraphedeliste"/>
        <w:spacing w:after="0" w:line="240" w:lineRule="auto"/>
        <w:ind w:left="709" w:hanging="425"/>
        <w:jc w:val="both"/>
        <w:rPr>
          <w:rFonts w:ascii="Verdana" w:hAnsi="Verdana"/>
        </w:rPr>
      </w:pPr>
    </w:p>
    <w:p w14:paraId="125E7734" w14:textId="77777777" w:rsidR="00903983" w:rsidRPr="00AD0F1A" w:rsidRDefault="00903983" w:rsidP="00FF4EAC">
      <w:pPr>
        <w:pStyle w:val="Paragraphedeliste"/>
        <w:numPr>
          <w:ilvl w:val="0"/>
          <w:numId w:val="43"/>
        </w:numPr>
        <w:spacing w:after="0" w:line="240" w:lineRule="auto"/>
        <w:ind w:left="709" w:hanging="425"/>
        <w:jc w:val="both"/>
        <w:outlineLvl w:val="2"/>
        <w:rPr>
          <w:rFonts w:ascii="Verdana" w:eastAsia="Times New Roman" w:hAnsi="Verdana"/>
        </w:rPr>
      </w:pPr>
      <w:r w:rsidRPr="00AD0F1A">
        <w:rPr>
          <w:rFonts w:ascii="Verdana" w:hAnsi="Verdana"/>
          <w:b/>
        </w:rPr>
        <w:t>Définir l’offre de soins spécialisés et l’offre de soins de proximité des hôpitaux pour le patient, en tenant compte de l’accessibilité financière et géographique ;</w:t>
      </w:r>
    </w:p>
    <w:p w14:paraId="4D0FBA5F" w14:textId="77777777" w:rsidR="00903983" w:rsidRPr="00AD0F1A" w:rsidRDefault="00903983" w:rsidP="00D87698">
      <w:pPr>
        <w:pStyle w:val="Paragraphedeliste"/>
        <w:spacing w:after="0" w:line="240" w:lineRule="auto"/>
        <w:ind w:left="709" w:hanging="425"/>
        <w:jc w:val="both"/>
        <w:rPr>
          <w:rFonts w:ascii="Verdana" w:eastAsia="Times New Roman" w:hAnsi="Verdana"/>
        </w:rPr>
      </w:pPr>
    </w:p>
    <w:p w14:paraId="6F6DBD16" w14:textId="77777777" w:rsidR="00903983" w:rsidRPr="00AD0F1A" w:rsidRDefault="00903983" w:rsidP="00FF4EAC">
      <w:pPr>
        <w:pStyle w:val="Paragraphedeliste"/>
        <w:numPr>
          <w:ilvl w:val="0"/>
          <w:numId w:val="43"/>
        </w:numPr>
        <w:spacing w:after="0" w:line="240" w:lineRule="auto"/>
        <w:ind w:left="709" w:hanging="425"/>
        <w:jc w:val="both"/>
        <w:outlineLvl w:val="2"/>
        <w:rPr>
          <w:rFonts w:ascii="Verdana" w:eastAsia="Times New Roman" w:hAnsi="Verdana"/>
        </w:rPr>
      </w:pPr>
      <w:r w:rsidRPr="00AD0F1A">
        <w:rPr>
          <w:rFonts w:ascii="Verdana" w:hAnsi="Verdana"/>
          <w:b/>
        </w:rPr>
        <w:lastRenderedPageBreak/>
        <w:t xml:space="preserve">Analyser les tickets modérateurs qui restent à charge du patient. </w:t>
      </w:r>
      <w:r w:rsidRPr="00AD0F1A">
        <w:rPr>
          <w:rFonts w:ascii="Verdana" w:hAnsi="Verdana"/>
        </w:rPr>
        <w:t xml:space="preserve">Le coût d’hospitalisation reste souvent important pour le patient. </w:t>
      </w:r>
      <w:r w:rsidRPr="00AD0F1A">
        <w:rPr>
          <w:rFonts w:ascii="Verdana" w:eastAsia="Times New Roman" w:hAnsi="Verdana"/>
        </w:rPr>
        <w:t xml:space="preserve">Pour le PS, la sécurité tarifaire à l’hôpital doit être garantie. </w:t>
      </w:r>
    </w:p>
    <w:p w14:paraId="5FFBDA98" w14:textId="77777777" w:rsidR="00903983" w:rsidRPr="00AD0F1A" w:rsidRDefault="00903983" w:rsidP="00D87698">
      <w:pPr>
        <w:pStyle w:val="Paragraphedeliste"/>
        <w:spacing w:after="0" w:line="240" w:lineRule="auto"/>
        <w:ind w:left="1776"/>
        <w:jc w:val="both"/>
        <w:outlineLvl w:val="2"/>
        <w:rPr>
          <w:rFonts w:ascii="Verdana" w:eastAsia="Times New Roman" w:hAnsi="Verdana"/>
        </w:rPr>
      </w:pPr>
    </w:p>
    <w:p w14:paraId="5BFDDEBF"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patients doivent pouvoir connaitre le coût d’une hospitalisation programmée. Dans l’attente du nouveau modèle hospitalier, plus équitable pour les patients et les médecins, les factures doivent être plus transparentes et compréhensibles. </w:t>
      </w:r>
    </w:p>
    <w:p w14:paraId="355723F2" w14:textId="77777777" w:rsidR="00903983" w:rsidRPr="00AD0F1A" w:rsidRDefault="00903983" w:rsidP="00D87698">
      <w:pPr>
        <w:spacing w:after="0" w:line="240" w:lineRule="auto"/>
        <w:jc w:val="both"/>
        <w:rPr>
          <w:rFonts w:ascii="Verdana" w:hAnsi="Verdana"/>
        </w:rPr>
      </w:pPr>
    </w:p>
    <w:p w14:paraId="6B0ADD98" w14:textId="77777777" w:rsidR="00903983" w:rsidRPr="00AD0F1A" w:rsidRDefault="00903983" w:rsidP="00D87698">
      <w:pPr>
        <w:spacing w:after="0" w:line="240" w:lineRule="auto"/>
        <w:jc w:val="both"/>
        <w:rPr>
          <w:rFonts w:ascii="Verdana" w:hAnsi="Verdana"/>
        </w:rPr>
      </w:pPr>
      <w:r w:rsidRPr="00AD0F1A">
        <w:rPr>
          <w:rFonts w:ascii="Verdana" w:hAnsi="Verdana"/>
        </w:rPr>
        <w:t>Concrètement, le PS propose de :</w:t>
      </w:r>
    </w:p>
    <w:p w14:paraId="1AE3F287" w14:textId="77777777" w:rsidR="00903983" w:rsidRPr="00AD0F1A" w:rsidRDefault="00903983" w:rsidP="00D87698">
      <w:pPr>
        <w:pStyle w:val="Paragraphedeliste"/>
        <w:spacing w:after="0" w:line="240" w:lineRule="auto"/>
        <w:ind w:left="1418"/>
        <w:jc w:val="both"/>
        <w:rPr>
          <w:rFonts w:ascii="Verdana" w:hAnsi="Verdana"/>
        </w:rPr>
      </w:pPr>
    </w:p>
    <w:p w14:paraId="35DBE48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Permettre à tous les patients d’obtenir un devis avant une hospitalisation en chambre particulière</w:t>
      </w:r>
      <w:r w:rsidRPr="00AD0F1A">
        <w:rPr>
          <w:rFonts w:ascii="Verdana" w:hAnsi="Verdana"/>
        </w:rPr>
        <w:t xml:space="preserve"> (les suppléments ayant été interdits, à l’initiative du PS, en chambre commune et à deux lits) ;</w:t>
      </w:r>
    </w:p>
    <w:p w14:paraId="4FDA234C" w14:textId="77777777" w:rsidR="00903983" w:rsidRPr="00AD0F1A" w:rsidRDefault="00903983" w:rsidP="00D87698">
      <w:pPr>
        <w:pStyle w:val="Paragraphedeliste"/>
        <w:spacing w:after="0" w:line="240" w:lineRule="auto"/>
        <w:ind w:left="568"/>
        <w:jc w:val="both"/>
        <w:rPr>
          <w:rFonts w:ascii="Verdana" w:hAnsi="Verdana"/>
        </w:rPr>
      </w:pPr>
    </w:p>
    <w:p w14:paraId="7E88ECC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Permettre à tous les patients d’obtenir un devis pour une série d’interventions programmées ;</w:t>
      </w:r>
    </w:p>
    <w:p w14:paraId="65F17EA3" w14:textId="77777777" w:rsidR="00903983" w:rsidRPr="00AD0F1A" w:rsidRDefault="00903983" w:rsidP="00D87698">
      <w:pPr>
        <w:spacing w:after="0" w:line="240" w:lineRule="auto"/>
        <w:ind w:left="284"/>
        <w:jc w:val="both"/>
        <w:rPr>
          <w:rFonts w:ascii="Verdana" w:hAnsi="Verdana"/>
        </w:rPr>
      </w:pPr>
    </w:p>
    <w:p w14:paraId="7C943151" w14:textId="51FA08BE"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Évaluer l’efficacité et le </w:t>
      </w:r>
      <w:r w:rsidR="00C1268F" w:rsidRPr="00AD0F1A">
        <w:rPr>
          <w:rFonts w:ascii="Verdana" w:hAnsi="Verdana"/>
          <w:b/>
        </w:rPr>
        <w:t>respect de ces devis préalables ;</w:t>
      </w:r>
    </w:p>
    <w:p w14:paraId="07D18AC1" w14:textId="77777777" w:rsidR="00C1268F" w:rsidRPr="00AD0F1A" w:rsidRDefault="00C1268F" w:rsidP="00C1268F">
      <w:pPr>
        <w:pStyle w:val="Paragraphedeliste"/>
        <w:rPr>
          <w:rFonts w:ascii="Verdana" w:hAnsi="Verdana"/>
          <w:b/>
        </w:rPr>
      </w:pPr>
    </w:p>
    <w:p w14:paraId="002E35C6" w14:textId="1CBC4A47" w:rsidR="00C1268F" w:rsidRPr="00AD0F1A" w:rsidRDefault="00C1268F"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Maintenir un service de médiation dans chaque institution hospitalière et le faire connaître.</w:t>
      </w:r>
    </w:p>
    <w:p w14:paraId="5C34E52A" w14:textId="77777777" w:rsidR="00903983" w:rsidRPr="00AD0F1A" w:rsidRDefault="00903983" w:rsidP="00D87698">
      <w:pPr>
        <w:spacing w:after="0" w:line="240" w:lineRule="auto"/>
        <w:jc w:val="both"/>
        <w:rPr>
          <w:rFonts w:ascii="Verdana" w:hAnsi="Verdana"/>
        </w:rPr>
      </w:pPr>
    </w:p>
    <w:p w14:paraId="74485618"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Un projet de réforme des hôpitaux a été initié par le PS en 2013. Le gouvernement MR N-VA a entamé une réforme visant à forfaitariser les soins hospitaliers et à organiser des réseaux d’hôpitaux. Si une réforme des hôpitaux est indispensable pour qu’ils restent accessibles et les soins de qualité, il est indispensable d’avoir une vision globale et de mettre en place une réelle concertation avec tous les acteurs. </w:t>
      </w:r>
    </w:p>
    <w:p w14:paraId="161BCEC2" w14:textId="77777777" w:rsidR="00903983" w:rsidRPr="00AD0F1A" w:rsidRDefault="00903983" w:rsidP="00D87698">
      <w:pPr>
        <w:spacing w:after="0" w:line="240" w:lineRule="auto"/>
        <w:jc w:val="both"/>
        <w:rPr>
          <w:rFonts w:ascii="Verdana" w:hAnsi="Verdana"/>
        </w:rPr>
      </w:pPr>
    </w:p>
    <w:p w14:paraId="43D79BA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PS propose de : </w:t>
      </w:r>
    </w:p>
    <w:p w14:paraId="417B31D4" w14:textId="77777777" w:rsidR="00903983" w:rsidRPr="00AD0F1A" w:rsidRDefault="00903983" w:rsidP="00D87698">
      <w:pPr>
        <w:pStyle w:val="Paragraphedeliste"/>
        <w:spacing w:after="0" w:line="240" w:lineRule="auto"/>
        <w:ind w:left="1068"/>
        <w:jc w:val="both"/>
        <w:rPr>
          <w:rFonts w:ascii="Verdana" w:hAnsi="Verdana"/>
          <w:b/>
        </w:rPr>
      </w:pPr>
    </w:p>
    <w:p w14:paraId="2E337BE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S’opposer à toute réforme qui ne respecte pas les objectifs et les préalables mentionnés ci-dessus ;</w:t>
      </w:r>
    </w:p>
    <w:p w14:paraId="0824A68F" w14:textId="77777777" w:rsidR="00903983" w:rsidRPr="00AD0F1A" w:rsidRDefault="00903983" w:rsidP="00D87698">
      <w:pPr>
        <w:pStyle w:val="Paragraphedeliste"/>
        <w:spacing w:after="0" w:line="240" w:lineRule="auto"/>
        <w:ind w:left="568"/>
        <w:jc w:val="both"/>
        <w:outlineLvl w:val="2"/>
        <w:rPr>
          <w:rFonts w:ascii="Verdana" w:hAnsi="Verdana"/>
          <w:b/>
        </w:rPr>
      </w:pPr>
    </w:p>
    <w:p w14:paraId="01166F6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Prendre en charge les frais de transport des patients si dans le cadre d’une nouvelle organisation des soins hospitaliers, ils sont référés d’un hôpital de proximité vers un hôpital avec des services spécialisés (de référence) et vice-versa ;</w:t>
      </w:r>
    </w:p>
    <w:p w14:paraId="54BD7A45" w14:textId="77777777" w:rsidR="00903983" w:rsidRPr="00AD0F1A" w:rsidRDefault="00903983" w:rsidP="00D87698">
      <w:pPr>
        <w:pStyle w:val="Paragraphedeliste"/>
        <w:spacing w:after="0" w:line="240" w:lineRule="auto"/>
        <w:ind w:left="568"/>
        <w:jc w:val="both"/>
        <w:outlineLvl w:val="2"/>
        <w:rPr>
          <w:rFonts w:ascii="Verdana" w:hAnsi="Verdana"/>
          <w:b/>
        </w:rPr>
      </w:pPr>
    </w:p>
    <w:p w14:paraId="0408827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Garantir un financement suffisant de la recherche et de l'enseignement dans les hôpitaux et services universitaires.</w:t>
      </w:r>
    </w:p>
    <w:p w14:paraId="55819C31" w14:textId="77777777" w:rsidR="00903983" w:rsidRPr="00AD0F1A" w:rsidRDefault="00903983" w:rsidP="00D87698">
      <w:pPr>
        <w:spacing w:after="0" w:line="240" w:lineRule="auto"/>
        <w:jc w:val="both"/>
        <w:rPr>
          <w:rFonts w:ascii="Verdana" w:hAnsi="Verdana"/>
        </w:rPr>
      </w:pPr>
    </w:p>
    <w:p w14:paraId="6851EDE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Si le financement des soins hospitaliers reste fédéral, le financement des bâtiments relève des entités fédérées. </w:t>
      </w:r>
    </w:p>
    <w:p w14:paraId="1F96C9E7" w14:textId="77777777" w:rsidR="00D87698" w:rsidRPr="00AD0F1A" w:rsidRDefault="00D87698" w:rsidP="00D87698">
      <w:pPr>
        <w:spacing w:after="0" w:line="240" w:lineRule="auto"/>
        <w:jc w:val="both"/>
        <w:rPr>
          <w:rFonts w:ascii="Verdana" w:hAnsi="Verdana"/>
        </w:rPr>
      </w:pPr>
    </w:p>
    <w:p w14:paraId="39C968EA"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7ECAABCD" w14:textId="77777777" w:rsidR="00903983" w:rsidRPr="00AD0F1A" w:rsidRDefault="00903983" w:rsidP="00D87698">
      <w:pPr>
        <w:spacing w:after="0" w:line="240" w:lineRule="auto"/>
        <w:jc w:val="both"/>
        <w:rPr>
          <w:rFonts w:ascii="Verdana" w:hAnsi="Verdana"/>
        </w:rPr>
      </w:pPr>
    </w:p>
    <w:p w14:paraId="0AB1CEC8" w14:textId="5E4F5E78"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Mettre en œuvre le nouveau système de financement des infrastructures hospitalières en tenant compte des besoins de la population et en prenant en considération la spécificité des hôpitaux universitaires. </w:t>
      </w:r>
    </w:p>
    <w:p w14:paraId="62568C2C" w14:textId="77777777" w:rsidR="00903983" w:rsidRPr="00AD0F1A" w:rsidRDefault="00903983" w:rsidP="00D87698">
      <w:pPr>
        <w:pStyle w:val="Paragraphedeliste"/>
        <w:spacing w:after="0" w:line="240" w:lineRule="auto"/>
        <w:ind w:left="1418"/>
        <w:jc w:val="both"/>
        <w:rPr>
          <w:rFonts w:ascii="Verdana" w:hAnsi="Verdana"/>
        </w:rPr>
      </w:pPr>
    </w:p>
    <w:p w14:paraId="2D4C52B2"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8" w:name="_Toc534967393"/>
      <w:r w:rsidRPr="00AD0F1A">
        <w:rPr>
          <w:rFonts w:ascii="Verdana" w:hAnsi="Verdana"/>
          <w:b/>
        </w:rPr>
        <w:lastRenderedPageBreak/>
        <w:t>Résoudre la pénurie de médecins</w:t>
      </w:r>
      <w:bookmarkEnd w:id="38"/>
    </w:p>
    <w:p w14:paraId="640D40EB" w14:textId="77777777" w:rsidR="00903983" w:rsidRPr="00AD0F1A" w:rsidRDefault="00903983" w:rsidP="00D87698">
      <w:pPr>
        <w:spacing w:after="0" w:line="240" w:lineRule="auto"/>
        <w:jc w:val="both"/>
        <w:rPr>
          <w:rFonts w:ascii="Verdana" w:hAnsi="Verdana"/>
        </w:rPr>
      </w:pPr>
    </w:p>
    <w:p w14:paraId="6B80516F" w14:textId="77777777" w:rsidR="00903983" w:rsidRPr="00AD0F1A" w:rsidRDefault="00903983" w:rsidP="00D87698">
      <w:pPr>
        <w:spacing w:after="0" w:line="240" w:lineRule="auto"/>
        <w:jc w:val="both"/>
        <w:rPr>
          <w:rFonts w:ascii="Verdana" w:hAnsi="Verdana"/>
        </w:rPr>
      </w:pPr>
      <w:r w:rsidRPr="00AD0F1A">
        <w:rPr>
          <w:rFonts w:ascii="Verdana" w:hAnsi="Verdana"/>
        </w:rPr>
        <w:t>Pour faire face à la pénurie de certaines spécialités médicales et répondre aux besoins de santé de tous, le PS propose de :</w:t>
      </w:r>
    </w:p>
    <w:p w14:paraId="34C0F5E7" w14:textId="77777777" w:rsidR="00903983" w:rsidRPr="00AD0F1A" w:rsidRDefault="00903983" w:rsidP="00D87698">
      <w:pPr>
        <w:spacing w:after="0" w:line="240" w:lineRule="auto"/>
        <w:jc w:val="both"/>
        <w:rPr>
          <w:rFonts w:ascii="Verdana" w:hAnsi="Verdana"/>
        </w:rPr>
      </w:pPr>
    </w:p>
    <w:p w14:paraId="69A66C0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Continuer à s’opposer à l’introduction d’un examen d’entrée aux études en médecine et en dentisterie. </w:t>
      </w:r>
      <w:r w:rsidRPr="00AD0F1A">
        <w:rPr>
          <w:rFonts w:ascii="Verdana" w:hAnsi="Verdana"/>
        </w:rPr>
        <w:t xml:space="preserve">En 2017, le gouvernement de la Fédération Wallonie-Bruxelles a été contraint par le gouvernement fédéral MR N-VA d’organiser un examen d’entrée en médecine et en dentisterie. Sans cela, la Ministre De Block menaçait de priver les étudiants en médecine de l’accès à une profession pour laquelle ils auraient étudié six ou sept ans. C’est pour éviter cette prise d’otage de nos futurs diplômés en médecine que le gouvernement de la Fédération Wallonie-Bruxelles s’est résolu à organiser cet examen d’entrée. Le PS reste opposé à limiter le nombre de numéros Inami alors que la moitié des communes wallonnes sont en pénurie de médecins généralistes et qu’à Bruxelles, plus de 30 zones en manquent ; </w:t>
      </w:r>
    </w:p>
    <w:p w14:paraId="308AD223" w14:textId="77777777" w:rsidR="00903983" w:rsidRPr="00AD0F1A" w:rsidRDefault="00903983" w:rsidP="00D87698">
      <w:pPr>
        <w:pStyle w:val="Paragraphedeliste"/>
        <w:spacing w:after="0" w:line="240" w:lineRule="auto"/>
        <w:ind w:left="568"/>
        <w:jc w:val="both"/>
        <w:rPr>
          <w:rFonts w:ascii="Verdana" w:hAnsi="Verdana"/>
        </w:rPr>
      </w:pPr>
    </w:p>
    <w:p w14:paraId="58AC45C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S’opposer à tout autre mécanisme de limitation des études de médecine et de dentisterie. </w:t>
      </w:r>
      <w:r w:rsidRPr="00AD0F1A">
        <w:rPr>
          <w:rFonts w:ascii="Verdana" w:hAnsi="Verdana"/>
        </w:rPr>
        <w:t>Après avoir contraint le gouvernement de la Fédération Wallonie-Bruxelles d’organiser un examen d’entrée en médecine et dentisterie, la Ministre De Block a déclaré vouloir introduire une restriction supplémentaire à la fin des études afin de limiter davantage le nombre de médecins francophones. Le PS s’y oppose ;</w:t>
      </w:r>
    </w:p>
    <w:p w14:paraId="63FDE4EB" w14:textId="77777777" w:rsidR="00903983" w:rsidRPr="00AD0F1A" w:rsidRDefault="00903983" w:rsidP="00D87698">
      <w:pPr>
        <w:pStyle w:val="Paragraphedeliste"/>
        <w:spacing w:after="0" w:line="240" w:lineRule="auto"/>
        <w:ind w:left="568"/>
        <w:jc w:val="both"/>
        <w:rPr>
          <w:rFonts w:ascii="Verdana" w:hAnsi="Verdana"/>
        </w:rPr>
      </w:pPr>
    </w:p>
    <w:p w14:paraId="1E43EE5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Mettre fin au système de quota qui tient compte uniquement du nombre d’habitants dans les Communautés. </w:t>
      </w:r>
      <w:r w:rsidRPr="00AD0F1A">
        <w:rPr>
          <w:rFonts w:ascii="Verdana" w:hAnsi="Verdana"/>
        </w:rPr>
        <w:t xml:space="preserve">Le système de quota n’est plus adapté aux besoins réels de la population. Il ne tient pas compte des évolutions sociétales ni des besoins de santé. Il est nécessaire de le remplacer par une planification dynamique des contingents globaux basée sur le taux d’activité des prestataires de soins et leurs pratiques, l’afflux de prestataires de soins venant de l’étranger, la structure de la population, le profil social de la population et la consommation de soins ; </w:t>
      </w:r>
    </w:p>
    <w:p w14:paraId="2F1BCA83" w14:textId="77777777" w:rsidR="00903983" w:rsidRPr="00AD0F1A" w:rsidRDefault="00903983" w:rsidP="00D87698">
      <w:pPr>
        <w:pStyle w:val="Paragraphedeliste"/>
        <w:spacing w:after="0" w:line="240" w:lineRule="auto"/>
        <w:ind w:left="568"/>
        <w:jc w:val="both"/>
        <w:rPr>
          <w:rFonts w:ascii="Verdana" w:hAnsi="Verdana"/>
        </w:rPr>
      </w:pPr>
    </w:p>
    <w:p w14:paraId="5834D8E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Réguler, au niveau des Communautés, le nombre de médecins spécialistes en fonction des besoins réels de la population ;</w:t>
      </w:r>
    </w:p>
    <w:p w14:paraId="7E731E64" w14:textId="77777777" w:rsidR="00903983" w:rsidRPr="00AD0F1A" w:rsidRDefault="00903983" w:rsidP="00D87698">
      <w:pPr>
        <w:pStyle w:val="Paragraphedeliste"/>
        <w:spacing w:after="0" w:line="240" w:lineRule="auto"/>
        <w:ind w:left="568"/>
        <w:jc w:val="both"/>
        <w:outlineLvl w:val="2"/>
        <w:rPr>
          <w:rFonts w:ascii="Verdana" w:hAnsi="Verdana"/>
          <w:b/>
        </w:rPr>
      </w:pPr>
    </w:p>
    <w:p w14:paraId="2161CCC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Garantir un numéro Inami aux futurs médecins qui s’installent dans des zones à pénurie.</w:t>
      </w:r>
      <w:r w:rsidRPr="00AD0F1A">
        <w:rPr>
          <w:rFonts w:ascii="Verdana" w:hAnsi="Verdana"/>
        </w:rPr>
        <w:t xml:space="preserve"> La moitié des communes wallonnes sont en pénurie de médecins généralistes. Une politique plus volontariste est nécessaire pour encourager les médecins généralistes à s’installer dans ces zones en pénurie. De même que les médecins spécialistes doivent être encouragés à un minimum de pratique hospitalière lorsqu’il y a un exode hospitalier de ces spécialités ; </w:t>
      </w:r>
    </w:p>
    <w:p w14:paraId="3FFAB2A8" w14:textId="77777777" w:rsidR="00903983" w:rsidRPr="00AD0F1A" w:rsidRDefault="00903983" w:rsidP="00D87698">
      <w:pPr>
        <w:pStyle w:val="Paragraphedeliste"/>
        <w:spacing w:after="0" w:line="240" w:lineRule="auto"/>
        <w:ind w:left="568"/>
        <w:jc w:val="both"/>
        <w:rPr>
          <w:rFonts w:ascii="Verdana" w:hAnsi="Verdana"/>
        </w:rPr>
      </w:pPr>
    </w:p>
    <w:p w14:paraId="0FA4BD3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Mettre en valeur la médecine générale, la médecine du travail</w:t>
      </w:r>
      <w:r w:rsidRPr="00AD0F1A">
        <w:rPr>
          <w:rFonts w:ascii="Verdana" w:hAnsi="Verdana"/>
        </w:rPr>
        <w:t xml:space="preserve"> </w:t>
      </w:r>
      <w:r w:rsidRPr="00AD0F1A">
        <w:rPr>
          <w:rFonts w:ascii="Verdana" w:hAnsi="Verdana"/>
          <w:b/>
        </w:rPr>
        <w:t xml:space="preserve">et la médecine préventive. </w:t>
      </w:r>
      <w:r w:rsidRPr="00AD0F1A">
        <w:rPr>
          <w:rFonts w:ascii="Verdana" w:hAnsi="Verdana"/>
        </w:rPr>
        <w:t>Outre la pénurie de médecins généralistes qui n’est plus à démontrer en Wallonie et à Bruxelles, les médecins conseils, les médecins inspecteurs du bien-être au travail, les médecins scolaires sont très largement en sous-effectif. Il n’est quasiment plus possible d’en trouver alors que les besoins sont grandissant. Il est grand temps de revaloriser ces fonctions durant la formation et sur le plan barémique.</w:t>
      </w:r>
    </w:p>
    <w:p w14:paraId="3DFC7758" w14:textId="77777777" w:rsidR="00903983" w:rsidRPr="00AD0F1A" w:rsidRDefault="00903983" w:rsidP="00D87698">
      <w:pPr>
        <w:pStyle w:val="Paragraphedeliste"/>
        <w:spacing w:after="0" w:line="240" w:lineRule="auto"/>
        <w:ind w:left="1418"/>
        <w:jc w:val="both"/>
        <w:rPr>
          <w:rFonts w:ascii="Verdana" w:hAnsi="Verdana"/>
        </w:rPr>
      </w:pPr>
    </w:p>
    <w:p w14:paraId="197B4EED"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La formation des prestataires de santé doit évoluer avec les nouveaux besoins des populations, des connaissances et des technologies mais également s’adapter aux nouveaux modes d’organisation : des soins de qualité reposant sur davantage de collaborations, de partage d’informations, de décisions concertées.</w:t>
      </w:r>
    </w:p>
    <w:p w14:paraId="2A8F996A" w14:textId="77777777" w:rsidR="00903983" w:rsidRPr="00AD0F1A" w:rsidRDefault="00903983" w:rsidP="00D87698">
      <w:pPr>
        <w:spacing w:after="0" w:line="240" w:lineRule="auto"/>
        <w:jc w:val="both"/>
        <w:rPr>
          <w:rFonts w:ascii="Verdana" w:hAnsi="Verdana"/>
        </w:rPr>
      </w:pPr>
    </w:p>
    <w:p w14:paraId="61FD3DA4"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PS propose de : </w:t>
      </w:r>
    </w:p>
    <w:p w14:paraId="4B329704" w14:textId="77777777" w:rsidR="00903983" w:rsidRPr="00AD0F1A" w:rsidRDefault="00903983" w:rsidP="00D87698">
      <w:pPr>
        <w:spacing w:after="0" w:line="240" w:lineRule="auto"/>
        <w:jc w:val="both"/>
        <w:rPr>
          <w:rFonts w:ascii="Verdana" w:hAnsi="Verdana"/>
        </w:rPr>
      </w:pPr>
    </w:p>
    <w:p w14:paraId="6ED8578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Adapter la loi sur les professions de santé afin de tenir compte des évolutions récentes et d’anticiper les tendances dans les soins.</w:t>
      </w:r>
      <w:r w:rsidRPr="00AD0F1A">
        <w:rPr>
          <w:rFonts w:ascii="Verdana" w:hAnsi="Verdana"/>
        </w:rPr>
        <w:t xml:space="preserve"> Les nouvelles descriptions de fonctions et de tâches tiendront compte de la nécessité d’autonomie des patients, de soins intégrés et de la collaboration multidisciplinaire, ainsi que de l’apparition de nouvelles professions. Le principe de subsidiarité sera appliqué (tous les actes sont délégués à un niveau de soins le plus bas possible) ; </w:t>
      </w:r>
    </w:p>
    <w:p w14:paraId="7CA1F502" w14:textId="77777777" w:rsidR="00903983" w:rsidRPr="00AD0F1A" w:rsidRDefault="00903983" w:rsidP="00D87698">
      <w:pPr>
        <w:pStyle w:val="Paragraphedeliste"/>
        <w:spacing w:after="0" w:line="240" w:lineRule="auto"/>
        <w:ind w:left="568"/>
        <w:jc w:val="both"/>
        <w:rPr>
          <w:rFonts w:ascii="Verdana" w:hAnsi="Verdana"/>
        </w:rPr>
      </w:pPr>
    </w:p>
    <w:p w14:paraId="6C41456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Rationaliser et simplifier les procédures d’agrément des prestataires de soins afin de les rendre plus rapides.</w:t>
      </w:r>
    </w:p>
    <w:p w14:paraId="1F0FC3F4" w14:textId="77777777" w:rsidR="00903983" w:rsidRPr="00AD0F1A" w:rsidRDefault="00903983" w:rsidP="00D87698">
      <w:pPr>
        <w:pStyle w:val="Paragraphedeliste"/>
        <w:spacing w:after="0" w:line="240" w:lineRule="auto"/>
        <w:jc w:val="both"/>
        <w:rPr>
          <w:rFonts w:ascii="Verdana" w:hAnsi="Verdana"/>
          <w:b/>
        </w:rPr>
      </w:pPr>
    </w:p>
    <w:p w14:paraId="3ADD2B27"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39" w:name="_Toc534967394"/>
      <w:r w:rsidRPr="00AD0F1A">
        <w:rPr>
          <w:rFonts w:ascii="Verdana" w:hAnsi="Verdana"/>
          <w:b/>
        </w:rPr>
        <w:t>Soutenir l’emploi du secteur de la santé</w:t>
      </w:r>
      <w:bookmarkEnd w:id="39"/>
    </w:p>
    <w:p w14:paraId="51CD43E5" w14:textId="77777777" w:rsidR="00903983" w:rsidRPr="00AD0F1A" w:rsidRDefault="00903983" w:rsidP="00D87698">
      <w:pPr>
        <w:pStyle w:val="Paragraphedeliste"/>
        <w:spacing w:after="0" w:line="240" w:lineRule="auto"/>
        <w:jc w:val="both"/>
        <w:rPr>
          <w:rFonts w:ascii="Verdana" w:hAnsi="Verdana"/>
          <w:b/>
          <w:u w:val="single"/>
        </w:rPr>
      </w:pPr>
    </w:p>
    <w:p w14:paraId="4AB28208" w14:textId="77777777" w:rsidR="00903983" w:rsidRPr="00AD0F1A" w:rsidRDefault="00903983" w:rsidP="00D87698">
      <w:pPr>
        <w:spacing w:after="0" w:line="240" w:lineRule="auto"/>
        <w:jc w:val="both"/>
        <w:rPr>
          <w:rFonts w:ascii="Verdana" w:hAnsi="Verdana"/>
        </w:rPr>
      </w:pPr>
      <w:r w:rsidRPr="00AD0F1A">
        <w:rPr>
          <w:rFonts w:ascii="Verdana" w:hAnsi="Verdana"/>
        </w:rPr>
        <w:t>Les travailleurs de la santé exercent une mission aussi fondamentale que difficile : pression constante, horaires décalés difficiles à concilier avec la vie de famille, confrontation permanente à la maladie…</w:t>
      </w:r>
    </w:p>
    <w:p w14:paraId="3D333E94" w14:textId="77777777" w:rsidR="00903983" w:rsidRPr="00AD0F1A" w:rsidRDefault="00903983" w:rsidP="00D87698">
      <w:pPr>
        <w:pStyle w:val="Paragraphedeliste"/>
        <w:spacing w:after="0" w:line="240" w:lineRule="auto"/>
        <w:ind w:left="0"/>
        <w:jc w:val="both"/>
        <w:rPr>
          <w:rFonts w:ascii="Verdana" w:hAnsi="Verdana"/>
        </w:rPr>
      </w:pPr>
    </w:p>
    <w:p w14:paraId="71F48D27"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Certaines professions sont insuffisamment soutenues et/ou en sous-effectif chronique. </w:t>
      </w:r>
    </w:p>
    <w:p w14:paraId="4DD805C2" w14:textId="77777777" w:rsidR="00903983" w:rsidRPr="00AD0F1A" w:rsidRDefault="00903983" w:rsidP="00D87698">
      <w:pPr>
        <w:pStyle w:val="Paragraphedeliste"/>
        <w:spacing w:after="0" w:line="240" w:lineRule="auto"/>
        <w:ind w:left="0"/>
        <w:jc w:val="both"/>
        <w:rPr>
          <w:rFonts w:ascii="Verdana" w:hAnsi="Verdana"/>
        </w:rPr>
      </w:pPr>
    </w:p>
    <w:p w14:paraId="7361AF3A" w14:textId="77777777" w:rsidR="00903983" w:rsidRPr="00AD0F1A" w:rsidRDefault="00903983" w:rsidP="00D87698">
      <w:pPr>
        <w:spacing w:after="0" w:line="240" w:lineRule="auto"/>
        <w:jc w:val="both"/>
        <w:rPr>
          <w:rFonts w:ascii="Verdana" w:hAnsi="Verdana"/>
        </w:rPr>
      </w:pPr>
      <w:r w:rsidRPr="00AD0F1A">
        <w:rPr>
          <w:rFonts w:ascii="Verdana" w:hAnsi="Verdana"/>
        </w:rPr>
        <w:t>Pour soutenir l’emploi du secteur et les travailleurs, le PS propose de :</w:t>
      </w:r>
    </w:p>
    <w:p w14:paraId="058C366A" w14:textId="77777777" w:rsidR="00903983" w:rsidRPr="00AD0F1A" w:rsidRDefault="00903983" w:rsidP="00D87698">
      <w:pPr>
        <w:spacing w:after="0" w:line="240" w:lineRule="auto"/>
        <w:jc w:val="both"/>
        <w:rPr>
          <w:rFonts w:ascii="Verdana" w:hAnsi="Verdana"/>
        </w:rPr>
      </w:pPr>
    </w:p>
    <w:p w14:paraId="6F103B2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Augmenter le nombre d’infirmier(e)s dans les hôpitaux. </w:t>
      </w:r>
      <w:r w:rsidRPr="00AD0F1A">
        <w:rPr>
          <w:rFonts w:ascii="Verdana" w:hAnsi="Verdana"/>
        </w:rPr>
        <w:t xml:space="preserve">Le nombre de patients par infirmier est globalement trop élevé. Cela met en danger la qualité des soins et a un effet négatif sur la santé des travailleurs eux-mêmes ; </w:t>
      </w:r>
    </w:p>
    <w:p w14:paraId="5CBB0FCD" w14:textId="77777777" w:rsidR="00903983" w:rsidRPr="00AD0F1A" w:rsidRDefault="00903983" w:rsidP="00D87698">
      <w:pPr>
        <w:pStyle w:val="Paragraphedeliste"/>
        <w:spacing w:after="0" w:line="240" w:lineRule="auto"/>
        <w:ind w:left="568"/>
        <w:jc w:val="both"/>
        <w:rPr>
          <w:rFonts w:ascii="Verdana" w:hAnsi="Verdana"/>
        </w:rPr>
      </w:pPr>
    </w:p>
    <w:p w14:paraId="0F5A1F64" w14:textId="19F3A77B"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Réévaluer le coût des actes des infirmier(e)s.</w:t>
      </w:r>
      <w:r w:rsidRPr="00AD0F1A">
        <w:rPr>
          <w:rFonts w:ascii="Verdana" w:hAnsi="Verdana"/>
        </w:rPr>
        <w:t xml:space="preserve"> Certains actes ne sont actuellement pas tarifés</w:t>
      </w:r>
      <w:r w:rsidR="000E0115" w:rsidRPr="00AD0F1A">
        <w:rPr>
          <w:rFonts w:ascii="Verdana" w:hAnsi="Verdana"/>
        </w:rPr>
        <w:t xml:space="preserve"> comme par exemples les actes intellectuels ou les actes de promotion de la santé</w:t>
      </w:r>
      <w:r w:rsidRPr="00AD0F1A">
        <w:rPr>
          <w:rFonts w:ascii="Verdana" w:hAnsi="Verdana"/>
        </w:rPr>
        <w:t>. D’autres devraient être revus en parallèle avec une meilleure complémentarité des professions de santé (médecins, aides-soignants, etc.). Une réévaluation des actes infirmiers est nécessaire. Elle participera à l’attractivité et à la revalorisation du métier ;</w:t>
      </w:r>
    </w:p>
    <w:p w14:paraId="69ADAC54" w14:textId="77777777" w:rsidR="000E0115" w:rsidRPr="00AD0F1A" w:rsidRDefault="000E0115" w:rsidP="000E0115">
      <w:pPr>
        <w:pStyle w:val="Paragraphedeliste"/>
        <w:rPr>
          <w:rFonts w:ascii="Verdana" w:hAnsi="Verdana"/>
        </w:rPr>
      </w:pPr>
    </w:p>
    <w:p w14:paraId="1ED4EDA6" w14:textId="1AC56887" w:rsidR="000E0115" w:rsidRPr="00AD0F1A" w:rsidRDefault="000E0115"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Garantir une représentation des infirmiers indépendants pour chaque Communauté linguistique à la Commission de convention infirmiers-organismes assureurs</w:t>
      </w:r>
      <w:r w:rsidRPr="00AD0F1A">
        <w:rPr>
          <w:rFonts w:ascii="Verdana" w:hAnsi="Verdana"/>
        </w:rPr>
        <w:t>. La loi du 21 avril 2007 désignant les représentants des infirmiers à domicile à la Commission de convention infirmiers-organismes assureurs qui vise la représentativité au sein de l’Inami, sera modifiée pour assurer la représentation des Communautés.</w:t>
      </w:r>
    </w:p>
    <w:p w14:paraId="0F72F2BB" w14:textId="77777777" w:rsidR="00903983" w:rsidRPr="00AD0F1A" w:rsidRDefault="00903983" w:rsidP="00D87698">
      <w:pPr>
        <w:pStyle w:val="Paragraphedeliste"/>
        <w:spacing w:after="0" w:line="240" w:lineRule="auto"/>
        <w:ind w:left="568"/>
        <w:jc w:val="both"/>
        <w:rPr>
          <w:rFonts w:ascii="Verdana" w:hAnsi="Verdana"/>
        </w:rPr>
      </w:pPr>
    </w:p>
    <w:p w14:paraId="47D6BAA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Revaloriser la profession d’aides-soignant(e)s, notamment sur base d’une formation de qualité ;</w:t>
      </w:r>
    </w:p>
    <w:p w14:paraId="13C2DCBA" w14:textId="77777777" w:rsidR="00903983" w:rsidRPr="00AD0F1A" w:rsidRDefault="00903983" w:rsidP="00D87698">
      <w:pPr>
        <w:pStyle w:val="Paragraphedeliste"/>
        <w:spacing w:after="0" w:line="240" w:lineRule="auto"/>
        <w:ind w:left="568"/>
        <w:jc w:val="both"/>
        <w:rPr>
          <w:rFonts w:ascii="Verdana" w:hAnsi="Verdana"/>
          <w:b/>
        </w:rPr>
      </w:pPr>
    </w:p>
    <w:p w14:paraId="359A996C"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Mettre en place une formation d’hygiénistes bucco-dentaires ;</w:t>
      </w:r>
    </w:p>
    <w:p w14:paraId="06FC9383" w14:textId="77777777" w:rsidR="00903983" w:rsidRPr="00AD0F1A" w:rsidRDefault="00903983" w:rsidP="00D87698">
      <w:pPr>
        <w:pStyle w:val="Paragraphedeliste"/>
        <w:spacing w:after="0" w:line="240" w:lineRule="auto"/>
        <w:ind w:left="568"/>
        <w:jc w:val="both"/>
        <w:rPr>
          <w:rFonts w:ascii="Verdana" w:hAnsi="Verdana"/>
          <w:b/>
        </w:rPr>
      </w:pPr>
    </w:p>
    <w:p w14:paraId="22B3C2D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Reconnaitre et encadrer la pratique de l’ostéopathie. </w:t>
      </w:r>
      <w:r w:rsidRPr="00AD0F1A">
        <w:rPr>
          <w:rFonts w:ascii="Verdana" w:hAnsi="Verdana" w:cs="HelveticaLTStd-Roman"/>
        </w:rPr>
        <w:t>La loi dite Colla du 29 avril 1999 prévoit l’encadrement de certaines pratiques non conventionnelles, c’est-à-dire des pratiques habituelles d’actes ayant pour but d’améliorer et/ou de préserver l’état de santé d’un être humain, en fixant des règles et conditions spécifiques pour son exercice. Les quatre pratiques actuellement visées par la loi sont l’homéopathie, l’ostéopathie, la chiropraxie et l’acupuncture. La première pratique concernée par le processus d’encadrement a été l’homéopathie en mai 2014. Les travaux concernant l’encadrement de la pratique de l’ostéopathie ont également été entamés sous le gouvernement Di Rupo. Le gouvernement MR N-VA n’a pas donné suite. Pour le PS, il est important de garantir à chaque patient des soins de qualité à travers l’enregistrement des pratiques non conventionnelles et l’enregistrement des praticiens. Cela peut se faire via la reconnaissance et l’encadrement de la pratique de l’ostéopathie.</w:t>
      </w:r>
    </w:p>
    <w:p w14:paraId="65455E35" w14:textId="77777777" w:rsidR="00903983" w:rsidRPr="00AD0F1A" w:rsidRDefault="00903983" w:rsidP="00D87698">
      <w:pPr>
        <w:pStyle w:val="Paragraphedeliste"/>
        <w:spacing w:after="0" w:line="240" w:lineRule="auto"/>
        <w:ind w:left="1418"/>
        <w:jc w:val="both"/>
        <w:outlineLvl w:val="2"/>
        <w:rPr>
          <w:rFonts w:ascii="Verdana" w:hAnsi="Verdana"/>
          <w:b/>
        </w:rPr>
      </w:pPr>
    </w:p>
    <w:p w14:paraId="313BFD62" w14:textId="77777777" w:rsidR="00903983" w:rsidRPr="00AD0F1A" w:rsidRDefault="00903983" w:rsidP="00D87698">
      <w:pPr>
        <w:spacing w:after="0" w:line="240" w:lineRule="auto"/>
        <w:jc w:val="both"/>
        <w:rPr>
          <w:rFonts w:ascii="Verdana" w:hAnsi="Verdana"/>
          <w:bCs/>
        </w:rPr>
      </w:pPr>
      <w:r w:rsidRPr="00AD0F1A">
        <w:rPr>
          <w:rFonts w:ascii="Verdana" w:hAnsi="Verdana"/>
          <w:bCs/>
        </w:rPr>
        <w:t>Pour soutenir l’emploi et les travailleurs du secteur associatif et non marchand, le PS propose de :</w:t>
      </w:r>
    </w:p>
    <w:p w14:paraId="6574622E" w14:textId="77777777" w:rsidR="00903983" w:rsidRPr="00AD0F1A" w:rsidRDefault="00903983" w:rsidP="00D87698">
      <w:pPr>
        <w:spacing w:after="0" w:line="240" w:lineRule="auto"/>
        <w:jc w:val="both"/>
        <w:rPr>
          <w:rFonts w:ascii="Verdana" w:hAnsi="Verdana"/>
          <w:b/>
          <w:bCs/>
        </w:rPr>
      </w:pPr>
    </w:p>
    <w:p w14:paraId="3CE766C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bCs/>
        </w:rPr>
        <w:t>Maintenir les fonds Maribel social pour soutenir la création d’emplois supplémentaires, diminuer la pénibilité du travail ainsi que d’améliorer la qualité des services</w:t>
      </w:r>
      <w:r w:rsidRPr="00AD0F1A">
        <w:rPr>
          <w:rFonts w:ascii="Verdana" w:hAnsi="Verdana"/>
        </w:rPr>
        <w:t xml:space="preserve"> pour les aides familiales et les aides séniors, pour les établissements et services d’éducation d’hébergement, pour le secteur socio-culturel, pour les milieux d’accueil d’enfants ainsi que pour le secteur de l’aide sociale et des soins de santé ;</w:t>
      </w:r>
    </w:p>
    <w:p w14:paraId="145F1253" w14:textId="77777777" w:rsidR="00903983" w:rsidRPr="00AD0F1A" w:rsidRDefault="00903983" w:rsidP="00D87698">
      <w:pPr>
        <w:pStyle w:val="Paragraphedeliste"/>
        <w:spacing w:after="0" w:line="240" w:lineRule="auto"/>
        <w:ind w:left="568"/>
        <w:jc w:val="both"/>
        <w:outlineLvl w:val="2"/>
        <w:rPr>
          <w:rFonts w:ascii="Verdana" w:hAnsi="Verdana"/>
          <w:b/>
        </w:rPr>
      </w:pPr>
    </w:p>
    <w:p w14:paraId="1E4EC3C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bCs/>
        </w:rPr>
        <w:t>Augmenter le financement du secteur de la promotion de la santé pour garantir et renforcer l’emploi au sein des associations.</w:t>
      </w:r>
      <w:r w:rsidRPr="00AD0F1A">
        <w:rPr>
          <w:rFonts w:ascii="Verdana" w:hAnsi="Verdana"/>
        </w:rPr>
        <w:t xml:space="preserve"> Ces associations développent des actions de proximité</w:t>
      </w:r>
      <w:r w:rsidRPr="00AD0F1A">
        <w:rPr>
          <w:rFonts w:ascii="Verdana" w:hAnsi="Verdana"/>
          <w:b/>
          <w:bCs/>
        </w:rPr>
        <w:t xml:space="preserve"> </w:t>
      </w:r>
      <w:r w:rsidRPr="00AD0F1A">
        <w:rPr>
          <w:rFonts w:ascii="Verdana" w:hAnsi="Verdana"/>
        </w:rPr>
        <w:t>pour lutter contre les inégalités sociales de santé. Pour le PS, investir davantage en promotion de la santé permet d’éviter ou de réduire l’apparition de certaines maladies ou, à tout le moins, d’en réduire la fréquence ou la durée. Elle permet d’épargner ainsi des coûts de santé en cascade tout en améliorant la santé et la qualité de vie des citoyens ;</w:t>
      </w:r>
    </w:p>
    <w:p w14:paraId="4EBAA4E1" w14:textId="77777777" w:rsidR="00903983" w:rsidRPr="00AD0F1A" w:rsidRDefault="00903983" w:rsidP="00D87698">
      <w:pPr>
        <w:pStyle w:val="Paragraphedeliste"/>
        <w:spacing w:after="0" w:line="240" w:lineRule="auto"/>
        <w:ind w:left="568"/>
        <w:jc w:val="both"/>
        <w:rPr>
          <w:rFonts w:ascii="Verdana" w:hAnsi="Verdana"/>
          <w:b/>
        </w:rPr>
      </w:pPr>
    </w:p>
    <w:p w14:paraId="69542CE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Soutenir l’offre de soins des pratiques groupées par des aides à l’emploi ;</w:t>
      </w:r>
    </w:p>
    <w:p w14:paraId="5D4C23C3" w14:textId="77777777" w:rsidR="00903983" w:rsidRPr="00AD0F1A" w:rsidRDefault="00903983" w:rsidP="00D87698">
      <w:pPr>
        <w:pStyle w:val="Paragraphedeliste"/>
        <w:spacing w:after="0" w:line="240" w:lineRule="auto"/>
        <w:ind w:left="568"/>
        <w:jc w:val="both"/>
        <w:rPr>
          <w:rFonts w:ascii="Verdana" w:hAnsi="Verdana"/>
          <w:b/>
        </w:rPr>
      </w:pPr>
    </w:p>
    <w:p w14:paraId="4D04DB5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Reconnaître les tâches pénibles (soulever des personnes, nettoyage, etc.) effectuées par les aides familiales. </w:t>
      </w:r>
    </w:p>
    <w:p w14:paraId="4E604B5C" w14:textId="77777777" w:rsidR="00903983" w:rsidRPr="00AD0F1A" w:rsidRDefault="00903983" w:rsidP="00D87698">
      <w:pPr>
        <w:spacing w:after="0" w:line="240" w:lineRule="auto"/>
        <w:jc w:val="both"/>
        <w:rPr>
          <w:rFonts w:ascii="Verdana" w:hAnsi="Verdana"/>
          <w:b/>
        </w:rPr>
      </w:pPr>
    </w:p>
    <w:p w14:paraId="5F37FAB0"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Outre les propositions pour soutenir l’emploi et les travailleurs, il est nécessaire de mettre en place, autant que possible, des procédures spécifiques pour les gardes médicales. Les gardes constituent une charge particulièrement lourde pour les médecins généralistes, </w:t>
      </w:r>
      <w:r w:rsidRPr="00AD0F1A">
        <w:rPr>
          <w:rFonts w:ascii="Verdana" w:hAnsi="Verdana"/>
          <w:i/>
        </w:rPr>
        <w:t>a fortiori</w:t>
      </w:r>
      <w:r w:rsidRPr="00AD0F1A">
        <w:rPr>
          <w:rFonts w:ascii="Verdana" w:hAnsi="Verdana"/>
        </w:rPr>
        <w:t xml:space="preserve"> quand ils doivent en effectuer souvent parce qu’ils sont trop peu nombreux : se lever pendant la nuit pour aller soigner des malades quand on travaille le lendemain est éreintant, en particulier quand on avance en âge ou que l’on a des enfants.</w:t>
      </w:r>
    </w:p>
    <w:p w14:paraId="01990BDB" w14:textId="77777777" w:rsidR="00903983" w:rsidRPr="00AD0F1A" w:rsidRDefault="00903983" w:rsidP="00D87698">
      <w:pPr>
        <w:spacing w:after="0" w:line="240" w:lineRule="auto"/>
        <w:jc w:val="both"/>
        <w:rPr>
          <w:rFonts w:ascii="Verdana" w:hAnsi="Verdana"/>
        </w:rPr>
      </w:pPr>
    </w:p>
    <w:p w14:paraId="676882D5"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Trop souvent aussi, les interventions que les médecins généralistes prestent dans ce cadre ne relèvent pas de l’urgence. Ce phénomène n’empêche pas les services d’urgences à l’hôpital d’être également sollicités pour des interventions qui </w:t>
      </w:r>
      <w:r w:rsidRPr="00AD0F1A">
        <w:rPr>
          <w:rFonts w:ascii="Verdana" w:hAnsi="Verdana"/>
        </w:rPr>
        <w:lastRenderedPageBreak/>
        <w:t xml:space="preserve">relèvent de la médecine générale. Pour le PS, un meilleur tri et une meilleure coordination sont nécessaires. </w:t>
      </w:r>
    </w:p>
    <w:p w14:paraId="2F702103" w14:textId="77777777" w:rsidR="00903983" w:rsidRPr="00AD0F1A" w:rsidRDefault="00903983" w:rsidP="00D87698">
      <w:pPr>
        <w:pStyle w:val="Paragraphedeliste"/>
        <w:spacing w:after="0" w:line="240" w:lineRule="auto"/>
        <w:jc w:val="both"/>
        <w:rPr>
          <w:rFonts w:ascii="Verdana" w:hAnsi="Verdana"/>
          <w:b/>
          <w:u w:val="single"/>
        </w:rPr>
      </w:pPr>
    </w:p>
    <w:p w14:paraId="7BAF4A26" w14:textId="77777777" w:rsidR="00903983" w:rsidRPr="00AD0F1A" w:rsidRDefault="00903983" w:rsidP="00D87698">
      <w:pPr>
        <w:spacing w:after="0" w:line="240" w:lineRule="auto"/>
        <w:jc w:val="both"/>
        <w:rPr>
          <w:rFonts w:ascii="Verdana" w:hAnsi="Verdana"/>
        </w:rPr>
      </w:pPr>
      <w:r w:rsidRPr="00AD0F1A">
        <w:rPr>
          <w:rFonts w:ascii="Verdana" w:hAnsi="Verdana"/>
        </w:rPr>
        <w:t>Pour alléger la charge des gardes en médecine générale, le PS est favorable à :</w:t>
      </w:r>
    </w:p>
    <w:p w14:paraId="0EBCA0C0" w14:textId="77777777" w:rsidR="00903983" w:rsidRPr="00AD0F1A" w:rsidRDefault="00903983" w:rsidP="00D87698">
      <w:pPr>
        <w:spacing w:after="0" w:line="240" w:lineRule="auto"/>
        <w:jc w:val="both"/>
        <w:rPr>
          <w:rFonts w:ascii="Verdana" w:hAnsi="Verdana"/>
        </w:rPr>
      </w:pPr>
    </w:p>
    <w:p w14:paraId="756F8C7C"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Étendre le plus rapidement possible à l’ensemble du pays le numéro de téléphone unique, le 1733</w:t>
      </w:r>
      <w:r w:rsidRPr="00AD0F1A">
        <w:rPr>
          <w:rFonts w:ascii="Verdana" w:hAnsi="Verdana"/>
        </w:rPr>
        <w:t xml:space="preserve">, qui oriente le patient vers l’encadrement le plus approprié ; </w:t>
      </w:r>
    </w:p>
    <w:p w14:paraId="536D6DBA" w14:textId="77777777" w:rsidR="00903983" w:rsidRPr="00AD0F1A" w:rsidRDefault="00903983" w:rsidP="00D87698">
      <w:pPr>
        <w:pStyle w:val="Paragraphedeliste"/>
        <w:spacing w:after="0" w:line="240" w:lineRule="auto"/>
        <w:ind w:left="568"/>
        <w:jc w:val="both"/>
        <w:rPr>
          <w:rFonts w:ascii="Verdana" w:hAnsi="Verdana"/>
        </w:rPr>
      </w:pPr>
    </w:p>
    <w:p w14:paraId="28175C0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Développer un maillon suffisant de postes de garde supplémentaires.</w:t>
      </w:r>
      <w:r w:rsidRPr="00AD0F1A">
        <w:rPr>
          <w:rFonts w:ascii="Verdana" w:hAnsi="Verdana"/>
        </w:rPr>
        <w:t xml:space="preserve"> Ce maillage devra tenir compte des besoins des citoyens et de l’accessibilité géographique. Les postes de garde couvrent actuellement les week-ends ;</w:t>
      </w:r>
    </w:p>
    <w:p w14:paraId="23314744" w14:textId="77777777" w:rsidR="00903983" w:rsidRPr="00AD0F1A" w:rsidRDefault="00903983" w:rsidP="00D87698">
      <w:pPr>
        <w:pStyle w:val="Paragraphedeliste"/>
        <w:spacing w:after="0" w:line="240" w:lineRule="auto"/>
        <w:ind w:left="568"/>
        <w:jc w:val="both"/>
        <w:rPr>
          <w:rFonts w:ascii="Verdana" w:hAnsi="Verdana"/>
        </w:rPr>
      </w:pPr>
    </w:p>
    <w:p w14:paraId="3487B85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Prévoir des accords entre la médecine généraliste et la médecine d’urgence quant à la prise en charge des patients la nuit. </w:t>
      </w:r>
    </w:p>
    <w:p w14:paraId="55B6F99B" w14:textId="77777777" w:rsidR="00903983" w:rsidRPr="00AD0F1A" w:rsidRDefault="00903983" w:rsidP="00D87698">
      <w:pPr>
        <w:pStyle w:val="Paragraphedeliste"/>
        <w:spacing w:after="0" w:line="240" w:lineRule="auto"/>
        <w:jc w:val="both"/>
        <w:rPr>
          <w:rFonts w:ascii="Verdana" w:hAnsi="Verdana"/>
        </w:rPr>
      </w:pPr>
    </w:p>
    <w:p w14:paraId="679284A6" w14:textId="77777777" w:rsidR="00903983" w:rsidRPr="00AD0F1A" w:rsidRDefault="00903983" w:rsidP="00FF4EAC">
      <w:pPr>
        <w:pStyle w:val="Paragraphedeliste"/>
        <w:numPr>
          <w:ilvl w:val="1"/>
          <w:numId w:val="46"/>
        </w:numPr>
        <w:spacing w:after="0" w:line="240" w:lineRule="auto"/>
        <w:ind w:left="1134" w:hanging="708"/>
        <w:jc w:val="both"/>
        <w:outlineLvl w:val="1"/>
        <w:rPr>
          <w:rFonts w:ascii="Verdana" w:hAnsi="Verdana"/>
          <w:b/>
        </w:rPr>
      </w:pPr>
      <w:bookmarkStart w:id="40" w:name="_Toc534967395"/>
      <w:r w:rsidRPr="00AD0F1A">
        <w:rPr>
          <w:rFonts w:ascii="Verdana" w:hAnsi="Verdana"/>
          <w:b/>
        </w:rPr>
        <w:t>Mieux informer les patients</w:t>
      </w:r>
      <w:bookmarkEnd w:id="40"/>
    </w:p>
    <w:p w14:paraId="7AF7D03C" w14:textId="77777777" w:rsidR="00903983" w:rsidRPr="00AD0F1A" w:rsidRDefault="00903983" w:rsidP="00D87698">
      <w:pPr>
        <w:spacing w:after="0" w:line="240" w:lineRule="auto"/>
        <w:ind w:left="705"/>
        <w:jc w:val="both"/>
        <w:rPr>
          <w:rFonts w:ascii="Verdana" w:hAnsi="Verdana" w:cstheme="minorHAnsi"/>
        </w:rPr>
      </w:pPr>
    </w:p>
    <w:p w14:paraId="0FFC7846" w14:textId="77777777" w:rsidR="00903983" w:rsidRPr="00AD0F1A" w:rsidRDefault="00903983" w:rsidP="00D87698">
      <w:pPr>
        <w:spacing w:after="0" w:line="240" w:lineRule="auto"/>
        <w:jc w:val="both"/>
        <w:rPr>
          <w:rFonts w:ascii="Verdana" w:hAnsi="Verdana"/>
        </w:rPr>
      </w:pPr>
      <w:r w:rsidRPr="00AD0F1A">
        <w:rPr>
          <w:rFonts w:ascii="Verdana" w:hAnsi="Verdana"/>
        </w:rPr>
        <w:t>Pour améliorer l’information du patient, le PS propose de :</w:t>
      </w:r>
    </w:p>
    <w:p w14:paraId="639ECD40" w14:textId="77777777" w:rsidR="00903983" w:rsidRPr="00AD0F1A" w:rsidRDefault="00903983" w:rsidP="00D87698">
      <w:pPr>
        <w:pStyle w:val="Paragraphedeliste"/>
        <w:spacing w:after="0" w:line="240" w:lineRule="auto"/>
        <w:ind w:left="1418"/>
        <w:jc w:val="both"/>
        <w:outlineLvl w:val="2"/>
        <w:rPr>
          <w:rFonts w:ascii="Verdana" w:hAnsi="Verdana"/>
          <w:b/>
        </w:rPr>
      </w:pPr>
    </w:p>
    <w:p w14:paraId="5E34F67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Permettre aux patients de consulter ses données de santé sur son ordinateur ou son smartphone via une application. </w:t>
      </w:r>
      <w:r w:rsidRPr="00AD0F1A">
        <w:rPr>
          <w:rFonts w:ascii="Verdana" w:hAnsi="Verdana"/>
        </w:rPr>
        <w:t>Cette application lui permettra une meilleure gestion de sa santé ;</w:t>
      </w:r>
    </w:p>
    <w:p w14:paraId="30DF90B1" w14:textId="77777777" w:rsidR="00903983" w:rsidRPr="00AD0F1A" w:rsidRDefault="00903983" w:rsidP="00D87698">
      <w:pPr>
        <w:pStyle w:val="Paragraphedeliste"/>
        <w:spacing w:after="0" w:line="240" w:lineRule="auto"/>
        <w:ind w:left="568"/>
        <w:jc w:val="both"/>
        <w:rPr>
          <w:rFonts w:ascii="Verdana" w:hAnsi="Verdana"/>
        </w:rPr>
      </w:pPr>
    </w:p>
    <w:p w14:paraId="0BBE93E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Informer le patient sur la sécurité et la protection de ses données à caractère personnel ;</w:t>
      </w:r>
    </w:p>
    <w:p w14:paraId="293C7782" w14:textId="77777777" w:rsidR="00903983" w:rsidRPr="00AD0F1A" w:rsidRDefault="00903983" w:rsidP="00D87698">
      <w:pPr>
        <w:pStyle w:val="Paragraphedeliste"/>
        <w:spacing w:after="0" w:line="240" w:lineRule="auto"/>
        <w:ind w:left="568"/>
        <w:jc w:val="both"/>
        <w:rPr>
          <w:rFonts w:ascii="Verdana" w:hAnsi="Verdana"/>
        </w:rPr>
      </w:pPr>
    </w:p>
    <w:p w14:paraId="0FC17C5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Interdire tout traitement commercial des données personnelles des patients ;</w:t>
      </w:r>
    </w:p>
    <w:p w14:paraId="0CCCAFDD" w14:textId="77777777" w:rsidR="00903983" w:rsidRPr="00AD0F1A" w:rsidRDefault="00903983" w:rsidP="00D87698">
      <w:pPr>
        <w:pStyle w:val="Paragraphedeliste"/>
        <w:spacing w:after="0" w:line="240" w:lineRule="auto"/>
        <w:ind w:left="568"/>
        <w:jc w:val="both"/>
        <w:rPr>
          <w:rFonts w:ascii="Verdana" w:hAnsi="Verdana"/>
        </w:rPr>
      </w:pPr>
    </w:p>
    <w:p w14:paraId="5B95EB85" w14:textId="77777777" w:rsidR="005D12CF" w:rsidRPr="00AD0F1A" w:rsidRDefault="00903983" w:rsidP="005D12CF">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Renforcer le rôle des mutualités en tant qu’acteur de prévention grâce à une information complète sur les frais à charge du patient.</w:t>
      </w:r>
    </w:p>
    <w:p w14:paraId="43E22D09" w14:textId="77777777" w:rsidR="005D12CF" w:rsidRPr="00AD0F1A" w:rsidRDefault="005D12CF" w:rsidP="005D12CF">
      <w:pPr>
        <w:pStyle w:val="Paragraphedeliste"/>
        <w:rPr>
          <w:rFonts w:ascii="Verdana" w:hAnsi="Verdana"/>
          <w:b/>
        </w:rPr>
      </w:pPr>
    </w:p>
    <w:p w14:paraId="40276A97" w14:textId="31223160" w:rsidR="005D12CF" w:rsidRPr="00AD0F1A" w:rsidRDefault="005D12CF" w:rsidP="005D12CF">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Instaurer l'obligation de perception d'un ticket modérateur infirmier symbolique. </w:t>
      </w:r>
      <w:r w:rsidRPr="00AD0F1A">
        <w:rPr>
          <w:rFonts w:ascii="Verdana" w:hAnsi="Verdana"/>
        </w:rPr>
        <w:t>Ce ticket modérateur symbolique sera du même montant pour tous les patients, quel que soit le type de soins et le nombre de visites par jour. Il sera perçu auprès de tous les patients. Un système d'information aux mutuelles sera mis en place pour ne pas pénaliser l'infirmier(e)s lorsqu'il/elle ne  perçoit pas le ticket modérateur (ex : exceptions). Une information massive sur la perception de ce ticket modérateur symbolique sera réalisée via les médias afin de soulager les infirmier(e)s.</w:t>
      </w:r>
    </w:p>
    <w:p w14:paraId="041EEE9C" w14:textId="77777777" w:rsidR="00903983" w:rsidRPr="00AD0F1A" w:rsidRDefault="00903983" w:rsidP="00D87698">
      <w:pPr>
        <w:pStyle w:val="Paragraphedeliste"/>
        <w:spacing w:after="0" w:line="240" w:lineRule="auto"/>
        <w:jc w:val="both"/>
        <w:rPr>
          <w:rFonts w:ascii="Verdana" w:hAnsi="Verdana"/>
        </w:rPr>
      </w:pPr>
    </w:p>
    <w:p w14:paraId="31B48188"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41" w:name="_Toc534967396"/>
      <w:r w:rsidRPr="00AD0F1A">
        <w:rPr>
          <w:rFonts w:ascii="Verdana" w:hAnsi="Verdana"/>
          <w:b/>
        </w:rPr>
        <w:t>L’amplification de l’aide à domicile</w:t>
      </w:r>
      <w:bookmarkEnd w:id="41"/>
      <w:r w:rsidRPr="00AD0F1A">
        <w:rPr>
          <w:rFonts w:ascii="Verdana" w:hAnsi="Verdana"/>
          <w:b/>
        </w:rPr>
        <w:t xml:space="preserve"> </w:t>
      </w:r>
    </w:p>
    <w:p w14:paraId="74DA1459" w14:textId="77777777" w:rsidR="00903983" w:rsidRPr="00AD0F1A" w:rsidRDefault="00903983" w:rsidP="00D87698">
      <w:pPr>
        <w:pStyle w:val="Paragraphedeliste"/>
        <w:spacing w:after="0" w:line="240" w:lineRule="auto"/>
        <w:jc w:val="both"/>
        <w:rPr>
          <w:rFonts w:ascii="Verdana" w:hAnsi="Verdana"/>
          <w:b/>
          <w:u w:val="single"/>
        </w:rPr>
      </w:pPr>
    </w:p>
    <w:p w14:paraId="6D4B8148"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La perte d’autonomie peut être liée à l’âge, au handicap ou à la santé. Elle se situe sur le plan physique mais aussi sur le plan social. </w:t>
      </w:r>
    </w:p>
    <w:p w14:paraId="04AB972E" w14:textId="77777777" w:rsidR="00903983" w:rsidRPr="00AD0F1A" w:rsidRDefault="00903983" w:rsidP="00D87698">
      <w:pPr>
        <w:spacing w:after="0" w:line="240" w:lineRule="auto"/>
        <w:jc w:val="both"/>
        <w:rPr>
          <w:rFonts w:ascii="Verdana" w:hAnsi="Verdana"/>
        </w:rPr>
      </w:pPr>
    </w:p>
    <w:p w14:paraId="45D3621A"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S’agissant des aînés, la majorité d’entre eux souhaitent continuer à vivre dans leur maison ou l’appartement où ils ont passé une grande partie de leur vie. Lorsqu’ils souhaitent continuer à vivre à domicile et tant que cela est possible, des aides et des services à domicile </w:t>
      </w:r>
      <w:r w:rsidRPr="00AD0F1A">
        <w:rPr>
          <w:rFonts w:ascii="Verdana" w:hAnsi="Verdana" w:cs="Verdana"/>
        </w:rPr>
        <w:t xml:space="preserve">doivent être accessibles. </w:t>
      </w:r>
    </w:p>
    <w:p w14:paraId="59676798"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6EFE1E7D"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Pour le PS, s’il est bien évidemment important de continuer à créer de nouvelles capacités d’accueil en maisons de repos (et de soins) et encourager les habitats communautaires, il faut concentrer les moyens dans l’aide à domicile.</w:t>
      </w:r>
    </w:p>
    <w:p w14:paraId="25E48D4F" w14:textId="77777777" w:rsidR="00903983" w:rsidRPr="00AD0F1A" w:rsidRDefault="00903983" w:rsidP="00D87698">
      <w:pPr>
        <w:spacing w:after="0" w:line="240" w:lineRule="auto"/>
        <w:jc w:val="both"/>
        <w:rPr>
          <w:rFonts w:ascii="Verdana" w:hAnsi="Verdana"/>
        </w:rPr>
      </w:pPr>
    </w:p>
    <w:p w14:paraId="4C0DD8C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déployer une structure de l’aide à domicile plus large et poursuivre la coordination de l’aide à domicile, le PS propose de :</w:t>
      </w:r>
    </w:p>
    <w:p w14:paraId="4A4141C6" w14:textId="77777777" w:rsidR="00903983" w:rsidRPr="00AD0F1A" w:rsidRDefault="00903983" w:rsidP="00D87698">
      <w:pPr>
        <w:pStyle w:val="Paragraphedeliste"/>
        <w:spacing w:after="0" w:line="240" w:lineRule="auto"/>
        <w:ind w:left="0"/>
        <w:jc w:val="both"/>
        <w:rPr>
          <w:rFonts w:ascii="Verdana" w:hAnsi="Verdana"/>
        </w:rPr>
      </w:pPr>
    </w:p>
    <w:p w14:paraId="448524B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Rendre les services d’aide aux familles et aux aînés plus accessibles financièrement.</w:t>
      </w:r>
      <w:r w:rsidRPr="00AD0F1A">
        <w:rPr>
          <w:rFonts w:ascii="Verdana" w:hAnsi="Verdana"/>
        </w:rPr>
        <w:t xml:space="preserve"> Dans le cadre de la mise en place de l’assurance autonomie, le gouvernement wallon MR CDH a prévu une révision des barèmes et des tickets modérateurs. Le PS veillera à ce que le ticket modérateur soit accessible aux citoyens ayant des faibles revenus et des revenus modestes ; </w:t>
      </w:r>
    </w:p>
    <w:p w14:paraId="42DE6DE0" w14:textId="77777777" w:rsidR="00903983" w:rsidRPr="00AD0F1A" w:rsidRDefault="00903983" w:rsidP="00D87698">
      <w:pPr>
        <w:pStyle w:val="Paragraphedeliste"/>
        <w:spacing w:after="0" w:line="240" w:lineRule="auto"/>
        <w:ind w:left="568"/>
        <w:jc w:val="both"/>
        <w:rPr>
          <w:rFonts w:ascii="Verdana" w:hAnsi="Verdana"/>
        </w:rPr>
      </w:pPr>
    </w:p>
    <w:p w14:paraId="6A2A0BB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Former davantage aux métiers de l’aide aux personnes</w:t>
      </w:r>
      <w:r w:rsidRPr="00AD0F1A">
        <w:rPr>
          <w:rFonts w:ascii="Verdana" w:hAnsi="Verdana"/>
        </w:rPr>
        <w:t>. Préalablement, cela nécessite de :</w:t>
      </w:r>
    </w:p>
    <w:p w14:paraId="6A0FF6B8" w14:textId="77777777" w:rsidR="00903983" w:rsidRPr="00AD0F1A" w:rsidRDefault="00903983" w:rsidP="00D87698">
      <w:pPr>
        <w:pStyle w:val="Paragraphedeliste"/>
        <w:spacing w:after="0" w:line="240" w:lineRule="auto"/>
        <w:jc w:val="both"/>
        <w:rPr>
          <w:rFonts w:ascii="Verdana" w:hAnsi="Verdana"/>
        </w:rPr>
      </w:pPr>
    </w:p>
    <w:p w14:paraId="0178D421" w14:textId="77777777" w:rsidR="00903983" w:rsidRPr="00AD0F1A" w:rsidRDefault="00903983" w:rsidP="00FF4EAC">
      <w:pPr>
        <w:pStyle w:val="Paragraphedeliste"/>
        <w:numPr>
          <w:ilvl w:val="2"/>
          <w:numId w:val="56"/>
        </w:numPr>
        <w:spacing w:after="0" w:line="240" w:lineRule="auto"/>
        <w:ind w:left="1134" w:hanging="425"/>
        <w:jc w:val="both"/>
        <w:outlineLvl w:val="2"/>
        <w:rPr>
          <w:rFonts w:ascii="Verdana" w:hAnsi="Verdana"/>
        </w:rPr>
      </w:pPr>
      <w:r w:rsidRPr="00AD0F1A">
        <w:rPr>
          <w:rFonts w:ascii="Verdana" w:hAnsi="Verdana"/>
          <w:b/>
        </w:rPr>
        <w:t>Établir des profils métiers de manière cohérente et globale pour les aide-ménagères sociales, les aide-familiales et les garde-malades</w:t>
      </w:r>
      <w:r w:rsidRPr="00AD0F1A">
        <w:rPr>
          <w:rFonts w:ascii="Verdana" w:hAnsi="Verdana"/>
        </w:rPr>
        <w:t xml:space="preserve"> afin de faire face aux besoins liés au vieillissement et à l’augmentation des maladies chroniques ; </w:t>
      </w:r>
    </w:p>
    <w:p w14:paraId="136E9CF4" w14:textId="77777777" w:rsidR="00903983" w:rsidRPr="00AD0F1A" w:rsidRDefault="00903983" w:rsidP="00FF4EAC">
      <w:pPr>
        <w:pStyle w:val="Paragraphedeliste"/>
        <w:numPr>
          <w:ilvl w:val="2"/>
          <w:numId w:val="56"/>
        </w:numPr>
        <w:spacing w:after="0" w:line="240" w:lineRule="auto"/>
        <w:ind w:left="1134" w:hanging="425"/>
        <w:jc w:val="both"/>
        <w:outlineLvl w:val="2"/>
        <w:rPr>
          <w:rFonts w:ascii="Verdana" w:hAnsi="Verdana"/>
        </w:rPr>
      </w:pPr>
      <w:r w:rsidRPr="00AD0F1A">
        <w:rPr>
          <w:rFonts w:ascii="Verdana" w:hAnsi="Verdana"/>
          <w:b/>
        </w:rPr>
        <w:t>Adapter les filières de formation</w:t>
      </w:r>
      <w:r w:rsidRPr="00AD0F1A">
        <w:rPr>
          <w:rFonts w:ascii="Verdana" w:hAnsi="Verdana"/>
        </w:rPr>
        <w:t xml:space="preserve"> (en ce compris de formation continue) sur base des profils métiers ;</w:t>
      </w:r>
    </w:p>
    <w:p w14:paraId="15880181" w14:textId="77777777" w:rsidR="00903983" w:rsidRPr="00AD0F1A" w:rsidRDefault="00903983" w:rsidP="00FF4EAC">
      <w:pPr>
        <w:pStyle w:val="Paragraphedeliste"/>
        <w:numPr>
          <w:ilvl w:val="2"/>
          <w:numId w:val="56"/>
        </w:numPr>
        <w:spacing w:after="0" w:line="240" w:lineRule="auto"/>
        <w:ind w:left="1134" w:hanging="425"/>
        <w:jc w:val="both"/>
        <w:outlineLvl w:val="2"/>
        <w:rPr>
          <w:rFonts w:ascii="Verdana" w:hAnsi="Verdana"/>
        </w:rPr>
      </w:pPr>
      <w:r w:rsidRPr="00AD0F1A">
        <w:rPr>
          <w:rFonts w:ascii="Verdana" w:hAnsi="Verdana"/>
          <w:b/>
        </w:rPr>
        <w:t xml:space="preserve">Promouvoir la formation d’aides familiales dans l’enseignement de promotion sociale </w:t>
      </w:r>
      <w:r w:rsidRPr="00AD0F1A">
        <w:rPr>
          <w:rFonts w:ascii="Verdana" w:hAnsi="Verdana"/>
        </w:rPr>
        <w:t>auprès des personnes à la recherche d’un emploi et auprès des établissements de promotion social ;</w:t>
      </w:r>
    </w:p>
    <w:p w14:paraId="1DAE6E12" w14:textId="77777777" w:rsidR="00903983" w:rsidRPr="00AD0F1A" w:rsidRDefault="00903983" w:rsidP="00FF4EAC">
      <w:pPr>
        <w:pStyle w:val="Paragraphedeliste"/>
        <w:numPr>
          <w:ilvl w:val="2"/>
          <w:numId w:val="56"/>
        </w:numPr>
        <w:spacing w:after="0" w:line="240" w:lineRule="auto"/>
        <w:ind w:left="1134" w:hanging="425"/>
        <w:jc w:val="both"/>
        <w:outlineLvl w:val="2"/>
        <w:rPr>
          <w:rFonts w:ascii="Verdana" w:hAnsi="Verdana"/>
        </w:rPr>
      </w:pPr>
      <w:r w:rsidRPr="00AD0F1A">
        <w:rPr>
          <w:rFonts w:ascii="Verdana" w:hAnsi="Verdana"/>
          <w:b/>
        </w:rPr>
        <w:t>Mettre en place des passerelles facilitant la reconversion professionnelle</w:t>
      </w:r>
      <w:r w:rsidRPr="00AD0F1A">
        <w:rPr>
          <w:rFonts w:ascii="Verdana" w:hAnsi="Verdana"/>
        </w:rPr>
        <w:t xml:space="preserve"> au sein du secteur de l’aide à domicile. Les aides familiales effectuent un travail de plus en plus difficile. Il s’agit non seulement d’un travail physique mais elles sont en plus confrontées à un nombre croissant de bénéficiaires souffrant de démence, d’addiction, de dépression et qui, de surcroît, sont précarisés. Afin qu’elles puissent mener une carrière complète sans mettre en péril leur propre santé, il faut leur permettre de se reconvertir dans un métier moins lourd ; </w:t>
      </w:r>
    </w:p>
    <w:p w14:paraId="47C16D36" w14:textId="77777777" w:rsidR="00903983" w:rsidRPr="00AD0F1A" w:rsidRDefault="00903983" w:rsidP="00D87698">
      <w:pPr>
        <w:pStyle w:val="Paragraphedeliste"/>
        <w:spacing w:after="0" w:line="240" w:lineRule="auto"/>
        <w:ind w:left="2508"/>
        <w:jc w:val="both"/>
        <w:outlineLvl w:val="2"/>
        <w:rPr>
          <w:rFonts w:ascii="Verdana" w:hAnsi="Verdana"/>
        </w:rPr>
      </w:pPr>
    </w:p>
    <w:p w14:paraId="6287897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Augmenter le volume d’heures pris en charge par l’assurance autonomie de façon à répondre aux besoins des personnes en manque d’autonomie médicale et sociale </w:t>
      </w:r>
      <w:r w:rsidRPr="00AD0F1A">
        <w:rPr>
          <w:rFonts w:ascii="Verdana" w:hAnsi="Verdana"/>
        </w:rPr>
        <w:t>;</w:t>
      </w:r>
    </w:p>
    <w:p w14:paraId="04B0ADE3" w14:textId="77777777" w:rsidR="00903983" w:rsidRPr="00AD0F1A" w:rsidRDefault="00903983" w:rsidP="00D87698">
      <w:pPr>
        <w:pStyle w:val="Paragraphedeliste"/>
        <w:spacing w:after="0" w:line="240" w:lineRule="auto"/>
        <w:ind w:left="568"/>
        <w:jc w:val="both"/>
        <w:outlineLvl w:val="2"/>
        <w:rPr>
          <w:rFonts w:ascii="Verdana" w:hAnsi="Verdana"/>
        </w:rPr>
      </w:pPr>
    </w:p>
    <w:p w14:paraId="090B9E4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Préserver la mission sociale des services d’aide aux familles et aux ainés ainsi que le rôle social et éducatif de l’aide familiale ;</w:t>
      </w:r>
    </w:p>
    <w:p w14:paraId="1DC3E834" w14:textId="77777777" w:rsidR="00903983" w:rsidRPr="00AD0F1A" w:rsidRDefault="00903983" w:rsidP="00D87698">
      <w:pPr>
        <w:pStyle w:val="Paragraphedeliste"/>
        <w:spacing w:after="0" w:line="240" w:lineRule="auto"/>
        <w:ind w:left="568"/>
        <w:jc w:val="both"/>
        <w:rPr>
          <w:rFonts w:ascii="Verdana" w:hAnsi="Verdana"/>
        </w:rPr>
      </w:pPr>
    </w:p>
    <w:p w14:paraId="7FAFE7A2" w14:textId="3BACDF11"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Améliorer la transmission d’informations entre tous les acteurs sociaux et de la santé autour d’un même bénéficiaire</w:t>
      </w:r>
      <w:r w:rsidRPr="00AD0F1A">
        <w:rPr>
          <w:rFonts w:ascii="Verdana" w:hAnsi="Verdana"/>
        </w:rPr>
        <w:t xml:space="preserve"> en créant une possibilité d’accès au réseau santé wallon pour les aides familiales de façon à améliorer la prise en charge globale de la personne en </w:t>
      </w:r>
      <w:r w:rsidR="00704F66" w:rsidRPr="00AD0F1A">
        <w:rPr>
          <w:rFonts w:ascii="Verdana" w:hAnsi="Verdana"/>
        </w:rPr>
        <w:t>perte d’autonomie ou dépendante ;</w:t>
      </w:r>
    </w:p>
    <w:p w14:paraId="2FBCB8E4" w14:textId="77777777" w:rsidR="00F02C9C" w:rsidRPr="00AD0F1A" w:rsidRDefault="00F02C9C" w:rsidP="00F02C9C">
      <w:pPr>
        <w:pStyle w:val="Paragraphedeliste"/>
        <w:rPr>
          <w:rFonts w:ascii="Verdana" w:hAnsi="Verdana"/>
        </w:rPr>
      </w:pPr>
    </w:p>
    <w:p w14:paraId="70FB172D" w14:textId="77777777" w:rsidR="00F02C9C" w:rsidRPr="00AD0F1A" w:rsidRDefault="00F02C9C" w:rsidP="00F02C9C">
      <w:pPr>
        <w:pStyle w:val="Paragraphedeliste"/>
        <w:numPr>
          <w:ilvl w:val="0"/>
          <w:numId w:val="19"/>
        </w:numPr>
        <w:spacing w:after="0" w:line="240" w:lineRule="auto"/>
        <w:ind w:left="567"/>
        <w:jc w:val="both"/>
        <w:rPr>
          <w:rFonts w:ascii="Verdana" w:hAnsi="Verdana"/>
        </w:rPr>
      </w:pPr>
      <w:r w:rsidRPr="00AD0F1A">
        <w:rPr>
          <w:rFonts w:ascii="Verdana" w:hAnsi="Verdana"/>
          <w:b/>
        </w:rPr>
        <w:t>Continuer à renforcer les centres de coordination de première ligne</w:t>
      </w:r>
      <w:r w:rsidRPr="00AD0F1A">
        <w:rPr>
          <w:rFonts w:ascii="Verdana" w:hAnsi="Verdana"/>
        </w:rPr>
        <w:t>.</w:t>
      </w:r>
    </w:p>
    <w:p w14:paraId="48138406" w14:textId="77777777" w:rsidR="00F02C9C" w:rsidRPr="00AD0F1A" w:rsidRDefault="00F02C9C" w:rsidP="00F02C9C">
      <w:pPr>
        <w:pStyle w:val="Paragraphedeliste"/>
        <w:spacing w:after="0" w:line="240" w:lineRule="auto"/>
        <w:ind w:left="568"/>
        <w:jc w:val="both"/>
        <w:outlineLvl w:val="2"/>
        <w:rPr>
          <w:rFonts w:ascii="Verdana" w:hAnsi="Verdana"/>
        </w:rPr>
      </w:pPr>
    </w:p>
    <w:p w14:paraId="1A561C67" w14:textId="77777777" w:rsidR="00903983" w:rsidRPr="00AD0F1A" w:rsidRDefault="00903983" w:rsidP="00D87698">
      <w:pPr>
        <w:pStyle w:val="Paragraphedeliste"/>
        <w:spacing w:after="0" w:line="240" w:lineRule="auto"/>
        <w:ind w:left="1068"/>
        <w:jc w:val="both"/>
        <w:rPr>
          <w:rFonts w:ascii="Verdana" w:hAnsi="Verdana"/>
        </w:rPr>
      </w:pPr>
    </w:p>
    <w:p w14:paraId="1C6AA103" w14:textId="77777777" w:rsidR="00AD0F1A" w:rsidRPr="00AD0F1A" w:rsidRDefault="00AD0F1A" w:rsidP="00D87698">
      <w:pPr>
        <w:pStyle w:val="Paragraphedeliste"/>
        <w:spacing w:after="0" w:line="240" w:lineRule="auto"/>
        <w:ind w:left="1068"/>
        <w:jc w:val="both"/>
        <w:rPr>
          <w:rFonts w:ascii="Verdana" w:hAnsi="Verdana"/>
        </w:rPr>
      </w:pPr>
    </w:p>
    <w:p w14:paraId="748C5A48"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lastRenderedPageBreak/>
        <w:t>Pour que les ainés vivent chez eux dans de bonnes conditions, le PS propose de :</w:t>
      </w:r>
    </w:p>
    <w:p w14:paraId="47706535" w14:textId="77777777" w:rsidR="00903983" w:rsidRPr="00AD0F1A" w:rsidRDefault="00903983" w:rsidP="00D87698">
      <w:pPr>
        <w:pStyle w:val="Paragraphedeliste"/>
        <w:spacing w:after="0" w:line="240" w:lineRule="auto"/>
        <w:jc w:val="both"/>
        <w:rPr>
          <w:rFonts w:ascii="Verdana" w:hAnsi="Verdana"/>
        </w:rPr>
      </w:pPr>
    </w:p>
    <w:p w14:paraId="3DE76F3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Étendre progressivement les aides à l’aménagement du domicile au-delà de 65 ans ;</w:t>
      </w:r>
    </w:p>
    <w:p w14:paraId="72A20CA2" w14:textId="77777777" w:rsidR="00903983" w:rsidRPr="00AD0F1A" w:rsidRDefault="00903983" w:rsidP="00D87698">
      <w:pPr>
        <w:pStyle w:val="Paragraphedeliste"/>
        <w:spacing w:after="0" w:line="240" w:lineRule="auto"/>
        <w:ind w:left="568"/>
        <w:jc w:val="both"/>
        <w:outlineLvl w:val="2"/>
        <w:rPr>
          <w:rFonts w:ascii="Verdana" w:hAnsi="Verdana"/>
        </w:rPr>
      </w:pPr>
    </w:p>
    <w:p w14:paraId="4DCB8E8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Continuer à promouvoir des dispositifs de télé-vigilance et de télé-détection ;</w:t>
      </w:r>
    </w:p>
    <w:p w14:paraId="15278545" w14:textId="77777777" w:rsidR="00903983" w:rsidRPr="00AD0F1A" w:rsidRDefault="00903983" w:rsidP="00D87698">
      <w:pPr>
        <w:pStyle w:val="Paragraphedeliste"/>
        <w:tabs>
          <w:tab w:val="left" w:pos="2361"/>
        </w:tabs>
        <w:spacing w:after="0" w:line="240" w:lineRule="auto"/>
        <w:ind w:left="568"/>
        <w:jc w:val="both"/>
        <w:rPr>
          <w:rFonts w:ascii="Verdana" w:hAnsi="Verdana"/>
        </w:rPr>
      </w:pPr>
      <w:r w:rsidRPr="00AD0F1A">
        <w:rPr>
          <w:rFonts w:ascii="Verdana" w:hAnsi="Verdana"/>
        </w:rPr>
        <w:tab/>
      </w:r>
    </w:p>
    <w:p w14:paraId="283072B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Analyser les possibilités d’extension des aides aux personnes en manque d’autonomie en matière de domotique et de robotique.</w:t>
      </w:r>
    </w:p>
    <w:p w14:paraId="65ACED34" w14:textId="77777777" w:rsidR="00903983" w:rsidRPr="00AD0F1A" w:rsidRDefault="00903983" w:rsidP="00D87698">
      <w:pPr>
        <w:spacing w:after="0" w:line="240" w:lineRule="auto"/>
        <w:jc w:val="both"/>
        <w:outlineLvl w:val="2"/>
        <w:rPr>
          <w:rFonts w:ascii="Verdana" w:hAnsi="Verdana"/>
        </w:rPr>
      </w:pPr>
    </w:p>
    <w:p w14:paraId="3614DC3A"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Le gouvernement wallon MR CDH a mis en place une assurance autonomie basée sur une cotisation forfaitaire obligatoire pour tous les citoyens. Cette cotisation prévoit une distinction pour les bénéficiaires de l’intervention majorée et une exemption pour les personnes très fragilisées (sans abris, en règlement collectif de dettes, prisonniers, etc.) mais elle ne tient pas compte des revenus. Un pensionné, un facteur, un ouvrier paiera le même montant qu’un millionnaire. </w:t>
      </w:r>
    </w:p>
    <w:p w14:paraId="59516BF8" w14:textId="77777777" w:rsidR="00903983" w:rsidRPr="00AD0F1A" w:rsidRDefault="00903983" w:rsidP="00D87698">
      <w:pPr>
        <w:pStyle w:val="Paragraphedeliste"/>
        <w:spacing w:after="0" w:line="240" w:lineRule="auto"/>
        <w:ind w:left="0"/>
        <w:jc w:val="both"/>
        <w:rPr>
          <w:rFonts w:ascii="Verdana" w:hAnsi="Verdana"/>
        </w:rPr>
      </w:pPr>
    </w:p>
    <w:p w14:paraId="23A7ED33"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Les personnes en perte d’autonomie qui résident en maison de repos et les personnes en situation de handicap qui résident dans une institution spécialisée ne bénéficieront quant à elles pas des services d’aide à domicile de l’assurance autonomie même si elles ont cotisé. De plus, pour recevoir l’Aide pour les personnes âgées (qui devient l’Allocation forfaitaire autonomie) qui sera dorénavant intégrée dans l’assurance autonomie, elles devront obligatoirement cotiser. </w:t>
      </w:r>
    </w:p>
    <w:p w14:paraId="7C438AC6" w14:textId="77777777" w:rsidR="00903983" w:rsidRPr="00AD0F1A" w:rsidRDefault="00903983" w:rsidP="00D87698">
      <w:pPr>
        <w:pStyle w:val="Paragraphedeliste"/>
        <w:spacing w:after="0" w:line="240" w:lineRule="auto"/>
        <w:ind w:left="0"/>
        <w:jc w:val="both"/>
        <w:rPr>
          <w:rFonts w:ascii="Verdana" w:hAnsi="Verdana"/>
        </w:rPr>
      </w:pPr>
    </w:p>
    <w:p w14:paraId="462FD88C"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nombre d’heures d’aide et de services à domicile pris en charge par l’assurance autonomie est quant à lui insuffisant pour répondre aux besoins.</w:t>
      </w:r>
    </w:p>
    <w:p w14:paraId="34934E33" w14:textId="77777777" w:rsidR="00903983" w:rsidRPr="00AD0F1A" w:rsidRDefault="00903983" w:rsidP="00D87698">
      <w:pPr>
        <w:pStyle w:val="Paragraphedeliste"/>
        <w:spacing w:after="0" w:line="240" w:lineRule="auto"/>
        <w:ind w:left="0"/>
        <w:jc w:val="both"/>
        <w:rPr>
          <w:rFonts w:ascii="Verdana" w:hAnsi="Verdana"/>
        </w:rPr>
      </w:pPr>
    </w:p>
    <w:p w14:paraId="122BBE1E"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le PS, il faut proposer une réelle assurance autonomie, quel que soit son lieu de vie, et qui réponde aux besoins des citoyens en perte d’autonomie.</w:t>
      </w:r>
    </w:p>
    <w:p w14:paraId="3329323B" w14:textId="77777777" w:rsidR="00903983" w:rsidRPr="00AD0F1A" w:rsidRDefault="00903983" w:rsidP="00D87698">
      <w:pPr>
        <w:pStyle w:val="Paragraphedeliste"/>
        <w:spacing w:after="0" w:line="240" w:lineRule="auto"/>
        <w:ind w:left="0"/>
        <w:jc w:val="both"/>
        <w:rPr>
          <w:rFonts w:ascii="Verdana" w:hAnsi="Verdana"/>
        </w:rPr>
      </w:pPr>
    </w:p>
    <w:p w14:paraId="4E78D727" w14:textId="77777777" w:rsidR="00903983" w:rsidRPr="00AD0F1A" w:rsidRDefault="00903983" w:rsidP="00D87698">
      <w:pPr>
        <w:spacing w:after="0" w:line="240" w:lineRule="auto"/>
        <w:jc w:val="both"/>
        <w:rPr>
          <w:rFonts w:ascii="Verdana" w:hAnsi="Verdana"/>
        </w:rPr>
      </w:pPr>
      <w:r w:rsidRPr="00AD0F1A">
        <w:rPr>
          <w:rFonts w:ascii="Verdana" w:hAnsi="Verdana"/>
        </w:rPr>
        <w:t>Concernant l’assurance autonomie, le PS propose de :</w:t>
      </w:r>
    </w:p>
    <w:p w14:paraId="0CE2C538" w14:textId="77777777" w:rsidR="00903983" w:rsidRPr="00AD0F1A" w:rsidRDefault="00903983" w:rsidP="00D87698">
      <w:pPr>
        <w:pStyle w:val="Paragraphedeliste"/>
        <w:spacing w:after="0" w:line="240" w:lineRule="auto"/>
        <w:jc w:val="both"/>
        <w:rPr>
          <w:rFonts w:ascii="Verdana" w:hAnsi="Verdana"/>
        </w:rPr>
      </w:pPr>
    </w:p>
    <w:p w14:paraId="72B4A4D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Revoir les cotisations afin qu’elles soient proportionnelles aux revenus ;</w:t>
      </w:r>
    </w:p>
    <w:p w14:paraId="1724F8D1" w14:textId="77777777" w:rsidR="00903983" w:rsidRPr="00AD0F1A" w:rsidRDefault="00903983" w:rsidP="00D87698">
      <w:pPr>
        <w:pStyle w:val="Paragraphedeliste"/>
        <w:spacing w:after="0" w:line="240" w:lineRule="auto"/>
        <w:ind w:left="568"/>
        <w:jc w:val="both"/>
        <w:outlineLvl w:val="2"/>
        <w:rPr>
          <w:rFonts w:ascii="Verdana" w:hAnsi="Verdana"/>
        </w:rPr>
      </w:pPr>
    </w:p>
    <w:p w14:paraId="006A37A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Permettre à tous ceux qui auront cotisé de bénéficier de l’assurance autonomie lorsqu’ils en auront besoin ;</w:t>
      </w:r>
    </w:p>
    <w:p w14:paraId="05E4DCD4" w14:textId="77777777" w:rsidR="00903983" w:rsidRPr="00AD0F1A" w:rsidRDefault="00903983" w:rsidP="00D87698">
      <w:pPr>
        <w:pStyle w:val="Paragraphedeliste"/>
        <w:spacing w:after="0" w:line="240" w:lineRule="auto"/>
        <w:ind w:left="568"/>
        <w:jc w:val="both"/>
        <w:outlineLvl w:val="2"/>
        <w:rPr>
          <w:rFonts w:ascii="Verdana" w:hAnsi="Verdana"/>
        </w:rPr>
      </w:pPr>
    </w:p>
    <w:p w14:paraId="37F8737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Étendre les services de l’assurance autonomie à l’aménagement du domicile, au recours aux services de téléassistance, à l’assistance personnelle pour les activités sociales et au transport non urgent ; </w:t>
      </w:r>
    </w:p>
    <w:p w14:paraId="5172F914" w14:textId="77777777" w:rsidR="00903983" w:rsidRPr="00AD0F1A" w:rsidRDefault="00903983" w:rsidP="00D87698">
      <w:pPr>
        <w:pStyle w:val="Paragraphedeliste"/>
        <w:spacing w:after="0" w:line="240" w:lineRule="auto"/>
        <w:ind w:left="568"/>
        <w:jc w:val="both"/>
        <w:outlineLvl w:val="2"/>
        <w:rPr>
          <w:rFonts w:ascii="Verdana" w:hAnsi="Verdana"/>
        </w:rPr>
      </w:pPr>
    </w:p>
    <w:p w14:paraId="42CA421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Intégrer davantage l’Allocation aux personnes âgées (qui devient l’Allocation forfaitaire autonomie) dans l’assurance autonomie en veillant à ce qu’aucun bénéficiaire ne perde par rapport à la situation actuelle.</w:t>
      </w:r>
    </w:p>
    <w:p w14:paraId="6457482C" w14:textId="77777777" w:rsidR="00903983" w:rsidRPr="00AD0F1A" w:rsidRDefault="00903983" w:rsidP="00D87698">
      <w:pPr>
        <w:spacing w:after="0" w:line="240" w:lineRule="auto"/>
        <w:jc w:val="both"/>
        <w:rPr>
          <w:rFonts w:ascii="Verdana" w:hAnsi="Verdana"/>
        </w:rPr>
      </w:pPr>
    </w:p>
    <w:p w14:paraId="41AFBE17" w14:textId="77777777" w:rsidR="00AD0F1A" w:rsidRPr="00AD0F1A" w:rsidRDefault="00AD0F1A" w:rsidP="00D87698">
      <w:pPr>
        <w:spacing w:after="0" w:line="240" w:lineRule="auto"/>
        <w:jc w:val="both"/>
        <w:rPr>
          <w:rFonts w:ascii="Verdana" w:hAnsi="Verdana"/>
        </w:rPr>
      </w:pPr>
    </w:p>
    <w:p w14:paraId="0E1C5592" w14:textId="77777777" w:rsidR="00AD0F1A" w:rsidRPr="00AD0F1A" w:rsidRDefault="00AD0F1A" w:rsidP="00D87698">
      <w:pPr>
        <w:spacing w:after="0" w:line="240" w:lineRule="auto"/>
        <w:jc w:val="both"/>
        <w:rPr>
          <w:rFonts w:ascii="Verdana" w:hAnsi="Verdana"/>
        </w:rPr>
      </w:pPr>
    </w:p>
    <w:p w14:paraId="700B7403" w14:textId="77777777" w:rsidR="00AD0F1A" w:rsidRPr="00AD0F1A" w:rsidRDefault="00AD0F1A" w:rsidP="00D87698">
      <w:pPr>
        <w:spacing w:after="0" w:line="240" w:lineRule="auto"/>
        <w:jc w:val="both"/>
        <w:rPr>
          <w:rFonts w:ascii="Verdana" w:hAnsi="Verdana"/>
        </w:rPr>
      </w:pPr>
    </w:p>
    <w:p w14:paraId="0378A092"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Concernant les aidants proches, le PS propose de :</w:t>
      </w:r>
    </w:p>
    <w:p w14:paraId="45B4B9AF" w14:textId="77777777" w:rsidR="00903983" w:rsidRPr="00AD0F1A" w:rsidRDefault="00903983" w:rsidP="00D87698">
      <w:pPr>
        <w:spacing w:after="0" w:line="240" w:lineRule="auto"/>
        <w:jc w:val="both"/>
        <w:rPr>
          <w:rFonts w:ascii="Verdana" w:hAnsi="Verdana"/>
        </w:rPr>
      </w:pPr>
    </w:p>
    <w:p w14:paraId="414454B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Concrétiser l’octroi de droits sociaux spécifiques pour les aidants proches. </w:t>
      </w:r>
      <w:r w:rsidRPr="00AD0F1A">
        <w:rPr>
          <w:rFonts w:ascii="Verdana" w:hAnsi="Verdana"/>
        </w:rPr>
        <w:t>À l’initiative du PS, une loi reconnaissant la fonction d’aidants proches a été adoptée en 2014. Alors que le gouvernement Michel avait annoncé en 2015 que l’octroi de droits sociaux pour les aidants proches d’une personne en situation de grande dépendance était une priorité, force est de constater qu’aucune mesure n’a été prise ;</w:t>
      </w:r>
    </w:p>
    <w:p w14:paraId="757246F8" w14:textId="77777777" w:rsidR="00903983" w:rsidRPr="00AD0F1A" w:rsidRDefault="00903983" w:rsidP="00D87698">
      <w:pPr>
        <w:pStyle w:val="Paragraphedeliste"/>
        <w:spacing w:after="0" w:line="240" w:lineRule="auto"/>
        <w:ind w:left="568"/>
        <w:jc w:val="both"/>
        <w:rPr>
          <w:rFonts w:ascii="Verdana" w:hAnsi="Verdana"/>
        </w:rPr>
      </w:pPr>
    </w:p>
    <w:p w14:paraId="3C19802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les aidants proches pour leur permettre de concilier l’aide qu’ils apportent et leur vie personnelle.</w:t>
      </w:r>
      <w:r w:rsidRPr="00AD0F1A">
        <w:rPr>
          <w:rFonts w:ascii="Verdana" w:hAnsi="Verdana"/>
        </w:rPr>
        <w:t xml:space="preserve"> Une priorité sera accordée à leur information, leur formation, leur accompagnement et au développement de services de répit pour qu’ils puissent souffler en confiant leur proche de temps en temps à une équipe qui peut s’en occuper.</w:t>
      </w:r>
    </w:p>
    <w:p w14:paraId="3956D700" w14:textId="77777777" w:rsidR="00903983" w:rsidRPr="00AD0F1A" w:rsidRDefault="00903983" w:rsidP="00D87698">
      <w:pPr>
        <w:spacing w:after="0" w:line="240" w:lineRule="auto"/>
        <w:jc w:val="both"/>
        <w:rPr>
          <w:rFonts w:ascii="Verdana" w:hAnsi="Verdana"/>
        </w:rPr>
      </w:pPr>
    </w:p>
    <w:p w14:paraId="5382EB9F"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42" w:name="_Toc534967397"/>
      <w:r w:rsidRPr="00AD0F1A">
        <w:rPr>
          <w:rFonts w:ascii="Verdana" w:hAnsi="Verdana"/>
          <w:b/>
        </w:rPr>
        <w:t>L’accompagnement du patient après une hospitalisation et les alternatives à l’hospitalisation classique</w:t>
      </w:r>
      <w:bookmarkEnd w:id="42"/>
    </w:p>
    <w:p w14:paraId="60961DAF" w14:textId="77777777" w:rsidR="00903983" w:rsidRPr="00AD0F1A" w:rsidRDefault="00903983" w:rsidP="00D87698">
      <w:pPr>
        <w:pStyle w:val="Paragraphedeliste"/>
        <w:spacing w:after="0" w:line="240" w:lineRule="auto"/>
        <w:jc w:val="both"/>
        <w:rPr>
          <w:rFonts w:ascii="Verdana" w:hAnsi="Verdana"/>
        </w:rPr>
      </w:pPr>
    </w:p>
    <w:p w14:paraId="79FDA42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L’hospitalisation de jour est de plus en plus fréquente et la durée des séjours à l’hôpital s’est fortement réduite. Il faut poursuivre cette évolution, en veillant toutefois à ce qu’elle ne nuise pas à la qualité et à l’accès des soins. </w:t>
      </w:r>
    </w:p>
    <w:p w14:paraId="128E72DD" w14:textId="77777777" w:rsidR="00903983" w:rsidRPr="00AD0F1A" w:rsidRDefault="00903983" w:rsidP="00D87698">
      <w:pPr>
        <w:pStyle w:val="Paragraphedeliste"/>
        <w:spacing w:after="0" w:line="240" w:lineRule="auto"/>
        <w:ind w:left="0"/>
        <w:jc w:val="both"/>
        <w:rPr>
          <w:rFonts w:ascii="Verdana" w:hAnsi="Verdana"/>
        </w:rPr>
      </w:pPr>
    </w:p>
    <w:p w14:paraId="7DD938E9"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Quand cela est possible, il est préférable de raccourcir voire d’éviter les séjours à l’hôpital pour favoriser le bien-être du patient et réduire le coût du traitement tout en préservant la qualité des soins. Cela nécessite une bonne prise en charge du patient, un accompagnement adapté et une parfaite coordination des soins par la première ligne et le médecin généraliste de référence.</w:t>
      </w:r>
    </w:p>
    <w:p w14:paraId="11693E6E" w14:textId="77777777" w:rsidR="00903983" w:rsidRPr="00AD0F1A" w:rsidRDefault="00903983" w:rsidP="00D87698">
      <w:pPr>
        <w:pStyle w:val="Paragraphedeliste"/>
        <w:spacing w:after="0" w:line="240" w:lineRule="auto"/>
        <w:ind w:left="0"/>
        <w:jc w:val="both"/>
        <w:rPr>
          <w:rFonts w:ascii="Verdana" w:hAnsi="Verdana"/>
        </w:rPr>
      </w:pPr>
    </w:p>
    <w:p w14:paraId="0D8CB823"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Des alternatives à l’hospitalisation classique aigüe doivent également être possibles et développées : hospitalisation à domicile, centres de convalescence, nombre de lits et services de revalidation en suffisance, etc. </w:t>
      </w:r>
    </w:p>
    <w:p w14:paraId="6A80D6B4" w14:textId="77777777" w:rsidR="00903983" w:rsidRPr="00AD0F1A" w:rsidRDefault="00903983" w:rsidP="00D87698">
      <w:pPr>
        <w:spacing w:after="0" w:line="240" w:lineRule="auto"/>
        <w:jc w:val="both"/>
        <w:rPr>
          <w:rFonts w:ascii="Verdana" w:hAnsi="Verdana"/>
        </w:rPr>
      </w:pPr>
    </w:p>
    <w:p w14:paraId="6BB995DF"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Dès lors, le PS propose de :</w:t>
      </w:r>
    </w:p>
    <w:p w14:paraId="49B78E16" w14:textId="77777777" w:rsidR="00903983" w:rsidRPr="00AD0F1A" w:rsidRDefault="00903983" w:rsidP="00D87698">
      <w:pPr>
        <w:spacing w:after="0" w:line="240" w:lineRule="auto"/>
        <w:jc w:val="both"/>
        <w:rPr>
          <w:rFonts w:ascii="Verdana" w:hAnsi="Verdana"/>
          <w:b/>
        </w:rPr>
      </w:pPr>
    </w:p>
    <w:p w14:paraId="21D2C86C"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Développer une approche globale permettant d’offrir des alternatives adéquates, accessibles et de qualité à l’hospitalisation classique</w:t>
      </w:r>
      <w:r w:rsidRPr="00AD0F1A">
        <w:rPr>
          <w:rFonts w:ascii="Verdana" w:hAnsi="Verdana"/>
        </w:rPr>
        <w:t>. Des alternatives doivent être possibles lorsque l’état de santé du patient ne justifie plus ou pas un environnement médicalisé intense et spécialisé ;</w:t>
      </w:r>
    </w:p>
    <w:p w14:paraId="2E5F9653" w14:textId="77777777" w:rsidR="00903983" w:rsidRPr="00AD0F1A" w:rsidRDefault="00903983" w:rsidP="00D87698">
      <w:pPr>
        <w:pStyle w:val="Paragraphedeliste"/>
        <w:spacing w:after="0" w:line="240" w:lineRule="auto"/>
        <w:ind w:left="568"/>
        <w:jc w:val="both"/>
        <w:rPr>
          <w:rFonts w:ascii="Verdana" w:hAnsi="Verdana"/>
        </w:rPr>
      </w:pPr>
    </w:p>
    <w:p w14:paraId="2416C5B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Réaliser une évaluation de toutes les initiatives des structures intermédiaires dans les pays européens</w:t>
      </w:r>
      <w:r w:rsidRPr="00AD0F1A">
        <w:rPr>
          <w:rFonts w:ascii="Verdana" w:hAnsi="Verdana"/>
        </w:rPr>
        <w:t xml:space="preserve"> afin de s’inspirer des meilleures pratiques pour soutenir les patients ;</w:t>
      </w:r>
    </w:p>
    <w:p w14:paraId="18ACF0D4" w14:textId="77777777" w:rsidR="00903983" w:rsidRPr="00AD0F1A" w:rsidRDefault="00903983" w:rsidP="00D87698">
      <w:pPr>
        <w:pStyle w:val="Paragraphedeliste"/>
        <w:spacing w:after="0" w:line="240" w:lineRule="auto"/>
        <w:ind w:left="568"/>
        <w:jc w:val="both"/>
        <w:rPr>
          <w:rFonts w:ascii="Verdana" w:hAnsi="Verdana"/>
        </w:rPr>
      </w:pPr>
    </w:p>
    <w:p w14:paraId="3D9FB09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Développer des structures intermédiaires médicalisées pour les patients qui sortent de l’hôpital et qui ont encore besoin de soins médicaux ;</w:t>
      </w:r>
    </w:p>
    <w:p w14:paraId="32462D7B" w14:textId="77777777" w:rsidR="00903983" w:rsidRPr="00AD0F1A" w:rsidRDefault="00903983" w:rsidP="00D87698">
      <w:pPr>
        <w:pStyle w:val="Paragraphedeliste"/>
        <w:spacing w:after="0" w:line="240" w:lineRule="auto"/>
        <w:ind w:left="568"/>
        <w:jc w:val="both"/>
        <w:rPr>
          <w:rFonts w:ascii="Verdana" w:hAnsi="Verdana"/>
          <w:b/>
        </w:rPr>
      </w:pPr>
    </w:p>
    <w:p w14:paraId="494B89F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Organiser un cadre de référence clair pour l’hospitalisation à domicile.</w:t>
      </w:r>
      <w:r w:rsidRPr="00AD0F1A">
        <w:rPr>
          <w:rFonts w:ascii="Verdana" w:hAnsi="Verdana"/>
        </w:rPr>
        <w:t xml:space="preserve"> L’hospitalisation à domicile consiste à délivrer des soins spécialisés qui ne sont normalement délivrés qu’à l’hôpital. Cela correspond au souhait de certains patients de recevoir des soins, même complexes, dans leur </w:t>
      </w:r>
      <w:r w:rsidRPr="00AD0F1A">
        <w:rPr>
          <w:rFonts w:ascii="Verdana" w:hAnsi="Verdana"/>
        </w:rPr>
        <w:lastRenderedPageBreak/>
        <w:t>environnement familier. Pour que la sécurité et la qualité des soins fournis soient assurées, il est indispensable de définir un cadre juridique clair ;</w:t>
      </w:r>
    </w:p>
    <w:p w14:paraId="71F9CBF5" w14:textId="77777777" w:rsidR="00903983" w:rsidRPr="00AD0F1A" w:rsidRDefault="00903983" w:rsidP="00D87698">
      <w:pPr>
        <w:pStyle w:val="Paragraphedeliste"/>
        <w:spacing w:after="0" w:line="240" w:lineRule="auto"/>
        <w:ind w:left="568"/>
        <w:jc w:val="both"/>
        <w:rPr>
          <w:rFonts w:ascii="Verdana" w:hAnsi="Verdana"/>
        </w:rPr>
      </w:pPr>
    </w:p>
    <w:p w14:paraId="17126B6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Renforcer et améliorer le transport non urgent ainsi que son remboursement.</w:t>
      </w:r>
      <w:r w:rsidRPr="00AD0F1A">
        <w:rPr>
          <w:rFonts w:ascii="Verdana" w:hAnsi="Verdana"/>
        </w:rPr>
        <w:t xml:space="preserve"> Pour les régions moins équipées ou à faible densité de population et à grandes distances des équipements de soins, ou pour les populations ne disposant pas de moyens de transport et ne pouvant compter ou ne pouvant utiliser les transports publics, il faut prévoir une offre de transports adaptés et une prise en charge dans le cadre de l’assurance obligatoire pour garantir l’accessibilité géographique, médicale et financière ;</w:t>
      </w:r>
    </w:p>
    <w:p w14:paraId="38AFB3A0" w14:textId="77777777" w:rsidR="00903983" w:rsidRPr="00AD0F1A" w:rsidRDefault="00903983" w:rsidP="00D87698">
      <w:pPr>
        <w:pStyle w:val="Paragraphedeliste"/>
        <w:spacing w:after="0" w:line="240" w:lineRule="auto"/>
        <w:ind w:left="568"/>
        <w:jc w:val="both"/>
        <w:outlineLvl w:val="2"/>
        <w:rPr>
          <w:rFonts w:ascii="Verdana" w:hAnsi="Verdana"/>
        </w:rPr>
      </w:pPr>
    </w:p>
    <w:p w14:paraId="40530D83" w14:textId="09E59046" w:rsidR="00AE0B58" w:rsidRPr="00AD0F1A" w:rsidRDefault="00903983" w:rsidP="005C2FBD">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Adapter les tickets modérateurs (coûts à charge du patient) des soins hospitaliers non aigus et des soins à domicile en ce compris les médicaments ou le matériel, de façon à ce que le retour et une prise en charge à la maison coûtent moins cher au patient qu’un séjour à l’hôpital</w:t>
      </w:r>
      <w:r w:rsidRPr="00AD0F1A">
        <w:rPr>
          <w:rFonts w:ascii="Verdana" w:hAnsi="Verdana"/>
        </w:rPr>
        <w:t>. Bien souvent, dès qu’il est guéri ou lorsqu’il ne nécessite plus de soins spécialisés en hôpital, le patient souhaite rentrer le plus vite possible à la maison. Dans ce cas, le coût des services à domicile peut constituer un frein car le patient paie plus cher pour des soins à domicile qu’un séjour à hôpital. Le financement économisé en hospitalisation,</w:t>
      </w:r>
      <w:r w:rsidRPr="00AD0F1A" w:rsidDel="00754BDD">
        <w:rPr>
          <w:rFonts w:ascii="Verdana" w:hAnsi="Verdana"/>
        </w:rPr>
        <w:t xml:space="preserve"> </w:t>
      </w:r>
      <w:r w:rsidRPr="00AD0F1A">
        <w:rPr>
          <w:rFonts w:ascii="Verdana" w:hAnsi="Verdana"/>
        </w:rPr>
        <w:t xml:space="preserve">lorsque l’hospitalisation n’est médicalement plus nécessaire, doit dès lors être utilisé et réinvesti pour l’accompagnement correct du patient à domicile ou </w:t>
      </w:r>
      <w:r w:rsidR="00AE0B58" w:rsidRPr="00AD0F1A">
        <w:rPr>
          <w:rFonts w:ascii="Verdana" w:hAnsi="Verdana"/>
        </w:rPr>
        <w:t>dans une structure plus adaptée ;</w:t>
      </w:r>
      <w:r w:rsidR="005C2FBD" w:rsidRPr="00AD0F1A">
        <w:rPr>
          <w:rFonts w:ascii="Verdana" w:hAnsi="Verdana"/>
        </w:rPr>
        <w:t xml:space="preserve"> </w:t>
      </w:r>
    </w:p>
    <w:p w14:paraId="2D026FA2" w14:textId="77777777" w:rsidR="005C2FBD" w:rsidRPr="00AD0F1A" w:rsidRDefault="005C2FBD" w:rsidP="005C2FBD">
      <w:pPr>
        <w:pStyle w:val="Paragraphedeliste"/>
        <w:spacing w:after="0" w:line="240" w:lineRule="auto"/>
        <w:ind w:left="1068"/>
        <w:jc w:val="both"/>
        <w:rPr>
          <w:rFonts w:ascii="Verdana" w:hAnsi="Verdana"/>
          <w:b/>
        </w:rPr>
      </w:pPr>
    </w:p>
    <w:p w14:paraId="32EB3F54" w14:textId="375402F6" w:rsidR="00903983" w:rsidRPr="00AD0F1A" w:rsidRDefault="005C2FBD" w:rsidP="005C2FBD">
      <w:pPr>
        <w:pStyle w:val="Paragraphedeliste"/>
        <w:numPr>
          <w:ilvl w:val="1"/>
          <w:numId w:val="19"/>
        </w:numPr>
        <w:spacing w:after="0" w:line="240" w:lineRule="auto"/>
        <w:ind w:left="567"/>
        <w:jc w:val="both"/>
        <w:rPr>
          <w:rFonts w:ascii="Verdana" w:hAnsi="Verdana"/>
          <w:b/>
        </w:rPr>
      </w:pPr>
      <w:r w:rsidRPr="00AD0F1A">
        <w:rPr>
          <w:rFonts w:ascii="Verdana" w:hAnsi="Verdana"/>
          <w:b/>
        </w:rPr>
        <w:t>Développer des structures d’accueil spécialisées en santé mentale pour accueillir des personnes souffrant épisodiquement de troubles psychiatriques.</w:t>
      </w:r>
      <w:r w:rsidR="00903983" w:rsidRPr="00AD0F1A">
        <w:rPr>
          <w:rFonts w:ascii="Verdana" w:hAnsi="Verdana"/>
        </w:rPr>
        <w:t xml:space="preserve"> </w:t>
      </w:r>
    </w:p>
    <w:p w14:paraId="05E94E0A" w14:textId="77777777" w:rsidR="00903983" w:rsidRPr="00AD0F1A" w:rsidRDefault="00903983" w:rsidP="00D87698">
      <w:pPr>
        <w:pStyle w:val="Paragraphedeliste"/>
        <w:spacing w:after="0" w:line="240" w:lineRule="auto"/>
        <w:jc w:val="both"/>
        <w:rPr>
          <w:rFonts w:ascii="Verdana" w:hAnsi="Verdana"/>
        </w:rPr>
      </w:pPr>
    </w:p>
    <w:p w14:paraId="626384E9"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43" w:name="_Toc534967398"/>
      <w:r w:rsidRPr="00AD0F1A">
        <w:rPr>
          <w:rFonts w:ascii="Verdana" w:hAnsi="Verdana"/>
          <w:b/>
        </w:rPr>
        <w:t>La technologie (télémédecine) en réponse aux inégalités de santé</w:t>
      </w:r>
      <w:bookmarkEnd w:id="43"/>
    </w:p>
    <w:p w14:paraId="1EEED017" w14:textId="77777777" w:rsidR="00903983" w:rsidRPr="00AD0F1A" w:rsidRDefault="00903983" w:rsidP="00D87698">
      <w:pPr>
        <w:pStyle w:val="Paragraphedeliste"/>
        <w:spacing w:after="0" w:line="240" w:lineRule="auto"/>
        <w:jc w:val="both"/>
        <w:rPr>
          <w:rFonts w:ascii="Verdana" w:hAnsi="Verdana"/>
        </w:rPr>
      </w:pPr>
    </w:p>
    <w:p w14:paraId="4AB1B5FB" w14:textId="77777777" w:rsidR="00903983" w:rsidRPr="00AD0F1A" w:rsidRDefault="00903983" w:rsidP="00D87698">
      <w:pPr>
        <w:pStyle w:val="Paragraphedeliste"/>
        <w:spacing w:after="0" w:line="240" w:lineRule="auto"/>
        <w:ind w:left="0"/>
        <w:jc w:val="both"/>
        <w:rPr>
          <w:rFonts w:ascii="Verdana" w:eastAsia="Times New Roman" w:hAnsi="Verdana" w:cs="Times New Roman"/>
          <w:lang w:eastAsia="fr-BE"/>
        </w:rPr>
      </w:pPr>
      <w:r w:rsidRPr="00AD0F1A">
        <w:rPr>
          <w:rFonts w:ascii="Verdana" w:hAnsi="Verdana"/>
        </w:rPr>
        <w:t>Bien que des expériences locales de télé-médecine existent en Belgique, il n’existe pas encore</w:t>
      </w:r>
      <w:r w:rsidRPr="00AD0F1A">
        <w:rPr>
          <w:rFonts w:ascii="Verdana" w:eastAsia="Times New Roman" w:hAnsi="Verdana" w:cs="Times New Roman"/>
          <w:lang w:eastAsia="fr-BE"/>
        </w:rPr>
        <w:t xml:space="preserve"> de législation en la matière. Pour le PS, il faut poser les balises pour préciser et encadrer son utilisation. De cette manière, la télé-médecine pourra contribuer à une meilleure équité des soins de santé.</w:t>
      </w:r>
    </w:p>
    <w:p w14:paraId="1E9F3DCB" w14:textId="77777777" w:rsidR="00903983" w:rsidRPr="00AD0F1A" w:rsidRDefault="00903983" w:rsidP="00D87698">
      <w:pPr>
        <w:pStyle w:val="Paragraphedeliste"/>
        <w:spacing w:after="0" w:line="240" w:lineRule="auto"/>
        <w:jc w:val="both"/>
        <w:rPr>
          <w:rFonts w:ascii="Verdana" w:hAnsi="Verdana"/>
        </w:rPr>
      </w:pPr>
    </w:p>
    <w:p w14:paraId="5E1265E4" w14:textId="77777777" w:rsidR="00903983" w:rsidRPr="00AD0F1A" w:rsidRDefault="00903983" w:rsidP="00FF4EAC">
      <w:pPr>
        <w:pStyle w:val="Paragraphedeliste"/>
        <w:numPr>
          <w:ilvl w:val="1"/>
          <w:numId w:val="47"/>
        </w:numPr>
        <w:spacing w:after="0" w:line="240" w:lineRule="auto"/>
        <w:ind w:left="1134" w:hanging="708"/>
        <w:jc w:val="both"/>
        <w:outlineLvl w:val="1"/>
        <w:rPr>
          <w:rFonts w:ascii="Verdana" w:hAnsi="Verdana"/>
          <w:b/>
        </w:rPr>
      </w:pPr>
      <w:bookmarkStart w:id="44" w:name="_Toc534967399"/>
      <w:r w:rsidRPr="00AD0F1A">
        <w:rPr>
          <w:rFonts w:ascii="Verdana" w:hAnsi="Verdana"/>
          <w:b/>
        </w:rPr>
        <w:t>Préciser et encadrer l’utilisation de la télémédecine</w:t>
      </w:r>
      <w:bookmarkEnd w:id="44"/>
    </w:p>
    <w:p w14:paraId="02DBD12B" w14:textId="77777777" w:rsidR="00903983" w:rsidRPr="00AD0F1A" w:rsidRDefault="00903983" w:rsidP="00D87698">
      <w:pPr>
        <w:pStyle w:val="Paragraphedeliste"/>
        <w:spacing w:after="0" w:line="240" w:lineRule="auto"/>
        <w:jc w:val="both"/>
        <w:rPr>
          <w:rFonts w:ascii="Verdana" w:hAnsi="Verdana"/>
        </w:rPr>
      </w:pPr>
    </w:p>
    <w:p w14:paraId="45F4235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Établir un cadre juridique précis.</w:t>
      </w:r>
      <w:r w:rsidRPr="00AD0F1A">
        <w:rPr>
          <w:rFonts w:ascii="Verdana" w:hAnsi="Verdana"/>
        </w:rPr>
        <w:t xml:space="preserve"> Ce cadre permettra de définir les pratiques autorisées et les balises, notamment en matière de sécurité des données du patient ; </w:t>
      </w:r>
    </w:p>
    <w:p w14:paraId="41FC3D03" w14:textId="77777777" w:rsidR="00903983" w:rsidRPr="00AD0F1A" w:rsidRDefault="00903983" w:rsidP="00D87698">
      <w:pPr>
        <w:pStyle w:val="Paragraphedeliste"/>
        <w:spacing w:after="0" w:line="240" w:lineRule="auto"/>
        <w:ind w:left="568"/>
        <w:jc w:val="both"/>
        <w:rPr>
          <w:rFonts w:ascii="Verdana" w:hAnsi="Verdana"/>
        </w:rPr>
      </w:pPr>
    </w:p>
    <w:p w14:paraId="04BD715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Prévoir un financement adéquat.</w:t>
      </w:r>
      <w:r w:rsidRPr="00AD0F1A">
        <w:rPr>
          <w:rFonts w:ascii="Verdana" w:hAnsi="Verdana"/>
        </w:rPr>
        <w:t xml:space="preserve"> Les actes de télé-médecine ne sont actuellement pas reconnus. Il n’existe dès lors aucun financement y lié. Les actes de médecine devront être revus pour intégrer cette nouvelle dimension ;</w:t>
      </w:r>
    </w:p>
    <w:p w14:paraId="72B2A505" w14:textId="77777777" w:rsidR="00903983" w:rsidRPr="00AD0F1A" w:rsidRDefault="00903983" w:rsidP="00D87698">
      <w:pPr>
        <w:pStyle w:val="Paragraphedeliste"/>
        <w:spacing w:after="0" w:line="240" w:lineRule="auto"/>
        <w:ind w:left="568"/>
        <w:jc w:val="both"/>
        <w:rPr>
          <w:rFonts w:ascii="Verdana" w:hAnsi="Verdana"/>
        </w:rPr>
      </w:pPr>
    </w:p>
    <w:p w14:paraId="4A719F6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Garantir un environnement technologique permettant l’usage de la télémédecine.</w:t>
      </w:r>
      <w:r w:rsidRPr="00AD0F1A">
        <w:rPr>
          <w:rFonts w:ascii="Verdana" w:hAnsi="Verdana"/>
        </w:rPr>
        <w:t xml:space="preserve"> Des nouveaux investissements seront nécessaires dans les institutions et auprès des professionnels de santé. Une reconnaissance des appareils de santé pour les patients sera aussi examinée ; </w:t>
      </w:r>
    </w:p>
    <w:p w14:paraId="03FD5CE2" w14:textId="77777777" w:rsidR="00903983" w:rsidRPr="00AD0F1A" w:rsidRDefault="00903983" w:rsidP="00D87698">
      <w:pPr>
        <w:pStyle w:val="Paragraphedeliste"/>
        <w:spacing w:after="0" w:line="240" w:lineRule="auto"/>
        <w:ind w:left="568"/>
        <w:jc w:val="both"/>
        <w:rPr>
          <w:rFonts w:ascii="Verdana" w:hAnsi="Verdana"/>
        </w:rPr>
      </w:pPr>
    </w:p>
    <w:p w14:paraId="29E1067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lastRenderedPageBreak/>
        <w:t>Assurer la formation des professions de santé.</w:t>
      </w:r>
      <w:r w:rsidRPr="00AD0F1A">
        <w:rPr>
          <w:rFonts w:ascii="Verdana" w:hAnsi="Verdana"/>
        </w:rPr>
        <w:t xml:space="preserve"> L’usage de la technologie numérique sera encouragé dès le début du cursus dans l’enseignement supérieur des futurs professionnels de la santé ;</w:t>
      </w:r>
    </w:p>
    <w:p w14:paraId="38C2F90C" w14:textId="77777777" w:rsidR="00903983" w:rsidRPr="00AD0F1A" w:rsidRDefault="00903983" w:rsidP="00D87698">
      <w:pPr>
        <w:pStyle w:val="Paragraphedeliste"/>
        <w:spacing w:after="0" w:line="240" w:lineRule="auto"/>
        <w:ind w:left="568"/>
        <w:jc w:val="both"/>
        <w:rPr>
          <w:rFonts w:ascii="Verdana" w:hAnsi="Verdana"/>
        </w:rPr>
      </w:pPr>
    </w:p>
    <w:p w14:paraId="2AD9231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Prévoir un accompagnement des usagers dans l’utilisation des technologies pour le maintien à domicile et la surveillance des maladies chroniques ;</w:t>
      </w:r>
    </w:p>
    <w:p w14:paraId="6723179E" w14:textId="77777777" w:rsidR="00903983" w:rsidRPr="00AD0F1A" w:rsidRDefault="00903983" w:rsidP="00D87698">
      <w:pPr>
        <w:pStyle w:val="Paragraphedeliste"/>
        <w:spacing w:after="0" w:line="240" w:lineRule="auto"/>
        <w:ind w:left="568"/>
        <w:jc w:val="both"/>
        <w:rPr>
          <w:rFonts w:ascii="Verdana" w:hAnsi="Verdana"/>
        </w:rPr>
      </w:pPr>
    </w:p>
    <w:p w14:paraId="484DFD7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Développer les outils de pilotage et d’évaluation des pratiques de télé-médecine.</w:t>
      </w:r>
    </w:p>
    <w:p w14:paraId="730080E2" w14:textId="77777777" w:rsidR="00903983" w:rsidRPr="00AD0F1A" w:rsidRDefault="00903983" w:rsidP="00D87698">
      <w:pPr>
        <w:pStyle w:val="Paragraphedeliste"/>
        <w:spacing w:after="0" w:line="240" w:lineRule="auto"/>
        <w:ind w:left="1418"/>
        <w:jc w:val="both"/>
        <w:rPr>
          <w:rFonts w:ascii="Verdana" w:hAnsi="Verdana"/>
        </w:rPr>
      </w:pPr>
    </w:p>
    <w:p w14:paraId="755D5E13" w14:textId="77777777" w:rsidR="00903983" w:rsidRPr="00AD0F1A" w:rsidRDefault="00903983" w:rsidP="00FF4EAC">
      <w:pPr>
        <w:pStyle w:val="Paragraphedeliste"/>
        <w:numPr>
          <w:ilvl w:val="1"/>
          <w:numId w:val="47"/>
        </w:numPr>
        <w:spacing w:after="0" w:line="240" w:lineRule="auto"/>
        <w:ind w:left="1134" w:hanging="708"/>
        <w:jc w:val="both"/>
        <w:outlineLvl w:val="1"/>
        <w:rPr>
          <w:rFonts w:ascii="Verdana" w:hAnsi="Verdana"/>
          <w:b/>
        </w:rPr>
      </w:pPr>
      <w:bookmarkStart w:id="45" w:name="_Toc534967400"/>
      <w:r w:rsidRPr="00AD0F1A">
        <w:rPr>
          <w:rFonts w:ascii="Verdana" w:hAnsi="Verdana"/>
          <w:b/>
        </w:rPr>
        <w:t>Utiliser les nouvelles technologies pour faciliter l’accès à la santé pour tous</w:t>
      </w:r>
      <w:bookmarkEnd w:id="45"/>
    </w:p>
    <w:p w14:paraId="19EF0866" w14:textId="77777777" w:rsidR="00903983" w:rsidRPr="00AD0F1A" w:rsidRDefault="00903983" w:rsidP="00D87698">
      <w:pPr>
        <w:spacing w:after="0" w:line="240" w:lineRule="auto"/>
        <w:jc w:val="both"/>
        <w:outlineLvl w:val="2"/>
        <w:rPr>
          <w:rFonts w:ascii="Verdana" w:hAnsi="Verdana"/>
        </w:rPr>
      </w:pPr>
      <w:r w:rsidRPr="00AD0F1A">
        <w:rPr>
          <w:rFonts w:ascii="Verdana" w:hAnsi="Verdana"/>
        </w:rPr>
        <w:tab/>
      </w:r>
    </w:p>
    <w:p w14:paraId="0221F086" w14:textId="77777777" w:rsidR="00903983" w:rsidRPr="00AD0F1A" w:rsidRDefault="00903983" w:rsidP="00D87698">
      <w:pPr>
        <w:spacing w:after="0" w:line="240" w:lineRule="auto"/>
        <w:jc w:val="both"/>
        <w:rPr>
          <w:rFonts w:ascii="Verdana" w:hAnsi="Verdana"/>
        </w:rPr>
      </w:pPr>
      <w:r w:rsidRPr="00AD0F1A">
        <w:rPr>
          <w:rFonts w:ascii="Verdana" w:hAnsi="Verdana"/>
        </w:rPr>
        <w:t>Le développement technologique offre des possibilités énormes tant pour améliorer la continuité de la prise en charge que pour faciliter l’accès aux soins.</w:t>
      </w:r>
    </w:p>
    <w:p w14:paraId="6B14F262" w14:textId="77777777" w:rsidR="00903983" w:rsidRPr="00AD0F1A" w:rsidRDefault="00903983" w:rsidP="00D87698">
      <w:pPr>
        <w:spacing w:after="0" w:line="240" w:lineRule="auto"/>
        <w:jc w:val="both"/>
        <w:rPr>
          <w:rFonts w:ascii="Verdana" w:hAnsi="Verdana"/>
        </w:rPr>
      </w:pPr>
    </w:p>
    <w:p w14:paraId="1DA3922A"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le PS, il est primordial de réaliser les nouveaux projets technologiques avec le consentement éclairé du patient, dans le respect strict des règles de sécurité au niveau informatique, de la confidentialité des données, du secret médical et bien entendu des règles en matière de protection de la vie privée. </w:t>
      </w:r>
    </w:p>
    <w:p w14:paraId="272B29B4" w14:textId="77777777" w:rsidR="00903983" w:rsidRPr="00AD0F1A" w:rsidRDefault="00903983" w:rsidP="00D87698">
      <w:pPr>
        <w:spacing w:after="0" w:line="240" w:lineRule="auto"/>
        <w:jc w:val="both"/>
        <w:outlineLvl w:val="2"/>
        <w:rPr>
          <w:rFonts w:ascii="Verdana" w:hAnsi="Verdana"/>
        </w:rPr>
      </w:pPr>
    </w:p>
    <w:p w14:paraId="3DEBAD1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L’usage de la telé-médecine doit être un outil parmi d’autres, au service et dans le cadre de la relation patients-soignants et pas comme un moyen de contrôle du comportement du patient. Le patient doit toujours avoir le choix d’utiliser ou non ces nouveaux outils. Il doit également avoir la garantie et le contrôle quant à l’accès et l’utilisation de ses données. </w:t>
      </w:r>
    </w:p>
    <w:p w14:paraId="155B3461" w14:textId="77777777" w:rsidR="00903983" w:rsidRPr="00AD0F1A" w:rsidRDefault="00903983" w:rsidP="00D87698">
      <w:pPr>
        <w:pStyle w:val="Paragraphedeliste"/>
        <w:spacing w:after="0" w:line="240" w:lineRule="auto"/>
        <w:ind w:left="0"/>
        <w:jc w:val="both"/>
        <w:rPr>
          <w:rFonts w:ascii="Verdana" w:hAnsi="Verdana"/>
        </w:rPr>
      </w:pPr>
    </w:p>
    <w:p w14:paraId="66F5207D"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le PS, la télé-médecine doit être au service de tous les patients et accessible pour tous. La télé-médecine doit apporter une plus-value pour tous les citoyens et pas seulement les plus fortunés qui pourraient s’offrir une médecine de pointe via des consultations des meilleurs spécialistes à travers le monde. Pour améliorer l’accès à une meilleure santé, les consultations d’avis à distance ou mobiles seront d’abord lancées dans les zones rurales, confrontées à une pénurie médicale ou nécessitant de longs trajets pour accéder à une offre de santé, ainsi que pour les maladies rares ou aigues.</w:t>
      </w:r>
    </w:p>
    <w:p w14:paraId="64EC3E8A" w14:textId="77777777" w:rsidR="00903983" w:rsidRPr="00AD0F1A" w:rsidRDefault="00903983" w:rsidP="00D87698">
      <w:pPr>
        <w:spacing w:after="0" w:line="240" w:lineRule="auto"/>
        <w:jc w:val="both"/>
        <w:rPr>
          <w:rFonts w:ascii="Verdana" w:hAnsi="Verdana"/>
        </w:rPr>
      </w:pPr>
    </w:p>
    <w:p w14:paraId="562819E2"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Dès lors, le PS propose de : </w:t>
      </w:r>
    </w:p>
    <w:p w14:paraId="5B75E691" w14:textId="77777777" w:rsidR="00903983" w:rsidRPr="00AD0F1A" w:rsidRDefault="00903983" w:rsidP="00D87698">
      <w:pPr>
        <w:spacing w:after="0" w:line="240" w:lineRule="auto"/>
        <w:jc w:val="both"/>
        <w:rPr>
          <w:rFonts w:ascii="Verdana" w:hAnsi="Verdana"/>
        </w:rPr>
      </w:pPr>
    </w:p>
    <w:p w14:paraId="551B1EF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Lancer des projets pilotes de télé-consultation entre médecins pour améliorer leur diagnostic dans les cas complexes </w:t>
      </w:r>
      <w:r w:rsidRPr="00AD0F1A">
        <w:rPr>
          <w:rFonts w:ascii="Verdana" w:hAnsi="Verdana"/>
        </w:rPr>
        <w:t>;</w:t>
      </w:r>
    </w:p>
    <w:p w14:paraId="0C80D9B5" w14:textId="77777777" w:rsidR="00903983" w:rsidRPr="00AD0F1A" w:rsidRDefault="00903983" w:rsidP="00D87698">
      <w:pPr>
        <w:pStyle w:val="Paragraphedeliste"/>
        <w:spacing w:after="0" w:line="240" w:lineRule="auto"/>
        <w:ind w:left="568"/>
        <w:jc w:val="both"/>
        <w:outlineLvl w:val="2"/>
        <w:rPr>
          <w:rFonts w:ascii="Verdana" w:hAnsi="Verdana"/>
        </w:rPr>
      </w:pPr>
    </w:p>
    <w:p w14:paraId="462CA9A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Développer un cadre juridique précis pour le suivi à distance des malades chroniques, des greffés et des transplantés, leur évitant ainsi l’hospitalisation (télésurveillance) ;</w:t>
      </w:r>
    </w:p>
    <w:p w14:paraId="3A754EA6" w14:textId="77777777" w:rsidR="00903983" w:rsidRPr="00AD0F1A" w:rsidRDefault="00903983" w:rsidP="00D87698">
      <w:pPr>
        <w:pStyle w:val="Paragraphedeliste"/>
        <w:spacing w:after="0" w:line="240" w:lineRule="auto"/>
        <w:ind w:left="568"/>
        <w:jc w:val="both"/>
        <w:rPr>
          <w:rFonts w:ascii="Verdana" w:hAnsi="Verdana"/>
        </w:rPr>
      </w:pPr>
    </w:p>
    <w:p w14:paraId="41570E1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Mettre en place une politique publique de certification des applications mobiles commercialisées.</w:t>
      </w:r>
    </w:p>
    <w:p w14:paraId="43C5909B" w14:textId="77777777" w:rsidR="00903983" w:rsidRPr="00AD0F1A" w:rsidRDefault="00903983" w:rsidP="00D87698">
      <w:pPr>
        <w:spacing w:after="0" w:line="240" w:lineRule="auto"/>
        <w:jc w:val="both"/>
        <w:rPr>
          <w:rFonts w:ascii="Verdana" w:hAnsi="Verdana"/>
        </w:rPr>
      </w:pPr>
    </w:p>
    <w:p w14:paraId="441122DE" w14:textId="77777777" w:rsidR="00AD0F1A" w:rsidRPr="00AD0F1A" w:rsidRDefault="00AD0F1A" w:rsidP="00D87698">
      <w:pPr>
        <w:spacing w:after="0" w:line="240" w:lineRule="auto"/>
        <w:jc w:val="both"/>
        <w:rPr>
          <w:rFonts w:ascii="Verdana" w:hAnsi="Verdana"/>
        </w:rPr>
      </w:pPr>
    </w:p>
    <w:p w14:paraId="607372DE" w14:textId="77777777" w:rsidR="00AD0F1A" w:rsidRPr="00AD0F1A" w:rsidRDefault="00AD0F1A" w:rsidP="00D87698">
      <w:pPr>
        <w:spacing w:after="0" w:line="240" w:lineRule="auto"/>
        <w:jc w:val="both"/>
        <w:rPr>
          <w:rFonts w:ascii="Verdana" w:hAnsi="Verdana"/>
        </w:rPr>
      </w:pPr>
    </w:p>
    <w:p w14:paraId="223BBED6" w14:textId="77777777" w:rsidR="00AD0F1A" w:rsidRPr="00AD0F1A" w:rsidRDefault="00AD0F1A" w:rsidP="00D87698">
      <w:pPr>
        <w:spacing w:after="0" w:line="240" w:lineRule="auto"/>
        <w:jc w:val="both"/>
        <w:rPr>
          <w:rFonts w:ascii="Verdana" w:hAnsi="Verdana"/>
        </w:rPr>
      </w:pPr>
    </w:p>
    <w:p w14:paraId="0D495FE1"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46" w:name="_Toc534967401"/>
      <w:r w:rsidRPr="00AD0F1A">
        <w:rPr>
          <w:rFonts w:ascii="Verdana" w:hAnsi="Verdana"/>
          <w:b/>
        </w:rPr>
        <w:lastRenderedPageBreak/>
        <w:t>Une articulation des besoins de santé</w:t>
      </w:r>
      <w:bookmarkEnd w:id="46"/>
      <w:r w:rsidRPr="00AD0F1A">
        <w:rPr>
          <w:rFonts w:ascii="Verdana" w:hAnsi="Verdana"/>
          <w:b/>
        </w:rPr>
        <w:t xml:space="preserve"> </w:t>
      </w:r>
    </w:p>
    <w:p w14:paraId="52EFFED9" w14:textId="77777777" w:rsidR="00903983" w:rsidRPr="00AD0F1A" w:rsidRDefault="00903983" w:rsidP="00D87698">
      <w:pPr>
        <w:pStyle w:val="Paragraphedeliste"/>
        <w:spacing w:after="0" w:line="240" w:lineRule="auto"/>
        <w:jc w:val="both"/>
        <w:rPr>
          <w:rFonts w:ascii="Verdana" w:hAnsi="Verdana"/>
          <w:b/>
          <w:u w:val="single"/>
        </w:rPr>
      </w:pPr>
    </w:p>
    <w:p w14:paraId="5C10A8F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Une bonne santé, c’est davantage que l’absence de maladie. C’est se sentir bien et ressentir un bien-être sur les plans physique, mental et social. C’est pourquoi il est indispensable d’améliorer les facteurs déterminant la santé (l’emploi, l’enseignement, le logement, l’environnement, la sécurité, etc.) et de s’assurer que les décisions qui sont prises dans l’ensemble des politiques publiques n’affecteront pas la santé des populations. Il est dès lors indispensable de promouvoir et préserver la santé dans toutes les politiques publiques qui sont mises en œuvre.</w:t>
      </w:r>
    </w:p>
    <w:p w14:paraId="062E04CA" w14:textId="77777777" w:rsidR="00903983" w:rsidRPr="00AD0F1A" w:rsidRDefault="00903983" w:rsidP="00D87698">
      <w:pPr>
        <w:pStyle w:val="Paragraphedeliste"/>
        <w:spacing w:after="0" w:line="240" w:lineRule="auto"/>
        <w:ind w:left="0"/>
        <w:jc w:val="both"/>
        <w:rPr>
          <w:rFonts w:ascii="Verdana" w:hAnsi="Verdana"/>
          <w:b/>
          <w:u w:val="single"/>
        </w:rPr>
      </w:pPr>
    </w:p>
    <w:p w14:paraId="2E7A67B1"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s’assurer que les décisions prises dans les politiques publiques n’auront pas d’impact négatif sur la santé des citoyens, le PS propose de :</w:t>
      </w:r>
    </w:p>
    <w:p w14:paraId="28E8AE85" w14:textId="77777777" w:rsidR="00903983" w:rsidRPr="00AD0F1A" w:rsidRDefault="00903983" w:rsidP="00D87698">
      <w:pPr>
        <w:pStyle w:val="Paragraphedeliste"/>
        <w:spacing w:after="0" w:line="240" w:lineRule="auto"/>
        <w:jc w:val="both"/>
        <w:rPr>
          <w:rFonts w:ascii="Verdana" w:hAnsi="Verdana"/>
        </w:rPr>
      </w:pPr>
    </w:p>
    <w:p w14:paraId="017BE72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Intégrer des objectifs de santé et de bien-être dans toutes les politiques publiques ;</w:t>
      </w:r>
    </w:p>
    <w:p w14:paraId="095F9DE9" w14:textId="77777777" w:rsidR="00903983" w:rsidRPr="00AD0F1A" w:rsidRDefault="00903983" w:rsidP="00D87698">
      <w:pPr>
        <w:pStyle w:val="Paragraphedeliste"/>
        <w:spacing w:after="0" w:line="240" w:lineRule="auto"/>
        <w:ind w:left="568"/>
        <w:jc w:val="both"/>
        <w:outlineLvl w:val="2"/>
        <w:rPr>
          <w:rFonts w:ascii="Verdana" w:hAnsi="Verdana"/>
          <w:b/>
        </w:rPr>
      </w:pPr>
    </w:p>
    <w:p w14:paraId="3439A5D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Faire de la santé et du bien-être un principe transversal des politiques publiques.</w:t>
      </w:r>
    </w:p>
    <w:p w14:paraId="229C4FA3" w14:textId="77777777" w:rsidR="00903983" w:rsidRPr="00AD0F1A" w:rsidRDefault="00903983" w:rsidP="00D87698">
      <w:pPr>
        <w:pStyle w:val="Paragraphedeliste"/>
        <w:spacing w:after="0" w:line="240" w:lineRule="auto"/>
        <w:jc w:val="both"/>
        <w:rPr>
          <w:rFonts w:ascii="Verdana" w:hAnsi="Verdana"/>
        </w:rPr>
      </w:pPr>
    </w:p>
    <w:p w14:paraId="61A7DB38"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Pour être au plus proche des citoyens, de leurs préoccupations et de leurs besoins, une métamorphose de notre système de soins s’avère indispensable. Notre système de soins évolue vers une fragmentation de soins lié à l’offre. Il faut un modèle d’accompagnement et de soins intégrés. </w:t>
      </w:r>
    </w:p>
    <w:p w14:paraId="7F91E1F9" w14:textId="77777777" w:rsidR="00903983" w:rsidRPr="00AD0F1A" w:rsidRDefault="00903983" w:rsidP="00D87698">
      <w:pPr>
        <w:pStyle w:val="Paragraphedeliste"/>
        <w:spacing w:after="0" w:line="240" w:lineRule="auto"/>
        <w:jc w:val="both"/>
        <w:rPr>
          <w:rFonts w:ascii="Verdana" w:hAnsi="Verdana"/>
        </w:rPr>
      </w:pPr>
    </w:p>
    <w:p w14:paraId="2E309286" w14:textId="07BE8A30"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Pour appréhender la santé des citoyens dans sa globalité, il est indispensable de mettre en place une concertation avec les différents niveaux de pouvoir. Cela permettra une contribution coordonnée des prestataires, des institutions de soins et des opérateurs en adéquation avec les besoins de la personne et de son entourage. </w:t>
      </w:r>
    </w:p>
    <w:p w14:paraId="1871DA7A" w14:textId="77777777" w:rsidR="00903983" w:rsidRPr="00AD0F1A" w:rsidRDefault="00903983" w:rsidP="00D87698">
      <w:pPr>
        <w:pStyle w:val="Paragraphedeliste"/>
        <w:spacing w:after="0" w:line="240" w:lineRule="auto"/>
        <w:ind w:left="0"/>
        <w:jc w:val="both"/>
        <w:rPr>
          <w:rFonts w:ascii="Verdana" w:hAnsi="Verdana"/>
        </w:rPr>
      </w:pPr>
    </w:p>
    <w:p w14:paraId="62D72BD9"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propose de :</w:t>
      </w:r>
    </w:p>
    <w:p w14:paraId="73BA0024" w14:textId="77777777" w:rsidR="00903983" w:rsidRPr="00AD0F1A" w:rsidRDefault="00903983" w:rsidP="00D87698">
      <w:pPr>
        <w:pStyle w:val="Paragraphedeliste"/>
        <w:spacing w:after="0" w:line="240" w:lineRule="auto"/>
        <w:jc w:val="both"/>
        <w:rPr>
          <w:rFonts w:ascii="Verdana" w:hAnsi="Verdana"/>
          <w:b/>
          <w:u w:val="single"/>
        </w:rPr>
      </w:pPr>
    </w:p>
    <w:p w14:paraId="41A45CE4" w14:textId="77777777" w:rsidR="00903983" w:rsidRPr="00AD0F1A" w:rsidRDefault="00903983" w:rsidP="00D87698">
      <w:pPr>
        <w:pStyle w:val="Paragraphedeliste"/>
        <w:numPr>
          <w:ilvl w:val="2"/>
          <w:numId w:val="19"/>
        </w:numPr>
        <w:spacing w:after="0" w:line="240" w:lineRule="auto"/>
        <w:ind w:left="709" w:hanging="425"/>
        <w:jc w:val="both"/>
        <w:outlineLvl w:val="2"/>
        <w:rPr>
          <w:rFonts w:ascii="Verdana" w:hAnsi="Verdana"/>
          <w:b/>
        </w:rPr>
      </w:pPr>
      <w:r w:rsidRPr="00AD0F1A">
        <w:rPr>
          <w:rFonts w:ascii="Verdana" w:hAnsi="Verdana"/>
          <w:b/>
        </w:rPr>
        <w:t xml:space="preserve">Mettre en place un cadre interfédéral pour définir des priorités et des objectifs communs. </w:t>
      </w:r>
      <w:r w:rsidRPr="00AD0F1A">
        <w:rPr>
          <w:rFonts w:ascii="Verdana" w:hAnsi="Verdana"/>
        </w:rPr>
        <w:t xml:space="preserve">Pour améliorer la qualité des soins et les pratiques médicales, il est indispensable que toutes les entités compétentes en matière de santé au sein de l’Etat belge se concertent sur des priorités et des objectifs communs en matière d’amélioration de la qualité des soins de santé et des pratiques. </w:t>
      </w:r>
    </w:p>
    <w:p w14:paraId="598C5B63" w14:textId="77777777" w:rsidR="00903983" w:rsidRPr="00AD0F1A" w:rsidRDefault="00903983" w:rsidP="00D87698">
      <w:pPr>
        <w:pStyle w:val="Paragraphedeliste"/>
        <w:spacing w:after="0" w:line="240" w:lineRule="auto"/>
        <w:jc w:val="both"/>
        <w:rPr>
          <w:rFonts w:ascii="Verdana" w:hAnsi="Verdana"/>
        </w:rPr>
      </w:pPr>
    </w:p>
    <w:p w14:paraId="789AC685" w14:textId="77777777" w:rsidR="00903983" w:rsidRPr="00AD0F1A" w:rsidRDefault="00903983" w:rsidP="00D87698">
      <w:pPr>
        <w:spacing w:after="0" w:line="240" w:lineRule="auto"/>
        <w:jc w:val="both"/>
        <w:rPr>
          <w:rFonts w:ascii="Verdana" w:hAnsi="Verdana"/>
        </w:rPr>
      </w:pPr>
      <w:r w:rsidRPr="00AD0F1A">
        <w:rPr>
          <w:rFonts w:ascii="Verdana" w:hAnsi="Verdana"/>
        </w:rPr>
        <w:t>Pour le PS, le système de santé doit faire l’objet d’un pilotage global du système de santé, indépendamment du découpage institutionnel belge. Un monitoring sur l’état de santé de la population, les acteurs de santé et les institutions est indispensable pour définir des priorités de santé.</w:t>
      </w:r>
    </w:p>
    <w:p w14:paraId="64BEC92F" w14:textId="77777777" w:rsidR="00903983" w:rsidRPr="00AD0F1A" w:rsidRDefault="00903983" w:rsidP="00D87698">
      <w:pPr>
        <w:pStyle w:val="Paragraphedeliste"/>
        <w:spacing w:after="0" w:line="240" w:lineRule="auto"/>
        <w:ind w:left="0"/>
        <w:jc w:val="both"/>
        <w:rPr>
          <w:rFonts w:ascii="Verdana" w:hAnsi="Verdana"/>
        </w:rPr>
      </w:pPr>
    </w:p>
    <w:p w14:paraId="06390D6F"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propose de :</w:t>
      </w:r>
    </w:p>
    <w:p w14:paraId="55C50A61" w14:textId="77777777" w:rsidR="00903983" w:rsidRPr="00AD0F1A" w:rsidRDefault="00903983" w:rsidP="00D87698">
      <w:pPr>
        <w:spacing w:after="0" w:line="240" w:lineRule="auto"/>
        <w:ind w:left="709"/>
        <w:jc w:val="both"/>
        <w:rPr>
          <w:rFonts w:ascii="Verdana" w:hAnsi="Verdana"/>
        </w:rPr>
      </w:pPr>
    </w:p>
    <w:p w14:paraId="032C07C7" w14:textId="77777777" w:rsidR="00903983" w:rsidRPr="00AD0F1A" w:rsidRDefault="00903983" w:rsidP="00D87698">
      <w:pPr>
        <w:pStyle w:val="Paragraphedeliste"/>
        <w:numPr>
          <w:ilvl w:val="2"/>
          <w:numId w:val="19"/>
        </w:numPr>
        <w:spacing w:after="0" w:line="240" w:lineRule="auto"/>
        <w:ind w:left="567" w:hanging="283"/>
        <w:jc w:val="both"/>
        <w:outlineLvl w:val="2"/>
        <w:rPr>
          <w:rFonts w:ascii="Verdana" w:hAnsi="Verdana"/>
        </w:rPr>
      </w:pPr>
      <w:r w:rsidRPr="00AD0F1A">
        <w:rPr>
          <w:rFonts w:ascii="Verdana" w:hAnsi="Verdana"/>
          <w:b/>
        </w:rPr>
        <w:t xml:space="preserve">Mettre en place un système d’information socio-sanitaire interfédéral. </w:t>
      </w:r>
      <w:r w:rsidRPr="00AD0F1A">
        <w:rPr>
          <w:rFonts w:ascii="Verdana" w:hAnsi="Verdana"/>
        </w:rPr>
        <w:t xml:space="preserve">Ce système d’information socio-sanitaire comprendra notamment des indicateurs sur la santé de la population, sur les ressources en personnel ainsi que sur les institutions de soins. Ce système d’information socio-sanitaire devra permettre un pilotage global du système de santé, </w:t>
      </w:r>
      <w:r w:rsidRPr="00AD0F1A">
        <w:rPr>
          <w:rFonts w:ascii="Verdana" w:hAnsi="Verdana"/>
        </w:rPr>
        <w:lastRenderedPageBreak/>
        <w:t>indépendamment du découpage institutionnel belge. Il donnera une vision globale de la santé et du bien-être.</w:t>
      </w:r>
    </w:p>
    <w:p w14:paraId="4B331D48" w14:textId="77777777" w:rsidR="00903983" w:rsidRPr="00AD0F1A" w:rsidRDefault="00903983" w:rsidP="00D87698">
      <w:pPr>
        <w:spacing w:after="0" w:line="240" w:lineRule="auto"/>
        <w:jc w:val="both"/>
        <w:rPr>
          <w:rFonts w:ascii="Verdana" w:hAnsi="Verdana"/>
        </w:rPr>
      </w:pPr>
    </w:p>
    <w:p w14:paraId="02F731A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Certains risques environnementaux ou conséquences environnementales sur la santé sont encore insuffisamment connus. </w:t>
      </w:r>
    </w:p>
    <w:p w14:paraId="6038534B" w14:textId="77777777" w:rsidR="00903983" w:rsidRPr="00AD0F1A" w:rsidRDefault="00903983" w:rsidP="00D87698">
      <w:pPr>
        <w:spacing w:after="0" w:line="240" w:lineRule="auto"/>
        <w:jc w:val="both"/>
        <w:rPr>
          <w:rFonts w:ascii="Verdana" w:hAnsi="Verdana"/>
        </w:rPr>
      </w:pPr>
    </w:p>
    <w:p w14:paraId="6BE0419B"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1541D497" w14:textId="77777777" w:rsidR="00903983" w:rsidRPr="00AD0F1A" w:rsidRDefault="00903983" w:rsidP="00D87698">
      <w:pPr>
        <w:spacing w:after="0" w:line="240" w:lineRule="auto"/>
        <w:ind w:left="708"/>
        <w:jc w:val="both"/>
        <w:rPr>
          <w:rFonts w:ascii="Verdana" w:hAnsi="Verdana"/>
        </w:rPr>
      </w:pPr>
    </w:p>
    <w:p w14:paraId="1985734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Développer des programmes de biosurveillance humaine dans les différentes entités fédérées et au niveau fédéral</w:t>
      </w:r>
      <w:r w:rsidRPr="00AD0F1A">
        <w:rPr>
          <w:rFonts w:ascii="Verdana" w:hAnsi="Verdana"/>
        </w:rPr>
        <w:t>, afin d’évaluer le degré d’exposition à des substances nocives et les effets de celles-ci et de disposer de données sur le long terme ;</w:t>
      </w:r>
    </w:p>
    <w:p w14:paraId="2FA557FF" w14:textId="77777777" w:rsidR="00903983" w:rsidRPr="00AD0F1A" w:rsidRDefault="00903983" w:rsidP="00D87698">
      <w:pPr>
        <w:pStyle w:val="Paragraphedeliste"/>
        <w:spacing w:after="0" w:line="240" w:lineRule="auto"/>
        <w:ind w:left="568"/>
        <w:jc w:val="both"/>
        <w:outlineLvl w:val="2"/>
        <w:rPr>
          <w:rFonts w:ascii="Verdana" w:hAnsi="Verdana"/>
        </w:rPr>
      </w:pPr>
    </w:p>
    <w:p w14:paraId="752D913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Établir un rapport interfédéral</w:t>
      </w:r>
      <w:r w:rsidRPr="00AD0F1A">
        <w:rPr>
          <w:rFonts w:ascii="Verdana" w:hAnsi="Verdana"/>
        </w:rPr>
        <w:t xml:space="preserve"> qui mentionne les résultats de ces recherches et formule des conclusions relatives à la population belge dans son ensemble.</w:t>
      </w:r>
    </w:p>
    <w:p w14:paraId="702A2641" w14:textId="77777777" w:rsidR="00903983" w:rsidRPr="00AD0F1A" w:rsidRDefault="00903983" w:rsidP="00D87698">
      <w:pPr>
        <w:spacing w:after="0" w:line="240" w:lineRule="auto"/>
        <w:ind w:left="708"/>
        <w:jc w:val="both"/>
        <w:rPr>
          <w:rFonts w:ascii="Verdana" w:hAnsi="Verdana"/>
        </w:rPr>
      </w:pPr>
    </w:p>
    <w:p w14:paraId="1C0A7BEF"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L’émergence des nouvelles pratiques et thérapies dans le secteur de la santé est en constante progression depuis plusieurs années. </w:t>
      </w:r>
    </w:p>
    <w:p w14:paraId="59413E17" w14:textId="77777777" w:rsidR="00903983" w:rsidRPr="00AD0F1A" w:rsidRDefault="00903983" w:rsidP="00D87698">
      <w:pPr>
        <w:pStyle w:val="Paragraphedeliste"/>
        <w:spacing w:after="0" w:line="240" w:lineRule="auto"/>
        <w:ind w:left="0"/>
        <w:jc w:val="both"/>
        <w:rPr>
          <w:rFonts w:ascii="Verdana" w:hAnsi="Verdana"/>
          <w:b/>
          <w:u w:val="single"/>
        </w:rPr>
      </w:pPr>
    </w:p>
    <w:p w14:paraId="36F7D006"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On ne peut ignorer ce phénomène, d’autant plus si ces pratiques et thérapies peuvent contribuer au bien-être et au confort de patients malades. Néanmoins, nous devons avant tout être attentifs à la sécurité du patient. </w:t>
      </w:r>
    </w:p>
    <w:p w14:paraId="5BF43D96" w14:textId="77777777" w:rsidR="00903983" w:rsidRPr="00AD0F1A" w:rsidRDefault="00903983" w:rsidP="00D87698">
      <w:pPr>
        <w:pStyle w:val="Paragraphedeliste"/>
        <w:spacing w:after="0" w:line="240" w:lineRule="auto"/>
        <w:ind w:left="0"/>
        <w:jc w:val="both"/>
        <w:rPr>
          <w:rFonts w:ascii="Verdana" w:hAnsi="Verdana"/>
        </w:rPr>
      </w:pPr>
    </w:p>
    <w:p w14:paraId="1B8CB102" w14:textId="33C7F528"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Le PS s’engage à tout mettre en œuvre afin que le citoyen puisse consulter un praticien en connaissance de cause et disposer de garanties sur sa formation et ses aptitudes à exercer la pratique dont il se revendique. </w:t>
      </w:r>
    </w:p>
    <w:p w14:paraId="7F6F6AA5" w14:textId="77777777" w:rsidR="00903983" w:rsidRPr="00AD0F1A" w:rsidRDefault="00903983" w:rsidP="00D87698">
      <w:pPr>
        <w:pStyle w:val="Paragraphedeliste"/>
        <w:spacing w:after="0" w:line="240" w:lineRule="auto"/>
        <w:ind w:left="0"/>
        <w:jc w:val="both"/>
        <w:rPr>
          <w:rFonts w:ascii="Verdana" w:hAnsi="Verdana"/>
          <w:b/>
          <w:u w:val="single"/>
        </w:rPr>
      </w:pPr>
    </w:p>
    <w:p w14:paraId="705B42BC"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Le PS propose donc de : </w:t>
      </w:r>
    </w:p>
    <w:p w14:paraId="781C1DCE" w14:textId="77777777" w:rsidR="00903983" w:rsidRPr="00AD0F1A" w:rsidRDefault="00903983" w:rsidP="00D87698">
      <w:pPr>
        <w:pStyle w:val="Paragraphedeliste"/>
        <w:spacing w:after="0" w:line="240" w:lineRule="auto"/>
        <w:jc w:val="both"/>
        <w:rPr>
          <w:rFonts w:ascii="Verdana" w:hAnsi="Verdana"/>
        </w:rPr>
      </w:pPr>
    </w:p>
    <w:p w14:paraId="69B05D3F" w14:textId="77777777" w:rsidR="00903983" w:rsidRPr="00AD0F1A" w:rsidRDefault="00903983" w:rsidP="00FF4EAC">
      <w:pPr>
        <w:pStyle w:val="Paragraphedeliste"/>
        <w:numPr>
          <w:ilvl w:val="0"/>
          <w:numId w:val="63"/>
        </w:numPr>
        <w:spacing w:after="0" w:line="240" w:lineRule="auto"/>
        <w:ind w:left="709"/>
        <w:jc w:val="both"/>
        <w:outlineLvl w:val="2"/>
        <w:rPr>
          <w:rFonts w:ascii="Verdana" w:hAnsi="Verdana"/>
        </w:rPr>
      </w:pPr>
      <w:r w:rsidRPr="00AD0F1A">
        <w:rPr>
          <w:rFonts w:ascii="Verdana" w:hAnsi="Verdana"/>
          <w:b/>
        </w:rPr>
        <w:t>Mettre en place un Observatoire des pratiques non conventionnelles au sein du SPF Santé publique</w:t>
      </w:r>
      <w:r w:rsidRPr="00AD0F1A">
        <w:rPr>
          <w:rFonts w:ascii="Verdana" w:hAnsi="Verdana"/>
        </w:rPr>
        <w:t xml:space="preserve"> afin de recenser les pratiques existantes sur le terrain, d’établir leur valeur scientifique et de formuler des propositions d’encadrement.</w:t>
      </w:r>
    </w:p>
    <w:p w14:paraId="2DF62C01" w14:textId="77777777" w:rsidR="00903983" w:rsidRPr="00AD0F1A" w:rsidRDefault="00903983" w:rsidP="00D87698">
      <w:pPr>
        <w:spacing w:after="0" w:line="240" w:lineRule="auto"/>
        <w:jc w:val="both"/>
        <w:rPr>
          <w:rFonts w:ascii="Verdana" w:hAnsi="Verdana"/>
        </w:rPr>
      </w:pPr>
    </w:p>
    <w:p w14:paraId="5802EE57"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Un modèle de soins intégrés ne peut être mis en œuvre sans une communication permanente entre les différents acteurs. Les informations utiles à l’amélioration de la santé du patient doivent être collectées, analysées et partagées efficacement entre les prestataires de soins concernés, le patient, son entourage et les mutualités. Les droits du patient et le droit à sa privée seront scrupuleusement respectés. Tout traitement commercial des données personnelles des patients sera interdit.</w:t>
      </w:r>
    </w:p>
    <w:p w14:paraId="037E607E" w14:textId="77777777" w:rsidR="00903983" w:rsidRPr="00AD0F1A" w:rsidRDefault="00903983" w:rsidP="00D87698">
      <w:pPr>
        <w:pStyle w:val="Paragraphedeliste"/>
        <w:spacing w:after="0" w:line="240" w:lineRule="auto"/>
        <w:ind w:left="0"/>
        <w:jc w:val="both"/>
        <w:rPr>
          <w:rFonts w:ascii="Verdana" w:hAnsi="Verdana"/>
        </w:rPr>
      </w:pPr>
    </w:p>
    <w:p w14:paraId="22486FEE" w14:textId="3BC869B2"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w:t>
      </w:r>
      <w:r w:rsidR="00FE5BDB" w:rsidRPr="00AD0F1A">
        <w:rPr>
          <w:rFonts w:ascii="Verdana" w:hAnsi="Verdana"/>
        </w:rPr>
        <w:t>e</w:t>
      </w:r>
      <w:r w:rsidRPr="00AD0F1A">
        <w:rPr>
          <w:rFonts w:ascii="Verdana" w:hAnsi="Verdana"/>
        </w:rPr>
        <w:t xml:space="preserve"> de :</w:t>
      </w:r>
    </w:p>
    <w:p w14:paraId="4FFAD31A" w14:textId="77777777" w:rsidR="00903983" w:rsidRPr="00AD0F1A" w:rsidRDefault="00903983" w:rsidP="00D87698">
      <w:pPr>
        <w:pStyle w:val="Paragraphedeliste"/>
        <w:spacing w:after="0" w:line="240" w:lineRule="auto"/>
        <w:jc w:val="both"/>
        <w:rPr>
          <w:rFonts w:ascii="Verdana" w:hAnsi="Verdana"/>
        </w:rPr>
      </w:pPr>
    </w:p>
    <w:p w14:paraId="64817DE3"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Poursuivre le développement de la plateforme d’échange entre les différents réseaux de santé informatisés (E-Health) ;</w:t>
      </w:r>
    </w:p>
    <w:p w14:paraId="56C74774" w14:textId="77777777" w:rsidR="00903983" w:rsidRPr="00AD0F1A" w:rsidRDefault="00903983" w:rsidP="00D87698">
      <w:pPr>
        <w:pStyle w:val="Paragraphedeliste"/>
        <w:spacing w:after="0" w:line="240" w:lineRule="auto"/>
        <w:ind w:left="709" w:hanging="425"/>
        <w:jc w:val="both"/>
        <w:rPr>
          <w:rFonts w:ascii="Verdana" w:hAnsi="Verdana"/>
        </w:rPr>
      </w:pPr>
    </w:p>
    <w:p w14:paraId="360D0CC0"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Poursuivre la généralisation de l’échange des informations médicales au sein du Réseau santé wallon.</w:t>
      </w:r>
      <w:r w:rsidRPr="00AD0F1A">
        <w:rPr>
          <w:rFonts w:ascii="Verdana" w:hAnsi="Verdana"/>
        </w:rPr>
        <w:t xml:space="preserve"> </w:t>
      </w:r>
    </w:p>
    <w:p w14:paraId="2DAEF2E6" w14:textId="77777777" w:rsidR="00903983" w:rsidRPr="00AD0F1A" w:rsidRDefault="00903983" w:rsidP="00D87698">
      <w:pPr>
        <w:pStyle w:val="Paragraphedeliste"/>
        <w:spacing w:after="0" w:line="240" w:lineRule="auto"/>
        <w:jc w:val="both"/>
        <w:rPr>
          <w:rFonts w:ascii="Verdana" w:hAnsi="Verdana"/>
        </w:rPr>
      </w:pPr>
    </w:p>
    <w:p w14:paraId="2BA93088"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lastRenderedPageBreak/>
        <w:t xml:space="preserve">Les ordres professionnels, sous leur forme actuelle, ont montré leurs limites. Des soins de santé en évolution continuelle, sans cesse à la pointe en termes de technologie, de recherche, de pratiques, nécessitent des structures déontologiques adaptées à cette réalité.  </w:t>
      </w:r>
    </w:p>
    <w:p w14:paraId="14B7961E" w14:textId="77777777" w:rsidR="00903983" w:rsidRPr="00AD0F1A" w:rsidRDefault="00903983" w:rsidP="00D87698">
      <w:pPr>
        <w:pStyle w:val="Paragraphedeliste"/>
        <w:spacing w:after="0" w:line="240" w:lineRule="auto"/>
        <w:ind w:left="0"/>
        <w:jc w:val="both"/>
        <w:rPr>
          <w:rFonts w:ascii="Verdana" w:hAnsi="Verdana"/>
        </w:rPr>
      </w:pPr>
    </w:p>
    <w:p w14:paraId="6206C60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D’autre part, le respect des droits des patients exige des structures plus transparentes dans leur fonctionnement. </w:t>
      </w:r>
    </w:p>
    <w:p w14:paraId="38E7DF2C" w14:textId="77777777" w:rsidR="00903983" w:rsidRPr="00AD0F1A" w:rsidRDefault="00903983" w:rsidP="00D87698">
      <w:pPr>
        <w:pStyle w:val="Paragraphedeliste"/>
        <w:spacing w:after="0" w:line="240" w:lineRule="auto"/>
        <w:ind w:left="0"/>
        <w:jc w:val="both"/>
        <w:rPr>
          <w:rFonts w:ascii="Verdana" w:hAnsi="Verdana"/>
        </w:rPr>
      </w:pPr>
    </w:p>
    <w:p w14:paraId="326972A7" w14:textId="77777777" w:rsidR="00903983" w:rsidRPr="00AD0F1A" w:rsidRDefault="00903983" w:rsidP="00D87698">
      <w:pPr>
        <w:spacing w:after="0" w:line="240" w:lineRule="auto"/>
        <w:jc w:val="both"/>
        <w:rPr>
          <w:rFonts w:ascii="Verdana" w:hAnsi="Verdana"/>
        </w:rPr>
      </w:pPr>
      <w:r w:rsidRPr="00AD0F1A">
        <w:rPr>
          <w:rFonts w:ascii="Verdana" w:hAnsi="Verdana"/>
        </w:rPr>
        <w:t>Enfin, les professions de santé doivent être considérées comme un ensemble, dans leurs interactions mutuelles, plutôt que chaque profession prise isolément.</w:t>
      </w:r>
    </w:p>
    <w:p w14:paraId="12603814" w14:textId="77777777" w:rsidR="00903983" w:rsidRPr="00AD0F1A" w:rsidRDefault="00903983" w:rsidP="00D87698">
      <w:pPr>
        <w:pStyle w:val="Paragraphedeliste"/>
        <w:spacing w:after="0" w:line="240" w:lineRule="auto"/>
        <w:ind w:left="0"/>
        <w:jc w:val="both"/>
        <w:rPr>
          <w:rFonts w:ascii="Verdana" w:hAnsi="Verdana"/>
        </w:rPr>
      </w:pPr>
    </w:p>
    <w:p w14:paraId="10540EB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PS propose de : </w:t>
      </w:r>
    </w:p>
    <w:p w14:paraId="03C545D8" w14:textId="77777777" w:rsidR="00903983" w:rsidRPr="00AD0F1A" w:rsidRDefault="00903983" w:rsidP="00D87698">
      <w:pPr>
        <w:spacing w:after="0" w:line="240" w:lineRule="auto"/>
        <w:ind w:firstLine="708"/>
        <w:jc w:val="both"/>
        <w:rPr>
          <w:rFonts w:ascii="Verdana" w:hAnsi="Verdana"/>
        </w:rPr>
      </w:pPr>
    </w:p>
    <w:p w14:paraId="42152E42" w14:textId="5A1DD8DE" w:rsidR="00903983" w:rsidRPr="00AD0F1A" w:rsidRDefault="00903983" w:rsidP="00FF4EAC">
      <w:pPr>
        <w:pStyle w:val="Paragraphedeliste"/>
        <w:numPr>
          <w:ilvl w:val="0"/>
          <w:numId w:val="57"/>
        </w:numPr>
        <w:autoSpaceDE w:val="0"/>
        <w:autoSpaceDN w:val="0"/>
        <w:adjustRightInd w:val="0"/>
        <w:spacing w:after="0" w:line="240" w:lineRule="auto"/>
        <w:ind w:left="709" w:hanging="283"/>
        <w:jc w:val="both"/>
        <w:rPr>
          <w:rFonts w:ascii="Verdana" w:hAnsi="Verdana" w:cs="HelveticaLTStd-Roman"/>
        </w:rPr>
      </w:pPr>
      <w:r w:rsidRPr="00AD0F1A">
        <w:rPr>
          <w:rFonts w:ascii="Verdana" w:hAnsi="Verdana"/>
          <w:b/>
        </w:rPr>
        <w:t>Créer un Conseil supérieur de déontologie des professions des soins de santé.</w:t>
      </w:r>
      <w:r w:rsidRPr="00AD0F1A">
        <w:rPr>
          <w:rFonts w:ascii="Verdana" w:hAnsi="Verdana"/>
        </w:rPr>
        <w:t xml:space="preserve"> Ce Conseil supérieur </w:t>
      </w:r>
      <w:r w:rsidRPr="00AD0F1A">
        <w:rPr>
          <w:rFonts w:ascii="Verdana" w:hAnsi="Verdana" w:cs="HelveticaLTStd-Roman"/>
        </w:rPr>
        <w:t>établira les principes déontologiques fondamentaux communs à l’ensemble des praticiens professionnels des soins de santé ou à plusieurs catégories d’entre eux. Il établira également les règles déontologiques pour chaque profession</w:t>
      </w:r>
      <w:r w:rsidR="0065150E" w:rsidRPr="00AD0F1A">
        <w:rPr>
          <w:rFonts w:ascii="Verdana" w:hAnsi="Verdana" w:cs="HelveticaLTStd-Roman"/>
        </w:rPr>
        <w:t>, notamment les infirmiers et les kinésithérapeutes,</w:t>
      </w:r>
      <w:r w:rsidRPr="00AD0F1A">
        <w:rPr>
          <w:rFonts w:ascii="Verdana" w:hAnsi="Verdana" w:cs="HelveticaLTStd-Roman"/>
        </w:rPr>
        <w:t xml:space="preserve"> et il rendra un avis sur les principes et les règles adoptées.</w:t>
      </w:r>
    </w:p>
    <w:p w14:paraId="330E510E" w14:textId="77777777" w:rsidR="00FA1E45" w:rsidRPr="00AD0F1A" w:rsidRDefault="00FA1E45" w:rsidP="00FA1E45">
      <w:pPr>
        <w:pStyle w:val="Paragraphedeliste"/>
        <w:autoSpaceDE w:val="0"/>
        <w:autoSpaceDN w:val="0"/>
        <w:adjustRightInd w:val="0"/>
        <w:spacing w:after="0" w:line="240" w:lineRule="auto"/>
        <w:ind w:left="709"/>
        <w:jc w:val="both"/>
        <w:rPr>
          <w:rFonts w:ascii="Verdana" w:hAnsi="Verdana" w:cs="HelveticaLTStd-Roman"/>
        </w:rPr>
      </w:pPr>
    </w:p>
    <w:p w14:paraId="419C7C0F" w14:textId="0A8287C0" w:rsidR="00903983" w:rsidRPr="00AD0F1A" w:rsidRDefault="00FA1E45" w:rsidP="00FA1E45">
      <w:pPr>
        <w:spacing w:after="0" w:line="240" w:lineRule="auto"/>
        <w:jc w:val="both"/>
        <w:rPr>
          <w:rFonts w:ascii="Verdana" w:hAnsi="Verdana"/>
        </w:rPr>
      </w:pPr>
      <w:r w:rsidRPr="00AD0F1A">
        <w:rPr>
          <w:rFonts w:ascii="Verdana" w:hAnsi="Verdana"/>
        </w:rPr>
        <w:t>Le PS propose aussi de :</w:t>
      </w:r>
    </w:p>
    <w:p w14:paraId="3297A962" w14:textId="77777777" w:rsidR="00FA1E45" w:rsidRPr="00AD0F1A" w:rsidRDefault="00FA1E45" w:rsidP="00FA1E45">
      <w:pPr>
        <w:spacing w:after="0" w:line="240" w:lineRule="auto"/>
        <w:jc w:val="both"/>
        <w:rPr>
          <w:rFonts w:ascii="Verdana" w:hAnsi="Verdana"/>
        </w:rPr>
      </w:pPr>
    </w:p>
    <w:p w14:paraId="34EEAE31" w14:textId="77777777" w:rsidR="006C3036" w:rsidRPr="00AD0F1A" w:rsidRDefault="006C3036" w:rsidP="006C3036">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rPr>
        <w:t>Accorder</w:t>
      </w:r>
      <w:r>
        <w:rPr>
          <w:rFonts w:ascii="Verdana" w:hAnsi="Verdana"/>
        </w:rPr>
        <w:t xml:space="preserve"> </w:t>
      </w:r>
      <w:r w:rsidRPr="00AD0F1A">
        <w:rPr>
          <w:rFonts w:ascii="Verdana" w:hAnsi="Verdana"/>
        </w:rPr>
        <w:t>une</w:t>
      </w:r>
      <w:r>
        <w:rPr>
          <w:rFonts w:ascii="Verdana" w:hAnsi="Verdana"/>
        </w:rPr>
        <w:t xml:space="preserve"> </w:t>
      </w:r>
      <w:r w:rsidRPr="00AD0F1A">
        <w:rPr>
          <w:rFonts w:ascii="Verdana" w:hAnsi="Verdana"/>
        </w:rPr>
        <w:t>place</w:t>
      </w:r>
      <w:r>
        <w:rPr>
          <w:rFonts w:ascii="Verdana" w:hAnsi="Verdana"/>
        </w:rPr>
        <w:t xml:space="preserve"> </w:t>
      </w:r>
      <w:r w:rsidRPr="00AD0F1A">
        <w:rPr>
          <w:rFonts w:ascii="Verdana" w:hAnsi="Verdana"/>
        </w:rPr>
        <w:t>significative</w:t>
      </w:r>
      <w:r>
        <w:rPr>
          <w:rFonts w:ascii="Verdana" w:hAnsi="Verdana"/>
        </w:rPr>
        <w:t xml:space="preserve"> </w:t>
      </w:r>
      <w:r w:rsidRPr="00AD0F1A">
        <w:rPr>
          <w:rFonts w:ascii="Verdana" w:hAnsi="Verdana"/>
        </w:rPr>
        <w:t>à</w:t>
      </w:r>
      <w:r>
        <w:rPr>
          <w:rFonts w:ascii="Verdana" w:hAnsi="Verdana"/>
        </w:rPr>
        <w:t xml:space="preserve"> </w:t>
      </w:r>
      <w:r w:rsidRPr="00AD0F1A">
        <w:rPr>
          <w:rFonts w:ascii="Verdana" w:hAnsi="Verdana"/>
        </w:rPr>
        <w:t>la</w:t>
      </w:r>
      <w:r>
        <w:rPr>
          <w:rFonts w:ascii="Verdana" w:hAnsi="Verdana"/>
        </w:rPr>
        <w:t xml:space="preserve"> </w:t>
      </w:r>
      <w:r w:rsidRPr="00AD0F1A">
        <w:rPr>
          <w:rFonts w:ascii="Verdana" w:hAnsi="Verdana"/>
        </w:rPr>
        <w:t>recherche</w:t>
      </w:r>
      <w:r>
        <w:rPr>
          <w:rFonts w:ascii="Verdana" w:hAnsi="Verdana"/>
        </w:rPr>
        <w:t xml:space="preserve"> </w:t>
      </w:r>
      <w:r w:rsidRPr="00AD0F1A">
        <w:rPr>
          <w:rFonts w:ascii="Verdana" w:hAnsi="Verdana"/>
        </w:rPr>
        <w:t>et</w:t>
      </w:r>
      <w:r>
        <w:rPr>
          <w:rFonts w:ascii="Verdana" w:hAnsi="Verdana"/>
        </w:rPr>
        <w:t xml:space="preserve"> </w:t>
      </w:r>
      <w:r w:rsidRPr="00AD0F1A">
        <w:rPr>
          <w:rFonts w:ascii="Verdana" w:hAnsi="Verdana"/>
        </w:rPr>
        <w:t>aux</w:t>
      </w:r>
      <w:r>
        <w:rPr>
          <w:rFonts w:ascii="Verdana" w:hAnsi="Verdana"/>
        </w:rPr>
        <w:t xml:space="preserve"> </w:t>
      </w:r>
      <w:r w:rsidRPr="00AD0F1A">
        <w:rPr>
          <w:rFonts w:ascii="Verdana" w:hAnsi="Verdana"/>
        </w:rPr>
        <w:t>soins</w:t>
      </w:r>
      <w:r>
        <w:rPr>
          <w:rFonts w:ascii="Verdana" w:hAnsi="Verdana"/>
        </w:rPr>
        <w:t xml:space="preserve"> </w:t>
      </w:r>
      <w:r w:rsidRPr="00AD0F1A">
        <w:rPr>
          <w:rFonts w:ascii="Verdana" w:hAnsi="Verdana"/>
        </w:rPr>
        <w:t>apportés</w:t>
      </w:r>
      <w:r>
        <w:rPr>
          <w:rFonts w:ascii="Verdana" w:hAnsi="Verdana"/>
        </w:rPr>
        <w:t xml:space="preserve"> </w:t>
      </w:r>
      <w:r w:rsidRPr="00AD0F1A">
        <w:rPr>
          <w:rFonts w:ascii="Verdana" w:hAnsi="Verdana"/>
        </w:rPr>
        <w:t>aux</w:t>
      </w:r>
      <w:r>
        <w:rPr>
          <w:rFonts w:ascii="Verdana" w:hAnsi="Verdana"/>
        </w:rPr>
        <w:t xml:space="preserve"> </w:t>
      </w:r>
      <w:r w:rsidRPr="00AD0F1A">
        <w:rPr>
          <w:rFonts w:ascii="Verdana" w:hAnsi="Verdana"/>
        </w:rPr>
        <w:t>personnes</w:t>
      </w:r>
      <w:r>
        <w:rPr>
          <w:rFonts w:ascii="Verdana" w:hAnsi="Verdana"/>
        </w:rPr>
        <w:t xml:space="preserve"> </w:t>
      </w:r>
      <w:r w:rsidRPr="00AD0F1A">
        <w:rPr>
          <w:rFonts w:ascii="Verdana" w:hAnsi="Verdana"/>
        </w:rPr>
        <w:t>souffrant</w:t>
      </w:r>
      <w:r>
        <w:rPr>
          <w:rFonts w:ascii="Verdana" w:hAnsi="Verdana"/>
        </w:rPr>
        <w:t xml:space="preserve"> </w:t>
      </w:r>
      <w:r w:rsidRPr="00AD0F1A">
        <w:rPr>
          <w:rFonts w:ascii="Verdana" w:hAnsi="Verdana"/>
        </w:rPr>
        <w:t>de</w:t>
      </w:r>
      <w:r>
        <w:rPr>
          <w:rFonts w:ascii="Verdana" w:hAnsi="Verdana"/>
        </w:rPr>
        <w:t xml:space="preserve"> </w:t>
      </w:r>
      <w:r w:rsidRPr="00AD0F1A">
        <w:rPr>
          <w:rFonts w:ascii="Verdana" w:hAnsi="Verdana"/>
        </w:rPr>
        <w:t>lésions</w:t>
      </w:r>
      <w:r>
        <w:rPr>
          <w:rFonts w:ascii="Verdana" w:hAnsi="Verdana"/>
        </w:rPr>
        <w:t xml:space="preserve"> </w:t>
      </w:r>
      <w:r w:rsidRPr="00AD0F1A">
        <w:rPr>
          <w:rFonts w:ascii="Verdana" w:hAnsi="Verdana"/>
        </w:rPr>
        <w:t>cérébrales,</w:t>
      </w:r>
      <w:r>
        <w:rPr>
          <w:rFonts w:ascii="Verdana" w:hAnsi="Verdana"/>
        </w:rPr>
        <w:t xml:space="preserve"> </w:t>
      </w:r>
      <w:r w:rsidRPr="00AD0F1A">
        <w:rPr>
          <w:rFonts w:ascii="Verdana" w:hAnsi="Verdana"/>
        </w:rPr>
        <w:t>en</w:t>
      </w:r>
      <w:r>
        <w:rPr>
          <w:rFonts w:ascii="Verdana" w:hAnsi="Verdana"/>
        </w:rPr>
        <w:t xml:space="preserve"> </w:t>
      </w:r>
      <w:r w:rsidRPr="00AD0F1A">
        <w:rPr>
          <w:rFonts w:ascii="Verdana" w:hAnsi="Verdana"/>
        </w:rPr>
        <w:t>ce</w:t>
      </w:r>
      <w:r>
        <w:rPr>
          <w:rFonts w:ascii="Verdana" w:hAnsi="Verdana"/>
        </w:rPr>
        <w:t xml:space="preserve"> </w:t>
      </w:r>
      <w:r w:rsidRPr="00AD0F1A">
        <w:rPr>
          <w:rFonts w:ascii="Verdana" w:hAnsi="Verdana"/>
        </w:rPr>
        <w:t>compris</w:t>
      </w:r>
      <w:r>
        <w:rPr>
          <w:rFonts w:ascii="Verdana" w:hAnsi="Verdana"/>
        </w:rPr>
        <w:t xml:space="preserve">  </w:t>
      </w:r>
      <w:r w:rsidRPr="00AD0F1A">
        <w:rPr>
          <w:rFonts w:ascii="Verdana" w:hAnsi="Verdana"/>
        </w:rPr>
        <w:t>les</w:t>
      </w:r>
      <w:r>
        <w:rPr>
          <w:rFonts w:ascii="Verdana" w:hAnsi="Verdana"/>
        </w:rPr>
        <w:t xml:space="preserve"> </w:t>
      </w:r>
      <w:r w:rsidRPr="00AD0F1A">
        <w:rPr>
          <w:rFonts w:ascii="Verdana" w:hAnsi="Verdana"/>
        </w:rPr>
        <w:t>enfants.</w:t>
      </w:r>
      <w:r>
        <w:rPr>
          <w:rFonts w:ascii="Verdana" w:hAnsi="Verdana"/>
        </w:rPr>
        <w:t xml:space="preserve"> </w:t>
      </w:r>
      <w:r w:rsidRPr="00AD0F1A">
        <w:rPr>
          <w:rFonts w:ascii="Verdana" w:hAnsi="Verdana"/>
        </w:rPr>
        <w:t>Divers</w:t>
      </w:r>
      <w:r>
        <w:rPr>
          <w:rFonts w:ascii="Verdana" w:hAnsi="Verdana"/>
        </w:rPr>
        <w:t xml:space="preserve"> </w:t>
      </w:r>
      <w:r w:rsidRPr="00AD0F1A">
        <w:rPr>
          <w:rFonts w:ascii="Verdana" w:hAnsi="Verdana"/>
        </w:rPr>
        <w:t>niveaux</w:t>
      </w:r>
      <w:r>
        <w:rPr>
          <w:rFonts w:ascii="Verdana" w:hAnsi="Verdana"/>
        </w:rPr>
        <w:t xml:space="preserve"> </w:t>
      </w:r>
      <w:r w:rsidRPr="00AD0F1A">
        <w:rPr>
          <w:rFonts w:ascii="Verdana" w:hAnsi="Verdana"/>
        </w:rPr>
        <w:t>de</w:t>
      </w:r>
      <w:r>
        <w:rPr>
          <w:rFonts w:ascii="Verdana" w:hAnsi="Verdana"/>
        </w:rPr>
        <w:t xml:space="preserve"> </w:t>
      </w:r>
      <w:r w:rsidRPr="00AD0F1A">
        <w:rPr>
          <w:rFonts w:ascii="Verdana" w:hAnsi="Verdana"/>
        </w:rPr>
        <w:t>pouvoir</w:t>
      </w:r>
      <w:r>
        <w:rPr>
          <w:rFonts w:ascii="Verdana" w:hAnsi="Verdana"/>
        </w:rPr>
        <w:t xml:space="preserve"> </w:t>
      </w:r>
      <w:r w:rsidRPr="00AD0F1A">
        <w:rPr>
          <w:rFonts w:ascii="Verdana" w:hAnsi="Verdana"/>
        </w:rPr>
        <w:t>sont</w:t>
      </w:r>
      <w:r>
        <w:rPr>
          <w:rFonts w:ascii="Verdana" w:hAnsi="Verdana"/>
        </w:rPr>
        <w:t xml:space="preserve"> </w:t>
      </w:r>
      <w:r w:rsidRPr="00AD0F1A">
        <w:rPr>
          <w:rFonts w:ascii="Verdana" w:hAnsi="Verdana"/>
        </w:rPr>
        <w:t>concernés</w:t>
      </w:r>
      <w:r>
        <w:rPr>
          <w:rFonts w:ascii="Verdana" w:hAnsi="Verdana"/>
        </w:rPr>
        <w:t xml:space="preserve"> </w:t>
      </w:r>
      <w:r w:rsidRPr="00AD0F1A">
        <w:rPr>
          <w:rFonts w:ascii="Verdana" w:hAnsi="Verdana"/>
        </w:rPr>
        <w:t>:</w:t>
      </w:r>
      <w:r>
        <w:rPr>
          <w:rFonts w:ascii="Verdana" w:hAnsi="Verdana"/>
        </w:rPr>
        <w:t xml:space="preserve"> </w:t>
      </w:r>
    </w:p>
    <w:p w14:paraId="439D6325" w14:textId="77777777" w:rsidR="006C3036" w:rsidRPr="00AD0F1A" w:rsidRDefault="006C3036" w:rsidP="006C3036">
      <w:pPr>
        <w:pStyle w:val="Paragraphedeliste"/>
        <w:spacing w:after="0" w:line="240" w:lineRule="auto"/>
        <w:ind w:left="709"/>
        <w:jc w:val="both"/>
        <w:outlineLvl w:val="2"/>
        <w:rPr>
          <w:rFonts w:ascii="Verdana" w:hAnsi="Verdana"/>
        </w:rPr>
      </w:pPr>
    </w:p>
    <w:p w14:paraId="50CA2F33" w14:textId="198687A2" w:rsidR="006C3036" w:rsidRPr="006C3036" w:rsidRDefault="006C3036" w:rsidP="0020369B">
      <w:pPr>
        <w:numPr>
          <w:ilvl w:val="0"/>
          <w:numId w:val="646"/>
        </w:numPr>
        <w:spacing w:after="0" w:line="240" w:lineRule="auto"/>
        <w:jc w:val="both"/>
        <w:rPr>
          <w:rFonts w:ascii="Verdana" w:eastAsia="Times New Roman" w:hAnsi="Verdana"/>
        </w:rPr>
      </w:pPr>
      <w:r w:rsidRPr="006C3036">
        <w:rPr>
          <w:rFonts w:ascii="Verdana" w:eastAsia="Times New Roman" w:hAnsi="Verdana"/>
        </w:rPr>
        <w:t>La Fédération Wallonie-Bruxelles doit renforcer la recherche (pré)fondamentales et appliquée. Elle se doit de soutenir le développement de la recherche en tant que telle et l’élaboration d’outils de monitoring. Il lui appartient également de veiller à la qualité des enseignements dispensés tant dans les hautes écoles que dans les universités. De même, elle a un rôle capital à jouer tant dans l’enseignement spécialisé que dans l’enseignement ordinaire afin de le rendre plus inclusif ;</w:t>
      </w:r>
    </w:p>
    <w:p w14:paraId="36653DFC" w14:textId="3F460A93" w:rsidR="00FA1E45" w:rsidRPr="006C3036" w:rsidRDefault="006C3036" w:rsidP="0020369B">
      <w:pPr>
        <w:numPr>
          <w:ilvl w:val="0"/>
          <w:numId w:val="646"/>
        </w:numPr>
        <w:spacing w:after="0" w:line="240" w:lineRule="auto"/>
        <w:jc w:val="both"/>
        <w:rPr>
          <w:rFonts w:ascii="Verdana" w:eastAsia="Times New Roman" w:hAnsi="Verdana"/>
        </w:rPr>
      </w:pPr>
      <w:r w:rsidRPr="006C3036">
        <w:rPr>
          <w:rFonts w:ascii="Verdana" w:eastAsia="Times New Roman" w:hAnsi="Verdana"/>
        </w:rPr>
        <w:t xml:space="preserve">Le pouvoir fédéral doit  soutenir le traitement des patients IMC (infirmes moteurs cérébraux) et des patients souffrants d'autres problèmes neuro-moteurs ; </w:t>
      </w:r>
    </w:p>
    <w:p w14:paraId="045C4B13" w14:textId="5F859D5B" w:rsidR="00FA1E45" w:rsidRPr="00AD0F1A" w:rsidRDefault="00FA1E45" w:rsidP="00FA1E45">
      <w:pPr>
        <w:numPr>
          <w:ilvl w:val="0"/>
          <w:numId w:val="646"/>
        </w:numPr>
        <w:spacing w:after="0" w:line="240" w:lineRule="auto"/>
        <w:jc w:val="both"/>
        <w:rPr>
          <w:rFonts w:ascii="Verdana" w:eastAsia="Times New Roman" w:hAnsi="Verdana"/>
        </w:rPr>
      </w:pPr>
      <w:r w:rsidRPr="00AD0F1A">
        <w:rPr>
          <w:rFonts w:ascii="Verdana" w:eastAsia="Times New Roman" w:hAnsi="Verdana"/>
        </w:rPr>
        <w:t>Les Régions sont compétentes pour le contrôle et la surveillance de la qualité des soins dans les institutions d’accueil et d’hébergement. Ce volet mérite, lui aussi, d’être davantage pris en compte dans le cadre d’une politique globale et cohérente de la probl</w:t>
      </w:r>
      <w:r w:rsidR="006C3036">
        <w:rPr>
          <w:rFonts w:ascii="Verdana" w:eastAsia="Times New Roman" w:hAnsi="Verdana"/>
        </w:rPr>
        <w:t>ématique des lésions cérébrales ;</w:t>
      </w:r>
    </w:p>
    <w:p w14:paraId="63B8D62A" w14:textId="77777777" w:rsidR="00FA1E45" w:rsidRPr="00AD0F1A" w:rsidRDefault="00FA1E45" w:rsidP="00FA1E45">
      <w:pPr>
        <w:spacing w:after="0" w:line="240" w:lineRule="auto"/>
      </w:pPr>
      <w:r w:rsidRPr="00AD0F1A">
        <w:t> </w:t>
      </w:r>
    </w:p>
    <w:p w14:paraId="44FD074A" w14:textId="77777777" w:rsidR="00FA1E45" w:rsidRPr="00AD0F1A" w:rsidRDefault="00FA1E45" w:rsidP="00FA1E45">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rPr>
        <w:t>Renforcer la recherche dans les domaines paramédicaux ;</w:t>
      </w:r>
    </w:p>
    <w:p w14:paraId="3A0D694A" w14:textId="77777777" w:rsidR="00FA1E45" w:rsidRPr="00AD0F1A" w:rsidRDefault="00FA1E45" w:rsidP="00FA1E45">
      <w:pPr>
        <w:spacing w:after="0" w:line="240" w:lineRule="auto"/>
      </w:pPr>
    </w:p>
    <w:p w14:paraId="2F8D19B2" w14:textId="67FEBCA3" w:rsidR="00FA1E45" w:rsidRDefault="00FA1E45" w:rsidP="00FA1E45">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rPr>
        <w:t>Veiller à développer des méthodes et instruments qui examinent l’efficacité dans les dépenses en soins de santé sur le terrain (Inami, Régions, Fédération Wallonie-Bruxelles, notamment dans les écoles de l’enseignement spécialisé) en concertation avec les acteurs de terrain.</w:t>
      </w:r>
    </w:p>
    <w:p w14:paraId="7B47811A" w14:textId="77777777" w:rsidR="006C3036" w:rsidRPr="006C3036" w:rsidRDefault="006C3036" w:rsidP="006C3036">
      <w:pPr>
        <w:pStyle w:val="Paragraphedeliste"/>
        <w:rPr>
          <w:rFonts w:ascii="Verdana" w:hAnsi="Verdana"/>
        </w:rPr>
      </w:pPr>
    </w:p>
    <w:p w14:paraId="100B9726" w14:textId="77777777" w:rsidR="006C3036" w:rsidRDefault="006C3036" w:rsidP="006C3036">
      <w:pPr>
        <w:pStyle w:val="Paragraphedeliste"/>
        <w:spacing w:after="0" w:line="240" w:lineRule="auto"/>
        <w:ind w:left="709"/>
        <w:jc w:val="both"/>
        <w:outlineLvl w:val="2"/>
        <w:rPr>
          <w:rFonts w:ascii="Verdana" w:hAnsi="Verdana"/>
        </w:rPr>
      </w:pPr>
    </w:p>
    <w:p w14:paraId="7D3456F1" w14:textId="77777777" w:rsidR="006C3036" w:rsidRPr="006C3036" w:rsidRDefault="006C3036" w:rsidP="006C3036">
      <w:pPr>
        <w:pStyle w:val="Paragraphedeliste"/>
        <w:rPr>
          <w:rFonts w:ascii="Verdana" w:hAnsi="Verdana"/>
        </w:rPr>
      </w:pPr>
    </w:p>
    <w:p w14:paraId="2B501C60"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47" w:name="_Toc534967402"/>
      <w:r w:rsidRPr="00AD0F1A">
        <w:rPr>
          <w:rFonts w:ascii="Verdana" w:hAnsi="Verdana"/>
          <w:b/>
        </w:rPr>
        <w:t>Une meilleure prise en compte de la santé des travailleurs</w:t>
      </w:r>
      <w:bookmarkEnd w:id="47"/>
      <w:r w:rsidRPr="00AD0F1A">
        <w:rPr>
          <w:rFonts w:ascii="Verdana" w:hAnsi="Verdana"/>
          <w:b/>
        </w:rPr>
        <w:t xml:space="preserve"> </w:t>
      </w:r>
    </w:p>
    <w:p w14:paraId="3B5D48F2" w14:textId="77777777" w:rsidR="00903983" w:rsidRPr="00AD0F1A" w:rsidRDefault="00903983" w:rsidP="00D87698">
      <w:pPr>
        <w:spacing w:after="0" w:line="240" w:lineRule="auto"/>
        <w:jc w:val="both"/>
        <w:rPr>
          <w:rFonts w:ascii="Verdana" w:hAnsi="Verdana"/>
          <w:lang w:val="fr-BE"/>
        </w:rPr>
      </w:pPr>
    </w:p>
    <w:p w14:paraId="04C43CFE" w14:textId="77777777" w:rsidR="00903983" w:rsidRPr="00AD0F1A" w:rsidRDefault="00903983" w:rsidP="00FF4EAC">
      <w:pPr>
        <w:pStyle w:val="Paragraphedeliste"/>
        <w:numPr>
          <w:ilvl w:val="1"/>
          <w:numId w:val="48"/>
        </w:numPr>
        <w:spacing w:after="0" w:line="240" w:lineRule="auto"/>
        <w:ind w:left="1134" w:hanging="708"/>
        <w:jc w:val="both"/>
        <w:outlineLvl w:val="1"/>
        <w:rPr>
          <w:rFonts w:ascii="Verdana" w:hAnsi="Verdana"/>
          <w:b/>
        </w:rPr>
      </w:pPr>
      <w:bookmarkStart w:id="48" w:name="_Toc534967403"/>
      <w:r w:rsidRPr="00AD0F1A">
        <w:rPr>
          <w:rFonts w:ascii="Verdana" w:hAnsi="Verdana"/>
          <w:b/>
        </w:rPr>
        <w:t>Revoir et améliorer la reconnaissance des maladies professionnelles</w:t>
      </w:r>
      <w:bookmarkEnd w:id="48"/>
    </w:p>
    <w:p w14:paraId="77647DEA" w14:textId="77777777" w:rsidR="00903983" w:rsidRPr="00AD0F1A" w:rsidRDefault="00903983" w:rsidP="00D87698">
      <w:pPr>
        <w:spacing w:after="0" w:line="240" w:lineRule="auto"/>
        <w:jc w:val="both"/>
        <w:rPr>
          <w:rFonts w:ascii="Verdana" w:hAnsi="Verdana"/>
          <w:b/>
        </w:rPr>
      </w:pPr>
    </w:p>
    <w:p w14:paraId="653F6933"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4CB3B8A5" w14:textId="77777777" w:rsidR="00903983" w:rsidRPr="00AD0F1A" w:rsidRDefault="00903983" w:rsidP="00D87698">
      <w:pPr>
        <w:spacing w:after="0" w:line="240" w:lineRule="auto"/>
        <w:jc w:val="both"/>
        <w:rPr>
          <w:rFonts w:ascii="Verdana" w:hAnsi="Verdana"/>
          <w:b/>
          <w:u w:val="single"/>
        </w:rPr>
      </w:pPr>
    </w:p>
    <w:p w14:paraId="6474CCE6" w14:textId="3AC8B5F2" w:rsidR="0065150E" w:rsidRPr="00AD0F1A" w:rsidRDefault="0065150E" w:rsidP="00FF4EAC">
      <w:pPr>
        <w:pStyle w:val="Paragraphedeliste"/>
        <w:numPr>
          <w:ilvl w:val="0"/>
          <w:numId w:val="58"/>
        </w:numPr>
        <w:spacing w:after="0" w:line="240" w:lineRule="auto"/>
        <w:jc w:val="both"/>
        <w:outlineLvl w:val="2"/>
        <w:rPr>
          <w:rFonts w:ascii="Verdana" w:hAnsi="Verdana"/>
        </w:rPr>
      </w:pPr>
      <w:r w:rsidRPr="00AD0F1A">
        <w:rPr>
          <w:rFonts w:ascii="Verdana" w:hAnsi="Verdana"/>
          <w:b/>
        </w:rPr>
        <w:t>Faire évoluer la législation actuelle relative aux maladies professionnelles.</w:t>
      </w:r>
      <w:r w:rsidRPr="00AD0F1A">
        <w:rPr>
          <w:rFonts w:ascii="Verdana" w:hAnsi="Verdana"/>
        </w:rPr>
        <w:t xml:space="preserve"> Basée sur une définition mono-causale, la reconnaissance des maladies professionnelles ne correspond plus aux réalités du marché du travail ni à l’évolution des connaissances médicales. La nature des maladies professionnelles a fondamentalement évolué et les facteurs qui déclenchent ces maladies sont beaucoup plus complexes et multicausales. Le système actuel ne répond plus à notre marché du travail car il s’avère incapable de prendre en considération cette complexité et laisse ainsi sur le carreau de nombreux travailleurs qui auraient dû être reconnus. La législation doit évoluer vers un système qui tient compte de l’évolution des métiers et des maladies qui y sont liées dans toute leur complexité. L’évaluation de la demande d’indemnisation doit également être simplifiée et harmonisée au bénéfice du travailleur ;</w:t>
      </w:r>
    </w:p>
    <w:p w14:paraId="08DC61AB" w14:textId="77777777" w:rsidR="00631641" w:rsidRPr="00AD0F1A" w:rsidRDefault="00631641" w:rsidP="00631641">
      <w:pPr>
        <w:pStyle w:val="Paragraphedeliste"/>
        <w:spacing w:after="0" w:line="240" w:lineRule="auto"/>
        <w:jc w:val="both"/>
        <w:outlineLvl w:val="2"/>
        <w:rPr>
          <w:rFonts w:ascii="Verdana" w:hAnsi="Verdana"/>
        </w:rPr>
      </w:pPr>
    </w:p>
    <w:p w14:paraId="72BE53DF" w14:textId="7F451543" w:rsidR="00631641" w:rsidRPr="00AD0F1A" w:rsidRDefault="00631641" w:rsidP="00FF4EAC">
      <w:pPr>
        <w:pStyle w:val="Paragraphedeliste"/>
        <w:numPr>
          <w:ilvl w:val="0"/>
          <w:numId w:val="58"/>
        </w:numPr>
        <w:spacing w:after="0" w:line="240" w:lineRule="auto"/>
        <w:jc w:val="both"/>
        <w:outlineLvl w:val="2"/>
        <w:rPr>
          <w:rFonts w:ascii="Verdana" w:hAnsi="Verdana"/>
        </w:rPr>
      </w:pPr>
      <w:r w:rsidRPr="00AD0F1A">
        <w:rPr>
          <w:rFonts w:ascii="Verdana" w:hAnsi="Verdana"/>
          <w:b/>
        </w:rPr>
        <w:t>Prendre en considération les maladies professionnelles multi-causales en privilégiant une approche par maladie et par les activités ou tâches qui peuvent causer la maladie.</w:t>
      </w:r>
      <w:r w:rsidRPr="00AD0F1A">
        <w:rPr>
          <w:rFonts w:ascii="Verdana" w:hAnsi="Verdana"/>
        </w:rPr>
        <w:t xml:space="preserve"> Ceci, afin de faciliter  la preuve de la maladie professionnelle que la victime doit apporter. La multi-causalité des maladies contractées ne peut plus être un facteur excluant la reconnaissance et l’indemnisation comme maladie professionnelle.</w:t>
      </w:r>
      <w:r w:rsidRPr="00AD0F1A">
        <w:t xml:space="preserve"> </w:t>
      </w:r>
      <w:r w:rsidRPr="00AD0F1A">
        <w:rPr>
          <w:rFonts w:ascii="Verdana" w:hAnsi="Verdana"/>
        </w:rPr>
        <w:t>Une réflexion sur la prévention des maladies professionnelles devra  être menée ainsi que sur l’adaptation des dynamiques de prévention et d’indemnisation.</w:t>
      </w:r>
    </w:p>
    <w:p w14:paraId="25846DCB" w14:textId="77777777" w:rsidR="0065150E" w:rsidRPr="00AD0F1A" w:rsidRDefault="0065150E" w:rsidP="0065150E">
      <w:pPr>
        <w:pStyle w:val="Paragraphedeliste"/>
        <w:spacing w:after="0" w:line="240" w:lineRule="auto"/>
        <w:jc w:val="both"/>
        <w:rPr>
          <w:rFonts w:ascii="Verdana" w:hAnsi="Verdana"/>
        </w:rPr>
      </w:pPr>
    </w:p>
    <w:p w14:paraId="25BF7A18" w14:textId="3968234A" w:rsidR="00903983" w:rsidRPr="00AD0F1A" w:rsidRDefault="0065150E" w:rsidP="00FF4EAC">
      <w:pPr>
        <w:pStyle w:val="Paragraphedeliste"/>
        <w:numPr>
          <w:ilvl w:val="0"/>
          <w:numId w:val="58"/>
        </w:numPr>
        <w:spacing w:after="0" w:line="240" w:lineRule="auto"/>
        <w:ind w:hanging="436"/>
        <w:jc w:val="both"/>
        <w:rPr>
          <w:rFonts w:ascii="Verdana" w:hAnsi="Verdana"/>
        </w:rPr>
      </w:pPr>
      <w:r w:rsidRPr="00AD0F1A">
        <w:rPr>
          <w:rFonts w:ascii="Verdana" w:hAnsi="Verdana"/>
          <w:b/>
        </w:rPr>
        <w:t xml:space="preserve">Reconnaitre les maladies </w:t>
      </w:r>
      <w:r w:rsidR="00903983" w:rsidRPr="00AD0F1A">
        <w:rPr>
          <w:rFonts w:ascii="Verdana" w:hAnsi="Verdana"/>
          <w:b/>
        </w:rPr>
        <w:t>professionnel</w:t>
      </w:r>
      <w:r w:rsidRPr="00AD0F1A">
        <w:rPr>
          <w:rFonts w:ascii="Verdana" w:hAnsi="Verdana"/>
          <w:b/>
        </w:rPr>
        <w:t>les</w:t>
      </w:r>
      <w:r w:rsidR="00903983" w:rsidRPr="00AD0F1A">
        <w:rPr>
          <w:rFonts w:ascii="Verdana" w:hAnsi="Verdana"/>
          <w:b/>
        </w:rPr>
        <w:t xml:space="preserve"> </w:t>
      </w:r>
      <w:r w:rsidRPr="00AD0F1A">
        <w:rPr>
          <w:rFonts w:ascii="Verdana" w:hAnsi="Verdana"/>
          <w:b/>
        </w:rPr>
        <w:t xml:space="preserve">liées au stress professionnel tels le burn out et la </w:t>
      </w:r>
      <w:r w:rsidR="00903983" w:rsidRPr="00AD0F1A">
        <w:rPr>
          <w:rFonts w:ascii="Verdana" w:hAnsi="Verdana"/>
          <w:b/>
        </w:rPr>
        <w:t xml:space="preserve">dépression, comme </w:t>
      </w:r>
      <w:r w:rsidRPr="00AD0F1A">
        <w:rPr>
          <w:rFonts w:ascii="Verdana" w:hAnsi="Verdana"/>
          <w:b/>
        </w:rPr>
        <w:t>des</w:t>
      </w:r>
      <w:r w:rsidR="00903983" w:rsidRPr="00AD0F1A">
        <w:rPr>
          <w:rFonts w:ascii="Verdana" w:hAnsi="Verdana"/>
          <w:b/>
        </w:rPr>
        <w:t xml:space="preserve"> maladie</w:t>
      </w:r>
      <w:r w:rsidRPr="00AD0F1A">
        <w:rPr>
          <w:rFonts w:ascii="Verdana" w:hAnsi="Verdana"/>
          <w:b/>
        </w:rPr>
        <w:t>s</w:t>
      </w:r>
      <w:r w:rsidR="00903983" w:rsidRPr="00AD0F1A">
        <w:rPr>
          <w:rFonts w:ascii="Verdana" w:hAnsi="Verdana"/>
          <w:b/>
        </w:rPr>
        <w:t xml:space="preserve"> professionnelle</w:t>
      </w:r>
      <w:r w:rsidRPr="00AD0F1A">
        <w:rPr>
          <w:rFonts w:ascii="Verdana" w:hAnsi="Verdana"/>
          <w:b/>
        </w:rPr>
        <w:t>s</w:t>
      </w:r>
      <w:r w:rsidR="00903983" w:rsidRPr="00AD0F1A">
        <w:rPr>
          <w:rFonts w:ascii="Verdana" w:hAnsi="Verdana"/>
          <w:b/>
        </w:rPr>
        <w:t xml:space="preserve"> à part entière et non </w:t>
      </w:r>
      <w:r w:rsidRPr="00AD0F1A">
        <w:rPr>
          <w:rFonts w:ascii="Verdana" w:hAnsi="Verdana"/>
          <w:b/>
        </w:rPr>
        <w:t>des</w:t>
      </w:r>
      <w:r w:rsidR="00903983" w:rsidRPr="00AD0F1A">
        <w:rPr>
          <w:rFonts w:ascii="Verdana" w:hAnsi="Verdana"/>
          <w:b/>
        </w:rPr>
        <w:t xml:space="preserve"> simple</w:t>
      </w:r>
      <w:r w:rsidRPr="00AD0F1A">
        <w:rPr>
          <w:rFonts w:ascii="Verdana" w:hAnsi="Verdana"/>
          <w:b/>
        </w:rPr>
        <w:t>s</w:t>
      </w:r>
      <w:r w:rsidR="00903983" w:rsidRPr="00AD0F1A">
        <w:rPr>
          <w:rFonts w:ascii="Verdana" w:hAnsi="Verdana"/>
          <w:b/>
        </w:rPr>
        <w:t xml:space="preserve"> maladie</w:t>
      </w:r>
      <w:r w:rsidRPr="00AD0F1A">
        <w:rPr>
          <w:rFonts w:ascii="Verdana" w:hAnsi="Verdana"/>
          <w:b/>
        </w:rPr>
        <w:t>s</w:t>
      </w:r>
      <w:r w:rsidR="00903983" w:rsidRPr="00AD0F1A">
        <w:rPr>
          <w:rFonts w:ascii="Verdana" w:hAnsi="Verdana"/>
          <w:b/>
        </w:rPr>
        <w:t xml:space="preserve"> liée</w:t>
      </w:r>
      <w:r w:rsidRPr="00AD0F1A">
        <w:rPr>
          <w:rFonts w:ascii="Verdana" w:hAnsi="Verdana"/>
          <w:b/>
        </w:rPr>
        <w:t>s</w:t>
      </w:r>
      <w:r w:rsidR="00903983" w:rsidRPr="00AD0F1A">
        <w:rPr>
          <w:rFonts w:ascii="Verdana" w:hAnsi="Verdana"/>
          <w:b/>
        </w:rPr>
        <w:t xml:space="preserve"> au travail</w:t>
      </w:r>
      <w:r w:rsidR="00903983" w:rsidRPr="00AD0F1A">
        <w:rPr>
          <w:rFonts w:ascii="Verdana" w:hAnsi="Verdana"/>
        </w:rPr>
        <w:t xml:space="preserve">. Les problèmes de mal-être et de stress au travail vont croissant. Le travailleur doit toujours être plus productif, flexible, disponible. Les travailleurs souffrants de </w:t>
      </w:r>
      <w:r w:rsidRPr="00AD0F1A">
        <w:rPr>
          <w:rFonts w:ascii="Verdana" w:hAnsi="Verdana"/>
        </w:rPr>
        <w:t>stress</w:t>
      </w:r>
      <w:r w:rsidR="00903983" w:rsidRPr="00AD0F1A">
        <w:rPr>
          <w:rFonts w:ascii="Verdana" w:hAnsi="Verdana"/>
        </w:rPr>
        <w:t xml:space="preserve"> professionnel doivent être reconnus et obtenir une indemnisation dans le régime des maladies professionnelles et non dans le régime Inami de l’incapacité de travail qui octroie des indemnités plus basses et qui vise l’indemnisation de maladies non professionnelles ;</w:t>
      </w:r>
    </w:p>
    <w:p w14:paraId="4AE66D3C" w14:textId="77777777" w:rsidR="00903983" w:rsidRPr="00AD0F1A" w:rsidRDefault="00903983" w:rsidP="0065150E">
      <w:pPr>
        <w:spacing w:after="0" w:line="240" w:lineRule="auto"/>
        <w:jc w:val="both"/>
        <w:outlineLvl w:val="2"/>
        <w:rPr>
          <w:rFonts w:ascii="Verdana" w:hAnsi="Verdana"/>
        </w:rPr>
      </w:pPr>
    </w:p>
    <w:p w14:paraId="04F97476" w14:textId="77777777" w:rsidR="00903983" w:rsidRPr="00AD0F1A" w:rsidRDefault="00903983" w:rsidP="00FF4EAC">
      <w:pPr>
        <w:pStyle w:val="Paragraphedeliste"/>
        <w:numPr>
          <w:ilvl w:val="1"/>
          <w:numId w:val="58"/>
        </w:numPr>
        <w:spacing w:after="0" w:line="240" w:lineRule="auto"/>
        <w:ind w:left="720" w:hanging="436"/>
        <w:jc w:val="both"/>
        <w:outlineLvl w:val="2"/>
        <w:rPr>
          <w:rFonts w:ascii="Verdana" w:hAnsi="Verdana"/>
        </w:rPr>
      </w:pPr>
      <w:r w:rsidRPr="00AD0F1A">
        <w:rPr>
          <w:rFonts w:ascii="Verdana" w:hAnsi="Verdana"/>
          <w:b/>
        </w:rPr>
        <w:t>Prendre mieux en compte les maladies professionnelles des femmes.</w:t>
      </w:r>
      <w:r w:rsidRPr="00AD0F1A">
        <w:rPr>
          <w:rFonts w:ascii="Verdana" w:hAnsi="Verdana"/>
        </w:rPr>
        <w:t xml:space="preserve"> Le pourcentage de femmes bénéficiant de l’indemnisation des risques professionnels reste relativement bas. Cette différence de genre ne s’explique pas par des différences objectives concernant les conditions de travail des femmes ou leur impact sur leur état de santé. La liste des maladies professionnelles correspond plus souvent à des situations où les activités sont exercées majoritairement par des hommes alors que les conditions de travail de certains secteurs où les femmes sont très présentes, comme celui des titres services et du nettoyage en général, ont un impact </w:t>
      </w:r>
      <w:r w:rsidRPr="00AD0F1A">
        <w:rPr>
          <w:rFonts w:ascii="Verdana" w:hAnsi="Verdana"/>
        </w:rPr>
        <w:lastRenderedPageBreak/>
        <w:t>très négatif sur la santé des travailleurs. Il est nécessaire de revoir la liste des maladies professionnelles qui touchent plus spécifiquement les femmes ;</w:t>
      </w:r>
    </w:p>
    <w:p w14:paraId="70F5884A" w14:textId="77777777" w:rsidR="00903983" w:rsidRPr="00AD0F1A" w:rsidRDefault="00903983" w:rsidP="00D87698">
      <w:pPr>
        <w:pStyle w:val="Paragraphedeliste"/>
        <w:spacing w:after="0" w:line="240" w:lineRule="auto"/>
        <w:ind w:hanging="436"/>
        <w:jc w:val="both"/>
        <w:rPr>
          <w:rFonts w:ascii="Verdana" w:hAnsi="Verdana"/>
        </w:rPr>
      </w:pPr>
    </w:p>
    <w:p w14:paraId="167A6C48" w14:textId="77777777" w:rsidR="00903983" w:rsidRPr="00AD0F1A" w:rsidRDefault="00903983" w:rsidP="00FF4EAC">
      <w:pPr>
        <w:pStyle w:val="Paragraphedeliste"/>
        <w:numPr>
          <w:ilvl w:val="1"/>
          <w:numId w:val="58"/>
        </w:numPr>
        <w:spacing w:after="0" w:line="240" w:lineRule="auto"/>
        <w:ind w:left="720" w:hanging="436"/>
        <w:jc w:val="both"/>
        <w:outlineLvl w:val="2"/>
        <w:rPr>
          <w:rFonts w:ascii="Verdana" w:hAnsi="Verdana"/>
        </w:rPr>
      </w:pPr>
      <w:r w:rsidRPr="00AD0F1A">
        <w:rPr>
          <w:rFonts w:ascii="Verdana" w:hAnsi="Verdana"/>
          <w:b/>
        </w:rPr>
        <w:t>Réinstaurer progressivement la possibilité de cumuler totalement les indemnités de pension et les indemnités pour maladie professionnelle ou accident de travail</w:t>
      </w:r>
      <w:r w:rsidRPr="00AD0F1A">
        <w:rPr>
          <w:rFonts w:ascii="Verdana" w:hAnsi="Verdana"/>
        </w:rPr>
        <w:t xml:space="preserve"> puisque les séquelles que subissent ces travailleurs ne disparaissent pas à l’âge de la pension ;</w:t>
      </w:r>
    </w:p>
    <w:p w14:paraId="7198C11F" w14:textId="77777777" w:rsidR="00903983" w:rsidRPr="00AD0F1A" w:rsidRDefault="00903983" w:rsidP="00D87698">
      <w:pPr>
        <w:pStyle w:val="Paragraphedeliste"/>
        <w:spacing w:after="0" w:line="240" w:lineRule="auto"/>
        <w:ind w:hanging="436"/>
        <w:jc w:val="both"/>
        <w:rPr>
          <w:rFonts w:ascii="Verdana" w:hAnsi="Verdana"/>
        </w:rPr>
      </w:pPr>
    </w:p>
    <w:p w14:paraId="0C35C098" w14:textId="77777777" w:rsidR="00903983" w:rsidRPr="00AD0F1A" w:rsidRDefault="00903983" w:rsidP="00FF4EAC">
      <w:pPr>
        <w:pStyle w:val="Paragraphedeliste"/>
        <w:numPr>
          <w:ilvl w:val="1"/>
          <w:numId w:val="58"/>
        </w:numPr>
        <w:spacing w:after="0" w:line="240" w:lineRule="auto"/>
        <w:ind w:left="720" w:hanging="436"/>
        <w:jc w:val="both"/>
        <w:outlineLvl w:val="2"/>
        <w:rPr>
          <w:rFonts w:ascii="Verdana" w:hAnsi="Verdana"/>
        </w:rPr>
      </w:pPr>
      <w:r w:rsidRPr="00AD0F1A">
        <w:rPr>
          <w:rFonts w:ascii="Verdana" w:hAnsi="Verdana"/>
          <w:b/>
        </w:rPr>
        <w:t>Étendre progressivement le champ d’application des maladies professionnelles aux travailleurs indépendants </w:t>
      </w:r>
      <w:r w:rsidRPr="00AD0F1A">
        <w:rPr>
          <w:rFonts w:ascii="Verdana" w:hAnsi="Verdana"/>
        </w:rPr>
        <w:t>;</w:t>
      </w:r>
    </w:p>
    <w:p w14:paraId="052A444A" w14:textId="77777777" w:rsidR="00903983" w:rsidRPr="00AD0F1A" w:rsidRDefault="00903983" w:rsidP="00D87698">
      <w:pPr>
        <w:pStyle w:val="Paragraphedeliste"/>
        <w:spacing w:after="0" w:line="240" w:lineRule="auto"/>
        <w:ind w:hanging="436"/>
        <w:jc w:val="both"/>
        <w:outlineLvl w:val="2"/>
        <w:rPr>
          <w:rFonts w:ascii="Verdana" w:hAnsi="Verdana"/>
        </w:rPr>
      </w:pPr>
    </w:p>
    <w:p w14:paraId="418A7FC8" w14:textId="77777777" w:rsidR="00903983" w:rsidRPr="00AD0F1A" w:rsidRDefault="00903983" w:rsidP="00FF4EAC">
      <w:pPr>
        <w:pStyle w:val="Paragraphedeliste"/>
        <w:numPr>
          <w:ilvl w:val="1"/>
          <w:numId w:val="58"/>
        </w:numPr>
        <w:spacing w:after="0" w:line="240" w:lineRule="auto"/>
        <w:ind w:left="720" w:hanging="436"/>
        <w:jc w:val="both"/>
        <w:outlineLvl w:val="1"/>
        <w:rPr>
          <w:rFonts w:ascii="Verdana" w:hAnsi="Verdana"/>
          <w:b/>
        </w:rPr>
      </w:pPr>
      <w:bookmarkStart w:id="49" w:name="_Toc534967404"/>
      <w:r w:rsidRPr="00AD0F1A">
        <w:rPr>
          <w:rFonts w:ascii="Verdana" w:hAnsi="Verdana"/>
          <w:b/>
        </w:rPr>
        <w:t>Protéger mieux les travailleurs qui font face à un accident du travail ;</w:t>
      </w:r>
      <w:bookmarkEnd w:id="49"/>
    </w:p>
    <w:p w14:paraId="7954FEA2" w14:textId="77777777" w:rsidR="00903983" w:rsidRPr="00AD0F1A" w:rsidRDefault="00903983" w:rsidP="00D87698">
      <w:pPr>
        <w:pStyle w:val="Paragraphedeliste"/>
        <w:spacing w:after="0" w:line="240" w:lineRule="auto"/>
        <w:jc w:val="both"/>
        <w:rPr>
          <w:rFonts w:ascii="Verdana" w:hAnsi="Verdana"/>
        </w:rPr>
      </w:pPr>
    </w:p>
    <w:p w14:paraId="4CB98B0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Contrôler mieux les décisions de refus des assureurs de considérer les accidents comme accident de travail</w:t>
      </w:r>
      <w:r w:rsidRPr="00AD0F1A">
        <w:rPr>
          <w:rFonts w:ascii="Verdana" w:hAnsi="Verdana"/>
        </w:rPr>
        <w:t xml:space="preserve"> (ou accident sur le chemin du travail) et, le cas échéant, sanctionner les abus des assureurs ;</w:t>
      </w:r>
    </w:p>
    <w:p w14:paraId="05178741"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72AC77D1"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Sensibiliser les travailleurs quant à leur droit de déclaration d’un accident du travail et aux possibilités de recours</w:t>
      </w:r>
      <w:r w:rsidRPr="00AD0F1A">
        <w:rPr>
          <w:rFonts w:ascii="Verdana" w:hAnsi="Verdana"/>
        </w:rPr>
        <w:t>.</w:t>
      </w:r>
    </w:p>
    <w:p w14:paraId="5D7D7766" w14:textId="77777777" w:rsidR="00903983" w:rsidRPr="00AD0F1A" w:rsidRDefault="00903983" w:rsidP="00D87698">
      <w:pPr>
        <w:pStyle w:val="Paragraphedeliste"/>
        <w:spacing w:after="0" w:line="240" w:lineRule="auto"/>
        <w:jc w:val="both"/>
        <w:rPr>
          <w:rFonts w:ascii="Verdana" w:hAnsi="Verdana"/>
        </w:rPr>
      </w:pPr>
    </w:p>
    <w:p w14:paraId="315A623E" w14:textId="77777777" w:rsidR="00903983" w:rsidRPr="00AD0F1A" w:rsidRDefault="00903983" w:rsidP="00FF4EAC">
      <w:pPr>
        <w:pStyle w:val="Paragraphedeliste"/>
        <w:numPr>
          <w:ilvl w:val="1"/>
          <w:numId w:val="48"/>
        </w:numPr>
        <w:spacing w:after="0" w:line="240" w:lineRule="auto"/>
        <w:ind w:left="1134" w:hanging="708"/>
        <w:jc w:val="both"/>
        <w:outlineLvl w:val="1"/>
        <w:rPr>
          <w:rFonts w:ascii="Verdana" w:hAnsi="Verdana"/>
          <w:b/>
        </w:rPr>
      </w:pPr>
      <w:bookmarkStart w:id="50" w:name="_Toc534967405"/>
      <w:r w:rsidRPr="00AD0F1A">
        <w:rPr>
          <w:rFonts w:ascii="Verdana" w:hAnsi="Verdana"/>
          <w:b/>
        </w:rPr>
        <w:t>Améliorer le bien-être au travail et accompagner les malades de longue durée</w:t>
      </w:r>
      <w:bookmarkEnd w:id="50"/>
      <w:r w:rsidRPr="00AD0F1A">
        <w:rPr>
          <w:rFonts w:ascii="Verdana" w:hAnsi="Verdana"/>
          <w:b/>
        </w:rPr>
        <w:t xml:space="preserve"> </w:t>
      </w:r>
    </w:p>
    <w:p w14:paraId="7377A45C" w14:textId="77777777" w:rsidR="00903983" w:rsidRPr="00AD0F1A" w:rsidRDefault="00903983" w:rsidP="00D87698">
      <w:pPr>
        <w:pStyle w:val="Paragraphedeliste"/>
        <w:spacing w:after="0" w:line="240" w:lineRule="auto"/>
        <w:jc w:val="both"/>
        <w:rPr>
          <w:rFonts w:ascii="Verdana" w:hAnsi="Verdana"/>
          <w:b/>
          <w:u w:val="single"/>
        </w:rPr>
      </w:pPr>
    </w:p>
    <w:p w14:paraId="4FE95455"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 xml:space="preserve">Pour la plupart des travailleurs, travailler est synonyme d’épanouissement personnel. Cependant, pour certains, les conditions et/ou l’environnement dans lesquels ils sont amenés à travailler peut vite s’avérer intenable. Il importe de développer une réelle politique de prévention et d’accompagnement multidisciplinaire des risques au travail et éviter ainsi certaines maladies. L’incapacité de travail ne doit pas être vue comme une fatalité et le retour volontaire vers un emploi de qualité doit être la finalité des politiques menées dans ce secteur. Elle ne doit pas non plus amplifier la précarisation des assurés sociaux. Chacun a droit à une qualité de vie décente. </w:t>
      </w:r>
    </w:p>
    <w:p w14:paraId="455524E8" w14:textId="77777777" w:rsidR="00903983" w:rsidRPr="00AD0F1A" w:rsidRDefault="00903983" w:rsidP="00D87698">
      <w:pPr>
        <w:pStyle w:val="Paragraphedeliste"/>
        <w:spacing w:after="0" w:line="240" w:lineRule="auto"/>
        <w:ind w:left="0"/>
        <w:jc w:val="both"/>
        <w:rPr>
          <w:rFonts w:ascii="Verdana" w:hAnsi="Verdana"/>
        </w:rPr>
      </w:pPr>
    </w:p>
    <w:p w14:paraId="6E75C4ED" w14:textId="77777777" w:rsidR="00903983" w:rsidRPr="00AD0F1A" w:rsidRDefault="00903983" w:rsidP="00D87698">
      <w:pPr>
        <w:spacing w:after="0" w:line="240" w:lineRule="auto"/>
        <w:jc w:val="both"/>
        <w:rPr>
          <w:rFonts w:ascii="Verdana" w:hAnsi="Verdana"/>
        </w:rPr>
      </w:pPr>
      <w:r w:rsidRPr="00AD0F1A">
        <w:rPr>
          <w:rFonts w:ascii="Verdana" w:hAnsi="Verdana"/>
        </w:rPr>
        <w:t>Concernant le bien-être au travail, le PS propose de :</w:t>
      </w:r>
    </w:p>
    <w:p w14:paraId="3710A079" w14:textId="77777777" w:rsidR="00903983" w:rsidRPr="00AD0F1A" w:rsidRDefault="00903983" w:rsidP="00D87698">
      <w:pPr>
        <w:spacing w:after="0" w:line="240" w:lineRule="auto"/>
        <w:jc w:val="both"/>
        <w:rPr>
          <w:rFonts w:ascii="Verdana" w:hAnsi="Verdana"/>
        </w:rPr>
      </w:pPr>
    </w:p>
    <w:p w14:paraId="13E91CD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Mettre tout en œuvre pour que la loi sur le bien-être au travail soit mieux appliquée ; </w:t>
      </w:r>
    </w:p>
    <w:p w14:paraId="710470F8" w14:textId="77777777" w:rsidR="00903983" w:rsidRPr="00AD0F1A" w:rsidRDefault="00903983" w:rsidP="00D87698">
      <w:pPr>
        <w:pStyle w:val="Paragraphedeliste"/>
        <w:spacing w:after="0" w:line="240" w:lineRule="auto"/>
        <w:ind w:left="568"/>
        <w:jc w:val="both"/>
        <w:outlineLvl w:val="2"/>
        <w:rPr>
          <w:rFonts w:ascii="Verdana" w:hAnsi="Verdana"/>
        </w:rPr>
      </w:pPr>
    </w:p>
    <w:p w14:paraId="526EC68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Augmenter le nombre d’inspecteurs du travail</w:t>
      </w:r>
      <w:r w:rsidRPr="00AD0F1A">
        <w:rPr>
          <w:rFonts w:ascii="Verdana" w:hAnsi="Verdana"/>
        </w:rPr>
        <w:t xml:space="preserve"> (contrôle des lois sociales et contrôle du bien-être au travail) afin de tendre vers les normes recommandées par l’Organisation internationale du travail (1 inspecteur pour 10.000 travailleurs contre 1 pour 26.000 travailleurs en Belgique) ; </w:t>
      </w:r>
    </w:p>
    <w:p w14:paraId="7EC2897F" w14:textId="77777777" w:rsidR="00903983" w:rsidRPr="00AD0F1A" w:rsidRDefault="00903983" w:rsidP="00D87698">
      <w:pPr>
        <w:pStyle w:val="Paragraphedeliste"/>
        <w:spacing w:after="0" w:line="240" w:lineRule="auto"/>
        <w:ind w:left="568"/>
        <w:jc w:val="both"/>
        <w:rPr>
          <w:rFonts w:ascii="Verdana" w:hAnsi="Verdana"/>
        </w:rPr>
      </w:pPr>
    </w:p>
    <w:p w14:paraId="0821BB4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Mettre en place un registre centralisé d’exposition des travailleurs aux facteurs de risques professionnels. </w:t>
      </w:r>
      <w:r w:rsidRPr="00AD0F1A">
        <w:rPr>
          <w:rFonts w:ascii="Verdana" w:hAnsi="Verdana"/>
        </w:rPr>
        <w:t xml:space="preserve">Ce registre aura pour finalité d’améliorer le suivi du bien-être des travailleurs et de la pénibilité des tâches ; </w:t>
      </w:r>
    </w:p>
    <w:p w14:paraId="111A9399" w14:textId="77777777" w:rsidR="00903983" w:rsidRPr="00AD0F1A" w:rsidRDefault="00903983" w:rsidP="00D87698">
      <w:pPr>
        <w:pStyle w:val="Paragraphedeliste"/>
        <w:spacing w:after="0" w:line="240" w:lineRule="auto"/>
        <w:ind w:left="568"/>
        <w:jc w:val="both"/>
        <w:outlineLvl w:val="2"/>
        <w:rPr>
          <w:rFonts w:ascii="Verdana" w:hAnsi="Verdana"/>
        </w:rPr>
      </w:pPr>
    </w:p>
    <w:p w14:paraId="638B76A4" w14:textId="77777777" w:rsidR="00797347" w:rsidRPr="00AD0F1A" w:rsidRDefault="00903983" w:rsidP="00797347">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Donner un accès au médecin traitant pour qu’il puisse consulter le dossier de santé des services de prévention et de protection au travail de son patient ;</w:t>
      </w:r>
    </w:p>
    <w:p w14:paraId="332FC39D" w14:textId="77777777" w:rsidR="00797347" w:rsidRPr="00AD0F1A" w:rsidRDefault="00797347" w:rsidP="00797347">
      <w:pPr>
        <w:pStyle w:val="Paragraphedeliste"/>
        <w:rPr>
          <w:rFonts w:ascii="Verdana" w:hAnsi="Verdana"/>
          <w:b/>
        </w:rPr>
      </w:pPr>
    </w:p>
    <w:p w14:paraId="2518D434" w14:textId="527A5206" w:rsidR="00903983" w:rsidRPr="00AD0F1A" w:rsidRDefault="00903983" w:rsidP="00797347">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Mettre fin aux abus dans le domaine des licenciements pour raisons médicales.</w:t>
      </w:r>
      <w:r w:rsidR="00797347" w:rsidRPr="00AD0F1A">
        <w:t xml:space="preserve"> </w:t>
      </w:r>
      <w:r w:rsidR="00797347" w:rsidRPr="00AD0F1A">
        <w:rPr>
          <w:rFonts w:ascii="Verdana" w:hAnsi="Verdana"/>
        </w:rPr>
        <w:t>Il s'agit notamment de supprimer la possibilité pour l'employeur de licencier le travailleur en incapacité de travail.</w:t>
      </w:r>
    </w:p>
    <w:p w14:paraId="4491A4D5" w14:textId="77777777" w:rsidR="00903983" w:rsidRPr="00AD0F1A" w:rsidRDefault="00903983" w:rsidP="00D87698">
      <w:pPr>
        <w:pStyle w:val="Paragraphedeliste"/>
        <w:spacing w:after="0" w:line="240" w:lineRule="auto"/>
        <w:ind w:left="1418"/>
        <w:jc w:val="both"/>
        <w:outlineLvl w:val="2"/>
        <w:rPr>
          <w:rFonts w:ascii="Verdana" w:hAnsi="Verdana"/>
        </w:rPr>
      </w:pPr>
    </w:p>
    <w:p w14:paraId="226D6655" w14:textId="77777777" w:rsidR="00903983" w:rsidRPr="00AD0F1A" w:rsidRDefault="00903983" w:rsidP="00D87698">
      <w:pPr>
        <w:spacing w:after="0" w:line="240" w:lineRule="auto"/>
        <w:jc w:val="both"/>
        <w:rPr>
          <w:rFonts w:ascii="Verdana" w:hAnsi="Verdana"/>
        </w:rPr>
      </w:pPr>
      <w:r w:rsidRPr="00AD0F1A">
        <w:rPr>
          <w:rFonts w:ascii="Verdana" w:hAnsi="Verdana"/>
        </w:rPr>
        <w:t>Concernant l’incapacité de travail, le PS propose de :</w:t>
      </w:r>
    </w:p>
    <w:p w14:paraId="59FB9462" w14:textId="77777777" w:rsidR="00903983" w:rsidRPr="00AD0F1A" w:rsidRDefault="00903983" w:rsidP="00D87698">
      <w:pPr>
        <w:spacing w:after="0" w:line="240" w:lineRule="auto"/>
        <w:jc w:val="both"/>
        <w:rPr>
          <w:rFonts w:ascii="Verdana" w:hAnsi="Verdana"/>
        </w:rPr>
      </w:pPr>
    </w:p>
    <w:p w14:paraId="237854B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Relever progressivement les indemnités minimales d’incapacité de travail au-dessus du seuil de pauvreté ;</w:t>
      </w:r>
    </w:p>
    <w:p w14:paraId="5A568D2D" w14:textId="77777777" w:rsidR="00903983" w:rsidRPr="00AD0F1A" w:rsidRDefault="00903983" w:rsidP="00D87698">
      <w:pPr>
        <w:pStyle w:val="Paragraphedeliste"/>
        <w:spacing w:after="0" w:line="240" w:lineRule="auto"/>
        <w:ind w:left="568"/>
        <w:jc w:val="both"/>
        <w:outlineLvl w:val="2"/>
        <w:rPr>
          <w:rFonts w:ascii="Verdana" w:hAnsi="Verdana"/>
        </w:rPr>
      </w:pPr>
    </w:p>
    <w:p w14:paraId="4572E6F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Aligner progressivement les indemnités d’incapacité de travail des personnes cohabitantes sur celles d’une personne isolée ;</w:t>
      </w:r>
    </w:p>
    <w:p w14:paraId="64146A79" w14:textId="77777777" w:rsidR="00903983" w:rsidRPr="00AD0F1A" w:rsidRDefault="00903983" w:rsidP="00D87698">
      <w:pPr>
        <w:pStyle w:val="Paragraphedeliste"/>
        <w:spacing w:after="0" w:line="240" w:lineRule="auto"/>
        <w:ind w:left="568"/>
        <w:jc w:val="both"/>
        <w:outlineLvl w:val="2"/>
        <w:rPr>
          <w:rFonts w:ascii="Verdana" w:hAnsi="Verdana"/>
        </w:rPr>
      </w:pPr>
    </w:p>
    <w:p w14:paraId="7E4599B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des trajets volontaires de réhabilitation au travail</w:t>
      </w:r>
      <w:r w:rsidRPr="00AD0F1A">
        <w:rPr>
          <w:rFonts w:ascii="Verdana" w:hAnsi="Verdana"/>
        </w:rPr>
        <w:t>. Il est indispensable que ces trajets soient volontaires, contrairement aux parcours de réintégration obligatoire mis en place par le gouvernement MR N-VA. Pour le PS, il est nécessaire que ces trajets comprennent les soins, l’indemnisation et le retour à l’emploi. Ces trajets doivent offrir aux malades de longue durée des véritables perspectives de participation au marché de l’emploi en garantissant un droit individuel à un travail adapté ou à une réintégration à un autre poste de travail ainsi qu’à une reprise progressive du travail (temps partiel) sans perte de revenu ;</w:t>
      </w:r>
    </w:p>
    <w:p w14:paraId="4F27FC8B" w14:textId="77777777" w:rsidR="00903983" w:rsidRPr="00AD0F1A" w:rsidRDefault="00903983" w:rsidP="00D87698">
      <w:pPr>
        <w:spacing w:after="0" w:line="240" w:lineRule="auto"/>
        <w:ind w:left="568"/>
        <w:jc w:val="both"/>
        <w:rPr>
          <w:rFonts w:ascii="Verdana" w:hAnsi="Verdana"/>
        </w:rPr>
      </w:pPr>
    </w:p>
    <w:p w14:paraId="4C10375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Revoir la règle d’alignement de l’indemnité d’incapacité primaire pour les demandeurs d’emploi reconnus en incapacité de travail.</w:t>
      </w:r>
      <w:r w:rsidRPr="00AD0F1A">
        <w:rPr>
          <w:rFonts w:ascii="Verdana" w:hAnsi="Verdana"/>
        </w:rPr>
        <w:t xml:space="preserve"> Le gouvernement MR N-VA a sanctionné doublement les demandeurs d’emploi qui tombent malades. Depuis le 1</w:t>
      </w:r>
      <w:r w:rsidRPr="00AD0F1A">
        <w:rPr>
          <w:rFonts w:ascii="Verdana" w:hAnsi="Verdana"/>
          <w:vertAlign w:val="superscript"/>
        </w:rPr>
        <w:t>er</w:t>
      </w:r>
      <w:r w:rsidRPr="00AD0F1A">
        <w:rPr>
          <w:rFonts w:ascii="Verdana" w:hAnsi="Verdana"/>
        </w:rPr>
        <w:t xml:space="preserve"> janvier 2015, lorsqu’un demandeur d’emploi perçoit des allocations de chômage et tombe malade, pendant les six premiers mois, il perçoit uniquement les indemnités d’incapacité de travail. Avant, lorsque les indemnités de chômage étaient plus élevées que celles de l’incapacité de travail, il recevait le complément pour atteindre le montant du chômage. Pour le PS, il faut revenir à cette situation antérieure ;</w:t>
      </w:r>
    </w:p>
    <w:p w14:paraId="2527CC17" w14:textId="77777777" w:rsidR="00903983" w:rsidRPr="00AD0F1A" w:rsidRDefault="00903983" w:rsidP="00D87698">
      <w:pPr>
        <w:pStyle w:val="Paragraphedeliste"/>
        <w:spacing w:after="0" w:line="240" w:lineRule="auto"/>
        <w:ind w:left="568"/>
        <w:jc w:val="both"/>
        <w:rPr>
          <w:rFonts w:ascii="Verdana" w:hAnsi="Verdana"/>
        </w:rPr>
      </w:pPr>
    </w:p>
    <w:p w14:paraId="02CD4CC6"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Réduire la durée de stage de 1 an à 6 mois pour ouvrir un droit aux indemnités d’incapacité de travail.</w:t>
      </w:r>
      <w:r w:rsidRPr="00AD0F1A">
        <w:rPr>
          <w:rFonts w:ascii="Verdana" w:hAnsi="Verdana"/>
        </w:rPr>
        <w:t xml:space="preserve"> Avec le gouvernement MR N-VA, le stage requis pour l’ouverture du droit aux indemnités d’incapacité de travail est passé de 6 mois à 12 mois. Cela signifie que si le travailleur tombe malade pendant la première année de travail (période de stage), il ne recevra pas d’indemnité d’incapacité de travail. Cette mesure est particulièrement injuste pour les jeunes qui entrent sur le marché de l’emploi. Il convient de la corriger ;</w:t>
      </w:r>
    </w:p>
    <w:p w14:paraId="1907072C" w14:textId="77777777" w:rsidR="00903983" w:rsidRPr="00AD0F1A" w:rsidRDefault="00903983" w:rsidP="00D87698">
      <w:pPr>
        <w:pStyle w:val="Paragraphedeliste"/>
        <w:spacing w:after="0" w:line="240" w:lineRule="auto"/>
        <w:ind w:left="568"/>
        <w:jc w:val="both"/>
        <w:rPr>
          <w:rFonts w:ascii="Verdana" w:hAnsi="Verdana"/>
        </w:rPr>
      </w:pPr>
    </w:p>
    <w:p w14:paraId="3DAAE22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Revoir les règles actuelles de calcul des indemnités de maladie en cas de reprise du travail à temps partiel</w:t>
      </w:r>
      <w:r w:rsidRPr="00AD0F1A">
        <w:rPr>
          <w:rFonts w:ascii="Verdana" w:hAnsi="Verdana"/>
        </w:rPr>
        <w:t xml:space="preserve">. Le gouvernement MR N-VA a introduit une modification de la règle de cumul d’une indemnité de maladie et d’un revenu professionnel lorsqu’un travailleur reprend un travail autorisé qui dépasse 1/5 temps (20%). Cette nouvelle règle est défavorable aux travailleurs à faible revenu. Le PS souhaite revenir au système précédent où l’indemnité pouvait être cumulée avec un revenu pour autant que la somme des deux ne dépasse pas le salaire précédent ; </w:t>
      </w:r>
    </w:p>
    <w:p w14:paraId="5FB2C15E" w14:textId="77777777" w:rsidR="00903983" w:rsidRPr="00AD0F1A" w:rsidRDefault="00903983" w:rsidP="00D87698">
      <w:pPr>
        <w:spacing w:after="0" w:line="240" w:lineRule="auto"/>
        <w:ind w:left="568"/>
        <w:jc w:val="both"/>
        <w:rPr>
          <w:rFonts w:ascii="Verdana" w:hAnsi="Verdana"/>
        </w:rPr>
      </w:pPr>
    </w:p>
    <w:p w14:paraId="67B10CC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lastRenderedPageBreak/>
        <w:t>Améliorer l’attractivité de la fonction de médecin conseil (des mutuelles et de l’Agence fédérale des risques professionnels-Fedris).</w:t>
      </w:r>
      <w:r w:rsidRPr="00AD0F1A">
        <w:rPr>
          <w:rFonts w:ascii="Verdana" w:hAnsi="Verdana"/>
        </w:rPr>
        <w:t xml:space="preserve"> A l’heure actuelle, les effectifs ne permettent pas de faire face aux défis de la santé au travail. Les médecins conseils, en sous-effectif, ne sont pas en mesure de mettre en place un réel accompagnement du travailleur malade avec toutes les parties concernées ; </w:t>
      </w:r>
    </w:p>
    <w:p w14:paraId="0E4377F9" w14:textId="77777777" w:rsidR="00903983" w:rsidRPr="00AD0F1A" w:rsidRDefault="00903983" w:rsidP="00D87698">
      <w:pPr>
        <w:pStyle w:val="Paragraphedeliste"/>
        <w:spacing w:after="0" w:line="240" w:lineRule="auto"/>
        <w:ind w:left="568"/>
        <w:jc w:val="both"/>
        <w:rPr>
          <w:rFonts w:ascii="Verdana" w:hAnsi="Verdana"/>
        </w:rPr>
      </w:pPr>
    </w:p>
    <w:p w14:paraId="4D5E4AD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Octroyer une indemnité aux travailleurs indépendants dès le premier jour de maladie, à l’instar des salariés</w:t>
      </w:r>
      <w:r w:rsidRPr="00AD0F1A">
        <w:rPr>
          <w:rFonts w:ascii="Verdana" w:hAnsi="Verdana"/>
        </w:rPr>
        <w:t xml:space="preserve">. </w:t>
      </w:r>
    </w:p>
    <w:p w14:paraId="356A33EF" w14:textId="77777777" w:rsidR="00903983" w:rsidRPr="00AD0F1A" w:rsidRDefault="00903983" w:rsidP="00D87698">
      <w:pPr>
        <w:spacing w:after="0" w:line="240" w:lineRule="auto"/>
        <w:jc w:val="both"/>
        <w:rPr>
          <w:rFonts w:ascii="Verdana" w:hAnsi="Verdana"/>
        </w:rPr>
      </w:pPr>
    </w:p>
    <w:p w14:paraId="46572E24"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d’encourager les partenaires sociaux à envisager de :</w:t>
      </w:r>
    </w:p>
    <w:p w14:paraId="1991FE83" w14:textId="77777777" w:rsidR="00903983" w:rsidRPr="00AD0F1A" w:rsidRDefault="00903983" w:rsidP="00D87698">
      <w:pPr>
        <w:spacing w:after="0" w:line="240" w:lineRule="auto"/>
        <w:jc w:val="both"/>
        <w:rPr>
          <w:rFonts w:ascii="Verdana" w:hAnsi="Verdana"/>
        </w:rPr>
      </w:pPr>
    </w:p>
    <w:p w14:paraId="10DD9C7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Responsabiliser davantage les employeurs afin qu’ils mettent en place les conditions nécessaires à la réintégration de leurs travailleurs malades de longue durée au sein de l’entreprise</w:t>
      </w:r>
      <w:r w:rsidRPr="00AD0F1A">
        <w:rPr>
          <w:rFonts w:ascii="Verdana" w:hAnsi="Verdana"/>
        </w:rPr>
        <w:t>. Lorsque le travailleur le souhaite et pour autant que cela soit possible pour sa santé, il est important que l’employeur mette tout en place pour adapter le poste du travailleur. Les employeurs peuvent être incités à être proactifs en matière de prévention et de réintégration, dans un cadre budgétairement neutre, via un système de bonus-malus sur les cotisations sociales ;</w:t>
      </w:r>
    </w:p>
    <w:p w14:paraId="20C94A65" w14:textId="77777777" w:rsidR="00903983" w:rsidRPr="00AD0F1A" w:rsidRDefault="00903983" w:rsidP="00D87698">
      <w:pPr>
        <w:pStyle w:val="Paragraphedeliste"/>
        <w:spacing w:after="0" w:line="240" w:lineRule="auto"/>
        <w:ind w:left="568"/>
        <w:jc w:val="both"/>
        <w:outlineLvl w:val="2"/>
        <w:rPr>
          <w:rFonts w:ascii="Verdana" w:hAnsi="Verdana"/>
        </w:rPr>
      </w:pPr>
    </w:p>
    <w:p w14:paraId="6537B62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Renforcer les dispositifs « Back to Work » par les mutuelles et les partenaires (Forem, Actiris, Aviq, Inami…),</w:t>
      </w:r>
      <w:r w:rsidRPr="00AD0F1A">
        <w:rPr>
          <w:rFonts w:ascii="Verdana" w:hAnsi="Verdana"/>
        </w:rPr>
        <w:t xml:space="preserve"> toujours sur base volontaire en donnant aux mutuelles les moyens pour accompagner leurs affiliés sur le plan de la réinsertion socioprofessionnelle ; </w:t>
      </w:r>
    </w:p>
    <w:p w14:paraId="25537EC9" w14:textId="77777777" w:rsidR="00903983" w:rsidRPr="00AD0F1A" w:rsidRDefault="00903983" w:rsidP="00D87698">
      <w:pPr>
        <w:pStyle w:val="Paragraphedeliste"/>
        <w:spacing w:after="0" w:line="240" w:lineRule="auto"/>
        <w:ind w:left="568"/>
        <w:jc w:val="both"/>
        <w:rPr>
          <w:rFonts w:ascii="Verdana" w:hAnsi="Verdana"/>
        </w:rPr>
      </w:pPr>
    </w:p>
    <w:p w14:paraId="0F33BA9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Entamer une réflexion sur la transition entre l’invalidité, la pension de retraite et le chômage</w:t>
      </w:r>
      <w:r w:rsidRPr="00AD0F1A">
        <w:rPr>
          <w:rFonts w:ascii="Verdana" w:hAnsi="Verdana"/>
        </w:rPr>
        <w:t xml:space="preserve">. Cette réflexion est nécessaire afin d’éviter les jeux de vases communicants qui se développent entre ces trois régimes de la sécurité sociale au fur et à mesure que le Gouvernement MR/N-VA a pris des mesures de restriction tant dans le chômage que dans les pensions. </w:t>
      </w:r>
    </w:p>
    <w:p w14:paraId="4E89F6F7" w14:textId="77777777" w:rsidR="00903983" w:rsidRPr="00AD0F1A" w:rsidRDefault="00903983" w:rsidP="00D87698">
      <w:pPr>
        <w:spacing w:after="0" w:line="240" w:lineRule="auto"/>
        <w:ind w:left="708"/>
        <w:jc w:val="both"/>
        <w:rPr>
          <w:rFonts w:ascii="Verdana" w:hAnsi="Verdana"/>
          <w:u w:val="single"/>
        </w:rPr>
      </w:pPr>
    </w:p>
    <w:p w14:paraId="1DD43FD8"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51" w:name="_Toc534967406"/>
      <w:r w:rsidRPr="00AD0F1A">
        <w:rPr>
          <w:rFonts w:ascii="Verdana" w:hAnsi="Verdana"/>
          <w:b/>
        </w:rPr>
        <w:t>Promouvoir la santé et prévenir plutôt que guérir</w:t>
      </w:r>
      <w:bookmarkEnd w:id="51"/>
    </w:p>
    <w:p w14:paraId="72A1FA56" w14:textId="77777777" w:rsidR="00903983" w:rsidRPr="00AD0F1A" w:rsidRDefault="00903983" w:rsidP="00D87698">
      <w:pPr>
        <w:pStyle w:val="Paragraphedeliste"/>
        <w:spacing w:after="0" w:line="240" w:lineRule="auto"/>
        <w:jc w:val="both"/>
        <w:rPr>
          <w:rStyle w:val="A8"/>
          <w:rFonts w:ascii="Verdana" w:hAnsi="Verdana"/>
          <w:color w:val="auto"/>
          <w:sz w:val="22"/>
          <w:szCs w:val="22"/>
        </w:rPr>
      </w:pPr>
    </w:p>
    <w:p w14:paraId="4B0DB046" w14:textId="77777777" w:rsidR="00903983" w:rsidRPr="00AD0F1A" w:rsidRDefault="00903983" w:rsidP="00D87698">
      <w:pPr>
        <w:pStyle w:val="Paragraphedeliste"/>
        <w:spacing w:after="0" w:line="240" w:lineRule="auto"/>
        <w:ind w:left="0"/>
        <w:jc w:val="both"/>
        <w:rPr>
          <w:rStyle w:val="A8"/>
          <w:rFonts w:ascii="Verdana" w:hAnsi="Verdana"/>
          <w:color w:val="auto"/>
          <w:sz w:val="22"/>
          <w:szCs w:val="22"/>
        </w:rPr>
      </w:pPr>
      <w:r w:rsidRPr="00AD0F1A">
        <w:rPr>
          <w:rStyle w:val="A8"/>
          <w:rFonts w:ascii="Verdana" w:hAnsi="Verdana"/>
          <w:color w:val="auto"/>
          <w:sz w:val="22"/>
          <w:szCs w:val="22"/>
        </w:rPr>
        <w:t>Une politique efficace de prévention et de promotion de la santé permet d’éviter l’apparition de certaines maladies ou à tout le moins réduit leur fréquence ou la durée des traitements. Une cascade de coûts pour le patient, les organisations, la société pourra ainsi être évitée. Plus la prévention et la promotion de la santé seront développées, moins les traitements seront lourds et onéreux, notamment pour le patient.</w:t>
      </w:r>
    </w:p>
    <w:p w14:paraId="67305128" w14:textId="77777777" w:rsidR="00903983" w:rsidRPr="00AD0F1A" w:rsidRDefault="00903983" w:rsidP="00D87698">
      <w:pPr>
        <w:pStyle w:val="Paragraphedeliste"/>
        <w:spacing w:after="0" w:line="240" w:lineRule="auto"/>
        <w:jc w:val="both"/>
        <w:rPr>
          <w:rFonts w:ascii="Verdana" w:hAnsi="Verdana"/>
          <w:b/>
        </w:rPr>
      </w:pPr>
    </w:p>
    <w:p w14:paraId="43A662AB"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2" w:name="_Toc534967407"/>
      <w:r w:rsidRPr="00AD0F1A">
        <w:rPr>
          <w:rFonts w:ascii="Verdana" w:hAnsi="Verdana"/>
          <w:b/>
        </w:rPr>
        <w:t>Accorder une priorité aux approches préventive ainsi qu’à la promotion santé</w:t>
      </w:r>
      <w:bookmarkEnd w:id="52"/>
    </w:p>
    <w:p w14:paraId="61240C9E" w14:textId="77777777" w:rsidR="00903983" w:rsidRPr="00AD0F1A" w:rsidRDefault="00903983" w:rsidP="00D87698">
      <w:pPr>
        <w:pStyle w:val="Paragraphedeliste"/>
        <w:spacing w:after="0" w:line="240" w:lineRule="auto"/>
        <w:jc w:val="both"/>
        <w:rPr>
          <w:rFonts w:ascii="Verdana" w:hAnsi="Verdana"/>
          <w:b/>
        </w:rPr>
      </w:pPr>
    </w:p>
    <w:p w14:paraId="3F04E2B7"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cs="Courier New"/>
        </w:rPr>
        <w:t xml:space="preserve">La promotion de la santé vise non seulement à améliorer la santé des populations, mais surtout à réduire les écarts de santé entre les sous-groupes de population. En agissant sur les déterminants de la santé, la promotion de la santé contribue à la qualité de vie, au bien-être et à la santé conformément à l’Organisation mondiale de la santé (OMS) qui définit la santé comme un état de complet bien-être physique, mental, social, et qui ne consiste pas seulement en une absence de maladie ou d’infirmité. </w:t>
      </w:r>
    </w:p>
    <w:p w14:paraId="397A4DBD" w14:textId="77777777" w:rsidR="00903983" w:rsidRPr="00AD0F1A" w:rsidRDefault="00903983" w:rsidP="00D87698">
      <w:pPr>
        <w:autoSpaceDE w:val="0"/>
        <w:autoSpaceDN w:val="0"/>
        <w:adjustRightInd w:val="0"/>
        <w:spacing w:after="0" w:line="240" w:lineRule="auto"/>
        <w:jc w:val="both"/>
        <w:rPr>
          <w:rFonts w:ascii="Verdana" w:hAnsi="Verdana" w:cs="Helvetica"/>
        </w:rPr>
      </w:pPr>
    </w:p>
    <w:p w14:paraId="66BE5952" w14:textId="77777777" w:rsidR="00AD0F1A" w:rsidRPr="00AD0F1A" w:rsidRDefault="00AD0F1A" w:rsidP="00D87698">
      <w:pPr>
        <w:autoSpaceDE w:val="0"/>
        <w:autoSpaceDN w:val="0"/>
        <w:adjustRightInd w:val="0"/>
        <w:spacing w:after="0" w:line="240" w:lineRule="auto"/>
        <w:jc w:val="both"/>
        <w:rPr>
          <w:rFonts w:ascii="Verdana" w:hAnsi="Verdana" w:cs="Helvetica"/>
        </w:rPr>
      </w:pPr>
    </w:p>
    <w:p w14:paraId="2F7597BA" w14:textId="77777777" w:rsidR="00AD0F1A" w:rsidRPr="00AD0F1A" w:rsidRDefault="00AD0F1A" w:rsidP="00D87698">
      <w:pPr>
        <w:autoSpaceDE w:val="0"/>
        <w:autoSpaceDN w:val="0"/>
        <w:adjustRightInd w:val="0"/>
        <w:spacing w:after="0" w:line="240" w:lineRule="auto"/>
        <w:jc w:val="both"/>
        <w:rPr>
          <w:rFonts w:ascii="Verdana" w:hAnsi="Verdana" w:cs="Helvetica"/>
        </w:rPr>
      </w:pPr>
    </w:p>
    <w:p w14:paraId="24051B89" w14:textId="77777777" w:rsidR="00903983" w:rsidRPr="00AD0F1A" w:rsidRDefault="00903983" w:rsidP="00D87698">
      <w:pPr>
        <w:autoSpaceDE w:val="0"/>
        <w:autoSpaceDN w:val="0"/>
        <w:adjustRightInd w:val="0"/>
        <w:spacing w:after="0" w:line="240" w:lineRule="auto"/>
        <w:jc w:val="both"/>
        <w:rPr>
          <w:rFonts w:ascii="Verdana" w:hAnsi="Verdana" w:cs="Courier New"/>
        </w:rPr>
      </w:pPr>
      <w:r w:rsidRPr="00AD0F1A">
        <w:rPr>
          <w:rFonts w:ascii="Verdana" w:hAnsi="Verdana" w:cs="Courier New"/>
        </w:rPr>
        <w:t>Pour promouvoir la santé, le PS propose de :</w:t>
      </w:r>
    </w:p>
    <w:p w14:paraId="72FE225F" w14:textId="77777777" w:rsidR="00903983" w:rsidRPr="00AD0F1A" w:rsidRDefault="00903983" w:rsidP="00D87698">
      <w:pPr>
        <w:autoSpaceDE w:val="0"/>
        <w:autoSpaceDN w:val="0"/>
        <w:adjustRightInd w:val="0"/>
        <w:spacing w:after="0" w:line="240" w:lineRule="auto"/>
        <w:ind w:left="708"/>
        <w:jc w:val="both"/>
        <w:rPr>
          <w:rFonts w:ascii="Verdana" w:hAnsi="Verdana" w:cs="Courier New"/>
        </w:rPr>
      </w:pPr>
    </w:p>
    <w:p w14:paraId="1A797AE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Organiser des réseaux de promotion de la santé</w:t>
      </w:r>
      <w:r w:rsidRPr="00AD0F1A">
        <w:rPr>
          <w:rFonts w:ascii="Verdana" w:hAnsi="Verdana"/>
        </w:rPr>
        <w:t xml:space="preserve"> afin de rassembler des informations sur les initiatives prises localement et d’assurer une plus grande cohérence et une meilleure couverture du territoire ;</w:t>
      </w:r>
    </w:p>
    <w:p w14:paraId="416D4C22" w14:textId="77777777" w:rsidR="00903983" w:rsidRPr="00AD0F1A" w:rsidRDefault="00903983" w:rsidP="00D87698">
      <w:pPr>
        <w:pStyle w:val="Paragraphedeliste"/>
        <w:spacing w:after="0" w:line="240" w:lineRule="auto"/>
        <w:ind w:left="568"/>
        <w:jc w:val="both"/>
        <w:outlineLvl w:val="2"/>
        <w:rPr>
          <w:rFonts w:ascii="Verdana" w:hAnsi="Verdana"/>
        </w:rPr>
      </w:pPr>
    </w:p>
    <w:p w14:paraId="190E882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le développement de partenariats locaux entre les centres locaux de promotion de la santé et les services de première ligne</w:t>
      </w:r>
      <w:r w:rsidRPr="00AD0F1A">
        <w:rPr>
          <w:rFonts w:ascii="Verdana" w:hAnsi="Verdana"/>
        </w:rPr>
        <w:t xml:space="preserve"> (services de santé mentale, maisons médicales, soins à domicile, centres de planning familial, associations de médecins généralistes, services de l’ONE, services de promotion de la santé à l’école, etc.) ;</w:t>
      </w:r>
    </w:p>
    <w:p w14:paraId="5D88E9F2" w14:textId="77777777" w:rsidR="00903983" w:rsidRPr="00AD0F1A" w:rsidRDefault="00903983" w:rsidP="00D87698">
      <w:pPr>
        <w:pStyle w:val="Paragraphedeliste"/>
        <w:spacing w:after="0" w:line="240" w:lineRule="auto"/>
        <w:ind w:left="568"/>
        <w:jc w:val="both"/>
        <w:rPr>
          <w:rFonts w:ascii="Verdana" w:hAnsi="Verdana"/>
        </w:rPr>
      </w:pPr>
    </w:p>
    <w:p w14:paraId="6883DD33" w14:textId="5339666B"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Mettre en lien les dispositifs de promotion de la santé</w:t>
      </w:r>
      <w:r w:rsidR="005C2FBD" w:rsidRPr="00AD0F1A">
        <w:rPr>
          <w:rFonts w:ascii="Verdana" w:hAnsi="Verdana"/>
          <w:b/>
        </w:rPr>
        <w:t xml:space="preserve"> de ceux de la cohésion sociale ;</w:t>
      </w:r>
    </w:p>
    <w:p w14:paraId="11BC3A58" w14:textId="77777777" w:rsidR="005C2FBD" w:rsidRPr="00AD0F1A" w:rsidRDefault="005C2FBD" w:rsidP="005C2FBD">
      <w:pPr>
        <w:pStyle w:val="Paragraphedeliste"/>
        <w:rPr>
          <w:rFonts w:ascii="Verdana" w:hAnsi="Verdana"/>
          <w:b/>
        </w:rPr>
      </w:pPr>
    </w:p>
    <w:p w14:paraId="5C1AF880" w14:textId="717F3307" w:rsidR="005C2FBD" w:rsidRPr="00AD0F1A" w:rsidRDefault="005C2FBD"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Soutenir les « Villes-Santé », concept développé par l’OMS. </w:t>
      </w:r>
      <w:r w:rsidRPr="00AD0F1A">
        <w:rPr>
          <w:rFonts w:ascii="Verdana" w:hAnsi="Verdana"/>
        </w:rPr>
        <w:t>Une Ville-Santé est une ville qui fait de la santé de ses habitants une priorité, en agissant sur les déterminants.</w:t>
      </w:r>
      <w:r w:rsidRPr="00AD0F1A">
        <w:rPr>
          <w:rFonts w:ascii="Verdana" w:hAnsi="Verdana"/>
          <w:b/>
        </w:rPr>
        <w:t xml:space="preserve">  </w:t>
      </w:r>
    </w:p>
    <w:p w14:paraId="25C9EA23" w14:textId="77777777" w:rsidR="00903983" w:rsidRPr="00AD0F1A" w:rsidRDefault="00903983" w:rsidP="00D87698">
      <w:pPr>
        <w:pStyle w:val="Paragraphedeliste"/>
        <w:spacing w:after="0" w:line="240" w:lineRule="auto"/>
        <w:jc w:val="both"/>
        <w:rPr>
          <w:rFonts w:ascii="Verdana" w:hAnsi="Verdana"/>
          <w:b/>
        </w:rPr>
      </w:pPr>
    </w:p>
    <w:p w14:paraId="4E27F6D0"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3" w:name="_Toc534967408"/>
      <w:r w:rsidRPr="00AD0F1A">
        <w:rPr>
          <w:rFonts w:ascii="Verdana" w:hAnsi="Verdana"/>
          <w:b/>
        </w:rPr>
        <w:t>La lutte contre les assuétudes</w:t>
      </w:r>
      <w:bookmarkEnd w:id="53"/>
    </w:p>
    <w:p w14:paraId="6E3468F2" w14:textId="77777777" w:rsidR="00903983" w:rsidRPr="00AD0F1A" w:rsidRDefault="00903983" w:rsidP="00D87698">
      <w:pPr>
        <w:pStyle w:val="Paragraphedeliste"/>
        <w:spacing w:after="0" w:line="240" w:lineRule="auto"/>
        <w:jc w:val="both"/>
        <w:rPr>
          <w:rFonts w:ascii="Verdana" w:hAnsi="Verdana"/>
          <w:b/>
          <w:u w:val="single"/>
        </w:rPr>
      </w:pPr>
    </w:p>
    <w:p w14:paraId="6BAAEE84"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La consommation d'alcool est largement répandue dans notre société et est inhérente à notre culture. L’immense majorité des citoyens consomme de l'alcool sans risques ou dommages importants. </w:t>
      </w:r>
    </w:p>
    <w:p w14:paraId="178D3FA8" w14:textId="77777777" w:rsidR="00903983" w:rsidRPr="00AD0F1A" w:rsidRDefault="00903983" w:rsidP="00D87698">
      <w:pPr>
        <w:pStyle w:val="Paragraphedeliste"/>
        <w:spacing w:after="0" w:line="240" w:lineRule="auto"/>
        <w:ind w:left="0"/>
        <w:jc w:val="both"/>
        <w:rPr>
          <w:rFonts w:ascii="Verdana" w:hAnsi="Verdana"/>
        </w:rPr>
      </w:pPr>
    </w:p>
    <w:p w14:paraId="20CFD3B2" w14:textId="77777777" w:rsidR="00903983" w:rsidRPr="00AD0F1A" w:rsidRDefault="00903983" w:rsidP="00D87698">
      <w:pPr>
        <w:spacing w:after="0" w:line="240" w:lineRule="auto"/>
        <w:jc w:val="both"/>
        <w:rPr>
          <w:rFonts w:ascii="Verdana" w:hAnsi="Verdana"/>
        </w:rPr>
      </w:pPr>
      <w:r w:rsidRPr="00AD0F1A">
        <w:rPr>
          <w:rFonts w:ascii="Verdana" w:hAnsi="Verdana"/>
        </w:rPr>
        <w:t>Toutefois, l'alcool peut être consommé de manière risquée et nocive. Les conséquences sont alors considérables pour le consommateur, son entourage mais également pour la société.</w:t>
      </w:r>
    </w:p>
    <w:p w14:paraId="5FF907F6" w14:textId="77777777" w:rsidR="00903983" w:rsidRPr="00AD0F1A" w:rsidRDefault="00903983" w:rsidP="00D87698">
      <w:pPr>
        <w:spacing w:after="0" w:line="240" w:lineRule="auto"/>
        <w:jc w:val="both"/>
        <w:rPr>
          <w:rFonts w:ascii="Verdana" w:hAnsi="Verdana"/>
        </w:rPr>
      </w:pPr>
    </w:p>
    <w:p w14:paraId="6FB36053"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C’est la raison pour laquelle le PS propose de : </w:t>
      </w:r>
    </w:p>
    <w:p w14:paraId="4F8348F0" w14:textId="77777777" w:rsidR="00903983" w:rsidRPr="00AD0F1A" w:rsidRDefault="00903983" w:rsidP="00D87698">
      <w:pPr>
        <w:spacing w:after="0" w:line="240" w:lineRule="auto"/>
        <w:ind w:left="708"/>
        <w:jc w:val="both"/>
        <w:rPr>
          <w:rFonts w:ascii="Verdana" w:hAnsi="Verdana"/>
        </w:rPr>
      </w:pPr>
    </w:p>
    <w:p w14:paraId="7A91F18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Encourager les discothèques, cafés, soirées d’étudiants, festivals et autres lieux de fête à adopter le label « Quality nights ».</w:t>
      </w:r>
      <w:r w:rsidRPr="00AD0F1A">
        <w:rPr>
          <w:rFonts w:ascii="Verdana" w:hAnsi="Verdana"/>
        </w:rPr>
        <w:t xml:space="preserve"> Ce label prévoit notamment un accès gratuit à l’eau et la sensibilisation du personnel aux risques de l’alcool ;</w:t>
      </w:r>
    </w:p>
    <w:p w14:paraId="4BEBE026" w14:textId="77777777" w:rsidR="00903983" w:rsidRPr="00AD0F1A" w:rsidRDefault="00903983" w:rsidP="00D87698">
      <w:pPr>
        <w:pStyle w:val="Paragraphedeliste"/>
        <w:spacing w:after="0" w:line="240" w:lineRule="auto"/>
        <w:ind w:left="568"/>
        <w:jc w:val="both"/>
        <w:outlineLvl w:val="2"/>
        <w:rPr>
          <w:rFonts w:ascii="Verdana" w:hAnsi="Verdana"/>
        </w:rPr>
      </w:pPr>
    </w:p>
    <w:p w14:paraId="3302E17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Renforcer les normes en matière de publicité pour l’alcool ;</w:t>
      </w:r>
    </w:p>
    <w:p w14:paraId="108FFC34" w14:textId="77777777" w:rsidR="00903983" w:rsidRPr="00AD0F1A" w:rsidRDefault="00903983" w:rsidP="00D87698">
      <w:pPr>
        <w:pStyle w:val="Paragraphedeliste"/>
        <w:spacing w:after="0" w:line="240" w:lineRule="auto"/>
        <w:ind w:left="568"/>
        <w:jc w:val="both"/>
        <w:rPr>
          <w:rFonts w:ascii="Verdana" w:hAnsi="Verdana"/>
        </w:rPr>
      </w:pPr>
    </w:p>
    <w:p w14:paraId="7ECB214A"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Poursuivre les campagnes et les actions de sensibilisation, en particulier à l’égard des groupes cibles les plus touchés ;</w:t>
      </w:r>
    </w:p>
    <w:p w14:paraId="51C9223F" w14:textId="77777777" w:rsidR="00903983" w:rsidRPr="00AD0F1A" w:rsidRDefault="00903983" w:rsidP="00D87698">
      <w:pPr>
        <w:pStyle w:val="Paragraphedeliste"/>
        <w:spacing w:after="0" w:line="240" w:lineRule="auto"/>
        <w:ind w:left="568"/>
        <w:jc w:val="both"/>
        <w:rPr>
          <w:rFonts w:ascii="Verdana" w:hAnsi="Verdana"/>
        </w:rPr>
      </w:pPr>
    </w:p>
    <w:p w14:paraId="2C33A93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Former des professionnels à l’accompagnement des proches des personnes présentant une consommation excessive d’alcool.</w:t>
      </w:r>
    </w:p>
    <w:p w14:paraId="54EFBD7B" w14:textId="77777777" w:rsidR="00903983" w:rsidRPr="00AD0F1A" w:rsidRDefault="00903983" w:rsidP="00D87698">
      <w:pPr>
        <w:pStyle w:val="Paragraphedeliste"/>
        <w:spacing w:after="0" w:line="240" w:lineRule="auto"/>
        <w:jc w:val="both"/>
        <w:rPr>
          <w:rFonts w:ascii="Verdana" w:hAnsi="Verdana"/>
        </w:rPr>
      </w:pPr>
    </w:p>
    <w:p w14:paraId="0C45065B" w14:textId="77777777" w:rsidR="00903983" w:rsidRPr="00AD0F1A" w:rsidRDefault="00903983" w:rsidP="00D87698">
      <w:pPr>
        <w:spacing w:after="0" w:line="240" w:lineRule="auto"/>
        <w:jc w:val="both"/>
        <w:rPr>
          <w:rFonts w:ascii="Verdana" w:hAnsi="Verdana"/>
        </w:rPr>
      </w:pPr>
      <w:r w:rsidRPr="00AD0F1A">
        <w:rPr>
          <w:rFonts w:ascii="Verdana" w:hAnsi="Verdana"/>
        </w:rPr>
        <w:t>En ce qui concerne le tabac, il est important de continuer à prendre des mesures d’une part encourageant chaque fumeur qui le souhaite à arrêter en l’aidant et le soutenant mieux et d’autre part visant à protéger les jeunes de la tentation de commencer. Il faut donc poursuivre les efforts pour des générations sans tabac.</w:t>
      </w:r>
    </w:p>
    <w:p w14:paraId="4F118F66" w14:textId="77777777" w:rsidR="00903983" w:rsidRPr="00AD0F1A" w:rsidRDefault="00903983" w:rsidP="00D87698">
      <w:pPr>
        <w:spacing w:after="0" w:line="240" w:lineRule="auto"/>
        <w:jc w:val="both"/>
        <w:rPr>
          <w:rFonts w:ascii="Verdana" w:hAnsi="Verdana"/>
        </w:rPr>
      </w:pPr>
    </w:p>
    <w:p w14:paraId="4D4A747D" w14:textId="77777777" w:rsidR="00AD0F1A" w:rsidRPr="00AD0F1A" w:rsidRDefault="00AD0F1A" w:rsidP="00D87698">
      <w:pPr>
        <w:spacing w:after="0" w:line="240" w:lineRule="auto"/>
        <w:jc w:val="both"/>
        <w:rPr>
          <w:rFonts w:ascii="Verdana" w:hAnsi="Verdana"/>
        </w:rPr>
      </w:pPr>
    </w:p>
    <w:p w14:paraId="3C63C8E9" w14:textId="77777777" w:rsidR="00AD0F1A" w:rsidRPr="00AD0F1A" w:rsidRDefault="00AD0F1A" w:rsidP="00D87698">
      <w:pPr>
        <w:spacing w:after="0" w:line="240" w:lineRule="auto"/>
        <w:jc w:val="both"/>
        <w:rPr>
          <w:rFonts w:ascii="Verdana" w:hAnsi="Verdana"/>
        </w:rPr>
      </w:pPr>
    </w:p>
    <w:p w14:paraId="5B1F62E4" w14:textId="77777777" w:rsidR="00AD0F1A" w:rsidRPr="00AD0F1A" w:rsidRDefault="00AD0F1A" w:rsidP="00D87698">
      <w:pPr>
        <w:spacing w:after="0" w:line="240" w:lineRule="auto"/>
        <w:jc w:val="both"/>
        <w:rPr>
          <w:rFonts w:ascii="Verdana" w:hAnsi="Verdana"/>
        </w:rPr>
      </w:pPr>
    </w:p>
    <w:p w14:paraId="6FB71AB0" w14:textId="77777777" w:rsidR="00903983" w:rsidRPr="00AD0F1A" w:rsidRDefault="00903983" w:rsidP="00D87698">
      <w:pPr>
        <w:spacing w:after="0" w:line="240" w:lineRule="auto"/>
        <w:jc w:val="both"/>
        <w:rPr>
          <w:rFonts w:ascii="Verdana" w:hAnsi="Verdana"/>
        </w:rPr>
      </w:pPr>
      <w:r w:rsidRPr="00AD0F1A">
        <w:rPr>
          <w:rFonts w:ascii="Verdana" w:hAnsi="Verdana"/>
        </w:rPr>
        <w:t>C’est pourquoi le PS souhaite :</w:t>
      </w:r>
    </w:p>
    <w:p w14:paraId="5E87BB96" w14:textId="77777777" w:rsidR="00903983" w:rsidRPr="00AD0F1A" w:rsidRDefault="00903983" w:rsidP="00D87698">
      <w:pPr>
        <w:spacing w:after="0" w:line="240" w:lineRule="auto"/>
        <w:jc w:val="both"/>
        <w:rPr>
          <w:rFonts w:ascii="Verdana" w:hAnsi="Verdana"/>
        </w:rPr>
      </w:pPr>
    </w:p>
    <w:p w14:paraId="183447D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Mener des campagnes de sensibilisation pour « dénormaliser » le tabagisme et protéger les jeunes de la tentation de commencer à fumer ;</w:t>
      </w:r>
    </w:p>
    <w:p w14:paraId="28B45DCB" w14:textId="77777777" w:rsidR="00903983" w:rsidRPr="00AD0F1A" w:rsidRDefault="00903983" w:rsidP="00D87698">
      <w:pPr>
        <w:pStyle w:val="Paragraphedeliste"/>
        <w:spacing w:after="0" w:line="240" w:lineRule="auto"/>
        <w:ind w:left="568"/>
        <w:jc w:val="both"/>
        <w:outlineLvl w:val="2"/>
        <w:rPr>
          <w:rFonts w:ascii="Verdana" w:hAnsi="Verdana"/>
        </w:rPr>
      </w:pPr>
    </w:p>
    <w:p w14:paraId="2A7EFD0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Créer des environnements favorables à la santé et promouvoir des attitudes saines.</w:t>
      </w:r>
      <w:r w:rsidRPr="00AD0F1A">
        <w:rPr>
          <w:rFonts w:ascii="Verdana" w:hAnsi="Verdana"/>
        </w:rPr>
        <w:t xml:space="preserve"> Par exemple en soutenant des espaces de dialogue autour de l’interdiction de fumer, en soutenant des ateliers de quartier sur le bien-être et la qualité de vie, etc. ;</w:t>
      </w:r>
    </w:p>
    <w:p w14:paraId="64BEC06D" w14:textId="77777777" w:rsidR="00903983" w:rsidRPr="00AD0F1A" w:rsidRDefault="00903983" w:rsidP="00D87698">
      <w:pPr>
        <w:pStyle w:val="Paragraphedeliste"/>
        <w:spacing w:after="0" w:line="240" w:lineRule="auto"/>
        <w:ind w:left="568"/>
        <w:jc w:val="both"/>
        <w:rPr>
          <w:rFonts w:ascii="Verdana" w:hAnsi="Verdana"/>
        </w:rPr>
      </w:pPr>
    </w:p>
    <w:p w14:paraId="04E8F43C"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Protéger les enfants de la fumée du tabac.</w:t>
      </w:r>
      <w:r w:rsidRPr="00AD0F1A">
        <w:rPr>
          <w:rFonts w:ascii="Verdana" w:hAnsi="Verdana"/>
        </w:rPr>
        <w:t xml:space="preserve"> Les enfants sont plus vulnérables que les adultes et ont besoin de plus de protections ; </w:t>
      </w:r>
    </w:p>
    <w:p w14:paraId="77EE6514" w14:textId="77777777" w:rsidR="00903983" w:rsidRPr="00AD0F1A" w:rsidRDefault="00903983" w:rsidP="00D87698">
      <w:pPr>
        <w:pStyle w:val="Paragraphedeliste"/>
        <w:spacing w:after="0" w:line="240" w:lineRule="auto"/>
        <w:ind w:left="568"/>
        <w:jc w:val="both"/>
        <w:rPr>
          <w:rFonts w:ascii="Verdana" w:hAnsi="Verdana"/>
          <w:b/>
        </w:rPr>
      </w:pPr>
    </w:p>
    <w:p w14:paraId="0FA8B4D1" w14:textId="3E265949"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Aider les fumeurs qui souhaitent arrêter. </w:t>
      </w:r>
      <w:r w:rsidRPr="00AD0F1A">
        <w:rPr>
          <w:rFonts w:ascii="Verdana" w:hAnsi="Verdana"/>
        </w:rPr>
        <w:t>Le PS</w:t>
      </w:r>
      <w:r w:rsidRPr="00AD0F1A">
        <w:rPr>
          <w:rFonts w:ascii="Verdana" w:hAnsi="Verdana"/>
          <w:b/>
        </w:rPr>
        <w:t xml:space="preserve"> </w:t>
      </w:r>
      <w:r w:rsidRPr="00AD0F1A">
        <w:rPr>
          <w:rFonts w:ascii="Verdana" w:hAnsi="Verdana"/>
        </w:rPr>
        <w:t xml:space="preserve">propose de développer davantage les approches </w:t>
      </w:r>
      <w:r w:rsidR="006C3036" w:rsidRPr="00AD0F1A">
        <w:rPr>
          <w:rFonts w:ascii="Verdana" w:hAnsi="Verdana"/>
        </w:rPr>
        <w:t>multidisciplinaires</w:t>
      </w:r>
      <w:r w:rsidRPr="00AD0F1A">
        <w:rPr>
          <w:rFonts w:ascii="Verdana" w:hAnsi="Verdana"/>
        </w:rPr>
        <w:t xml:space="preserve"> de l’aide à la gestion du tabagisme </w:t>
      </w:r>
      <w:r w:rsidRPr="00AD0F1A">
        <w:rPr>
          <w:rFonts w:ascii="Verdana" w:hAnsi="Verdana" w:cs="Arial"/>
        </w:rPr>
        <w:t>par le soutien à différentes activités telles que des groupes d’aide à l’arrêt du tabac en maisons médicales et par des rencontres entre médecins, tabacologues, spécialistes, kinés, diététiciens, psychologues, etc. autour des « bonnes pratiques » dans l’accompagnement des fumeurs ;</w:t>
      </w:r>
    </w:p>
    <w:p w14:paraId="562D75D7" w14:textId="77777777" w:rsidR="00903983" w:rsidRPr="00AD0F1A" w:rsidRDefault="00903983" w:rsidP="00D87698">
      <w:pPr>
        <w:pStyle w:val="Paragraphedeliste"/>
        <w:spacing w:after="0" w:line="240" w:lineRule="auto"/>
        <w:ind w:left="568"/>
        <w:jc w:val="both"/>
        <w:rPr>
          <w:rFonts w:ascii="Verdana" w:hAnsi="Verdana"/>
        </w:rPr>
      </w:pPr>
    </w:p>
    <w:p w14:paraId="290E90A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Continuer à rembourser les consultations de sevrage tabagique ;</w:t>
      </w:r>
    </w:p>
    <w:p w14:paraId="2ECF0399" w14:textId="77777777" w:rsidR="00903983" w:rsidRPr="00AD0F1A" w:rsidRDefault="00903983" w:rsidP="00D87698">
      <w:pPr>
        <w:pStyle w:val="Paragraphedeliste"/>
        <w:spacing w:after="0" w:line="240" w:lineRule="auto"/>
        <w:ind w:left="568"/>
        <w:jc w:val="both"/>
        <w:rPr>
          <w:rFonts w:ascii="Verdana" w:hAnsi="Verdana"/>
        </w:rPr>
      </w:pPr>
    </w:p>
    <w:p w14:paraId="56C9C44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Mettre à disposition des médicaments et des aides pharmacologiques gratuits ou à un coût symbolique pour les groupes de fumeurs vulnérables.</w:t>
      </w:r>
      <w:r w:rsidRPr="00AD0F1A">
        <w:rPr>
          <w:rFonts w:ascii="Verdana" w:hAnsi="Verdana"/>
        </w:rPr>
        <w:t xml:space="preserve"> Le montant moyen pour un traitement de substitution de nicotine est de 151 euros et peut aller jusqu’à 400 euros par personne. Le PS souhaite la gratuité ou la quasi gratuité des médicaments et des aides pharmacologiques pour que le coût ne soit pas un frein à l’arrêt tabagique ; </w:t>
      </w:r>
    </w:p>
    <w:p w14:paraId="157B740B" w14:textId="77777777" w:rsidR="00903983" w:rsidRPr="00AD0F1A" w:rsidRDefault="00903983" w:rsidP="00D87698">
      <w:pPr>
        <w:pStyle w:val="Paragraphedeliste"/>
        <w:spacing w:after="0" w:line="240" w:lineRule="auto"/>
        <w:ind w:left="568"/>
        <w:jc w:val="both"/>
        <w:rPr>
          <w:rFonts w:ascii="Verdana" w:hAnsi="Verdana"/>
        </w:rPr>
      </w:pPr>
    </w:p>
    <w:p w14:paraId="3C1F8FD4"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Veiller à l’introduction effective des paquets neutres pour les produits du tabac ;</w:t>
      </w:r>
    </w:p>
    <w:p w14:paraId="21DD9CF2" w14:textId="77777777" w:rsidR="00903983" w:rsidRPr="00AD0F1A" w:rsidRDefault="00903983" w:rsidP="00D87698">
      <w:pPr>
        <w:pStyle w:val="Paragraphedeliste"/>
        <w:spacing w:after="0" w:line="240" w:lineRule="auto"/>
        <w:ind w:left="568"/>
        <w:jc w:val="both"/>
        <w:rPr>
          <w:rFonts w:ascii="Verdana" w:hAnsi="Verdana"/>
        </w:rPr>
      </w:pPr>
    </w:p>
    <w:p w14:paraId="4DDABD1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Interdire toute publicité directe ou indirecte pour le tabac ;</w:t>
      </w:r>
    </w:p>
    <w:p w14:paraId="5B94F8A4" w14:textId="77777777" w:rsidR="00903983" w:rsidRPr="00AD0F1A" w:rsidRDefault="00903983" w:rsidP="00D87698">
      <w:pPr>
        <w:pStyle w:val="Paragraphedeliste"/>
        <w:spacing w:after="0" w:line="240" w:lineRule="auto"/>
        <w:ind w:left="568"/>
        <w:jc w:val="both"/>
        <w:rPr>
          <w:rFonts w:ascii="Verdana" w:hAnsi="Verdana"/>
        </w:rPr>
      </w:pPr>
    </w:p>
    <w:p w14:paraId="7D138AE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Interdire de présenter ou d’exposer de manière visible les produits du tabac. </w:t>
      </w:r>
      <w:r w:rsidRPr="00AD0F1A">
        <w:rPr>
          <w:rFonts w:ascii="Verdana" w:hAnsi="Verdana"/>
        </w:rPr>
        <w:t>Partant du fait que voir fumer fait fumer,</w:t>
      </w:r>
      <w:r w:rsidRPr="00AD0F1A">
        <w:rPr>
          <w:rFonts w:ascii="Verdana" w:hAnsi="Verdana"/>
          <w:b/>
        </w:rPr>
        <w:t xml:space="preserve"> </w:t>
      </w:r>
      <w:r w:rsidRPr="00AD0F1A">
        <w:rPr>
          <w:rFonts w:ascii="Verdana" w:hAnsi="Verdana"/>
        </w:rPr>
        <w:t>les cigarettes et le tabac ne seront plus exposés dans les points de vente.</w:t>
      </w:r>
    </w:p>
    <w:p w14:paraId="71C40219" w14:textId="77777777" w:rsidR="00903983" w:rsidRPr="00AD0F1A" w:rsidRDefault="00903983" w:rsidP="00D87698">
      <w:pPr>
        <w:spacing w:after="0" w:line="240" w:lineRule="auto"/>
        <w:jc w:val="both"/>
        <w:rPr>
          <w:rFonts w:ascii="Verdana" w:hAnsi="Verdana"/>
        </w:rPr>
      </w:pPr>
    </w:p>
    <w:p w14:paraId="07917EFC"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cannabis continue à faire débat dans l’actualité. Pour le PS, c’est une question de société majeure, qui appelle une réponse globale et nuancée. Un volet du présent programme y est consacré spécifiquement. </w:t>
      </w:r>
    </w:p>
    <w:p w14:paraId="73C12D6F" w14:textId="77777777" w:rsidR="00903983" w:rsidRPr="00AD0F1A" w:rsidRDefault="00903983" w:rsidP="00D87698">
      <w:pPr>
        <w:spacing w:after="0" w:line="240" w:lineRule="auto"/>
        <w:ind w:left="708"/>
        <w:jc w:val="both"/>
        <w:outlineLvl w:val="2"/>
        <w:rPr>
          <w:rFonts w:ascii="Verdana" w:hAnsi="Verdana"/>
        </w:rPr>
      </w:pPr>
    </w:p>
    <w:p w14:paraId="54F8FBC0" w14:textId="77777777" w:rsidR="00903983" w:rsidRPr="00AD0F1A" w:rsidRDefault="00903983" w:rsidP="00D87698">
      <w:pPr>
        <w:spacing w:after="0" w:line="240" w:lineRule="auto"/>
        <w:jc w:val="both"/>
        <w:rPr>
          <w:rFonts w:ascii="Verdana" w:hAnsi="Verdana"/>
        </w:rPr>
      </w:pPr>
      <w:r w:rsidRPr="00AD0F1A">
        <w:rPr>
          <w:rFonts w:ascii="Verdana" w:hAnsi="Verdana"/>
        </w:rPr>
        <w:t>Concernant les stéribornes et les lieux de consommation à moindre risque, le PS propose de :</w:t>
      </w:r>
    </w:p>
    <w:p w14:paraId="6EDEDB79" w14:textId="77777777" w:rsidR="00903983" w:rsidRPr="00AD0F1A" w:rsidRDefault="00903983" w:rsidP="00D87698">
      <w:pPr>
        <w:spacing w:after="0" w:line="240" w:lineRule="auto"/>
        <w:jc w:val="both"/>
        <w:rPr>
          <w:rFonts w:ascii="Verdana" w:hAnsi="Verdana"/>
        </w:rPr>
      </w:pPr>
    </w:p>
    <w:p w14:paraId="7696B24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le développement d’initiatives visant la distribution et l’échange de matériel stérile d’injection, comme par exemple les stéribornes.</w:t>
      </w:r>
      <w:r w:rsidRPr="00AD0F1A">
        <w:rPr>
          <w:rFonts w:ascii="Verdana" w:hAnsi="Verdana"/>
        </w:rPr>
        <w:t xml:space="preserve"> Il est indispensable que ces initiatives soient menées en concertation avec les communes concernées et les associations spécialisées </w:t>
      </w:r>
      <w:r w:rsidRPr="00AD0F1A">
        <w:rPr>
          <w:rFonts w:ascii="Verdana" w:hAnsi="Verdana"/>
        </w:rPr>
        <w:lastRenderedPageBreak/>
        <w:t xml:space="preserve">dans la réduction des risques en matière de drogues. Une évaluation de la mise en œuvre de ces dispositifs pilotes sera réalisée ; </w:t>
      </w:r>
    </w:p>
    <w:p w14:paraId="0E4261C8" w14:textId="77777777" w:rsidR="00903983" w:rsidRPr="00AD0F1A" w:rsidRDefault="00903983" w:rsidP="00D87698">
      <w:pPr>
        <w:pStyle w:val="Paragraphedeliste"/>
        <w:spacing w:after="0" w:line="240" w:lineRule="auto"/>
        <w:ind w:left="568"/>
        <w:jc w:val="both"/>
        <w:outlineLvl w:val="2"/>
        <w:rPr>
          <w:rFonts w:ascii="Verdana" w:hAnsi="Verdana"/>
        </w:rPr>
      </w:pPr>
    </w:p>
    <w:p w14:paraId="23ADDF3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l’ouverture dans les grandes villes, là où les problèmes sont les plus importants, de salles de consommation à moindre risque</w:t>
      </w:r>
      <w:r w:rsidRPr="00AD0F1A">
        <w:rPr>
          <w:rFonts w:ascii="Verdana" w:hAnsi="Verdana"/>
        </w:rPr>
        <w:t xml:space="preserve"> pour permettre aux personnes dépendantes de ne plus s’injecter leurs produits dans la rue mais dans un local adapté, où elles pourront entrer en contact avec des travailleurs sociaux et du personnel soignant.</w:t>
      </w:r>
    </w:p>
    <w:p w14:paraId="605A2018" w14:textId="77777777" w:rsidR="00903983" w:rsidRPr="00AD0F1A" w:rsidRDefault="00903983" w:rsidP="00D87698">
      <w:pPr>
        <w:spacing w:after="0" w:line="240" w:lineRule="auto"/>
        <w:jc w:val="both"/>
        <w:outlineLvl w:val="2"/>
        <w:rPr>
          <w:rFonts w:ascii="Verdana" w:hAnsi="Verdana"/>
        </w:rPr>
      </w:pPr>
    </w:p>
    <w:p w14:paraId="7C8E1900" w14:textId="77777777" w:rsidR="00903983" w:rsidRPr="00AD0F1A" w:rsidRDefault="00903983" w:rsidP="00D87698">
      <w:pPr>
        <w:spacing w:after="0" w:line="240" w:lineRule="auto"/>
        <w:jc w:val="both"/>
        <w:outlineLvl w:val="2"/>
        <w:rPr>
          <w:rFonts w:ascii="Verdana" w:hAnsi="Verdana"/>
        </w:rPr>
      </w:pPr>
      <w:r w:rsidRPr="00AD0F1A">
        <w:rPr>
          <w:rFonts w:ascii="Verdana" w:hAnsi="Verdana"/>
        </w:rPr>
        <w:t xml:space="preserve">La cyberdépendance est également un problème de santé publique de plus en plus préoccupant. </w:t>
      </w:r>
    </w:p>
    <w:p w14:paraId="7261FE7F" w14:textId="77777777" w:rsidR="00903983" w:rsidRPr="00AD0F1A" w:rsidRDefault="00903983" w:rsidP="00D87698">
      <w:pPr>
        <w:spacing w:after="0" w:line="240" w:lineRule="auto"/>
        <w:jc w:val="both"/>
        <w:outlineLvl w:val="2"/>
        <w:rPr>
          <w:rFonts w:ascii="Verdana" w:hAnsi="Verdana"/>
        </w:rPr>
      </w:pPr>
    </w:p>
    <w:p w14:paraId="346D44C0" w14:textId="77777777" w:rsidR="00903983" w:rsidRPr="00AD0F1A" w:rsidRDefault="00903983" w:rsidP="00D87698">
      <w:pPr>
        <w:spacing w:after="0" w:line="240" w:lineRule="auto"/>
        <w:jc w:val="both"/>
        <w:outlineLvl w:val="2"/>
        <w:rPr>
          <w:rFonts w:ascii="Verdana" w:hAnsi="Verdana"/>
        </w:rPr>
      </w:pPr>
      <w:r w:rsidRPr="00AD0F1A">
        <w:rPr>
          <w:rFonts w:ascii="Verdana" w:hAnsi="Verdana"/>
        </w:rPr>
        <w:t>Le PS propose de :</w:t>
      </w:r>
    </w:p>
    <w:p w14:paraId="5EF341E8" w14:textId="77777777" w:rsidR="00903983" w:rsidRPr="00AD0F1A" w:rsidRDefault="00903983" w:rsidP="00D87698">
      <w:pPr>
        <w:spacing w:after="0" w:line="240" w:lineRule="auto"/>
        <w:ind w:left="708"/>
        <w:jc w:val="both"/>
        <w:outlineLvl w:val="2"/>
        <w:rPr>
          <w:rFonts w:ascii="Verdana" w:hAnsi="Verdana"/>
        </w:rPr>
      </w:pPr>
    </w:p>
    <w:p w14:paraId="3534380D" w14:textId="510EFA74" w:rsidR="00903983" w:rsidRPr="00AD0F1A" w:rsidRDefault="00903983" w:rsidP="00FF4EAC">
      <w:pPr>
        <w:pStyle w:val="Paragraphedeliste"/>
        <w:numPr>
          <w:ilvl w:val="0"/>
          <w:numId w:val="59"/>
        </w:numPr>
        <w:spacing w:after="0" w:line="240" w:lineRule="auto"/>
        <w:ind w:left="709" w:hanging="425"/>
        <w:jc w:val="both"/>
        <w:outlineLvl w:val="2"/>
        <w:rPr>
          <w:rFonts w:ascii="Verdana" w:hAnsi="Verdana"/>
        </w:rPr>
      </w:pPr>
      <w:r w:rsidRPr="00AD0F1A">
        <w:rPr>
          <w:rFonts w:ascii="Verdana" w:hAnsi="Verdana"/>
          <w:b/>
        </w:rPr>
        <w:t>Continuer à soutenir les points d’appui assuétudes pour sensibiliser les citoyens, en particulier les jeunes, à la cyberdépendance</w:t>
      </w:r>
      <w:r w:rsidR="00CB7CFC" w:rsidRPr="00AD0F1A">
        <w:rPr>
          <w:rFonts w:ascii="Verdana" w:hAnsi="Verdana"/>
          <w:b/>
        </w:rPr>
        <w:t xml:space="preserve"> et aux assuétudes aux jeux</w:t>
      </w:r>
      <w:r w:rsidRPr="00AD0F1A">
        <w:rPr>
          <w:rFonts w:ascii="Verdana" w:hAnsi="Verdana"/>
          <w:b/>
        </w:rPr>
        <w:t>.</w:t>
      </w:r>
      <w:r w:rsidRPr="00AD0F1A">
        <w:rPr>
          <w:rFonts w:ascii="Verdana" w:hAnsi="Verdana"/>
        </w:rPr>
        <w:t xml:space="preserve"> Nés d’une collaboration entre les secteurs de la santé et de l’enseignement, les points d’appui assuétudes s’adressent aux acteurs du monde du social et de la santé qui souhaitent soutenir la communauté scolaire dans la mise en place de projets de promotion de la santé. </w:t>
      </w:r>
    </w:p>
    <w:p w14:paraId="2F570B3D" w14:textId="77777777" w:rsidR="00903983" w:rsidRPr="00AD0F1A" w:rsidRDefault="00903983" w:rsidP="00D87698">
      <w:pPr>
        <w:pStyle w:val="Paragraphedeliste"/>
        <w:spacing w:after="0" w:line="240" w:lineRule="auto"/>
        <w:jc w:val="both"/>
        <w:outlineLvl w:val="1"/>
        <w:rPr>
          <w:rFonts w:ascii="Verdana" w:hAnsi="Verdana"/>
          <w:b/>
          <w:u w:val="single"/>
        </w:rPr>
      </w:pPr>
    </w:p>
    <w:p w14:paraId="4C9AF8F9" w14:textId="77777777" w:rsidR="00CB7CFC" w:rsidRPr="00AD0F1A" w:rsidRDefault="00CB7CFC" w:rsidP="00CB7CFC">
      <w:pPr>
        <w:rPr>
          <w:rFonts w:ascii="Verdana" w:hAnsi="Verdana"/>
        </w:rPr>
      </w:pPr>
      <w:r w:rsidRPr="00AD0F1A">
        <w:rPr>
          <w:rFonts w:ascii="Verdana" w:hAnsi="Verdana"/>
        </w:rPr>
        <w:t xml:space="preserve">Plus globalement, le PS propose de : </w:t>
      </w:r>
    </w:p>
    <w:p w14:paraId="0763177D" w14:textId="77777777" w:rsidR="00CB7CFC" w:rsidRPr="00AD0F1A" w:rsidRDefault="00CB7CFC" w:rsidP="00FF4EAC">
      <w:pPr>
        <w:pStyle w:val="Paragraphedeliste"/>
        <w:numPr>
          <w:ilvl w:val="0"/>
          <w:numId w:val="615"/>
        </w:numPr>
        <w:rPr>
          <w:rFonts w:ascii="Verdana" w:hAnsi="Verdana"/>
        </w:rPr>
      </w:pPr>
      <w:r w:rsidRPr="00AD0F1A">
        <w:rPr>
          <w:rFonts w:ascii="Verdana" w:hAnsi="Verdana"/>
          <w:b/>
        </w:rPr>
        <w:t>Poursuivre le développement des services spécialisés wallons en matière d’assuétudes ainsi que les réseaux</w:t>
      </w:r>
      <w:r w:rsidRPr="00AD0F1A">
        <w:rPr>
          <w:rFonts w:ascii="Verdana" w:hAnsi="Verdana"/>
        </w:rPr>
        <w:t>, dans une logique de décloisonnement.</w:t>
      </w:r>
    </w:p>
    <w:p w14:paraId="6DD7B267" w14:textId="77777777" w:rsidR="00D87698" w:rsidRPr="00AD0F1A" w:rsidRDefault="00D87698" w:rsidP="00CB7CFC">
      <w:pPr>
        <w:spacing w:after="0" w:line="240" w:lineRule="auto"/>
        <w:jc w:val="both"/>
        <w:outlineLvl w:val="1"/>
        <w:rPr>
          <w:rFonts w:ascii="Verdana" w:hAnsi="Verdana"/>
          <w:b/>
          <w:u w:val="single"/>
        </w:rPr>
      </w:pPr>
    </w:p>
    <w:p w14:paraId="3956E5B2"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4" w:name="_Toc534967409"/>
      <w:r w:rsidRPr="00AD0F1A">
        <w:rPr>
          <w:rFonts w:ascii="Verdana" w:hAnsi="Verdana"/>
          <w:b/>
        </w:rPr>
        <w:t>La prévention du suicide</w:t>
      </w:r>
      <w:bookmarkEnd w:id="54"/>
    </w:p>
    <w:p w14:paraId="55B6C2E4" w14:textId="77777777" w:rsidR="00903983" w:rsidRPr="00AD0F1A" w:rsidRDefault="00903983" w:rsidP="00D87698">
      <w:pPr>
        <w:spacing w:after="0" w:line="240" w:lineRule="auto"/>
        <w:jc w:val="both"/>
        <w:outlineLvl w:val="2"/>
        <w:rPr>
          <w:rFonts w:ascii="Verdana" w:hAnsi="Verdana" w:cs="Arial"/>
        </w:rPr>
      </w:pPr>
    </w:p>
    <w:p w14:paraId="02BE37F2" w14:textId="642C8BBC" w:rsidR="00903983" w:rsidRPr="00AD0F1A" w:rsidRDefault="00903983" w:rsidP="00D87698">
      <w:pPr>
        <w:spacing w:after="0" w:line="240" w:lineRule="auto"/>
        <w:jc w:val="both"/>
        <w:outlineLvl w:val="2"/>
        <w:rPr>
          <w:rFonts w:ascii="Verdana" w:hAnsi="Verdana" w:cs="Arial"/>
        </w:rPr>
      </w:pPr>
      <w:r w:rsidRPr="00AD0F1A">
        <w:rPr>
          <w:rFonts w:ascii="Verdana" w:hAnsi="Verdana" w:cs="Arial"/>
        </w:rPr>
        <w:t>La prévention du suicide passe par la formation des professionnels de santé et par la sensibilisation de tout un chacun à cette problématique souvent difficile à aborder. La prévention du suicide est résolument l’affaire de tous.</w:t>
      </w:r>
    </w:p>
    <w:p w14:paraId="5674E61A" w14:textId="77777777" w:rsidR="00903983" w:rsidRPr="00AD0F1A" w:rsidRDefault="00903983" w:rsidP="00D87698">
      <w:pPr>
        <w:spacing w:after="0" w:line="240" w:lineRule="auto"/>
        <w:jc w:val="both"/>
        <w:outlineLvl w:val="2"/>
        <w:rPr>
          <w:rFonts w:ascii="Verdana" w:hAnsi="Verdana" w:cs="Arial"/>
        </w:rPr>
      </w:pPr>
    </w:p>
    <w:p w14:paraId="5DAC4D36" w14:textId="77777777" w:rsidR="00903983" w:rsidRPr="00AD0F1A" w:rsidRDefault="00903983" w:rsidP="00D87698">
      <w:pPr>
        <w:spacing w:after="0" w:line="240" w:lineRule="auto"/>
        <w:jc w:val="both"/>
        <w:outlineLvl w:val="2"/>
        <w:rPr>
          <w:rFonts w:ascii="Verdana" w:hAnsi="Verdana" w:cs="Arial"/>
        </w:rPr>
      </w:pPr>
      <w:r w:rsidRPr="00AD0F1A">
        <w:rPr>
          <w:rFonts w:ascii="Verdana" w:hAnsi="Verdana" w:cs="Arial"/>
        </w:rPr>
        <w:t>Le PS propose de :</w:t>
      </w:r>
    </w:p>
    <w:p w14:paraId="361AF253" w14:textId="77777777" w:rsidR="00903983" w:rsidRPr="00AD0F1A" w:rsidRDefault="00903983" w:rsidP="00D87698">
      <w:pPr>
        <w:spacing w:after="0" w:line="240" w:lineRule="auto"/>
        <w:jc w:val="both"/>
        <w:outlineLvl w:val="2"/>
        <w:rPr>
          <w:rFonts w:ascii="Verdana" w:hAnsi="Verdana"/>
        </w:rPr>
      </w:pPr>
    </w:p>
    <w:p w14:paraId="42CF2E9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Informer et sensibiliser les adultes</w:t>
      </w:r>
      <w:r w:rsidRPr="00AD0F1A">
        <w:rPr>
          <w:rFonts w:ascii="Verdana" w:hAnsi="Verdana"/>
        </w:rPr>
        <w:t xml:space="preserve"> qui ont des contacts avec les jeunes, dans le milieu scolaire (direction, enseignants, éducateurs, équipes des centres PMS et des services PSE) ou dans d’autres milieux de vie des jeunes (rue, centres d’hébergement, lieux de loisirs et de sports, etc.), au phénomène suicidaire et à leur rôle dans la promotion du bien-être des jeunes et la prévention du suicide. La banalisation de la problématique du suicide et les tabous liés à la santé mentale en général sont encore trop présents chez les adultes ;</w:t>
      </w:r>
    </w:p>
    <w:p w14:paraId="213B7242" w14:textId="77777777" w:rsidR="00903983" w:rsidRPr="00AD0F1A" w:rsidRDefault="00903983" w:rsidP="00D87698">
      <w:pPr>
        <w:pStyle w:val="Paragraphedeliste"/>
        <w:spacing w:after="0" w:line="240" w:lineRule="auto"/>
        <w:ind w:left="568"/>
        <w:jc w:val="both"/>
        <w:outlineLvl w:val="2"/>
        <w:rPr>
          <w:rFonts w:ascii="Verdana" w:hAnsi="Verdana"/>
        </w:rPr>
      </w:pPr>
    </w:p>
    <w:p w14:paraId="009B1D2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Soutenir la lutte contre l’intolérance et les discriminations, lesquelles peuvent mener à des suicides. </w:t>
      </w:r>
      <w:r w:rsidRPr="00AD0F1A">
        <w:rPr>
          <w:rFonts w:ascii="Verdana" w:hAnsi="Verdana"/>
        </w:rPr>
        <w:t xml:space="preserve">Parmi les discriminations, citons l’orientation sexuelle, les discriminations culturelles, les maladies, les caractéristiques physiques, les idéologies, etc ; </w:t>
      </w:r>
    </w:p>
    <w:p w14:paraId="59BB20F6" w14:textId="77777777" w:rsidR="00903983" w:rsidRPr="00AD0F1A" w:rsidRDefault="00903983" w:rsidP="00D87698">
      <w:pPr>
        <w:pStyle w:val="Paragraphedeliste"/>
        <w:spacing w:after="0" w:line="240" w:lineRule="auto"/>
        <w:ind w:left="568"/>
        <w:jc w:val="both"/>
        <w:outlineLvl w:val="2"/>
        <w:rPr>
          <w:rFonts w:ascii="Verdana" w:hAnsi="Verdana"/>
        </w:rPr>
      </w:pPr>
    </w:p>
    <w:p w14:paraId="7AEC607F" w14:textId="6D754B53"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cs="Helvetica"/>
          <w:b/>
        </w:rPr>
        <w:lastRenderedPageBreak/>
        <w:t>Renforcer l'écoute et l'accompagnement des personnes suicidantes (personnes à haut risque de suicide) et suicidaires (personnes qui ont des idées de suicide) ainsi que de leur entourage</w:t>
      </w:r>
      <w:r w:rsidR="00CB7CFC" w:rsidRPr="00AD0F1A">
        <w:rPr>
          <w:rFonts w:ascii="Verdana" w:hAnsi="Verdana" w:cs="Helvetica"/>
          <w:b/>
        </w:rPr>
        <w:t xml:space="preserve"> </w:t>
      </w:r>
      <w:r w:rsidR="00CB7CFC" w:rsidRPr="00AD0F1A">
        <w:rPr>
          <w:rFonts w:ascii="Verdana" w:hAnsi="Verdana" w:cs="Helvetica"/>
        </w:rPr>
        <w:t>avec notamment l’appui du centre de référence « suicide »</w:t>
      </w:r>
      <w:r w:rsidRPr="00AD0F1A">
        <w:rPr>
          <w:rFonts w:ascii="Verdana" w:hAnsi="Verdana"/>
          <w:b/>
        </w:rPr>
        <w:t>.</w:t>
      </w:r>
    </w:p>
    <w:p w14:paraId="593ED95A" w14:textId="77777777" w:rsidR="00903983" w:rsidRPr="00AD0F1A" w:rsidRDefault="00903983" w:rsidP="00D87698">
      <w:pPr>
        <w:pStyle w:val="Paragraphedeliste"/>
        <w:spacing w:after="0" w:line="240" w:lineRule="auto"/>
        <w:ind w:left="284"/>
        <w:jc w:val="both"/>
        <w:outlineLvl w:val="2"/>
        <w:rPr>
          <w:rFonts w:ascii="Verdana" w:hAnsi="Verdana"/>
        </w:rPr>
      </w:pPr>
    </w:p>
    <w:p w14:paraId="5B253D37"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5" w:name="_Toc534967410"/>
      <w:r w:rsidRPr="00AD0F1A">
        <w:rPr>
          <w:rFonts w:ascii="Verdana" w:hAnsi="Verdana"/>
          <w:b/>
        </w:rPr>
        <w:t>La lutte contre le cancer</w:t>
      </w:r>
      <w:bookmarkEnd w:id="55"/>
    </w:p>
    <w:p w14:paraId="3EAA59EC" w14:textId="77777777" w:rsidR="00903983" w:rsidRPr="00AD0F1A" w:rsidRDefault="00903983" w:rsidP="00D87698">
      <w:pPr>
        <w:spacing w:after="0" w:line="240" w:lineRule="auto"/>
        <w:jc w:val="both"/>
        <w:rPr>
          <w:rFonts w:ascii="Verdana" w:hAnsi="Verdana"/>
        </w:rPr>
      </w:pPr>
      <w:r w:rsidRPr="00AD0F1A">
        <w:rPr>
          <w:rFonts w:ascii="Verdana" w:hAnsi="Verdana"/>
        </w:rPr>
        <w:tab/>
      </w:r>
    </w:p>
    <w:p w14:paraId="28487EA3"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cancer touche de plus en plus de personnes. Une femme sur quatre et un homme sur trois seront atteints par un cancer avant l’âge de 75 ans. </w:t>
      </w:r>
    </w:p>
    <w:p w14:paraId="002F0D22" w14:textId="77777777" w:rsidR="00903983" w:rsidRPr="00AD0F1A" w:rsidRDefault="00903983" w:rsidP="00D87698">
      <w:pPr>
        <w:spacing w:after="0" w:line="240" w:lineRule="auto"/>
        <w:jc w:val="both"/>
        <w:rPr>
          <w:rFonts w:ascii="Verdana" w:hAnsi="Verdana"/>
        </w:rPr>
      </w:pPr>
    </w:p>
    <w:p w14:paraId="281783A1" w14:textId="77777777" w:rsidR="00903983" w:rsidRPr="00AD0F1A" w:rsidRDefault="00903983" w:rsidP="00D87698">
      <w:pPr>
        <w:spacing w:after="0" w:line="240" w:lineRule="auto"/>
        <w:jc w:val="both"/>
        <w:rPr>
          <w:rFonts w:ascii="Verdana" w:hAnsi="Verdana"/>
        </w:rPr>
      </w:pPr>
      <w:r w:rsidRPr="00AD0F1A">
        <w:rPr>
          <w:rFonts w:ascii="Verdana" w:hAnsi="Verdana"/>
        </w:rPr>
        <w:t>Le PS n’est pas résigné face à cette véritable épidémie de cancers. Les moyens nécessaires doivent être déployés pour combattre la maladie.</w:t>
      </w:r>
    </w:p>
    <w:p w14:paraId="29218CC3" w14:textId="77777777" w:rsidR="00903983" w:rsidRPr="00AD0F1A" w:rsidRDefault="00903983" w:rsidP="00D87698">
      <w:pPr>
        <w:spacing w:after="0" w:line="240" w:lineRule="auto"/>
        <w:jc w:val="both"/>
        <w:rPr>
          <w:rFonts w:ascii="Verdana" w:hAnsi="Verdana"/>
        </w:rPr>
      </w:pPr>
    </w:p>
    <w:p w14:paraId="0721CB7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Grâce aux progrès de la recherche oncologique et de la médecine, de plus en plus de personnes survivent à la maladie. De plus, jusqu’à 50% de l’ensemble des cancers pourraient être évités en développant la prévention. </w:t>
      </w:r>
    </w:p>
    <w:p w14:paraId="368757AB" w14:textId="77777777" w:rsidR="00903983" w:rsidRPr="00AD0F1A" w:rsidRDefault="00903983" w:rsidP="00D87698">
      <w:pPr>
        <w:spacing w:after="0" w:line="240" w:lineRule="auto"/>
        <w:jc w:val="both"/>
        <w:rPr>
          <w:rFonts w:ascii="Verdana" w:hAnsi="Verdana"/>
        </w:rPr>
      </w:pPr>
    </w:p>
    <w:p w14:paraId="013B00E2"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4F9D95B3" w14:textId="77777777" w:rsidR="00903983" w:rsidRPr="00AD0F1A" w:rsidRDefault="00903983" w:rsidP="00D87698">
      <w:pPr>
        <w:spacing w:after="0" w:line="240" w:lineRule="auto"/>
        <w:jc w:val="both"/>
        <w:rPr>
          <w:rFonts w:ascii="Verdana" w:hAnsi="Verdana"/>
        </w:rPr>
      </w:pPr>
      <w:r w:rsidRPr="00AD0F1A">
        <w:rPr>
          <w:rFonts w:ascii="Verdana" w:hAnsi="Verdana"/>
        </w:rPr>
        <w:tab/>
      </w:r>
    </w:p>
    <w:p w14:paraId="6B84C55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Relancer le plan de lutte contre le cancer, initié par Laurette Onkelinx lorsqu’elle était Ministre de la Santé, avec toutes les parties concernées.</w:t>
      </w:r>
      <w:r w:rsidRPr="00AD0F1A">
        <w:rPr>
          <w:rFonts w:ascii="Verdana" w:hAnsi="Verdana"/>
        </w:rPr>
        <w:t xml:space="preserve"> Ce plan tiendra compte des besoins des patients, de l’évolution des connaissances biomédicales et du paysage des soins de santé ;</w:t>
      </w:r>
    </w:p>
    <w:p w14:paraId="5F92E987" w14:textId="77777777" w:rsidR="00903983" w:rsidRPr="00AD0F1A" w:rsidRDefault="00903983" w:rsidP="00D87698">
      <w:pPr>
        <w:pStyle w:val="Paragraphedeliste"/>
        <w:spacing w:after="0" w:line="240" w:lineRule="auto"/>
        <w:ind w:left="568"/>
        <w:jc w:val="both"/>
        <w:rPr>
          <w:rFonts w:ascii="Verdana" w:hAnsi="Verdana"/>
        </w:rPr>
      </w:pPr>
    </w:p>
    <w:p w14:paraId="2215BAE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Soutenir la recherche et le développement de nouveaux traitements contre le cancer et rendre ces traitements accessibles financièrement</w:t>
      </w:r>
      <w:r w:rsidRPr="00AD0F1A">
        <w:rPr>
          <w:rFonts w:ascii="Verdana" w:hAnsi="Verdana"/>
        </w:rPr>
        <w:t xml:space="preserve"> (cf. la partie consacrée aux médicaments). Une priorité sera accordée aux cancers rares car les personnes qui en sont atteintes survivent moins longtemps, principalement à cause de l’inadéquation des traitements et à l’accès limité aux essais cliniques pour les patients ;</w:t>
      </w:r>
    </w:p>
    <w:p w14:paraId="36B122F7" w14:textId="77777777" w:rsidR="00903983" w:rsidRPr="00AD0F1A" w:rsidRDefault="00903983" w:rsidP="00D87698">
      <w:pPr>
        <w:pStyle w:val="Paragraphedeliste"/>
        <w:spacing w:after="0" w:line="240" w:lineRule="auto"/>
        <w:ind w:left="568"/>
        <w:jc w:val="both"/>
        <w:rPr>
          <w:rFonts w:ascii="Verdana" w:hAnsi="Verdana"/>
        </w:rPr>
      </w:pPr>
    </w:p>
    <w:p w14:paraId="449723CA"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Améliorer la prise en charge médicale et l’accompagnement des patients atteints d’un cancer</w:t>
      </w:r>
      <w:r w:rsidRPr="00AD0F1A">
        <w:rPr>
          <w:rFonts w:ascii="Verdana" w:hAnsi="Verdana"/>
        </w:rPr>
        <w:t>. Il est important d’améliorer l’organisation des soins de santé, notamment pour les cancers rares, en traitant un nombre important de cancers de même type dans un même centre. Les centres qui traitent un petit nombre de cancers par an sont plus susceptibles d’enregistrer des taux de survie plus faibles ;</w:t>
      </w:r>
    </w:p>
    <w:p w14:paraId="7544CFDA" w14:textId="77777777" w:rsidR="00903983" w:rsidRPr="00AD0F1A" w:rsidRDefault="00903983" w:rsidP="00D87698">
      <w:pPr>
        <w:pStyle w:val="Paragraphedeliste"/>
        <w:spacing w:after="0" w:line="240" w:lineRule="auto"/>
        <w:ind w:left="568"/>
        <w:jc w:val="both"/>
        <w:rPr>
          <w:rFonts w:ascii="Verdana" w:hAnsi="Verdana"/>
        </w:rPr>
      </w:pPr>
    </w:p>
    <w:p w14:paraId="6BE6C55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Financer des services d’onco-esthétique.</w:t>
      </w:r>
      <w:r w:rsidRPr="00AD0F1A">
        <w:rPr>
          <w:rFonts w:ascii="Verdana" w:hAnsi="Verdana"/>
        </w:rPr>
        <w:t xml:space="preserve"> Les traitements contre le cancer peuvent avoir des conséquences esthétiques lourdes (perte de cheveux, cils, sourcils, ongles, problèmes dermatologiques, etc.), lesquelles ont souvent un impact sur le plan psychologique. De nombreux hôpitaux ne disposent pas de service de bien-être pour le patient atteint d’un cancer. Pourtant, les effets bénéfiques ont été largement constatés. Pour le PS, il est important que les hôpitaux qui traitent des cancers disposent d’un centre onco-esthétique ; </w:t>
      </w:r>
    </w:p>
    <w:p w14:paraId="0F2EAC00" w14:textId="77777777" w:rsidR="00903983" w:rsidRPr="00AD0F1A" w:rsidRDefault="00903983" w:rsidP="00D87698">
      <w:pPr>
        <w:pStyle w:val="Paragraphedeliste"/>
        <w:spacing w:after="0" w:line="240" w:lineRule="auto"/>
        <w:ind w:left="568"/>
        <w:jc w:val="both"/>
        <w:rPr>
          <w:rFonts w:ascii="Verdana" w:hAnsi="Verdana"/>
        </w:rPr>
      </w:pPr>
    </w:p>
    <w:p w14:paraId="0C89316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Intensifier la lutte pour des générations sans tabac</w:t>
      </w:r>
      <w:r w:rsidRPr="00AD0F1A">
        <w:rPr>
          <w:rFonts w:ascii="Verdana" w:hAnsi="Verdana"/>
        </w:rPr>
        <w:t xml:space="preserve"> (cf. la partie consacrée aux assuétudes). Le tabagisme est lié à 19% des cas de cancer et à 29% des décès par cancer. C’est un facteur sur lequel on peut agir en protégeant les enfants du tabagisme passif et en aidant les fumeurs à arrêter ;</w:t>
      </w:r>
    </w:p>
    <w:p w14:paraId="0639E9A2" w14:textId="77777777" w:rsidR="00903983" w:rsidRPr="00AD0F1A" w:rsidRDefault="00903983" w:rsidP="00D87698">
      <w:pPr>
        <w:pStyle w:val="Paragraphedeliste"/>
        <w:spacing w:after="0" w:line="240" w:lineRule="auto"/>
        <w:ind w:left="568"/>
        <w:jc w:val="both"/>
        <w:rPr>
          <w:rFonts w:ascii="Verdana" w:hAnsi="Verdana"/>
        </w:rPr>
      </w:pPr>
    </w:p>
    <w:p w14:paraId="76C4A6D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Promouvoir des attitudes saines en soutenant les projets de promotion de la santé.</w:t>
      </w:r>
      <w:r w:rsidRPr="00AD0F1A">
        <w:rPr>
          <w:rFonts w:ascii="Verdana" w:hAnsi="Verdana"/>
        </w:rPr>
        <w:t xml:space="preserve"> Une activité physique régulière et une alimentation saine permettent de réduire le risque de cancer (cf. le chapitre relatif à l’alimentation) ;</w:t>
      </w:r>
    </w:p>
    <w:p w14:paraId="71409E41" w14:textId="77777777" w:rsidR="00903983" w:rsidRPr="00AD0F1A" w:rsidRDefault="00903983" w:rsidP="00D87698">
      <w:pPr>
        <w:pStyle w:val="Paragraphedeliste"/>
        <w:spacing w:after="0" w:line="240" w:lineRule="auto"/>
        <w:ind w:left="568"/>
        <w:jc w:val="both"/>
        <w:rPr>
          <w:rFonts w:ascii="Verdana" w:hAnsi="Verdana"/>
        </w:rPr>
      </w:pPr>
    </w:p>
    <w:p w14:paraId="5704070B"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Poursuivre les programmes de dépistages organisés du sein et du colon</w:t>
      </w:r>
      <w:r w:rsidRPr="00AD0F1A">
        <w:rPr>
          <w:rFonts w:ascii="Verdana" w:hAnsi="Verdana"/>
        </w:rPr>
        <w:t>. Au plus la maladie est dépistée précocément, au plus les chances de survie sont importantes ;</w:t>
      </w:r>
    </w:p>
    <w:p w14:paraId="508F0C55" w14:textId="77777777" w:rsidR="00903983" w:rsidRPr="00AD0F1A" w:rsidRDefault="00903983" w:rsidP="00D87698">
      <w:pPr>
        <w:pStyle w:val="Paragraphedeliste"/>
        <w:spacing w:after="0" w:line="240" w:lineRule="auto"/>
        <w:ind w:left="568"/>
        <w:jc w:val="both"/>
        <w:rPr>
          <w:rFonts w:ascii="Verdana" w:hAnsi="Verdana"/>
        </w:rPr>
      </w:pPr>
    </w:p>
    <w:p w14:paraId="1AD902D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Poursuivre et intensifier les campagnes de diffusion audiovisuelle pour sensibiliser les citoyens aux facteurs évitables </w:t>
      </w:r>
      <w:r w:rsidRPr="00AD0F1A">
        <w:rPr>
          <w:rFonts w:ascii="Verdana" w:hAnsi="Verdana"/>
        </w:rPr>
        <w:t>;</w:t>
      </w:r>
    </w:p>
    <w:p w14:paraId="124E52B7" w14:textId="77777777" w:rsidR="00903983" w:rsidRPr="00AD0F1A" w:rsidRDefault="00903983" w:rsidP="00D87698">
      <w:pPr>
        <w:pStyle w:val="Paragraphedeliste"/>
        <w:spacing w:after="0" w:line="240" w:lineRule="auto"/>
        <w:ind w:left="568"/>
        <w:jc w:val="both"/>
        <w:rPr>
          <w:rFonts w:ascii="Verdana" w:hAnsi="Verdana"/>
        </w:rPr>
      </w:pPr>
    </w:p>
    <w:p w14:paraId="61C7E5D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Poursuivre et améliorer le taux de couverture du programme de vaccinations organisées, notamment contre le papillomavirus humain (HPV) administré aussi bien aux filles qu’aux garçons, responsable du cancer du col de l’utérus.</w:t>
      </w:r>
    </w:p>
    <w:p w14:paraId="4CC914CA" w14:textId="77777777" w:rsidR="00903983" w:rsidRPr="00AD0F1A" w:rsidRDefault="00903983" w:rsidP="00D87698">
      <w:pPr>
        <w:spacing w:after="0" w:line="240" w:lineRule="auto"/>
        <w:jc w:val="both"/>
        <w:rPr>
          <w:rFonts w:ascii="Verdana" w:hAnsi="Verdana"/>
          <w:bCs/>
        </w:rPr>
      </w:pPr>
    </w:p>
    <w:p w14:paraId="592F5F40" w14:textId="39A98C91"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6" w:name="_Toc534967411"/>
      <w:r w:rsidRPr="00AD0F1A">
        <w:rPr>
          <w:rFonts w:ascii="Verdana" w:hAnsi="Verdana"/>
          <w:b/>
        </w:rPr>
        <w:t xml:space="preserve">L’éducation </w:t>
      </w:r>
      <w:r w:rsidR="00797347" w:rsidRPr="00AD0F1A">
        <w:rPr>
          <w:rFonts w:ascii="Verdana" w:hAnsi="Verdana"/>
          <w:b/>
        </w:rPr>
        <w:t xml:space="preserve">à </w:t>
      </w:r>
      <w:r w:rsidRPr="00AD0F1A">
        <w:rPr>
          <w:rFonts w:ascii="Verdana" w:hAnsi="Verdana"/>
          <w:b/>
        </w:rPr>
        <w:t>la vie relationnelle, affective et sexuelle (EVRAS)</w:t>
      </w:r>
      <w:bookmarkEnd w:id="56"/>
      <w:r w:rsidRPr="00AD0F1A">
        <w:rPr>
          <w:rFonts w:ascii="Verdana" w:hAnsi="Verdana"/>
          <w:b/>
        </w:rPr>
        <w:t xml:space="preserve"> </w:t>
      </w:r>
    </w:p>
    <w:p w14:paraId="0965FA3D" w14:textId="77777777" w:rsidR="00903983" w:rsidRPr="00AD0F1A" w:rsidRDefault="00903983" w:rsidP="00D87698">
      <w:pPr>
        <w:pStyle w:val="Paragraphedeliste"/>
        <w:spacing w:after="0" w:line="240" w:lineRule="auto"/>
        <w:jc w:val="both"/>
        <w:rPr>
          <w:rFonts w:ascii="Verdana" w:hAnsi="Verdana"/>
          <w:bCs/>
        </w:rPr>
      </w:pPr>
    </w:p>
    <w:p w14:paraId="283D9D6D" w14:textId="77777777" w:rsidR="00903983" w:rsidRPr="00AD0F1A" w:rsidRDefault="00903983" w:rsidP="00D87698">
      <w:pPr>
        <w:pStyle w:val="Paragraphedeliste"/>
        <w:spacing w:after="0" w:line="240" w:lineRule="auto"/>
        <w:ind w:left="0"/>
        <w:jc w:val="both"/>
        <w:rPr>
          <w:rFonts w:ascii="Verdana" w:hAnsi="Verdana"/>
          <w:bCs/>
        </w:rPr>
      </w:pPr>
      <w:r w:rsidRPr="00AD0F1A">
        <w:rPr>
          <w:rFonts w:ascii="Verdana" w:hAnsi="Verdana"/>
          <w:bCs/>
        </w:rPr>
        <w:t xml:space="preserve">L’EVRAS favorise les aptitudes des jeunes à opérer des choix éclairés pour s’épanouir dans leur vie relationnelle, affective et sexuelle et pour agir dans le respect de soi et des autres. </w:t>
      </w:r>
    </w:p>
    <w:p w14:paraId="5ECD18F7" w14:textId="77777777" w:rsidR="00903983" w:rsidRPr="00AD0F1A" w:rsidRDefault="00903983" w:rsidP="00D87698">
      <w:pPr>
        <w:pStyle w:val="Paragraphedeliste"/>
        <w:spacing w:after="0" w:line="240" w:lineRule="auto"/>
        <w:ind w:left="0"/>
        <w:jc w:val="both"/>
        <w:rPr>
          <w:rFonts w:ascii="Verdana" w:hAnsi="Verdana"/>
          <w:bCs/>
        </w:rPr>
      </w:pPr>
    </w:p>
    <w:p w14:paraId="7D43A8AC" w14:textId="77777777" w:rsidR="00903983" w:rsidRPr="00AD0F1A" w:rsidRDefault="00903983" w:rsidP="00D87698">
      <w:pPr>
        <w:spacing w:after="0" w:line="240" w:lineRule="auto"/>
        <w:jc w:val="both"/>
        <w:rPr>
          <w:rFonts w:ascii="Verdana" w:hAnsi="Verdana"/>
          <w:bCs/>
        </w:rPr>
      </w:pPr>
      <w:r w:rsidRPr="00AD0F1A">
        <w:rPr>
          <w:rFonts w:ascii="Verdana" w:hAnsi="Verdana"/>
          <w:bCs/>
        </w:rPr>
        <w:t xml:space="preserve">Il s’agit d’accompagner chaque jeune vers l’âge adulte selon une approche globale dans laquelle la sexualité est entendue au sens large et inclut notamment les dimensions relationnelles, affectives, sociales et culturelles en ce compris la dimension philosophique. L’EVRAS se développe tout au long de la scolarité dans le respect des différences. </w:t>
      </w:r>
    </w:p>
    <w:p w14:paraId="27AAD2BC" w14:textId="77777777" w:rsidR="00903983" w:rsidRPr="00AD0F1A" w:rsidRDefault="00903983" w:rsidP="00D87698">
      <w:pPr>
        <w:spacing w:after="0" w:line="240" w:lineRule="auto"/>
        <w:jc w:val="both"/>
        <w:rPr>
          <w:rFonts w:ascii="Verdana" w:hAnsi="Verdana"/>
          <w:bCs/>
        </w:rPr>
      </w:pPr>
    </w:p>
    <w:p w14:paraId="5F6340B3" w14:textId="77777777" w:rsidR="00903983" w:rsidRPr="00AD0F1A" w:rsidRDefault="00903983" w:rsidP="00D87698">
      <w:pPr>
        <w:spacing w:after="0" w:line="240" w:lineRule="auto"/>
        <w:jc w:val="both"/>
        <w:rPr>
          <w:rFonts w:ascii="Verdana" w:hAnsi="Verdana"/>
          <w:bCs/>
        </w:rPr>
      </w:pPr>
      <w:r w:rsidRPr="00AD0F1A">
        <w:rPr>
          <w:rFonts w:ascii="Verdana" w:hAnsi="Verdana"/>
          <w:bCs/>
        </w:rPr>
        <w:t xml:space="preserve">Ce processus doit être mis en place progressivement dans l’ensemble des établissements scolaires de l’enseignement fondamental, de l’enseignement secondaire, de l’enseignement spécialisé et de l’enseignement en alternance organisé ou subventionné par la Fédération Wallonie-Bruxelles. </w:t>
      </w:r>
    </w:p>
    <w:p w14:paraId="53299A97" w14:textId="77777777" w:rsidR="00903983" w:rsidRPr="00AD0F1A" w:rsidRDefault="00903983" w:rsidP="00D87698">
      <w:pPr>
        <w:spacing w:after="0" w:line="240" w:lineRule="auto"/>
        <w:jc w:val="both"/>
        <w:rPr>
          <w:rFonts w:ascii="Verdana" w:hAnsi="Verdana"/>
          <w:bCs/>
        </w:rPr>
      </w:pPr>
    </w:p>
    <w:p w14:paraId="7E1C6220"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21ED6C93" w14:textId="77777777" w:rsidR="00903983" w:rsidRPr="00AD0F1A" w:rsidRDefault="00903983" w:rsidP="00D87698">
      <w:pPr>
        <w:spacing w:after="0" w:line="240" w:lineRule="auto"/>
        <w:jc w:val="both"/>
        <w:rPr>
          <w:rFonts w:ascii="Verdana" w:hAnsi="Verdana"/>
        </w:rPr>
      </w:pPr>
    </w:p>
    <w:p w14:paraId="2C6AFC2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Généraliser l’EVRAS à tous les élèves tout au long de leur parcours scolaire quels que soient l’école, le réseau, la filière d’enseignement.</w:t>
      </w:r>
      <w:r w:rsidRPr="00AD0F1A">
        <w:rPr>
          <w:rFonts w:ascii="Verdana" w:hAnsi="Verdana"/>
        </w:rPr>
        <w:t xml:space="preserve"> L’école est la seule institution qui permet d’atteindre cet objectif de généralisation de l’EVRAS. Les Services de promotion de santé à l’école et les centres PMS sont les acteurs privilégiés et directs de l’école. Néanmoins, pour certaines animations liées à l’EVRAS, des partenariats sont nécessaires avec des acteurs extérieurs à l’école. Cette intervention extérieure est même parfois préférable pour que les élèves puissent aborder en toute liberté certains sujets (pas de rapport d’autorité, lieu neutre, etc.). Pour le PS, l’EVRAS doit également être dispensée par des associations labellisées par les pouvoirs publics afin de garantir la qualité des informations transmises aux élèves ; </w:t>
      </w:r>
    </w:p>
    <w:p w14:paraId="1F571E5C" w14:textId="77777777" w:rsidR="00903983" w:rsidRPr="00AD0F1A" w:rsidRDefault="00903983" w:rsidP="00D87698">
      <w:pPr>
        <w:pStyle w:val="Paragraphedeliste"/>
        <w:spacing w:after="0" w:line="240" w:lineRule="auto"/>
        <w:ind w:left="568"/>
        <w:jc w:val="both"/>
        <w:rPr>
          <w:rFonts w:ascii="Verdana" w:hAnsi="Verdana"/>
        </w:rPr>
      </w:pPr>
    </w:p>
    <w:p w14:paraId="6C3474E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Intégrer l’EVRAS dans le tronc commun, les compétences minimales et les objectifs de l’enseignement ;</w:t>
      </w:r>
    </w:p>
    <w:p w14:paraId="3374C430" w14:textId="77777777" w:rsidR="00903983" w:rsidRPr="00AD0F1A" w:rsidRDefault="00903983" w:rsidP="00D87698">
      <w:pPr>
        <w:pStyle w:val="Paragraphedeliste"/>
        <w:spacing w:after="0" w:line="240" w:lineRule="auto"/>
        <w:ind w:left="568"/>
        <w:jc w:val="both"/>
        <w:outlineLvl w:val="2"/>
        <w:rPr>
          <w:rFonts w:ascii="Verdana" w:hAnsi="Verdana"/>
        </w:rPr>
      </w:pPr>
    </w:p>
    <w:p w14:paraId="2197475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Intégrer de manière obligatoire dans les animations d’EVRAS les dimensions liées aux thématiques de genre et d’orientation sexuelle (LGBTQI), le droit à l’interruption volontaire de grossesse, la prévention du VIH et d’autres maladies sexuellement transmissibles, la lutte contre les violences et l’homophobie, la contraception, la santé reproductive, les relations amoureuses, la sexualité ; </w:t>
      </w:r>
    </w:p>
    <w:p w14:paraId="4399CA7F" w14:textId="77777777" w:rsidR="00903983" w:rsidRPr="00AD0F1A" w:rsidRDefault="00903983" w:rsidP="00D87698">
      <w:pPr>
        <w:pStyle w:val="Paragraphedeliste"/>
        <w:spacing w:after="0" w:line="240" w:lineRule="auto"/>
        <w:ind w:left="568"/>
        <w:jc w:val="both"/>
        <w:rPr>
          <w:rFonts w:ascii="Verdana" w:hAnsi="Verdana"/>
          <w:b/>
        </w:rPr>
      </w:pPr>
    </w:p>
    <w:p w14:paraId="7DFA52C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Soutenir, promouvoir et développer les missions des centres de planning familial. </w:t>
      </w:r>
      <w:r w:rsidRPr="00AD0F1A">
        <w:rPr>
          <w:rFonts w:ascii="Verdana" w:hAnsi="Verdana"/>
        </w:rPr>
        <w:t>Seulement 10% des hommes osent franchir la porte d’un planning familial et, souvent, les femmes adultes pensent qu’un planning s’adresse plus aux jeunes filles. Pourtant, les plannings s’adressent à tous, quel que soit le sexe ou l’âge. Ils dispensent de services médicaux, psychologiques, sociaux et juridiques ;</w:t>
      </w:r>
    </w:p>
    <w:p w14:paraId="0747C5E4" w14:textId="77777777" w:rsidR="00903983" w:rsidRPr="00AD0F1A" w:rsidRDefault="00903983" w:rsidP="00D87698">
      <w:pPr>
        <w:pStyle w:val="Paragraphedeliste"/>
        <w:spacing w:after="0" w:line="240" w:lineRule="auto"/>
        <w:ind w:left="568"/>
        <w:jc w:val="both"/>
        <w:rPr>
          <w:rFonts w:ascii="Verdana" w:hAnsi="Verdana"/>
          <w:b/>
        </w:rPr>
      </w:pPr>
    </w:p>
    <w:p w14:paraId="677F648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Autoriser les travailleurs non médicaux des centres de planning familial, sous la responsabilité du médecin du centre, à distribuer la pilule du lendemain dans ceux-ci. </w:t>
      </w:r>
      <w:r w:rsidRPr="00AD0F1A">
        <w:rPr>
          <w:rFonts w:ascii="Verdana" w:hAnsi="Verdana"/>
        </w:rPr>
        <w:t xml:space="preserve">La loi relative aux médicaments prévoit que la prescription et/ou l’administration d’un médicament est réservée aux praticiens de l’art médical. Il en résulte qu’un médecin doit être présent lors de l’administration de la pilule du lendemain dans un centre de planning familial, ce qui dans les faits est impossible. Pour garantir le droit effectif à la contraception et tenir compte des réalités des centres de planning familial, il est nécessaire de revoir la loi du 25 mars 1964 relative aux médicaments de manière à autoriser les travailleurs non médicaux, sous la responsabilité du médecin du centre, à délivrer légalement la pilule du lendemain. </w:t>
      </w:r>
    </w:p>
    <w:p w14:paraId="1D3FE7A2" w14:textId="77777777" w:rsidR="00903983" w:rsidRPr="00AD0F1A" w:rsidRDefault="00903983" w:rsidP="00D87698">
      <w:pPr>
        <w:pStyle w:val="Paragraphedeliste"/>
        <w:spacing w:after="0" w:line="240" w:lineRule="auto"/>
        <w:jc w:val="both"/>
        <w:rPr>
          <w:rFonts w:ascii="Verdana" w:hAnsi="Verdana"/>
        </w:rPr>
      </w:pPr>
    </w:p>
    <w:p w14:paraId="37A5F6DD"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Concernant la lutte contre le VIH/Sida, le PS propose de :</w:t>
      </w:r>
    </w:p>
    <w:p w14:paraId="74FC3AEC" w14:textId="77777777" w:rsidR="00903983" w:rsidRPr="00AD0F1A" w:rsidRDefault="00903983" w:rsidP="00D87698">
      <w:pPr>
        <w:pStyle w:val="Paragraphedeliste"/>
        <w:spacing w:after="0" w:line="240" w:lineRule="auto"/>
        <w:jc w:val="both"/>
        <w:rPr>
          <w:rFonts w:ascii="Verdana" w:hAnsi="Verdana"/>
        </w:rPr>
      </w:pPr>
    </w:p>
    <w:p w14:paraId="0B6D6A3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Poursuivre les actions de prévention du VIH et de dépistage du VIH ;</w:t>
      </w:r>
    </w:p>
    <w:p w14:paraId="7F91A5C2" w14:textId="77777777" w:rsidR="00903983" w:rsidRPr="00AD0F1A" w:rsidRDefault="00903983" w:rsidP="00D87698">
      <w:pPr>
        <w:pStyle w:val="Paragraphedeliste"/>
        <w:spacing w:after="0" w:line="240" w:lineRule="auto"/>
        <w:ind w:left="568"/>
        <w:jc w:val="both"/>
        <w:outlineLvl w:val="2"/>
        <w:rPr>
          <w:rFonts w:ascii="Verdana" w:hAnsi="Verdana"/>
          <w:b/>
        </w:rPr>
      </w:pPr>
    </w:p>
    <w:p w14:paraId="1191107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Soutenir et développer les dépistages délocalisés dans une optique d’aller à la rencontre des publics à risque ;</w:t>
      </w:r>
    </w:p>
    <w:p w14:paraId="053285EC" w14:textId="77777777" w:rsidR="00903983" w:rsidRPr="00AD0F1A" w:rsidRDefault="00903983" w:rsidP="00D87698">
      <w:pPr>
        <w:pStyle w:val="Paragraphedeliste"/>
        <w:spacing w:after="0" w:line="240" w:lineRule="auto"/>
        <w:ind w:left="568"/>
        <w:jc w:val="both"/>
        <w:rPr>
          <w:rFonts w:ascii="Verdana" w:hAnsi="Verdana"/>
          <w:b/>
        </w:rPr>
      </w:pPr>
    </w:p>
    <w:p w14:paraId="7E486188"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Évaluer et poursuivre le développement du plan national de lutte contre le VIH/Sida.</w:t>
      </w:r>
    </w:p>
    <w:p w14:paraId="39D2A474" w14:textId="77777777" w:rsidR="00903983" w:rsidRPr="00AD0F1A" w:rsidRDefault="00903983" w:rsidP="00D87698">
      <w:pPr>
        <w:spacing w:after="0" w:line="240" w:lineRule="auto"/>
        <w:jc w:val="both"/>
        <w:rPr>
          <w:rFonts w:ascii="Verdana" w:hAnsi="Verdana"/>
        </w:rPr>
      </w:pPr>
    </w:p>
    <w:p w14:paraId="60FBCE54"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7" w:name="_Toc534967412"/>
      <w:r w:rsidRPr="00AD0F1A">
        <w:rPr>
          <w:rFonts w:ascii="Verdana" w:hAnsi="Verdana"/>
          <w:b/>
        </w:rPr>
        <w:t>La vaccination</w:t>
      </w:r>
      <w:bookmarkEnd w:id="57"/>
    </w:p>
    <w:p w14:paraId="372764B4" w14:textId="77777777" w:rsidR="00903983" w:rsidRPr="00AD0F1A" w:rsidRDefault="00903983" w:rsidP="00D87698">
      <w:pPr>
        <w:pStyle w:val="Paragraphedeliste"/>
        <w:spacing w:after="0" w:line="240" w:lineRule="auto"/>
        <w:ind w:left="1440"/>
        <w:jc w:val="both"/>
        <w:rPr>
          <w:rFonts w:ascii="Verdana" w:hAnsi="Verdana"/>
        </w:rPr>
      </w:pPr>
    </w:p>
    <w:p w14:paraId="7D4F0E5A" w14:textId="77777777" w:rsidR="00903983" w:rsidRPr="00AD0F1A" w:rsidRDefault="00903983" w:rsidP="00D87698">
      <w:pPr>
        <w:pStyle w:val="bodytext"/>
        <w:spacing w:before="0" w:beforeAutospacing="0" w:after="0" w:afterAutospacing="0"/>
        <w:jc w:val="both"/>
        <w:rPr>
          <w:rFonts w:ascii="Verdana" w:hAnsi="Verdana" w:cs="Arial"/>
          <w:sz w:val="22"/>
          <w:szCs w:val="22"/>
        </w:rPr>
      </w:pPr>
      <w:r w:rsidRPr="00AD0F1A">
        <w:rPr>
          <w:rFonts w:ascii="Verdana" w:hAnsi="Verdana" w:cs="Arial"/>
          <w:sz w:val="22"/>
          <w:szCs w:val="22"/>
        </w:rPr>
        <w:t>La vaccination permet de</w:t>
      </w:r>
      <w:r w:rsidRPr="00AD0F1A">
        <w:rPr>
          <w:rStyle w:val="lev"/>
          <w:rFonts w:ascii="Verdana" w:eastAsiaTheme="majorEastAsia" w:hAnsi="Verdana" w:cs="Arial"/>
          <w:sz w:val="22"/>
          <w:szCs w:val="22"/>
        </w:rPr>
        <w:t xml:space="preserve"> protéger le citoyen</w:t>
      </w:r>
      <w:r w:rsidRPr="00AD0F1A">
        <w:rPr>
          <w:rFonts w:ascii="Verdana" w:hAnsi="Verdana" w:cs="Arial"/>
          <w:sz w:val="22"/>
          <w:szCs w:val="22"/>
        </w:rPr>
        <w:t xml:space="preserve"> contre la maladie et ses complications éventuelles et de </w:t>
      </w:r>
      <w:r w:rsidRPr="00AD0F1A">
        <w:rPr>
          <w:rStyle w:val="lev"/>
          <w:rFonts w:ascii="Verdana" w:eastAsiaTheme="majorEastAsia" w:hAnsi="Verdana" w:cs="Arial"/>
          <w:sz w:val="22"/>
          <w:szCs w:val="22"/>
        </w:rPr>
        <w:t>protéger les autres</w:t>
      </w:r>
      <w:r w:rsidRPr="00AD0F1A">
        <w:rPr>
          <w:rFonts w:ascii="Verdana" w:hAnsi="Verdana" w:cs="Arial"/>
          <w:sz w:val="22"/>
          <w:szCs w:val="22"/>
        </w:rPr>
        <w:t xml:space="preserve"> en ne diffusant pas la maladie à l’entourage familial, amical, professionnel, aux personnes côtoyées en rue ou dans les transports en commun ainsi qu’aux personnes fragiles (malades, femmes enceintes, bébés trop jeunes pour être vaccinés, personnes immunodéprimées, personnes âgées, etc.). </w:t>
      </w:r>
    </w:p>
    <w:p w14:paraId="5CE67F0A" w14:textId="77777777" w:rsidR="00903983" w:rsidRPr="00AD0F1A" w:rsidRDefault="00903983" w:rsidP="00D87698">
      <w:pPr>
        <w:pStyle w:val="Paragraphedeliste"/>
        <w:spacing w:after="0" w:line="240" w:lineRule="auto"/>
        <w:ind w:left="0"/>
        <w:jc w:val="both"/>
        <w:rPr>
          <w:rFonts w:ascii="Verdana" w:hAnsi="Verdana"/>
        </w:rPr>
      </w:pPr>
    </w:p>
    <w:p w14:paraId="11A495A7"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dès lors de :</w:t>
      </w:r>
    </w:p>
    <w:p w14:paraId="720DD42C" w14:textId="77777777" w:rsidR="00903983" w:rsidRPr="00AD0F1A" w:rsidRDefault="00903983" w:rsidP="00D87698">
      <w:pPr>
        <w:spacing w:after="0" w:line="240" w:lineRule="auto"/>
        <w:ind w:firstLine="708"/>
        <w:jc w:val="both"/>
        <w:rPr>
          <w:rFonts w:ascii="Verdana" w:hAnsi="Verdana"/>
        </w:rPr>
      </w:pPr>
    </w:p>
    <w:p w14:paraId="17919825"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Poursuivre et faire évoluer le programme de vaccinations de la Fédération Wallonie-Bruxelles sur base du calendrier vaccinal du Conseil supérieur de la Santé ; </w:t>
      </w:r>
    </w:p>
    <w:p w14:paraId="4786762B" w14:textId="77777777" w:rsidR="00903983" w:rsidRPr="00AD0F1A" w:rsidRDefault="00903983" w:rsidP="00D87698">
      <w:pPr>
        <w:pStyle w:val="Paragraphedeliste"/>
        <w:spacing w:after="0" w:line="240" w:lineRule="auto"/>
        <w:ind w:left="568"/>
        <w:jc w:val="both"/>
        <w:outlineLvl w:val="2"/>
        <w:rPr>
          <w:rFonts w:ascii="Verdana" w:hAnsi="Verdana"/>
        </w:rPr>
      </w:pPr>
    </w:p>
    <w:p w14:paraId="0C70285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lastRenderedPageBreak/>
        <w:t>Concrétiser l’élargissement de la vaccination contre le papillomavirus humain (HPV) aux garçons.</w:t>
      </w:r>
      <w:r w:rsidRPr="00AD0F1A">
        <w:rPr>
          <w:rFonts w:ascii="Verdana" w:hAnsi="Verdana"/>
        </w:rPr>
        <w:t xml:space="preserve"> Aujourd’hui, la vaccination gratuite contre le HPV organisée par la Fédération Wallonie-Bruxelles s’adresse uniquement aux filles. Un avis et une étude du Conseil supérieur de la santé (CSS) et d’un groupe d’experts recommandent d’élargir la vaccination contre le HPV aux jeunes garçons. Le PS défend l’élargissement de la vaccination contre le HPV aux garçons ainsi que d’atteindre un taux vaccinal le plus élevé possible, tant chez les filles que chez les garçons ; </w:t>
      </w:r>
    </w:p>
    <w:p w14:paraId="45C8477B" w14:textId="77777777" w:rsidR="00903983" w:rsidRPr="00AD0F1A" w:rsidRDefault="00903983" w:rsidP="00D87698">
      <w:pPr>
        <w:pStyle w:val="Paragraphedeliste"/>
        <w:spacing w:after="0" w:line="240" w:lineRule="auto"/>
        <w:ind w:left="568"/>
        <w:jc w:val="both"/>
        <w:rPr>
          <w:rFonts w:ascii="Verdana" w:hAnsi="Verdana"/>
        </w:rPr>
      </w:pPr>
    </w:p>
    <w:p w14:paraId="789AA093" w14:textId="77777777" w:rsidR="00797347" w:rsidRPr="00AD0F1A" w:rsidRDefault="00903983" w:rsidP="00797347">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Augmenter les taux de couverture du programme de vaccinations de la Fédération Wallonie-Bruxelles pour atteindre le seuil critique au-delà duquel le risque épidémique disparaît </w:t>
      </w:r>
      <w:r w:rsidRPr="00AD0F1A">
        <w:rPr>
          <w:rFonts w:ascii="Verdana" w:hAnsi="Verdana"/>
        </w:rPr>
        <w:t>;</w:t>
      </w:r>
    </w:p>
    <w:p w14:paraId="6515C41E" w14:textId="77777777" w:rsidR="00797347" w:rsidRPr="00AD0F1A" w:rsidRDefault="00797347" w:rsidP="00797347">
      <w:pPr>
        <w:pStyle w:val="Paragraphedeliste"/>
        <w:rPr>
          <w:rFonts w:ascii="Verdana" w:hAnsi="Verdana"/>
        </w:rPr>
      </w:pPr>
    </w:p>
    <w:p w14:paraId="38826F18" w14:textId="1FEFC450" w:rsidR="00797347" w:rsidRPr="00AD0F1A" w:rsidRDefault="00797347" w:rsidP="00797347">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Assurer le suivi de la vaccination des enfants</w:t>
      </w:r>
      <w:r w:rsidRPr="00AD0F1A">
        <w:rPr>
          <w:rFonts w:ascii="Verdana" w:hAnsi="Verdana"/>
        </w:rPr>
        <w:t>, en particulier pour certaines maladies dont la recrudescence pose actuellement des problèmes en terme de de santé publique (exemple rougeole) ;</w:t>
      </w:r>
    </w:p>
    <w:p w14:paraId="378B87DD" w14:textId="77777777" w:rsidR="00903983" w:rsidRPr="00AD0F1A" w:rsidRDefault="00903983" w:rsidP="00D87698">
      <w:pPr>
        <w:pStyle w:val="Paragraphedeliste"/>
        <w:spacing w:after="0" w:line="240" w:lineRule="auto"/>
        <w:ind w:left="568"/>
        <w:jc w:val="both"/>
        <w:rPr>
          <w:rFonts w:ascii="Verdana" w:hAnsi="Verdana"/>
        </w:rPr>
      </w:pPr>
    </w:p>
    <w:p w14:paraId="7EE8037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Continuer à garantir la possibilité de se faire vacciner tant chez les prestataires individuels (pédiatres, médecins généralistes, gynécologues, etc.) que dans les consultations de l’ONE et les services de promotion de la santé à l’école ;</w:t>
      </w:r>
    </w:p>
    <w:p w14:paraId="25DB13A7" w14:textId="77777777" w:rsidR="00903983" w:rsidRPr="00AD0F1A" w:rsidRDefault="00903983" w:rsidP="00D87698">
      <w:pPr>
        <w:pStyle w:val="Paragraphedeliste"/>
        <w:spacing w:after="0" w:line="240" w:lineRule="auto"/>
        <w:ind w:left="568"/>
        <w:jc w:val="both"/>
        <w:rPr>
          <w:rFonts w:ascii="Verdana" w:hAnsi="Verdana"/>
        </w:rPr>
      </w:pPr>
    </w:p>
    <w:p w14:paraId="608DB28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Informer régulièrement les médecins généralistes, pédiatres et gynécologues de toute évolution en matière de vaccination ;</w:t>
      </w:r>
    </w:p>
    <w:p w14:paraId="3706BC1C" w14:textId="77777777" w:rsidR="00903983" w:rsidRPr="00AD0F1A" w:rsidRDefault="00903983" w:rsidP="00D87698">
      <w:pPr>
        <w:pStyle w:val="Paragraphedeliste"/>
        <w:spacing w:after="0" w:line="240" w:lineRule="auto"/>
        <w:ind w:left="568"/>
        <w:jc w:val="both"/>
        <w:outlineLvl w:val="2"/>
        <w:rPr>
          <w:rFonts w:ascii="Verdana" w:hAnsi="Verdana"/>
        </w:rPr>
      </w:pPr>
    </w:p>
    <w:p w14:paraId="186B5A9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Organiser un partenariat structurel avec les cercles de médecins, les groupes locaux d’évaluation médicale (Glem), les groupements de pédiatres, les groupements des gynécologues, les centres de planning familial afin de les sensibiliser à l’importance de la vaccination ;</w:t>
      </w:r>
    </w:p>
    <w:p w14:paraId="697DF85D" w14:textId="77777777" w:rsidR="00903983" w:rsidRPr="00AD0F1A" w:rsidRDefault="00903983" w:rsidP="00D87698">
      <w:pPr>
        <w:pStyle w:val="Paragraphedeliste"/>
        <w:spacing w:after="0" w:line="240" w:lineRule="auto"/>
        <w:ind w:left="568"/>
        <w:jc w:val="both"/>
        <w:rPr>
          <w:rFonts w:ascii="Verdana" w:hAnsi="Verdana"/>
        </w:rPr>
      </w:pPr>
    </w:p>
    <w:p w14:paraId="4BA3F28D" w14:textId="511F6498"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Assurer un échange de données et une collaboration régulière en matière de vaccination et de surveillance des maladies infectieuses entre la Fédération Wallonie-Bruxelles (compétente pour la vaccination) et la Cocom (Bruxelles) et la Wallonie (compétentes pour la surveillance).</w:t>
      </w:r>
    </w:p>
    <w:p w14:paraId="6B9CF8B1" w14:textId="77777777" w:rsidR="00903983" w:rsidRPr="00AD0F1A" w:rsidRDefault="00903983" w:rsidP="00D87698">
      <w:pPr>
        <w:spacing w:after="0" w:line="240" w:lineRule="auto"/>
        <w:jc w:val="both"/>
        <w:rPr>
          <w:rFonts w:ascii="Verdana" w:hAnsi="Verdana"/>
        </w:rPr>
      </w:pPr>
    </w:p>
    <w:p w14:paraId="7FFD8699"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8" w:name="_Toc534967413"/>
      <w:r w:rsidRPr="00AD0F1A">
        <w:rPr>
          <w:rFonts w:ascii="Verdana" w:hAnsi="Verdana"/>
          <w:b/>
        </w:rPr>
        <w:t>La médecine scolaire</w:t>
      </w:r>
      <w:bookmarkEnd w:id="58"/>
    </w:p>
    <w:p w14:paraId="3C2195CA" w14:textId="77777777" w:rsidR="00903983" w:rsidRPr="00AD0F1A" w:rsidRDefault="00903983" w:rsidP="00D87698">
      <w:pPr>
        <w:autoSpaceDE w:val="0"/>
        <w:autoSpaceDN w:val="0"/>
        <w:adjustRightInd w:val="0"/>
        <w:spacing w:after="0" w:line="240" w:lineRule="auto"/>
        <w:ind w:left="708"/>
        <w:jc w:val="both"/>
        <w:rPr>
          <w:rFonts w:ascii="Verdana" w:hAnsi="Verdana" w:cs="Courier New"/>
        </w:rPr>
      </w:pPr>
    </w:p>
    <w:p w14:paraId="6F7C4A1C" w14:textId="77777777" w:rsidR="00903983" w:rsidRPr="00AD0F1A" w:rsidRDefault="00903983" w:rsidP="00D87698">
      <w:pPr>
        <w:autoSpaceDE w:val="0"/>
        <w:autoSpaceDN w:val="0"/>
        <w:adjustRightInd w:val="0"/>
        <w:spacing w:after="0" w:line="240" w:lineRule="auto"/>
        <w:jc w:val="both"/>
        <w:rPr>
          <w:rFonts w:ascii="Verdana" w:hAnsi="Verdana" w:cs="Courier New"/>
        </w:rPr>
      </w:pPr>
      <w:r w:rsidRPr="00AD0F1A">
        <w:rPr>
          <w:rFonts w:ascii="Verdana" w:hAnsi="Verdana" w:cs="Courier New"/>
        </w:rPr>
        <w:t xml:space="preserve">La santé est un capital qu’il faut préserver et promouvoir dès la naissance. Un système de suivi de la santé universel doit être accessible à tous les enfants sans aucune distinction jusqu’à la fin de leur scolarité. </w:t>
      </w:r>
    </w:p>
    <w:p w14:paraId="0E340B50" w14:textId="77777777" w:rsidR="00903983" w:rsidRPr="00AD0F1A" w:rsidRDefault="00903983" w:rsidP="00D87698">
      <w:pPr>
        <w:autoSpaceDE w:val="0"/>
        <w:autoSpaceDN w:val="0"/>
        <w:adjustRightInd w:val="0"/>
        <w:spacing w:after="0" w:line="240" w:lineRule="auto"/>
        <w:jc w:val="both"/>
        <w:rPr>
          <w:rFonts w:ascii="Verdana" w:hAnsi="Verdana" w:cs="Courier New"/>
        </w:rPr>
      </w:pPr>
    </w:p>
    <w:p w14:paraId="7DA2A857"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rPr>
        <w:t xml:space="preserve">L’ONE et les services de promotion de la santé à l’école sont des services universels. </w:t>
      </w:r>
    </w:p>
    <w:p w14:paraId="64211F38" w14:textId="77777777" w:rsidR="00903983" w:rsidRPr="00AD0F1A" w:rsidRDefault="00903983" w:rsidP="00D87698">
      <w:pPr>
        <w:autoSpaceDE w:val="0"/>
        <w:autoSpaceDN w:val="0"/>
        <w:adjustRightInd w:val="0"/>
        <w:spacing w:after="0" w:line="240" w:lineRule="auto"/>
        <w:jc w:val="both"/>
        <w:rPr>
          <w:rFonts w:ascii="Verdana" w:hAnsi="Verdana"/>
        </w:rPr>
      </w:pPr>
    </w:p>
    <w:p w14:paraId="65B78CDF" w14:textId="77777777" w:rsidR="00903983" w:rsidRPr="00AD0F1A" w:rsidRDefault="00903983" w:rsidP="00D87698">
      <w:pPr>
        <w:autoSpaceDE w:val="0"/>
        <w:autoSpaceDN w:val="0"/>
        <w:adjustRightInd w:val="0"/>
        <w:spacing w:after="0" w:line="240" w:lineRule="auto"/>
        <w:jc w:val="both"/>
        <w:rPr>
          <w:rFonts w:ascii="Verdana" w:hAnsi="Verdana"/>
        </w:rPr>
      </w:pPr>
      <w:r w:rsidRPr="00AD0F1A">
        <w:rPr>
          <w:rFonts w:ascii="Verdana" w:hAnsi="Verdana"/>
        </w:rPr>
        <w:t>Pour permettre aux différents publics d’y accéder sans discrimination, le PS propose de :</w:t>
      </w:r>
    </w:p>
    <w:p w14:paraId="4DA42592" w14:textId="77777777" w:rsidR="00903983" w:rsidRPr="00AD0F1A" w:rsidRDefault="00903983" w:rsidP="00D87698">
      <w:pPr>
        <w:spacing w:after="0" w:line="240" w:lineRule="auto"/>
        <w:jc w:val="both"/>
        <w:outlineLvl w:val="2"/>
        <w:rPr>
          <w:rFonts w:ascii="Verdana" w:hAnsi="Verdana"/>
        </w:rPr>
      </w:pPr>
    </w:p>
    <w:p w14:paraId="2D4234B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Encourager les partenariats entre les services de médecine préventive de l’enfant et les organismes de promotion de la santé</w:t>
      </w:r>
      <w:r w:rsidRPr="00AD0F1A">
        <w:rPr>
          <w:rFonts w:ascii="Verdana" w:hAnsi="Verdana"/>
        </w:rPr>
        <w:t xml:space="preserve">. Ces partenariats permettront notamment de combiner l’offre individuelle </w:t>
      </w:r>
      <w:r w:rsidRPr="00AD0F1A">
        <w:rPr>
          <w:rFonts w:ascii="Verdana" w:hAnsi="Verdana"/>
        </w:rPr>
        <w:lastRenderedPageBreak/>
        <w:t>offerte par l’ONE (suivi, consultations, etc.) avec des projets de promotion de la santé, par exemple qui favorisent le lien social dans les quartiers ;</w:t>
      </w:r>
    </w:p>
    <w:p w14:paraId="5FED5926" w14:textId="77777777" w:rsidR="00903983" w:rsidRPr="00AD0F1A" w:rsidRDefault="00903983" w:rsidP="00D87698">
      <w:pPr>
        <w:pStyle w:val="Paragraphedeliste"/>
        <w:spacing w:after="0" w:line="240" w:lineRule="auto"/>
        <w:ind w:left="568"/>
        <w:jc w:val="both"/>
        <w:outlineLvl w:val="2"/>
        <w:rPr>
          <w:rFonts w:ascii="Verdana" w:hAnsi="Verdana"/>
        </w:rPr>
      </w:pPr>
    </w:p>
    <w:p w14:paraId="2F81ECA2"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Intégrer les bilans médicaux des enfants dans une approche de promotion de la santé </w:t>
      </w:r>
      <w:r w:rsidRPr="00AD0F1A">
        <w:rPr>
          <w:rFonts w:ascii="Verdana" w:hAnsi="Verdana"/>
        </w:rPr>
        <w:t>;</w:t>
      </w:r>
    </w:p>
    <w:p w14:paraId="265FD6EC" w14:textId="77777777" w:rsidR="00903983" w:rsidRPr="00AD0F1A" w:rsidRDefault="00903983" w:rsidP="00D87698">
      <w:pPr>
        <w:pStyle w:val="Paragraphedeliste"/>
        <w:spacing w:after="0" w:line="240" w:lineRule="auto"/>
        <w:ind w:left="568"/>
        <w:jc w:val="both"/>
        <w:outlineLvl w:val="2"/>
        <w:rPr>
          <w:rFonts w:ascii="Verdana" w:hAnsi="Verdana"/>
        </w:rPr>
      </w:pPr>
    </w:p>
    <w:p w14:paraId="45C4EDE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Mener des campagnes d’intérêt général visant à promouvoir la santé et le bien-être dès l’enfance.</w:t>
      </w:r>
    </w:p>
    <w:p w14:paraId="2EE8A744" w14:textId="77777777" w:rsidR="00903983" w:rsidRPr="00AD0F1A" w:rsidRDefault="00903983" w:rsidP="00D87698">
      <w:pPr>
        <w:spacing w:after="0" w:line="240" w:lineRule="auto"/>
        <w:jc w:val="both"/>
        <w:rPr>
          <w:rFonts w:ascii="Verdana" w:hAnsi="Verdana"/>
        </w:rPr>
      </w:pPr>
    </w:p>
    <w:p w14:paraId="2E65B372" w14:textId="77777777" w:rsidR="00903983" w:rsidRPr="00AD0F1A" w:rsidRDefault="00903983" w:rsidP="00FF4EAC">
      <w:pPr>
        <w:pStyle w:val="Paragraphedeliste"/>
        <w:numPr>
          <w:ilvl w:val="1"/>
          <w:numId w:val="49"/>
        </w:numPr>
        <w:spacing w:after="0" w:line="240" w:lineRule="auto"/>
        <w:ind w:left="1134" w:hanging="708"/>
        <w:jc w:val="both"/>
        <w:outlineLvl w:val="1"/>
        <w:rPr>
          <w:rFonts w:ascii="Verdana" w:hAnsi="Verdana"/>
          <w:b/>
        </w:rPr>
      </w:pPr>
      <w:bookmarkStart w:id="59" w:name="_Toc534967414"/>
      <w:r w:rsidRPr="00AD0F1A">
        <w:rPr>
          <w:rFonts w:ascii="Verdana" w:hAnsi="Verdana"/>
          <w:b/>
        </w:rPr>
        <w:t>Améliorer la concertation</w:t>
      </w:r>
      <w:bookmarkEnd w:id="59"/>
    </w:p>
    <w:p w14:paraId="0EA1EACB" w14:textId="77777777" w:rsidR="00903983" w:rsidRPr="00AD0F1A" w:rsidRDefault="00903983" w:rsidP="00D87698">
      <w:pPr>
        <w:pStyle w:val="Paragraphedeliste"/>
        <w:spacing w:after="0" w:line="240" w:lineRule="auto"/>
        <w:jc w:val="both"/>
        <w:rPr>
          <w:rFonts w:ascii="Verdana" w:hAnsi="Verdana"/>
        </w:rPr>
      </w:pPr>
    </w:p>
    <w:p w14:paraId="74B92112"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propose de :</w:t>
      </w:r>
    </w:p>
    <w:p w14:paraId="7D3699A2" w14:textId="77777777" w:rsidR="00903983" w:rsidRPr="00AD0F1A" w:rsidRDefault="00903983" w:rsidP="00D87698">
      <w:pPr>
        <w:pStyle w:val="Paragraphedeliste"/>
        <w:spacing w:after="0" w:line="240" w:lineRule="auto"/>
        <w:jc w:val="both"/>
        <w:rPr>
          <w:rFonts w:ascii="Verdana" w:hAnsi="Verdana"/>
          <w:b/>
        </w:rPr>
      </w:pPr>
    </w:p>
    <w:p w14:paraId="32B0E3D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Associer davantage les mutualités dans les actions de prévention et de promotion de la santé.</w:t>
      </w:r>
      <w:r w:rsidRPr="00AD0F1A">
        <w:rPr>
          <w:rFonts w:ascii="Verdana" w:hAnsi="Verdana"/>
        </w:rPr>
        <w:t xml:space="preserve"> Les mutualités disposent de multiples relais locaux pour soutenir les actions d’information et de sensibilisation. De plus, elles peuvent, via l’assurance complémentaire, encourager des comportements plus sains ; </w:t>
      </w:r>
    </w:p>
    <w:p w14:paraId="4721C962" w14:textId="77777777" w:rsidR="00903983" w:rsidRPr="00AD0F1A" w:rsidRDefault="00903983" w:rsidP="00D87698">
      <w:pPr>
        <w:pStyle w:val="Paragraphedeliste"/>
        <w:spacing w:after="0" w:line="240" w:lineRule="auto"/>
        <w:ind w:left="568"/>
        <w:jc w:val="both"/>
        <w:outlineLvl w:val="2"/>
        <w:rPr>
          <w:rFonts w:ascii="Verdana" w:hAnsi="Verdana"/>
        </w:rPr>
      </w:pPr>
    </w:p>
    <w:p w14:paraId="76378E5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Conclure un accord entre la promotion de la santé à Bruxelles et en Wallonie.</w:t>
      </w:r>
      <w:r w:rsidRPr="00AD0F1A">
        <w:rPr>
          <w:rFonts w:ascii="Verdana" w:hAnsi="Verdana"/>
        </w:rPr>
        <w:t xml:space="preserve"> Il s’agit de  simplifier les démarches administratives des opérateurs menant des actions couvrant la Fédération Wallonie-Bruxelles ; </w:t>
      </w:r>
    </w:p>
    <w:p w14:paraId="0444A27A" w14:textId="77777777" w:rsidR="00313161" w:rsidRPr="00AD0F1A" w:rsidRDefault="00313161" w:rsidP="00D87698">
      <w:pPr>
        <w:spacing w:after="0" w:line="240" w:lineRule="auto"/>
        <w:jc w:val="both"/>
        <w:outlineLvl w:val="2"/>
        <w:rPr>
          <w:rFonts w:ascii="Verdana" w:hAnsi="Verdana"/>
        </w:rPr>
      </w:pPr>
    </w:p>
    <w:p w14:paraId="5819DCEA"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60" w:name="_Toc534967415"/>
      <w:r w:rsidRPr="00AD0F1A">
        <w:rPr>
          <w:rFonts w:ascii="Verdana" w:hAnsi="Verdana"/>
          <w:b/>
        </w:rPr>
        <w:t>Les mutualités, des acteurs essentiels du système de santé</w:t>
      </w:r>
      <w:bookmarkEnd w:id="60"/>
    </w:p>
    <w:p w14:paraId="733CD87E" w14:textId="77777777" w:rsidR="00903983" w:rsidRPr="00AD0F1A" w:rsidRDefault="00903983" w:rsidP="00D87698">
      <w:pPr>
        <w:spacing w:after="0" w:line="240" w:lineRule="auto"/>
        <w:jc w:val="both"/>
        <w:rPr>
          <w:rFonts w:ascii="Verdana" w:hAnsi="Verdana"/>
        </w:rPr>
      </w:pPr>
    </w:p>
    <w:p w14:paraId="004A51AA" w14:textId="77777777" w:rsidR="00903983" w:rsidRPr="00AD0F1A" w:rsidRDefault="00903983" w:rsidP="00D87698">
      <w:pPr>
        <w:spacing w:after="0" w:line="240" w:lineRule="auto"/>
        <w:jc w:val="both"/>
        <w:rPr>
          <w:rFonts w:ascii="Verdana" w:hAnsi="Verdana"/>
        </w:rPr>
      </w:pPr>
      <w:r w:rsidRPr="00AD0F1A">
        <w:rPr>
          <w:rFonts w:ascii="Verdana" w:hAnsi="Verdana"/>
        </w:rPr>
        <w:t>Les mutualités jouent un rôle de première ligne important pour accompagner et aider leurs affiliés (patients) à devenir des acteurs de leur santé.</w:t>
      </w:r>
    </w:p>
    <w:p w14:paraId="3E2B8BD9" w14:textId="77777777" w:rsidR="00903983" w:rsidRPr="00AD0F1A" w:rsidRDefault="00903983" w:rsidP="00D87698">
      <w:pPr>
        <w:spacing w:after="0" w:line="240" w:lineRule="auto"/>
        <w:jc w:val="both"/>
        <w:rPr>
          <w:rFonts w:ascii="Verdana" w:hAnsi="Verdana"/>
        </w:rPr>
      </w:pPr>
    </w:p>
    <w:p w14:paraId="27A0DA4D" w14:textId="77777777" w:rsidR="00903983" w:rsidRPr="00AD0F1A" w:rsidRDefault="00903983" w:rsidP="00D87698">
      <w:pPr>
        <w:spacing w:after="0" w:line="240" w:lineRule="auto"/>
        <w:jc w:val="both"/>
        <w:rPr>
          <w:rFonts w:ascii="Verdana" w:hAnsi="Verdana"/>
        </w:rPr>
      </w:pPr>
      <w:r w:rsidRPr="00AD0F1A">
        <w:rPr>
          <w:rFonts w:ascii="Verdana" w:hAnsi="Verdana"/>
        </w:rPr>
        <w:t>Pour consolider les mutualités dans leur rôle de première ligne, le PS propose de :</w:t>
      </w:r>
    </w:p>
    <w:p w14:paraId="60E3955C" w14:textId="77777777" w:rsidR="00903983" w:rsidRPr="00AD0F1A" w:rsidRDefault="00903983" w:rsidP="00D87698">
      <w:pPr>
        <w:spacing w:after="0" w:line="240" w:lineRule="auto"/>
        <w:jc w:val="both"/>
        <w:rPr>
          <w:rFonts w:ascii="Verdana" w:hAnsi="Verdana"/>
        </w:rPr>
      </w:pPr>
    </w:p>
    <w:p w14:paraId="15E5DF0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Soutenir les activités de formations permanentes des mutualités dans le domaine de la promotion de la santé ;</w:t>
      </w:r>
    </w:p>
    <w:p w14:paraId="2EA941D8" w14:textId="77777777" w:rsidR="00903983" w:rsidRPr="00AD0F1A" w:rsidRDefault="00903983" w:rsidP="00D87698">
      <w:pPr>
        <w:pStyle w:val="Paragraphedeliste"/>
        <w:spacing w:after="0" w:line="240" w:lineRule="auto"/>
        <w:ind w:left="568"/>
        <w:jc w:val="both"/>
        <w:outlineLvl w:val="2"/>
        <w:rPr>
          <w:rFonts w:ascii="Verdana" w:hAnsi="Verdana"/>
          <w:b/>
        </w:rPr>
      </w:pPr>
    </w:p>
    <w:p w14:paraId="2E4FC773"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Soutenir les activités des mutualités qui rendent accessibles et compréhensibles les informations critiques et indépendantes sur les bonnes pratiques médicales à destination des patients ;</w:t>
      </w:r>
    </w:p>
    <w:p w14:paraId="45A3414C" w14:textId="77777777" w:rsidR="00903983" w:rsidRPr="00AD0F1A" w:rsidRDefault="00903983" w:rsidP="00D87698">
      <w:pPr>
        <w:pStyle w:val="Paragraphedeliste"/>
        <w:spacing w:after="0" w:line="240" w:lineRule="auto"/>
        <w:ind w:left="568"/>
        <w:jc w:val="both"/>
        <w:outlineLvl w:val="2"/>
        <w:rPr>
          <w:rFonts w:ascii="Verdana" w:hAnsi="Verdana"/>
          <w:b/>
        </w:rPr>
      </w:pPr>
    </w:p>
    <w:p w14:paraId="230CD52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Soutenir les mutuelles dans la mise à disposition des données comparatives sur les coûts et la qualité des soins après validation de l’information des prestataires et les institutions concernées. </w:t>
      </w:r>
      <w:r w:rsidRPr="00AD0F1A">
        <w:rPr>
          <w:rFonts w:ascii="Verdana" w:hAnsi="Verdana"/>
        </w:rPr>
        <w:t>Ces données seront produites sous un format clair pour les patients ;</w:t>
      </w:r>
    </w:p>
    <w:p w14:paraId="3E5928A2" w14:textId="77777777" w:rsidR="00903983" w:rsidRPr="00AD0F1A" w:rsidRDefault="00903983" w:rsidP="00D87698">
      <w:pPr>
        <w:pStyle w:val="Paragraphedeliste"/>
        <w:spacing w:after="0" w:line="240" w:lineRule="auto"/>
        <w:ind w:left="1004"/>
        <w:jc w:val="both"/>
        <w:rPr>
          <w:rFonts w:ascii="Verdana" w:hAnsi="Verdana"/>
          <w:b/>
        </w:rPr>
      </w:pPr>
    </w:p>
    <w:p w14:paraId="7D7899E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Faciliter l’accès aux outils de santé numériques permettant l’autogestion du patient et optimisant sa prise en charge.</w:t>
      </w:r>
    </w:p>
    <w:p w14:paraId="16B61974" w14:textId="77777777" w:rsidR="00903983" w:rsidRPr="00AD0F1A" w:rsidRDefault="00903983" w:rsidP="00D87698">
      <w:pPr>
        <w:pStyle w:val="Paragraphedeliste"/>
        <w:spacing w:after="0" w:line="240" w:lineRule="auto"/>
        <w:ind w:left="284"/>
        <w:jc w:val="both"/>
        <w:outlineLvl w:val="2"/>
        <w:rPr>
          <w:rFonts w:ascii="Verdana" w:hAnsi="Verdana"/>
          <w:b/>
        </w:rPr>
      </w:pPr>
    </w:p>
    <w:p w14:paraId="62FB3075"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61" w:name="_Toc534967416"/>
      <w:r w:rsidRPr="00AD0F1A">
        <w:rPr>
          <w:rFonts w:ascii="Verdana" w:hAnsi="Verdana"/>
          <w:b/>
        </w:rPr>
        <w:t>Des décisions importantes pour réduire les pollutions et les substances nocives pour la sante</w:t>
      </w:r>
      <w:bookmarkEnd w:id="61"/>
    </w:p>
    <w:p w14:paraId="597EF6FB" w14:textId="77777777" w:rsidR="00903983" w:rsidRPr="00AD0F1A" w:rsidRDefault="00903983" w:rsidP="00D87698">
      <w:pPr>
        <w:spacing w:after="0" w:line="240" w:lineRule="auto"/>
        <w:jc w:val="both"/>
        <w:rPr>
          <w:rFonts w:ascii="Verdana" w:hAnsi="Verdana" w:cs="Helvetica"/>
          <w:bCs/>
        </w:rPr>
      </w:pPr>
    </w:p>
    <w:p w14:paraId="76D5EC6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Polluants de l’air (NOx, SOx, particules fines, ozone, etc.), dioxines, pesticides, produits chimiques, radon, rayonnements électromagnétiques, organismes génétiquement modifiés, etc. : nous sommes tous exposés à une multitude de </w:t>
      </w:r>
      <w:r w:rsidRPr="00AD0F1A">
        <w:rPr>
          <w:rFonts w:ascii="Verdana" w:hAnsi="Verdana"/>
        </w:rPr>
        <w:lastRenderedPageBreak/>
        <w:t xml:space="preserve">« polluants » présents dans notre environnement. Certaines pollutions environnementales peuvent être réduites et d’autres sont même évitables. </w:t>
      </w:r>
    </w:p>
    <w:p w14:paraId="07DAF081" w14:textId="77777777" w:rsidR="00903983" w:rsidRPr="00AD0F1A" w:rsidRDefault="00903983" w:rsidP="00D87698">
      <w:pPr>
        <w:spacing w:after="0" w:line="240" w:lineRule="auto"/>
        <w:jc w:val="both"/>
        <w:rPr>
          <w:rFonts w:ascii="Verdana" w:hAnsi="Verdana"/>
        </w:rPr>
      </w:pPr>
    </w:p>
    <w:p w14:paraId="75494A9E" w14:textId="77777777" w:rsidR="00903983" w:rsidRPr="00AD0F1A" w:rsidRDefault="00903983" w:rsidP="00D87698">
      <w:pPr>
        <w:spacing w:after="0" w:line="240" w:lineRule="auto"/>
        <w:jc w:val="both"/>
        <w:rPr>
          <w:rFonts w:ascii="Verdana" w:hAnsi="Verdana"/>
        </w:rPr>
      </w:pPr>
      <w:r w:rsidRPr="00AD0F1A">
        <w:rPr>
          <w:rFonts w:ascii="Verdana" w:hAnsi="Verdana"/>
        </w:rPr>
        <w:t>La santé dépend de multiples facteurs dont la plupart se trouvent en dehors de la sphère strictement médicale. De très nombreuses maladies peuvent être évitées ou amenuisées en améliorant les conditions de vie et de travail, les déterminants socio-économiques, culturels et environnementaux. Selon l’OMS, un quart des maladies dans le monde sont attribuables à des causes environnementales.</w:t>
      </w:r>
    </w:p>
    <w:p w14:paraId="17C093B9" w14:textId="77777777" w:rsidR="00903983" w:rsidRPr="00AD0F1A" w:rsidRDefault="00903983" w:rsidP="00D87698">
      <w:pPr>
        <w:spacing w:after="0" w:line="240" w:lineRule="auto"/>
        <w:jc w:val="both"/>
        <w:rPr>
          <w:rFonts w:ascii="Verdana" w:hAnsi="Verdana"/>
        </w:rPr>
      </w:pPr>
    </w:p>
    <w:p w14:paraId="51EFF1A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renforcer l’efficacité des actions menées en matière de santé environnementale, il est indispensable d’assurer une politique cohérente à tous les niveaux de pouvoir, de l’échelon européen au niveau local. Cette politique touche à la fois à des questions de santé, d’environnement, d’énergie, de mobilité, de développement territorial et de normes de produits. </w:t>
      </w:r>
    </w:p>
    <w:p w14:paraId="7D167E83" w14:textId="77777777" w:rsidR="00903983" w:rsidRPr="00AD0F1A" w:rsidRDefault="00903983" w:rsidP="00D87698">
      <w:pPr>
        <w:spacing w:after="0" w:line="240" w:lineRule="auto"/>
        <w:jc w:val="both"/>
        <w:rPr>
          <w:rFonts w:ascii="Verdana" w:hAnsi="Verdana"/>
        </w:rPr>
      </w:pPr>
    </w:p>
    <w:p w14:paraId="6300688A" w14:textId="77777777" w:rsidR="00903983" w:rsidRPr="00AD0F1A" w:rsidRDefault="00903983" w:rsidP="00D87698">
      <w:pPr>
        <w:spacing w:after="0" w:line="240" w:lineRule="auto"/>
        <w:jc w:val="both"/>
        <w:rPr>
          <w:rFonts w:ascii="Verdana" w:hAnsi="Verdana"/>
        </w:rPr>
      </w:pPr>
      <w:r w:rsidRPr="00AD0F1A">
        <w:rPr>
          <w:rFonts w:ascii="Verdana" w:hAnsi="Verdana"/>
        </w:rPr>
        <w:t>Il faut dès lors assurer un contrôle efficace des normes des produits mis sur le marché (dans les magasins et via le commerce en ligne). Il importe également de rétablir la crédibilité des organes européens de contrôle des normes des produits, tels que l’Agence européenne des produits chimiques (ECHA), l’Autorité européenne de sécurité des aliments (EFSA) ou les mécanismes d’inspection des normes polluantes des véhicules routiers.</w:t>
      </w:r>
    </w:p>
    <w:p w14:paraId="21B76734" w14:textId="77777777" w:rsidR="00903983" w:rsidRPr="00AD0F1A" w:rsidRDefault="00903983" w:rsidP="00D87698">
      <w:pPr>
        <w:spacing w:after="0" w:line="240" w:lineRule="auto"/>
        <w:ind w:left="360"/>
        <w:jc w:val="both"/>
        <w:rPr>
          <w:rFonts w:ascii="Verdana" w:hAnsi="Verdana" w:cs="Helvetica"/>
          <w:bCs/>
        </w:rPr>
      </w:pPr>
    </w:p>
    <w:p w14:paraId="13FEED0A" w14:textId="77777777" w:rsidR="00903983" w:rsidRPr="00AD0F1A" w:rsidRDefault="00903983" w:rsidP="00D87698">
      <w:pPr>
        <w:spacing w:after="0" w:line="240" w:lineRule="auto"/>
        <w:jc w:val="both"/>
        <w:rPr>
          <w:rFonts w:ascii="Verdana" w:hAnsi="Verdana" w:cs="Helvetica"/>
          <w:bCs/>
        </w:rPr>
      </w:pPr>
      <w:r w:rsidRPr="00AD0F1A">
        <w:rPr>
          <w:rFonts w:ascii="Verdana" w:hAnsi="Verdana" w:cs="Helvetica"/>
          <w:bCs/>
        </w:rPr>
        <w:t xml:space="preserve">Pour une articulation et une coordination aux différents niveaux de pouvoir, le PS propose de : </w:t>
      </w:r>
    </w:p>
    <w:p w14:paraId="35D8667C" w14:textId="77777777" w:rsidR="00903983" w:rsidRPr="00AD0F1A" w:rsidRDefault="00903983" w:rsidP="00D87698">
      <w:pPr>
        <w:spacing w:after="0" w:line="240" w:lineRule="auto"/>
        <w:ind w:left="360"/>
        <w:jc w:val="both"/>
        <w:rPr>
          <w:rFonts w:ascii="Verdana" w:hAnsi="Verdana" w:cs="Helvetica"/>
          <w:bCs/>
        </w:rPr>
      </w:pPr>
    </w:p>
    <w:p w14:paraId="49E07252" w14:textId="77777777" w:rsidR="00903983" w:rsidRPr="00AD0F1A" w:rsidRDefault="00903983" w:rsidP="00D87698">
      <w:pPr>
        <w:pStyle w:val="Paragraphedeliste"/>
        <w:numPr>
          <w:ilvl w:val="2"/>
          <w:numId w:val="19"/>
        </w:numPr>
        <w:spacing w:after="0" w:line="240" w:lineRule="auto"/>
        <w:ind w:left="709" w:hanging="425"/>
        <w:jc w:val="both"/>
        <w:outlineLvl w:val="2"/>
        <w:rPr>
          <w:rFonts w:ascii="Verdana" w:hAnsi="Verdana"/>
        </w:rPr>
      </w:pPr>
      <w:r w:rsidRPr="00AD0F1A">
        <w:rPr>
          <w:rFonts w:ascii="Verdana" w:hAnsi="Verdana"/>
          <w:b/>
        </w:rPr>
        <w:t>Adopter et mettre en œuvre, dès le début de la législature, un pacte « Environnement et Santé » entre l’État fédéral et les Régions.</w:t>
      </w:r>
      <w:r w:rsidRPr="00AD0F1A">
        <w:rPr>
          <w:rFonts w:ascii="Verdana" w:hAnsi="Verdana"/>
        </w:rPr>
        <w:t xml:space="preserve"> Il est important que ce pacte comprenne des objectifs contraignants pour les thématiques de santé environnementale (qualité de l’air intérieur et extérieur, de l’eau, des sols, encadrement des substances chimiques, des ondes électromagnétiques, des pollutions sonores, etc.). Une attention particulière sera portée à la réduction des émissions de particules fines et de dioxyde d’azote. Les mesures prévues dans ce pacte doivent être concrètes et rapidement applicables. Pour être efficaces, il est indispensable que les actions soient articulées et coordonnées aux différents niveaux de pouvoirs.</w:t>
      </w:r>
    </w:p>
    <w:p w14:paraId="428E945F" w14:textId="77777777" w:rsidR="00903983" w:rsidRPr="00AD0F1A" w:rsidRDefault="00903983" w:rsidP="00D87698">
      <w:pPr>
        <w:spacing w:after="0" w:line="240" w:lineRule="auto"/>
        <w:jc w:val="both"/>
        <w:rPr>
          <w:rFonts w:ascii="Verdana" w:hAnsi="Verdana"/>
        </w:rPr>
      </w:pPr>
    </w:p>
    <w:p w14:paraId="72DEDF85" w14:textId="77777777" w:rsidR="00903983" w:rsidRPr="00AD0F1A" w:rsidRDefault="00903983" w:rsidP="00D87698">
      <w:pPr>
        <w:spacing w:after="0" w:line="240" w:lineRule="auto"/>
        <w:jc w:val="both"/>
        <w:rPr>
          <w:rFonts w:ascii="Verdana" w:hAnsi="Verdana"/>
        </w:rPr>
      </w:pPr>
      <w:r w:rsidRPr="00AD0F1A">
        <w:rPr>
          <w:rFonts w:ascii="Verdana" w:hAnsi="Verdana"/>
        </w:rPr>
        <w:t>Le PS entend par ailleurs travailler spécifiquement sur les enjeux suivants : la qualité de l’air intérieur et extérieur, le bruit, les nouvelles technologies et les substances nocives, et les ondes électromagnétiques.</w:t>
      </w:r>
    </w:p>
    <w:p w14:paraId="6B31D771" w14:textId="77777777" w:rsidR="00903983" w:rsidRPr="00AD0F1A" w:rsidRDefault="00903983" w:rsidP="00D87698">
      <w:pPr>
        <w:spacing w:after="0" w:line="240" w:lineRule="auto"/>
        <w:jc w:val="both"/>
        <w:rPr>
          <w:rFonts w:ascii="Verdana" w:hAnsi="Verdana" w:cs="Helvetica"/>
          <w:bCs/>
        </w:rPr>
      </w:pPr>
    </w:p>
    <w:p w14:paraId="7222FA11" w14:textId="77777777" w:rsidR="00903983" w:rsidRPr="00AD0F1A" w:rsidRDefault="00903983" w:rsidP="00FF4EAC">
      <w:pPr>
        <w:pStyle w:val="Paragraphedeliste"/>
        <w:numPr>
          <w:ilvl w:val="1"/>
          <w:numId w:val="62"/>
        </w:numPr>
        <w:spacing w:after="0" w:line="240" w:lineRule="auto"/>
        <w:ind w:left="1134"/>
        <w:jc w:val="both"/>
        <w:outlineLvl w:val="1"/>
        <w:rPr>
          <w:rFonts w:ascii="Verdana" w:hAnsi="Verdana"/>
          <w:b/>
        </w:rPr>
      </w:pPr>
      <w:bookmarkStart w:id="62" w:name="_Toc534967417"/>
      <w:r w:rsidRPr="00AD0F1A">
        <w:rPr>
          <w:rFonts w:ascii="Verdana" w:hAnsi="Verdana"/>
          <w:b/>
        </w:rPr>
        <w:t>Améliorer la qualité de l’air extérieur et intérieur</w:t>
      </w:r>
      <w:bookmarkEnd w:id="62"/>
    </w:p>
    <w:p w14:paraId="42E04D4B" w14:textId="77777777" w:rsidR="00903983" w:rsidRPr="00AD0F1A" w:rsidRDefault="00903983" w:rsidP="00D87698">
      <w:pPr>
        <w:pStyle w:val="Paragraphedeliste"/>
        <w:spacing w:after="0" w:line="240" w:lineRule="auto"/>
        <w:ind w:left="1418"/>
        <w:jc w:val="both"/>
        <w:outlineLvl w:val="2"/>
        <w:rPr>
          <w:rFonts w:ascii="Verdana" w:hAnsi="Verdana"/>
        </w:rPr>
      </w:pPr>
    </w:p>
    <w:p w14:paraId="32021E79"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lien entre la mauvaise qualité de l’air et la dégradation des conditions de santé est chaque jour un peu plus établi par des études scientifiques. La pollution de l’air est responsable d’environ 400.000 décès prématurés par an dans l’Union européenne. En Belgique, elle cause chaque année 12.000 décès prématurés et invalide des dizaines de milliers d’autres personnes, victimes de maladies chroniques. </w:t>
      </w:r>
    </w:p>
    <w:p w14:paraId="1657D4D6" w14:textId="77777777" w:rsidR="00903983" w:rsidRPr="00AD0F1A" w:rsidRDefault="00903983" w:rsidP="00D87698">
      <w:pPr>
        <w:spacing w:after="0" w:line="240" w:lineRule="auto"/>
        <w:jc w:val="both"/>
        <w:rPr>
          <w:rFonts w:ascii="Verdana" w:hAnsi="Verdana"/>
        </w:rPr>
      </w:pPr>
    </w:p>
    <w:p w14:paraId="428CD728"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Au-delà des effets directs sur le système respiratoire, la pollution de l’air a également impact sur le développement neurologique des enfants, sur la santé </w:t>
      </w:r>
      <w:r w:rsidRPr="00AD0F1A">
        <w:rPr>
          <w:rFonts w:ascii="Verdana" w:hAnsi="Verdana"/>
        </w:rPr>
        <w:lastRenderedPageBreak/>
        <w:t xml:space="preserve">des fœtus, sur le diabète, certaines maladies neurologiques comme la maladie d’Alzheimer ou encore de nombreux cas de maladies cardio-vasculaires. La pollution de l’air est le premier facteur de risque environnemental pour la santé. </w:t>
      </w:r>
    </w:p>
    <w:p w14:paraId="3026E2F6" w14:textId="77777777" w:rsidR="00903983" w:rsidRPr="00AD0F1A" w:rsidRDefault="00903983" w:rsidP="00D87698">
      <w:pPr>
        <w:spacing w:after="0" w:line="240" w:lineRule="auto"/>
        <w:jc w:val="both"/>
        <w:rPr>
          <w:rFonts w:ascii="Verdana" w:hAnsi="Verdana"/>
        </w:rPr>
      </w:pPr>
    </w:p>
    <w:p w14:paraId="5EDDD181"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De manière générale, le PS veut élaborer des plans d’action transversaux pour la qualité de l’air, au niveau européen et wallon. Ils intègreront des mesures d’évaluation régulière et des moyens d’action et de contrôle. Les citoyens seront impliqués et sensibilisés à travers ces plans. Il s’agit également d’analyser les possibilités de faire contribuer les fabricants de produits polluants, afin qu’ils financent des mesures d’amélioration de la qualité de l’air. </w:t>
      </w:r>
    </w:p>
    <w:p w14:paraId="7EBB2F68" w14:textId="77777777" w:rsidR="00903983" w:rsidRPr="00AD0F1A" w:rsidRDefault="00903983" w:rsidP="00D87698">
      <w:pPr>
        <w:spacing w:after="0" w:line="240" w:lineRule="auto"/>
        <w:jc w:val="both"/>
        <w:rPr>
          <w:rFonts w:ascii="Verdana" w:hAnsi="Verdana"/>
        </w:rPr>
      </w:pPr>
    </w:p>
    <w:p w14:paraId="6E16980C" w14:textId="77777777" w:rsidR="00903983" w:rsidRPr="00AD0F1A" w:rsidRDefault="00903983" w:rsidP="00D87698">
      <w:pPr>
        <w:spacing w:after="0" w:line="240" w:lineRule="auto"/>
        <w:jc w:val="both"/>
        <w:rPr>
          <w:rFonts w:ascii="Verdana" w:hAnsi="Verdana"/>
        </w:rPr>
      </w:pPr>
      <w:r w:rsidRPr="00AD0F1A">
        <w:rPr>
          <w:rFonts w:ascii="Verdana" w:hAnsi="Verdana"/>
        </w:rPr>
        <w:t>Pour améliorer la qualité de l’air extérieur, il est urgent d’agir sur les transports. C’est pourquoi, le PS propose de :</w:t>
      </w:r>
    </w:p>
    <w:p w14:paraId="73D3FA85" w14:textId="77777777" w:rsidR="00903983" w:rsidRPr="00AD0F1A" w:rsidRDefault="00903983" w:rsidP="00D87698">
      <w:pPr>
        <w:spacing w:after="0" w:line="240" w:lineRule="auto"/>
        <w:ind w:left="708"/>
        <w:jc w:val="both"/>
        <w:rPr>
          <w:rFonts w:ascii="Verdana" w:hAnsi="Verdana"/>
        </w:rPr>
      </w:pPr>
    </w:p>
    <w:p w14:paraId="263EAB64"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Développer une nouvelle philosophie de la mobilité plus respectueuse de l’environnement. </w:t>
      </w:r>
      <w:r w:rsidRPr="00AD0F1A">
        <w:rPr>
          <w:rFonts w:ascii="Verdana" w:hAnsi="Verdana"/>
        </w:rPr>
        <w:t>Celle-ci a notamment comme objectif de réduire la demande globale de transport, diminuer l’usage du transport routier et renforcer les normes environnementales des véhicules</w:t>
      </w:r>
      <w:r w:rsidRPr="00AD0F1A">
        <w:rPr>
          <w:rFonts w:ascii="Verdana" w:hAnsi="Verdana"/>
          <w:vertAlign w:val="superscript"/>
        </w:rPr>
        <w:footnoteReference w:id="21"/>
      </w:r>
      <w:r w:rsidRPr="00AD0F1A">
        <w:rPr>
          <w:rFonts w:ascii="Verdana" w:hAnsi="Verdana"/>
        </w:rPr>
        <w:t xml:space="preserve"> ; </w:t>
      </w:r>
    </w:p>
    <w:p w14:paraId="4D41E488" w14:textId="77777777" w:rsidR="00903983" w:rsidRPr="00AD0F1A" w:rsidRDefault="00903983" w:rsidP="00D87698">
      <w:pPr>
        <w:pStyle w:val="Paragraphedeliste"/>
        <w:spacing w:after="0" w:line="240" w:lineRule="auto"/>
        <w:ind w:left="709" w:hanging="425"/>
        <w:jc w:val="both"/>
        <w:rPr>
          <w:rFonts w:ascii="Verdana" w:hAnsi="Verdana"/>
        </w:rPr>
      </w:pPr>
    </w:p>
    <w:p w14:paraId="73E92100" w14:textId="419FF4B9"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Réduire, au niveau européen, les émissions de polluants des véhicules</w:t>
      </w:r>
      <w:r w:rsidR="00146086" w:rsidRPr="00AD0F1A">
        <w:rPr>
          <w:rFonts w:ascii="Verdana" w:hAnsi="Verdana"/>
        </w:rPr>
        <w:t xml:space="preserve"> dont les avions</w:t>
      </w:r>
      <w:r w:rsidRPr="00AD0F1A">
        <w:rPr>
          <w:rFonts w:ascii="Verdana" w:hAnsi="Verdana"/>
          <w:b/>
        </w:rPr>
        <w:t xml:space="preserve">, quel que soit le carburant utilisé, et améliorer significativement le contrôle. </w:t>
      </w:r>
      <w:r w:rsidRPr="00AD0F1A">
        <w:rPr>
          <w:rFonts w:ascii="Verdana" w:hAnsi="Verdana"/>
        </w:rPr>
        <w:t>Il est important de réduire l’impact environnemental des voitures, des deux-roues, des camionnettes et des poids lourds, en durcissant progressivement les normes de polluants. C’est une mesure fondamentale pour améliorer la qualité de l’air et réduire la consommation d’énergie. Suite au « dieselgate », la crédibilité du contrôle est à retrouver, notamment en instaurant des organes de vérification indépendants des constructeurs automobiles ;</w:t>
      </w:r>
    </w:p>
    <w:p w14:paraId="51A3F6E8" w14:textId="77777777" w:rsidR="00903983" w:rsidRPr="00AD0F1A" w:rsidRDefault="00903983" w:rsidP="00D87698">
      <w:pPr>
        <w:pStyle w:val="Paragraphedeliste"/>
        <w:spacing w:after="0" w:line="240" w:lineRule="auto"/>
        <w:ind w:left="709" w:hanging="425"/>
        <w:jc w:val="both"/>
        <w:rPr>
          <w:rFonts w:ascii="Verdana" w:hAnsi="Verdana"/>
        </w:rPr>
      </w:pPr>
    </w:p>
    <w:p w14:paraId="1A441081"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Créer des zones basses émissions (ZBE) dans les centres des grandes villes. </w:t>
      </w:r>
      <w:r w:rsidRPr="00AD0F1A">
        <w:rPr>
          <w:rFonts w:ascii="Verdana" w:hAnsi="Verdana"/>
        </w:rPr>
        <w:t>Ce sont des zones définies dans lesquelles les véhicules ne peuvent pénétrer qu’à certaines conditions, liées à leurs performances environnementales. L’objectif est d’améliorer la qualité de l’air et la santé des habitants. Ces zones doivent être instaurées progressivement et en informant suffisamment les citoyens, afin de leur laisser le temps de s’adapter. Des mesures d’accompagnement sont aussi à prévoir, surtout pour les citoyens aux revenus limités.</w:t>
      </w:r>
    </w:p>
    <w:p w14:paraId="4039DFC2"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0749E67A"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Lancer une étude pour calculer le coût précis de la pollution de l’air sur les dépenses de soins de santé</w:t>
      </w:r>
      <w:r w:rsidRPr="00AD0F1A">
        <w:rPr>
          <w:rFonts w:ascii="Verdana" w:hAnsi="Verdana"/>
        </w:rPr>
        <w:t xml:space="preserve">. </w:t>
      </w:r>
    </w:p>
    <w:p w14:paraId="391B975C" w14:textId="77777777" w:rsidR="00903983" w:rsidRPr="00AD0F1A" w:rsidRDefault="00903983" w:rsidP="00D87698">
      <w:pPr>
        <w:pStyle w:val="Paragraphedeliste"/>
        <w:spacing w:after="0" w:line="240" w:lineRule="auto"/>
        <w:ind w:left="1068"/>
        <w:jc w:val="both"/>
        <w:rPr>
          <w:rFonts w:ascii="Verdana" w:hAnsi="Verdana"/>
        </w:rPr>
      </w:pPr>
    </w:p>
    <w:p w14:paraId="728A715F" w14:textId="77777777" w:rsidR="00903983" w:rsidRPr="00AD0F1A" w:rsidRDefault="00903983" w:rsidP="00D87698">
      <w:pPr>
        <w:spacing w:after="0" w:line="240" w:lineRule="auto"/>
        <w:jc w:val="both"/>
        <w:rPr>
          <w:rFonts w:ascii="Verdana" w:hAnsi="Verdana"/>
        </w:rPr>
      </w:pPr>
      <w:r w:rsidRPr="00AD0F1A">
        <w:rPr>
          <w:rFonts w:ascii="Verdana" w:hAnsi="Verdana"/>
        </w:rPr>
        <w:t>Pour améliorer la qualité de l’air intérieur, le PS propose de :</w:t>
      </w:r>
    </w:p>
    <w:p w14:paraId="442C3841" w14:textId="77777777" w:rsidR="00903983" w:rsidRPr="00AD0F1A" w:rsidRDefault="00903983" w:rsidP="00D87698">
      <w:pPr>
        <w:spacing w:after="0" w:line="240" w:lineRule="auto"/>
        <w:ind w:left="708"/>
        <w:jc w:val="both"/>
        <w:rPr>
          <w:rFonts w:ascii="Verdana" w:hAnsi="Verdana"/>
        </w:rPr>
      </w:pPr>
    </w:p>
    <w:p w14:paraId="6F77016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Renforcer progressivement les normes pour les matériaux de construction, les composants de meubles et autres objets domestiques, et les produits chimiques à usage domestique. </w:t>
      </w:r>
      <w:r w:rsidRPr="00AD0F1A">
        <w:rPr>
          <w:rFonts w:ascii="Verdana" w:hAnsi="Verdana"/>
        </w:rPr>
        <w:t>L’information doit aussi être améliorée et la publicité réglementée ;</w:t>
      </w:r>
    </w:p>
    <w:p w14:paraId="437EE7C6" w14:textId="77777777" w:rsidR="00903983" w:rsidRPr="00AD0F1A" w:rsidRDefault="00903983" w:rsidP="00D87698">
      <w:pPr>
        <w:pStyle w:val="Paragraphedeliste"/>
        <w:spacing w:after="0" w:line="240" w:lineRule="auto"/>
        <w:ind w:left="709" w:hanging="425"/>
        <w:jc w:val="both"/>
        <w:outlineLvl w:val="2"/>
        <w:rPr>
          <w:rFonts w:ascii="Verdana" w:hAnsi="Verdana"/>
        </w:rPr>
      </w:pPr>
    </w:p>
    <w:p w14:paraId="768E78DC"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Poursuivre le désamiantage des bâtiments, prioritairement lorsqu’il y a un risque pour la santé ;</w:t>
      </w:r>
    </w:p>
    <w:p w14:paraId="169C34E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lastRenderedPageBreak/>
        <w:t>Contrôler régulièrement les chaudières et les chauffe-eaux pour qu’il n’y ait plus d’intoxications au monoxyde de carbone </w:t>
      </w:r>
      <w:r w:rsidRPr="00AD0F1A">
        <w:rPr>
          <w:rFonts w:ascii="Verdana" w:hAnsi="Verdana"/>
        </w:rPr>
        <w:t>;</w:t>
      </w:r>
    </w:p>
    <w:p w14:paraId="01A5ED18" w14:textId="77777777" w:rsidR="00903983" w:rsidRPr="00AD0F1A" w:rsidRDefault="00903983" w:rsidP="00D87698">
      <w:pPr>
        <w:spacing w:after="0" w:line="240" w:lineRule="auto"/>
        <w:ind w:left="709" w:hanging="425"/>
        <w:jc w:val="both"/>
        <w:outlineLvl w:val="2"/>
        <w:rPr>
          <w:rFonts w:ascii="Verdana" w:hAnsi="Verdana"/>
        </w:rPr>
      </w:pPr>
    </w:p>
    <w:p w14:paraId="55855229"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Étendre et renforcer les possibilités d’action des services d’analyse des milieux intérieurs (SAMI) ;</w:t>
      </w:r>
    </w:p>
    <w:p w14:paraId="76ADE1AF" w14:textId="77777777" w:rsidR="00903983" w:rsidRPr="00AD0F1A" w:rsidRDefault="00903983" w:rsidP="00D87698">
      <w:pPr>
        <w:spacing w:after="0" w:line="240" w:lineRule="auto"/>
        <w:ind w:left="709" w:hanging="425"/>
        <w:jc w:val="both"/>
        <w:outlineLvl w:val="2"/>
        <w:rPr>
          <w:rFonts w:ascii="Verdana" w:hAnsi="Verdana"/>
        </w:rPr>
      </w:pPr>
    </w:p>
    <w:p w14:paraId="07B7E65F"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Étudier la possibilité d’octroyer une aide financière pour prendre en charge des travaux d’assainissement de la pollution intérieure des habitations privées (en fonction des revenus) et bâtiments publics (écoles, administrations, etc.) ; </w:t>
      </w:r>
    </w:p>
    <w:p w14:paraId="350D7E4A" w14:textId="77777777" w:rsidR="00903983" w:rsidRPr="00AD0F1A" w:rsidRDefault="00903983" w:rsidP="00D87698">
      <w:pPr>
        <w:spacing w:after="0" w:line="240" w:lineRule="auto"/>
        <w:ind w:left="709" w:hanging="425"/>
        <w:jc w:val="both"/>
        <w:outlineLvl w:val="2"/>
        <w:rPr>
          <w:rFonts w:ascii="Verdana" w:hAnsi="Verdana"/>
        </w:rPr>
      </w:pPr>
    </w:p>
    <w:p w14:paraId="61B2A410"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Mener des campagnes d’information et de sensibilisation à destination des citoyens. </w:t>
      </w:r>
      <w:r w:rsidRPr="00AD0F1A">
        <w:rPr>
          <w:rFonts w:ascii="Verdana" w:hAnsi="Verdana"/>
        </w:rPr>
        <w:t>Il s’agit par exemple de renseigner les moyens de prévenir les problèmes liés à d’humidité et aux moisissures dans les bâtiments et d’informer pour tous les types de polluants intérieurs ;</w:t>
      </w:r>
      <w:r w:rsidRPr="00AD0F1A">
        <w:rPr>
          <w:rFonts w:ascii="Verdana" w:hAnsi="Verdana"/>
          <w:b/>
        </w:rPr>
        <w:t xml:space="preserve"> </w:t>
      </w:r>
    </w:p>
    <w:p w14:paraId="1D4CE915" w14:textId="77777777" w:rsidR="00903983" w:rsidRPr="00AD0F1A" w:rsidRDefault="00903983" w:rsidP="00D87698">
      <w:pPr>
        <w:pStyle w:val="Paragraphedeliste"/>
        <w:spacing w:after="0" w:line="240" w:lineRule="auto"/>
        <w:ind w:left="709" w:hanging="425"/>
        <w:jc w:val="both"/>
        <w:rPr>
          <w:rFonts w:ascii="Verdana" w:hAnsi="Verdana"/>
          <w:b/>
        </w:rPr>
      </w:pPr>
    </w:p>
    <w:p w14:paraId="2A969A5B"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 xml:space="preserve">Développer des actions en collaboration avec les secteurs sensibles (crèches, écoles, hôpitaux, maison de repos principalement). </w:t>
      </w:r>
      <w:r w:rsidRPr="00AD0F1A">
        <w:rPr>
          <w:rFonts w:ascii="Verdana" w:hAnsi="Verdana"/>
        </w:rPr>
        <w:t>Le but est de réduire, voire supprimer, l’usage de produits potentiellement nocifs et sensibiliser les travailleurs de ces secteurs à la nécessité d’aérer régulièrement les locaux ;</w:t>
      </w:r>
    </w:p>
    <w:p w14:paraId="6EAC52B9" w14:textId="77777777" w:rsidR="00903983" w:rsidRPr="00AD0F1A" w:rsidRDefault="00903983" w:rsidP="00D87698">
      <w:pPr>
        <w:spacing w:after="0" w:line="240" w:lineRule="auto"/>
        <w:ind w:left="709" w:hanging="425"/>
        <w:jc w:val="both"/>
        <w:outlineLvl w:val="2"/>
        <w:rPr>
          <w:rFonts w:ascii="Verdana" w:hAnsi="Verdana"/>
        </w:rPr>
      </w:pPr>
    </w:p>
    <w:p w14:paraId="63EE6FDA"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Soutenir et étendre les projets menés spécifiquement auprès des écoles</w:t>
      </w:r>
      <w:r w:rsidRPr="00AD0F1A">
        <w:rPr>
          <w:rFonts w:ascii="Verdana" w:hAnsi="Verdana"/>
        </w:rPr>
        <w:t>. Il s’agit par exemples de l’achat de détecteur de CO2, des projets Ad’air écoles, de la réalisation d’animations sur la qualité d’air, etc.</w:t>
      </w:r>
    </w:p>
    <w:p w14:paraId="4D45E6B8" w14:textId="77777777" w:rsidR="00903983" w:rsidRPr="00AD0F1A" w:rsidRDefault="00903983" w:rsidP="00D87698">
      <w:pPr>
        <w:pStyle w:val="Paragraphedeliste"/>
        <w:spacing w:after="0" w:line="240" w:lineRule="auto"/>
        <w:ind w:left="1418"/>
        <w:jc w:val="both"/>
        <w:rPr>
          <w:rFonts w:ascii="Verdana" w:hAnsi="Verdana"/>
        </w:rPr>
      </w:pPr>
    </w:p>
    <w:p w14:paraId="0DB10999" w14:textId="77777777" w:rsidR="00903983" w:rsidRPr="00AD0F1A" w:rsidRDefault="00903983" w:rsidP="00FF4EAC">
      <w:pPr>
        <w:pStyle w:val="Paragraphedeliste"/>
        <w:numPr>
          <w:ilvl w:val="1"/>
          <w:numId w:val="62"/>
        </w:numPr>
        <w:spacing w:after="0" w:line="240" w:lineRule="auto"/>
        <w:ind w:left="1134"/>
        <w:jc w:val="both"/>
        <w:outlineLvl w:val="1"/>
        <w:rPr>
          <w:rFonts w:ascii="Verdana" w:hAnsi="Verdana"/>
          <w:b/>
        </w:rPr>
      </w:pPr>
      <w:bookmarkStart w:id="63" w:name="_Toc534967418"/>
      <w:r w:rsidRPr="00AD0F1A">
        <w:rPr>
          <w:rFonts w:ascii="Verdana" w:hAnsi="Verdana"/>
          <w:b/>
        </w:rPr>
        <w:t>Lutter contre le bruit</w:t>
      </w:r>
      <w:bookmarkEnd w:id="63"/>
    </w:p>
    <w:p w14:paraId="5BC9E382" w14:textId="77777777" w:rsidR="00903983" w:rsidRPr="00AD0F1A" w:rsidRDefault="00903983" w:rsidP="00D87698">
      <w:pPr>
        <w:pStyle w:val="Paragraphedeliste"/>
        <w:spacing w:after="0" w:line="240" w:lineRule="auto"/>
        <w:jc w:val="both"/>
        <w:rPr>
          <w:rFonts w:ascii="Verdana" w:hAnsi="Verdana"/>
          <w:b/>
          <w:u w:val="single"/>
        </w:rPr>
      </w:pPr>
    </w:p>
    <w:p w14:paraId="6B29E384"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Le PS propose de :</w:t>
      </w:r>
    </w:p>
    <w:p w14:paraId="410A315E" w14:textId="77777777" w:rsidR="00903983" w:rsidRPr="00AD0F1A" w:rsidRDefault="00903983" w:rsidP="00D87698">
      <w:pPr>
        <w:pStyle w:val="Paragraphedeliste"/>
        <w:spacing w:after="0" w:line="240" w:lineRule="auto"/>
        <w:jc w:val="both"/>
        <w:rPr>
          <w:rFonts w:ascii="Verdana" w:hAnsi="Verdana"/>
        </w:rPr>
      </w:pPr>
    </w:p>
    <w:p w14:paraId="3F14CB13" w14:textId="26D76A5D"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Instaurer au niveau européen (ou fédéral si nécessaire) des normes pour limiter le bruit des produits </w:t>
      </w:r>
      <w:r w:rsidRPr="00AD0F1A">
        <w:rPr>
          <w:rFonts w:ascii="Verdana" w:hAnsi="Verdana"/>
        </w:rPr>
        <w:t xml:space="preserve">tels que par exemple les véhicules </w:t>
      </w:r>
      <w:r w:rsidR="00146086" w:rsidRPr="00AD0F1A">
        <w:rPr>
          <w:rFonts w:ascii="Verdana" w:hAnsi="Verdana"/>
        </w:rPr>
        <w:t xml:space="preserve">(dont les avions) </w:t>
      </w:r>
      <w:r w:rsidRPr="00AD0F1A">
        <w:rPr>
          <w:rFonts w:ascii="Verdana" w:hAnsi="Verdana"/>
        </w:rPr>
        <w:t>et engins de chantier, etc. Il faut également prévoir un étiquetage spécifique ;</w:t>
      </w:r>
    </w:p>
    <w:p w14:paraId="1BBF6F45" w14:textId="77777777" w:rsidR="00903983" w:rsidRPr="00AD0F1A" w:rsidRDefault="00903983" w:rsidP="00D87698">
      <w:pPr>
        <w:pStyle w:val="Paragraphedeliste"/>
        <w:spacing w:after="0" w:line="240" w:lineRule="auto"/>
        <w:ind w:left="568"/>
        <w:jc w:val="both"/>
        <w:outlineLvl w:val="2"/>
        <w:rPr>
          <w:rFonts w:ascii="Verdana" w:hAnsi="Verdana"/>
        </w:rPr>
      </w:pPr>
    </w:p>
    <w:p w14:paraId="1A1C7BF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Actualiser  les cartes d’exposition des citoyens au bruit des transports et renforcer les actions en vue de réduire ce bruit. </w:t>
      </w:r>
      <w:r w:rsidRPr="00AD0F1A">
        <w:rPr>
          <w:rFonts w:ascii="Verdana" w:hAnsi="Verdana"/>
        </w:rPr>
        <w:t>Il est utile de mieux informer la population concernant le bruit des transports et ses effets. Les plans d’action et leur mise en œuvre doivent être également amplifiés ;</w:t>
      </w:r>
      <w:r w:rsidRPr="00AD0F1A">
        <w:rPr>
          <w:rFonts w:ascii="Verdana" w:hAnsi="Verdana"/>
          <w:b/>
        </w:rPr>
        <w:t xml:space="preserve"> </w:t>
      </w:r>
    </w:p>
    <w:p w14:paraId="51CC7AA9" w14:textId="77777777" w:rsidR="00903983" w:rsidRPr="00AD0F1A" w:rsidRDefault="00903983" w:rsidP="00D87698">
      <w:pPr>
        <w:pStyle w:val="Paragraphedeliste"/>
        <w:spacing w:after="0" w:line="240" w:lineRule="auto"/>
        <w:ind w:left="568"/>
        <w:jc w:val="both"/>
        <w:rPr>
          <w:rFonts w:ascii="Verdana" w:hAnsi="Verdana"/>
        </w:rPr>
      </w:pPr>
    </w:p>
    <w:p w14:paraId="2C8A8D9F"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Améliorer la protection des zones sensibles identifiées sur la cartographie du bruit et définir des périmètres d’actions et des mesures prioritaires</w:t>
      </w:r>
      <w:r w:rsidRPr="00AD0F1A">
        <w:rPr>
          <w:rFonts w:ascii="Verdana" w:hAnsi="Verdana"/>
        </w:rPr>
        <w:t xml:space="preserve"> (revêtements et autres aménagements routiers notamment). </w:t>
      </w:r>
    </w:p>
    <w:p w14:paraId="5A67D9A3" w14:textId="77777777" w:rsidR="00903983" w:rsidRPr="00AD0F1A" w:rsidRDefault="00903983" w:rsidP="00D87698">
      <w:pPr>
        <w:pStyle w:val="Paragraphedeliste"/>
        <w:spacing w:after="0" w:line="240" w:lineRule="auto"/>
        <w:ind w:left="1800"/>
        <w:jc w:val="both"/>
        <w:rPr>
          <w:rFonts w:ascii="Verdana" w:hAnsi="Verdana"/>
        </w:rPr>
      </w:pPr>
    </w:p>
    <w:p w14:paraId="5D1529FD" w14:textId="77777777" w:rsidR="00903983" w:rsidRPr="00AD0F1A" w:rsidRDefault="00903983" w:rsidP="00FF4EAC">
      <w:pPr>
        <w:pStyle w:val="Paragraphedeliste"/>
        <w:numPr>
          <w:ilvl w:val="1"/>
          <w:numId w:val="62"/>
        </w:numPr>
        <w:spacing w:after="0" w:line="240" w:lineRule="auto"/>
        <w:ind w:left="1134"/>
        <w:jc w:val="both"/>
        <w:outlineLvl w:val="1"/>
        <w:rPr>
          <w:rFonts w:ascii="Verdana" w:hAnsi="Verdana"/>
          <w:b/>
        </w:rPr>
      </w:pPr>
      <w:bookmarkStart w:id="64" w:name="_Toc534967419"/>
      <w:r w:rsidRPr="00AD0F1A">
        <w:rPr>
          <w:rFonts w:ascii="Verdana" w:hAnsi="Verdana"/>
          <w:b/>
        </w:rPr>
        <w:t>Encadrer les produits chimiques et les substances nocives</w:t>
      </w:r>
      <w:bookmarkEnd w:id="64"/>
    </w:p>
    <w:p w14:paraId="0FF8BEB5" w14:textId="77777777" w:rsidR="00903983" w:rsidRPr="00AD0F1A" w:rsidRDefault="00903983" w:rsidP="00D87698">
      <w:pPr>
        <w:pStyle w:val="Paragraphedeliste"/>
        <w:spacing w:after="0" w:line="240" w:lineRule="auto"/>
        <w:jc w:val="both"/>
        <w:rPr>
          <w:rFonts w:ascii="Verdana" w:hAnsi="Verdana"/>
          <w:b/>
          <w:u w:val="single"/>
        </w:rPr>
      </w:pPr>
    </w:p>
    <w:p w14:paraId="54B8D987"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Les produits chimiques sont présents sous de nombreuses formes dans notre vie quotidienne. Ils sont très utiles, mais ils peuvent nuire à la santé et à l’environnement. </w:t>
      </w:r>
    </w:p>
    <w:p w14:paraId="527DFD96" w14:textId="77777777" w:rsidR="00903983" w:rsidRPr="00AD0F1A" w:rsidRDefault="00903983" w:rsidP="00D87698">
      <w:pPr>
        <w:pStyle w:val="NormalWeb"/>
        <w:spacing w:before="0" w:beforeAutospacing="0" w:after="0" w:afterAutospacing="0"/>
        <w:ind w:firstLine="708"/>
        <w:jc w:val="both"/>
        <w:rPr>
          <w:rFonts w:ascii="Verdana" w:hAnsi="Verdana"/>
          <w:sz w:val="22"/>
          <w:szCs w:val="22"/>
        </w:rPr>
      </w:pPr>
    </w:p>
    <w:p w14:paraId="467652C3"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lastRenderedPageBreak/>
        <w:t>Le PS propose de :</w:t>
      </w:r>
    </w:p>
    <w:p w14:paraId="4451D290" w14:textId="77777777" w:rsidR="00903983" w:rsidRPr="00AD0F1A" w:rsidRDefault="00903983" w:rsidP="00D87698">
      <w:pPr>
        <w:pStyle w:val="NormalWeb"/>
        <w:spacing w:before="0" w:beforeAutospacing="0" w:after="0" w:afterAutospacing="0"/>
        <w:ind w:firstLine="708"/>
        <w:jc w:val="both"/>
        <w:rPr>
          <w:rFonts w:ascii="Verdana" w:hAnsi="Verdana"/>
          <w:sz w:val="22"/>
          <w:szCs w:val="22"/>
        </w:rPr>
      </w:pPr>
    </w:p>
    <w:p w14:paraId="1207C258" w14:textId="77777777" w:rsidR="00903983" w:rsidRPr="00AD0F1A" w:rsidRDefault="00903983" w:rsidP="00FF4EAC">
      <w:pPr>
        <w:pStyle w:val="NormalWeb"/>
        <w:numPr>
          <w:ilvl w:val="0"/>
          <w:numId w:val="60"/>
        </w:numPr>
        <w:spacing w:before="0" w:beforeAutospacing="0" w:after="0" w:afterAutospacing="0"/>
        <w:ind w:left="709" w:hanging="425"/>
        <w:jc w:val="both"/>
        <w:rPr>
          <w:rFonts w:ascii="Verdana" w:hAnsi="Verdana"/>
          <w:sz w:val="22"/>
          <w:szCs w:val="22"/>
        </w:rPr>
      </w:pPr>
      <w:r w:rsidRPr="00AD0F1A">
        <w:rPr>
          <w:rFonts w:ascii="Verdana" w:hAnsi="Verdana"/>
          <w:b/>
          <w:sz w:val="22"/>
          <w:szCs w:val="22"/>
        </w:rPr>
        <w:t>A</w:t>
      </w:r>
      <w:r w:rsidRPr="00AD0F1A">
        <w:rPr>
          <w:rFonts w:ascii="Verdana" w:hAnsi="Verdana"/>
          <w:b/>
          <w:bCs/>
          <w:sz w:val="22"/>
          <w:szCs w:val="22"/>
        </w:rPr>
        <w:t>ccélérer et faciliter la mise en œuvre du programme européen REACH</w:t>
      </w:r>
      <w:r w:rsidRPr="00AD0F1A">
        <w:rPr>
          <w:rFonts w:ascii="Verdana" w:hAnsi="Verdana"/>
          <w:sz w:val="22"/>
          <w:szCs w:val="22"/>
        </w:rPr>
        <w:t xml:space="preserve"> (qui vise à contrôler les produits chimiques) ;</w:t>
      </w:r>
    </w:p>
    <w:p w14:paraId="4EB77040" w14:textId="77777777" w:rsidR="00903983" w:rsidRPr="00AD0F1A" w:rsidRDefault="00903983" w:rsidP="00D87698">
      <w:pPr>
        <w:pStyle w:val="NormalWeb"/>
        <w:spacing w:before="0" w:beforeAutospacing="0" w:after="0" w:afterAutospacing="0"/>
        <w:ind w:left="709" w:hanging="425"/>
        <w:jc w:val="both"/>
        <w:rPr>
          <w:rFonts w:ascii="Verdana" w:hAnsi="Verdana"/>
          <w:b/>
          <w:sz w:val="22"/>
          <w:szCs w:val="22"/>
        </w:rPr>
      </w:pPr>
    </w:p>
    <w:p w14:paraId="6E5A2F9F" w14:textId="77777777" w:rsidR="00903983" w:rsidRPr="00AD0F1A" w:rsidRDefault="00903983" w:rsidP="00FF4EAC">
      <w:pPr>
        <w:pStyle w:val="NormalWeb"/>
        <w:numPr>
          <w:ilvl w:val="0"/>
          <w:numId w:val="60"/>
        </w:numPr>
        <w:spacing w:before="0" w:beforeAutospacing="0" w:after="0" w:afterAutospacing="0"/>
        <w:ind w:left="709" w:hanging="425"/>
        <w:jc w:val="both"/>
        <w:rPr>
          <w:rFonts w:ascii="Verdana" w:hAnsi="Verdana"/>
          <w:b/>
          <w:sz w:val="22"/>
          <w:szCs w:val="22"/>
        </w:rPr>
      </w:pPr>
      <w:r w:rsidRPr="00AD0F1A">
        <w:rPr>
          <w:rFonts w:ascii="Verdana" w:hAnsi="Verdana"/>
          <w:b/>
          <w:sz w:val="22"/>
          <w:szCs w:val="22"/>
        </w:rPr>
        <w:t xml:space="preserve">Diminuer les risques pour les particuliers. </w:t>
      </w:r>
      <w:r w:rsidRPr="00AD0F1A">
        <w:rPr>
          <w:rFonts w:ascii="Verdana" w:hAnsi="Verdana"/>
          <w:sz w:val="22"/>
          <w:szCs w:val="22"/>
        </w:rPr>
        <w:t>Cela peut se faire en réduisant la taille des flacons vendus et en interdisant les substances les plus nocives. Les inspections doivent être renforcées ;</w:t>
      </w:r>
    </w:p>
    <w:p w14:paraId="14E1E7F1" w14:textId="77777777" w:rsidR="00903983" w:rsidRPr="00AD0F1A" w:rsidRDefault="00903983" w:rsidP="00D87698">
      <w:pPr>
        <w:pStyle w:val="Paragraphedeliste"/>
        <w:spacing w:after="0" w:line="240" w:lineRule="auto"/>
        <w:ind w:left="709" w:hanging="425"/>
        <w:jc w:val="both"/>
        <w:rPr>
          <w:rFonts w:ascii="Verdana" w:hAnsi="Verdana"/>
          <w:b/>
        </w:rPr>
      </w:pPr>
    </w:p>
    <w:p w14:paraId="398BC1B9" w14:textId="77777777" w:rsidR="00903983" w:rsidRPr="00AD0F1A" w:rsidRDefault="00903983" w:rsidP="00FF4EAC">
      <w:pPr>
        <w:pStyle w:val="NormalWeb"/>
        <w:numPr>
          <w:ilvl w:val="0"/>
          <w:numId w:val="60"/>
        </w:numPr>
        <w:spacing w:before="0" w:beforeAutospacing="0" w:after="0" w:afterAutospacing="0"/>
        <w:ind w:left="709" w:hanging="425"/>
        <w:jc w:val="both"/>
        <w:rPr>
          <w:rFonts w:ascii="Verdana" w:hAnsi="Verdana"/>
          <w:b/>
          <w:sz w:val="22"/>
          <w:szCs w:val="22"/>
        </w:rPr>
      </w:pPr>
      <w:r w:rsidRPr="00AD0F1A">
        <w:rPr>
          <w:rFonts w:ascii="Verdana" w:hAnsi="Verdana"/>
          <w:b/>
          <w:sz w:val="22"/>
          <w:szCs w:val="22"/>
        </w:rPr>
        <w:t>A</w:t>
      </w:r>
      <w:r w:rsidRPr="00AD0F1A">
        <w:rPr>
          <w:rFonts w:ascii="Verdana" w:hAnsi="Verdana"/>
          <w:b/>
          <w:sz w:val="22"/>
          <w:szCs w:val="22"/>
          <w:lang w:val="fr-FR"/>
        </w:rPr>
        <w:t>méliorer la protection des travailleurs dans les secteurs sensibles</w:t>
      </w:r>
      <w:r w:rsidRPr="00AD0F1A">
        <w:rPr>
          <w:rFonts w:ascii="Verdana" w:hAnsi="Verdana"/>
          <w:sz w:val="22"/>
          <w:szCs w:val="22"/>
          <w:lang w:val="fr-FR"/>
        </w:rPr>
        <w:t xml:space="preserve">. </w:t>
      </w:r>
      <w:r w:rsidRPr="00AD0F1A">
        <w:rPr>
          <w:rFonts w:ascii="Verdana" w:hAnsi="Verdana"/>
          <w:sz w:val="22"/>
          <w:szCs w:val="22"/>
        </w:rPr>
        <w:t xml:space="preserve">Les professionnels doivent être mieux formés à l’utilisation des produits chimiques, </w:t>
      </w:r>
      <w:r w:rsidRPr="00AD0F1A">
        <w:rPr>
          <w:rFonts w:ascii="Verdana" w:hAnsi="Verdana"/>
          <w:sz w:val="22"/>
          <w:szCs w:val="22"/>
          <w:lang w:val="fr-FR"/>
        </w:rPr>
        <w:t>en particulier dans les PME et chez les indépendants. Les secteurs visés concernent le nettoyage à domicile, les blanchisseries, les salons de coiffure, les agriculteurs, etc.</w:t>
      </w:r>
    </w:p>
    <w:p w14:paraId="4193A063" w14:textId="77777777" w:rsidR="00903983" w:rsidRPr="00AD0F1A" w:rsidRDefault="00903983" w:rsidP="00D87698">
      <w:pPr>
        <w:pStyle w:val="Paragraphedeliste"/>
        <w:spacing w:after="0" w:line="240" w:lineRule="auto"/>
        <w:jc w:val="both"/>
        <w:rPr>
          <w:rFonts w:ascii="Verdana" w:hAnsi="Verdana"/>
          <w:b/>
          <w:u w:val="single"/>
        </w:rPr>
      </w:pPr>
    </w:p>
    <w:p w14:paraId="577CC90F"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Les pesticides sont tous les produits utilisés pour lutter contre les maladies des végétaux (produits phytosanitaires) et tous les produits qui tuent les insectes ravageurs des cultures de végétaux. Ils sont soit issus de l’industrie chimique, soit naturels ou biologiques. On les retrouve dans les jardins, les champs, les trottoirs, les maisons pour tuer tout ce qui s’attaque aux cultures : certains insectes, certains acariens, certains champignons microscopiques qui sont responsables de maladies, etc. </w:t>
      </w:r>
    </w:p>
    <w:p w14:paraId="693A2F25" w14:textId="77777777" w:rsidR="00903983" w:rsidRPr="00AD0F1A" w:rsidRDefault="00903983" w:rsidP="00D87698">
      <w:pPr>
        <w:pStyle w:val="NormalWeb"/>
        <w:spacing w:before="0" w:beforeAutospacing="0" w:after="0" w:afterAutospacing="0"/>
        <w:jc w:val="both"/>
        <w:rPr>
          <w:rFonts w:ascii="Verdana" w:hAnsi="Verdana"/>
          <w:sz w:val="22"/>
          <w:szCs w:val="22"/>
        </w:rPr>
      </w:pPr>
    </w:p>
    <w:p w14:paraId="782F9174"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Certains pesticides ne sont pas facilement éliminés par la nature après avoir effectué leurs tâches. Pire, ils s’accumulent tout au long de la chaine alimentaire et peuvent avoir des impacts sur la santé. On les retrouve maintenant dans les œufs, chez les mammifères en ce compris chez l’homme. Utilisés sans protection, certains de ces pesticides peuvent entraîner des troubles de la reproduction, des problèmes au niveau du système nerveux, voire des cancers.</w:t>
      </w:r>
    </w:p>
    <w:p w14:paraId="53EC0860" w14:textId="77777777" w:rsidR="00903983" w:rsidRPr="00AD0F1A" w:rsidRDefault="00903983" w:rsidP="00D87698">
      <w:pPr>
        <w:pStyle w:val="NormalWeb"/>
        <w:spacing w:before="0" w:beforeAutospacing="0" w:after="0" w:afterAutospacing="0"/>
        <w:ind w:left="708"/>
        <w:jc w:val="both"/>
        <w:rPr>
          <w:rFonts w:ascii="Verdana" w:hAnsi="Verdana"/>
          <w:sz w:val="22"/>
          <w:szCs w:val="22"/>
        </w:rPr>
      </w:pPr>
    </w:p>
    <w:p w14:paraId="210A20D2"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Pour réguler les pesticides, le PS propose de :</w:t>
      </w:r>
    </w:p>
    <w:p w14:paraId="1C99D8E1" w14:textId="77777777" w:rsidR="00903983" w:rsidRPr="00AD0F1A" w:rsidRDefault="00903983" w:rsidP="00D87698">
      <w:pPr>
        <w:pStyle w:val="NormalWeb"/>
        <w:spacing w:before="0" w:beforeAutospacing="0" w:after="0" w:afterAutospacing="0"/>
        <w:ind w:left="708"/>
        <w:jc w:val="both"/>
        <w:rPr>
          <w:rFonts w:ascii="Verdana" w:hAnsi="Verdana"/>
          <w:sz w:val="22"/>
          <w:szCs w:val="22"/>
        </w:rPr>
      </w:pPr>
    </w:p>
    <w:p w14:paraId="5521F93E"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Accélérer la transition vers une agriculture respectueuse de l’environnement, des animaux et de la santé humaine ; </w:t>
      </w:r>
    </w:p>
    <w:p w14:paraId="1363A0A2" w14:textId="77777777" w:rsidR="00903983" w:rsidRPr="00AD0F1A" w:rsidRDefault="00903983" w:rsidP="00D87698">
      <w:pPr>
        <w:pStyle w:val="Paragraphedeliste"/>
        <w:spacing w:after="0" w:line="240" w:lineRule="auto"/>
        <w:ind w:left="568"/>
        <w:jc w:val="both"/>
        <w:outlineLvl w:val="2"/>
        <w:rPr>
          <w:rFonts w:ascii="Verdana" w:hAnsi="Verdana"/>
        </w:rPr>
      </w:pPr>
    </w:p>
    <w:p w14:paraId="701629E9"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Instaurer un droit d’interpellation en Belgique et dans l’Union européenne afin que les organismes privés et publics puissent demander une réévaluation du danger liée aux pesticides sur base de nouvelles données ou études</w:t>
      </w:r>
      <w:r w:rsidRPr="00AD0F1A">
        <w:rPr>
          <w:rFonts w:ascii="Verdana" w:hAnsi="Verdana"/>
        </w:rPr>
        <w:t xml:space="preserve"> (cf. le chapitre sur l’alimentation) ;</w:t>
      </w:r>
    </w:p>
    <w:p w14:paraId="1D52BF4A" w14:textId="77777777" w:rsidR="00903983" w:rsidRPr="00AD0F1A" w:rsidRDefault="00903983" w:rsidP="00D87698">
      <w:pPr>
        <w:pStyle w:val="Paragraphedeliste"/>
        <w:spacing w:after="0" w:line="240" w:lineRule="auto"/>
        <w:ind w:left="568"/>
        <w:jc w:val="both"/>
        <w:outlineLvl w:val="2"/>
        <w:rPr>
          <w:rFonts w:ascii="Verdana" w:hAnsi="Verdana"/>
        </w:rPr>
      </w:pPr>
    </w:p>
    <w:p w14:paraId="0A81463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Réduire considérablement l’utilisation des pesticides privés et agricoles.</w:t>
      </w:r>
      <w:r w:rsidRPr="00AD0F1A">
        <w:rPr>
          <w:rFonts w:ascii="Verdana" w:hAnsi="Verdana"/>
        </w:rPr>
        <w:t xml:space="preserve"> Dans le cadre du Plan d’action national pour la réduction des produits phytopharmaceutiques (NAPAN), au niveau fédéral et régional, des objectifs concrets de réduction des pesticides doivent être fixés lorsqu’ils nuisent à la santé et/ou à la biodiversité. Il faut s’assurer que les pesticides, quand ils s’avèrent indispensables, ne sont utilisés que de manière raisonnée (cf. le chapitre relatif à l’alimentation) ;</w:t>
      </w:r>
    </w:p>
    <w:p w14:paraId="1C704929" w14:textId="77777777" w:rsidR="00903983" w:rsidRPr="00AD0F1A" w:rsidRDefault="00903983" w:rsidP="00D87698">
      <w:pPr>
        <w:pStyle w:val="Paragraphedeliste"/>
        <w:spacing w:after="0" w:line="240" w:lineRule="auto"/>
        <w:ind w:left="568"/>
        <w:jc w:val="both"/>
        <w:outlineLvl w:val="2"/>
        <w:rPr>
          <w:rFonts w:ascii="Verdana" w:hAnsi="Verdana"/>
        </w:rPr>
      </w:pPr>
    </w:p>
    <w:p w14:paraId="1AB369D0"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Retirer les pesticides de la vente dès qu’il y a une suspicion de nocivité pour la santé dans les conditions normales d’utilisation,</w:t>
      </w:r>
      <w:r w:rsidRPr="00AD0F1A">
        <w:rPr>
          <w:rFonts w:ascii="Verdana" w:hAnsi="Verdana"/>
        </w:rPr>
        <w:t xml:space="preserve"> tout en aidant les agriculteurs à trouver des alternatives inoffensives.</w:t>
      </w:r>
    </w:p>
    <w:p w14:paraId="6FEF01B6" w14:textId="77777777" w:rsidR="00903983" w:rsidRPr="00AD0F1A" w:rsidRDefault="00903983" w:rsidP="00D87698">
      <w:pPr>
        <w:spacing w:after="0" w:line="240" w:lineRule="auto"/>
        <w:jc w:val="both"/>
        <w:outlineLvl w:val="2"/>
        <w:rPr>
          <w:rFonts w:ascii="Verdana" w:hAnsi="Verdana"/>
        </w:rPr>
      </w:pPr>
    </w:p>
    <w:p w14:paraId="3F21A950" w14:textId="77777777" w:rsidR="00903983" w:rsidRPr="00AD0F1A" w:rsidRDefault="00903983" w:rsidP="00D87698">
      <w:pPr>
        <w:spacing w:after="0" w:line="240" w:lineRule="auto"/>
        <w:jc w:val="both"/>
        <w:rPr>
          <w:rFonts w:ascii="Verdana" w:hAnsi="Verdana" w:cs="Times New Roman"/>
          <w:lang w:val="fr-BE" w:eastAsia="fr-BE"/>
        </w:rPr>
      </w:pPr>
      <w:r w:rsidRPr="00AD0F1A">
        <w:rPr>
          <w:rFonts w:ascii="Verdana" w:hAnsi="Verdana" w:cs="Times New Roman"/>
          <w:lang w:val="fr-BE" w:eastAsia="fr-BE"/>
        </w:rPr>
        <w:lastRenderedPageBreak/>
        <w:t>Les perturbateurs endocriniens sont des substances chimiques qui perturbent les organes et les cellules qui secrètent des hormones dans le corps. Ils peuvent se retrouver dans les produits de consommation, mais aussi dans notre environnement (air, eau et sol), dans nos déchets, dans les eaux usées et les eaux de surface. Ils viennent des médicaments, des cosmétiques, des composés de synthèse (bisphénol A), des produits ménagers et des pesticides.</w:t>
      </w:r>
    </w:p>
    <w:p w14:paraId="09694832" w14:textId="77777777" w:rsidR="00903983" w:rsidRPr="00AD0F1A" w:rsidRDefault="00903983" w:rsidP="00D87698">
      <w:pPr>
        <w:spacing w:after="0" w:line="240" w:lineRule="auto"/>
        <w:jc w:val="both"/>
        <w:rPr>
          <w:rFonts w:ascii="Verdana" w:hAnsi="Verdana" w:cs="Times New Roman"/>
          <w:lang w:val="fr-BE" w:eastAsia="fr-BE"/>
        </w:rPr>
      </w:pPr>
    </w:p>
    <w:p w14:paraId="27034962"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Notre organisme absorbe des perturbateurs endocriniens de différentes manières : par inhalation, absorption (via les emballages en plastique de notre nourriture et nos boissons), succion (en portant certains jouets à la bouche, un enfant peut absorber des perturbateurs endocriniens contenus dans le plastique), et par contact cutané avec certains produits (par exemple via les cosmétiques et produits de soin). Pensons également aux matériaux de construction, aux textiles et à l’habillement, aux agents antibactériens, aux retardateurs de flammes contenus dans les matelas, tapis ou les sièges pour enfant, etc. </w:t>
      </w:r>
    </w:p>
    <w:p w14:paraId="4422F650" w14:textId="77777777" w:rsidR="00903983" w:rsidRPr="00AD0F1A" w:rsidRDefault="00903983" w:rsidP="00D87698">
      <w:pPr>
        <w:pStyle w:val="NormalWeb"/>
        <w:spacing w:before="0" w:beforeAutospacing="0" w:after="0" w:afterAutospacing="0"/>
        <w:jc w:val="both"/>
        <w:rPr>
          <w:rFonts w:ascii="Verdana" w:hAnsi="Verdana"/>
          <w:sz w:val="22"/>
          <w:szCs w:val="22"/>
        </w:rPr>
      </w:pPr>
    </w:p>
    <w:p w14:paraId="0C50405E" w14:textId="77777777" w:rsidR="00903983" w:rsidRPr="00AD0F1A" w:rsidRDefault="0090398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Lorsque l’exposition aux perturbateurs endocriniens est importante, il existe un risque plus élevé de développer des malformations génitales, des troubles de la puberté, des cancers du sein et du col de l’utérus, un autisme, certains problèmes de thyroïde, etc. </w:t>
      </w:r>
    </w:p>
    <w:p w14:paraId="7DC21FCD" w14:textId="77777777" w:rsidR="00903983" w:rsidRPr="00AD0F1A" w:rsidRDefault="00903983" w:rsidP="00D87698">
      <w:pPr>
        <w:pStyle w:val="NormalWeb"/>
        <w:spacing w:before="0" w:beforeAutospacing="0" w:after="0" w:afterAutospacing="0"/>
        <w:jc w:val="both"/>
        <w:rPr>
          <w:rFonts w:ascii="Verdana" w:hAnsi="Verdana"/>
          <w:sz w:val="22"/>
          <w:szCs w:val="22"/>
        </w:rPr>
      </w:pPr>
    </w:p>
    <w:p w14:paraId="1B4AEA85" w14:textId="77777777" w:rsidR="00903983" w:rsidRPr="00AD0F1A" w:rsidRDefault="00903983" w:rsidP="00D87698">
      <w:pPr>
        <w:spacing w:after="0" w:line="240" w:lineRule="auto"/>
        <w:jc w:val="both"/>
        <w:outlineLvl w:val="2"/>
        <w:rPr>
          <w:rFonts w:ascii="Verdana" w:hAnsi="Verdana"/>
        </w:rPr>
      </w:pPr>
      <w:r w:rsidRPr="00AD0F1A">
        <w:rPr>
          <w:rFonts w:ascii="Verdana" w:hAnsi="Verdana"/>
        </w:rPr>
        <w:t>Pour réduire l’exposition aux perturbateurs endocriniens, le PS propose de :</w:t>
      </w:r>
    </w:p>
    <w:p w14:paraId="2413AB49" w14:textId="77777777" w:rsidR="00903983" w:rsidRPr="00AD0F1A" w:rsidRDefault="00903983" w:rsidP="00D87698">
      <w:pPr>
        <w:spacing w:after="0" w:line="240" w:lineRule="auto"/>
        <w:jc w:val="both"/>
        <w:outlineLvl w:val="2"/>
        <w:rPr>
          <w:rFonts w:ascii="Verdana" w:hAnsi="Verdana"/>
        </w:rPr>
      </w:pPr>
    </w:p>
    <w:p w14:paraId="219EE77D"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Établir, au niveau européen et belge, les critères nécessaires pour classifier les perturbateurs endocriniens et lancer un programme d’actions en vue de contrôler ces substances ;</w:t>
      </w:r>
    </w:p>
    <w:p w14:paraId="68236353" w14:textId="77777777" w:rsidR="00903983" w:rsidRPr="00AD0F1A" w:rsidRDefault="00903983" w:rsidP="00D87698">
      <w:pPr>
        <w:pStyle w:val="Textebrut"/>
        <w:suppressAutoHyphens w:val="0"/>
        <w:autoSpaceDN/>
        <w:ind w:left="709" w:hanging="425"/>
        <w:jc w:val="both"/>
        <w:rPr>
          <w:rFonts w:ascii="Verdana" w:eastAsia="Arial Unicode MS" w:hAnsi="Verdana"/>
          <w:szCs w:val="22"/>
          <w:lang w:val="fr-FR"/>
        </w:rPr>
      </w:pPr>
    </w:p>
    <w:p w14:paraId="30A65AD8"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rPr>
      </w:pPr>
      <w:r w:rsidRPr="00AD0F1A">
        <w:rPr>
          <w:rFonts w:ascii="Verdana" w:hAnsi="Verdana"/>
          <w:b/>
        </w:rPr>
        <w:t>Interdire, au niveau européen et belge, l’utilisation de perturbateurs endocriniens dans les produits où ils ne sont pas nécessaires.</w:t>
      </w:r>
      <w:r w:rsidRPr="00AD0F1A">
        <w:rPr>
          <w:rFonts w:ascii="Verdana" w:hAnsi="Verdana"/>
        </w:rPr>
        <w:t xml:space="preserve"> Songeons tels que par exemple aux produits cosmétiques. L’objectif est de limiter au maximum l’exposition aux perturbateurs endocriniens ;</w:t>
      </w:r>
    </w:p>
    <w:p w14:paraId="78F7D553" w14:textId="77777777" w:rsidR="00903983" w:rsidRPr="00AD0F1A" w:rsidRDefault="00903983" w:rsidP="00D87698">
      <w:pPr>
        <w:pStyle w:val="Textebrut"/>
        <w:suppressAutoHyphens w:val="0"/>
        <w:autoSpaceDN/>
        <w:ind w:left="709" w:hanging="425"/>
        <w:jc w:val="both"/>
        <w:rPr>
          <w:rFonts w:ascii="Verdana" w:eastAsia="Arial Unicode MS" w:hAnsi="Verdana"/>
          <w:szCs w:val="22"/>
          <w:lang w:val="fr-FR"/>
        </w:rPr>
      </w:pPr>
    </w:p>
    <w:p w14:paraId="56BFCE95"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S’assurer systématiquement que les substances de substitution des perturbateurs endocriniens ne soient pas nocives ;</w:t>
      </w:r>
    </w:p>
    <w:p w14:paraId="176506AB" w14:textId="77777777" w:rsidR="00903983" w:rsidRPr="00AD0F1A" w:rsidRDefault="00903983" w:rsidP="00D87698">
      <w:pPr>
        <w:pStyle w:val="Paragraphedeliste"/>
        <w:spacing w:after="0" w:line="240" w:lineRule="auto"/>
        <w:ind w:left="709" w:hanging="425"/>
        <w:jc w:val="both"/>
        <w:outlineLvl w:val="2"/>
        <w:rPr>
          <w:rFonts w:ascii="Verdana" w:hAnsi="Verdana"/>
          <w:b/>
        </w:rPr>
      </w:pPr>
    </w:p>
    <w:p w14:paraId="19BD8E1D" w14:textId="77777777" w:rsidR="00903983" w:rsidRPr="00AD0F1A" w:rsidRDefault="00903983" w:rsidP="00D87698">
      <w:pPr>
        <w:pStyle w:val="Paragraphedeliste"/>
        <w:numPr>
          <w:ilvl w:val="1"/>
          <w:numId w:val="19"/>
        </w:numPr>
        <w:spacing w:after="0" w:line="240" w:lineRule="auto"/>
        <w:ind w:left="709" w:hanging="425"/>
        <w:jc w:val="both"/>
        <w:outlineLvl w:val="2"/>
        <w:rPr>
          <w:rFonts w:ascii="Verdana" w:hAnsi="Verdana"/>
          <w:b/>
        </w:rPr>
      </w:pPr>
      <w:r w:rsidRPr="00AD0F1A">
        <w:rPr>
          <w:rFonts w:ascii="Verdana" w:hAnsi="Verdana"/>
          <w:b/>
        </w:rPr>
        <w:t>Interdire les propylparabènes et les butylparabènes dans tous les produits de soins destinés aux enfants de moins de trois ans.</w:t>
      </w:r>
      <w:r w:rsidRPr="00AD0F1A">
        <w:rPr>
          <w:rFonts w:ascii="Verdana" w:hAnsi="Verdana"/>
        </w:rPr>
        <w:t xml:space="preserve"> Les bébés et les jeunes enfants sont plus sensibles à l’exposition aux perturbateurs endocriniens et nécessitent une plus grande attention.</w:t>
      </w:r>
    </w:p>
    <w:p w14:paraId="1801A6A9" w14:textId="77777777" w:rsidR="00903983" w:rsidRPr="00AD0F1A" w:rsidRDefault="00903983" w:rsidP="00D87698">
      <w:pPr>
        <w:pStyle w:val="Paragraphedeliste"/>
        <w:spacing w:after="0" w:line="240" w:lineRule="auto"/>
        <w:ind w:left="1418"/>
        <w:jc w:val="both"/>
        <w:outlineLvl w:val="2"/>
        <w:rPr>
          <w:rFonts w:ascii="Verdana" w:hAnsi="Verdana"/>
          <w:b/>
        </w:rPr>
      </w:pPr>
    </w:p>
    <w:p w14:paraId="126356BF"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Pour les produits contenant des nanomatériaux (des substances microscopiques qui sont utilisées dans toute une gamme de produits de consommation courante), le PS propose de :</w:t>
      </w:r>
    </w:p>
    <w:p w14:paraId="08039D74" w14:textId="77777777" w:rsidR="00903983" w:rsidRPr="00AD0F1A" w:rsidRDefault="00903983" w:rsidP="00D87698">
      <w:pPr>
        <w:pStyle w:val="Paragraphedeliste"/>
        <w:spacing w:after="0" w:line="240" w:lineRule="auto"/>
        <w:jc w:val="both"/>
        <w:rPr>
          <w:rFonts w:ascii="Verdana" w:hAnsi="Verdana"/>
        </w:rPr>
      </w:pPr>
    </w:p>
    <w:p w14:paraId="0DBC2A3C" w14:textId="77777777" w:rsidR="00903983" w:rsidRPr="00AD0F1A" w:rsidRDefault="00903983" w:rsidP="00FF4EAC">
      <w:pPr>
        <w:pStyle w:val="Paragraphedeliste"/>
        <w:numPr>
          <w:ilvl w:val="0"/>
          <w:numId w:val="61"/>
        </w:numPr>
        <w:spacing w:after="0" w:line="240" w:lineRule="auto"/>
        <w:ind w:left="709" w:hanging="425"/>
        <w:jc w:val="both"/>
        <w:outlineLvl w:val="2"/>
        <w:rPr>
          <w:rFonts w:ascii="Verdana" w:hAnsi="Verdana"/>
        </w:rPr>
      </w:pPr>
      <w:r w:rsidRPr="00AD0F1A">
        <w:rPr>
          <w:rFonts w:ascii="Verdana" w:hAnsi="Verdana"/>
          <w:b/>
        </w:rPr>
        <w:t xml:space="preserve">Poursuivre l’enregistrement des produits et généraliser ce système à l’échelon européen. </w:t>
      </w:r>
      <w:r w:rsidRPr="00AD0F1A">
        <w:rPr>
          <w:rFonts w:ascii="Verdana" w:hAnsi="Verdana"/>
        </w:rPr>
        <w:t xml:space="preserve">L’objectif est de garantir la transparence par rapport aux consommateurs et aux travailleurs et de mieux évaluer les risques pour la santé publique.  </w:t>
      </w:r>
    </w:p>
    <w:p w14:paraId="06ACF107" w14:textId="77777777" w:rsidR="00903983" w:rsidRDefault="00903983" w:rsidP="00D87698">
      <w:pPr>
        <w:pStyle w:val="Paragraphedeliste"/>
        <w:spacing w:after="0" w:line="240" w:lineRule="auto"/>
        <w:jc w:val="both"/>
        <w:rPr>
          <w:rFonts w:ascii="Verdana" w:hAnsi="Verdana"/>
        </w:rPr>
      </w:pPr>
    </w:p>
    <w:p w14:paraId="4B49FF9A" w14:textId="77777777" w:rsidR="00C67DF4" w:rsidRDefault="00C67DF4" w:rsidP="00D87698">
      <w:pPr>
        <w:pStyle w:val="Paragraphedeliste"/>
        <w:spacing w:after="0" w:line="240" w:lineRule="auto"/>
        <w:jc w:val="both"/>
        <w:rPr>
          <w:rFonts w:ascii="Verdana" w:hAnsi="Verdana"/>
        </w:rPr>
      </w:pPr>
    </w:p>
    <w:p w14:paraId="70DF8132" w14:textId="77777777" w:rsidR="00C67DF4" w:rsidRPr="00AD0F1A" w:rsidRDefault="00C67DF4" w:rsidP="00D87698">
      <w:pPr>
        <w:pStyle w:val="Paragraphedeliste"/>
        <w:spacing w:after="0" w:line="240" w:lineRule="auto"/>
        <w:jc w:val="both"/>
        <w:rPr>
          <w:rFonts w:ascii="Verdana" w:hAnsi="Verdana"/>
        </w:rPr>
      </w:pPr>
    </w:p>
    <w:p w14:paraId="33A759FB"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lastRenderedPageBreak/>
        <w:t xml:space="preserve">Pour les </w:t>
      </w:r>
      <w:r w:rsidRPr="00AD0F1A">
        <w:rPr>
          <w:rFonts w:ascii="Verdana" w:hAnsi="Verdana"/>
          <w:b/>
        </w:rPr>
        <w:t>terrains synthétiques de football en billes de pneus recyclés</w:t>
      </w:r>
      <w:r w:rsidRPr="00AD0F1A">
        <w:rPr>
          <w:rFonts w:ascii="Verdana" w:hAnsi="Verdana"/>
        </w:rPr>
        <w:t>, le PS propose de :</w:t>
      </w:r>
    </w:p>
    <w:p w14:paraId="3633D41E" w14:textId="77777777" w:rsidR="00903983" w:rsidRPr="00AD0F1A" w:rsidRDefault="00903983" w:rsidP="00D87698">
      <w:pPr>
        <w:pStyle w:val="Paragraphedeliste"/>
        <w:spacing w:after="0" w:line="240" w:lineRule="auto"/>
        <w:jc w:val="both"/>
        <w:rPr>
          <w:rFonts w:ascii="Verdana" w:hAnsi="Verdana"/>
        </w:rPr>
      </w:pPr>
    </w:p>
    <w:p w14:paraId="7D5D45E2" w14:textId="67362232"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Mettre en place un programme de soutien et de financement à destination des clubs sportifs et des communes. </w:t>
      </w:r>
      <w:r w:rsidRPr="00AD0F1A">
        <w:rPr>
          <w:rFonts w:ascii="Verdana" w:hAnsi="Verdana"/>
        </w:rPr>
        <w:t xml:space="preserve">Le but est de les aider à remplacer les billes en caoutchouc des terrains de sport synthétiques par </w:t>
      </w:r>
      <w:r w:rsidR="00D7344C" w:rsidRPr="00AD0F1A">
        <w:rPr>
          <w:rFonts w:ascii="Verdana" w:hAnsi="Verdana"/>
        </w:rPr>
        <w:t>des granulats répondant aux nouvelles normes du Service Public de Wallonie, garant d’une qualité adéquate préservant la santé des utilisateurs </w:t>
      </w:r>
      <w:r w:rsidRPr="00AD0F1A">
        <w:rPr>
          <w:rFonts w:ascii="Verdana" w:hAnsi="Verdana"/>
        </w:rPr>
        <w:t>;</w:t>
      </w:r>
    </w:p>
    <w:p w14:paraId="7E4ED7C6" w14:textId="77777777" w:rsidR="00903983" w:rsidRPr="00AD0F1A" w:rsidRDefault="00903983" w:rsidP="00D87698">
      <w:pPr>
        <w:pStyle w:val="Paragraphedeliste"/>
        <w:spacing w:after="0" w:line="240" w:lineRule="auto"/>
        <w:ind w:left="568"/>
        <w:jc w:val="both"/>
        <w:outlineLvl w:val="2"/>
        <w:rPr>
          <w:rFonts w:ascii="Verdana" w:hAnsi="Verdana"/>
        </w:rPr>
      </w:pPr>
    </w:p>
    <w:p w14:paraId="31B8BDB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Plaider, au niveau européen, pour une réévaluation des normes relatives à la présence d’hydrocarbures aromatiques polycycliques (HAP) sur les terrains de sport synthétiques.</w:t>
      </w:r>
    </w:p>
    <w:p w14:paraId="17520565" w14:textId="77777777" w:rsidR="00903983" w:rsidRPr="00AD0F1A" w:rsidRDefault="00903983" w:rsidP="00D87698">
      <w:pPr>
        <w:pStyle w:val="Paragraphedeliste"/>
        <w:spacing w:after="0" w:line="240" w:lineRule="auto"/>
        <w:jc w:val="both"/>
        <w:outlineLvl w:val="1"/>
        <w:rPr>
          <w:rFonts w:ascii="Verdana" w:hAnsi="Verdana" w:cs="Times"/>
        </w:rPr>
      </w:pPr>
    </w:p>
    <w:p w14:paraId="40A5C237" w14:textId="77777777" w:rsidR="00903983" w:rsidRPr="00AD0F1A" w:rsidRDefault="00903983" w:rsidP="00FF4EAC">
      <w:pPr>
        <w:pStyle w:val="Paragraphedeliste"/>
        <w:numPr>
          <w:ilvl w:val="1"/>
          <w:numId w:val="62"/>
        </w:numPr>
        <w:spacing w:after="0" w:line="240" w:lineRule="auto"/>
        <w:ind w:left="1134"/>
        <w:jc w:val="both"/>
        <w:outlineLvl w:val="1"/>
        <w:rPr>
          <w:rFonts w:ascii="Verdana" w:hAnsi="Verdana"/>
          <w:b/>
        </w:rPr>
      </w:pPr>
      <w:bookmarkStart w:id="65" w:name="_Toc534967420"/>
      <w:r w:rsidRPr="00AD0F1A">
        <w:rPr>
          <w:rFonts w:ascii="Verdana" w:hAnsi="Verdana"/>
          <w:b/>
        </w:rPr>
        <w:t>Limiter les ondes électromagnétiques</w:t>
      </w:r>
      <w:bookmarkEnd w:id="65"/>
    </w:p>
    <w:p w14:paraId="32189F9C" w14:textId="77777777" w:rsidR="00903983" w:rsidRPr="00AD0F1A" w:rsidRDefault="00903983" w:rsidP="00D87698">
      <w:pPr>
        <w:pStyle w:val="Paragraphedeliste"/>
        <w:spacing w:after="0" w:line="240" w:lineRule="auto"/>
        <w:jc w:val="both"/>
        <w:rPr>
          <w:rFonts w:ascii="Verdana" w:hAnsi="Verdana"/>
          <w:b/>
          <w:u w:val="single"/>
        </w:rPr>
      </w:pPr>
    </w:p>
    <w:p w14:paraId="75AFDF29" w14:textId="77777777" w:rsidR="00903983" w:rsidRPr="00AD0F1A" w:rsidRDefault="00903983" w:rsidP="00D87698">
      <w:pPr>
        <w:spacing w:after="0" w:line="240" w:lineRule="auto"/>
        <w:jc w:val="both"/>
        <w:rPr>
          <w:rFonts w:ascii="Verdana" w:hAnsi="Verdana"/>
        </w:rPr>
      </w:pPr>
      <w:r w:rsidRPr="00AD0F1A">
        <w:rPr>
          <w:rFonts w:ascii="Verdana" w:hAnsi="Verdana"/>
        </w:rPr>
        <w:t>L’hypersensibilité électromagnétique peut être un problème handicapant pour les personnes concernées. C’est pourquoi, sans pour autant freiner le développement technologique, il est important de réduire le plus possible l’exposition aux ondes électromagnétiques de façon à protéger les enfants et les personnes plus sensibles. Il est également nécessaire d’évaluer l’impact des expositions cumulées, afin de prendre les éventuelles mesures nécessaires, et reconnaitre l’existence de l’électrohypersensibilité.</w:t>
      </w:r>
    </w:p>
    <w:p w14:paraId="771130A3" w14:textId="77777777" w:rsidR="00903983" w:rsidRPr="00AD0F1A" w:rsidRDefault="00903983" w:rsidP="00D87698">
      <w:pPr>
        <w:pStyle w:val="Paragraphedeliste"/>
        <w:spacing w:after="0" w:line="240" w:lineRule="auto"/>
        <w:ind w:left="0"/>
        <w:jc w:val="both"/>
        <w:rPr>
          <w:rFonts w:ascii="Verdana" w:hAnsi="Verdana"/>
        </w:rPr>
      </w:pPr>
    </w:p>
    <w:p w14:paraId="6983CA15" w14:textId="77777777" w:rsidR="00903983" w:rsidRPr="00AD0F1A" w:rsidRDefault="00903983" w:rsidP="00D87698">
      <w:pPr>
        <w:pStyle w:val="Paragraphedeliste"/>
        <w:spacing w:after="0" w:line="240" w:lineRule="auto"/>
        <w:ind w:left="0"/>
        <w:jc w:val="both"/>
        <w:rPr>
          <w:rFonts w:ascii="Verdana" w:hAnsi="Verdana"/>
        </w:rPr>
      </w:pPr>
      <w:r w:rsidRPr="00AD0F1A">
        <w:rPr>
          <w:rFonts w:ascii="Verdana" w:hAnsi="Verdana"/>
        </w:rPr>
        <w:t>Concernant les personnes électrohypersensibles, le PS propose de :</w:t>
      </w:r>
    </w:p>
    <w:p w14:paraId="7FEC84FB" w14:textId="77777777" w:rsidR="00903983" w:rsidRPr="00AD0F1A" w:rsidRDefault="00903983" w:rsidP="00D87698">
      <w:pPr>
        <w:pStyle w:val="Textebrut"/>
        <w:suppressAutoHyphens w:val="0"/>
        <w:autoSpaceDN/>
        <w:ind w:left="1068"/>
        <w:jc w:val="both"/>
        <w:rPr>
          <w:rFonts w:ascii="Verdana" w:eastAsia="Arial Unicode MS" w:hAnsi="Verdana"/>
          <w:szCs w:val="22"/>
          <w:lang w:val="fr-FR"/>
        </w:rPr>
      </w:pPr>
    </w:p>
    <w:p w14:paraId="2FB68CF7"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Reconnaître l’existence de l’électrohypersensibilité et porter une attention toute particulière aux personnes qui en souffrent et à leurs besoins ;</w:t>
      </w:r>
    </w:p>
    <w:p w14:paraId="094ABC45" w14:textId="77777777" w:rsidR="00903983" w:rsidRPr="00AD0F1A" w:rsidRDefault="00903983" w:rsidP="00D87698">
      <w:pPr>
        <w:pStyle w:val="Paragraphedeliste"/>
        <w:spacing w:after="0" w:line="240" w:lineRule="auto"/>
        <w:ind w:left="568"/>
        <w:jc w:val="both"/>
        <w:rPr>
          <w:rFonts w:ascii="Verdana" w:hAnsi="Verdana"/>
        </w:rPr>
      </w:pPr>
    </w:p>
    <w:p w14:paraId="1325630F" w14:textId="088DB3AB"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Mener des études</w:t>
      </w:r>
      <w:r w:rsidR="00146086" w:rsidRPr="00AD0F1A">
        <w:rPr>
          <w:rFonts w:ascii="Verdana" w:hAnsi="Verdana"/>
          <w:b/>
        </w:rPr>
        <w:t xml:space="preserve"> indépendantes</w:t>
      </w:r>
      <w:r w:rsidRPr="00AD0F1A">
        <w:rPr>
          <w:rFonts w:ascii="Verdana" w:hAnsi="Verdana"/>
          <w:b/>
        </w:rPr>
        <w:t xml:space="preserve"> pour mieux connaître l’impact de l’exposition aux champs magnétiques sur la santé ;</w:t>
      </w:r>
    </w:p>
    <w:p w14:paraId="1C55EE93" w14:textId="77777777" w:rsidR="00903983" w:rsidRPr="00AD0F1A" w:rsidRDefault="00903983" w:rsidP="00D87698">
      <w:pPr>
        <w:pStyle w:val="Paragraphedeliste"/>
        <w:spacing w:after="0" w:line="240" w:lineRule="auto"/>
        <w:ind w:left="568"/>
        <w:jc w:val="both"/>
        <w:rPr>
          <w:rFonts w:ascii="Verdana" w:hAnsi="Verdana"/>
        </w:rPr>
      </w:pPr>
    </w:p>
    <w:p w14:paraId="27AE32C1"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Évaluer l’exposition cumulée aux champs magnétiques et prendre des mesures pour réduire, si nécessaire, les émissions électromagnétiques ;</w:t>
      </w:r>
    </w:p>
    <w:p w14:paraId="60DDD62D" w14:textId="77777777" w:rsidR="00903983" w:rsidRPr="00AD0F1A" w:rsidRDefault="00903983" w:rsidP="00D87698">
      <w:pPr>
        <w:pStyle w:val="Paragraphedeliste"/>
        <w:spacing w:after="0" w:line="240" w:lineRule="auto"/>
        <w:ind w:left="568"/>
        <w:jc w:val="both"/>
        <w:rPr>
          <w:rFonts w:ascii="Verdana" w:hAnsi="Verdana"/>
        </w:rPr>
      </w:pPr>
    </w:p>
    <w:p w14:paraId="396E61C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Protéger les enfants des champs électromagnétiques ;</w:t>
      </w:r>
      <w:r w:rsidRPr="00AD0F1A">
        <w:rPr>
          <w:rFonts w:ascii="Verdana" w:hAnsi="Verdana"/>
        </w:rPr>
        <w:t xml:space="preserve"> </w:t>
      </w:r>
    </w:p>
    <w:p w14:paraId="5AAACD10" w14:textId="77777777" w:rsidR="00903983" w:rsidRPr="00AD0F1A" w:rsidRDefault="00903983" w:rsidP="00D87698">
      <w:pPr>
        <w:spacing w:after="0" w:line="240" w:lineRule="auto"/>
        <w:ind w:left="568"/>
        <w:jc w:val="both"/>
        <w:rPr>
          <w:rFonts w:ascii="Verdana" w:hAnsi="Verdana"/>
        </w:rPr>
      </w:pPr>
    </w:p>
    <w:p w14:paraId="6589C59D" w14:textId="7777777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rPr>
      </w:pPr>
      <w:r w:rsidRPr="00AD0F1A">
        <w:rPr>
          <w:rFonts w:ascii="Verdana" w:hAnsi="Verdana"/>
          <w:b/>
        </w:rPr>
        <w:t xml:space="preserve">Sensibiliser les professionnels de la santé et les gestionnaires d’établissements publics à l’existence de l’électrohypersensibilité. </w:t>
      </w:r>
      <w:r w:rsidRPr="00AD0F1A">
        <w:rPr>
          <w:rFonts w:ascii="Verdana" w:hAnsi="Verdana"/>
        </w:rPr>
        <w:t>Ceux-ci doivent être encouragés à prendre les mesures nécessaires afin d’accueillir dans les meilleures conditions les personnes qui en souffrent ;</w:t>
      </w:r>
    </w:p>
    <w:p w14:paraId="716EF9F7" w14:textId="77777777" w:rsidR="00903983" w:rsidRPr="00AD0F1A" w:rsidRDefault="00903983" w:rsidP="00D87698">
      <w:pPr>
        <w:pStyle w:val="Paragraphedeliste"/>
        <w:spacing w:after="0" w:line="240" w:lineRule="auto"/>
        <w:ind w:left="568"/>
        <w:jc w:val="both"/>
        <w:rPr>
          <w:rFonts w:ascii="Verdana" w:hAnsi="Verdana"/>
        </w:rPr>
      </w:pPr>
    </w:p>
    <w:p w14:paraId="49786214" w14:textId="17A4F207" w:rsidR="00903983" w:rsidRPr="00AD0F1A" w:rsidRDefault="00903983" w:rsidP="00D87698">
      <w:pPr>
        <w:pStyle w:val="Paragraphedeliste"/>
        <w:numPr>
          <w:ilvl w:val="1"/>
          <w:numId w:val="19"/>
        </w:numPr>
        <w:spacing w:after="0" w:line="240" w:lineRule="auto"/>
        <w:ind w:left="568" w:hanging="284"/>
        <w:jc w:val="both"/>
        <w:outlineLvl w:val="2"/>
        <w:rPr>
          <w:rFonts w:ascii="Verdana" w:hAnsi="Verdana"/>
          <w:b/>
        </w:rPr>
      </w:pPr>
      <w:r w:rsidRPr="00AD0F1A">
        <w:rPr>
          <w:rFonts w:ascii="Verdana" w:hAnsi="Verdana"/>
          <w:b/>
        </w:rPr>
        <w:t xml:space="preserve">Créer des zones exemptes de réseaux sans fil </w:t>
      </w:r>
      <w:r w:rsidR="00146086" w:rsidRPr="00AD0F1A">
        <w:rPr>
          <w:rFonts w:ascii="Verdana" w:hAnsi="Verdana"/>
          <w:b/>
        </w:rPr>
        <w:t xml:space="preserve">dans des établissements et des lieux publics (hôpitaux, écoles, etc.) </w:t>
      </w:r>
      <w:r w:rsidRPr="00AD0F1A">
        <w:rPr>
          <w:rFonts w:ascii="Verdana" w:hAnsi="Verdana"/>
          <w:b/>
        </w:rPr>
        <w:t>afin de protéger les personnes électrohypersens</w:t>
      </w:r>
      <w:r w:rsidR="00146086" w:rsidRPr="00AD0F1A">
        <w:rPr>
          <w:rFonts w:ascii="Verdana" w:hAnsi="Verdana"/>
          <w:b/>
        </w:rPr>
        <w:t>ibles</w:t>
      </w:r>
      <w:r w:rsidRPr="00AD0F1A">
        <w:rPr>
          <w:rFonts w:ascii="Verdana" w:hAnsi="Verdana"/>
          <w:b/>
        </w:rPr>
        <w:t>.</w:t>
      </w:r>
    </w:p>
    <w:p w14:paraId="2A578218" w14:textId="77777777" w:rsidR="00903983" w:rsidRPr="00AD0F1A" w:rsidRDefault="00903983" w:rsidP="00D87698">
      <w:pPr>
        <w:pStyle w:val="Paragraphedeliste"/>
        <w:spacing w:after="0" w:line="240" w:lineRule="auto"/>
        <w:ind w:left="1080"/>
        <w:jc w:val="both"/>
        <w:rPr>
          <w:rFonts w:ascii="Verdana" w:hAnsi="Verdana"/>
        </w:rPr>
      </w:pPr>
    </w:p>
    <w:p w14:paraId="7A268A9D" w14:textId="77777777" w:rsidR="00903983" w:rsidRPr="00AD0F1A" w:rsidRDefault="00903983" w:rsidP="00FF4EAC">
      <w:pPr>
        <w:pStyle w:val="Paragraphedeliste"/>
        <w:numPr>
          <w:ilvl w:val="0"/>
          <w:numId w:val="42"/>
        </w:numPr>
        <w:spacing w:after="0" w:line="240" w:lineRule="auto"/>
        <w:ind w:left="426" w:hanging="426"/>
        <w:jc w:val="both"/>
        <w:rPr>
          <w:rFonts w:ascii="Verdana" w:hAnsi="Verdana"/>
          <w:b/>
        </w:rPr>
      </w:pPr>
      <w:bookmarkStart w:id="66" w:name="_Toc534967421"/>
      <w:r w:rsidRPr="00AD0F1A">
        <w:rPr>
          <w:rFonts w:ascii="Verdana" w:hAnsi="Verdana"/>
          <w:b/>
        </w:rPr>
        <w:t>Un meilleur financement des soins de santé</w:t>
      </w:r>
      <w:bookmarkEnd w:id="66"/>
    </w:p>
    <w:p w14:paraId="33A09635" w14:textId="77777777" w:rsidR="00903983" w:rsidRPr="00AD0F1A" w:rsidRDefault="00903983" w:rsidP="00D87698">
      <w:pPr>
        <w:spacing w:after="0" w:line="240" w:lineRule="auto"/>
        <w:ind w:left="720"/>
        <w:contextualSpacing/>
        <w:jc w:val="both"/>
        <w:rPr>
          <w:rFonts w:ascii="Verdana" w:hAnsi="Verdana"/>
          <w:b/>
          <w:lang w:val="fr-BE"/>
        </w:rPr>
      </w:pPr>
    </w:p>
    <w:p w14:paraId="32AF3BC2" w14:textId="77777777" w:rsidR="00903983" w:rsidRPr="00AD0F1A" w:rsidRDefault="00903983" w:rsidP="00D87698">
      <w:pPr>
        <w:spacing w:after="0" w:line="240" w:lineRule="auto"/>
        <w:contextualSpacing/>
        <w:jc w:val="both"/>
        <w:rPr>
          <w:rFonts w:ascii="Verdana" w:hAnsi="Verdana"/>
          <w:lang w:val="fr-BE"/>
        </w:rPr>
      </w:pPr>
      <w:r w:rsidRPr="00AD0F1A">
        <w:rPr>
          <w:rFonts w:ascii="Verdana" w:hAnsi="Verdana"/>
          <w:lang w:val="fr-BE"/>
        </w:rPr>
        <w:t xml:space="preserve">Le secteur de la santé a fait l’objet d’économies drastiques sous la législature qui s’achève par le gouvernement MR N-VA. La contribution du secteur de la santé à </w:t>
      </w:r>
      <w:r w:rsidRPr="00AD0F1A">
        <w:rPr>
          <w:rFonts w:ascii="Verdana" w:hAnsi="Verdana"/>
          <w:lang w:val="fr-BE"/>
        </w:rPr>
        <w:lastRenderedPageBreak/>
        <w:t>l’assainissement budgétaire est sans précédent. Patients, prestataires de soins, hôpitaux, mutuelles, tout le monde a été touché.</w:t>
      </w:r>
    </w:p>
    <w:p w14:paraId="0794466A" w14:textId="77777777" w:rsidR="00903983" w:rsidRPr="00AD0F1A" w:rsidRDefault="00903983" w:rsidP="00D87698">
      <w:pPr>
        <w:spacing w:after="0" w:line="240" w:lineRule="auto"/>
        <w:contextualSpacing/>
        <w:jc w:val="both"/>
        <w:rPr>
          <w:rFonts w:ascii="Verdana" w:hAnsi="Verdana"/>
          <w:lang w:val="fr-BE"/>
        </w:rPr>
      </w:pPr>
    </w:p>
    <w:p w14:paraId="5E5E082E" w14:textId="77777777" w:rsidR="00903983" w:rsidRPr="00AD0F1A" w:rsidRDefault="00903983" w:rsidP="00D87698">
      <w:pPr>
        <w:spacing w:after="0" w:line="240" w:lineRule="auto"/>
        <w:contextualSpacing/>
        <w:jc w:val="both"/>
        <w:rPr>
          <w:rFonts w:ascii="Verdana" w:hAnsi="Verdana"/>
          <w:lang w:val="fr-BE"/>
        </w:rPr>
      </w:pPr>
      <w:r w:rsidRPr="00AD0F1A">
        <w:rPr>
          <w:rFonts w:ascii="Verdana" w:hAnsi="Verdana"/>
          <w:lang w:val="fr-BE"/>
        </w:rPr>
        <w:t xml:space="preserve">La norme de croissance annuelle du budget des soins de santé a été réduite à 1,5% alors que le Bureau fédéral du plan estime qu’elle doit atteindre au minimum 2,3% pour pouvoir maintenir les soins à un niveau équivalent. </w:t>
      </w:r>
    </w:p>
    <w:p w14:paraId="586CA4FA" w14:textId="77777777" w:rsidR="00903983" w:rsidRPr="00AD0F1A" w:rsidRDefault="00903983" w:rsidP="00D87698">
      <w:pPr>
        <w:spacing w:after="0" w:line="240" w:lineRule="auto"/>
        <w:contextualSpacing/>
        <w:jc w:val="both"/>
        <w:rPr>
          <w:rFonts w:ascii="Verdana" w:hAnsi="Verdana"/>
          <w:lang w:val="fr-BE"/>
        </w:rPr>
      </w:pPr>
    </w:p>
    <w:p w14:paraId="5B01E39C" w14:textId="77777777" w:rsidR="00903983" w:rsidRPr="00AD0F1A" w:rsidRDefault="00903983" w:rsidP="00D87698">
      <w:pPr>
        <w:spacing w:after="0" w:line="240" w:lineRule="auto"/>
        <w:contextualSpacing/>
        <w:jc w:val="both"/>
        <w:rPr>
          <w:rFonts w:ascii="Verdana" w:hAnsi="Verdana"/>
          <w:lang w:val="fr-BE"/>
        </w:rPr>
      </w:pPr>
      <w:r w:rsidRPr="00AD0F1A">
        <w:rPr>
          <w:rFonts w:ascii="Verdana" w:hAnsi="Verdana"/>
          <w:lang w:val="fr-BE"/>
        </w:rPr>
        <w:t>De nouveaux moyens sont indispensables pour couvrir les besoins non rencontrés comme les appareils auditifs, les prothèses dentaires ou encore l’acquisition des lunettes, améliorer le remboursement des soins et répondre aux nouveaux besoins de santé liés au vieillissement. Le PS considère qu’il faut voir la santé comme un investissement et non comme une dépense.</w:t>
      </w:r>
    </w:p>
    <w:p w14:paraId="7285BAE0" w14:textId="77777777" w:rsidR="00903983" w:rsidRPr="00AD0F1A" w:rsidRDefault="00903983" w:rsidP="00D87698">
      <w:pPr>
        <w:spacing w:after="0" w:line="240" w:lineRule="auto"/>
        <w:contextualSpacing/>
        <w:jc w:val="both"/>
        <w:rPr>
          <w:rFonts w:ascii="Verdana" w:hAnsi="Verdana"/>
          <w:lang w:val="fr-BE"/>
        </w:rPr>
      </w:pPr>
    </w:p>
    <w:p w14:paraId="0F5F1019" w14:textId="77777777" w:rsidR="00903983" w:rsidRPr="00AD0F1A" w:rsidRDefault="00903983" w:rsidP="00D87698">
      <w:pPr>
        <w:spacing w:after="0" w:line="240" w:lineRule="auto"/>
        <w:contextualSpacing/>
        <w:jc w:val="both"/>
        <w:rPr>
          <w:rFonts w:ascii="Verdana" w:hAnsi="Verdana"/>
          <w:lang w:val="fr-BE"/>
        </w:rPr>
      </w:pPr>
      <w:r w:rsidRPr="00AD0F1A">
        <w:rPr>
          <w:rFonts w:ascii="Verdana" w:hAnsi="Verdana"/>
          <w:lang w:val="fr-BE"/>
        </w:rPr>
        <w:t>Le PS propose dès lors de :</w:t>
      </w:r>
    </w:p>
    <w:p w14:paraId="4CF95823" w14:textId="77777777" w:rsidR="00903983" w:rsidRPr="00AD0F1A" w:rsidRDefault="00903983" w:rsidP="00D87698">
      <w:pPr>
        <w:spacing w:after="0" w:line="240" w:lineRule="auto"/>
        <w:ind w:left="720"/>
        <w:contextualSpacing/>
        <w:jc w:val="both"/>
        <w:rPr>
          <w:rFonts w:ascii="Verdana" w:hAnsi="Verdana"/>
          <w:lang w:val="fr-BE"/>
        </w:rPr>
      </w:pPr>
    </w:p>
    <w:p w14:paraId="14B71461" w14:textId="77777777" w:rsidR="00903983" w:rsidRPr="00AD0F1A" w:rsidRDefault="00903983" w:rsidP="00D87698">
      <w:pPr>
        <w:numPr>
          <w:ilvl w:val="1"/>
          <w:numId w:val="19"/>
        </w:numPr>
        <w:spacing w:after="0" w:line="240" w:lineRule="auto"/>
        <w:ind w:left="568" w:hanging="284"/>
        <w:contextualSpacing/>
        <w:jc w:val="both"/>
        <w:outlineLvl w:val="2"/>
        <w:rPr>
          <w:rFonts w:ascii="Verdana" w:hAnsi="Verdana"/>
          <w:b/>
          <w:lang w:val="fr-BE"/>
        </w:rPr>
      </w:pPr>
      <w:r w:rsidRPr="00AD0F1A">
        <w:rPr>
          <w:rFonts w:ascii="Verdana" w:hAnsi="Verdana"/>
          <w:b/>
          <w:lang w:val="fr-BE"/>
        </w:rPr>
        <w:t>Adapter le budget fédéral des soins de santé pour intégrer le coût d’une accessibilité financière totale aux consultations de médecine générale, de dentisterie générale, de santé mentale de première ligne ;</w:t>
      </w:r>
    </w:p>
    <w:p w14:paraId="4E9582A9" w14:textId="77777777" w:rsidR="00903983" w:rsidRPr="00AD0F1A" w:rsidRDefault="00903983" w:rsidP="00D87698">
      <w:pPr>
        <w:spacing w:after="0" w:line="240" w:lineRule="auto"/>
        <w:ind w:left="568"/>
        <w:contextualSpacing/>
        <w:jc w:val="both"/>
        <w:rPr>
          <w:rFonts w:ascii="Verdana" w:hAnsi="Verdana"/>
          <w:lang w:val="fr-BE"/>
        </w:rPr>
      </w:pPr>
    </w:p>
    <w:p w14:paraId="58C27ACA" w14:textId="77777777" w:rsidR="00903983" w:rsidRPr="00AD0F1A" w:rsidRDefault="00903983" w:rsidP="00D87698">
      <w:pPr>
        <w:numPr>
          <w:ilvl w:val="1"/>
          <w:numId w:val="19"/>
        </w:numPr>
        <w:spacing w:after="0" w:line="240" w:lineRule="auto"/>
        <w:ind w:left="568" w:hanging="284"/>
        <w:contextualSpacing/>
        <w:jc w:val="both"/>
        <w:outlineLvl w:val="2"/>
        <w:rPr>
          <w:rFonts w:ascii="Verdana" w:hAnsi="Verdana"/>
          <w:lang w:val="fr-BE"/>
        </w:rPr>
      </w:pPr>
      <w:r w:rsidRPr="00AD0F1A">
        <w:rPr>
          <w:rFonts w:ascii="Verdana" w:hAnsi="Verdana"/>
          <w:b/>
          <w:lang w:val="fr-BE"/>
        </w:rPr>
        <w:t>Augmenter la norme légale de croissance annuelle du budget des soins de santé à 3% pour la législature 2019-2024.</w:t>
      </w:r>
      <w:r w:rsidRPr="00AD0F1A">
        <w:rPr>
          <w:rFonts w:ascii="Verdana" w:hAnsi="Verdana"/>
          <w:lang w:val="fr-BE"/>
        </w:rPr>
        <w:t xml:space="preserve"> </w:t>
      </w:r>
    </w:p>
    <w:p w14:paraId="37ED78B7" w14:textId="77777777" w:rsidR="00903983" w:rsidRPr="00AD0F1A" w:rsidRDefault="00903983" w:rsidP="00D87698">
      <w:pPr>
        <w:spacing w:after="0" w:line="240" w:lineRule="auto"/>
        <w:jc w:val="both"/>
        <w:rPr>
          <w:rFonts w:ascii="Verdana" w:hAnsi="Verdana"/>
          <w:lang w:val="fr-BE"/>
        </w:rPr>
      </w:pPr>
      <w:r w:rsidRPr="00AD0F1A">
        <w:rPr>
          <w:rFonts w:ascii="Verdana" w:hAnsi="Verdana"/>
          <w:lang w:val="fr-BE"/>
        </w:rPr>
        <w:br w:type="page"/>
      </w:r>
    </w:p>
    <w:p w14:paraId="2C3CDC73" w14:textId="77777777" w:rsidR="00903983" w:rsidRPr="00AD0F1A" w:rsidRDefault="00903983" w:rsidP="00D87698">
      <w:pPr>
        <w:pStyle w:val="Titre1"/>
        <w:jc w:val="both"/>
        <w:rPr>
          <w:rFonts w:ascii="Verdana" w:hAnsi="Verdana"/>
          <w:sz w:val="22"/>
          <w:szCs w:val="22"/>
        </w:rPr>
      </w:pPr>
      <w:bookmarkStart w:id="67" w:name="_Toc3819105"/>
      <w:r w:rsidRPr="00AD0F1A">
        <w:rPr>
          <w:rFonts w:ascii="Verdana" w:hAnsi="Verdana"/>
          <w:sz w:val="22"/>
          <w:szCs w:val="22"/>
        </w:rPr>
        <w:lastRenderedPageBreak/>
        <w:t xml:space="preserve">CHAPITRE 4 </w:t>
      </w:r>
      <w:r w:rsidR="008B4AF1" w:rsidRPr="00AD0F1A">
        <w:rPr>
          <w:rFonts w:ascii="Verdana" w:hAnsi="Verdana"/>
          <w:sz w:val="22"/>
          <w:szCs w:val="22"/>
        </w:rPr>
        <w:t>–</w:t>
      </w:r>
      <w:r w:rsidRPr="00AD0F1A">
        <w:rPr>
          <w:rFonts w:ascii="Verdana" w:hAnsi="Verdana"/>
          <w:sz w:val="22"/>
          <w:szCs w:val="22"/>
        </w:rPr>
        <w:t xml:space="preserve"> A</w:t>
      </w:r>
      <w:r w:rsidR="008B4AF1" w:rsidRPr="00AD0F1A">
        <w:rPr>
          <w:rFonts w:ascii="Verdana" w:hAnsi="Verdana"/>
          <w:sz w:val="22"/>
          <w:szCs w:val="22"/>
        </w:rPr>
        <w:t>INES</w:t>
      </w:r>
      <w:bookmarkEnd w:id="67"/>
    </w:p>
    <w:p w14:paraId="35E1E4B2" w14:textId="77777777" w:rsidR="00903983" w:rsidRPr="00AD0F1A" w:rsidRDefault="00903983" w:rsidP="00D87698">
      <w:pPr>
        <w:spacing w:after="0" w:line="240" w:lineRule="auto"/>
        <w:jc w:val="both"/>
        <w:rPr>
          <w:rFonts w:ascii="Verdana" w:hAnsi="Verdana"/>
          <w:b/>
          <w:lang w:val="fr-BE"/>
        </w:rPr>
      </w:pPr>
    </w:p>
    <w:tbl>
      <w:tblPr>
        <w:tblStyle w:val="Grilledutableau"/>
        <w:tblW w:w="0" w:type="auto"/>
        <w:tblLook w:val="04A0" w:firstRow="1" w:lastRow="0" w:firstColumn="1" w:lastColumn="0" w:noHBand="0" w:noVBand="1"/>
      </w:tblPr>
      <w:tblGrid>
        <w:gridCol w:w="9062"/>
      </w:tblGrid>
      <w:tr w:rsidR="00903983" w:rsidRPr="00AD0F1A" w14:paraId="78669AD4" w14:textId="77777777" w:rsidTr="000573D4">
        <w:tc>
          <w:tcPr>
            <w:tcW w:w="9062" w:type="dxa"/>
          </w:tcPr>
          <w:p w14:paraId="360F4DFE" w14:textId="4F8C47B7" w:rsidR="00903983" w:rsidRPr="00AD0F1A" w:rsidRDefault="001B4DEA" w:rsidP="0020369B">
            <w:pPr>
              <w:rPr>
                <w:rFonts w:ascii="Verdana" w:hAnsi="Verdana"/>
                <w:b/>
              </w:rPr>
            </w:pPr>
            <w:r w:rsidRPr="00AD0F1A">
              <w:rPr>
                <w:rFonts w:ascii="Verdana" w:hAnsi="Verdana"/>
                <w:b/>
              </w:rPr>
              <w:t>Six</w:t>
            </w:r>
            <w:r w:rsidR="00903983" w:rsidRPr="00AD0F1A">
              <w:rPr>
                <w:rFonts w:ascii="Verdana" w:hAnsi="Verdana"/>
                <w:b/>
              </w:rPr>
              <w:t xml:space="preserve"> propositions phares</w:t>
            </w:r>
          </w:p>
          <w:p w14:paraId="042FCE23" w14:textId="77777777" w:rsidR="00903983" w:rsidRPr="00AD0F1A" w:rsidRDefault="00903983" w:rsidP="00D87698">
            <w:pPr>
              <w:jc w:val="both"/>
              <w:rPr>
                <w:rFonts w:ascii="Verdana" w:hAnsi="Verdana"/>
              </w:rPr>
            </w:pPr>
          </w:p>
          <w:p w14:paraId="3903C56B" w14:textId="77777777" w:rsidR="00903983" w:rsidRPr="00AD0F1A" w:rsidRDefault="00903983" w:rsidP="00FF4EAC">
            <w:pPr>
              <w:pStyle w:val="Paragraphedeliste"/>
              <w:numPr>
                <w:ilvl w:val="0"/>
                <w:numId w:val="66"/>
              </w:numPr>
              <w:ind w:left="360"/>
              <w:jc w:val="both"/>
              <w:rPr>
                <w:rFonts w:ascii="Verdana" w:hAnsi="Verdana"/>
              </w:rPr>
            </w:pPr>
            <w:r w:rsidRPr="00AD0F1A">
              <w:rPr>
                <w:rFonts w:ascii="Verdana" w:hAnsi="Verdana"/>
              </w:rPr>
              <w:t>Lutter contre l’isolement et la solitude des aînés</w:t>
            </w:r>
          </w:p>
          <w:p w14:paraId="60B97642" w14:textId="77777777" w:rsidR="00903983" w:rsidRPr="00AD0F1A" w:rsidRDefault="00903983" w:rsidP="00FF4EAC">
            <w:pPr>
              <w:pStyle w:val="Paragraphedeliste"/>
              <w:numPr>
                <w:ilvl w:val="0"/>
                <w:numId w:val="66"/>
              </w:numPr>
              <w:ind w:left="360"/>
              <w:jc w:val="both"/>
              <w:rPr>
                <w:rFonts w:ascii="Verdana" w:hAnsi="Verdana"/>
              </w:rPr>
            </w:pPr>
            <w:r w:rsidRPr="00AD0F1A">
              <w:rPr>
                <w:rFonts w:ascii="Verdana" w:hAnsi="Verdana"/>
              </w:rPr>
              <w:t>Développer une réelle assurance autonomie qui réponde aux besoins des personnes, quel que soit leur lieu de vie, et amplifier les services à domicile</w:t>
            </w:r>
          </w:p>
          <w:p w14:paraId="45FA9A64" w14:textId="77777777" w:rsidR="00903983" w:rsidRPr="00AD0F1A" w:rsidRDefault="00903983" w:rsidP="00FF4EAC">
            <w:pPr>
              <w:pStyle w:val="Paragraphedeliste"/>
              <w:numPr>
                <w:ilvl w:val="0"/>
                <w:numId w:val="66"/>
              </w:numPr>
              <w:ind w:left="360"/>
              <w:jc w:val="both"/>
              <w:rPr>
                <w:rFonts w:ascii="Verdana" w:hAnsi="Verdana"/>
              </w:rPr>
            </w:pPr>
            <w:r w:rsidRPr="00AD0F1A">
              <w:rPr>
                <w:rFonts w:ascii="Verdana" w:hAnsi="Verdana"/>
              </w:rPr>
              <w:t>Apporter des solutions aux ainés qui souhaitent continuer à vivre chez eux, notamment en matière d’aides et services à domicile</w:t>
            </w:r>
          </w:p>
          <w:p w14:paraId="68698041" w14:textId="77777777" w:rsidR="009758A6" w:rsidRPr="00AD0F1A" w:rsidRDefault="00903983" w:rsidP="00FF4EAC">
            <w:pPr>
              <w:pStyle w:val="Titre4"/>
              <w:numPr>
                <w:ilvl w:val="0"/>
                <w:numId w:val="64"/>
              </w:numPr>
              <w:spacing w:before="0"/>
              <w:ind w:left="360"/>
              <w:jc w:val="both"/>
              <w:outlineLvl w:val="3"/>
              <w:rPr>
                <w:rFonts w:ascii="Verdana" w:hAnsi="Verdana"/>
                <w:i w:val="0"/>
                <w:color w:val="auto"/>
              </w:rPr>
            </w:pPr>
            <w:r w:rsidRPr="00AD0F1A">
              <w:rPr>
                <w:rFonts w:ascii="Verdana" w:hAnsi="Verdana"/>
                <w:i w:val="0"/>
                <w:color w:val="auto"/>
              </w:rPr>
              <w:t>Favoriser les maisons de repos (et de soins) qui adoptent un modèle plus respectueux des habitudes de vie des résidents</w:t>
            </w:r>
            <w:r w:rsidR="008B49A9" w:rsidRPr="00AD0F1A">
              <w:rPr>
                <w:rFonts w:ascii="Verdana" w:hAnsi="Verdana"/>
                <w:i w:val="0"/>
                <w:color w:val="auto"/>
              </w:rPr>
              <w:t xml:space="preserve"> en ce compris les aspects de la vie relationnelle, affective et sexuelle</w:t>
            </w:r>
            <w:r w:rsidRPr="00AD0F1A">
              <w:rPr>
                <w:rFonts w:ascii="Verdana" w:hAnsi="Verdana"/>
                <w:i w:val="0"/>
                <w:color w:val="auto"/>
              </w:rPr>
              <w:t>, notamment en développant un projet proche d’une maison de vie</w:t>
            </w:r>
          </w:p>
          <w:p w14:paraId="3A01D50E" w14:textId="2FA3A649" w:rsidR="00903983" w:rsidRPr="00AD0F1A" w:rsidRDefault="009758A6" w:rsidP="00FF4EAC">
            <w:pPr>
              <w:pStyle w:val="Titre4"/>
              <w:numPr>
                <w:ilvl w:val="0"/>
                <w:numId w:val="64"/>
              </w:numPr>
              <w:spacing w:before="0"/>
              <w:ind w:left="360"/>
              <w:jc w:val="both"/>
              <w:outlineLvl w:val="3"/>
              <w:rPr>
                <w:rFonts w:ascii="Verdana" w:hAnsi="Verdana"/>
                <w:i w:val="0"/>
                <w:color w:val="auto"/>
              </w:rPr>
            </w:pPr>
            <w:r w:rsidRPr="00AD0F1A">
              <w:rPr>
                <w:rFonts w:ascii="Verdana" w:hAnsi="Verdana"/>
                <w:i w:val="0"/>
                <w:color w:val="auto"/>
              </w:rPr>
              <w:t>A</w:t>
            </w:r>
            <w:r w:rsidR="00903983" w:rsidRPr="00AD0F1A">
              <w:rPr>
                <w:rFonts w:ascii="Verdana" w:hAnsi="Verdana"/>
                <w:i w:val="0"/>
                <w:color w:val="auto"/>
              </w:rPr>
              <w:t>ugmenter l’offre d’hébergement en maisons de repos pour répondre au besoin d’accueil des personnes les plus dépendantes</w:t>
            </w:r>
            <w:r w:rsidRPr="00AD0F1A">
              <w:rPr>
                <w:rFonts w:ascii="Verdana" w:hAnsi="Verdana"/>
                <w:i w:val="0"/>
                <w:color w:val="auto"/>
              </w:rPr>
              <w:t xml:space="preserve"> en ce compris celles qui nécessitent un encadrement plus spécifique (personnes désorientées, personnes souffrant de maladie Alzheimer, etc.) tout en veillant à l’accessibilité financière</w:t>
            </w:r>
          </w:p>
          <w:p w14:paraId="7357550C" w14:textId="77777777" w:rsidR="00903983" w:rsidRPr="00AD0F1A" w:rsidRDefault="00903983" w:rsidP="00FF4EAC">
            <w:pPr>
              <w:pStyle w:val="Paragraphedeliste"/>
              <w:numPr>
                <w:ilvl w:val="0"/>
                <w:numId w:val="66"/>
              </w:numPr>
              <w:ind w:left="360"/>
              <w:jc w:val="both"/>
              <w:rPr>
                <w:rFonts w:ascii="Verdana" w:hAnsi="Verdana"/>
                <w:b/>
              </w:rPr>
            </w:pPr>
            <w:r w:rsidRPr="00AD0F1A">
              <w:rPr>
                <w:rFonts w:ascii="Verdana" w:hAnsi="Verdana"/>
              </w:rPr>
              <w:t xml:space="preserve">Développer des alternatives aux structures résidentielles de long séjour pour les aînés qui ont besoin d’une aide ponctuelle </w:t>
            </w:r>
          </w:p>
        </w:tc>
      </w:tr>
    </w:tbl>
    <w:p w14:paraId="134E9F65" w14:textId="77777777" w:rsidR="00903983" w:rsidRPr="00AD0F1A" w:rsidRDefault="00903983" w:rsidP="00D87698">
      <w:pPr>
        <w:spacing w:after="0" w:line="240" w:lineRule="auto"/>
        <w:jc w:val="both"/>
        <w:rPr>
          <w:rFonts w:ascii="Verdana" w:hAnsi="Verdana"/>
          <w:b/>
          <w:lang w:val="fr-BE"/>
        </w:rPr>
      </w:pPr>
    </w:p>
    <w:p w14:paraId="4A459A37" w14:textId="77777777" w:rsidR="00903983" w:rsidRPr="00AD0F1A" w:rsidRDefault="00903983" w:rsidP="00D87698">
      <w:pPr>
        <w:spacing w:after="0" w:line="240" w:lineRule="auto"/>
        <w:jc w:val="both"/>
        <w:rPr>
          <w:rFonts w:ascii="Verdana" w:hAnsi="Verdana"/>
          <w:lang w:val="fr-BE"/>
        </w:rPr>
      </w:pPr>
      <w:r w:rsidRPr="00AD0F1A">
        <w:rPr>
          <w:rFonts w:ascii="Verdana" w:hAnsi="Verdana"/>
          <w:b/>
          <w:lang w:val="fr-BE"/>
        </w:rPr>
        <w:t>Introduction</w:t>
      </w:r>
    </w:p>
    <w:p w14:paraId="6B3A167B" w14:textId="77777777" w:rsidR="00903983" w:rsidRPr="00AD0F1A" w:rsidRDefault="00903983" w:rsidP="00D87698">
      <w:pPr>
        <w:spacing w:after="0" w:line="240" w:lineRule="auto"/>
        <w:jc w:val="both"/>
        <w:rPr>
          <w:rFonts w:ascii="Verdana" w:hAnsi="Verdana"/>
        </w:rPr>
      </w:pPr>
    </w:p>
    <w:p w14:paraId="2E7D591B" w14:textId="77777777" w:rsidR="00903983" w:rsidRPr="00AD0F1A" w:rsidRDefault="00903983" w:rsidP="00D87698">
      <w:pPr>
        <w:spacing w:after="0" w:line="240" w:lineRule="auto"/>
        <w:jc w:val="both"/>
        <w:rPr>
          <w:rFonts w:ascii="Verdana" w:hAnsi="Verdana"/>
        </w:rPr>
      </w:pPr>
      <w:r w:rsidRPr="00AD0F1A">
        <w:rPr>
          <w:rFonts w:ascii="Verdana" w:hAnsi="Verdana"/>
        </w:rPr>
        <w:t>Pour la première fois dans notre histoire, cinq générations se côtoient et se rencontrent. La présence des aînés dans notre société constitue une richesse pour tous. Il est important de leur accorder la plus grande attention pour leur permettre de vivre en bonne santé et de façon autonome le plus longtemps possible. C’est une des préoccupations majeures des ainés et de leurs proches.</w:t>
      </w:r>
    </w:p>
    <w:p w14:paraId="19D0345B" w14:textId="77777777" w:rsidR="00903983" w:rsidRPr="00AD0F1A" w:rsidRDefault="00903983" w:rsidP="00D87698">
      <w:pPr>
        <w:spacing w:after="0" w:line="240" w:lineRule="auto"/>
        <w:jc w:val="both"/>
        <w:rPr>
          <w:rFonts w:ascii="Verdana" w:hAnsi="Verdana"/>
        </w:rPr>
      </w:pPr>
    </w:p>
    <w:p w14:paraId="63754ED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Pour le PS, il s’agit, dans le cadre d’une approche globale et concertée entre les différents acteurs impliqués, d’agir non seulement pour leurs revenus, leur sécurité, leur autonomie et leurs soins de santé, mais aussi de permettre aux aînés de participer pleinement à la vie sociale, économique, politique et associative selon leurs possibilités, besoins et aspirations. </w:t>
      </w:r>
    </w:p>
    <w:p w14:paraId="265E6865" w14:textId="77777777" w:rsidR="00903983" w:rsidRPr="00AD0F1A" w:rsidRDefault="00903983" w:rsidP="00D87698">
      <w:pPr>
        <w:spacing w:after="0" w:line="240" w:lineRule="auto"/>
        <w:jc w:val="both"/>
        <w:rPr>
          <w:rFonts w:ascii="Verdana" w:hAnsi="Verdana"/>
        </w:rPr>
      </w:pPr>
    </w:p>
    <w:p w14:paraId="0ED7BFD0" w14:textId="77777777" w:rsidR="00903983" w:rsidRPr="00AD0F1A" w:rsidRDefault="00903983" w:rsidP="00D87698">
      <w:pPr>
        <w:spacing w:after="0" w:line="240" w:lineRule="auto"/>
        <w:jc w:val="both"/>
        <w:rPr>
          <w:rFonts w:ascii="Verdana" w:hAnsi="Verdana"/>
        </w:rPr>
      </w:pPr>
      <w:r w:rsidRPr="00AD0F1A">
        <w:rPr>
          <w:rFonts w:ascii="Verdana" w:hAnsi="Verdana"/>
        </w:rPr>
        <w:t>Les pouvoirs publics doivent prioritairement poursuivre leurs efforts pour garantir aux aînés des revenus suffisants pour qu’ils puissent vivre dignement, pour préserver leur autonomie et promouvoir une société inclusive où chacun a sa place. Le PS souhaite une société avec davantage de solidarité intergénérationnelle et de renforcement de la cohésion sociale.</w:t>
      </w:r>
    </w:p>
    <w:p w14:paraId="05E64F3B" w14:textId="77777777" w:rsidR="00903983" w:rsidRPr="00AD0F1A" w:rsidRDefault="00903983" w:rsidP="00D87698">
      <w:pPr>
        <w:spacing w:after="0" w:line="240" w:lineRule="auto"/>
        <w:jc w:val="both"/>
        <w:rPr>
          <w:rFonts w:ascii="Verdana" w:hAnsi="Verdana"/>
        </w:rPr>
      </w:pPr>
    </w:p>
    <w:p w14:paraId="6F7A348A" w14:textId="77777777" w:rsidR="00903983" w:rsidRPr="00AD0F1A" w:rsidRDefault="00903983" w:rsidP="00FF4EAC">
      <w:pPr>
        <w:pStyle w:val="Paragraphedeliste"/>
        <w:numPr>
          <w:ilvl w:val="0"/>
          <w:numId w:val="568"/>
        </w:numPr>
        <w:spacing w:after="0" w:line="240" w:lineRule="auto"/>
        <w:ind w:left="426"/>
        <w:jc w:val="both"/>
        <w:rPr>
          <w:rFonts w:ascii="Verdana" w:hAnsi="Verdana"/>
          <w:b/>
        </w:rPr>
      </w:pPr>
      <w:bookmarkStart w:id="68" w:name="_Toc532569080"/>
      <w:bookmarkStart w:id="69" w:name="_Toc534896441"/>
      <w:r w:rsidRPr="00AD0F1A">
        <w:rPr>
          <w:rFonts w:ascii="Verdana" w:hAnsi="Verdana"/>
          <w:b/>
        </w:rPr>
        <w:t>Offrir un cadre de vie agréable aux aînés</w:t>
      </w:r>
      <w:bookmarkEnd w:id="68"/>
      <w:bookmarkEnd w:id="69"/>
      <w:r w:rsidRPr="00AD0F1A">
        <w:rPr>
          <w:rFonts w:ascii="Verdana" w:hAnsi="Verdana"/>
          <w:b/>
        </w:rPr>
        <w:t xml:space="preserve"> </w:t>
      </w:r>
    </w:p>
    <w:p w14:paraId="3E3E957C" w14:textId="77777777" w:rsidR="00903983" w:rsidRPr="00AD0F1A" w:rsidRDefault="00903983" w:rsidP="00D87698">
      <w:pPr>
        <w:spacing w:after="0" w:line="240" w:lineRule="auto"/>
        <w:jc w:val="both"/>
        <w:rPr>
          <w:rFonts w:ascii="Verdana" w:hAnsi="Verdana"/>
        </w:rPr>
      </w:pPr>
    </w:p>
    <w:p w14:paraId="01F97990"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La retraite ne correspond pas à l’inactivité. Les ainés sont présents dans tous les secteurs de la vie sociale. Il est dès lors essentiel de favoriser et de valoriser leur participation active et d’encourager la solidarité intergénérationnelle. </w:t>
      </w:r>
    </w:p>
    <w:p w14:paraId="5AB92FAD" w14:textId="77777777" w:rsidR="00903983" w:rsidRPr="00AD0F1A" w:rsidRDefault="00903983" w:rsidP="00D87698">
      <w:pPr>
        <w:spacing w:after="0" w:line="240" w:lineRule="auto"/>
        <w:jc w:val="both"/>
        <w:rPr>
          <w:rFonts w:ascii="Verdana" w:hAnsi="Verdana"/>
        </w:rPr>
      </w:pPr>
    </w:p>
    <w:p w14:paraId="0D66D9B1" w14:textId="77777777" w:rsidR="00903983" w:rsidRPr="00AD0F1A" w:rsidRDefault="00903983" w:rsidP="00D87698">
      <w:pPr>
        <w:spacing w:after="0" w:line="240" w:lineRule="auto"/>
        <w:jc w:val="both"/>
        <w:rPr>
          <w:rFonts w:ascii="Verdana" w:hAnsi="Verdana"/>
        </w:rPr>
      </w:pPr>
      <w:r w:rsidRPr="00AD0F1A">
        <w:rPr>
          <w:rFonts w:ascii="Verdana" w:hAnsi="Verdana"/>
        </w:rPr>
        <w:t>Il est important de continuer à rendre l’espace public plus sûr et plus convivial pour les aînés. La mobilité constitue, également, une condition nécessaire à la participation active de tous à la société et à la lutte contre toute forme d’isolement.</w:t>
      </w:r>
    </w:p>
    <w:p w14:paraId="3DBA1D9D" w14:textId="77777777" w:rsidR="00903983" w:rsidRPr="00AD0F1A" w:rsidRDefault="00903983" w:rsidP="00D87698">
      <w:pPr>
        <w:spacing w:after="0" w:line="240" w:lineRule="auto"/>
        <w:jc w:val="both"/>
        <w:rPr>
          <w:rFonts w:ascii="Verdana" w:hAnsi="Verdana"/>
        </w:rPr>
      </w:pPr>
    </w:p>
    <w:p w14:paraId="280EE05C"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 xml:space="preserve">La participation suppose l’accès à l’information afin de rester connecté à la vie de la société et de bénéficier de ses droits : culture, logement, aide, soins, pensions, sports, etc. </w:t>
      </w:r>
    </w:p>
    <w:p w14:paraId="5DC1F878" w14:textId="77777777" w:rsidR="00903983" w:rsidRPr="00AD0F1A" w:rsidRDefault="00903983" w:rsidP="00D87698">
      <w:pPr>
        <w:spacing w:after="0" w:line="240" w:lineRule="auto"/>
        <w:jc w:val="both"/>
        <w:rPr>
          <w:rFonts w:ascii="Verdana" w:hAnsi="Verdana"/>
        </w:rPr>
      </w:pPr>
    </w:p>
    <w:p w14:paraId="756605A2" w14:textId="77777777" w:rsidR="00903983" w:rsidRPr="00AD0F1A" w:rsidRDefault="00903983" w:rsidP="00C67DF4">
      <w:pPr>
        <w:spacing w:after="0" w:line="240" w:lineRule="auto"/>
        <w:jc w:val="both"/>
        <w:rPr>
          <w:rFonts w:ascii="Verdana" w:hAnsi="Verdana"/>
        </w:rPr>
      </w:pPr>
      <w:r w:rsidRPr="00AD0F1A">
        <w:rPr>
          <w:rFonts w:ascii="Verdana" w:hAnsi="Verdana"/>
        </w:rPr>
        <w:t>Le PS propose de :</w:t>
      </w:r>
    </w:p>
    <w:p w14:paraId="65F30339" w14:textId="77777777" w:rsidR="00903983" w:rsidRPr="00AD0F1A" w:rsidRDefault="00903983" w:rsidP="00C67DF4">
      <w:pPr>
        <w:spacing w:after="0" w:line="240" w:lineRule="auto"/>
        <w:jc w:val="both"/>
        <w:rPr>
          <w:rFonts w:ascii="Verdana" w:hAnsi="Verdana"/>
        </w:rPr>
      </w:pPr>
    </w:p>
    <w:p w14:paraId="36CF86C9"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Offrir un environnement agréable et propre, des espaces verts, des endroits où se reposer (bancs publics à distance fréquente), des bâtiments publics accessibles, des services privés et publics attentifs aux aînés ;</w:t>
      </w:r>
    </w:p>
    <w:p w14:paraId="5272A822" w14:textId="77777777" w:rsidR="00903983" w:rsidRPr="00AD0F1A" w:rsidRDefault="00903983" w:rsidP="00C67DF4">
      <w:pPr>
        <w:spacing w:after="0" w:line="240" w:lineRule="auto"/>
        <w:ind w:hanging="436"/>
        <w:jc w:val="both"/>
        <w:rPr>
          <w:rFonts w:ascii="Verdana" w:hAnsi="Verdana"/>
        </w:rPr>
      </w:pPr>
    </w:p>
    <w:p w14:paraId="13A8F566" w14:textId="77777777"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Continuer à rendre l’espace public plus sûr et plus convivial</w:t>
      </w:r>
      <w:r w:rsidRPr="00AD0F1A">
        <w:rPr>
          <w:rFonts w:ascii="Verdana" w:hAnsi="Verdana"/>
          <w:i w:val="0"/>
          <w:color w:val="auto"/>
        </w:rPr>
        <w:t>. Plusieurs actions seront menées : sécurisation des trottoirs, éclairage et nombre suffisant des passages pour piétons, réglage du temps des feux de signalisation pour permettre aux piétons les plus lents de traverser en toute sécurité, aménagement des espaces verts avec des aires de repos (bancs publics semi-couverts) ;</w:t>
      </w:r>
    </w:p>
    <w:p w14:paraId="53DB03C0" w14:textId="77777777" w:rsidR="00903983" w:rsidRPr="00AD0F1A" w:rsidRDefault="00903983" w:rsidP="00C67DF4">
      <w:pPr>
        <w:spacing w:after="0" w:line="240" w:lineRule="auto"/>
        <w:ind w:hanging="436"/>
        <w:jc w:val="both"/>
        <w:rPr>
          <w:rFonts w:ascii="Verdana" w:hAnsi="Verdana"/>
        </w:rPr>
      </w:pPr>
    </w:p>
    <w:p w14:paraId="142BB159"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Favoriser l’implantation et le maintien des petits commerces de proximité dans les quartiers et les villages ;</w:t>
      </w:r>
    </w:p>
    <w:p w14:paraId="6B3F5994" w14:textId="77777777" w:rsidR="00903983" w:rsidRPr="00AD0F1A" w:rsidRDefault="00903983" w:rsidP="00C67DF4">
      <w:pPr>
        <w:pStyle w:val="Titre4"/>
        <w:spacing w:before="0" w:line="240" w:lineRule="auto"/>
        <w:ind w:left="720" w:hanging="436"/>
        <w:jc w:val="both"/>
        <w:rPr>
          <w:rFonts w:ascii="Verdana" w:hAnsi="Verdana"/>
          <w:i w:val="0"/>
          <w:color w:val="auto"/>
        </w:rPr>
      </w:pPr>
    </w:p>
    <w:p w14:paraId="785C7015" w14:textId="71DAAAB5" w:rsidR="00903983" w:rsidRPr="00AD0F1A" w:rsidRDefault="00903983" w:rsidP="00C67DF4">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 xml:space="preserve">Développer, par quartier, des maisons communautaires, qui n’administrent pas de soins mais favorisent le contact à </w:t>
      </w:r>
      <w:r w:rsidR="00510C2B" w:rsidRPr="00AD0F1A">
        <w:rPr>
          <w:rFonts w:ascii="Verdana" w:hAnsi="Verdana"/>
          <w:b/>
          <w:i w:val="0"/>
          <w:color w:val="auto"/>
        </w:rPr>
        <w:t xml:space="preserve">proximité immédiate du domicile ; </w:t>
      </w:r>
    </w:p>
    <w:p w14:paraId="4F3AFAB9" w14:textId="77777777" w:rsidR="00510C2B" w:rsidRPr="00AD0F1A" w:rsidRDefault="00510C2B" w:rsidP="00C67DF4">
      <w:pPr>
        <w:spacing w:after="0" w:line="240" w:lineRule="auto"/>
      </w:pPr>
    </w:p>
    <w:p w14:paraId="36D973C4" w14:textId="3850A575" w:rsidR="00510C2B" w:rsidRPr="00AD0F1A" w:rsidRDefault="00510C2B" w:rsidP="00C67DF4">
      <w:pPr>
        <w:pStyle w:val="Paragraphedeliste"/>
        <w:numPr>
          <w:ilvl w:val="0"/>
          <w:numId w:val="64"/>
        </w:numPr>
        <w:spacing w:after="0" w:line="240" w:lineRule="auto"/>
        <w:jc w:val="both"/>
        <w:rPr>
          <w:rFonts w:ascii="Verdana" w:hAnsi="Verdana"/>
          <w:b/>
        </w:rPr>
      </w:pPr>
      <w:r w:rsidRPr="00AD0F1A">
        <w:rPr>
          <w:rFonts w:ascii="Verdana" w:hAnsi="Verdana"/>
          <w:b/>
        </w:rPr>
        <w:t xml:space="preserve">Favoriser le développement et le renforcement des universités des aînés </w:t>
      </w:r>
      <w:r w:rsidRPr="00AD0F1A">
        <w:rPr>
          <w:rFonts w:ascii="Verdana" w:hAnsi="Verdana"/>
        </w:rPr>
        <w:t>et assurer une meilleure coordination de celles-ci à l’échelle wallonne et bruxelloise</w:t>
      </w:r>
      <w:r w:rsidR="007C691F" w:rsidRPr="00AD0F1A">
        <w:rPr>
          <w:rFonts w:ascii="Verdana" w:hAnsi="Verdana"/>
        </w:rPr>
        <w:t> ;</w:t>
      </w:r>
    </w:p>
    <w:p w14:paraId="5187C306" w14:textId="77777777" w:rsidR="007C691F" w:rsidRPr="00AD0F1A" w:rsidRDefault="007C691F" w:rsidP="00C67DF4">
      <w:pPr>
        <w:pStyle w:val="Paragraphedeliste"/>
        <w:spacing w:after="0" w:line="240" w:lineRule="auto"/>
        <w:rPr>
          <w:rFonts w:ascii="Verdana" w:hAnsi="Verdana"/>
          <w:b/>
        </w:rPr>
      </w:pPr>
    </w:p>
    <w:p w14:paraId="08E84410" w14:textId="50AA4575" w:rsidR="007C691F" w:rsidRPr="00AD0F1A" w:rsidRDefault="007C691F" w:rsidP="00C67DF4">
      <w:pPr>
        <w:pStyle w:val="Paragraphedeliste"/>
        <w:numPr>
          <w:ilvl w:val="0"/>
          <w:numId w:val="64"/>
        </w:numPr>
        <w:spacing w:after="0" w:line="240" w:lineRule="auto"/>
        <w:jc w:val="both"/>
        <w:rPr>
          <w:rFonts w:ascii="Verdana" w:hAnsi="Verdana"/>
          <w:b/>
        </w:rPr>
      </w:pPr>
      <w:r w:rsidRPr="00AD0F1A">
        <w:rPr>
          <w:rFonts w:ascii="Verdana" w:hAnsi="Verdana"/>
          <w:b/>
        </w:rPr>
        <w:t>Améliorer l’accessibilité aux produits financiers pour les aînés (prêts, assurances, etc.).</w:t>
      </w:r>
    </w:p>
    <w:p w14:paraId="2B5187FC" w14:textId="77777777" w:rsidR="00510C2B" w:rsidRPr="00AD0F1A" w:rsidRDefault="00510C2B" w:rsidP="00C67DF4">
      <w:pPr>
        <w:spacing w:after="0" w:line="240" w:lineRule="auto"/>
      </w:pPr>
    </w:p>
    <w:p w14:paraId="24E31D18" w14:textId="77777777" w:rsidR="00903983" w:rsidRPr="00AD0F1A" w:rsidRDefault="00903983" w:rsidP="00C67DF4">
      <w:pPr>
        <w:pStyle w:val="Paragraphedeliste"/>
        <w:numPr>
          <w:ilvl w:val="0"/>
          <w:numId w:val="568"/>
        </w:numPr>
        <w:spacing w:after="0" w:line="240" w:lineRule="auto"/>
        <w:ind w:left="426"/>
        <w:jc w:val="both"/>
        <w:rPr>
          <w:rFonts w:ascii="Verdana" w:hAnsi="Verdana"/>
          <w:b/>
        </w:rPr>
      </w:pPr>
      <w:bookmarkStart w:id="70" w:name="_Toc534896442"/>
      <w:r w:rsidRPr="00AD0F1A">
        <w:rPr>
          <w:rFonts w:ascii="Verdana" w:hAnsi="Verdana"/>
          <w:b/>
        </w:rPr>
        <w:t>Lutter contre l’isolement et la solitude des aînés</w:t>
      </w:r>
      <w:bookmarkEnd w:id="70"/>
    </w:p>
    <w:p w14:paraId="37DFE11C" w14:textId="77777777" w:rsidR="00903983" w:rsidRPr="00AD0F1A" w:rsidRDefault="00903983" w:rsidP="00C67DF4">
      <w:pPr>
        <w:spacing w:after="0" w:line="240" w:lineRule="auto"/>
        <w:jc w:val="both"/>
        <w:rPr>
          <w:rFonts w:ascii="Verdana" w:hAnsi="Verdana"/>
        </w:rPr>
      </w:pPr>
    </w:p>
    <w:p w14:paraId="22CBBC46" w14:textId="77777777" w:rsidR="00903983" w:rsidRPr="00AD0F1A" w:rsidRDefault="00903983" w:rsidP="00C67DF4">
      <w:pPr>
        <w:spacing w:after="0" w:line="240" w:lineRule="auto"/>
        <w:jc w:val="both"/>
        <w:rPr>
          <w:rFonts w:ascii="Verdana" w:hAnsi="Verdana"/>
        </w:rPr>
      </w:pPr>
      <w:r w:rsidRPr="00AD0F1A">
        <w:rPr>
          <w:rFonts w:ascii="Verdana" w:hAnsi="Verdana"/>
        </w:rPr>
        <w:t>L’isolement et la solitude sont des réalités vécues par de nombreux aînés.</w:t>
      </w:r>
      <w:r w:rsidRPr="00AD0F1A">
        <w:rPr>
          <w:rFonts w:ascii="Verdana" w:hAnsi="Verdana" w:cs="Arial"/>
        </w:rPr>
        <w:t xml:space="preserve"> </w:t>
      </w:r>
    </w:p>
    <w:p w14:paraId="7D029FBE" w14:textId="77777777" w:rsidR="00903983" w:rsidRPr="00AD0F1A" w:rsidRDefault="00903983" w:rsidP="00C67DF4">
      <w:pPr>
        <w:spacing w:after="0" w:line="240" w:lineRule="auto"/>
        <w:jc w:val="both"/>
        <w:rPr>
          <w:rFonts w:ascii="Verdana" w:hAnsi="Verdana"/>
        </w:rPr>
      </w:pPr>
    </w:p>
    <w:p w14:paraId="68B745D0" w14:textId="77777777" w:rsidR="00903983" w:rsidRPr="00AD0F1A" w:rsidRDefault="00903983" w:rsidP="00C67DF4">
      <w:pPr>
        <w:spacing w:after="0" w:line="240" w:lineRule="auto"/>
        <w:jc w:val="both"/>
        <w:rPr>
          <w:rFonts w:ascii="Verdana" w:hAnsi="Verdana"/>
        </w:rPr>
      </w:pPr>
      <w:r w:rsidRPr="00AD0F1A">
        <w:rPr>
          <w:rFonts w:ascii="Verdana" w:hAnsi="Verdana"/>
        </w:rPr>
        <w:t xml:space="preserve">Le départ des enfants qui s’accompagne parfois d’un éloignement géographique important avec la hausse marquée de la mobilité professionnelle des jeunes générations, la perte du conjoint provoquent très souvent une solitude brutale, difficile à accepter. </w:t>
      </w:r>
    </w:p>
    <w:p w14:paraId="59FE3E43" w14:textId="77777777" w:rsidR="00903983" w:rsidRPr="00AD0F1A" w:rsidRDefault="00903983" w:rsidP="00D87698">
      <w:pPr>
        <w:spacing w:after="0" w:line="240" w:lineRule="auto"/>
        <w:jc w:val="both"/>
        <w:rPr>
          <w:rFonts w:ascii="Verdana" w:hAnsi="Verdana" w:cs="Arial"/>
        </w:rPr>
      </w:pPr>
    </w:p>
    <w:p w14:paraId="09A77A4B" w14:textId="77777777" w:rsidR="00903983" w:rsidRPr="00AD0F1A" w:rsidRDefault="00903983" w:rsidP="00D87698">
      <w:pPr>
        <w:spacing w:after="0" w:line="240" w:lineRule="auto"/>
        <w:jc w:val="both"/>
        <w:rPr>
          <w:rFonts w:ascii="Verdana" w:hAnsi="Verdana"/>
        </w:rPr>
      </w:pPr>
      <w:r w:rsidRPr="00AD0F1A">
        <w:rPr>
          <w:rFonts w:ascii="Verdana" w:hAnsi="Verdana" w:cs="Arial"/>
        </w:rPr>
        <w:t>Cette solitude et les risques d’isolement augmentent fortement lorsque les aînés connaissent une situation économique difficile. Ils font moins de sorties, moins d’activités, ils ont plus de stress et la tendance au repli sur soi augmente. C’est la première cause sur laquelle le PS a la volonté d’agir.</w:t>
      </w:r>
    </w:p>
    <w:p w14:paraId="790B3C93" w14:textId="77777777" w:rsidR="00903983" w:rsidRPr="00AD0F1A" w:rsidRDefault="00903983" w:rsidP="00D87698">
      <w:pPr>
        <w:spacing w:after="0" w:line="240" w:lineRule="auto"/>
        <w:jc w:val="both"/>
        <w:rPr>
          <w:rFonts w:ascii="Verdana" w:hAnsi="Verdana"/>
        </w:rPr>
      </w:pPr>
    </w:p>
    <w:p w14:paraId="3F1FCF7C"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Enfin, les ainés se sentent souvent incompris. Ils ont l’impression de ne pas être écoutés, entendus. De même, les ainés ne comprennent pas toujours les actes de leurs enfants et petits-enfants, ce qui leur donne l’impression d’être coupé de la société actuelle et contribue à ce qu’ils se renferment davantage sur eux-mêmes. </w:t>
      </w:r>
    </w:p>
    <w:p w14:paraId="42679A18" w14:textId="77777777" w:rsidR="00903983" w:rsidRDefault="00903983" w:rsidP="00D87698">
      <w:pPr>
        <w:spacing w:after="0" w:line="240" w:lineRule="auto"/>
        <w:jc w:val="both"/>
        <w:rPr>
          <w:rFonts w:ascii="Verdana" w:hAnsi="Verdana"/>
        </w:rPr>
      </w:pPr>
    </w:p>
    <w:p w14:paraId="2FC8DEF4" w14:textId="77777777" w:rsidR="00C67DF4" w:rsidRPr="00AD0F1A" w:rsidRDefault="00C67DF4" w:rsidP="00D87698">
      <w:pPr>
        <w:spacing w:after="0" w:line="240" w:lineRule="auto"/>
        <w:jc w:val="both"/>
        <w:rPr>
          <w:rFonts w:ascii="Verdana" w:hAnsi="Verdana"/>
        </w:rPr>
      </w:pPr>
    </w:p>
    <w:p w14:paraId="1B8F6097" w14:textId="77777777" w:rsidR="00903983" w:rsidRPr="00AD0F1A" w:rsidRDefault="00903983" w:rsidP="00C67DF4">
      <w:pPr>
        <w:pStyle w:val="Paragraphedeliste"/>
        <w:numPr>
          <w:ilvl w:val="1"/>
          <w:numId w:val="568"/>
        </w:numPr>
        <w:spacing w:after="0" w:line="240" w:lineRule="auto"/>
        <w:ind w:left="1134"/>
        <w:jc w:val="both"/>
        <w:outlineLvl w:val="1"/>
        <w:rPr>
          <w:rFonts w:ascii="Verdana" w:hAnsi="Verdana"/>
          <w:b/>
        </w:rPr>
      </w:pPr>
      <w:bookmarkStart w:id="71" w:name="_Toc534896443"/>
      <w:r w:rsidRPr="00AD0F1A">
        <w:rPr>
          <w:rFonts w:ascii="Verdana" w:hAnsi="Verdana"/>
          <w:b/>
        </w:rPr>
        <w:lastRenderedPageBreak/>
        <w:t>Sortir de l’isolement social</w:t>
      </w:r>
      <w:bookmarkEnd w:id="71"/>
    </w:p>
    <w:p w14:paraId="66793A79" w14:textId="77777777" w:rsidR="00903983" w:rsidRPr="00AD0F1A" w:rsidRDefault="00903983" w:rsidP="00C67DF4">
      <w:pPr>
        <w:spacing w:after="0" w:line="240" w:lineRule="auto"/>
        <w:jc w:val="both"/>
        <w:rPr>
          <w:rFonts w:ascii="Verdana" w:hAnsi="Verdana"/>
        </w:rPr>
      </w:pPr>
    </w:p>
    <w:p w14:paraId="53C527F2" w14:textId="77777777" w:rsidR="00903983" w:rsidRPr="00AD0F1A" w:rsidRDefault="00903983" w:rsidP="00C67DF4">
      <w:pPr>
        <w:spacing w:after="0" w:line="240" w:lineRule="auto"/>
        <w:jc w:val="both"/>
        <w:rPr>
          <w:rFonts w:ascii="Verdana" w:hAnsi="Verdana"/>
        </w:rPr>
      </w:pPr>
      <w:r w:rsidRPr="00AD0F1A">
        <w:rPr>
          <w:rFonts w:ascii="Verdana" w:hAnsi="Verdana"/>
        </w:rPr>
        <w:t xml:space="preserve">Le PS propose de : </w:t>
      </w:r>
    </w:p>
    <w:p w14:paraId="4D9A4FA5" w14:textId="77777777" w:rsidR="00903983" w:rsidRPr="00AD0F1A" w:rsidRDefault="00903983" w:rsidP="00C67DF4">
      <w:pPr>
        <w:spacing w:after="0" w:line="240" w:lineRule="auto"/>
        <w:jc w:val="both"/>
        <w:rPr>
          <w:rFonts w:ascii="Verdana" w:hAnsi="Verdana"/>
        </w:rPr>
      </w:pPr>
    </w:p>
    <w:p w14:paraId="33EE59E3"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Augmenter progressivement les pensions au-dessus du montant du seuil de pauvreté ;</w:t>
      </w:r>
    </w:p>
    <w:p w14:paraId="59FB3759" w14:textId="77777777" w:rsidR="00903983" w:rsidRPr="00AD0F1A" w:rsidRDefault="00903983" w:rsidP="00C67DF4">
      <w:pPr>
        <w:spacing w:after="0" w:line="240" w:lineRule="auto"/>
        <w:ind w:hanging="436"/>
        <w:jc w:val="both"/>
        <w:rPr>
          <w:rFonts w:ascii="Verdana" w:hAnsi="Verdana"/>
        </w:rPr>
      </w:pPr>
    </w:p>
    <w:p w14:paraId="15874207" w14:textId="1D43956C"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 xml:space="preserve">Développer les loisirs qui détendent, qui font plaisir et qui favorisent l’activité physique comme la cueillette des champignons, d’herbes médicinales, </w:t>
      </w:r>
      <w:r w:rsidR="00510C2B" w:rsidRPr="00AD0F1A">
        <w:rPr>
          <w:rFonts w:ascii="Verdana" w:hAnsi="Verdana"/>
          <w:b/>
          <w:i w:val="0"/>
          <w:color w:val="auto"/>
        </w:rPr>
        <w:t xml:space="preserve">la randonnée, les excursions, les visites, les spectacles </w:t>
      </w:r>
      <w:r w:rsidRPr="00AD0F1A">
        <w:rPr>
          <w:rFonts w:ascii="Verdana" w:hAnsi="Verdana"/>
          <w:b/>
          <w:i w:val="0"/>
          <w:color w:val="auto"/>
        </w:rPr>
        <w:t>etc. ;</w:t>
      </w:r>
    </w:p>
    <w:p w14:paraId="00FCC137" w14:textId="77777777" w:rsidR="00903983" w:rsidRPr="00AD0F1A" w:rsidRDefault="00903983" w:rsidP="00C67DF4">
      <w:pPr>
        <w:spacing w:after="0" w:line="240" w:lineRule="auto"/>
        <w:ind w:hanging="436"/>
        <w:jc w:val="both"/>
        <w:rPr>
          <w:rFonts w:ascii="Verdana" w:hAnsi="Verdana"/>
        </w:rPr>
      </w:pPr>
    </w:p>
    <w:p w14:paraId="7B8D1712" w14:textId="77777777"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 xml:space="preserve">Favoriser la création de restaurants sociaux </w:t>
      </w:r>
      <w:r w:rsidRPr="00AD0F1A">
        <w:rPr>
          <w:rFonts w:ascii="Verdana" w:hAnsi="Verdana"/>
          <w:i w:val="0"/>
          <w:color w:val="auto"/>
        </w:rPr>
        <w:t xml:space="preserve"> qui permettent </w:t>
      </w:r>
      <w:r w:rsidRPr="00AD0F1A">
        <w:rPr>
          <w:rFonts w:ascii="Verdana" w:hAnsi="Verdana"/>
          <w:b/>
          <w:i w:val="0"/>
          <w:color w:val="auto"/>
        </w:rPr>
        <w:t xml:space="preserve"> </w:t>
      </w:r>
      <w:r w:rsidRPr="00AD0F1A">
        <w:rPr>
          <w:rFonts w:ascii="Verdana" w:hAnsi="Verdana"/>
          <w:i w:val="0"/>
          <w:color w:val="auto"/>
        </w:rPr>
        <w:t>l’accès de repas de qualité à moindre coût et favorise l’échange et le dialogue ;</w:t>
      </w:r>
    </w:p>
    <w:p w14:paraId="6EBB014D" w14:textId="77777777" w:rsidR="00903983" w:rsidRPr="00AD0F1A" w:rsidRDefault="00903983" w:rsidP="00C67DF4">
      <w:pPr>
        <w:spacing w:after="0" w:line="240" w:lineRule="auto"/>
        <w:ind w:hanging="436"/>
        <w:jc w:val="both"/>
        <w:rPr>
          <w:rFonts w:ascii="Verdana" w:hAnsi="Verdana"/>
        </w:rPr>
      </w:pPr>
    </w:p>
    <w:p w14:paraId="172DE4C8"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Sensibiliser les jeunes aux compétences et aux talents des aînés ;</w:t>
      </w:r>
    </w:p>
    <w:p w14:paraId="56AE7F3B" w14:textId="77777777" w:rsidR="00903983" w:rsidRPr="00AD0F1A" w:rsidRDefault="00903983" w:rsidP="00C67DF4">
      <w:pPr>
        <w:spacing w:after="0" w:line="240" w:lineRule="auto"/>
        <w:ind w:hanging="436"/>
        <w:jc w:val="both"/>
        <w:rPr>
          <w:rFonts w:ascii="Verdana" w:hAnsi="Verdana"/>
        </w:rPr>
      </w:pPr>
    </w:p>
    <w:p w14:paraId="7F53EB92"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Valoriser les aînés et leur donner l’occasion de partager leur savoir, leur histoire, leurs compétences ;</w:t>
      </w:r>
    </w:p>
    <w:p w14:paraId="51814AE1" w14:textId="77777777" w:rsidR="00903983" w:rsidRPr="00AD0F1A" w:rsidRDefault="00903983" w:rsidP="00C67DF4">
      <w:pPr>
        <w:spacing w:after="0" w:line="240" w:lineRule="auto"/>
        <w:ind w:hanging="436"/>
        <w:jc w:val="both"/>
        <w:rPr>
          <w:rFonts w:ascii="Verdana" w:hAnsi="Verdana"/>
        </w:rPr>
      </w:pPr>
    </w:p>
    <w:p w14:paraId="682289E7"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Faire appel à l’expertise des aînés notamment pour animer et renforcer les structures existantes (association offrant un accueil extrascolaire, écoles de devoirs, maisons de quartier) ;</w:t>
      </w:r>
    </w:p>
    <w:p w14:paraId="10115FE7" w14:textId="77777777" w:rsidR="00903983" w:rsidRPr="00AD0F1A" w:rsidRDefault="00903983" w:rsidP="00C67DF4">
      <w:pPr>
        <w:spacing w:after="0" w:line="240" w:lineRule="auto"/>
        <w:ind w:hanging="436"/>
        <w:jc w:val="both"/>
        <w:rPr>
          <w:rFonts w:ascii="Verdana" w:hAnsi="Verdana"/>
        </w:rPr>
      </w:pPr>
    </w:p>
    <w:p w14:paraId="0598D380" w14:textId="77777777"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Soutenir les associations qui développent des réseaux d’aide informelle.</w:t>
      </w:r>
      <w:r w:rsidRPr="00AD0F1A">
        <w:rPr>
          <w:rFonts w:ascii="Verdana" w:hAnsi="Verdana"/>
          <w:i w:val="0"/>
          <w:color w:val="auto"/>
        </w:rPr>
        <w:t xml:space="preserve"> Ces réseaux seront développés, par exemple, entre voisins de quartier, pour redécouvrir et retisser, dans le tissu local, un lien naturel de proximité, réciprocité et de solidarité ; </w:t>
      </w:r>
    </w:p>
    <w:p w14:paraId="52F679EA" w14:textId="77777777" w:rsidR="00903983" w:rsidRPr="00AD0F1A" w:rsidRDefault="00903983" w:rsidP="00C67DF4">
      <w:pPr>
        <w:spacing w:after="0" w:line="240" w:lineRule="auto"/>
        <w:ind w:hanging="436"/>
        <w:jc w:val="both"/>
        <w:rPr>
          <w:rFonts w:ascii="Verdana" w:hAnsi="Verdana"/>
        </w:rPr>
      </w:pPr>
    </w:p>
    <w:p w14:paraId="54AFEA7C" w14:textId="77777777"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Favoriser les initiatives intergénérationnelles en multipliant les espaces de rencontres et les projets intergénérationnels</w:t>
      </w:r>
      <w:r w:rsidRPr="00AD0F1A">
        <w:rPr>
          <w:rFonts w:ascii="Verdana" w:hAnsi="Verdana"/>
          <w:i w:val="0"/>
          <w:color w:val="auto"/>
        </w:rPr>
        <w:t xml:space="preserve"> notamment au départ des associations de quartier ou de village, de préférence en collaboration avec les pouvoirs locaux ;</w:t>
      </w:r>
    </w:p>
    <w:p w14:paraId="7BC38723" w14:textId="77777777" w:rsidR="00903983" w:rsidRPr="00AD0F1A" w:rsidRDefault="00903983" w:rsidP="00C67DF4">
      <w:pPr>
        <w:spacing w:after="0" w:line="240" w:lineRule="auto"/>
        <w:ind w:hanging="436"/>
        <w:jc w:val="both"/>
        <w:rPr>
          <w:rFonts w:ascii="Verdana" w:hAnsi="Verdana"/>
        </w:rPr>
      </w:pPr>
    </w:p>
    <w:p w14:paraId="17243FBB" w14:textId="7777777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Renforcer la lutte contre la fracture numérique des aînés par l’intensification des formations à l’utilisation des outils internet, notamment des smartphones ;</w:t>
      </w:r>
    </w:p>
    <w:p w14:paraId="64AD9FB4" w14:textId="77777777" w:rsidR="00903983" w:rsidRPr="00AD0F1A" w:rsidRDefault="00903983" w:rsidP="00C67DF4">
      <w:pPr>
        <w:spacing w:after="0" w:line="240" w:lineRule="auto"/>
        <w:ind w:hanging="436"/>
        <w:jc w:val="both"/>
        <w:rPr>
          <w:rFonts w:ascii="Verdana" w:hAnsi="Verdana"/>
        </w:rPr>
      </w:pPr>
    </w:p>
    <w:p w14:paraId="73D4B420" w14:textId="52931056"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Inciter les communes à organiser un lieu unique où les ainés peuvent disposer de toutes les informations et activités culturelles, so</w:t>
      </w:r>
      <w:r w:rsidR="007C691F" w:rsidRPr="00AD0F1A">
        <w:rPr>
          <w:rFonts w:ascii="Verdana" w:hAnsi="Verdana"/>
          <w:b/>
          <w:i w:val="0"/>
          <w:color w:val="auto"/>
        </w:rPr>
        <w:t>ciales, etc. qui les concernent ;</w:t>
      </w:r>
    </w:p>
    <w:p w14:paraId="47727211" w14:textId="77777777" w:rsidR="007C691F" w:rsidRPr="00AD0F1A" w:rsidRDefault="007C691F" w:rsidP="00C67DF4">
      <w:pPr>
        <w:spacing w:after="0" w:line="240" w:lineRule="auto"/>
      </w:pPr>
    </w:p>
    <w:p w14:paraId="6EE6A74E" w14:textId="461299A1" w:rsidR="007C691F" w:rsidRPr="00AD0F1A" w:rsidRDefault="007C691F" w:rsidP="00C67DF4">
      <w:pPr>
        <w:pStyle w:val="Paragraphedeliste"/>
        <w:numPr>
          <w:ilvl w:val="0"/>
          <w:numId w:val="65"/>
        </w:numPr>
        <w:spacing w:after="0" w:line="240" w:lineRule="auto"/>
        <w:jc w:val="both"/>
        <w:rPr>
          <w:rFonts w:ascii="Verdana" w:hAnsi="Verdana"/>
          <w:b/>
        </w:rPr>
      </w:pPr>
      <w:r w:rsidRPr="00AD0F1A">
        <w:rPr>
          <w:rFonts w:ascii="Verdana" w:hAnsi="Verdana"/>
          <w:b/>
        </w:rPr>
        <w:t xml:space="preserve">Prendre en charge l’animal de compagnie en cas d’absence prolongée de la personne </w:t>
      </w:r>
      <w:r w:rsidRPr="00AD0F1A">
        <w:rPr>
          <w:rFonts w:ascii="Verdana" w:hAnsi="Verdana"/>
        </w:rPr>
        <w:t>(ex : hôpital).</w:t>
      </w:r>
    </w:p>
    <w:p w14:paraId="420F1381" w14:textId="77777777" w:rsidR="00903983" w:rsidRDefault="00903983" w:rsidP="00D87698">
      <w:pPr>
        <w:spacing w:after="0" w:line="240" w:lineRule="auto"/>
        <w:jc w:val="both"/>
        <w:rPr>
          <w:rFonts w:ascii="Verdana" w:hAnsi="Verdana"/>
        </w:rPr>
      </w:pPr>
    </w:p>
    <w:p w14:paraId="7E6E82B3" w14:textId="77777777" w:rsidR="00C67DF4" w:rsidRDefault="00C67DF4" w:rsidP="00D87698">
      <w:pPr>
        <w:spacing w:after="0" w:line="240" w:lineRule="auto"/>
        <w:jc w:val="both"/>
        <w:rPr>
          <w:rFonts w:ascii="Verdana" w:hAnsi="Verdana"/>
        </w:rPr>
      </w:pPr>
    </w:p>
    <w:p w14:paraId="7098FDCB" w14:textId="77777777" w:rsidR="00C67DF4" w:rsidRDefault="00C67DF4" w:rsidP="00D87698">
      <w:pPr>
        <w:spacing w:after="0" w:line="240" w:lineRule="auto"/>
        <w:jc w:val="both"/>
        <w:rPr>
          <w:rFonts w:ascii="Verdana" w:hAnsi="Verdana"/>
        </w:rPr>
      </w:pPr>
    </w:p>
    <w:p w14:paraId="0E0255BF" w14:textId="77777777" w:rsidR="00C67DF4" w:rsidRDefault="00C67DF4" w:rsidP="00D87698">
      <w:pPr>
        <w:spacing w:after="0" w:line="240" w:lineRule="auto"/>
        <w:jc w:val="both"/>
        <w:rPr>
          <w:rFonts w:ascii="Verdana" w:hAnsi="Verdana"/>
        </w:rPr>
      </w:pPr>
    </w:p>
    <w:p w14:paraId="2D80BD77" w14:textId="77777777" w:rsidR="00C67DF4" w:rsidRDefault="00C67DF4" w:rsidP="00D87698">
      <w:pPr>
        <w:spacing w:after="0" w:line="240" w:lineRule="auto"/>
        <w:jc w:val="both"/>
        <w:rPr>
          <w:rFonts w:ascii="Verdana" w:hAnsi="Verdana"/>
        </w:rPr>
      </w:pPr>
    </w:p>
    <w:p w14:paraId="320BDB46" w14:textId="77777777" w:rsidR="00C67DF4" w:rsidRDefault="00C67DF4" w:rsidP="00D87698">
      <w:pPr>
        <w:spacing w:after="0" w:line="240" w:lineRule="auto"/>
        <w:jc w:val="both"/>
        <w:rPr>
          <w:rFonts w:ascii="Verdana" w:hAnsi="Verdana"/>
        </w:rPr>
      </w:pPr>
    </w:p>
    <w:p w14:paraId="461F8451" w14:textId="77777777" w:rsidR="00C67DF4" w:rsidRDefault="00C67DF4" w:rsidP="00D87698">
      <w:pPr>
        <w:spacing w:after="0" w:line="240" w:lineRule="auto"/>
        <w:jc w:val="both"/>
        <w:rPr>
          <w:rFonts w:ascii="Verdana" w:hAnsi="Verdana"/>
        </w:rPr>
      </w:pPr>
    </w:p>
    <w:p w14:paraId="3C3D55A1" w14:textId="77777777" w:rsidR="00C67DF4" w:rsidRPr="00AD0F1A" w:rsidRDefault="00C67DF4" w:rsidP="00D87698">
      <w:pPr>
        <w:spacing w:after="0" w:line="240" w:lineRule="auto"/>
        <w:jc w:val="both"/>
        <w:rPr>
          <w:rFonts w:ascii="Verdana" w:hAnsi="Verdana"/>
        </w:rPr>
      </w:pPr>
    </w:p>
    <w:p w14:paraId="576C1AA5" w14:textId="77777777" w:rsidR="00903983" w:rsidRPr="00AD0F1A" w:rsidRDefault="00903983" w:rsidP="00FF4EAC">
      <w:pPr>
        <w:pStyle w:val="Paragraphedeliste"/>
        <w:numPr>
          <w:ilvl w:val="1"/>
          <w:numId w:val="568"/>
        </w:numPr>
        <w:spacing w:after="0" w:line="240" w:lineRule="auto"/>
        <w:ind w:left="1134"/>
        <w:jc w:val="both"/>
        <w:outlineLvl w:val="1"/>
        <w:rPr>
          <w:rFonts w:ascii="Verdana" w:hAnsi="Verdana"/>
          <w:b/>
        </w:rPr>
      </w:pPr>
      <w:bookmarkStart w:id="72" w:name="_Toc534896444"/>
      <w:r w:rsidRPr="00AD0F1A">
        <w:rPr>
          <w:rFonts w:ascii="Verdana" w:hAnsi="Verdana"/>
          <w:b/>
        </w:rPr>
        <w:lastRenderedPageBreak/>
        <w:t>Favoriser la mobilité</w:t>
      </w:r>
      <w:bookmarkEnd w:id="72"/>
    </w:p>
    <w:p w14:paraId="69472386" w14:textId="77777777" w:rsidR="00903983" w:rsidRDefault="00903983" w:rsidP="00D87698">
      <w:pPr>
        <w:spacing w:after="0" w:line="240" w:lineRule="auto"/>
        <w:jc w:val="both"/>
        <w:rPr>
          <w:rFonts w:ascii="Verdana" w:hAnsi="Verdana"/>
        </w:rPr>
      </w:pPr>
    </w:p>
    <w:p w14:paraId="692AC7FC" w14:textId="77777777" w:rsidR="00903983" w:rsidRPr="00AD0F1A" w:rsidRDefault="00903983" w:rsidP="00C67DF4">
      <w:pPr>
        <w:spacing w:after="0" w:line="240" w:lineRule="auto"/>
        <w:jc w:val="both"/>
        <w:rPr>
          <w:rFonts w:ascii="Verdana" w:hAnsi="Verdana"/>
        </w:rPr>
      </w:pPr>
      <w:r w:rsidRPr="00AD0F1A">
        <w:rPr>
          <w:rFonts w:ascii="Verdana" w:hAnsi="Verdana"/>
        </w:rPr>
        <w:t xml:space="preserve">Le PS propose de : </w:t>
      </w:r>
    </w:p>
    <w:p w14:paraId="2946F580" w14:textId="77777777" w:rsidR="00903983" w:rsidRPr="00AD0F1A" w:rsidRDefault="00903983" w:rsidP="00C67DF4">
      <w:pPr>
        <w:spacing w:after="0" w:line="240" w:lineRule="auto"/>
        <w:jc w:val="both"/>
        <w:rPr>
          <w:rFonts w:ascii="Verdana" w:hAnsi="Verdana"/>
        </w:rPr>
      </w:pPr>
    </w:p>
    <w:p w14:paraId="2244F902" w14:textId="77777777"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Soutenir une politique de transports en commun tenant compte des besoins spécifiques des aînés et des personnes à mobilité réduite et en faciliter l’accessibilité financière.</w:t>
      </w:r>
      <w:r w:rsidRPr="00AD0F1A">
        <w:rPr>
          <w:rFonts w:ascii="Verdana" w:hAnsi="Verdana"/>
          <w:i w:val="0"/>
          <w:color w:val="auto"/>
        </w:rPr>
        <w:t xml:space="preserve"> Il s’agira par exemple de la fréquence des dessertes, des points d’arrêt, de parcours, de l’accessibilité des transports, d’arrêts à la demande, d’abris de bus, d’entretien des escalators dans les métros et dans les gares, du relèvement des quais d’embarquement, etc. ;</w:t>
      </w:r>
    </w:p>
    <w:p w14:paraId="4B117C78" w14:textId="77777777" w:rsidR="00903983" w:rsidRPr="00AD0F1A" w:rsidRDefault="00903983" w:rsidP="00C67DF4">
      <w:pPr>
        <w:spacing w:after="0" w:line="240" w:lineRule="auto"/>
        <w:jc w:val="both"/>
        <w:rPr>
          <w:rFonts w:ascii="Verdana" w:hAnsi="Verdana"/>
        </w:rPr>
      </w:pPr>
    </w:p>
    <w:p w14:paraId="3ADB896F" w14:textId="2530D757" w:rsidR="00903983" w:rsidRPr="00AD0F1A" w:rsidRDefault="00903983" w:rsidP="00C67DF4">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Développer les services de mobilité pour les personnes en manque d’autonomie à un tarif social (par exemple : taxi social) ;</w:t>
      </w:r>
    </w:p>
    <w:p w14:paraId="5DC1FD8B" w14:textId="77777777" w:rsidR="00D87698" w:rsidRPr="00AD0F1A" w:rsidRDefault="00D87698" w:rsidP="00C67DF4">
      <w:pPr>
        <w:spacing w:after="0" w:line="240" w:lineRule="auto"/>
      </w:pPr>
    </w:p>
    <w:p w14:paraId="133444B0" w14:textId="7F94AE5A" w:rsidR="00903983" w:rsidRPr="00AD0F1A" w:rsidRDefault="00903983" w:rsidP="00C67DF4">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Renforcer et améliorer le transport non urgent ainsi que son remboursement.</w:t>
      </w:r>
      <w:r w:rsidRPr="00AD0F1A">
        <w:rPr>
          <w:rFonts w:ascii="Verdana" w:hAnsi="Verdana"/>
          <w:i w:val="0"/>
          <w:color w:val="auto"/>
        </w:rPr>
        <w:t xml:space="preserve"> Pour les régions moins équipées ou à faible densité de population et à grandes distances des équipements de soins ou pour les populations ne disposant pas de moyens de transport et ne pouvant compter ou ne pouvant utiliser les transports publics, il faut prévoir une offre de transports adaptés et une prise en charge dans le cadre de l’assurance obligatoire pour garantir l’accessibilité géogr</w:t>
      </w:r>
      <w:r w:rsidR="00510C2B" w:rsidRPr="00AD0F1A">
        <w:rPr>
          <w:rFonts w:ascii="Verdana" w:hAnsi="Verdana"/>
          <w:i w:val="0"/>
          <w:color w:val="auto"/>
        </w:rPr>
        <w:t>aphique, médicale et financière ;</w:t>
      </w:r>
    </w:p>
    <w:p w14:paraId="4C867E12" w14:textId="77777777" w:rsidR="00510C2B" w:rsidRPr="00AD0F1A" w:rsidRDefault="00510C2B" w:rsidP="00C67DF4">
      <w:pPr>
        <w:spacing w:after="0" w:line="240" w:lineRule="auto"/>
      </w:pPr>
    </w:p>
    <w:p w14:paraId="21D17F8F" w14:textId="0A61299F" w:rsidR="00510C2B" w:rsidRPr="00AD0F1A" w:rsidRDefault="00510C2B" w:rsidP="00C67DF4">
      <w:pPr>
        <w:pStyle w:val="Paragraphedeliste"/>
        <w:numPr>
          <w:ilvl w:val="0"/>
          <w:numId w:val="65"/>
        </w:numPr>
        <w:spacing w:after="0" w:line="240" w:lineRule="auto"/>
        <w:jc w:val="both"/>
        <w:rPr>
          <w:rFonts w:ascii="Verdana" w:hAnsi="Verdana"/>
          <w:b/>
        </w:rPr>
      </w:pPr>
      <w:r w:rsidRPr="00AD0F1A">
        <w:rPr>
          <w:rFonts w:ascii="Verdana" w:hAnsi="Verdana"/>
          <w:b/>
        </w:rPr>
        <w:t>Instaurer progressivement la gratuité pour les TEC (OTW) et la SNCB.</w:t>
      </w:r>
    </w:p>
    <w:p w14:paraId="7D1761F1" w14:textId="77777777" w:rsidR="00510C2B" w:rsidRPr="00AD0F1A" w:rsidRDefault="00510C2B" w:rsidP="00C67DF4">
      <w:pPr>
        <w:pStyle w:val="Paragraphedeliste"/>
        <w:spacing w:after="0" w:line="240" w:lineRule="auto"/>
        <w:rPr>
          <w:rFonts w:ascii="Verdana" w:hAnsi="Verdana"/>
          <w:b/>
        </w:rPr>
      </w:pPr>
    </w:p>
    <w:p w14:paraId="05156852" w14:textId="77777777" w:rsidR="00510C2B" w:rsidRPr="00AD0F1A" w:rsidRDefault="00510C2B" w:rsidP="00C67DF4">
      <w:pPr>
        <w:pStyle w:val="Paragraphedeliste"/>
        <w:numPr>
          <w:ilvl w:val="0"/>
          <w:numId w:val="65"/>
        </w:numPr>
        <w:spacing w:after="0" w:line="240" w:lineRule="auto"/>
        <w:jc w:val="both"/>
        <w:rPr>
          <w:rFonts w:ascii="Verdana" w:hAnsi="Verdana"/>
          <w:b/>
        </w:rPr>
      </w:pPr>
      <w:r w:rsidRPr="00AD0F1A">
        <w:rPr>
          <w:rFonts w:ascii="Verdana" w:hAnsi="Verdana"/>
          <w:b/>
        </w:rPr>
        <w:t xml:space="preserve">Encourager la mise en place de services administratifs décentralisés et « ambulants » </w:t>
      </w:r>
      <w:r w:rsidRPr="00AD0F1A">
        <w:rPr>
          <w:rFonts w:ascii="Verdana" w:hAnsi="Verdana"/>
        </w:rPr>
        <w:t>permettant aux citoyens et plus particulièrement aux aînés et aux moins valides d’accomplir aisément la plupart des actes administratifs importants ;</w:t>
      </w:r>
    </w:p>
    <w:p w14:paraId="05F19DC6" w14:textId="77777777" w:rsidR="00510C2B" w:rsidRPr="00AD0F1A" w:rsidRDefault="00510C2B" w:rsidP="00C67DF4">
      <w:pPr>
        <w:spacing w:after="0" w:line="240" w:lineRule="auto"/>
      </w:pPr>
    </w:p>
    <w:p w14:paraId="2D3B29B7" w14:textId="77777777" w:rsidR="00903983" w:rsidRPr="00AD0F1A" w:rsidRDefault="00903983" w:rsidP="00C67DF4">
      <w:pPr>
        <w:pStyle w:val="Paragraphedeliste"/>
        <w:numPr>
          <w:ilvl w:val="0"/>
          <w:numId w:val="568"/>
        </w:numPr>
        <w:spacing w:after="0" w:line="240" w:lineRule="auto"/>
        <w:ind w:left="426"/>
        <w:jc w:val="both"/>
        <w:rPr>
          <w:rFonts w:ascii="Verdana" w:hAnsi="Verdana"/>
          <w:b/>
        </w:rPr>
      </w:pPr>
      <w:bookmarkStart w:id="73" w:name="_Toc534896445"/>
      <w:r w:rsidRPr="00AD0F1A">
        <w:rPr>
          <w:rFonts w:ascii="Verdana" w:hAnsi="Verdana"/>
          <w:b/>
        </w:rPr>
        <w:t>Prévenir et traiter les problèmes de santé spécifiques des aînés</w:t>
      </w:r>
      <w:bookmarkEnd w:id="73"/>
    </w:p>
    <w:p w14:paraId="51BC0AF3" w14:textId="77777777" w:rsidR="00903983" w:rsidRPr="00AD0F1A" w:rsidRDefault="00903983" w:rsidP="00C67DF4">
      <w:pPr>
        <w:spacing w:after="0" w:line="240" w:lineRule="auto"/>
        <w:jc w:val="both"/>
        <w:rPr>
          <w:rFonts w:ascii="Verdana" w:hAnsi="Verdana"/>
        </w:rPr>
      </w:pPr>
    </w:p>
    <w:p w14:paraId="35FCF255" w14:textId="77777777" w:rsidR="00903983" w:rsidRPr="00AD0F1A" w:rsidRDefault="00903983" w:rsidP="00C67DF4">
      <w:pPr>
        <w:spacing w:after="0" w:line="240" w:lineRule="auto"/>
        <w:jc w:val="both"/>
        <w:rPr>
          <w:rFonts w:ascii="Verdana" w:hAnsi="Verdana"/>
        </w:rPr>
      </w:pPr>
      <w:r w:rsidRPr="00AD0F1A">
        <w:rPr>
          <w:rFonts w:ascii="Verdana" w:hAnsi="Verdana"/>
        </w:rPr>
        <w:t>Afin de favoriser le bien-être des aînés, il est essentiel de promouvoir toute initiative permettant de conserver une bonne santé physique et psychologique (activités physiques, actions de prévention, participation à la vie sociale et à la vie culturelle, bénévolat, etc.).</w:t>
      </w:r>
    </w:p>
    <w:p w14:paraId="43E9697E" w14:textId="77777777" w:rsidR="00903983" w:rsidRPr="00AD0F1A" w:rsidRDefault="00903983" w:rsidP="00D87698">
      <w:pPr>
        <w:spacing w:after="0" w:line="240" w:lineRule="auto"/>
        <w:jc w:val="both"/>
        <w:rPr>
          <w:rFonts w:ascii="Verdana" w:hAnsi="Verdana"/>
        </w:rPr>
      </w:pPr>
    </w:p>
    <w:p w14:paraId="6C80CC9B" w14:textId="77777777" w:rsidR="00903983" w:rsidRPr="00AD0F1A" w:rsidRDefault="00903983" w:rsidP="00D87698">
      <w:pPr>
        <w:spacing w:after="0" w:line="240" w:lineRule="auto"/>
        <w:jc w:val="both"/>
        <w:rPr>
          <w:rFonts w:ascii="Verdana" w:hAnsi="Verdana"/>
        </w:rPr>
      </w:pPr>
      <w:r w:rsidRPr="00AD0F1A">
        <w:rPr>
          <w:rFonts w:ascii="Verdana" w:hAnsi="Verdana"/>
        </w:rPr>
        <w:t>Par ailleurs, les personnes atteintes de la maladie d’Alzheimer et de maladies apparentées, de plus en plus nombreuses, méritent une attention particulière, de même que leurs proches.</w:t>
      </w:r>
    </w:p>
    <w:p w14:paraId="24363B3D" w14:textId="77777777" w:rsidR="00903983" w:rsidRPr="00AD0F1A" w:rsidRDefault="00903983" w:rsidP="00D87698">
      <w:pPr>
        <w:spacing w:after="0" w:line="240" w:lineRule="auto"/>
        <w:jc w:val="both"/>
        <w:rPr>
          <w:rFonts w:ascii="Verdana" w:hAnsi="Verdana"/>
        </w:rPr>
      </w:pPr>
    </w:p>
    <w:p w14:paraId="4F8B6069" w14:textId="77777777" w:rsidR="00903983" w:rsidRPr="00AD0F1A" w:rsidRDefault="00903983" w:rsidP="00D87698">
      <w:pPr>
        <w:spacing w:after="0" w:line="240" w:lineRule="auto"/>
        <w:jc w:val="both"/>
        <w:rPr>
          <w:rFonts w:ascii="Verdana" w:hAnsi="Verdana"/>
        </w:rPr>
      </w:pPr>
      <w:r w:rsidRPr="00AD0F1A">
        <w:rPr>
          <w:rFonts w:ascii="Verdana" w:hAnsi="Verdana"/>
        </w:rPr>
        <w:t>Dans ce cadre, le PS propose de :</w:t>
      </w:r>
    </w:p>
    <w:p w14:paraId="30FE8066" w14:textId="77777777" w:rsidR="00903983" w:rsidRPr="00AD0F1A" w:rsidRDefault="00903983" w:rsidP="00D87698">
      <w:pPr>
        <w:spacing w:after="0" w:line="240" w:lineRule="auto"/>
        <w:jc w:val="both"/>
        <w:rPr>
          <w:rFonts w:ascii="Verdana" w:hAnsi="Verdana"/>
        </w:rPr>
      </w:pPr>
    </w:p>
    <w:p w14:paraId="2E90A43E" w14:textId="77777777" w:rsidR="00903983" w:rsidRPr="00AD0F1A" w:rsidRDefault="00903983" w:rsidP="00FF4EAC">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Renforcer les moyens de prévention des chutes chez les aînés par la promotion d’activités physiques et par la généralisation des conseils et aides pour l’aménagement du domicile.</w:t>
      </w:r>
      <w:r w:rsidRPr="00AD0F1A">
        <w:rPr>
          <w:rFonts w:ascii="Verdana" w:hAnsi="Verdana"/>
          <w:i w:val="0"/>
          <w:color w:val="auto"/>
        </w:rPr>
        <w:t xml:space="preserve"> Par exemple, en soutenant la détection automatisée des chutes à domicile par des systèmes intelligents et en prévoyant des accès sécurisés au logement pour les soignants ;</w:t>
      </w:r>
    </w:p>
    <w:p w14:paraId="7DF9BA88" w14:textId="77777777" w:rsidR="00903983" w:rsidRPr="00AD0F1A" w:rsidRDefault="00903983" w:rsidP="00D87698">
      <w:pPr>
        <w:spacing w:after="0" w:line="240" w:lineRule="auto"/>
        <w:ind w:hanging="436"/>
        <w:jc w:val="both"/>
        <w:rPr>
          <w:rFonts w:ascii="Verdana" w:hAnsi="Verdana"/>
        </w:rPr>
      </w:pPr>
    </w:p>
    <w:p w14:paraId="7075F5B4" w14:textId="77777777" w:rsidR="00903983" w:rsidRPr="00AD0F1A" w:rsidRDefault="00903983" w:rsidP="00FF4EAC">
      <w:pPr>
        <w:pStyle w:val="Titre4"/>
        <w:numPr>
          <w:ilvl w:val="0"/>
          <w:numId w:val="64"/>
        </w:numPr>
        <w:spacing w:before="0" w:line="240" w:lineRule="auto"/>
        <w:ind w:hanging="436"/>
        <w:jc w:val="both"/>
        <w:rPr>
          <w:rFonts w:ascii="Verdana" w:hAnsi="Verdana"/>
          <w:i w:val="0"/>
          <w:color w:val="auto"/>
        </w:rPr>
      </w:pPr>
      <w:r w:rsidRPr="00AD0F1A">
        <w:rPr>
          <w:rFonts w:ascii="Verdana" w:hAnsi="Verdana"/>
          <w:b/>
          <w:i w:val="0"/>
          <w:color w:val="auto"/>
        </w:rPr>
        <w:lastRenderedPageBreak/>
        <w:t>Prévenir les chutes en formant les acteurs de l’aide à domicile et des maisons de repos au dépistage des risques de chute.</w:t>
      </w:r>
      <w:r w:rsidRPr="00AD0F1A">
        <w:rPr>
          <w:rFonts w:ascii="Verdana" w:hAnsi="Verdana"/>
          <w:i w:val="0"/>
          <w:color w:val="auto"/>
        </w:rPr>
        <w:t xml:space="preserve"> En fonction du risque, sensibiliser les personnes ou leur proposer de participer à un travail de l’équilibre ou une visite médicalisée individuelle ;</w:t>
      </w:r>
    </w:p>
    <w:p w14:paraId="785FF5CB" w14:textId="77777777" w:rsidR="00903983" w:rsidRPr="00AD0F1A" w:rsidRDefault="00903983" w:rsidP="00D87698">
      <w:pPr>
        <w:spacing w:after="0" w:line="240" w:lineRule="auto"/>
        <w:ind w:hanging="436"/>
        <w:jc w:val="both"/>
        <w:rPr>
          <w:rFonts w:ascii="Verdana" w:hAnsi="Verdana"/>
        </w:rPr>
      </w:pPr>
    </w:p>
    <w:p w14:paraId="1465733F" w14:textId="77777777" w:rsidR="00903983" w:rsidRPr="00AD0F1A" w:rsidRDefault="00903983" w:rsidP="00FF4EAC">
      <w:pPr>
        <w:pStyle w:val="Titre4"/>
        <w:numPr>
          <w:ilvl w:val="0"/>
          <w:numId w:val="64"/>
        </w:numPr>
        <w:spacing w:before="0" w:line="240" w:lineRule="auto"/>
        <w:ind w:hanging="436"/>
        <w:jc w:val="both"/>
        <w:rPr>
          <w:rFonts w:ascii="Verdana" w:hAnsi="Verdana"/>
          <w:i w:val="0"/>
          <w:color w:val="auto"/>
        </w:rPr>
      </w:pPr>
      <w:r w:rsidRPr="00AD0F1A">
        <w:rPr>
          <w:rFonts w:ascii="Verdana" w:hAnsi="Verdana"/>
          <w:b/>
          <w:i w:val="0"/>
          <w:color w:val="auto"/>
        </w:rPr>
        <w:t>Permettre à chacun d’obtenir les conseils gratuits d’un ergothérapeute pour aménager son domicile de façon adéquate</w:t>
      </w:r>
      <w:r w:rsidRPr="00AD0F1A">
        <w:rPr>
          <w:rFonts w:ascii="Verdana" w:hAnsi="Verdana"/>
          <w:i w:val="0"/>
          <w:color w:val="auto"/>
        </w:rPr>
        <w:t xml:space="preserve"> (l’offre existe déjà, il faut la renforcer) ;</w:t>
      </w:r>
    </w:p>
    <w:p w14:paraId="1302ED2A" w14:textId="77777777" w:rsidR="00903983" w:rsidRPr="00AD0F1A" w:rsidRDefault="00903983" w:rsidP="00D87698">
      <w:pPr>
        <w:spacing w:after="0" w:line="240" w:lineRule="auto"/>
        <w:ind w:hanging="436"/>
        <w:jc w:val="both"/>
        <w:rPr>
          <w:rFonts w:ascii="Verdana" w:hAnsi="Verdana"/>
        </w:rPr>
      </w:pPr>
    </w:p>
    <w:p w14:paraId="72511D5A"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bookmarkStart w:id="74" w:name="_Toc529366573"/>
      <w:r w:rsidRPr="00AD0F1A">
        <w:rPr>
          <w:rFonts w:ascii="Verdana" w:hAnsi="Verdana"/>
          <w:b/>
          <w:i w:val="0"/>
          <w:color w:val="auto"/>
        </w:rPr>
        <w:t>Prévoir un remboursement de la mutuelle pour des séances de kinésithérapie visant la prévention des chutes</w:t>
      </w:r>
      <w:bookmarkEnd w:id="74"/>
      <w:r w:rsidRPr="00AD0F1A">
        <w:rPr>
          <w:rFonts w:ascii="Verdana" w:hAnsi="Verdana"/>
          <w:b/>
          <w:i w:val="0"/>
          <w:color w:val="auto"/>
        </w:rPr>
        <w:t> ;</w:t>
      </w:r>
    </w:p>
    <w:p w14:paraId="2CDFEF45" w14:textId="77777777" w:rsidR="00903983" w:rsidRPr="00AD0F1A" w:rsidRDefault="00903983" w:rsidP="00D87698">
      <w:pPr>
        <w:spacing w:after="0" w:line="240" w:lineRule="auto"/>
        <w:ind w:hanging="436"/>
        <w:jc w:val="both"/>
        <w:rPr>
          <w:rFonts w:ascii="Verdana" w:hAnsi="Verdana"/>
        </w:rPr>
      </w:pPr>
    </w:p>
    <w:p w14:paraId="25EB015C" w14:textId="77777777" w:rsidR="00903983" w:rsidRPr="00AD0F1A" w:rsidRDefault="00903983" w:rsidP="00FF4EAC">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Améliorer la prévention des problèmes de dépression liés à l’âge.</w:t>
      </w:r>
      <w:r w:rsidRPr="00AD0F1A">
        <w:rPr>
          <w:rFonts w:ascii="Verdana" w:hAnsi="Verdana"/>
          <w:i w:val="0"/>
          <w:color w:val="auto"/>
        </w:rPr>
        <w:t xml:space="preserve"> Une préparation adéquate à la retraite, notamment en formant davantage les médecins généralistes, le personnel des services d’aide et de soins à domicile et le personnel des établissements d’hébergement et d’accueil à détecter les problèmes de dépression des ainés contribuent à cet objectif ;</w:t>
      </w:r>
    </w:p>
    <w:p w14:paraId="439FF15A" w14:textId="77777777" w:rsidR="00903983" w:rsidRPr="00AD0F1A" w:rsidRDefault="00903983" w:rsidP="00D87698">
      <w:pPr>
        <w:spacing w:after="0" w:line="240" w:lineRule="auto"/>
        <w:ind w:hanging="436"/>
        <w:jc w:val="both"/>
        <w:rPr>
          <w:rFonts w:ascii="Verdana" w:hAnsi="Verdana"/>
        </w:rPr>
      </w:pPr>
    </w:p>
    <w:p w14:paraId="69FAD5BF" w14:textId="77777777" w:rsidR="00903983" w:rsidRPr="00AD0F1A" w:rsidRDefault="00903983" w:rsidP="00FF4EAC">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Accentuer la sensibilisation et le dépistage des troubles visuels et auditifs, souvent déclencheurs de problèmes en cascade chez les personnes âgées.</w:t>
      </w:r>
      <w:r w:rsidRPr="00AD0F1A">
        <w:rPr>
          <w:rFonts w:ascii="Verdana" w:hAnsi="Verdana"/>
          <w:i w:val="0"/>
          <w:color w:val="auto"/>
        </w:rPr>
        <w:t xml:space="preserve"> Le PS propose aussi un meilleur remboursement des appareils auditifs et des lunettes (cf. chapitre santé) ;</w:t>
      </w:r>
    </w:p>
    <w:p w14:paraId="56E6E83C" w14:textId="77777777" w:rsidR="00903983" w:rsidRPr="00AD0F1A" w:rsidRDefault="00903983" w:rsidP="00D87698">
      <w:pPr>
        <w:spacing w:after="0" w:line="240" w:lineRule="auto"/>
        <w:ind w:hanging="436"/>
        <w:jc w:val="both"/>
        <w:rPr>
          <w:rFonts w:ascii="Verdana" w:hAnsi="Verdana"/>
        </w:rPr>
      </w:pPr>
    </w:p>
    <w:p w14:paraId="73683C8E"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bCs/>
          <w:i w:val="0"/>
          <w:color w:val="auto"/>
        </w:rPr>
        <w:t>Poursuivre les efforts visant à prévenir, dépister et prendre en charge</w:t>
      </w:r>
      <w:r w:rsidRPr="00AD0F1A">
        <w:rPr>
          <w:rFonts w:ascii="Verdana" w:hAnsi="Verdana"/>
          <w:b/>
          <w:i w:val="0"/>
          <w:color w:val="auto"/>
        </w:rPr>
        <w:t xml:space="preserve"> la dénutrition et les troubles nutritionnels des aînés ;</w:t>
      </w:r>
    </w:p>
    <w:p w14:paraId="00E80FF9" w14:textId="77777777" w:rsidR="00903983" w:rsidRPr="00AD0F1A" w:rsidRDefault="00903983" w:rsidP="00D87698">
      <w:pPr>
        <w:spacing w:after="0" w:line="240" w:lineRule="auto"/>
        <w:ind w:hanging="436"/>
        <w:jc w:val="both"/>
        <w:rPr>
          <w:rFonts w:ascii="Verdana" w:hAnsi="Verdana"/>
        </w:rPr>
      </w:pPr>
    </w:p>
    <w:p w14:paraId="61B964A6" w14:textId="7C96910C" w:rsidR="00903983" w:rsidRPr="00AD0F1A" w:rsidRDefault="00903983" w:rsidP="00FF4EAC">
      <w:pPr>
        <w:pStyle w:val="Titre4"/>
        <w:numPr>
          <w:ilvl w:val="0"/>
          <w:numId w:val="65"/>
        </w:numPr>
        <w:spacing w:before="0" w:line="240" w:lineRule="auto"/>
        <w:ind w:hanging="436"/>
        <w:jc w:val="both"/>
        <w:rPr>
          <w:rFonts w:ascii="Verdana" w:hAnsi="Verdana"/>
          <w:b/>
          <w:bCs/>
          <w:i w:val="0"/>
          <w:color w:val="auto"/>
        </w:rPr>
      </w:pPr>
      <w:r w:rsidRPr="00AD0F1A">
        <w:rPr>
          <w:rFonts w:ascii="Verdana" w:hAnsi="Verdana"/>
          <w:b/>
          <w:bCs/>
          <w:i w:val="0"/>
          <w:color w:val="auto"/>
        </w:rPr>
        <w:t>Lutter davantage contre la maltraitance des personnes âgées </w:t>
      </w:r>
      <w:r w:rsidR="00510C2B" w:rsidRPr="00AD0F1A">
        <w:rPr>
          <w:rFonts w:ascii="Verdana" w:hAnsi="Verdana"/>
          <w:bCs/>
          <w:i w:val="0"/>
          <w:color w:val="auto"/>
        </w:rPr>
        <w:t>notamment avec l’appui de l’asbl Respect Seniors</w:t>
      </w:r>
      <w:r w:rsidR="00510C2B" w:rsidRPr="00AD0F1A">
        <w:rPr>
          <w:rFonts w:ascii="Verdana" w:hAnsi="Verdana"/>
          <w:b/>
          <w:bCs/>
          <w:i w:val="0"/>
          <w:color w:val="auto"/>
        </w:rPr>
        <w:t xml:space="preserve"> </w:t>
      </w:r>
      <w:r w:rsidRPr="00AD0F1A">
        <w:rPr>
          <w:rFonts w:ascii="Verdana" w:hAnsi="Verdana"/>
          <w:b/>
          <w:bCs/>
          <w:i w:val="0"/>
          <w:color w:val="auto"/>
        </w:rPr>
        <w:t>;</w:t>
      </w:r>
    </w:p>
    <w:p w14:paraId="2057200E" w14:textId="77777777" w:rsidR="00903983" w:rsidRPr="00AD0F1A" w:rsidRDefault="00903983" w:rsidP="00D87698">
      <w:pPr>
        <w:spacing w:after="0" w:line="240" w:lineRule="auto"/>
        <w:ind w:hanging="436"/>
        <w:jc w:val="both"/>
        <w:rPr>
          <w:rFonts w:ascii="Verdana" w:hAnsi="Verdana"/>
        </w:rPr>
      </w:pPr>
    </w:p>
    <w:p w14:paraId="49757FAB"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Favoriser des approches innovantes (approches sensorielles, participatives, etc.) en maison de repos pour les résidents atteints de troubles cognitifs majeurs (Alzheimer, etc.).</w:t>
      </w:r>
    </w:p>
    <w:p w14:paraId="3BAFA102" w14:textId="77777777" w:rsidR="00903983" w:rsidRPr="00AD0F1A" w:rsidRDefault="00903983" w:rsidP="00D87698">
      <w:pPr>
        <w:spacing w:after="0" w:line="240" w:lineRule="auto"/>
        <w:jc w:val="both"/>
        <w:rPr>
          <w:rFonts w:ascii="Verdana" w:hAnsi="Verdana"/>
        </w:rPr>
      </w:pPr>
    </w:p>
    <w:p w14:paraId="5BC0940E" w14:textId="77777777" w:rsidR="00903983" w:rsidRPr="00AD0F1A" w:rsidRDefault="00903983" w:rsidP="00FF4EAC">
      <w:pPr>
        <w:pStyle w:val="Paragraphedeliste"/>
        <w:numPr>
          <w:ilvl w:val="0"/>
          <w:numId w:val="568"/>
        </w:numPr>
        <w:spacing w:after="0" w:line="240" w:lineRule="auto"/>
        <w:ind w:left="426"/>
        <w:jc w:val="both"/>
        <w:rPr>
          <w:rFonts w:ascii="Verdana" w:hAnsi="Verdana"/>
          <w:b/>
        </w:rPr>
      </w:pPr>
      <w:bookmarkStart w:id="75" w:name="_Toc534896446"/>
      <w:r w:rsidRPr="00AD0F1A">
        <w:rPr>
          <w:rFonts w:ascii="Verdana" w:hAnsi="Verdana"/>
          <w:b/>
        </w:rPr>
        <w:t>Faciliter le retour à la maison après une hospitalisation</w:t>
      </w:r>
      <w:bookmarkEnd w:id="75"/>
    </w:p>
    <w:p w14:paraId="05FCBE1F" w14:textId="77777777" w:rsidR="00903983" w:rsidRPr="00AD0F1A" w:rsidRDefault="00903983" w:rsidP="00D87698">
      <w:pPr>
        <w:spacing w:after="0" w:line="240" w:lineRule="auto"/>
        <w:jc w:val="both"/>
        <w:rPr>
          <w:rFonts w:ascii="Verdana" w:hAnsi="Verdana"/>
        </w:rPr>
      </w:pPr>
    </w:p>
    <w:p w14:paraId="4C16675B" w14:textId="77777777" w:rsidR="00903983" w:rsidRPr="00AD0F1A" w:rsidRDefault="00903983" w:rsidP="00D87698">
      <w:pPr>
        <w:spacing w:after="0" w:line="240" w:lineRule="auto"/>
        <w:jc w:val="both"/>
        <w:rPr>
          <w:rFonts w:ascii="Verdana" w:hAnsi="Verdana"/>
        </w:rPr>
      </w:pPr>
      <w:r w:rsidRPr="00AD0F1A">
        <w:rPr>
          <w:rFonts w:ascii="Verdana" w:hAnsi="Verdana"/>
        </w:rPr>
        <w:t>À la suite parfois d’une simple chute, un aîné ne peut plus tout à fait vivre chez lui comme avant. Difficile, dans l’urgence, à la sortie de l’hôpital, de prendre les dispositions qui s’imposent. Un centre de coordination peut évaluer les besoins, informer et proposer des solutions. Il prépare le retour à domicile après une hospitalisation et assure la coordination lorsque plusieurs prestataires différents interviennent au domicile du patient (infirmières, aide familiale, médecin généraliste…). Il fournit parfois certains services lui-même. Il met en place la structure d'aide et de soins à domicile qui correspond le mieux aux besoins et au choix du bénéficiaire.</w:t>
      </w:r>
    </w:p>
    <w:p w14:paraId="1287DB76" w14:textId="77777777" w:rsidR="00903983" w:rsidRPr="00AD0F1A" w:rsidRDefault="00903983" w:rsidP="00D87698">
      <w:pPr>
        <w:spacing w:after="0" w:line="240" w:lineRule="auto"/>
        <w:jc w:val="both"/>
        <w:rPr>
          <w:rFonts w:ascii="Verdana" w:hAnsi="Verdana"/>
        </w:rPr>
      </w:pPr>
    </w:p>
    <w:p w14:paraId="00FB09B3" w14:textId="77777777" w:rsidR="00903983" w:rsidRPr="00AD0F1A" w:rsidRDefault="00903983" w:rsidP="00D87698">
      <w:pPr>
        <w:spacing w:after="0" w:line="240" w:lineRule="auto"/>
        <w:jc w:val="both"/>
        <w:rPr>
          <w:rFonts w:ascii="Verdana" w:hAnsi="Verdana"/>
        </w:rPr>
      </w:pPr>
      <w:r w:rsidRPr="00AD0F1A">
        <w:rPr>
          <w:rFonts w:ascii="Verdana" w:hAnsi="Verdana"/>
        </w:rPr>
        <w:t>Afin d’éviter l’angoisse du retour à domicile, le PS souhaite :</w:t>
      </w:r>
    </w:p>
    <w:p w14:paraId="39AFC49C" w14:textId="77777777" w:rsidR="00903983" w:rsidRPr="00AD0F1A" w:rsidRDefault="00903983" w:rsidP="00D87698">
      <w:pPr>
        <w:spacing w:after="0" w:line="240" w:lineRule="auto"/>
        <w:jc w:val="both"/>
        <w:rPr>
          <w:rFonts w:ascii="Verdana" w:hAnsi="Verdana"/>
        </w:rPr>
      </w:pPr>
    </w:p>
    <w:p w14:paraId="27167170"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Améliorer la visibilité des centres de coordination de l’aide et des soins à domicile ;</w:t>
      </w:r>
    </w:p>
    <w:p w14:paraId="230A8FAF" w14:textId="77777777" w:rsidR="00903983" w:rsidRPr="00AD0F1A" w:rsidRDefault="00903983" w:rsidP="00D87698">
      <w:pPr>
        <w:spacing w:after="0" w:line="240" w:lineRule="auto"/>
        <w:ind w:hanging="436"/>
        <w:jc w:val="both"/>
        <w:rPr>
          <w:rFonts w:ascii="Verdana" w:hAnsi="Verdana"/>
        </w:rPr>
      </w:pPr>
    </w:p>
    <w:p w14:paraId="6736F6AD"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lastRenderedPageBreak/>
        <w:t>Renforcer les centres de coordination de l’aide et des soins à domicile afin de rencontrer l’augmentation de la demande et veiller à ce que les bénéficiaires puissent recevoir l’aide et les soins dont ils ont besoin dans les meilleurs délais ;</w:t>
      </w:r>
    </w:p>
    <w:p w14:paraId="42A23D57" w14:textId="77777777" w:rsidR="00903983" w:rsidRPr="00AD0F1A" w:rsidRDefault="00903983" w:rsidP="00D87698">
      <w:pPr>
        <w:spacing w:after="0" w:line="240" w:lineRule="auto"/>
        <w:ind w:hanging="436"/>
        <w:jc w:val="both"/>
        <w:rPr>
          <w:rFonts w:ascii="Verdana" w:hAnsi="Verdana"/>
        </w:rPr>
      </w:pPr>
    </w:p>
    <w:p w14:paraId="6517FB0F"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Favoriser les centres de coordination qui fournissent eux-mêmes certains services afin de mieux structurer l’aide et les soins.</w:t>
      </w:r>
    </w:p>
    <w:p w14:paraId="64076116" w14:textId="77777777" w:rsidR="00903983" w:rsidRPr="00AD0F1A" w:rsidRDefault="00903983" w:rsidP="00D87698">
      <w:pPr>
        <w:spacing w:after="0" w:line="240" w:lineRule="auto"/>
        <w:jc w:val="both"/>
        <w:rPr>
          <w:rFonts w:ascii="Verdana" w:hAnsi="Verdana"/>
        </w:rPr>
      </w:pPr>
    </w:p>
    <w:p w14:paraId="0A2485C0" w14:textId="77777777" w:rsidR="00903983" w:rsidRPr="00AD0F1A" w:rsidRDefault="00903983" w:rsidP="00FF4EAC">
      <w:pPr>
        <w:pStyle w:val="Paragraphedeliste"/>
        <w:numPr>
          <w:ilvl w:val="0"/>
          <w:numId w:val="568"/>
        </w:numPr>
        <w:spacing w:after="0" w:line="240" w:lineRule="auto"/>
        <w:ind w:left="426"/>
        <w:jc w:val="both"/>
        <w:rPr>
          <w:rFonts w:ascii="Verdana" w:hAnsi="Verdana"/>
          <w:b/>
        </w:rPr>
      </w:pPr>
      <w:bookmarkStart w:id="76" w:name="_Toc534896447"/>
      <w:r w:rsidRPr="00AD0F1A">
        <w:rPr>
          <w:rFonts w:ascii="Verdana" w:hAnsi="Verdana"/>
          <w:b/>
        </w:rPr>
        <w:t>Garantir des solutions adéquates en cas de perte d’autonomie</w:t>
      </w:r>
      <w:bookmarkEnd w:id="76"/>
    </w:p>
    <w:p w14:paraId="362BDAC9" w14:textId="77777777" w:rsidR="00903983" w:rsidRPr="00AD0F1A" w:rsidRDefault="00903983" w:rsidP="00D87698">
      <w:pPr>
        <w:spacing w:after="0" w:line="240" w:lineRule="auto"/>
        <w:jc w:val="both"/>
        <w:rPr>
          <w:rFonts w:ascii="Verdana" w:hAnsi="Verdana"/>
        </w:rPr>
      </w:pPr>
    </w:p>
    <w:p w14:paraId="4B752829"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77" w:name="_Toc534896448"/>
      <w:r w:rsidRPr="00AD0F1A">
        <w:rPr>
          <w:rFonts w:ascii="Verdana" w:hAnsi="Verdana"/>
          <w:b/>
        </w:rPr>
        <w:t>Étendre la couverture de l’assurance autonomie et introduire une progressivité dans les cotisations</w:t>
      </w:r>
      <w:bookmarkEnd w:id="77"/>
      <w:r w:rsidRPr="00AD0F1A">
        <w:rPr>
          <w:rFonts w:ascii="Verdana" w:hAnsi="Verdana"/>
          <w:b/>
        </w:rPr>
        <w:t xml:space="preserve"> </w:t>
      </w:r>
    </w:p>
    <w:p w14:paraId="6892903F" w14:textId="77777777" w:rsidR="00903983" w:rsidRPr="00AD0F1A" w:rsidRDefault="00903983" w:rsidP="00D87698">
      <w:pPr>
        <w:spacing w:after="0" w:line="240" w:lineRule="auto"/>
        <w:jc w:val="both"/>
        <w:rPr>
          <w:rFonts w:ascii="Verdana" w:hAnsi="Verdana"/>
        </w:rPr>
      </w:pPr>
    </w:p>
    <w:p w14:paraId="59B4BB8B"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gouvernement wallon MR-CDH a mis en place une assurance autonomie basée sur une cotisation forfaitaire obligatoire pour tous les citoyens. Si cette cotisation prévoit une distinction pour les bénéficiaires de l’intervention majorées et une exemption pour les personnes très fragilisées (sans abris, en règlement collectif de dettes, prisonniers, etc.), elle ne tient cependant pas compte des revenus. Un pensionné, un facteur, un ouvrier paiera le même montant qu’un millionnaire. </w:t>
      </w:r>
    </w:p>
    <w:p w14:paraId="058BAA9A" w14:textId="77777777" w:rsidR="00903983" w:rsidRPr="00AD0F1A" w:rsidRDefault="00903983" w:rsidP="00D87698">
      <w:pPr>
        <w:spacing w:after="0" w:line="240" w:lineRule="auto"/>
        <w:jc w:val="both"/>
        <w:rPr>
          <w:rFonts w:ascii="Verdana" w:hAnsi="Verdana"/>
        </w:rPr>
      </w:pPr>
    </w:p>
    <w:p w14:paraId="5A1C870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personnes en perte d’autonomie qui résident en maison de repos et les personnes en situation de handicap qui résident dans une institution spécialisée ne bénéficieront quant à elles pas des services d’aide à domicile de l’assurance autonomie même si elles ont cotisé. De plus, contrairement à la situation antérieure, pour recevoir l’Allocation aux personnes âgées (qui devient l’Allocation forfaitaire autonomie) qui sera dorénavant intégrée dans l’assurance autonomie, elles devront obligatoirement cotiser. </w:t>
      </w:r>
    </w:p>
    <w:p w14:paraId="1374CA0C" w14:textId="77777777" w:rsidR="00903983" w:rsidRPr="00AD0F1A" w:rsidRDefault="00903983" w:rsidP="00D87698">
      <w:pPr>
        <w:spacing w:after="0" w:line="240" w:lineRule="auto"/>
        <w:jc w:val="both"/>
        <w:rPr>
          <w:rFonts w:ascii="Verdana" w:hAnsi="Verdana"/>
        </w:rPr>
      </w:pPr>
    </w:p>
    <w:p w14:paraId="0277F22C" w14:textId="77777777" w:rsidR="00903983" w:rsidRPr="00AD0F1A" w:rsidRDefault="00903983" w:rsidP="00D87698">
      <w:pPr>
        <w:spacing w:after="0" w:line="240" w:lineRule="auto"/>
        <w:jc w:val="both"/>
        <w:rPr>
          <w:rFonts w:ascii="Verdana" w:hAnsi="Verdana"/>
        </w:rPr>
      </w:pPr>
      <w:r w:rsidRPr="00AD0F1A">
        <w:rPr>
          <w:rFonts w:ascii="Verdana" w:hAnsi="Verdana"/>
        </w:rPr>
        <w:t>Le nombre d’heures d’aide et de services à domicile pris en charge par l’assurance autonomie est quant à lui insuffisant pour répondre aux besoins.</w:t>
      </w:r>
    </w:p>
    <w:p w14:paraId="4E924438" w14:textId="77777777" w:rsidR="00903983" w:rsidRPr="00AD0F1A" w:rsidRDefault="00903983" w:rsidP="00D87698">
      <w:pPr>
        <w:spacing w:after="0" w:line="240" w:lineRule="auto"/>
        <w:jc w:val="both"/>
        <w:rPr>
          <w:rFonts w:ascii="Verdana" w:hAnsi="Verdana"/>
        </w:rPr>
      </w:pPr>
    </w:p>
    <w:p w14:paraId="5C500810" w14:textId="77777777" w:rsidR="00903983" w:rsidRPr="00AD0F1A" w:rsidRDefault="00903983" w:rsidP="00D87698">
      <w:pPr>
        <w:spacing w:after="0" w:line="240" w:lineRule="auto"/>
        <w:jc w:val="both"/>
        <w:rPr>
          <w:rFonts w:ascii="Verdana" w:hAnsi="Verdana"/>
        </w:rPr>
      </w:pPr>
      <w:r w:rsidRPr="00AD0F1A">
        <w:rPr>
          <w:rFonts w:ascii="Verdana" w:hAnsi="Verdana"/>
        </w:rPr>
        <w:t>Pour le PS, il faut une réelle assurance autonomie qui réponde aux besoins des citoyens en perte d’autonomie quel que soit son lieu de vie.</w:t>
      </w:r>
    </w:p>
    <w:p w14:paraId="055237FD" w14:textId="77777777" w:rsidR="00903983" w:rsidRPr="00AD0F1A" w:rsidRDefault="00903983" w:rsidP="00D87698">
      <w:pPr>
        <w:spacing w:after="0" w:line="240" w:lineRule="auto"/>
        <w:jc w:val="both"/>
        <w:rPr>
          <w:rFonts w:ascii="Verdana" w:hAnsi="Verdana"/>
        </w:rPr>
      </w:pPr>
    </w:p>
    <w:p w14:paraId="3E3AA726"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6B2B2628" w14:textId="77777777" w:rsidR="00903983" w:rsidRPr="00AD0F1A" w:rsidRDefault="00903983" w:rsidP="00D87698">
      <w:pPr>
        <w:spacing w:after="0" w:line="240" w:lineRule="auto"/>
        <w:jc w:val="both"/>
        <w:rPr>
          <w:rFonts w:ascii="Verdana" w:hAnsi="Verdana"/>
        </w:rPr>
      </w:pPr>
    </w:p>
    <w:p w14:paraId="7163C610"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Revoir les cotisations afin qu’elles soient proportionnelles aux revenus ;</w:t>
      </w:r>
    </w:p>
    <w:p w14:paraId="1BB245A2" w14:textId="77777777" w:rsidR="00903983" w:rsidRPr="00AD0F1A" w:rsidRDefault="00903983" w:rsidP="00D87698">
      <w:pPr>
        <w:spacing w:after="0" w:line="240" w:lineRule="auto"/>
        <w:ind w:hanging="436"/>
        <w:jc w:val="both"/>
        <w:rPr>
          <w:rFonts w:ascii="Verdana" w:hAnsi="Verdana"/>
        </w:rPr>
      </w:pPr>
    </w:p>
    <w:p w14:paraId="21260808"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Permettre à tous ceux qui cotisent de bénéficier de l’assurance autonomie lorsqu’ils en auront besoin ;</w:t>
      </w:r>
    </w:p>
    <w:p w14:paraId="4B0EECE1" w14:textId="77777777" w:rsidR="00903983" w:rsidRPr="00AD0F1A" w:rsidRDefault="00903983" w:rsidP="00D87698">
      <w:pPr>
        <w:spacing w:after="0" w:line="240" w:lineRule="auto"/>
        <w:ind w:hanging="436"/>
        <w:jc w:val="both"/>
        <w:rPr>
          <w:rFonts w:ascii="Verdana" w:hAnsi="Verdana"/>
        </w:rPr>
      </w:pPr>
    </w:p>
    <w:p w14:paraId="16A242A4"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Étendre les services de l’assurance autonomie à l’aménagement du domicile, au recours aux services de téléassistance, à l’assistance personnelle pour les activités sociales et au transport non urgent ;</w:t>
      </w:r>
    </w:p>
    <w:p w14:paraId="69E34B51" w14:textId="77777777" w:rsidR="00903983" w:rsidRPr="00AD0F1A" w:rsidRDefault="00903983" w:rsidP="00D87698">
      <w:pPr>
        <w:spacing w:after="0" w:line="240" w:lineRule="auto"/>
        <w:ind w:hanging="436"/>
        <w:jc w:val="both"/>
        <w:rPr>
          <w:rFonts w:ascii="Verdana" w:hAnsi="Verdana"/>
        </w:rPr>
      </w:pPr>
    </w:p>
    <w:p w14:paraId="4FCD560A"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Intégrer davantage l’Allocation aux personnes âgées (qui devient l’Allocation forfaitaire autonomie) dans l’assurance autonomie en veillant à ce qu’aucun bénéficiaire ne perde par rapport à la situation actuelle.</w:t>
      </w:r>
    </w:p>
    <w:p w14:paraId="136AA1E4" w14:textId="77777777" w:rsidR="00903983" w:rsidRDefault="00903983" w:rsidP="00D87698">
      <w:pPr>
        <w:spacing w:after="0" w:line="240" w:lineRule="auto"/>
        <w:jc w:val="both"/>
        <w:rPr>
          <w:rFonts w:ascii="Verdana" w:hAnsi="Verdana"/>
        </w:rPr>
      </w:pPr>
    </w:p>
    <w:p w14:paraId="50EB0B11" w14:textId="77777777" w:rsidR="00C67DF4" w:rsidRPr="00AD0F1A" w:rsidRDefault="00C67DF4" w:rsidP="00D87698">
      <w:pPr>
        <w:spacing w:after="0" w:line="240" w:lineRule="auto"/>
        <w:jc w:val="both"/>
        <w:rPr>
          <w:rFonts w:ascii="Verdana" w:hAnsi="Verdana"/>
        </w:rPr>
      </w:pPr>
    </w:p>
    <w:p w14:paraId="7CD15CA6"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78" w:name="_Toc534896449"/>
      <w:r w:rsidRPr="00AD0F1A">
        <w:rPr>
          <w:rFonts w:ascii="Verdana" w:hAnsi="Verdana"/>
          <w:b/>
        </w:rPr>
        <w:lastRenderedPageBreak/>
        <w:t>Soutenir activement l’entourage de la personne dépendante</w:t>
      </w:r>
      <w:bookmarkEnd w:id="78"/>
    </w:p>
    <w:p w14:paraId="06DC4EAF" w14:textId="77777777" w:rsidR="00903983" w:rsidRPr="00AD0F1A" w:rsidRDefault="00903983" w:rsidP="00D87698">
      <w:pPr>
        <w:spacing w:after="0" w:line="240" w:lineRule="auto"/>
        <w:jc w:val="both"/>
        <w:rPr>
          <w:rFonts w:ascii="Verdana" w:hAnsi="Verdana"/>
        </w:rPr>
      </w:pPr>
    </w:p>
    <w:p w14:paraId="4CC34526" w14:textId="77777777" w:rsidR="00903983" w:rsidRPr="00AD0F1A" w:rsidRDefault="00903983" w:rsidP="00D87698">
      <w:pPr>
        <w:spacing w:after="0" w:line="240" w:lineRule="auto"/>
        <w:jc w:val="both"/>
        <w:rPr>
          <w:rFonts w:ascii="Verdana" w:hAnsi="Verdana"/>
        </w:rPr>
      </w:pPr>
      <w:r w:rsidRPr="00AD0F1A">
        <w:rPr>
          <w:rFonts w:ascii="Verdana" w:hAnsi="Verdana"/>
        </w:rPr>
        <w:t>La maladie et/ou le handicap des aînés impliquent une perte d’autonomie qui se traduit par une dépendance de plus en plus importante par rapport à des tiers (famille, voisins ou amis).</w:t>
      </w:r>
    </w:p>
    <w:p w14:paraId="7A4097C5" w14:textId="77777777" w:rsidR="00903983" w:rsidRPr="00AD0F1A" w:rsidRDefault="00903983" w:rsidP="00D87698">
      <w:pPr>
        <w:spacing w:after="0" w:line="240" w:lineRule="auto"/>
        <w:jc w:val="both"/>
        <w:rPr>
          <w:rFonts w:ascii="Verdana" w:hAnsi="Verdana"/>
        </w:rPr>
      </w:pPr>
    </w:p>
    <w:p w14:paraId="1B0B6006" w14:textId="77777777" w:rsidR="00903983" w:rsidRPr="00AD0F1A" w:rsidRDefault="00903983" w:rsidP="00D87698">
      <w:pPr>
        <w:spacing w:after="0" w:line="240" w:lineRule="auto"/>
        <w:jc w:val="both"/>
        <w:rPr>
          <w:rFonts w:ascii="Verdana" w:hAnsi="Verdana"/>
        </w:rPr>
      </w:pPr>
      <w:r w:rsidRPr="00AD0F1A">
        <w:rPr>
          <w:rFonts w:ascii="Verdana" w:hAnsi="Verdana"/>
        </w:rPr>
        <w:t>Afin de soutenir les personnes qui aident leurs proches, le PS propose de :</w:t>
      </w:r>
    </w:p>
    <w:p w14:paraId="1E6F789C" w14:textId="77777777" w:rsidR="00903983" w:rsidRPr="00AD0F1A" w:rsidRDefault="00903983" w:rsidP="00D87698">
      <w:pPr>
        <w:spacing w:after="0" w:line="240" w:lineRule="auto"/>
        <w:jc w:val="both"/>
        <w:rPr>
          <w:rFonts w:ascii="Verdana" w:hAnsi="Verdana"/>
        </w:rPr>
      </w:pPr>
    </w:p>
    <w:p w14:paraId="3572B584" w14:textId="77777777" w:rsidR="00903983" w:rsidRPr="00AD0F1A" w:rsidRDefault="00903983" w:rsidP="00FF4EAC">
      <w:pPr>
        <w:pStyle w:val="Paragraphedeliste"/>
        <w:widowControl w:val="0"/>
        <w:numPr>
          <w:ilvl w:val="0"/>
          <w:numId w:val="67"/>
        </w:numPr>
        <w:spacing w:after="0" w:line="240" w:lineRule="auto"/>
        <w:ind w:left="709" w:hanging="425"/>
        <w:jc w:val="both"/>
        <w:outlineLvl w:val="4"/>
        <w:rPr>
          <w:rFonts w:ascii="Verdana" w:hAnsi="Verdana"/>
          <w:iCs/>
        </w:rPr>
      </w:pPr>
      <w:r w:rsidRPr="00AD0F1A">
        <w:rPr>
          <w:rFonts w:ascii="Verdana" w:hAnsi="Verdana"/>
          <w:b/>
        </w:rPr>
        <w:t xml:space="preserve">Concrétiser un accès aux droits sociaux (allocations de chômage, dispense pour recherche d’emploi, pensions, soins de santé et indemnités, etc.) pour les aidants proches. </w:t>
      </w:r>
      <w:r w:rsidRPr="00AD0F1A">
        <w:rPr>
          <w:rFonts w:ascii="Verdana" w:hAnsi="Verdana"/>
          <w:iCs/>
        </w:rPr>
        <w:t>À l’initiative du PS, une loi reconnaissant la fonction d’aidants proches a été adoptée en 2014. Il faut à présent concrétiser l’accès aux droits sociaux pour qu’ils ne doivent plus subir de préjudice dans leur recherche d’emploi ou dans leur carrière professionnelle. Ils doivent être préservés d’une réduction de leurs revenus et d’une détérioration de leur santé. L’aide et le soutien qu’ils apportent ne peuvent pas porter atteinte à leur propre bien-être ;</w:t>
      </w:r>
    </w:p>
    <w:p w14:paraId="0CAA4F50" w14:textId="77777777" w:rsidR="00903983" w:rsidRPr="00AD0F1A" w:rsidRDefault="00903983" w:rsidP="00D87698">
      <w:pPr>
        <w:pStyle w:val="Paragraphedeliste"/>
        <w:widowControl w:val="0"/>
        <w:spacing w:after="0" w:line="240" w:lineRule="auto"/>
        <w:ind w:left="709"/>
        <w:jc w:val="both"/>
        <w:outlineLvl w:val="4"/>
        <w:rPr>
          <w:rFonts w:ascii="Verdana" w:hAnsi="Verdana"/>
          <w:iCs/>
        </w:rPr>
      </w:pPr>
      <w:r w:rsidRPr="00AD0F1A">
        <w:rPr>
          <w:rFonts w:ascii="Verdana" w:hAnsi="Verdana"/>
          <w:iCs/>
        </w:rPr>
        <w:t xml:space="preserve"> </w:t>
      </w:r>
    </w:p>
    <w:p w14:paraId="7CB1790A" w14:textId="77777777" w:rsidR="00903983" w:rsidRPr="00AD0F1A" w:rsidRDefault="00903983" w:rsidP="00FF4EAC">
      <w:pPr>
        <w:pStyle w:val="Titre4"/>
        <w:numPr>
          <w:ilvl w:val="0"/>
          <w:numId w:val="64"/>
        </w:numPr>
        <w:spacing w:before="0" w:line="240" w:lineRule="auto"/>
        <w:jc w:val="both"/>
        <w:rPr>
          <w:rFonts w:ascii="Verdana" w:hAnsi="Verdana"/>
          <w:i w:val="0"/>
          <w:color w:val="auto"/>
        </w:rPr>
      </w:pPr>
      <w:r w:rsidRPr="00AD0F1A">
        <w:rPr>
          <w:rFonts w:ascii="Verdana" w:hAnsi="Verdana"/>
          <w:b/>
          <w:i w:val="0"/>
          <w:color w:val="auto"/>
        </w:rPr>
        <w:t>Soutenir les aidants proches pour leur permettre de concilier l’aide qu’ils apportent et leur vie personnelle.</w:t>
      </w:r>
      <w:r w:rsidRPr="00AD0F1A">
        <w:rPr>
          <w:rFonts w:ascii="Verdana" w:hAnsi="Verdana"/>
          <w:i w:val="0"/>
          <w:color w:val="auto"/>
        </w:rPr>
        <w:t xml:space="preserve"> Une priorité sera accordée à leur information, leur formation, leur accompagnement et au développement de services de répit pour qu’ils puissent souffler en confiant leur proche de temps en temps à une équipe qui peut s’en occuper ;</w:t>
      </w:r>
    </w:p>
    <w:p w14:paraId="3F7D71B0" w14:textId="77777777" w:rsidR="00903983" w:rsidRPr="00AD0F1A" w:rsidRDefault="00903983" w:rsidP="00D87698">
      <w:pPr>
        <w:spacing w:after="0" w:line="240" w:lineRule="auto"/>
        <w:jc w:val="both"/>
        <w:rPr>
          <w:rFonts w:ascii="Verdana" w:hAnsi="Verdana"/>
        </w:rPr>
      </w:pPr>
    </w:p>
    <w:p w14:paraId="4A7F4CEC" w14:textId="77777777" w:rsidR="00903983" w:rsidRPr="00AD0F1A" w:rsidRDefault="00903983" w:rsidP="00FF4EAC">
      <w:pPr>
        <w:pStyle w:val="Titre4"/>
        <w:numPr>
          <w:ilvl w:val="0"/>
          <w:numId w:val="64"/>
        </w:numPr>
        <w:spacing w:before="0" w:line="240" w:lineRule="auto"/>
        <w:jc w:val="both"/>
        <w:rPr>
          <w:rFonts w:ascii="Verdana" w:hAnsi="Verdana"/>
          <w:b/>
          <w:i w:val="0"/>
          <w:color w:val="auto"/>
        </w:rPr>
      </w:pPr>
      <w:r w:rsidRPr="00AD0F1A">
        <w:rPr>
          <w:rFonts w:ascii="Verdana" w:hAnsi="Verdana"/>
          <w:b/>
          <w:i w:val="0"/>
          <w:color w:val="auto"/>
        </w:rPr>
        <w:t>Couvrir mieux la responsabilité civile de l’aidant proche ;</w:t>
      </w:r>
    </w:p>
    <w:p w14:paraId="10B6C75D" w14:textId="77777777" w:rsidR="00903983" w:rsidRPr="00AD0F1A" w:rsidRDefault="00903983" w:rsidP="00D87698">
      <w:pPr>
        <w:spacing w:after="0" w:line="240" w:lineRule="auto"/>
        <w:jc w:val="both"/>
        <w:rPr>
          <w:rFonts w:ascii="Verdana" w:hAnsi="Verdana"/>
        </w:rPr>
      </w:pPr>
    </w:p>
    <w:p w14:paraId="4F0AF527" w14:textId="77777777" w:rsidR="00903983" w:rsidRPr="00AD0F1A" w:rsidRDefault="00903983" w:rsidP="00FF4EAC">
      <w:pPr>
        <w:pStyle w:val="Titre4"/>
        <w:numPr>
          <w:ilvl w:val="0"/>
          <w:numId w:val="64"/>
        </w:numPr>
        <w:spacing w:before="0" w:line="240" w:lineRule="auto"/>
        <w:jc w:val="both"/>
        <w:rPr>
          <w:rFonts w:ascii="Verdana" w:hAnsi="Verdana"/>
          <w:i w:val="0"/>
          <w:color w:val="auto"/>
        </w:rPr>
      </w:pPr>
      <w:r w:rsidRPr="00AD0F1A">
        <w:rPr>
          <w:rFonts w:ascii="Verdana" w:hAnsi="Verdana"/>
          <w:b/>
          <w:i w:val="0"/>
          <w:color w:val="auto"/>
        </w:rPr>
        <w:t>Inclure l’identité du ou des aidants proches de la personne en situation de dépendance mentale dans son dossier médical global.</w:t>
      </w:r>
      <w:r w:rsidRPr="00AD0F1A">
        <w:rPr>
          <w:rFonts w:ascii="Verdana" w:hAnsi="Verdana"/>
          <w:i w:val="0"/>
          <w:color w:val="auto"/>
        </w:rPr>
        <w:t xml:space="preserve"> Grâce à cette information, le ou les aidants proches pourront être associés dans l’élaboration, le suivi et l’évaluation des plans de soin ou de soutien ; </w:t>
      </w:r>
    </w:p>
    <w:p w14:paraId="726BC61C" w14:textId="77777777" w:rsidR="00903983" w:rsidRPr="00AD0F1A" w:rsidRDefault="00903983" w:rsidP="00D87698">
      <w:pPr>
        <w:spacing w:after="0" w:line="240" w:lineRule="auto"/>
        <w:jc w:val="both"/>
        <w:rPr>
          <w:rFonts w:ascii="Verdana" w:hAnsi="Verdana"/>
        </w:rPr>
      </w:pPr>
    </w:p>
    <w:p w14:paraId="202E0DA4" w14:textId="3A0ECFBA" w:rsidR="00903983" w:rsidRPr="00AD0F1A" w:rsidRDefault="00903983" w:rsidP="00FF4EAC">
      <w:pPr>
        <w:pStyle w:val="Titre4"/>
        <w:numPr>
          <w:ilvl w:val="0"/>
          <w:numId w:val="64"/>
        </w:numPr>
        <w:spacing w:before="0" w:line="240" w:lineRule="auto"/>
        <w:jc w:val="both"/>
        <w:rPr>
          <w:rFonts w:ascii="Verdana" w:hAnsi="Verdana"/>
          <w:b/>
          <w:i w:val="0"/>
          <w:color w:val="auto"/>
        </w:rPr>
      </w:pPr>
      <w:r w:rsidRPr="00AD0F1A">
        <w:rPr>
          <w:rFonts w:ascii="Verdana" w:hAnsi="Verdana"/>
          <w:b/>
          <w:i w:val="0"/>
          <w:color w:val="auto"/>
        </w:rPr>
        <w:t>Encourager la mise sur pied de groupes d’écoute, de parole, d’échange dans le but d’un soutien préventif aux aidants proches.</w:t>
      </w:r>
    </w:p>
    <w:p w14:paraId="21CE0E38" w14:textId="77777777" w:rsidR="00903983" w:rsidRPr="00AD0F1A" w:rsidRDefault="00903983" w:rsidP="00D87698">
      <w:pPr>
        <w:pStyle w:val="Paragraphedeliste"/>
        <w:spacing w:after="0" w:line="240" w:lineRule="auto"/>
        <w:ind w:left="1080"/>
        <w:jc w:val="both"/>
        <w:rPr>
          <w:rFonts w:ascii="Verdana" w:hAnsi="Verdana"/>
          <w:smallCaps/>
        </w:rPr>
      </w:pPr>
    </w:p>
    <w:p w14:paraId="79043250"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79" w:name="_Toc534896450"/>
      <w:r w:rsidRPr="00AD0F1A">
        <w:rPr>
          <w:rFonts w:ascii="Verdana" w:hAnsi="Verdana"/>
          <w:b/>
        </w:rPr>
        <w:t>Permettre aux aînés de choisir leur lieu de vie et leur mode de vie</w:t>
      </w:r>
      <w:bookmarkEnd w:id="79"/>
    </w:p>
    <w:p w14:paraId="310B1B34" w14:textId="77777777" w:rsidR="00903983" w:rsidRPr="00AD0F1A" w:rsidRDefault="00903983" w:rsidP="00D87698">
      <w:pPr>
        <w:spacing w:after="0" w:line="240" w:lineRule="auto"/>
        <w:jc w:val="both"/>
        <w:rPr>
          <w:rFonts w:ascii="Verdana" w:hAnsi="Verdana"/>
        </w:rPr>
      </w:pPr>
    </w:p>
    <w:p w14:paraId="121F6259" w14:textId="77777777" w:rsidR="00903983" w:rsidRPr="00AD0F1A" w:rsidRDefault="00903983" w:rsidP="00D87698">
      <w:pPr>
        <w:spacing w:after="0" w:line="240" w:lineRule="auto"/>
        <w:jc w:val="both"/>
        <w:rPr>
          <w:rFonts w:ascii="Verdana" w:hAnsi="Verdana"/>
          <w:b/>
        </w:rPr>
      </w:pPr>
      <w:r w:rsidRPr="00AD0F1A">
        <w:rPr>
          <w:rFonts w:ascii="Verdana" w:hAnsi="Verdana"/>
        </w:rPr>
        <w:t xml:space="preserve">La question de rester ou de quitter son domicile se pose lorsque certaines tâches du quotidien ne peuvent plus être accomplies. Pour le PS, il faut écouter et respecter le libre choix de chacun. Les aides à domicile ou les alternatives de résidence doivent dès lors être suffisantes pour rendre ce choix possible. Il faut que chacun puisse accéder à une formule d’accueil adaptée. </w:t>
      </w:r>
    </w:p>
    <w:p w14:paraId="590CBC9C" w14:textId="77777777" w:rsidR="00903983" w:rsidRPr="00AD0F1A" w:rsidRDefault="00903983" w:rsidP="00D87698">
      <w:pPr>
        <w:spacing w:after="0" w:line="240" w:lineRule="auto"/>
        <w:jc w:val="both"/>
        <w:rPr>
          <w:rFonts w:ascii="Verdana" w:hAnsi="Verdana"/>
        </w:rPr>
      </w:pPr>
    </w:p>
    <w:p w14:paraId="58AC8310" w14:textId="77777777" w:rsidR="00903983" w:rsidRPr="00AD0F1A" w:rsidRDefault="00903983" w:rsidP="00D87698">
      <w:pPr>
        <w:spacing w:after="0" w:line="240" w:lineRule="auto"/>
        <w:jc w:val="both"/>
        <w:rPr>
          <w:rFonts w:ascii="Verdana" w:hAnsi="Verdana"/>
        </w:rPr>
      </w:pPr>
      <w:r w:rsidRPr="00AD0F1A">
        <w:rPr>
          <w:rFonts w:ascii="Verdana" w:hAnsi="Verdana"/>
        </w:rPr>
        <w:t>Pour que chacun puisse choisir son lieu de résidence, le PS propose de :</w:t>
      </w:r>
    </w:p>
    <w:p w14:paraId="6D2CE735" w14:textId="77777777" w:rsidR="00903983" w:rsidRPr="00AD0F1A" w:rsidRDefault="00903983" w:rsidP="00D87698">
      <w:pPr>
        <w:spacing w:after="0" w:line="240" w:lineRule="auto"/>
        <w:jc w:val="both"/>
        <w:rPr>
          <w:rFonts w:ascii="Verdana" w:hAnsi="Verdana"/>
        </w:rPr>
      </w:pPr>
    </w:p>
    <w:p w14:paraId="6EAED9C2" w14:textId="77777777" w:rsidR="00903983" w:rsidRPr="00AD0F1A" w:rsidRDefault="00903983" w:rsidP="00FF4EAC">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t>Créer un guichet unique qui permet aux usagers de n’avoir à faire qu’à un seul interlocuteur.</w:t>
      </w:r>
      <w:r w:rsidRPr="00AD0F1A">
        <w:rPr>
          <w:rFonts w:ascii="Verdana" w:hAnsi="Verdana"/>
          <w:i w:val="0"/>
          <w:color w:val="auto"/>
        </w:rPr>
        <w:t xml:space="preserve"> Il s’agira d’accueillir, d’informer, de conseiller, d’accompagner, à propos des aides à l’aménagement du domicile, des services à domicile, des institutions d’hébergement et de soins, des logements alternatifs, etc. ;</w:t>
      </w:r>
    </w:p>
    <w:p w14:paraId="44E4CAE8" w14:textId="77777777" w:rsidR="00903983" w:rsidRPr="00AD0F1A" w:rsidRDefault="00903983" w:rsidP="00D87698">
      <w:pPr>
        <w:spacing w:after="0" w:line="240" w:lineRule="auto"/>
        <w:ind w:left="720" w:hanging="436"/>
        <w:jc w:val="both"/>
        <w:rPr>
          <w:rFonts w:ascii="Verdana" w:hAnsi="Verdana"/>
        </w:rPr>
      </w:pPr>
    </w:p>
    <w:p w14:paraId="1849019F" w14:textId="77777777" w:rsidR="00903983" w:rsidRPr="00AD0F1A" w:rsidRDefault="00903983" w:rsidP="00FF4EAC">
      <w:pPr>
        <w:pStyle w:val="Titre4"/>
        <w:numPr>
          <w:ilvl w:val="0"/>
          <w:numId w:val="65"/>
        </w:numPr>
        <w:spacing w:before="0" w:line="240" w:lineRule="auto"/>
        <w:ind w:hanging="436"/>
        <w:jc w:val="both"/>
        <w:rPr>
          <w:rFonts w:ascii="Verdana" w:hAnsi="Verdana"/>
          <w:i w:val="0"/>
          <w:color w:val="auto"/>
        </w:rPr>
      </w:pPr>
      <w:r w:rsidRPr="00AD0F1A">
        <w:rPr>
          <w:rFonts w:ascii="Verdana" w:hAnsi="Verdana"/>
          <w:b/>
          <w:i w:val="0"/>
          <w:color w:val="auto"/>
        </w:rPr>
        <w:lastRenderedPageBreak/>
        <w:t>Proposer systématiquement aux ainés toutes les possibilités d’accompagnement à la sortie de l’hôpital.</w:t>
      </w:r>
      <w:r w:rsidRPr="00AD0F1A">
        <w:rPr>
          <w:rFonts w:ascii="Verdana" w:hAnsi="Verdana"/>
          <w:i w:val="0"/>
          <w:color w:val="auto"/>
        </w:rPr>
        <w:t xml:space="preserve"> Cela leur évitera les sorties dans la précipitation ou une entrée en maison de repos quand elle n’est pas souhaitée et que d’autres solutions sont envisageables ;</w:t>
      </w:r>
    </w:p>
    <w:p w14:paraId="43CFF459" w14:textId="77777777" w:rsidR="00903983" w:rsidRPr="00AD0F1A" w:rsidRDefault="00903983" w:rsidP="00D87698">
      <w:pPr>
        <w:spacing w:after="0" w:line="240" w:lineRule="auto"/>
        <w:ind w:left="720" w:hanging="436"/>
        <w:jc w:val="both"/>
        <w:rPr>
          <w:rFonts w:ascii="Verdana" w:hAnsi="Verdana"/>
        </w:rPr>
      </w:pPr>
    </w:p>
    <w:p w14:paraId="1BDDCE08" w14:textId="77777777" w:rsidR="00903983" w:rsidRPr="00AD0F1A" w:rsidRDefault="00903983" w:rsidP="00FF4EAC">
      <w:pPr>
        <w:pStyle w:val="Titre4"/>
        <w:numPr>
          <w:ilvl w:val="0"/>
          <w:numId w:val="65"/>
        </w:numPr>
        <w:spacing w:before="0" w:line="240" w:lineRule="auto"/>
        <w:ind w:hanging="436"/>
        <w:jc w:val="both"/>
        <w:rPr>
          <w:rFonts w:ascii="Verdana" w:hAnsi="Verdana"/>
          <w:b/>
          <w:i w:val="0"/>
          <w:color w:val="auto"/>
        </w:rPr>
      </w:pPr>
      <w:r w:rsidRPr="00AD0F1A">
        <w:rPr>
          <w:rFonts w:ascii="Verdana" w:hAnsi="Verdana"/>
          <w:b/>
          <w:i w:val="0"/>
          <w:color w:val="auto"/>
        </w:rPr>
        <w:t>Renforcer les missions des conseils des résidents au sein des établissements pour aînés.</w:t>
      </w:r>
    </w:p>
    <w:p w14:paraId="2735B843" w14:textId="77777777" w:rsidR="00903983" w:rsidRPr="00AD0F1A" w:rsidRDefault="00903983" w:rsidP="00D87698">
      <w:pPr>
        <w:spacing w:after="0" w:line="240" w:lineRule="auto"/>
        <w:jc w:val="both"/>
        <w:rPr>
          <w:rFonts w:ascii="Verdana" w:hAnsi="Verdana"/>
        </w:rPr>
      </w:pPr>
    </w:p>
    <w:p w14:paraId="52EAB463"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80" w:name="_Toc534896451"/>
      <w:r w:rsidRPr="00AD0F1A">
        <w:rPr>
          <w:rFonts w:ascii="Verdana" w:hAnsi="Verdana"/>
          <w:b/>
        </w:rPr>
        <w:t>Apporter des solutions aux aînés qui souhaitent continuer à vivre chez eux</w:t>
      </w:r>
      <w:bookmarkEnd w:id="80"/>
      <w:r w:rsidRPr="00AD0F1A">
        <w:rPr>
          <w:rFonts w:ascii="Verdana" w:hAnsi="Verdana"/>
          <w:b/>
        </w:rPr>
        <w:t xml:space="preserve"> </w:t>
      </w:r>
    </w:p>
    <w:p w14:paraId="11170FD6" w14:textId="77777777" w:rsidR="00903983" w:rsidRPr="00AD0F1A" w:rsidRDefault="00903983" w:rsidP="00D87698">
      <w:pPr>
        <w:spacing w:after="0" w:line="240" w:lineRule="auto"/>
        <w:jc w:val="both"/>
        <w:rPr>
          <w:rFonts w:ascii="Verdana" w:hAnsi="Verdana"/>
        </w:rPr>
      </w:pPr>
    </w:p>
    <w:p w14:paraId="3CC73E5D"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La majorité des aînés souhaite continuer à vivre dans leur maison ou l’appartement où ils ont passé une grande partie de leur vie et où ils ont tous leurs souvenirs. Lorsqu’ils le souhaitent, nous devons leur offrir des services qui leur permettent d’y rester aussi longtemps que possible. </w:t>
      </w:r>
    </w:p>
    <w:p w14:paraId="42B04369" w14:textId="77777777" w:rsidR="00903983" w:rsidRPr="00AD0F1A" w:rsidRDefault="00903983" w:rsidP="00D87698">
      <w:pPr>
        <w:spacing w:after="0" w:line="240" w:lineRule="auto"/>
        <w:jc w:val="both"/>
        <w:rPr>
          <w:rFonts w:ascii="Verdana" w:hAnsi="Verdana"/>
        </w:rPr>
      </w:pPr>
    </w:p>
    <w:p w14:paraId="7F16F3E0" w14:textId="77777777" w:rsidR="00903983" w:rsidRPr="00AD0F1A" w:rsidRDefault="00903983" w:rsidP="00D87698">
      <w:pPr>
        <w:spacing w:after="0" w:line="240" w:lineRule="auto"/>
        <w:jc w:val="both"/>
        <w:rPr>
          <w:rFonts w:ascii="Verdana" w:hAnsi="Verdana"/>
        </w:rPr>
      </w:pPr>
      <w:r w:rsidRPr="00AD0F1A">
        <w:rPr>
          <w:rFonts w:ascii="Verdana" w:hAnsi="Verdana"/>
        </w:rPr>
        <w:t>Pour le PS, s’il est bien évidemment important de continuer à créer de nouvelles capacités d’accueil en maisons de repos (et de soins) et encourager les habitats communautaires, il faut concentrer les moyens dans l’aide à domicile.</w:t>
      </w:r>
    </w:p>
    <w:p w14:paraId="2E96C552" w14:textId="77777777" w:rsidR="00903983" w:rsidRPr="00AD0F1A" w:rsidRDefault="00903983" w:rsidP="00D87698">
      <w:pPr>
        <w:spacing w:after="0" w:line="240" w:lineRule="auto"/>
        <w:jc w:val="both"/>
        <w:rPr>
          <w:rFonts w:ascii="Verdana" w:hAnsi="Verdana"/>
        </w:rPr>
      </w:pPr>
    </w:p>
    <w:p w14:paraId="691CB8D2" w14:textId="77777777" w:rsidR="00903983" w:rsidRPr="00AD0F1A" w:rsidRDefault="00903983" w:rsidP="00D87698">
      <w:pPr>
        <w:spacing w:after="0" w:line="240" w:lineRule="auto"/>
        <w:jc w:val="both"/>
        <w:rPr>
          <w:rFonts w:ascii="Verdana" w:hAnsi="Verdana"/>
        </w:rPr>
      </w:pPr>
      <w:r w:rsidRPr="00AD0F1A">
        <w:rPr>
          <w:rFonts w:ascii="Verdana" w:hAnsi="Verdana"/>
        </w:rPr>
        <w:t>Afin que les aînés puissent continuer à vivre chez eux sans courir de risques, le PS propose de :</w:t>
      </w:r>
    </w:p>
    <w:p w14:paraId="21E3AED6" w14:textId="77777777" w:rsidR="00510C2B" w:rsidRPr="00AD0F1A" w:rsidRDefault="00510C2B" w:rsidP="00D87698">
      <w:pPr>
        <w:spacing w:after="0" w:line="240" w:lineRule="auto"/>
        <w:jc w:val="both"/>
        <w:rPr>
          <w:rFonts w:ascii="Verdana" w:hAnsi="Verdana"/>
        </w:rPr>
      </w:pPr>
    </w:p>
    <w:p w14:paraId="27C742E0" w14:textId="77777777" w:rsidR="00510C2B" w:rsidRPr="00AD0F1A" w:rsidRDefault="00510C2B" w:rsidP="00FF4EAC">
      <w:pPr>
        <w:pStyle w:val="Paragraphedeliste"/>
        <w:numPr>
          <w:ilvl w:val="0"/>
          <w:numId w:val="616"/>
        </w:numPr>
        <w:jc w:val="both"/>
        <w:rPr>
          <w:rFonts w:ascii="Verdana" w:hAnsi="Verdana"/>
        </w:rPr>
      </w:pPr>
      <w:r w:rsidRPr="00AD0F1A">
        <w:rPr>
          <w:rFonts w:ascii="Verdana" w:hAnsi="Verdana"/>
          <w:b/>
        </w:rPr>
        <w:t>Informer sur les conseils, les aides et les services qui favorisent l'autonomie des personnes qui souhaitent continuer à vivre chez elles dans de bonnes conditions</w:t>
      </w:r>
      <w:r w:rsidRPr="00AD0F1A">
        <w:rPr>
          <w:rFonts w:ascii="Verdana" w:hAnsi="Verdana"/>
        </w:rPr>
        <w:t xml:space="preserve"> notamment via la plateforme Bien vivre chez soi ;</w:t>
      </w:r>
    </w:p>
    <w:p w14:paraId="0DEB4EEC" w14:textId="77777777" w:rsidR="00903983" w:rsidRPr="00AD0F1A" w:rsidRDefault="00903983" w:rsidP="00D87698">
      <w:pPr>
        <w:pStyle w:val="Titre4"/>
        <w:spacing w:before="0" w:line="240" w:lineRule="auto"/>
        <w:ind w:left="720"/>
        <w:jc w:val="both"/>
        <w:rPr>
          <w:rFonts w:ascii="Verdana" w:hAnsi="Verdana"/>
          <w:color w:val="auto"/>
          <w:u w:val="single"/>
        </w:rPr>
      </w:pPr>
    </w:p>
    <w:p w14:paraId="173F662A" w14:textId="77777777" w:rsidR="00903983" w:rsidRPr="00AD0F1A" w:rsidRDefault="00903983" w:rsidP="00FF4EAC">
      <w:pPr>
        <w:pStyle w:val="Titre4"/>
        <w:numPr>
          <w:ilvl w:val="0"/>
          <w:numId w:val="64"/>
        </w:numPr>
        <w:spacing w:before="0" w:line="240" w:lineRule="auto"/>
        <w:ind w:hanging="436"/>
        <w:jc w:val="both"/>
        <w:rPr>
          <w:rFonts w:ascii="Verdana" w:hAnsi="Verdana"/>
          <w:i w:val="0"/>
          <w:color w:val="auto"/>
        </w:rPr>
      </w:pPr>
      <w:r w:rsidRPr="00AD0F1A">
        <w:rPr>
          <w:rFonts w:ascii="Verdana" w:hAnsi="Verdana"/>
          <w:b/>
          <w:i w:val="0"/>
          <w:color w:val="auto"/>
        </w:rPr>
        <w:t>Rendre les services d’aide aux familles et aux aînés plus accessibles financièrement.</w:t>
      </w:r>
      <w:r w:rsidRPr="00AD0F1A">
        <w:rPr>
          <w:rFonts w:ascii="Verdana" w:hAnsi="Verdana"/>
          <w:i w:val="0"/>
          <w:color w:val="auto"/>
        </w:rPr>
        <w:t xml:space="preserve"> Dans le cadre de la mise en place de l’assurance autonomie, le gouvernement wallon MR-CDH a prévu une révision des barèmes et des tickets modérateurs. Le PS veillera à ce que le ticket modérateur soit particulièrement accessible aux citoyens ayant des faibles revenus et des revenus modestes ;</w:t>
      </w:r>
    </w:p>
    <w:p w14:paraId="763F1619" w14:textId="77777777" w:rsidR="00903983" w:rsidRPr="00AD0F1A" w:rsidRDefault="00903983" w:rsidP="00D87698">
      <w:pPr>
        <w:spacing w:after="0" w:line="240" w:lineRule="auto"/>
        <w:ind w:left="720" w:hanging="436"/>
        <w:contextualSpacing/>
        <w:jc w:val="both"/>
        <w:rPr>
          <w:rFonts w:ascii="Verdana" w:hAnsi="Verdana"/>
          <w:lang w:val="fr-BE"/>
        </w:rPr>
      </w:pPr>
    </w:p>
    <w:p w14:paraId="6D3FA9CD" w14:textId="77777777" w:rsidR="00903983" w:rsidRPr="00AD0F1A" w:rsidRDefault="00903983" w:rsidP="00FF4EAC">
      <w:pPr>
        <w:pStyle w:val="Titre4"/>
        <w:numPr>
          <w:ilvl w:val="0"/>
          <w:numId w:val="64"/>
        </w:numPr>
        <w:spacing w:before="0" w:line="240" w:lineRule="auto"/>
        <w:ind w:hanging="436"/>
        <w:jc w:val="both"/>
        <w:rPr>
          <w:rFonts w:ascii="Verdana" w:hAnsi="Verdana"/>
          <w:i w:val="0"/>
          <w:color w:val="auto"/>
        </w:rPr>
      </w:pPr>
      <w:r w:rsidRPr="00AD0F1A">
        <w:rPr>
          <w:rFonts w:ascii="Verdana" w:hAnsi="Verdana"/>
          <w:b/>
          <w:i w:val="0"/>
          <w:color w:val="auto"/>
        </w:rPr>
        <w:t xml:space="preserve">Former davantage aux métiers de l’aide aux personnes. </w:t>
      </w:r>
      <w:r w:rsidRPr="00AD0F1A">
        <w:rPr>
          <w:rFonts w:ascii="Verdana" w:hAnsi="Verdana"/>
          <w:i w:val="0"/>
          <w:color w:val="auto"/>
        </w:rPr>
        <w:t>Préalablement, cela nécessite de :</w:t>
      </w:r>
    </w:p>
    <w:p w14:paraId="3E620CE4" w14:textId="77777777" w:rsidR="00903983" w:rsidRPr="00AD0F1A" w:rsidRDefault="00903983" w:rsidP="00D87698">
      <w:pPr>
        <w:spacing w:after="0" w:line="240" w:lineRule="auto"/>
        <w:jc w:val="both"/>
        <w:rPr>
          <w:rFonts w:ascii="Verdana" w:hAnsi="Verdana"/>
        </w:rPr>
      </w:pPr>
    </w:p>
    <w:p w14:paraId="52956490" w14:textId="77777777" w:rsidR="00903983" w:rsidRPr="00AD0F1A" w:rsidRDefault="00903983" w:rsidP="00FF4EAC">
      <w:pPr>
        <w:pStyle w:val="Paragraphedeliste"/>
        <w:numPr>
          <w:ilvl w:val="2"/>
          <w:numId w:val="64"/>
        </w:numPr>
        <w:spacing w:after="0" w:line="240" w:lineRule="auto"/>
        <w:ind w:left="1134" w:hanging="425"/>
        <w:jc w:val="both"/>
        <w:outlineLvl w:val="4"/>
        <w:rPr>
          <w:rFonts w:ascii="Verdana" w:hAnsi="Verdana"/>
        </w:rPr>
      </w:pPr>
      <w:r w:rsidRPr="00AD0F1A">
        <w:rPr>
          <w:rFonts w:ascii="Verdana" w:hAnsi="Verdana"/>
          <w:b/>
        </w:rPr>
        <w:t>Établir des profils métiers de manière cohérente et globale pour les aide-ménagères sociales, les aide-familiales et les garde-malades</w:t>
      </w:r>
      <w:r w:rsidRPr="00AD0F1A">
        <w:rPr>
          <w:rFonts w:ascii="Verdana" w:hAnsi="Verdana"/>
        </w:rPr>
        <w:t xml:space="preserve"> afin de faire face aux besoins liés au vieillissement et à l’augmentation des maladies chroniques. Sur base de ces profils-métiers qui se veulent cohérents dans une approche globale, une adaptation des formations sera nécessaire ; </w:t>
      </w:r>
    </w:p>
    <w:p w14:paraId="483FCB11" w14:textId="77777777" w:rsidR="00903983" w:rsidRPr="00AD0F1A" w:rsidRDefault="00903983" w:rsidP="00FF4EAC">
      <w:pPr>
        <w:pStyle w:val="Paragraphedeliste"/>
        <w:numPr>
          <w:ilvl w:val="2"/>
          <w:numId w:val="64"/>
        </w:numPr>
        <w:spacing w:after="0" w:line="240" w:lineRule="auto"/>
        <w:ind w:left="1134" w:hanging="425"/>
        <w:jc w:val="both"/>
        <w:outlineLvl w:val="4"/>
        <w:rPr>
          <w:rFonts w:ascii="Verdana" w:hAnsi="Verdana"/>
        </w:rPr>
      </w:pPr>
      <w:r w:rsidRPr="00AD0F1A">
        <w:rPr>
          <w:rFonts w:ascii="Verdana" w:hAnsi="Verdana"/>
          <w:b/>
        </w:rPr>
        <w:t>Adapter les filières de formation</w:t>
      </w:r>
      <w:r w:rsidRPr="00AD0F1A">
        <w:rPr>
          <w:rFonts w:ascii="Verdana" w:hAnsi="Verdana"/>
        </w:rPr>
        <w:t xml:space="preserve"> (en ce compris de formation continue) à ces évolutions ;</w:t>
      </w:r>
    </w:p>
    <w:p w14:paraId="525E3473" w14:textId="77777777" w:rsidR="00903983" w:rsidRPr="00AD0F1A" w:rsidRDefault="00903983" w:rsidP="00FF4EAC">
      <w:pPr>
        <w:pStyle w:val="Paragraphedeliste"/>
        <w:numPr>
          <w:ilvl w:val="2"/>
          <w:numId w:val="64"/>
        </w:numPr>
        <w:spacing w:after="0" w:line="240" w:lineRule="auto"/>
        <w:ind w:left="1134" w:hanging="425"/>
        <w:jc w:val="both"/>
        <w:outlineLvl w:val="4"/>
        <w:rPr>
          <w:rFonts w:ascii="Verdana" w:hAnsi="Verdana"/>
        </w:rPr>
      </w:pPr>
      <w:r w:rsidRPr="00AD0F1A">
        <w:rPr>
          <w:rFonts w:ascii="Verdana" w:hAnsi="Verdana"/>
          <w:b/>
        </w:rPr>
        <w:t>Promouvoir la formation d’aides familiales dans l’enseignement de promotion sociale</w:t>
      </w:r>
      <w:r w:rsidRPr="00AD0F1A">
        <w:rPr>
          <w:rFonts w:ascii="Verdana" w:hAnsi="Verdana"/>
        </w:rPr>
        <w:t xml:space="preserve"> auprès des personnes à la recherche d’un emploi et auprès des établissements de promotion sociale ; </w:t>
      </w:r>
    </w:p>
    <w:p w14:paraId="030F017D" w14:textId="77777777" w:rsidR="00903983" w:rsidRPr="00AD0F1A" w:rsidRDefault="00903983" w:rsidP="00FF4EAC">
      <w:pPr>
        <w:pStyle w:val="Paragraphedeliste"/>
        <w:numPr>
          <w:ilvl w:val="2"/>
          <w:numId w:val="64"/>
        </w:numPr>
        <w:spacing w:after="0" w:line="240" w:lineRule="auto"/>
        <w:ind w:left="1134" w:hanging="425"/>
        <w:jc w:val="both"/>
        <w:outlineLvl w:val="4"/>
        <w:rPr>
          <w:rFonts w:ascii="Verdana" w:hAnsi="Verdana"/>
        </w:rPr>
      </w:pPr>
      <w:r w:rsidRPr="00AD0F1A">
        <w:rPr>
          <w:rFonts w:ascii="Verdana" w:hAnsi="Verdana"/>
          <w:b/>
        </w:rPr>
        <w:t>Mettre en place des passerelles facilitant la reconversion professionnelle</w:t>
      </w:r>
      <w:r w:rsidRPr="00AD0F1A">
        <w:rPr>
          <w:rFonts w:ascii="Verdana" w:hAnsi="Verdana"/>
        </w:rPr>
        <w:t xml:space="preserve"> au sein du secteur de l’aide à domicile. Les aides </w:t>
      </w:r>
      <w:r w:rsidRPr="00AD0F1A">
        <w:rPr>
          <w:rFonts w:ascii="Verdana" w:hAnsi="Verdana"/>
        </w:rPr>
        <w:lastRenderedPageBreak/>
        <w:t xml:space="preserve">familiales effectuent un travail de plus en plus difficile. Il s’agit non seulement d’un travail physique mais elles sont en plus confrontées à un nombre croissant de bénéficiaires souffrant de démence, d’addiction, de dépression et qui, de surcroît sont précarisés. Afin qu’elles puissent mener une carrière complète sans mettre en péril leur propre santé, il faut leur permettre de se reconvertir dans un métier moins lourd ; </w:t>
      </w:r>
    </w:p>
    <w:p w14:paraId="71B8C67D" w14:textId="77777777" w:rsidR="00903983" w:rsidRPr="00AD0F1A" w:rsidRDefault="00903983" w:rsidP="00D87698">
      <w:pPr>
        <w:spacing w:after="0" w:line="240" w:lineRule="auto"/>
        <w:ind w:left="1418"/>
        <w:contextualSpacing/>
        <w:jc w:val="both"/>
        <w:rPr>
          <w:rFonts w:ascii="Verdana" w:hAnsi="Verdana"/>
          <w:lang w:val="fr-BE"/>
        </w:rPr>
      </w:pPr>
    </w:p>
    <w:p w14:paraId="58A39E73"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Augmenter le volume d’heures pris en charge par l’assurance autonomie de façon à répondre aux besoins des personnes en manque d’autonomie médicale et sociale ;</w:t>
      </w:r>
    </w:p>
    <w:p w14:paraId="1802880F" w14:textId="77777777" w:rsidR="00903983" w:rsidRPr="00AD0F1A" w:rsidRDefault="00903983" w:rsidP="00D87698">
      <w:pPr>
        <w:spacing w:after="0" w:line="240" w:lineRule="auto"/>
        <w:ind w:left="720" w:hanging="436"/>
        <w:jc w:val="both"/>
        <w:rPr>
          <w:rFonts w:ascii="Verdana" w:hAnsi="Verdana"/>
          <w:lang w:val="fr-BE"/>
        </w:rPr>
      </w:pPr>
    </w:p>
    <w:p w14:paraId="342A589A"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Préserver la mission sociale des services d’aide aux familles et aux ainés ainsi que le rôle social et éducatif de l’aide familiale ;</w:t>
      </w:r>
    </w:p>
    <w:p w14:paraId="5795EBC7" w14:textId="77777777" w:rsidR="00903983" w:rsidRPr="00AD0F1A" w:rsidRDefault="00903983" w:rsidP="00D87698">
      <w:pPr>
        <w:spacing w:after="0" w:line="240" w:lineRule="auto"/>
        <w:ind w:left="720" w:hanging="436"/>
        <w:contextualSpacing/>
        <w:jc w:val="both"/>
        <w:rPr>
          <w:rFonts w:ascii="Verdana" w:hAnsi="Verdana"/>
          <w:lang w:val="fr-BE"/>
        </w:rPr>
      </w:pPr>
    </w:p>
    <w:p w14:paraId="2D831759" w14:textId="77777777" w:rsidR="00903983" w:rsidRPr="00AD0F1A" w:rsidRDefault="00903983" w:rsidP="00FF4EAC">
      <w:pPr>
        <w:pStyle w:val="Titre4"/>
        <w:numPr>
          <w:ilvl w:val="0"/>
          <w:numId w:val="64"/>
        </w:numPr>
        <w:spacing w:before="0" w:line="240" w:lineRule="auto"/>
        <w:ind w:hanging="436"/>
        <w:jc w:val="both"/>
        <w:rPr>
          <w:rFonts w:ascii="Verdana" w:hAnsi="Verdana"/>
          <w:i w:val="0"/>
          <w:color w:val="auto"/>
        </w:rPr>
      </w:pPr>
      <w:r w:rsidRPr="00AD0F1A">
        <w:rPr>
          <w:rFonts w:ascii="Verdana" w:hAnsi="Verdana"/>
          <w:b/>
          <w:i w:val="0"/>
          <w:color w:val="auto"/>
        </w:rPr>
        <w:t xml:space="preserve">Améliorer la transmission d’informations entre tous les acteurs de la santé et du social </w:t>
      </w:r>
      <w:r w:rsidRPr="00AD0F1A">
        <w:rPr>
          <w:rFonts w:ascii="Verdana" w:hAnsi="Verdana"/>
          <w:i w:val="0"/>
          <w:color w:val="auto"/>
        </w:rPr>
        <w:t>autour d’un même bénéficiaire en créant une possibilité d’accès au réseau santé wallon pour les aides familiales de façon à améliorer la prise en charge globale de la personne en perte d’autonomie ou dépendante ;</w:t>
      </w:r>
    </w:p>
    <w:p w14:paraId="192373F2" w14:textId="77777777" w:rsidR="00903983" w:rsidRPr="00AD0F1A" w:rsidRDefault="00903983" w:rsidP="00D87698">
      <w:pPr>
        <w:spacing w:after="0" w:line="240" w:lineRule="auto"/>
        <w:ind w:left="720" w:hanging="436"/>
        <w:jc w:val="both"/>
        <w:rPr>
          <w:rFonts w:ascii="Verdana" w:hAnsi="Verdana"/>
        </w:rPr>
      </w:pPr>
    </w:p>
    <w:p w14:paraId="0023D0C0"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Étendre progressivement les aides à l’aménagement du domicile au-delà de 65 ans ;</w:t>
      </w:r>
    </w:p>
    <w:p w14:paraId="790C1450" w14:textId="77777777" w:rsidR="00903983" w:rsidRPr="00AD0F1A" w:rsidRDefault="00903983" w:rsidP="00D87698">
      <w:pPr>
        <w:spacing w:after="0" w:line="240" w:lineRule="auto"/>
        <w:ind w:left="720" w:hanging="436"/>
        <w:jc w:val="both"/>
        <w:rPr>
          <w:rFonts w:ascii="Verdana" w:hAnsi="Verdana"/>
        </w:rPr>
      </w:pPr>
    </w:p>
    <w:p w14:paraId="5F74349A"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Continuer à promouvoir des dispositifs de télé-vigilance et de télé-détection.</w:t>
      </w:r>
    </w:p>
    <w:p w14:paraId="0812E39F" w14:textId="77777777" w:rsidR="00903983" w:rsidRPr="00AD0F1A" w:rsidRDefault="00903983" w:rsidP="00D87698">
      <w:pPr>
        <w:spacing w:after="0" w:line="240" w:lineRule="auto"/>
        <w:ind w:left="720" w:hanging="436"/>
        <w:jc w:val="both"/>
        <w:rPr>
          <w:rFonts w:ascii="Verdana" w:hAnsi="Verdana"/>
        </w:rPr>
      </w:pPr>
    </w:p>
    <w:p w14:paraId="57B2FEE9"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Analyser les possibilités d’extension des aides aux personnes en manque d’autonomie en matière de domotique et de robotique ;</w:t>
      </w:r>
    </w:p>
    <w:p w14:paraId="08EA1AAC" w14:textId="77777777" w:rsidR="00903983" w:rsidRPr="00AD0F1A" w:rsidRDefault="00903983" w:rsidP="00D87698">
      <w:pPr>
        <w:spacing w:after="0" w:line="240" w:lineRule="auto"/>
        <w:ind w:left="720" w:hanging="436"/>
        <w:jc w:val="both"/>
        <w:rPr>
          <w:rFonts w:ascii="Verdana" w:hAnsi="Verdana"/>
        </w:rPr>
      </w:pPr>
    </w:p>
    <w:p w14:paraId="180DECC9"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Soutenir et renforcer les équipes de soins qui accompagnent les aînés en fin de vie à leur domicile.</w:t>
      </w:r>
    </w:p>
    <w:p w14:paraId="6941AC9D" w14:textId="77777777" w:rsidR="00903983" w:rsidRPr="00AD0F1A" w:rsidRDefault="00903983" w:rsidP="00D87698">
      <w:pPr>
        <w:spacing w:after="0" w:line="240" w:lineRule="auto"/>
        <w:jc w:val="both"/>
        <w:rPr>
          <w:rFonts w:ascii="Verdana" w:hAnsi="Verdana"/>
        </w:rPr>
      </w:pPr>
    </w:p>
    <w:p w14:paraId="1787FBD3"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81" w:name="_Toc534896452"/>
      <w:r w:rsidRPr="00AD0F1A">
        <w:rPr>
          <w:rFonts w:ascii="Verdana" w:hAnsi="Verdana"/>
          <w:b/>
        </w:rPr>
        <w:t xml:space="preserve">Encourager et soutenir les alternatives </w:t>
      </w:r>
      <w:bookmarkEnd w:id="81"/>
      <w:r w:rsidRPr="00AD0F1A">
        <w:rPr>
          <w:rFonts w:ascii="Verdana" w:hAnsi="Verdana"/>
          <w:b/>
        </w:rPr>
        <w:t>de logement</w:t>
      </w:r>
    </w:p>
    <w:p w14:paraId="56D479A2" w14:textId="77777777" w:rsidR="00903983" w:rsidRPr="00AD0F1A" w:rsidRDefault="00903983" w:rsidP="00D87698">
      <w:pPr>
        <w:spacing w:after="0" w:line="240" w:lineRule="auto"/>
        <w:jc w:val="both"/>
        <w:rPr>
          <w:rFonts w:ascii="Verdana" w:hAnsi="Verdana"/>
        </w:rPr>
      </w:pPr>
    </w:p>
    <w:p w14:paraId="304B2D98" w14:textId="77777777" w:rsidR="00903983" w:rsidRPr="00AD0F1A" w:rsidRDefault="00903983" w:rsidP="00D87698">
      <w:pPr>
        <w:spacing w:after="0" w:line="240" w:lineRule="auto"/>
        <w:jc w:val="both"/>
        <w:rPr>
          <w:rFonts w:ascii="Verdana" w:hAnsi="Verdana"/>
        </w:rPr>
      </w:pPr>
      <w:r w:rsidRPr="00AD0F1A">
        <w:rPr>
          <w:rFonts w:ascii="Verdana" w:hAnsi="Verdana"/>
        </w:rPr>
        <w:t>L’isolement et la solitude sont des réalités vécues par de nombreux aînés. Les habitats groupés sont des formules qui contribuent à lutter contre l’insécurité et la solitude des aînés. Citons par exemple les habitats « kangourou » ou encore les projets intergénérationnels.</w:t>
      </w:r>
    </w:p>
    <w:p w14:paraId="4F20EFB8" w14:textId="77777777" w:rsidR="00903983" w:rsidRPr="00AD0F1A" w:rsidRDefault="00903983" w:rsidP="00D87698">
      <w:pPr>
        <w:spacing w:after="0" w:line="240" w:lineRule="auto"/>
        <w:jc w:val="both"/>
        <w:rPr>
          <w:rFonts w:ascii="Verdana" w:hAnsi="Verdana"/>
        </w:rPr>
      </w:pPr>
    </w:p>
    <w:p w14:paraId="3D9934F8" w14:textId="77777777" w:rsidR="00903983" w:rsidRPr="00AD0F1A" w:rsidRDefault="00903983" w:rsidP="00D87698">
      <w:pPr>
        <w:spacing w:after="0" w:line="240" w:lineRule="auto"/>
        <w:jc w:val="both"/>
        <w:rPr>
          <w:rFonts w:ascii="Verdana" w:hAnsi="Verdana"/>
        </w:rPr>
      </w:pPr>
      <w:r w:rsidRPr="00AD0F1A">
        <w:rPr>
          <w:rFonts w:ascii="Verdana" w:hAnsi="Verdana" w:cs="Arial"/>
        </w:rPr>
        <w:t xml:space="preserve">La volonté du PS est de mettre à disposition suffisamment de formules d’habitats respectant le projet de vie de chacun. Ce n’est qu’avec une sécurité minimale, à savoir un logement, qu’une perspective de meilleure santé peut s’envisager. </w:t>
      </w:r>
    </w:p>
    <w:p w14:paraId="3991E0BE" w14:textId="77777777" w:rsidR="00903983" w:rsidRPr="00AD0F1A" w:rsidRDefault="00903983" w:rsidP="00D87698">
      <w:pPr>
        <w:spacing w:after="0" w:line="240" w:lineRule="auto"/>
        <w:ind w:left="360"/>
        <w:jc w:val="both"/>
        <w:rPr>
          <w:rFonts w:ascii="Verdana" w:hAnsi="Verdana"/>
        </w:rPr>
      </w:pPr>
    </w:p>
    <w:p w14:paraId="2C6799EA" w14:textId="77777777" w:rsidR="00903983" w:rsidRPr="00AD0F1A" w:rsidRDefault="00903983" w:rsidP="00FF4EAC">
      <w:pPr>
        <w:pStyle w:val="Titre4"/>
        <w:keepLines w:val="0"/>
        <w:numPr>
          <w:ilvl w:val="0"/>
          <w:numId w:val="64"/>
        </w:numPr>
        <w:spacing w:before="0" w:line="240" w:lineRule="auto"/>
        <w:ind w:left="709" w:hanging="425"/>
        <w:jc w:val="both"/>
        <w:rPr>
          <w:rFonts w:ascii="Verdana" w:eastAsia="Times New Roman" w:hAnsi="Verdana"/>
          <w:i w:val="0"/>
          <w:iCs w:val="0"/>
          <w:color w:val="auto"/>
        </w:rPr>
      </w:pPr>
      <w:r w:rsidRPr="00AD0F1A">
        <w:rPr>
          <w:rFonts w:ascii="Verdana" w:eastAsia="Times New Roman" w:hAnsi="Verdana"/>
          <w:b/>
          <w:bCs/>
          <w:i w:val="0"/>
          <w:iCs w:val="0"/>
          <w:color w:val="auto"/>
        </w:rPr>
        <w:t>Soutenir et faciliter des formes collectives de logement, comme la colocation, les coopératives de logements, les Community Land Trust</w:t>
      </w:r>
      <w:r w:rsidRPr="00AD0F1A">
        <w:rPr>
          <w:rFonts w:ascii="Verdana" w:eastAsia="Times New Roman" w:hAnsi="Verdana"/>
          <w:i w:val="0"/>
          <w:iCs w:val="0"/>
          <w:color w:val="auto"/>
        </w:rPr>
        <w:t xml:space="preserve"> (mécanisme de scission de la propriété du sol et du bâti qui permet, au sein d’un projet collectif, à des familles à revenus modestes de devenir propriétaires, le terrain restant la propriété de l’association ou du pouvoir public) </w:t>
      </w:r>
      <w:r w:rsidRPr="00AD0F1A">
        <w:rPr>
          <w:rFonts w:ascii="Verdana" w:eastAsia="Times New Roman" w:hAnsi="Verdana"/>
          <w:b/>
          <w:bCs/>
          <w:i w:val="0"/>
          <w:iCs w:val="0"/>
          <w:color w:val="auto"/>
        </w:rPr>
        <w:t>ou encore les logements intergénérationnels</w:t>
      </w:r>
      <w:r w:rsidRPr="00AD0F1A">
        <w:rPr>
          <w:rFonts w:ascii="Verdana" w:eastAsia="Times New Roman" w:hAnsi="Verdana"/>
          <w:i w:val="0"/>
          <w:iCs w:val="0"/>
          <w:color w:val="auto"/>
        </w:rPr>
        <w:t xml:space="preserve"> (habitat kangourou, qui permet le maintien à domicile des personnes âgées).  </w:t>
      </w:r>
      <w:r w:rsidRPr="00AD0F1A">
        <w:rPr>
          <w:rFonts w:ascii="Verdana" w:eastAsia="Times New Roman" w:hAnsi="Verdana"/>
          <w:i w:val="0"/>
          <w:color w:val="auto"/>
        </w:rPr>
        <w:t xml:space="preserve">Les règles d’urbanisme et de domiciliation seront le cas échéant adaptées. A cet égard, l’individualisation des droits sociaux que le PS souhaite mettre en </w:t>
      </w:r>
      <w:r w:rsidRPr="00AD0F1A">
        <w:rPr>
          <w:rFonts w:ascii="Verdana" w:eastAsia="Times New Roman" w:hAnsi="Verdana"/>
          <w:i w:val="0"/>
          <w:color w:val="auto"/>
        </w:rPr>
        <w:lastRenderedPageBreak/>
        <w:t>place au niveau fédéral facilitera l’accès à ce type de logements partagés et solidaires ;</w:t>
      </w:r>
    </w:p>
    <w:p w14:paraId="1D886506" w14:textId="77777777" w:rsidR="00903983" w:rsidRPr="00AD0F1A" w:rsidRDefault="00903983" w:rsidP="00D87698">
      <w:pPr>
        <w:pStyle w:val="Paragraphedeliste"/>
        <w:spacing w:after="0" w:line="240" w:lineRule="auto"/>
        <w:ind w:left="709" w:hanging="425"/>
        <w:jc w:val="both"/>
        <w:rPr>
          <w:rFonts w:ascii="Verdana" w:hAnsi="Verdana"/>
        </w:rPr>
      </w:pPr>
    </w:p>
    <w:p w14:paraId="4150195D" w14:textId="77777777" w:rsidR="00510C2B" w:rsidRPr="00AD0F1A" w:rsidRDefault="00903983" w:rsidP="00FF4EAC">
      <w:pPr>
        <w:pStyle w:val="Titre4"/>
        <w:numPr>
          <w:ilvl w:val="0"/>
          <w:numId w:val="64"/>
        </w:numPr>
        <w:spacing w:before="0" w:line="240" w:lineRule="auto"/>
        <w:ind w:left="709" w:hanging="425"/>
        <w:jc w:val="both"/>
        <w:rPr>
          <w:rFonts w:ascii="Verdana" w:hAnsi="Verdana"/>
          <w:i w:val="0"/>
          <w:color w:val="auto"/>
        </w:rPr>
      </w:pPr>
      <w:r w:rsidRPr="00AD0F1A">
        <w:rPr>
          <w:rFonts w:ascii="Verdana" w:hAnsi="Verdana"/>
          <w:b/>
          <w:i w:val="0"/>
          <w:color w:val="auto"/>
        </w:rPr>
        <w:t>Soutenir la construction et la rénovation de logements publics, principalement sociaux, selon les meilleures normes environnementales et énergétiques,</w:t>
      </w:r>
      <w:r w:rsidRPr="00AD0F1A">
        <w:rPr>
          <w:rFonts w:ascii="Verdana" w:hAnsi="Verdana"/>
          <w:i w:val="0"/>
          <w:color w:val="auto"/>
        </w:rPr>
        <w:t xml:space="preserve"> en prévoyant suffisamment de logements adaptés ou adaptables ou modulables, aux personnes </w:t>
      </w:r>
      <w:r w:rsidR="00510C2B" w:rsidRPr="00AD0F1A">
        <w:rPr>
          <w:rFonts w:ascii="Verdana" w:hAnsi="Verdana"/>
          <w:i w:val="0"/>
          <w:color w:val="auto"/>
        </w:rPr>
        <w:t>à mobilité réduite et aux ainés ;</w:t>
      </w:r>
    </w:p>
    <w:p w14:paraId="3953F3E6" w14:textId="77777777" w:rsidR="00510C2B" w:rsidRPr="00AD0F1A" w:rsidRDefault="00510C2B" w:rsidP="00510C2B"/>
    <w:p w14:paraId="7CA74D78" w14:textId="77777777" w:rsidR="00510C2B" w:rsidRPr="00AD0F1A" w:rsidRDefault="00510C2B" w:rsidP="00FF4EAC">
      <w:pPr>
        <w:pStyle w:val="Paragraphedeliste"/>
        <w:numPr>
          <w:ilvl w:val="0"/>
          <w:numId w:val="64"/>
        </w:numPr>
        <w:spacing w:after="0" w:line="240" w:lineRule="auto"/>
        <w:jc w:val="both"/>
        <w:rPr>
          <w:rFonts w:ascii="Verdana" w:hAnsi="Verdana"/>
        </w:rPr>
      </w:pPr>
      <w:r w:rsidRPr="00AD0F1A">
        <w:rPr>
          <w:rFonts w:ascii="Verdana" w:hAnsi="Verdana"/>
          <w:b/>
        </w:rPr>
        <w:t>Généraliser l’accessibilité universelle des logements publics lors de la rénovation ou de la construction</w:t>
      </w:r>
      <w:r w:rsidRPr="00AD0F1A">
        <w:rPr>
          <w:rFonts w:ascii="Verdana" w:hAnsi="Verdana"/>
        </w:rPr>
        <w:t xml:space="preserve"> notamment par l’intégration de clauses techniques dans les marchés publics (largeur des passages entre pièces, suppression des différences de niveaux, douches de plain-pied, etc.).</w:t>
      </w:r>
    </w:p>
    <w:p w14:paraId="35D30E65" w14:textId="77777777" w:rsidR="00903983" w:rsidRPr="00AD0F1A" w:rsidRDefault="00903983" w:rsidP="00D87698">
      <w:pPr>
        <w:spacing w:after="0" w:line="240" w:lineRule="auto"/>
        <w:jc w:val="both"/>
        <w:rPr>
          <w:rFonts w:ascii="Verdana" w:hAnsi="Verdana"/>
        </w:rPr>
      </w:pPr>
    </w:p>
    <w:p w14:paraId="7CDC1A3F"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82" w:name="_Toc534896453"/>
      <w:r w:rsidRPr="00AD0F1A">
        <w:rPr>
          <w:rFonts w:ascii="Verdana" w:hAnsi="Verdana"/>
          <w:b/>
        </w:rPr>
        <w:t>Faire évoluer les maisons de repos (et de soins) pour qu’il fasse bon d’y vivre</w:t>
      </w:r>
      <w:bookmarkEnd w:id="82"/>
    </w:p>
    <w:p w14:paraId="22E7CFC2" w14:textId="77777777" w:rsidR="00903983" w:rsidRPr="00AD0F1A" w:rsidRDefault="00903983" w:rsidP="00D87698">
      <w:pPr>
        <w:spacing w:after="0" w:line="240" w:lineRule="auto"/>
        <w:jc w:val="both"/>
        <w:rPr>
          <w:rFonts w:ascii="Verdana" w:hAnsi="Verdana"/>
        </w:rPr>
      </w:pPr>
    </w:p>
    <w:p w14:paraId="321A1C78" w14:textId="77777777" w:rsidR="00903983" w:rsidRPr="00AD0F1A" w:rsidRDefault="00903983" w:rsidP="00FF4EAC">
      <w:pPr>
        <w:pStyle w:val="Titre3"/>
        <w:numPr>
          <w:ilvl w:val="2"/>
          <w:numId w:val="568"/>
        </w:numPr>
        <w:spacing w:before="0" w:line="240" w:lineRule="auto"/>
        <w:ind w:left="1985" w:hanging="851"/>
        <w:jc w:val="both"/>
        <w:rPr>
          <w:rFonts w:ascii="Verdana" w:hAnsi="Verdana"/>
          <w:b/>
          <w:color w:val="auto"/>
          <w:sz w:val="22"/>
          <w:szCs w:val="22"/>
        </w:rPr>
      </w:pPr>
      <w:bookmarkStart w:id="83" w:name="_Toc534896454"/>
      <w:r w:rsidRPr="00AD0F1A">
        <w:rPr>
          <w:rFonts w:ascii="Verdana" w:hAnsi="Verdana"/>
          <w:b/>
          <w:color w:val="auto"/>
          <w:sz w:val="22"/>
          <w:szCs w:val="22"/>
        </w:rPr>
        <w:t>Renouveler les regards sur le vieillissement en maisons de repos (et de soins)</w:t>
      </w:r>
      <w:bookmarkEnd w:id="83"/>
      <w:r w:rsidRPr="00AD0F1A">
        <w:rPr>
          <w:rFonts w:ascii="Verdana" w:hAnsi="Verdana"/>
          <w:b/>
          <w:color w:val="auto"/>
          <w:sz w:val="22"/>
          <w:szCs w:val="22"/>
        </w:rPr>
        <w:t xml:space="preserve"> </w:t>
      </w:r>
    </w:p>
    <w:p w14:paraId="2EC2FD03" w14:textId="77777777" w:rsidR="00903983" w:rsidRPr="00AD0F1A" w:rsidRDefault="00903983" w:rsidP="00D87698">
      <w:pPr>
        <w:spacing w:after="0" w:line="240" w:lineRule="auto"/>
        <w:jc w:val="both"/>
        <w:rPr>
          <w:rFonts w:ascii="Verdana" w:hAnsi="Verdana"/>
          <w:b/>
        </w:rPr>
      </w:pPr>
    </w:p>
    <w:p w14:paraId="097138A1" w14:textId="77777777" w:rsidR="00903983" w:rsidRPr="00AD0F1A" w:rsidRDefault="00903983" w:rsidP="00D87698">
      <w:pPr>
        <w:spacing w:after="0" w:line="240" w:lineRule="auto"/>
        <w:jc w:val="both"/>
        <w:rPr>
          <w:rFonts w:ascii="Verdana" w:hAnsi="Verdana"/>
        </w:rPr>
      </w:pPr>
      <w:r w:rsidRPr="00AD0F1A">
        <w:rPr>
          <w:rFonts w:ascii="Verdana" w:hAnsi="Verdana"/>
        </w:rPr>
        <w:t>Entrer dans une maison de repos est souvent une rupture importante pour les aînés. Ils craignent de perdre leur intimité, de devoir changer leurs habitudes et rythmes alimentaires et de sommeil, d’être infantilisés, etc.</w:t>
      </w:r>
    </w:p>
    <w:p w14:paraId="5796387A" w14:textId="77777777" w:rsidR="00903983" w:rsidRPr="00AD0F1A" w:rsidRDefault="00903983" w:rsidP="00D87698">
      <w:pPr>
        <w:spacing w:after="0" w:line="240" w:lineRule="auto"/>
        <w:jc w:val="both"/>
        <w:rPr>
          <w:rFonts w:ascii="Verdana" w:hAnsi="Verdana"/>
        </w:rPr>
      </w:pPr>
    </w:p>
    <w:p w14:paraId="39017ECE"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Il existe des alternatives d’accueil plus proches et plus respectueuses des habitudes et du mode de vie de chaque personne. Par exemple, à Cul-des-Sarts, la maison de repos « Le domaine des Rizières et Sarts » a développé le projet « Arrêtons de décider pour eux. Maison de vie solidaire pour adultes âgés ». C’est davantage une maison de vie qu’une infrastructure de soins classique. Les habitants décident eux-mêmes de leur mode de vie. </w:t>
      </w:r>
    </w:p>
    <w:p w14:paraId="096A808D" w14:textId="77777777" w:rsidR="00903983" w:rsidRPr="00AD0F1A" w:rsidRDefault="00903983" w:rsidP="00D87698">
      <w:pPr>
        <w:spacing w:after="0" w:line="240" w:lineRule="auto"/>
        <w:jc w:val="both"/>
        <w:rPr>
          <w:rFonts w:ascii="Verdana" w:hAnsi="Verdana"/>
          <w:b/>
        </w:rPr>
      </w:pPr>
    </w:p>
    <w:p w14:paraId="55D26149" w14:textId="77777777" w:rsidR="00903983" w:rsidRPr="00AD0F1A" w:rsidRDefault="00903983" w:rsidP="00D87698">
      <w:pPr>
        <w:spacing w:after="0" w:line="240" w:lineRule="auto"/>
        <w:jc w:val="both"/>
        <w:rPr>
          <w:rFonts w:ascii="Verdana" w:hAnsi="Verdana"/>
        </w:rPr>
      </w:pPr>
      <w:r w:rsidRPr="00AD0F1A">
        <w:rPr>
          <w:rFonts w:ascii="Verdana" w:hAnsi="Verdana"/>
        </w:rPr>
        <w:t>Concrètement, le PS propose de :</w:t>
      </w:r>
    </w:p>
    <w:p w14:paraId="02EB12FA" w14:textId="77777777" w:rsidR="00903983" w:rsidRPr="00AD0F1A" w:rsidRDefault="00903983" w:rsidP="00D87698">
      <w:pPr>
        <w:spacing w:after="0" w:line="240" w:lineRule="auto"/>
        <w:jc w:val="both"/>
        <w:rPr>
          <w:rFonts w:ascii="Verdana" w:hAnsi="Verdana"/>
        </w:rPr>
      </w:pPr>
    </w:p>
    <w:p w14:paraId="0F43B20D"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Favoriser les maisons de repos (et de soins) qui adopte un modèle plus respectueux des habitudes de vie des résidents, notamment en développant un projet proche d’une maison de vie ;</w:t>
      </w:r>
    </w:p>
    <w:p w14:paraId="33125D2A" w14:textId="77777777" w:rsidR="00903983" w:rsidRPr="00AD0F1A" w:rsidRDefault="00903983" w:rsidP="00D87698">
      <w:pPr>
        <w:spacing w:after="0" w:line="240" w:lineRule="auto"/>
        <w:ind w:left="709" w:hanging="425"/>
        <w:jc w:val="both"/>
        <w:rPr>
          <w:rFonts w:ascii="Verdana" w:hAnsi="Verdana"/>
        </w:rPr>
      </w:pPr>
    </w:p>
    <w:p w14:paraId="628CE6D4"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Proposer des activités aux résidents en dehors de la maison de repos et faciliter leurs déplacements ;</w:t>
      </w:r>
    </w:p>
    <w:p w14:paraId="5280334C" w14:textId="77777777" w:rsidR="00903983" w:rsidRPr="00AD0F1A" w:rsidRDefault="00903983" w:rsidP="00D87698">
      <w:pPr>
        <w:spacing w:after="0" w:line="240" w:lineRule="auto"/>
        <w:ind w:left="709" w:hanging="425"/>
        <w:jc w:val="both"/>
        <w:rPr>
          <w:rFonts w:ascii="Verdana" w:hAnsi="Verdana"/>
        </w:rPr>
      </w:pPr>
    </w:p>
    <w:p w14:paraId="1B3CD41C" w14:textId="3D54F139"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 xml:space="preserve">Développer une démarche d’amélioration continue de la qualité qui vise la bientraitance des résidents </w:t>
      </w:r>
      <w:r w:rsidR="00510C2B" w:rsidRPr="00AD0F1A">
        <w:rPr>
          <w:rFonts w:ascii="Verdana" w:hAnsi="Verdana"/>
          <w:i w:val="0"/>
          <w:color w:val="auto"/>
        </w:rPr>
        <w:t>en ce compris les aspects de la vie relationnelle, affective et sexuelle,</w:t>
      </w:r>
      <w:r w:rsidR="00510C2B" w:rsidRPr="00AD0F1A">
        <w:rPr>
          <w:rFonts w:ascii="Verdana" w:hAnsi="Verdana"/>
          <w:color w:val="auto"/>
        </w:rPr>
        <w:t xml:space="preserve"> </w:t>
      </w:r>
      <w:r w:rsidRPr="00AD0F1A">
        <w:rPr>
          <w:rFonts w:ascii="Verdana" w:hAnsi="Verdana"/>
          <w:b/>
          <w:i w:val="0"/>
          <w:color w:val="auto"/>
        </w:rPr>
        <w:t>en y associant tous les acteurs de l’institution et les résidents ;</w:t>
      </w:r>
    </w:p>
    <w:p w14:paraId="07A2066D" w14:textId="77777777" w:rsidR="00903983" w:rsidRPr="00AD0F1A" w:rsidRDefault="00903983" w:rsidP="00D87698">
      <w:pPr>
        <w:spacing w:after="0" w:line="240" w:lineRule="auto"/>
        <w:ind w:left="709" w:hanging="425"/>
        <w:jc w:val="both"/>
        <w:rPr>
          <w:rFonts w:ascii="Verdana" w:hAnsi="Verdana"/>
        </w:rPr>
      </w:pPr>
    </w:p>
    <w:p w14:paraId="6DDD2550"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Assurer les meilleures conditions de vie possible pour les résidents des maisons de repos.</w:t>
      </w:r>
    </w:p>
    <w:p w14:paraId="57ED6439" w14:textId="77777777" w:rsidR="00903983" w:rsidRDefault="00903983" w:rsidP="00D87698">
      <w:pPr>
        <w:spacing w:after="0" w:line="240" w:lineRule="auto"/>
        <w:jc w:val="both"/>
        <w:rPr>
          <w:rFonts w:ascii="Verdana" w:hAnsi="Verdana"/>
        </w:rPr>
      </w:pPr>
    </w:p>
    <w:p w14:paraId="7BF2F8EA" w14:textId="77777777" w:rsidR="00C67DF4" w:rsidRPr="00AD0F1A" w:rsidRDefault="00C67DF4" w:rsidP="00D87698">
      <w:pPr>
        <w:spacing w:after="0" w:line="240" w:lineRule="auto"/>
        <w:jc w:val="both"/>
        <w:rPr>
          <w:rFonts w:ascii="Verdana" w:hAnsi="Verdana"/>
        </w:rPr>
      </w:pPr>
    </w:p>
    <w:p w14:paraId="492AC9C8" w14:textId="77777777" w:rsidR="00903983" w:rsidRPr="00AD0F1A" w:rsidRDefault="00903983" w:rsidP="00FF4EAC">
      <w:pPr>
        <w:pStyle w:val="Titre3"/>
        <w:numPr>
          <w:ilvl w:val="2"/>
          <w:numId w:val="568"/>
        </w:numPr>
        <w:spacing w:before="0" w:line="240" w:lineRule="auto"/>
        <w:ind w:left="1985" w:hanging="851"/>
        <w:jc w:val="both"/>
        <w:rPr>
          <w:rFonts w:ascii="Verdana" w:hAnsi="Verdana"/>
          <w:b/>
          <w:color w:val="auto"/>
          <w:sz w:val="22"/>
          <w:szCs w:val="22"/>
        </w:rPr>
      </w:pPr>
      <w:bookmarkStart w:id="84" w:name="_Toc534896455"/>
      <w:r w:rsidRPr="00AD0F1A">
        <w:rPr>
          <w:rFonts w:ascii="Verdana" w:hAnsi="Verdana"/>
          <w:b/>
          <w:color w:val="auto"/>
          <w:sz w:val="22"/>
          <w:szCs w:val="22"/>
        </w:rPr>
        <w:lastRenderedPageBreak/>
        <w:t>Augmenter le nombre de places en maison de repos (et de soins)</w:t>
      </w:r>
      <w:bookmarkEnd w:id="84"/>
    </w:p>
    <w:p w14:paraId="098BC6CA" w14:textId="77777777" w:rsidR="00903983" w:rsidRPr="00AD0F1A" w:rsidRDefault="00903983" w:rsidP="00D87698">
      <w:pPr>
        <w:spacing w:after="0" w:line="240" w:lineRule="auto"/>
        <w:jc w:val="both"/>
        <w:rPr>
          <w:rFonts w:ascii="Verdana" w:hAnsi="Verdana"/>
        </w:rPr>
      </w:pPr>
    </w:p>
    <w:p w14:paraId="5255F1A6" w14:textId="77777777" w:rsidR="00903983" w:rsidRPr="00AD0F1A" w:rsidRDefault="00903983" w:rsidP="00D87698">
      <w:pPr>
        <w:spacing w:after="0" w:line="240" w:lineRule="auto"/>
        <w:jc w:val="both"/>
        <w:rPr>
          <w:rFonts w:ascii="Verdana" w:hAnsi="Verdana"/>
        </w:rPr>
      </w:pPr>
      <w:r w:rsidRPr="00AD0F1A">
        <w:rPr>
          <w:rFonts w:ascii="Verdana" w:hAnsi="Verdana"/>
        </w:rPr>
        <w:t>Actuellement, en Wallonie, plus de 8.000 résidents de maisons de repos sont peu dépendants. Ils y sont entrés pour des raisons sociales ou de logements inadaptés.</w:t>
      </w:r>
    </w:p>
    <w:p w14:paraId="462444F9" w14:textId="77777777" w:rsidR="00903983" w:rsidRPr="00AD0F1A" w:rsidRDefault="00903983" w:rsidP="00D87698">
      <w:pPr>
        <w:spacing w:after="0" w:line="240" w:lineRule="auto"/>
        <w:jc w:val="both"/>
        <w:rPr>
          <w:rFonts w:ascii="Verdana" w:hAnsi="Verdana"/>
        </w:rPr>
      </w:pPr>
    </w:p>
    <w:p w14:paraId="7876CBDC" w14:textId="77777777" w:rsidR="00903983" w:rsidRPr="00AD0F1A" w:rsidRDefault="00903983" w:rsidP="00D87698">
      <w:pPr>
        <w:spacing w:after="0" w:line="240" w:lineRule="auto"/>
        <w:jc w:val="both"/>
        <w:rPr>
          <w:rFonts w:ascii="Verdana" w:hAnsi="Verdana"/>
        </w:rPr>
      </w:pPr>
      <w:r w:rsidRPr="00AD0F1A">
        <w:rPr>
          <w:rFonts w:ascii="Verdana" w:hAnsi="Verdana"/>
        </w:rPr>
        <w:t>Il faut faire en sorte que chacun puisse bénéficier d’un accompagnement à domicile adapté et financièrement accessible. Le PS souhaite, très clairement, affecter en priorité des moyens à ces politiques.</w:t>
      </w:r>
    </w:p>
    <w:p w14:paraId="0077BB19" w14:textId="77777777" w:rsidR="00903983" w:rsidRPr="00AD0F1A" w:rsidRDefault="00903983" w:rsidP="00D87698">
      <w:pPr>
        <w:spacing w:after="0" w:line="240" w:lineRule="auto"/>
        <w:jc w:val="both"/>
        <w:rPr>
          <w:rFonts w:ascii="Verdana" w:hAnsi="Verdana"/>
        </w:rPr>
      </w:pPr>
    </w:p>
    <w:p w14:paraId="0C517172"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Néanmoins, vu l’allongement de la vie, de nouvelles places resteront nécessaires, en maison de repos ou dans des structures alternatives. </w:t>
      </w:r>
    </w:p>
    <w:p w14:paraId="2B79E135" w14:textId="77777777" w:rsidR="00903983" w:rsidRPr="00AD0F1A" w:rsidRDefault="00903983" w:rsidP="00D87698">
      <w:pPr>
        <w:spacing w:after="0" w:line="240" w:lineRule="auto"/>
        <w:jc w:val="both"/>
        <w:rPr>
          <w:rFonts w:ascii="Verdana" w:hAnsi="Verdana"/>
        </w:rPr>
      </w:pPr>
    </w:p>
    <w:p w14:paraId="7DC17578"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01C48288" w14:textId="77777777" w:rsidR="00903983" w:rsidRPr="00AD0F1A" w:rsidRDefault="00903983" w:rsidP="00D87698">
      <w:pPr>
        <w:spacing w:after="0" w:line="240" w:lineRule="auto"/>
        <w:jc w:val="both"/>
        <w:rPr>
          <w:rFonts w:ascii="Verdana" w:hAnsi="Verdana"/>
        </w:rPr>
      </w:pPr>
    </w:p>
    <w:p w14:paraId="6AD055EC"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Augmenter l’offre d’hébergement en maisons de repos pour répondre au besoin d’accueil des personnes les plus dépendantes ;</w:t>
      </w:r>
    </w:p>
    <w:p w14:paraId="557D399E" w14:textId="77777777" w:rsidR="00903983" w:rsidRPr="00AD0F1A" w:rsidRDefault="00903983" w:rsidP="00D87698">
      <w:pPr>
        <w:spacing w:after="0" w:line="240" w:lineRule="auto"/>
        <w:ind w:left="709" w:hanging="425"/>
        <w:jc w:val="both"/>
        <w:rPr>
          <w:rFonts w:ascii="Verdana" w:hAnsi="Verdana"/>
        </w:rPr>
      </w:pPr>
    </w:p>
    <w:p w14:paraId="40184F1F"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Accroitre l’offre de résidences-services et plus particulièrement de résidences-services sociales ;</w:t>
      </w:r>
    </w:p>
    <w:p w14:paraId="7FA0213D" w14:textId="77777777" w:rsidR="00903983" w:rsidRPr="00AD0F1A" w:rsidRDefault="00903983" w:rsidP="00D87698">
      <w:pPr>
        <w:spacing w:after="0" w:line="240" w:lineRule="auto"/>
        <w:ind w:left="709" w:hanging="425"/>
        <w:jc w:val="both"/>
        <w:rPr>
          <w:rFonts w:ascii="Verdana" w:hAnsi="Verdana"/>
        </w:rPr>
      </w:pPr>
    </w:p>
    <w:p w14:paraId="3D281E37"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Octroyer des nouvelles places en priorité aux arrondissements déficitaires ;</w:t>
      </w:r>
    </w:p>
    <w:p w14:paraId="471C03F7" w14:textId="77777777" w:rsidR="00903983" w:rsidRPr="00AD0F1A" w:rsidRDefault="00903983" w:rsidP="00D87698">
      <w:pPr>
        <w:spacing w:after="0" w:line="240" w:lineRule="auto"/>
        <w:ind w:left="709" w:hanging="425"/>
        <w:jc w:val="both"/>
        <w:rPr>
          <w:rFonts w:ascii="Verdana" w:hAnsi="Verdana"/>
        </w:rPr>
      </w:pPr>
    </w:p>
    <w:p w14:paraId="18D0E85C"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Garantir un nombre de places suffisant dans le secteur public et associatif ;</w:t>
      </w:r>
    </w:p>
    <w:p w14:paraId="216ECBCB" w14:textId="77777777" w:rsidR="00903983" w:rsidRPr="00AD0F1A" w:rsidRDefault="00903983" w:rsidP="00D87698">
      <w:pPr>
        <w:spacing w:after="0" w:line="240" w:lineRule="auto"/>
        <w:ind w:left="709" w:hanging="425"/>
        <w:jc w:val="both"/>
        <w:rPr>
          <w:rFonts w:ascii="Verdana" w:hAnsi="Verdana"/>
        </w:rPr>
      </w:pPr>
    </w:p>
    <w:p w14:paraId="328CF154"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Professionnaliser la gestion des établissements publics, notamment par une gestion distincte de la maison de repos et du CPAS.</w:t>
      </w:r>
    </w:p>
    <w:p w14:paraId="64130166" w14:textId="77777777" w:rsidR="00903983" w:rsidRPr="00AD0F1A" w:rsidRDefault="00903983" w:rsidP="00D87698">
      <w:pPr>
        <w:spacing w:after="0" w:line="240" w:lineRule="auto"/>
        <w:jc w:val="both"/>
        <w:rPr>
          <w:rFonts w:ascii="Verdana" w:hAnsi="Verdana"/>
        </w:rPr>
      </w:pPr>
    </w:p>
    <w:p w14:paraId="482996BF" w14:textId="77777777" w:rsidR="00903983" w:rsidRPr="00AD0F1A" w:rsidRDefault="00903983" w:rsidP="00FF4EAC">
      <w:pPr>
        <w:pStyle w:val="Titre3"/>
        <w:numPr>
          <w:ilvl w:val="2"/>
          <w:numId w:val="568"/>
        </w:numPr>
        <w:spacing w:before="0" w:line="240" w:lineRule="auto"/>
        <w:ind w:left="1985" w:hanging="851"/>
        <w:jc w:val="both"/>
        <w:rPr>
          <w:rFonts w:ascii="Verdana" w:hAnsi="Verdana"/>
          <w:b/>
          <w:color w:val="auto"/>
          <w:sz w:val="22"/>
          <w:szCs w:val="22"/>
        </w:rPr>
      </w:pPr>
      <w:bookmarkStart w:id="85" w:name="_Toc534896456"/>
      <w:r w:rsidRPr="00AD0F1A">
        <w:rPr>
          <w:rFonts w:ascii="Verdana" w:hAnsi="Verdana"/>
          <w:b/>
          <w:color w:val="auto"/>
          <w:sz w:val="22"/>
          <w:szCs w:val="22"/>
        </w:rPr>
        <w:t>Diminuer le prix des maisons de repos</w:t>
      </w:r>
      <w:bookmarkEnd w:id="85"/>
    </w:p>
    <w:p w14:paraId="7E88FE6A" w14:textId="77777777" w:rsidR="00903983" w:rsidRPr="00AD0F1A" w:rsidRDefault="00903983" w:rsidP="00D87698">
      <w:pPr>
        <w:spacing w:after="0" w:line="240" w:lineRule="auto"/>
        <w:jc w:val="both"/>
        <w:rPr>
          <w:rFonts w:ascii="Verdana" w:hAnsi="Verdana"/>
        </w:rPr>
      </w:pPr>
    </w:p>
    <w:p w14:paraId="68953153" w14:textId="77777777" w:rsidR="00903983" w:rsidRPr="00AD0F1A" w:rsidRDefault="00903983" w:rsidP="00D87698">
      <w:pPr>
        <w:spacing w:after="0" w:line="240" w:lineRule="auto"/>
        <w:jc w:val="both"/>
        <w:rPr>
          <w:rFonts w:ascii="Verdana" w:hAnsi="Verdana" w:cs="Verdana"/>
          <w:lang w:val="fr-BE"/>
        </w:rPr>
      </w:pPr>
      <w:r w:rsidRPr="00AD0F1A">
        <w:rPr>
          <w:rFonts w:ascii="Verdana" w:hAnsi="Verdana"/>
        </w:rPr>
        <w:t xml:space="preserve">Les prix d’hébergement en maisons de repos en Wallonie sont les moins chers du pays. Malgré tout, de nombreux ainés disposent d’une pension mensuelle inférieure au coût d’une chambre en maison de repos et tous ne disposent pas d’un patrimoine ou d’une famille qui peut suppléer. </w:t>
      </w:r>
      <w:r w:rsidRPr="00AD0F1A">
        <w:rPr>
          <w:rFonts w:ascii="Verdana" w:hAnsi="Verdana" w:cs="Verdana"/>
          <w:lang w:val="fr-BE"/>
        </w:rPr>
        <w:t>Environ la moitié des aînés de plus de 80 ans n’a pas assez de revenus (pension et aides additionnées) pour payer son séjour en maison de repos.</w:t>
      </w:r>
    </w:p>
    <w:p w14:paraId="3E923111"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p>
    <w:p w14:paraId="097132F2" w14:textId="77777777" w:rsidR="00903983" w:rsidRPr="00AD0F1A" w:rsidRDefault="00903983" w:rsidP="00D87698">
      <w:pPr>
        <w:autoSpaceDE w:val="0"/>
        <w:autoSpaceDN w:val="0"/>
        <w:adjustRightInd w:val="0"/>
        <w:spacing w:after="0" w:line="240" w:lineRule="auto"/>
        <w:jc w:val="both"/>
        <w:rPr>
          <w:rFonts w:ascii="Verdana" w:hAnsi="Verdana" w:cs="Verdana"/>
          <w:lang w:val="fr-BE"/>
        </w:rPr>
      </w:pPr>
      <w:r w:rsidRPr="00AD0F1A">
        <w:rPr>
          <w:rFonts w:ascii="Verdana" w:hAnsi="Verdana"/>
        </w:rPr>
        <w:t xml:space="preserve">Les revenus des aînés sont insuffisants (voir la proposition du PS de relever le montant des pensions) et le prix des maisons de repos (et de soins) doit être plus transparent et plus accessible financièrement. </w:t>
      </w:r>
    </w:p>
    <w:p w14:paraId="56BC1241" w14:textId="77777777" w:rsidR="00903983" w:rsidRPr="00AD0F1A" w:rsidRDefault="00903983" w:rsidP="00D87698">
      <w:pPr>
        <w:spacing w:after="0" w:line="240" w:lineRule="auto"/>
        <w:jc w:val="both"/>
        <w:rPr>
          <w:rFonts w:ascii="Verdana" w:hAnsi="Verdana"/>
        </w:rPr>
      </w:pPr>
    </w:p>
    <w:p w14:paraId="08152521" w14:textId="77777777" w:rsidR="00903983" w:rsidRPr="00AD0F1A" w:rsidRDefault="00903983" w:rsidP="00D87698">
      <w:pPr>
        <w:spacing w:after="0" w:line="240" w:lineRule="auto"/>
        <w:jc w:val="both"/>
        <w:rPr>
          <w:rFonts w:ascii="Verdana" w:hAnsi="Verdana"/>
        </w:rPr>
      </w:pPr>
      <w:r w:rsidRPr="00AD0F1A">
        <w:rPr>
          <w:rFonts w:ascii="Verdana" w:hAnsi="Verdana"/>
        </w:rPr>
        <w:t>Pour permettre à chacun d’avoir accès à une maison de repos, le PS propose de :</w:t>
      </w:r>
    </w:p>
    <w:p w14:paraId="2E3E0A7A" w14:textId="77777777" w:rsidR="00903983" w:rsidRPr="00AD0F1A" w:rsidRDefault="00903983" w:rsidP="00D87698">
      <w:pPr>
        <w:spacing w:after="0" w:line="240" w:lineRule="auto"/>
        <w:jc w:val="both"/>
        <w:rPr>
          <w:rFonts w:ascii="Verdana" w:hAnsi="Verdana"/>
        </w:rPr>
      </w:pPr>
    </w:p>
    <w:p w14:paraId="1D24B999"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Soutenir l’investissement dans le secteur public et associatif afin de garantir des prix journaliers d’hébergement accessibles à tous ;</w:t>
      </w:r>
    </w:p>
    <w:p w14:paraId="24F0DCCE" w14:textId="77777777" w:rsidR="00903983" w:rsidRPr="00AD0F1A" w:rsidRDefault="00903983" w:rsidP="00D87698">
      <w:pPr>
        <w:spacing w:after="0" w:line="240" w:lineRule="auto"/>
        <w:ind w:left="709" w:hanging="425"/>
        <w:jc w:val="both"/>
        <w:rPr>
          <w:rFonts w:ascii="Verdana" w:hAnsi="Verdana"/>
        </w:rPr>
      </w:pPr>
    </w:p>
    <w:p w14:paraId="4753837B"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Favoriser une gestion des maisons de repos publiques par bassin afin de favoriser les économies d’échelle et une répartition adéquate de l’offre sur le territoire, en fonction des besoins ;</w:t>
      </w:r>
    </w:p>
    <w:p w14:paraId="69E7EBCF" w14:textId="77777777" w:rsidR="00903983" w:rsidRPr="00AD0F1A" w:rsidRDefault="00903983" w:rsidP="00D87698">
      <w:pPr>
        <w:spacing w:after="0" w:line="240" w:lineRule="auto"/>
        <w:ind w:left="709" w:hanging="425"/>
        <w:jc w:val="both"/>
        <w:rPr>
          <w:rFonts w:ascii="Verdana" w:hAnsi="Verdana"/>
        </w:rPr>
      </w:pPr>
    </w:p>
    <w:p w14:paraId="014E5425" w14:textId="7777777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lastRenderedPageBreak/>
        <w:t>Contrôler, contrairement à aujourd’hui, le prix demandé aux nouveaux résidents d’une nouvelle maison de repos ou d’une maison de repos rénovée, en demandant des justificatifs en fonction des investissements réalisés ;</w:t>
      </w:r>
    </w:p>
    <w:p w14:paraId="34FED128" w14:textId="77777777" w:rsidR="00903983" w:rsidRPr="00AD0F1A" w:rsidRDefault="00903983" w:rsidP="00D87698">
      <w:pPr>
        <w:spacing w:after="0" w:line="240" w:lineRule="auto"/>
        <w:ind w:left="709" w:hanging="425"/>
        <w:jc w:val="both"/>
        <w:rPr>
          <w:rFonts w:ascii="Verdana" w:hAnsi="Verdana"/>
        </w:rPr>
      </w:pPr>
    </w:p>
    <w:p w14:paraId="2EAAAA79" w14:textId="53C475F0"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Contrôler le prix d’hébergement dans les maisons de repos</w:t>
      </w:r>
      <w:r w:rsidR="00030F24" w:rsidRPr="00AD0F1A">
        <w:rPr>
          <w:rFonts w:ascii="Verdana" w:hAnsi="Verdana"/>
          <w:b/>
          <w:i w:val="0"/>
          <w:color w:val="auto"/>
        </w:rPr>
        <w:t xml:space="preserve"> sur base de critères objectifs</w:t>
      </w:r>
      <w:r w:rsidR="00030F24" w:rsidRPr="00AD0F1A">
        <w:rPr>
          <w:rFonts w:ascii="Verdana" w:hAnsi="Verdana"/>
          <w:b/>
          <w:color w:val="auto"/>
        </w:rPr>
        <w:t xml:space="preserve">. </w:t>
      </w:r>
      <w:r w:rsidR="00030F24" w:rsidRPr="00AD0F1A">
        <w:rPr>
          <w:rFonts w:ascii="Verdana" w:hAnsi="Verdana"/>
          <w:i w:val="0"/>
          <w:color w:val="auto"/>
        </w:rPr>
        <w:t>Au préalable, établir un cadastre des prix actuels et des suppléments, et faire connaitre ce cadastre</w:t>
      </w:r>
      <w:r w:rsidR="00030F24" w:rsidRPr="00AD0F1A">
        <w:rPr>
          <w:rFonts w:ascii="Verdana" w:hAnsi="Verdana"/>
          <w:b/>
          <w:i w:val="0"/>
          <w:color w:val="auto"/>
        </w:rPr>
        <w:t xml:space="preserve"> </w:t>
      </w:r>
      <w:r w:rsidRPr="00AD0F1A">
        <w:rPr>
          <w:rFonts w:ascii="Verdana" w:hAnsi="Verdana"/>
          <w:b/>
          <w:i w:val="0"/>
          <w:color w:val="auto"/>
        </w:rPr>
        <w:t>;</w:t>
      </w:r>
    </w:p>
    <w:p w14:paraId="645AB91C" w14:textId="77777777" w:rsidR="00903983" w:rsidRPr="00AD0F1A" w:rsidRDefault="00903983" w:rsidP="00D87698">
      <w:pPr>
        <w:spacing w:after="0" w:line="240" w:lineRule="auto"/>
        <w:ind w:left="709" w:hanging="425"/>
        <w:jc w:val="both"/>
        <w:rPr>
          <w:rFonts w:ascii="Verdana" w:hAnsi="Verdana"/>
        </w:rPr>
      </w:pPr>
    </w:p>
    <w:p w14:paraId="077C64DE" w14:textId="3DC2F2F7" w:rsidR="00903983" w:rsidRPr="00AD0F1A" w:rsidRDefault="00903983" w:rsidP="00FF4EAC">
      <w:pPr>
        <w:pStyle w:val="Titre4"/>
        <w:numPr>
          <w:ilvl w:val="0"/>
          <w:numId w:val="64"/>
        </w:numPr>
        <w:spacing w:before="0" w:line="240" w:lineRule="auto"/>
        <w:ind w:left="709" w:hanging="425"/>
        <w:jc w:val="both"/>
        <w:rPr>
          <w:rFonts w:ascii="Verdana" w:hAnsi="Verdana"/>
          <w:b/>
          <w:i w:val="0"/>
          <w:color w:val="auto"/>
        </w:rPr>
      </w:pPr>
      <w:r w:rsidRPr="00AD0F1A">
        <w:rPr>
          <w:rFonts w:ascii="Verdana" w:hAnsi="Verdana"/>
          <w:b/>
          <w:i w:val="0"/>
          <w:color w:val="auto"/>
        </w:rPr>
        <w:t xml:space="preserve">Intégrer un certain nombre de suppléments </w:t>
      </w:r>
      <w:r w:rsidRPr="00AD0F1A">
        <w:rPr>
          <w:rFonts w:ascii="Verdana" w:hAnsi="Verdana"/>
          <w:i w:val="0"/>
          <w:color w:val="auto"/>
        </w:rPr>
        <w:t>(comme la télédistribution</w:t>
      </w:r>
      <w:r w:rsidR="00030F24" w:rsidRPr="00AD0F1A">
        <w:rPr>
          <w:rFonts w:ascii="Verdana" w:hAnsi="Verdana"/>
          <w:i w:val="0"/>
          <w:color w:val="auto"/>
        </w:rPr>
        <w:t xml:space="preserve">, </w:t>
      </w:r>
      <w:r w:rsidRPr="00AD0F1A">
        <w:rPr>
          <w:rFonts w:ascii="Verdana" w:hAnsi="Verdana"/>
          <w:i w:val="0"/>
          <w:color w:val="auto"/>
        </w:rPr>
        <w:t>l’accès à internet</w:t>
      </w:r>
      <w:r w:rsidR="00030F24" w:rsidRPr="00AD0F1A">
        <w:rPr>
          <w:rFonts w:ascii="Verdana" w:hAnsi="Verdana"/>
          <w:i w:val="0"/>
          <w:color w:val="auto"/>
        </w:rPr>
        <w:t>, l’entretien et l’identification du linge</w:t>
      </w:r>
      <w:r w:rsidRPr="00AD0F1A">
        <w:rPr>
          <w:rFonts w:ascii="Verdana" w:hAnsi="Verdana"/>
          <w:i w:val="0"/>
          <w:color w:val="auto"/>
        </w:rPr>
        <w:t>)</w:t>
      </w:r>
      <w:r w:rsidRPr="00AD0F1A">
        <w:rPr>
          <w:rFonts w:ascii="Verdana" w:hAnsi="Verdana"/>
          <w:b/>
          <w:i w:val="0"/>
          <w:color w:val="auto"/>
        </w:rPr>
        <w:t xml:space="preserve"> dans l</w:t>
      </w:r>
      <w:r w:rsidR="00510C2B" w:rsidRPr="00AD0F1A">
        <w:rPr>
          <w:rFonts w:ascii="Verdana" w:hAnsi="Verdana"/>
          <w:b/>
          <w:i w:val="0"/>
          <w:color w:val="auto"/>
        </w:rPr>
        <w:t>e prix journalier d’hébergement ;</w:t>
      </w:r>
    </w:p>
    <w:p w14:paraId="2339E3CE" w14:textId="77777777" w:rsidR="00030F24" w:rsidRPr="00AD0F1A" w:rsidRDefault="00030F24" w:rsidP="00030F24"/>
    <w:p w14:paraId="2B136C99" w14:textId="77777777" w:rsidR="00030F24" w:rsidRPr="00AD0F1A" w:rsidRDefault="00030F24" w:rsidP="00FF4EAC">
      <w:pPr>
        <w:pStyle w:val="Paragraphedeliste"/>
        <w:numPr>
          <w:ilvl w:val="0"/>
          <w:numId w:val="64"/>
        </w:numPr>
        <w:spacing w:after="0" w:line="240" w:lineRule="auto"/>
        <w:jc w:val="both"/>
        <w:rPr>
          <w:rFonts w:ascii="Verdana" w:hAnsi="Verdana"/>
          <w:b/>
        </w:rPr>
      </w:pPr>
      <w:r w:rsidRPr="00AD0F1A">
        <w:rPr>
          <w:rFonts w:ascii="Verdana" w:hAnsi="Verdana"/>
          <w:b/>
        </w:rPr>
        <w:t>Plafonner les tarifs des maisons de repos (et de soins).</w:t>
      </w:r>
    </w:p>
    <w:p w14:paraId="4A3653D7" w14:textId="77777777" w:rsidR="00903983" w:rsidRPr="00AD0F1A" w:rsidRDefault="00903983" w:rsidP="00D87698">
      <w:pPr>
        <w:spacing w:after="0" w:line="240" w:lineRule="auto"/>
        <w:jc w:val="both"/>
        <w:rPr>
          <w:rFonts w:ascii="Verdana" w:hAnsi="Verdana"/>
        </w:rPr>
      </w:pPr>
    </w:p>
    <w:p w14:paraId="213B4BFA" w14:textId="77777777" w:rsidR="00903983" w:rsidRPr="00AD0F1A" w:rsidRDefault="00903983" w:rsidP="00FF4EAC">
      <w:pPr>
        <w:pStyle w:val="Paragraphedeliste"/>
        <w:numPr>
          <w:ilvl w:val="1"/>
          <w:numId w:val="568"/>
        </w:numPr>
        <w:spacing w:after="0" w:line="240" w:lineRule="auto"/>
        <w:ind w:left="1134" w:hanging="708"/>
        <w:jc w:val="both"/>
        <w:outlineLvl w:val="1"/>
        <w:rPr>
          <w:rFonts w:ascii="Verdana" w:hAnsi="Verdana"/>
          <w:b/>
        </w:rPr>
      </w:pPr>
      <w:bookmarkStart w:id="86" w:name="_Toc534896457"/>
      <w:r w:rsidRPr="00AD0F1A">
        <w:rPr>
          <w:rFonts w:ascii="Verdana" w:hAnsi="Verdana"/>
          <w:b/>
        </w:rPr>
        <w:t>Améliorer l’offre de structures résidentielles intermédiaires</w:t>
      </w:r>
      <w:bookmarkEnd w:id="86"/>
    </w:p>
    <w:p w14:paraId="7ADE8CBC" w14:textId="77777777" w:rsidR="00903983" w:rsidRPr="00AD0F1A" w:rsidRDefault="00903983" w:rsidP="00D87698">
      <w:pPr>
        <w:spacing w:after="0" w:line="240" w:lineRule="auto"/>
        <w:jc w:val="both"/>
        <w:rPr>
          <w:rFonts w:ascii="Verdana" w:hAnsi="Verdana"/>
        </w:rPr>
      </w:pPr>
    </w:p>
    <w:p w14:paraId="46C9FD1C"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Tout en continuant à vivre chez eux, certains aînés font usage de structures communautaires, que ce soit pour bénéficier d’une aide supplémentaire, pour permettre à leur famille de souffler un peu ou pour nouer des relations sociales. D’autres optent pour une formule résidentielle où ils peuvent activer des services d’aide et de soins lorsqu’ils en ont besoin. </w:t>
      </w:r>
    </w:p>
    <w:p w14:paraId="4DFFFBE7" w14:textId="77777777" w:rsidR="00903983" w:rsidRPr="00AD0F1A" w:rsidRDefault="00903983" w:rsidP="00D87698">
      <w:pPr>
        <w:spacing w:after="0" w:line="240" w:lineRule="auto"/>
        <w:jc w:val="both"/>
        <w:rPr>
          <w:rFonts w:ascii="Verdana" w:hAnsi="Verdana"/>
        </w:rPr>
      </w:pPr>
    </w:p>
    <w:p w14:paraId="706FB9DC"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Il est important améliorer l’offre de ces différents formules afin de permettre à chacun de trouver une solution adaptée à sa situation et à ses souhaits. </w:t>
      </w:r>
    </w:p>
    <w:p w14:paraId="093A312D" w14:textId="77777777" w:rsidR="00903983" w:rsidRPr="00AD0F1A" w:rsidRDefault="00903983" w:rsidP="00D87698">
      <w:pPr>
        <w:spacing w:after="0" w:line="240" w:lineRule="auto"/>
        <w:jc w:val="both"/>
        <w:rPr>
          <w:rFonts w:ascii="Verdana" w:hAnsi="Verdana"/>
        </w:rPr>
      </w:pPr>
    </w:p>
    <w:p w14:paraId="187D2F64" w14:textId="77777777" w:rsidR="00903983" w:rsidRPr="00AD0F1A" w:rsidRDefault="00903983" w:rsidP="00D87698">
      <w:pPr>
        <w:spacing w:after="0" w:line="240" w:lineRule="auto"/>
        <w:jc w:val="both"/>
        <w:rPr>
          <w:rFonts w:ascii="Verdana" w:hAnsi="Verdana"/>
        </w:rPr>
      </w:pPr>
      <w:r w:rsidRPr="00AD0F1A">
        <w:rPr>
          <w:rFonts w:ascii="Verdana" w:hAnsi="Verdana"/>
        </w:rPr>
        <w:t>Le PS propose de :</w:t>
      </w:r>
    </w:p>
    <w:p w14:paraId="158FD0F8" w14:textId="77777777" w:rsidR="00903983" w:rsidRPr="00AD0F1A" w:rsidRDefault="00903983" w:rsidP="00D87698">
      <w:pPr>
        <w:spacing w:after="0" w:line="240" w:lineRule="auto"/>
        <w:jc w:val="both"/>
        <w:rPr>
          <w:rFonts w:ascii="Verdana" w:hAnsi="Verdana"/>
        </w:rPr>
      </w:pPr>
    </w:p>
    <w:p w14:paraId="49507211" w14:textId="3860DB3F"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Soutenir</w:t>
      </w:r>
      <w:r w:rsidR="00030F24" w:rsidRPr="00AD0F1A">
        <w:rPr>
          <w:rFonts w:ascii="Verdana" w:hAnsi="Verdana"/>
          <w:b/>
          <w:i w:val="0"/>
          <w:color w:val="auto"/>
        </w:rPr>
        <w:t xml:space="preserve"> et poursuivre le développement</w:t>
      </w:r>
      <w:r w:rsidRPr="00AD0F1A">
        <w:rPr>
          <w:rFonts w:ascii="Verdana" w:hAnsi="Verdana"/>
          <w:b/>
          <w:i w:val="0"/>
          <w:color w:val="auto"/>
        </w:rPr>
        <w:t xml:space="preserve"> </w:t>
      </w:r>
      <w:r w:rsidR="00030F24" w:rsidRPr="00AD0F1A">
        <w:rPr>
          <w:rFonts w:ascii="Verdana" w:hAnsi="Verdana"/>
          <w:b/>
          <w:i w:val="0"/>
          <w:color w:val="auto"/>
        </w:rPr>
        <w:t>d</w:t>
      </w:r>
      <w:r w:rsidRPr="00AD0F1A">
        <w:rPr>
          <w:rFonts w:ascii="Verdana" w:hAnsi="Verdana"/>
          <w:b/>
          <w:i w:val="0"/>
          <w:color w:val="auto"/>
        </w:rPr>
        <w:t>es différentes formes d’accueil de jour (centre d’accueil de jour, espaces communautaires) pour mieux répondre aux besoins ;</w:t>
      </w:r>
    </w:p>
    <w:p w14:paraId="2E34C3F4" w14:textId="77777777" w:rsidR="00903983" w:rsidRPr="00AD0F1A" w:rsidRDefault="00903983" w:rsidP="00D87698">
      <w:pPr>
        <w:spacing w:after="0" w:line="240" w:lineRule="auto"/>
        <w:ind w:left="720" w:hanging="436"/>
        <w:jc w:val="both"/>
        <w:rPr>
          <w:rFonts w:ascii="Verdana" w:hAnsi="Verdana"/>
        </w:rPr>
      </w:pPr>
    </w:p>
    <w:p w14:paraId="394E2FF2"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Soutenir les initiatives et les alternatives aux structures résidentielles de long séjour ;</w:t>
      </w:r>
    </w:p>
    <w:p w14:paraId="07923B9F" w14:textId="77777777" w:rsidR="00903983" w:rsidRPr="00AD0F1A" w:rsidRDefault="00903983" w:rsidP="00D87698">
      <w:pPr>
        <w:spacing w:after="0" w:line="240" w:lineRule="auto"/>
        <w:ind w:left="720" w:hanging="436"/>
        <w:jc w:val="both"/>
        <w:rPr>
          <w:rFonts w:ascii="Verdana" w:hAnsi="Verdana"/>
        </w:rPr>
      </w:pPr>
    </w:p>
    <w:p w14:paraId="1005FB09"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Accroître le nombre de places de courts séjours en maison de repos, qui permettent une convalescence après une maladie grave ou une opération ;</w:t>
      </w:r>
    </w:p>
    <w:p w14:paraId="507C4B8E" w14:textId="77777777" w:rsidR="00903983" w:rsidRPr="00AD0F1A" w:rsidRDefault="00903983" w:rsidP="00D87698">
      <w:pPr>
        <w:spacing w:after="0" w:line="240" w:lineRule="auto"/>
        <w:ind w:left="720" w:hanging="436"/>
        <w:jc w:val="both"/>
        <w:rPr>
          <w:rFonts w:ascii="Verdana" w:hAnsi="Verdana"/>
        </w:rPr>
      </w:pPr>
    </w:p>
    <w:p w14:paraId="4B6B64C5"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Poursuivre les investissements visant à créer de nouvelles places dans les résidences-services et plus particulièrement les résidences-services sociales dont l’objectif est d’être accessibles aux personnes disposant de revenus modestes.</w:t>
      </w:r>
    </w:p>
    <w:p w14:paraId="7205BFC4" w14:textId="77777777" w:rsidR="00903983" w:rsidRPr="00AD0F1A" w:rsidRDefault="00903983" w:rsidP="00D87698">
      <w:pPr>
        <w:spacing w:after="0" w:line="240" w:lineRule="auto"/>
        <w:jc w:val="both"/>
        <w:rPr>
          <w:rFonts w:ascii="Verdana" w:hAnsi="Verdana"/>
        </w:rPr>
      </w:pPr>
    </w:p>
    <w:p w14:paraId="619AB91D" w14:textId="77777777" w:rsidR="00903983" w:rsidRPr="00AD0F1A" w:rsidRDefault="00903983" w:rsidP="00FF4EAC">
      <w:pPr>
        <w:pStyle w:val="Paragraphedeliste"/>
        <w:numPr>
          <w:ilvl w:val="0"/>
          <w:numId w:val="568"/>
        </w:numPr>
        <w:spacing w:after="0" w:line="240" w:lineRule="auto"/>
        <w:ind w:left="426"/>
        <w:jc w:val="both"/>
        <w:rPr>
          <w:rFonts w:ascii="Verdana" w:hAnsi="Verdana"/>
          <w:b/>
        </w:rPr>
      </w:pPr>
      <w:bookmarkStart w:id="87" w:name="_Toc534896458"/>
      <w:r w:rsidRPr="00AD0F1A">
        <w:rPr>
          <w:rFonts w:ascii="Verdana" w:hAnsi="Verdana"/>
          <w:b/>
        </w:rPr>
        <w:t>Disposer de professionnels de la santé et de l’action sociale de qualité et en nombre suffisant</w:t>
      </w:r>
      <w:bookmarkEnd w:id="87"/>
    </w:p>
    <w:p w14:paraId="07BC7191" w14:textId="77777777" w:rsidR="00903983" w:rsidRPr="00AD0F1A" w:rsidRDefault="00903983" w:rsidP="00D87698">
      <w:pPr>
        <w:spacing w:after="0" w:line="240" w:lineRule="auto"/>
        <w:jc w:val="both"/>
        <w:rPr>
          <w:rFonts w:ascii="Verdana" w:hAnsi="Verdana"/>
        </w:rPr>
      </w:pPr>
    </w:p>
    <w:p w14:paraId="635D8DF5"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vieillissement de la population va nécessiter le recrutement d’un nombre important de travailleurs. Cela représente un enjeu important pour les autorités publiques. </w:t>
      </w:r>
    </w:p>
    <w:p w14:paraId="171BD862" w14:textId="77777777" w:rsidR="00903983" w:rsidRPr="00AD0F1A" w:rsidRDefault="00903983" w:rsidP="00D87698">
      <w:pPr>
        <w:spacing w:after="0" w:line="240" w:lineRule="auto"/>
        <w:jc w:val="both"/>
        <w:rPr>
          <w:rFonts w:ascii="Verdana" w:hAnsi="Verdana"/>
        </w:rPr>
      </w:pPr>
    </w:p>
    <w:p w14:paraId="2248DC0E"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A cet égard, le PS propose de :</w:t>
      </w:r>
    </w:p>
    <w:p w14:paraId="602EBE41" w14:textId="77777777" w:rsidR="00903983" w:rsidRPr="00AD0F1A" w:rsidRDefault="00903983" w:rsidP="00D87698">
      <w:pPr>
        <w:spacing w:after="0" w:line="240" w:lineRule="auto"/>
        <w:jc w:val="both"/>
        <w:rPr>
          <w:rFonts w:ascii="Verdana" w:hAnsi="Verdana"/>
        </w:rPr>
      </w:pPr>
    </w:p>
    <w:p w14:paraId="7C45B427"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Mettre en place un cadastre des métiers de la santé et de l’action sociale tenant compte des besoins nouveaux et des départs à la pension ;</w:t>
      </w:r>
    </w:p>
    <w:p w14:paraId="191D35A1" w14:textId="77777777" w:rsidR="00903983" w:rsidRPr="00AD0F1A" w:rsidRDefault="00903983" w:rsidP="00D87698">
      <w:pPr>
        <w:spacing w:after="0" w:line="240" w:lineRule="auto"/>
        <w:ind w:left="720" w:hanging="436"/>
        <w:jc w:val="both"/>
        <w:rPr>
          <w:rFonts w:ascii="Verdana" w:hAnsi="Verdana"/>
        </w:rPr>
      </w:pPr>
    </w:p>
    <w:p w14:paraId="109F25E7"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Entamer une réflexion sur les monographies de fonction des différents métiers.</w:t>
      </w:r>
    </w:p>
    <w:p w14:paraId="447DBC2D" w14:textId="77777777" w:rsidR="00903983" w:rsidRPr="00AD0F1A" w:rsidRDefault="00903983" w:rsidP="00D87698">
      <w:pPr>
        <w:spacing w:after="0" w:line="240" w:lineRule="auto"/>
        <w:jc w:val="both"/>
        <w:rPr>
          <w:rFonts w:ascii="Verdana" w:hAnsi="Verdana"/>
        </w:rPr>
      </w:pPr>
    </w:p>
    <w:p w14:paraId="26A8D919" w14:textId="77777777" w:rsidR="00903983" w:rsidRPr="00AD0F1A" w:rsidRDefault="00903983" w:rsidP="00FF4EAC">
      <w:pPr>
        <w:pStyle w:val="Paragraphedeliste"/>
        <w:numPr>
          <w:ilvl w:val="0"/>
          <w:numId w:val="568"/>
        </w:numPr>
        <w:spacing w:after="0" w:line="240" w:lineRule="auto"/>
        <w:ind w:left="426"/>
        <w:jc w:val="both"/>
        <w:rPr>
          <w:rFonts w:ascii="Verdana" w:hAnsi="Verdana"/>
          <w:b/>
        </w:rPr>
      </w:pPr>
      <w:bookmarkStart w:id="88" w:name="_Toc534896459"/>
      <w:r w:rsidRPr="00AD0F1A">
        <w:rPr>
          <w:rFonts w:ascii="Verdana" w:hAnsi="Verdana"/>
          <w:b/>
        </w:rPr>
        <w:t>Garantir les prestations suite au transfert de compétences</w:t>
      </w:r>
      <w:bookmarkEnd w:id="88"/>
      <w:r w:rsidRPr="00AD0F1A">
        <w:rPr>
          <w:rFonts w:ascii="Verdana" w:hAnsi="Verdana"/>
          <w:b/>
        </w:rPr>
        <w:t xml:space="preserve"> </w:t>
      </w:r>
    </w:p>
    <w:p w14:paraId="369D6A40" w14:textId="77777777" w:rsidR="00903983" w:rsidRPr="00AD0F1A" w:rsidRDefault="00903983" w:rsidP="00D87698">
      <w:pPr>
        <w:spacing w:after="0" w:line="240" w:lineRule="auto"/>
        <w:jc w:val="both"/>
        <w:rPr>
          <w:rFonts w:ascii="Verdana" w:hAnsi="Verdana"/>
        </w:rPr>
      </w:pPr>
    </w:p>
    <w:p w14:paraId="5001EEBE" w14:textId="77777777" w:rsidR="00903983" w:rsidRPr="00AD0F1A" w:rsidRDefault="00903983" w:rsidP="00D87698">
      <w:pPr>
        <w:spacing w:after="0" w:line="240" w:lineRule="auto"/>
        <w:jc w:val="both"/>
        <w:rPr>
          <w:rFonts w:ascii="Verdana" w:hAnsi="Verdana"/>
        </w:rPr>
      </w:pPr>
      <w:r w:rsidRPr="00AD0F1A">
        <w:rPr>
          <w:rFonts w:ascii="Verdana" w:hAnsi="Verdana"/>
        </w:rPr>
        <w:t>Depuis le 1er juillet 2014, la Wallonie est compétente en matière d’accueil résidentiel pour les personnes âgées, pour l’allocation d’aide aux personnes âgées ou encore pour les aides à la mobilité.</w:t>
      </w:r>
    </w:p>
    <w:p w14:paraId="7530D286" w14:textId="77777777" w:rsidR="00903983" w:rsidRPr="00AD0F1A" w:rsidRDefault="00903983" w:rsidP="00D87698">
      <w:pPr>
        <w:spacing w:after="0" w:line="240" w:lineRule="auto"/>
        <w:jc w:val="both"/>
        <w:rPr>
          <w:rFonts w:ascii="Verdana" w:hAnsi="Verdana"/>
        </w:rPr>
      </w:pPr>
    </w:p>
    <w:p w14:paraId="6D096746"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Ce transfert de compétences est l’occasion d’améliorer la cohérence entre les politiques d’aide à domicile et d’accueil résidentiel. </w:t>
      </w:r>
    </w:p>
    <w:p w14:paraId="1CCBC75E" w14:textId="77777777" w:rsidR="00903983" w:rsidRPr="00AD0F1A" w:rsidRDefault="00903983" w:rsidP="00D87698">
      <w:pPr>
        <w:spacing w:after="0" w:line="240" w:lineRule="auto"/>
        <w:jc w:val="both"/>
        <w:rPr>
          <w:rFonts w:ascii="Verdana" w:hAnsi="Verdana"/>
        </w:rPr>
      </w:pPr>
    </w:p>
    <w:p w14:paraId="50AC1A05" w14:textId="77777777" w:rsidR="00903983" w:rsidRPr="00AD0F1A" w:rsidRDefault="00903983" w:rsidP="00D87698">
      <w:pPr>
        <w:spacing w:after="0" w:line="240" w:lineRule="auto"/>
        <w:jc w:val="both"/>
        <w:rPr>
          <w:rFonts w:ascii="Verdana" w:hAnsi="Verdana"/>
        </w:rPr>
      </w:pPr>
      <w:r w:rsidRPr="00AD0F1A">
        <w:rPr>
          <w:rFonts w:ascii="Verdana" w:hAnsi="Verdana"/>
        </w:rPr>
        <w:t>Pour le PS, il est essentiel de :</w:t>
      </w:r>
    </w:p>
    <w:p w14:paraId="756F067C" w14:textId="77777777" w:rsidR="00903983" w:rsidRPr="00AD0F1A" w:rsidRDefault="00903983" w:rsidP="00D87698">
      <w:pPr>
        <w:spacing w:after="0" w:line="240" w:lineRule="auto"/>
        <w:jc w:val="both"/>
        <w:rPr>
          <w:rFonts w:ascii="Verdana" w:hAnsi="Verdana"/>
        </w:rPr>
      </w:pPr>
    </w:p>
    <w:p w14:paraId="3F58A6A0"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Mettre en place des processus automatiques pour permettre aux aînés wallons de se rendre, s’ils le souhaitent, dans une maison de repos bruxelloise sans aucune difficulté administrative et vice-versa ;</w:t>
      </w:r>
    </w:p>
    <w:p w14:paraId="46FD3166" w14:textId="77777777" w:rsidR="00903983" w:rsidRPr="00AD0F1A" w:rsidRDefault="00903983" w:rsidP="00D87698">
      <w:pPr>
        <w:spacing w:after="0" w:line="240" w:lineRule="auto"/>
        <w:ind w:hanging="436"/>
        <w:jc w:val="both"/>
        <w:rPr>
          <w:rFonts w:ascii="Verdana" w:hAnsi="Verdana"/>
        </w:rPr>
      </w:pPr>
    </w:p>
    <w:p w14:paraId="7A5CF7C2" w14:textId="77777777" w:rsidR="00903983" w:rsidRPr="00AD0F1A" w:rsidRDefault="00903983" w:rsidP="00FF4EAC">
      <w:pPr>
        <w:pStyle w:val="Titre4"/>
        <w:numPr>
          <w:ilvl w:val="0"/>
          <w:numId w:val="64"/>
        </w:numPr>
        <w:spacing w:before="0" w:line="240" w:lineRule="auto"/>
        <w:ind w:hanging="436"/>
        <w:jc w:val="both"/>
        <w:rPr>
          <w:rFonts w:ascii="Verdana" w:hAnsi="Verdana"/>
          <w:b/>
          <w:i w:val="0"/>
          <w:color w:val="auto"/>
        </w:rPr>
      </w:pPr>
      <w:r w:rsidRPr="00AD0F1A">
        <w:rPr>
          <w:rFonts w:ascii="Verdana" w:hAnsi="Verdana"/>
          <w:b/>
          <w:i w:val="0"/>
          <w:color w:val="auto"/>
        </w:rPr>
        <w:t>Continuer à associer les partenaires sociaux et les secteurs (notamment les mutuelles, les prestataires de soins, les associations de patients) à la gestion de ces politiques afin qu’ils puissent mettre leur expertise au profit de la continuité des prestations.</w:t>
      </w:r>
    </w:p>
    <w:p w14:paraId="5B99C848" w14:textId="77777777" w:rsidR="00903983" w:rsidRPr="00AD0F1A" w:rsidRDefault="00903983" w:rsidP="00D87698">
      <w:pPr>
        <w:spacing w:after="0" w:line="240" w:lineRule="auto"/>
        <w:jc w:val="both"/>
        <w:rPr>
          <w:rFonts w:ascii="Verdana" w:hAnsi="Verdana"/>
        </w:rPr>
      </w:pPr>
    </w:p>
    <w:p w14:paraId="35A56745" w14:textId="77777777" w:rsidR="00903983" w:rsidRPr="00AD0F1A" w:rsidRDefault="00903983" w:rsidP="00D87698">
      <w:pPr>
        <w:spacing w:after="0" w:line="240" w:lineRule="auto"/>
        <w:jc w:val="both"/>
        <w:rPr>
          <w:rFonts w:ascii="Verdana" w:hAnsi="Verdana"/>
        </w:rPr>
      </w:pPr>
      <w:r w:rsidRPr="00AD0F1A">
        <w:rPr>
          <w:rFonts w:ascii="Verdana" w:hAnsi="Verdana"/>
        </w:rPr>
        <w:br w:type="page"/>
      </w:r>
    </w:p>
    <w:p w14:paraId="2577983C" w14:textId="77777777" w:rsidR="00903983" w:rsidRPr="00AD0F1A" w:rsidRDefault="00903983" w:rsidP="00D87698">
      <w:pPr>
        <w:pStyle w:val="Titre1"/>
        <w:jc w:val="both"/>
        <w:rPr>
          <w:rFonts w:ascii="Verdana" w:hAnsi="Verdana"/>
          <w:sz w:val="22"/>
          <w:szCs w:val="22"/>
        </w:rPr>
      </w:pPr>
      <w:bookmarkStart w:id="89" w:name="_Toc3819106"/>
      <w:r w:rsidRPr="00AD0F1A">
        <w:rPr>
          <w:rFonts w:ascii="Verdana" w:hAnsi="Verdana"/>
          <w:sz w:val="22"/>
          <w:szCs w:val="22"/>
        </w:rPr>
        <w:lastRenderedPageBreak/>
        <w:t>CHAPITRE 5 – PENSIONS</w:t>
      </w:r>
      <w:bookmarkEnd w:id="89"/>
    </w:p>
    <w:p w14:paraId="78180B49" w14:textId="77777777" w:rsidR="00903983" w:rsidRPr="00AD0F1A" w:rsidRDefault="00903983" w:rsidP="00D87698">
      <w:pPr>
        <w:spacing w:after="0" w:line="240" w:lineRule="auto"/>
        <w:jc w:val="both"/>
        <w:rPr>
          <w:rFonts w:ascii="Verdana" w:hAnsi="Verdan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903983" w:rsidRPr="00AD0F1A" w14:paraId="69FD11A9" w14:textId="77777777" w:rsidTr="000573D4">
        <w:tc>
          <w:tcPr>
            <w:tcW w:w="9016" w:type="dxa"/>
          </w:tcPr>
          <w:p w14:paraId="4D75F963" w14:textId="77777777" w:rsidR="00903983" w:rsidRPr="00AD0F1A" w:rsidRDefault="00903983" w:rsidP="0020369B">
            <w:pPr>
              <w:spacing w:after="0" w:line="240" w:lineRule="auto"/>
              <w:jc w:val="both"/>
              <w:rPr>
                <w:rFonts w:ascii="Verdana" w:hAnsi="Verdana"/>
                <w:b/>
              </w:rPr>
            </w:pPr>
            <w:r w:rsidRPr="00AD0F1A">
              <w:rPr>
                <w:rFonts w:ascii="Verdana" w:hAnsi="Verdana"/>
                <w:b/>
              </w:rPr>
              <w:t>Cinq propositions phares</w:t>
            </w:r>
          </w:p>
          <w:p w14:paraId="41ED2D32" w14:textId="77777777" w:rsidR="00903983" w:rsidRPr="00AD0F1A" w:rsidRDefault="00903983" w:rsidP="00D87698">
            <w:pPr>
              <w:spacing w:after="0" w:line="240" w:lineRule="auto"/>
              <w:jc w:val="both"/>
              <w:rPr>
                <w:rFonts w:ascii="Verdana" w:hAnsi="Verdana"/>
              </w:rPr>
            </w:pPr>
          </w:p>
          <w:p w14:paraId="42EBB606" w14:textId="77777777" w:rsidR="00903983" w:rsidRPr="00AD0F1A" w:rsidRDefault="00903983" w:rsidP="00FF4EAC">
            <w:pPr>
              <w:pStyle w:val="Paragraphedeliste"/>
              <w:numPr>
                <w:ilvl w:val="0"/>
                <w:numId w:val="71"/>
              </w:numPr>
              <w:tabs>
                <w:tab w:val="left" w:pos="284"/>
              </w:tabs>
              <w:spacing w:after="0" w:line="240" w:lineRule="auto"/>
              <w:jc w:val="both"/>
              <w:rPr>
                <w:rFonts w:ascii="Verdana" w:hAnsi="Verdana"/>
              </w:rPr>
            </w:pPr>
            <w:r w:rsidRPr="00AD0F1A">
              <w:rPr>
                <w:rFonts w:ascii="Verdana" w:hAnsi="Verdana"/>
                <w:b/>
              </w:rPr>
              <w:t>Garantir l’accès à la pension légale à 65 ans</w:t>
            </w:r>
            <w:r w:rsidRPr="00AD0F1A">
              <w:rPr>
                <w:rFonts w:ascii="Verdana" w:hAnsi="Verdana"/>
              </w:rPr>
              <w:t>, parce que son report à 67 ans renforce les inégalités entre les femmes et les hommes et qu’il ne tient pas compte de l’espérance de vie en bonne santé </w:t>
            </w:r>
            <w:r w:rsidRPr="00AD0F1A" w:rsidDel="00FE0777">
              <w:rPr>
                <w:rFonts w:ascii="Verdana" w:hAnsi="Verdana"/>
                <w:b/>
              </w:rPr>
              <w:t xml:space="preserve"> </w:t>
            </w:r>
          </w:p>
          <w:p w14:paraId="67B2DC5E" w14:textId="77777777" w:rsidR="00903983" w:rsidRPr="00AD0F1A" w:rsidRDefault="00903983" w:rsidP="00FF4EAC">
            <w:pPr>
              <w:pStyle w:val="Paragraphedeliste"/>
              <w:numPr>
                <w:ilvl w:val="0"/>
                <w:numId w:val="71"/>
              </w:numPr>
              <w:tabs>
                <w:tab w:val="left" w:pos="284"/>
              </w:tabs>
              <w:spacing w:after="0" w:line="240" w:lineRule="auto"/>
              <w:jc w:val="both"/>
              <w:rPr>
                <w:rFonts w:ascii="Verdana" w:hAnsi="Verdana"/>
              </w:rPr>
            </w:pPr>
            <w:r w:rsidRPr="00AD0F1A">
              <w:rPr>
                <w:rFonts w:ascii="Verdana" w:hAnsi="Verdana"/>
                <w:b/>
              </w:rPr>
              <w:t xml:space="preserve">Revaloriser le montant de la pension minimum (en cas de carrière complète) à 1.500 euros nets par mois </w:t>
            </w:r>
            <w:r w:rsidRPr="00AD0F1A">
              <w:rPr>
                <w:rFonts w:ascii="Verdana" w:hAnsi="Verdana"/>
              </w:rPr>
              <w:t xml:space="preserve">afin de renforcer le pouvoir d’achat des pensionnés </w:t>
            </w:r>
          </w:p>
          <w:p w14:paraId="53BCFA55" w14:textId="77777777" w:rsidR="00903983" w:rsidRPr="00AD0F1A" w:rsidRDefault="00903983" w:rsidP="00FF4EAC">
            <w:pPr>
              <w:pStyle w:val="Paragraphedeliste"/>
              <w:numPr>
                <w:ilvl w:val="0"/>
                <w:numId w:val="71"/>
              </w:numPr>
              <w:tabs>
                <w:tab w:val="left" w:pos="284"/>
              </w:tabs>
              <w:spacing w:after="0" w:line="240" w:lineRule="auto"/>
              <w:jc w:val="both"/>
              <w:rPr>
                <w:rFonts w:ascii="Verdana" w:hAnsi="Verdana"/>
                <w:b/>
              </w:rPr>
            </w:pPr>
            <w:r w:rsidRPr="00AD0F1A">
              <w:rPr>
                <w:rFonts w:ascii="Verdana" w:hAnsi="Verdana"/>
                <w:b/>
              </w:rPr>
              <w:t>Conserver un taux de remplacement de 75% pour les fonctionnaires et l’élargir aux salariés et aux indépendants </w:t>
            </w:r>
          </w:p>
          <w:p w14:paraId="13DC7635" w14:textId="77777777" w:rsidR="00903983" w:rsidRPr="00AD0F1A" w:rsidRDefault="00903983" w:rsidP="00FF4EAC">
            <w:pPr>
              <w:pStyle w:val="Paragraphedeliste"/>
              <w:numPr>
                <w:ilvl w:val="0"/>
                <w:numId w:val="71"/>
              </w:numPr>
              <w:spacing w:after="0" w:line="240" w:lineRule="auto"/>
              <w:jc w:val="both"/>
              <w:rPr>
                <w:rFonts w:ascii="Verdana" w:hAnsi="Verdana"/>
              </w:rPr>
            </w:pPr>
            <w:r w:rsidRPr="00AD0F1A">
              <w:rPr>
                <w:rFonts w:ascii="Verdana" w:hAnsi="Verdana"/>
                <w:b/>
              </w:rPr>
              <w:t>Mettre en place une condition de carrière de 42 années, pour permettre de bénéficier d’une pension complète, en plus de la garantie d’avoir la possibilité de partir en pension à 65 ans</w:t>
            </w:r>
            <w:r w:rsidRPr="00AD0F1A">
              <w:rPr>
                <w:rFonts w:ascii="Verdana" w:hAnsi="Verdana"/>
              </w:rPr>
              <w:t xml:space="preserve">, afin de permettre de partir en pension avant l’âge de 65 ans pour les travailleurs qui ont complété leur carrière </w:t>
            </w:r>
          </w:p>
          <w:p w14:paraId="0BAF953E" w14:textId="77777777" w:rsidR="00903983" w:rsidRPr="00AD0F1A" w:rsidRDefault="00903983" w:rsidP="00FF4EAC">
            <w:pPr>
              <w:pStyle w:val="Paragraphedeliste"/>
              <w:numPr>
                <w:ilvl w:val="0"/>
                <w:numId w:val="71"/>
              </w:numPr>
              <w:tabs>
                <w:tab w:val="left" w:pos="284"/>
              </w:tabs>
              <w:spacing w:after="0" w:line="240" w:lineRule="auto"/>
              <w:jc w:val="both"/>
              <w:rPr>
                <w:rFonts w:ascii="Verdana" w:hAnsi="Verdana"/>
              </w:rPr>
            </w:pPr>
            <w:r w:rsidRPr="00AD0F1A">
              <w:rPr>
                <w:rFonts w:ascii="Verdana" w:hAnsi="Verdana"/>
                <w:b/>
              </w:rPr>
              <w:t>Partager entre les partenaires du couple, par le principe du « splitting », l’ensemble des droits de pensions acquis pendant la période de vie commune</w:t>
            </w:r>
            <w:r w:rsidRPr="00AD0F1A">
              <w:rPr>
                <w:rFonts w:ascii="Verdana" w:hAnsi="Verdana"/>
              </w:rPr>
              <w:t>, avec l’inscription au fur et à mesure de la moitié de droits de pension totaux du couple sur le compte pension propre de chacun des partenaires. Il s’agit là de garantir un meilleur partage entre vie professionnelle et familiale, tenant compte de la nécessaire solidarité entre les membres d’un couple</w:t>
            </w:r>
          </w:p>
        </w:tc>
      </w:tr>
    </w:tbl>
    <w:p w14:paraId="2C9B6BB1" w14:textId="77777777" w:rsidR="00903983" w:rsidRPr="00AD0F1A" w:rsidRDefault="00903983" w:rsidP="00D87698">
      <w:pPr>
        <w:spacing w:after="0" w:line="240" w:lineRule="auto"/>
        <w:jc w:val="both"/>
        <w:rPr>
          <w:rFonts w:ascii="Verdana" w:hAnsi="Verdana"/>
        </w:rPr>
      </w:pPr>
    </w:p>
    <w:p w14:paraId="617F4356" w14:textId="77777777" w:rsidR="00903983" w:rsidRPr="00AD0F1A" w:rsidRDefault="00903983" w:rsidP="00D87698">
      <w:pPr>
        <w:spacing w:after="0" w:line="240" w:lineRule="auto"/>
        <w:jc w:val="both"/>
        <w:rPr>
          <w:rFonts w:ascii="Verdana" w:hAnsi="Verdana"/>
          <w:b/>
        </w:rPr>
      </w:pPr>
      <w:r w:rsidRPr="00AD0F1A">
        <w:rPr>
          <w:rFonts w:ascii="Verdana" w:hAnsi="Verdana"/>
          <w:b/>
        </w:rPr>
        <w:t>Contexte</w:t>
      </w:r>
    </w:p>
    <w:p w14:paraId="6A471281" w14:textId="77777777" w:rsidR="00903983" w:rsidRPr="00AD0F1A" w:rsidRDefault="00903983" w:rsidP="00D87698">
      <w:pPr>
        <w:spacing w:after="0" w:line="240" w:lineRule="auto"/>
        <w:jc w:val="both"/>
        <w:rPr>
          <w:rFonts w:ascii="Verdana" w:hAnsi="Verdana"/>
        </w:rPr>
      </w:pPr>
    </w:p>
    <w:p w14:paraId="439DDE04"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Gouvernement MR N-VA a profondément bouleversé les trois régimes de pension (salariés, fonctionnaires et indépendants), faisant le choix de réduire dangereusement certains acquis sociaux fondamentaux. Les préoccupations causées par ces bouleversements traversent aujourd’hui toutes les couches de la population. Il en résulte une fracture sociale. </w:t>
      </w:r>
    </w:p>
    <w:p w14:paraId="1A5B22A9" w14:textId="77777777" w:rsidR="00903983" w:rsidRPr="00AD0F1A" w:rsidRDefault="00903983" w:rsidP="00D87698">
      <w:pPr>
        <w:spacing w:after="0" w:line="240" w:lineRule="auto"/>
        <w:jc w:val="both"/>
        <w:rPr>
          <w:rFonts w:ascii="Verdana" w:hAnsi="Verdana"/>
        </w:rPr>
      </w:pPr>
    </w:p>
    <w:p w14:paraId="354D73C1"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nombreuses réformes entreprises par le gouvernement Michel permettent de juger de l’irresponsabilité de ses choix. </w:t>
      </w:r>
    </w:p>
    <w:p w14:paraId="775E7C17" w14:textId="77777777" w:rsidR="00903983" w:rsidRPr="00AD0F1A" w:rsidRDefault="00903983" w:rsidP="00D87698">
      <w:pPr>
        <w:spacing w:after="0" w:line="240" w:lineRule="auto"/>
        <w:jc w:val="both"/>
        <w:rPr>
          <w:rFonts w:ascii="Verdana" w:hAnsi="Verdana"/>
        </w:rPr>
      </w:pPr>
    </w:p>
    <w:p w14:paraId="7ECB7B68"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D’abord, il a continuellement affaibli le premier pilier de pension (c’est-à-dire la pension légale, basée sur les principes de répartition et de solidarité), en favorisant un glissement des pensions vers le secteur assurantiel privé (deuxième pilier). Ensuite, il a cherché par tous les moyens à réduire le poids des pensions sur son budget. </w:t>
      </w:r>
    </w:p>
    <w:p w14:paraId="5F4A4B20" w14:textId="77777777" w:rsidR="00903983" w:rsidRPr="00AD0F1A" w:rsidRDefault="00903983" w:rsidP="00D87698">
      <w:pPr>
        <w:spacing w:after="0" w:line="240" w:lineRule="auto"/>
        <w:jc w:val="both"/>
        <w:rPr>
          <w:rFonts w:ascii="Verdana" w:hAnsi="Verdana"/>
        </w:rPr>
      </w:pPr>
    </w:p>
    <w:p w14:paraId="4030FEB0" w14:textId="77777777" w:rsidR="00903983" w:rsidRPr="00AD0F1A" w:rsidRDefault="00903983" w:rsidP="00D87698">
      <w:pPr>
        <w:spacing w:after="0" w:line="240" w:lineRule="auto"/>
        <w:jc w:val="both"/>
        <w:rPr>
          <w:rFonts w:ascii="Verdana" w:hAnsi="Verdana"/>
        </w:rPr>
      </w:pPr>
      <w:r w:rsidRPr="00AD0F1A">
        <w:rPr>
          <w:rFonts w:ascii="Verdana" w:hAnsi="Verdana"/>
        </w:rPr>
        <w:t>Il s’agit de décisions dangereuses, qui réduisent les droits des travailleurs et déconstruisent l’aspect solidaire de notre modèle de pension.</w:t>
      </w:r>
    </w:p>
    <w:p w14:paraId="32A78DA4" w14:textId="77777777" w:rsidR="00903983" w:rsidRPr="00AD0F1A" w:rsidRDefault="00903983" w:rsidP="00D87698">
      <w:pPr>
        <w:spacing w:after="0" w:line="240" w:lineRule="auto"/>
        <w:jc w:val="both"/>
        <w:rPr>
          <w:rFonts w:ascii="Verdana" w:hAnsi="Verdana"/>
        </w:rPr>
      </w:pPr>
    </w:p>
    <w:p w14:paraId="60F18F0A"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Dans les faits, la philosophie poursuivie se traduit par le report de l’âge légal de la pension, le durcissement des conditions d’accès à la pension anticipée, la réduction des montants perçus par les pensionnés, la diminution du nombre de périodes assimilées reconnues, la hausse des inégalités entre les femmes et les hommes. </w:t>
      </w:r>
    </w:p>
    <w:p w14:paraId="2E0950E5" w14:textId="77777777" w:rsidR="00903983" w:rsidRPr="00AD0F1A" w:rsidRDefault="00903983" w:rsidP="00D87698">
      <w:pPr>
        <w:spacing w:after="0" w:line="240" w:lineRule="auto"/>
        <w:jc w:val="both"/>
        <w:rPr>
          <w:rFonts w:ascii="Verdana" w:hAnsi="Verdana"/>
        </w:rPr>
      </w:pPr>
    </w:p>
    <w:p w14:paraId="36712800" w14:textId="77777777" w:rsidR="00903983" w:rsidRPr="00AD0F1A" w:rsidRDefault="00903983" w:rsidP="00D87698">
      <w:pPr>
        <w:spacing w:after="0" w:line="240" w:lineRule="auto"/>
        <w:jc w:val="both"/>
        <w:rPr>
          <w:rFonts w:ascii="Verdana" w:hAnsi="Verdana"/>
        </w:rPr>
      </w:pPr>
      <w:r w:rsidRPr="00AD0F1A">
        <w:rPr>
          <w:rFonts w:ascii="Verdana" w:hAnsi="Verdana"/>
        </w:rPr>
        <w:lastRenderedPageBreak/>
        <w:t xml:space="preserve">Les fonctionnaires ont été les principales victimes des attaques du Gouvernement fédéral en matière de pension. En plus de toutes celles subies conjointement avec les salariés et les indépendants, voici quelques exemples : </w:t>
      </w:r>
    </w:p>
    <w:p w14:paraId="2E18546E" w14:textId="77777777" w:rsidR="00903983" w:rsidRPr="00AD0F1A" w:rsidRDefault="00903983" w:rsidP="00D87698">
      <w:pPr>
        <w:spacing w:after="0" w:line="240" w:lineRule="auto"/>
        <w:jc w:val="both"/>
        <w:rPr>
          <w:rFonts w:ascii="Verdana" w:hAnsi="Verdana"/>
        </w:rPr>
      </w:pPr>
    </w:p>
    <w:p w14:paraId="766BBDEC"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rPr>
        <w:t xml:space="preserve">La suppression de la prise en compte des années d’études dans le calcul du montant de la pension des fonctionnaires, tant pour la durée de leur carrière que pour le montant de leur pension, forçant les fonctionnaires à travailler 3 à 5 ans de plus pour une pension moindre. C’est aussi ne pas considérer que le diplôme définit la fonction dans le secteur public ; </w:t>
      </w:r>
    </w:p>
    <w:p w14:paraId="1E620F42" w14:textId="77777777" w:rsidR="00903983" w:rsidRPr="00AD0F1A" w:rsidRDefault="00903983" w:rsidP="00D87698">
      <w:pPr>
        <w:pStyle w:val="Paragraphedeliste"/>
        <w:spacing w:after="0" w:line="240" w:lineRule="auto"/>
        <w:jc w:val="both"/>
        <w:rPr>
          <w:rFonts w:ascii="Verdana" w:hAnsi="Verdana"/>
        </w:rPr>
      </w:pPr>
    </w:p>
    <w:p w14:paraId="32F008A8"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rPr>
        <w:t>L’instauration de la pension mixte, qui entrainera une diminution moyenne  de 500 euros mensuels bruts de pension pour les fonctionnaires nommés après 30 ans de carrière en tant qu’agents contractuels</w:t>
      </w:r>
      <w:r w:rsidRPr="00AD0F1A">
        <w:rPr>
          <w:rStyle w:val="Appelnotedebasdep"/>
          <w:rFonts w:ascii="Verdana" w:hAnsi="Verdana"/>
        </w:rPr>
        <w:footnoteReference w:id="22"/>
      </w:r>
      <w:r w:rsidRPr="00AD0F1A">
        <w:rPr>
          <w:rFonts w:ascii="Verdana" w:hAnsi="Verdana"/>
        </w:rPr>
        <w:t> ;</w:t>
      </w:r>
    </w:p>
    <w:p w14:paraId="3D88D8EB" w14:textId="77777777" w:rsidR="00903983" w:rsidRPr="00AD0F1A" w:rsidRDefault="00903983" w:rsidP="00D87698">
      <w:pPr>
        <w:spacing w:after="0" w:line="240" w:lineRule="auto"/>
        <w:jc w:val="both"/>
        <w:rPr>
          <w:rFonts w:ascii="Verdana" w:hAnsi="Verdana"/>
        </w:rPr>
      </w:pPr>
    </w:p>
    <w:p w14:paraId="45F67893"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rPr>
        <w:t>Les différentes propositions de réforme de la pension pour cause d’inaptitude physique, non pas menées pour accroitre les chances des fonctionnaires de réintégrer une fonction, mais plutôt pour réaliser des économies colossales sur le dos des fonctionnaires médicalement inaptes et des services publics déjà soumis à de fortes restrictions budgétaires.</w:t>
      </w:r>
    </w:p>
    <w:p w14:paraId="1B7C8B00" w14:textId="77777777" w:rsidR="00903983" w:rsidRPr="00AD0F1A" w:rsidRDefault="00903983" w:rsidP="00D87698">
      <w:pPr>
        <w:tabs>
          <w:tab w:val="left" w:pos="2648"/>
        </w:tabs>
        <w:spacing w:after="0" w:line="240" w:lineRule="auto"/>
        <w:jc w:val="both"/>
        <w:rPr>
          <w:rFonts w:ascii="Verdana" w:hAnsi="Verdana"/>
        </w:rPr>
      </w:pPr>
    </w:p>
    <w:p w14:paraId="13ED528C" w14:textId="7B697773"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A cela s’ajoute le projet de supprimer des tantièmes préférentiels pour les fonctionnaires ex</w:t>
      </w:r>
      <w:r w:rsidR="00D87698" w:rsidRPr="00AD0F1A">
        <w:rPr>
          <w:rFonts w:ascii="Verdana" w:hAnsi="Verdana"/>
        </w:rPr>
        <w:t xml:space="preserve">erçant un métier pénible. S’il </w:t>
      </w:r>
      <w:r w:rsidRPr="00AD0F1A">
        <w:rPr>
          <w:rFonts w:ascii="Verdana" w:hAnsi="Verdana"/>
        </w:rPr>
        <w:t xml:space="preserve">devait entrer en vigueur, certaines professions, comme les pompiers, les policiers, les enseignants, les militaires, les cheminots devront travailler plus longtemps pour un montant de pension moins élevé. </w:t>
      </w:r>
    </w:p>
    <w:p w14:paraId="12848CA5" w14:textId="77777777" w:rsidR="00903983" w:rsidRPr="00AD0F1A" w:rsidRDefault="00903983" w:rsidP="00D87698">
      <w:pPr>
        <w:tabs>
          <w:tab w:val="left" w:pos="2648"/>
        </w:tabs>
        <w:spacing w:after="0" w:line="240" w:lineRule="auto"/>
        <w:jc w:val="both"/>
        <w:rPr>
          <w:rFonts w:ascii="Verdana" w:hAnsi="Verdana"/>
        </w:rPr>
      </w:pPr>
    </w:p>
    <w:p w14:paraId="021449DF"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En agissant de la sorte, le gouvernement MR N-VA a fait le choix du nivellement des pensions par le bas. </w:t>
      </w:r>
    </w:p>
    <w:p w14:paraId="5F629EC4" w14:textId="77777777" w:rsidR="00903983" w:rsidRPr="00AD0F1A" w:rsidRDefault="00903983" w:rsidP="00D87698">
      <w:pPr>
        <w:tabs>
          <w:tab w:val="left" w:pos="2648"/>
        </w:tabs>
        <w:spacing w:after="0" w:line="240" w:lineRule="auto"/>
        <w:jc w:val="both"/>
        <w:rPr>
          <w:rFonts w:ascii="Verdana" w:hAnsi="Verdana"/>
        </w:rPr>
      </w:pPr>
    </w:p>
    <w:p w14:paraId="6571AC3B"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Les partis du gouvernement fédéral n’entendent pas non plus s’arrêter là dans les réformes. Le but qu’ils tentent d’atteindre est celui de l’instauration d’un système de pension à points. Chaque travailleur collectera, au fur et à mesure de l’avancée de sa carrière, des points servant à calculer le montant de sa pension.</w:t>
      </w:r>
    </w:p>
    <w:p w14:paraId="54E93AE9" w14:textId="77777777" w:rsidR="00903983" w:rsidRPr="00AD0F1A" w:rsidRDefault="00903983" w:rsidP="00D87698">
      <w:pPr>
        <w:tabs>
          <w:tab w:val="left" w:pos="2648"/>
        </w:tabs>
        <w:spacing w:after="0" w:line="240" w:lineRule="auto"/>
        <w:jc w:val="both"/>
        <w:rPr>
          <w:rFonts w:ascii="Verdana" w:hAnsi="Verdana"/>
        </w:rPr>
      </w:pPr>
    </w:p>
    <w:p w14:paraId="1285D09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La mise en place d’un tel système n’est pas, en soi, le problème. C’est la manière dont le Ministre des Pensions, le MR Daniel Bacquelaine, entend l’appliquer qui crée l’inquiétude. La valeur du point, et donc le montant de la pension, fluctuera d’année en année. Celui-ci sera défini par des critères budgétaires et démographiques, revus annuellement. La méthode du Ministre libéral conduira à l’injustice : à travail égal, pension différente. Il n’y aura plus de traitement égalitaire en matière de droits à la pension. </w:t>
      </w:r>
    </w:p>
    <w:p w14:paraId="329F0EF0" w14:textId="77777777" w:rsidR="00903983" w:rsidRPr="00AD0F1A" w:rsidRDefault="00903983" w:rsidP="00D87698">
      <w:pPr>
        <w:tabs>
          <w:tab w:val="left" w:pos="2648"/>
        </w:tabs>
        <w:spacing w:after="0" w:line="240" w:lineRule="auto"/>
        <w:jc w:val="both"/>
        <w:rPr>
          <w:rFonts w:ascii="Verdana" w:hAnsi="Verdana"/>
        </w:rPr>
      </w:pPr>
    </w:p>
    <w:p w14:paraId="1B0CD2E0"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s’oppose vigoureusement à cette vision brutale et destructrice des droits en matière de pension.</w:t>
      </w:r>
    </w:p>
    <w:p w14:paraId="56028C01" w14:textId="77777777" w:rsidR="00903983" w:rsidRPr="00AD0F1A" w:rsidRDefault="00903983" w:rsidP="00D87698">
      <w:pPr>
        <w:tabs>
          <w:tab w:val="left" w:pos="2648"/>
        </w:tabs>
        <w:spacing w:after="0" w:line="240" w:lineRule="auto"/>
        <w:jc w:val="both"/>
        <w:rPr>
          <w:rFonts w:ascii="Verdana" w:hAnsi="Verdana"/>
        </w:rPr>
      </w:pPr>
    </w:p>
    <w:p w14:paraId="18186CCB" w14:textId="77777777" w:rsidR="00D87698" w:rsidRPr="00AD0F1A" w:rsidRDefault="00D87698" w:rsidP="00D87698">
      <w:pPr>
        <w:tabs>
          <w:tab w:val="left" w:pos="2648"/>
        </w:tabs>
        <w:spacing w:after="0" w:line="240" w:lineRule="auto"/>
        <w:jc w:val="both"/>
        <w:rPr>
          <w:rFonts w:ascii="Verdana" w:hAnsi="Verdana"/>
        </w:rPr>
      </w:pPr>
    </w:p>
    <w:p w14:paraId="7C125E84" w14:textId="77777777" w:rsidR="00D87698" w:rsidRPr="00AD0F1A" w:rsidRDefault="00D87698" w:rsidP="00D87698">
      <w:pPr>
        <w:tabs>
          <w:tab w:val="left" w:pos="2648"/>
        </w:tabs>
        <w:spacing w:after="0" w:line="240" w:lineRule="auto"/>
        <w:jc w:val="both"/>
        <w:rPr>
          <w:rFonts w:ascii="Verdana" w:hAnsi="Verdana"/>
        </w:rPr>
      </w:pPr>
    </w:p>
    <w:p w14:paraId="67C0E5B0" w14:textId="77777777" w:rsidR="00D87698" w:rsidRPr="00AD0F1A" w:rsidRDefault="00D87698" w:rsidP="00D87698">
      <w:pPr>
        <w:tabs>
          <w:tab w:val="left" w:pos="2648"/>
        </w:tabs>
        <w:spacing w:after="0" w:line="240" w:lineRule="auto"/>
        <w:jc w:val="both"/>
        <w:rPr>
          <w:rFonts w:ascii="Verdana" w:hAnsi="Verdana"/>
        </w:rPr>
      </w:pPr>
    </w:p>
    <w:p w14:paraId="3AC1D7C8" w14:textId="77777777" w:rsidR="00903983" w:rsidRPr="00AD0F1A" w:rsidRDefault="00903983" w:rsidP="00D87698">
      <w:pPr>
        <w:tabs>
          <w:tab w:val="left" w:pos="2648"/>
        </w:tabs>
        <w:spacing w:after="0" w:line="240" w:lineRule="auto"/>
        <w:jc w:val="both"/>
        <w:rPr>
          <w:rFonts w:ascii="Verdana" w:hAnsi="Verdana"/>
          <w:i/>
        </w:rPr>
      </w:pPr>
      <w:r w:rsidRPr="00AD0F1A">
        <w:rPr>
          <w:rFonts w:ascii="Verdana" w:hAnsi="Verdana"/>
          <w:i/>
        </w:rPr>
        <w:lastRenderedPageBreak/>
        <w:t>Redonner du sens à la justice sociale</w:t>
      </w:r>
    </w:p>
    <w:p w14:paraId="397FF032" w14:textId="77777777" w:rsidR="00903983" w:rsidRPr="00AD0F1A" w:rsidRDefault="00903983" w:rsidP="00D87698">
      <w:pPr>
        <w:tabs>
          <w:tab w:val="left" w:pos="2648"/>
        </w:tabs>
        <w:spacing w:after="0" w:line="240" w:lineRule="auto"/>
        <w:jc w:val="both"/>
        <w:rPr>
          <w:rFonts w:ascii="Verdana" w:hAnsi="Verdana"/>
        </w:rPr>
      </w:pPr>
    </w:p>
    <w:p w14:paraId="7C2E6E26"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Les socialistes ont toujours eu à cœur de défendre l’ensemble des citoyens. C’est la raison pour laquelle ils ont créé la Sécurité sociale en 1944. C’est aussi pourquoi ils souhaitent continuer à la renforcer. </w:t>
      </w:r>
    </w:p>
    <w:p w14:paraId="1C44ACA8" w14:textId="77777777" w:rsidR="00903983" w:rsidRPr="00AD0F1A" w:rsidRDefault="00903983" w:rsidP="00D87698">
      <w:pPr>
        <w:tabs>
          <w:tab w:val="left" w:pos="2648"/>
        </w:tabs>
        <w:spacing w:after="0" w:line="240" w:lineRule="auto"/>
        <w:jc w:val="both"/>
        <w:rPr>
          <w:rFonts w:ascii="Verdana" w:hAnsi="Verdana"/>
        </w:rPr>
      </w:pPr>
    </w:p>
    <w:p w14:paraId="11A05E7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Afin de se prémunir contre les risques de l’existence, la Sécurité sociale a connu une expansion spectaculaire depuis sa création. Au début, elle devait assurer les risques sociaux. Aujourd’hui, elle garantit la sécurité d’existence pour tout le monde, à tous les âges.</w:t>
      </w:r>
    </w:p>
    <w:p w14:paraId="50547589" w14:textId="77777777" w:rsidR="00903983" w:rsidRPr="00AD0F1A" w:rsidRDefault="00903983" w:rsidP="00D87698">
      <w:pPr>
        <w:tabs>
          <w:tab w:val="left" w:pos="2648"/>
        </w:tabs>
        <w:spacing w:after="0" w:line="240" w:lineRule="auto"/>
        <w:jc w:val="both"/>
        <w:rPr>
          <w:rFonts w:ascii="Verdana" w:hAnsi="Verdana"/>
        </w:rPr>
      </w:pPr>
    </w:p>
    <w:p w14:paraId="532DEA1A"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Les pensions sont l’expression de cette garantie pour les travailleurs ayant quitté définitivement le marché de l’emploi.</w:t>
      </w:r>
    </w:p>
    <w:p w14:paraId="237ABF6A" w14:textId="77777777" w:rsidR="00903983" w:rsidRPr="00AD0F1A" w:rsidRDefault="00903983" w:rsidP="00D87698">
      <w:pPr>
        <w:tabs>
          <w:tab w:val="left" w:pos="2648"/>
        </w:tabs>
        <w:spacing w:after="0" w:line="240" w:lineRule="auto"/>
        <w:jc w:val="both"/>
        <w:rPr>
          <w:rFonts w:ascii="Verdana" w:hAnsi="Verdana"/>
        </w:rPr>
      </w:pPr>
    </w:p>
    <w:p w14:paraId="370E026D"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En tenant compte de l’histoire de la Sécurité sociale et de son rôle dans la société, le PS estime que celle-ci doit permettre à chaque pensionné de ne pas dépendre des assurances privées. Le PS considère comme essentiel d’avoir un premier pilier de pension robuste qui garantit un niveau de vie suffisant. </w:t>
      </w:r>
    </w:p>
    <w:p w14:paraId="2F7FDCED" w14:textId="77777777" w:rsidR="00903983" w:rsidRPr="00AD0F1A" w:rsidRDefault="00903983" w:rsidP="00D87698">
      <w:pPr>
        <w:tabs>
          <w:tab w:val="left" w:pos="2648"/>
        </w:tabs>
        <w:spacing w:after="0" w:line="240" w:lineRule="auto"/>
        <w:jc w:val="both"/>
        <w:rPr>
          <w:rFonts w:ascii="Verdana" w:hAnsi="Verdana"/>
        </w:rPr>
      </w:pPr>
    </w:p>
    <w:p w14:paraId="574B34F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En effet, le premier pilier de pension est le seul qui assure la solidarité, garantit une pension décente aux travailleurs ayant connu des périodes d’inactivité comme le chômage, la maladie, un accident de travail, une pause carrière ou le bonheur d’une maternité ou d’une paternité. Le premier pilier de pension prémunit enfin les travailleurs des risques financiers potentiels, tels que celui de la faillite de fonds de pensions (expérimentée lors de la récente crise financière).</w:t>
      </w:r>
    </w:p>
    <w:p w14:paraId="4C4487F2" w14:textId="77777777" w:rsidR="00F7567D" w:rsidRPr="00AD0F1A" w:rsidRDefault="00F7567D" w:rsidP="00D87698">
      <w:pPr>
        <w:tabs>
          <w:tab w:val="left" w:pos="2648"/>
        </w:tabs>
        <w:spacing w:after="0" w:line="240" w:lineRule="auto"/>
        <w:jc w:val="both"/>
        <w:rPr>
          <w:rFonts w:ascii="Verdana" w:hAnsi="Verdana"/>
        </w:rPr>
      </w:pPr>
    </w:p>
    <w:p w14:paraId="7C201FFC" w14:textId="0B3AD673" w:rsidR="00F7567D" w:rsidRPr="00AD0F1A" w:rsidRDefault="00F7567D" w:rsidP="00D87698">
      <w:pPr>
        <w:tabs>
          <w:tab w:val="left" w:pos="2648"/>
        </w:tabs>
        <w:spacing w:after="0" w:line="240" w:lineRule="auto"/>
        <w:jc w:val="both"/>
        <w:rPr>
          <w:rFonts w:ascii="Verdana" w:hAnsi="Verdana"/>
        </w:rPr>
      </w:pPr>
      <w:r w:rsidRPr="00AD0F1A">
        <w:rPr>
          <w:rFonts w:ascii="Verdana" w:hAnsi="Verdana"/>
        </w:rPr>
        <w:t xml:space="preserve">Le PS tient aussi à rappeler le principe du salaire différé, qui s’applique aux pensions du secteur public. C’est </w:t>
      </w:r>
      <w:r w:rsidR="00E603BA" w:rsidRPr="00AD0F1A">
        <w:rPr>
          <w:rFonts w:ascii="Verdana" w:hAnsi="Verdana"/>
        </w:rPr>
        <w:t>ce principe</w:t>
      </w:r>
      <w:r w:rsidRPr="00AD0F1A">
        <w:rPr>
          <w:rFonts w:ascii="Verdana" w:hAnsi="Verdana"/>
        </w:rPr>
        <w:t xml:space="preserve"> qui doit guider </w:t>
      </w:r>
      <w:r w:rsidR="00273EED" w:rsidRPr="00AD0F1A">
        <w:rPr>
          <w:rFonts w:ascii="Verdana" w:hAnsi="Verdana"/>
        </w:rPr>
        <w:t>nos</w:t>
      </w:r>
      <w:r w:rsidRPr="00AD0F1A">
        <w:rPr>
          <w:rFonts w:ascii="Verdana" w:hAnsi="Verdana"/>
        </w:rPr>
        <w:t xml:space="preserve"> politiques futures.  </w:t>
      </w:r>
    </w:p>
    <w:p w14:paraId="7B3B7211" w14:textId="77777777" w:rsidR="00903983" w:rsidRPr="00AD0F1A" w:rsidRDefault="00903983" w:rsidP="00D87698">
      <w:pPr>
        <w:tabs>
          <w:tab w:val="left" w:pos="2648"/>
        </w:tabs>
        <w:spacing w:after="0" w:line="240" w:lineRule="auto"/>
        <w:jc w:val="both"/>
        <w:rPr>
          <w:rFonts w:ascii="Verdana" w:hAnsi="Verdana"/>
        </w:rPr>
      </w:pPr>
    </w:p>
    <w:p w14:paraId="3293F8ED"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Pour toutes ces raisons, le PS s’inscrit à l’opposé de la politique de privatisation de notre système de pension, enclenchée par le Gouvernement MR/NVA.</w:t>
      </w:r>
    </w:p>
    <w:p w14:paraId="71C17496" w14:textId="77777777" w:rsidR="00903983" w:rsidRPr="00AD0F1A" w:rsidRDefault="00903983" w:rsidP="00D87698">
      <w:pPr>
        <w:tabs>
          <w:tab w:val="left" w:pos="2648"/>
        </w:tabs>
        <w:spacing w:after="0" w:line="240" w:lineRule="auto"/>
        <w:jc w:val="both"/>
        <w:rPr>
          <w:rFonts w:ascii="Verdana" w:hAnsi="Verdana"/>
        </w:rPr>
      </w:pPr>
    </w:p>
    <w:p w14:paraId="25A28C30"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67E8E447" w14:textId="77777777" w:rsidR="00903983" w:rsidRPr="00AD0F1A" w:rsidRDefault="00903983" w:rsidP="00D87698">
      <w:pPr>
        <w:tabs>
          <w:tab w:val="left" w:pos="2648"/>
        </w:tabs>
        <w:spacing w:after="0" w:line="240" w:lineRule="auto"/>
        <w:jc w:val="both"/>
        <w:rPr>
          <w:rFonts w:ascii="Verdana" w:hAnsi="Verdana"/>
        </w:rPr>
      </w:pPr>
    </w:p>
    <w:p w14:paraId="6C8A65A3"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b/>
        </w:rPr>
        <w:t>Renforcer  le lien intergénérationnel pour améliorer le système de pensions en Belgique</w:t>
      </w:r>
      <w:r w:rsidRPr="00AD0F1A">
        <w:rPr>
          <w:rFonts w:ascii="Verdana" w:hAnsi="Verdana"/>
        </w:rPr>
        <w:t>. En effet, les pensions sont le juste retour de la contribution des travailleurs tout au long de leur carrière ;</w:t>
      </w:r>
    </w:p>
    <w:p w14:paraId="146A02FF" w14:textId="77777777" w:rsidR="00903983" w:rsidRPr="00AD0F1A" w:rsidRDefault="00903983" w:rsidP="00D87698">
      <w:pPr>
        <w:pStyle w:val="Paragraphedeliste"/>
        <w:tabs>
          <w:tab w:val="left" w:pos="2648"/>
        </w:tabs>
        <w:spacing w:after="0" w:line="240" w:lineRule="auto"/>
        <w:jc w:val="both"/>
        <w:rPr>
          <w:rFonts w:ascii="Verdana" w:hAnsi="Verdana"/>
        </w:rPr>
      </w:pPr>
    </w:p>
    <w:p w14:paraId="4201AFF4"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b/>
        </w:rPr>
        <w:t>Répartir équitablement les pensions</w:t>
      </w:r>
      <w:r w:rsidRPr="00AD0F1A">
        <w:rPr>
          <w:rFonts w:ascii="Verdana" w:hAnsi="Verdana"/>
        </w:rPr>
        <w:t>, garantissant à chacun d’avoir accès au pouvoir d’achat, et permettant aux travailleurs de profiter de leur nouvelle vie de pensionnés, sans pour autant souffrir brutalement de la maladie ou de la pauvreté ;</w:t>
      </w:r>
    </w:p>
    <w:p w14:paraId="55C7E9C6" w14:textId="77777777" w:rsidR="00903983" w:rsidRPr="00AD0F1A" w:rsidRDefault="00903983" w:rsidP="00D87698">
      <w:pPr>
        <w:pStyle w:val="Paragraphedeliste"/>
        <w:tabs>
          <w:tab w:val="left" w:pos="2648"/>
        </w:tabs>
        <w:spacing w:after="0" w:line="240" w:lineRule="auto"/>
        <w:jc w:val="both"/>
        <w:rPr>
          <w:rFonts w:ascii="Verdana" w:hAnsi="Verdana"/>
        </w:rPr>
      </w:pPr>
    </w:p>
    <w:p w14:paraId="71602B5E" w14:textId="2FEB4450"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Redonner du sens à ce qu’est la concertation sociale.</w:t>
      </w:r>
      <w:r w:rsidRPr="00AD0F1A">
        <w:rPr>
          <w:rFonts w:ascii="Verdana" w:hAnsi="Verdana"/>
        </w:rPr>
        <w:t xml:space="preserve"> Il s’agit de rouvrir un espace apaisé de discussions, dans lequel il est possible de prendre en considération les </w:t>
      </w:r>
      <w:r w:rsidR="00F7567D" w:rsidRPr="00AD0F1A">
        <w:rPr>
          <w:rFonts w:ascii="Verdana" w:hAnsi="Verdana"/>
        </w:rPr>
        <w:t>positions</w:t>
      </w:r>
      <w:r w:rsidRPr="00AD0F1A">
        <w:rPr>
          <w:rFonts w:ascii="Verdana" w:hAnsi="Verdana"/>
        </w:rPr>
        <w:t xml:space="preserve"> de chacune des parties prenantes, afin d’aboutir sur des réformes plus justes. </w:t>
      </w:r>
    </w:p>
    <w:p w14:paraId="116C9835" w14:textId="77777777" w:rsidR="00903983" w:rsidRDefault="00903983" w:rsidP="00D87698">
      <w:pPr>
        <w:tabs>
          <w:tab w:val="left" w:pos="709"/>
        </w:tabs>
        <w:spacing w:after="0" w:line="240" w:lineRule="auto"/>
        <w:jc w:val="both"/>
        <w:rPr>
          <w:rFonts w:ascii="Verdana" w:hAnsi="Verdana"/>
        </w:rPr>
      </w:pPr>
    </w:p>
    <w:p w14:paraId="33442FE1" w14:textId="77777777" w:rsidR="00C67DF4" w:rsidRDefault="00C67DF4" w:rsidP="00D87698">
      <w:pPr>
        <w:tabs>
          <w:tab w:val="left" w:pos="709"/>
        </w:tabs>
        <w:spacing w:after="0" w:line="240" w:lineRule="auto"/>
        <w:jc w:val="both"/>
        <w:rPr>
          <w:rFonts w:ascii="Verdana" w:hAnsi="Verdana"/>
        </w:rPr>
      </w:pPr>
    </w:p>
    <w:p w14:paraId="59EDA2C7" w14:textId="77777777" w:rsidR="00C67DF4" w:rsidRDefault="00C67DF4" w:rsidP="00D87698">
      <w:pPr>
        <w:tabs>
          <w:tab w:val="left" w:pos="709"/>
        </w:tabs>
        <w:spacing w:after="0" w:line="240" w:lineRule="auto"/>
        <w:jc w:val="both"/>
        <w:rPr>
          <w:rFonts w:ascii="Verdana" w:hAnsi="Verdana"/>
        </w:rPr>
      </w:pPr>
    </w:p>
    <w:p w14:paraId="0C8A968B" w14:textId="77777777" w:rsidR="00C67DF4" w:rsidRDefault="00C67DF4" w:rsidP="00D87698">
      <w:pPr>
        <w:tabs>
          <w:tab w:val="left" w:pos="709"/>
        </w:tabs>
        <w:spacing w:after="0" w:line="240" w:lineRule="auto"/>
        <w:jc w:val="both"/>
        <w:rPr>
          <w:rFonts w:ascii="Verdana" w:hAnsi="Verdana"/>
        </w:rPr>
      </w:pPr>
    </w:p>
    <w:p w14:paraId="3BBE1BB4" w14:textId="77777777" w:rsidR="00C67DF4" w:rsidRPr="00AD0F1A" w:rsidRDefault="00C67DF4" w:rsidP="00D87698">
      <w:pPr>
        <w:tabs>
          <w:tab w:val="left" w:pos="709"/>
        </w:tabs>
        <w:spacing w:after="0" w:line="240" w:lineRule="auto"/>
        <w:jc w:val="both"/>
        <w:rPr>
          <w:rFonts w:ascii="Verdana" w:hAnsi="Verdana"/>
        </w:rPr>
      </w:pPr>
    </w:p>
    <w:p w14:paraId="0E17E1D4" w14:textId="77777777" w:rsidR="00903983" w:rsidRPr="00AD0F1A" w:rsidRDefault="00903983" w:rsidP="00FF4EAC">
      <w:pPr>
        <w:pStyle w:val="Paragraphedeliste"/>
        <w:numPr>
          <w:ilvl w:val="0"/>
          <w:numId w:val="69"/>
        </w:numPr>
        <w:tabs>
          <w:tab w:val="left" w:pos="426"/>
        </w:tabs>
        <w:spacing w:after="0" w:line="240" w:lineRule="auto"/>
        <w:jc w:val="both"/>
        <w:rPr>
          <w:rFonts w:ascii="Verdana" w:hAnsi="Verdana"/>
          <w:b/>
        </w:rPr>
      </w:pPr>
      <w:r w:rsidRPr="00AD0F1A">
        <w:rPr>
          <w:rFonts w:ascii="Verdana" w:hAnsi="Verdana"/>
          <w:b/>
        </w:rPr>
        <w:lastRenderedPageBreak/>
        <w:t>Garantir et renforcer le premier pilier (pension légale)</w:t>
      </w:r>
    </w:p>
    <w:p w14:paraId="453F3AD0" w14:textId="77777777" w:rsidR="00903983" w:rsidRPr="00AD0F1A" w:rsidRDefault="00903983" w:rsidP="00D87698">
      <w:pPr>
        <w:spacing w:after="0" w:line="240" w:lineRule="auto"/>
        <w:jc w:val="both"/>
        <w:rPr>
          <w:rFonts w:ascii="Verdana" w:hAnsi="Verdana"/>
        </w:rPr>
      </w:pPr>
    </w:p>
    <w:p w14:paraId="25C00B4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Notre système de pension fonctionne sur le principe de la répartition (premier pilier), auquel s’ajoutent, le cas échéant, des pensions complémentaires (deuxième pilier). </w:t>
      </w:r>
    </w:p>
    <w:p w14:paraId="537CF10A" w14:textId="77777777" w:rsidR="00903983" w:rsidRPr="00AD0F1A" w:rsidRDefault="00903983" w:rsidP="00D87698">
      <w:pPr>
        <w:tabs>
          <w:tab w:val="left" w:pos="2648"/>
        </w:tabs>
        <w:spacing w:after="0" w:line="240" w:lineRule="auto"/>
        <w:jc w:val="both"/>
        <w:rPr>
          <w:rFonts w:ascii="Verdana" w:hAnsi="Verdana"/>
        </w:rPr>
      </w:pPr>
    </w:p>
    <w:p w14:paraId="7B37F57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premier pilier de pension est organisé de manière collective. Chaque travailleur cotise dans un pot commun pour qu’à la fin de leur carrière tous les travailleurs puissent bénéficier d’une pension solidaire qui dépend du montant global des cotisations effectuées et de la durée de carrière.</w:t>
      </w:r>
    </w:p>
    <w:p w14:paraId="2CD067C4" w14:textId="77777777" w:rsidR="00903983" w:rsidRPr="00AD0F1A" w:rsidRDefault="00903983" w:rsidP="00D87698">
      <w:pPr>
        <w:tabs>
          <w:tab w:val="left" w:pos="2648"/>
        </w:tabs>
        <w:spacing w:after="0" w:line="240" w:lineRule="auto"/>
        <w:jc w:val="both"/>
        <w:rPr>
          <w:rFonts w:ascii="Verdana" w:hAnsi="Verdana"/>
        </w:rPr>
      </w:pPr>
    </w:p>
    <w:p w14:paraId="52299129"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 deuxième pilier de pension, lui, est organisé de manière individuelle et repose sur un principe de capitalisation. Le travailleur paie des primes pour améliorer sa propre pension. C’est l’entreprise qui décide du régime de capitalisation et de la mise en place ou non d’un deuxième pilier pour ses travailleurs. En contrepartie, l’entreprise bénéficie d’une réduction de cotisations sociales pour la part qu’elle paie dans ce deuxième pilier. </w:t>
      </w:r>
    </w:p>
    <w:p w14:paraId="1FB2AC43" w14:textId="77777777" w:rsidR="00903983" w:rsidRPr="00AD0F1A" w:rsidRDefault="00903983" w:rsidP="00D87698">
      <w:pPr>
        <w:tabs>
          <w:tab w:val="left" w:pos="2648"/>
        </w:tabs>
        <w:spacing w:after="0" w:line="240" w:lineRule="auto"/>
        <w:jc w:val="both"/>
        <w:rPr>
          <w:rFonts w:ascii="Verdana" w:hAnsi="Verdana"/>
        </w:rPr>
      </w:pPr>
    </w:p>
    <w:p w14:paraId="24873C1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Il y a donc très peu de solidarité. Cela signifie que tous les travailleurs n’ont pas accès au deuxième pilier de pension</w:t>
      </w:r>
      <w:r w:rsidRPr="00AD0F1A">
        <w:rPr>
          <w:rStyle w:val="Appelnotedebasdep"/>
          <w:rFonts w:ascii="Verdana" w:hAnsi="Verdana"/>
        </w:rPr>
        <w:footnoteReference w:id="23"/>
      </w:r>
      <w:r w:rsidRPr="00AD0F1A">
        <w:rPr>
          <w:rFonts w:ascii="Verdana" w:hAnsi="Verdana"/>
        </w:rPr>
        <w:t xml:space="preserve"> mais également que les travailleurs sont très peu protégés contre les aléas de la vie. Ainsi, le travailleur arrête de cotiser pour sa pension du deuxième pilier, après un certain temps, lorsqu’il perd son emploi ou tombe malade. Les travailleuses ne sont pas assurées de conserver leur pension du deuxième pilier durant leur congé de maternité.</w:t>
      </w:r>
    </w:p>
    <w:p w14:paraId="731814B7" w14:textId="77777777" w:rsidR="00903983" w:rsidRPr="00AD0F1A" w:rsidRDefault="00903983" w:rsidP="00D87698">
      <w:pPr>
        <w:tabs>
          <w:tab w:val="left" w:pos="2648"/>
        </w:tabs>
        <w:spacing w:after="0" w:line="240" w:lineRule="auto"/>
        <w:jc w:val="both"/>
        <w:rPr>
          <w:rFonts w:ascii="Verdana" w:hAnsi="Verdana"/>
        </w:rPr>
      </w:pPr>
    </w:p>
    <w:p w14:paraId="7DDFA7B0"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Contrairement au deuxième pilier de pension, notre système de pension légale est solidaire et garantit une pension minimale aux personnes qui ont eu un revenu faible, qui ont été affectées par une maladie ou un accident et/ou qui ont fait/subi un choix au cours de leur vie qui influencera le montant de leur pension. </w:t>
      </w:r>
    </w:p>
    <w:p w14:paraId="08310AD8" w14:textId="77777777" w:rsidR="00903983" w:rsidRPr="00AD0F1A" w:rsidRDefault="00903983" w:rsidP="00D87698">
      <w:pPr>
        <w:spacing w:after="0" w:line="240" w:lineRule="auto"/>
        <w:jc w:val="both"/>
        <w:rPr>
          <w:rFonts w:ascii="Verdana" w:hAnsi="Verdana"/>
        </w:rPr>
      </w:pPr>
    </w:p>
    <w:p w14:paraId="5C79B657"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premier pilier de pension est donc fondamental en ce qu’il permet de garantir une qualité de vie sauvegardant le pouvoir d’achat de tous les pensionnés. Le système assurantiel privé, lui, instaure une capitalisation plus incertaine et plus discriminante. </w:t>
      </w:r>
    </w:p>
    <w:p w14:paraId="44551873" w14:textId="77777777" w:rsidR="00903983" w:rsidRPr="00AD0F1A" w:rsidRDefault="00903983" w:rsidP="00D87698">
      <w:pPr>
        <w:spacing w:after="0" w:line="240" w:lineRule="auto"/>
        <w:jc w:val="both"/>
        <w:rPr>
          <w:rFonts w:ascii="Verdana" w:hAnsi="Verdana"/>
        </w:rPr>
      </w:pPr>
    </w:p>
    <w:p w14:paraId="0F97BC63"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 PS entend dès lors donner la priorité au premier pilier et à l’aspect solidaire de notre système de pensions. Il s’agit de poursuivre dans une voie qui permet une répartition juste des budgets alloués au paiement des pensions et qui garantit à chaque pensionné un niveau de vie décent. </w:t>
      </w:r>
    </w:p>
    <w:p w14:paraId="4B22D5D1" w14:textId="77777777" w:rsidR="00903983" w:rsidRPr="00AD0F1A" w:rsidRDefault="00903983" w:rsidP="00D87698">
      <w:pPr>
        <w:tabs>
          <w:tab w:val="left" w:pos="2648"/>
        </w:tabs>
        <w:spacing w:after="0" w:line="240" w:lineRule="auto"/>
        <w:jc w:val="both"/>
        <w:rPr>
          <w:rFonts w:ascii="Verdana" w:hAnsi="Verdana"/>
        </w:rPr>
      </w:pPr>
    </w:p>
    <w:p w14:paraId="1271811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2771A10D" w14:textId="77777777" w:rsidR="00903983" w:rsidRPr="00AD0F1A" w:rsidRDefault="00903983" w:rsidP="00D87698">
      <w:pPr>
        <w:pStyle w:val="Paragraphedeliste"/>
        <w:spacing w:after="0" w:line="240" w:lineRule="auto"/>
        <w:jc w:val="both"/>
        <w:rPr>
          <w:rFonts w:ascii="Verdana" w:hAnsi="Verdana"/>
        </w:rPr>
      </w:pPr>
    </w:p>
    <w:p w14:paraId="4D3C3FD2"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t>Maintenir un premier pilier fort,</w:t>
      </w:r>
      <w:r w:rsidRPr="00AD0F1A">
        <w:rPr>
          <w:rFonts w:ascii="Verdana" w:hAnsi="Verdana"/>
        </w:rPr>
        <w:t xml:space="preserve"> parce qu’il est le seul à garantir un traitement équitable de tous les citoyens et qu’il renforce la solidarité ;</w:t>
      </w:r>
    </w:p>
    <w:p w14:paraId="1B693BCD" w14:textId="77777777" w:rsidR="00903983" w:rsidRPr="00AD0F1A" w:rsidRDefault="00903983" w:rsidP="00D87698">
      <w:pPr>
        <w:pStyle w:val="Paragraphedeliste"/>
        <w:spacing w:after="0" w:line="240" w:lineRule="auto"/>
        <w:jc w:val="both"/>
        <w:rPr>
          <w:rFonts w:ascii="Verdana" w:hAnsi="Verdana"/>
        </w:rPr>
      </w:pPr>
    </w:p>
    <w:p w14:paraId="2F27D927"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t>Refuser la mise en place d’un système de pension à points</w:t>
      </w:r>
      <w:r w:rsidRPr="00AD0F1A">
        <w:rPr>
          <w:rFonts w:ascii="Verdana" w:hAnsi="Verdana"/>
        </w:rPr>
        <w:t>, tel qu’envisagé par le Gouvernement MR N-VA, parce qu’il fera dépendre la valeur du point de critères injustes, et qu’il fragilisera l’égalité de traitement de tous les travailleurs au moment de leur pension ;</w:t>
      </w:r>
    </w:p>
    <w:p w14:paraId="26C2710E" w14:textId="77777777" w:rsidR="00903983" w:rsidRPr="00AD0F1A" w:rsidRDefault="00903983" w:rsidP="00D87698">
      <w:pPr>
        <w:pStyle w:val="Paragraphedeliste"/>
        <w:spacing w:after="0" w:line="240" w:lineRule="auto"/>
        <w:jc w:val="both"/>
        <w:rPr>
          <w:rFonts w:ascii="Verdana" w:hAnsi="Verdana"/>
        </w:rPr>
      </w:pPr>
    </w:p>
    <w:p w14:paraId="0C77EF4B"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lastRenderedPageBreak/>
        <w:t>Conserver un taux de remplacement de 75% pour les fonctionnaires et l’élargir aux salariés et aux indépendants</w:t>
      </w:r>
      <w:r w:rsidRPr="00AD0F1A">
        <w:rPr>
          <w:rFonts w:ascii="Verdana" w:hAnsi="Verdana"/>
        </w:rPr>
        <w:t> ;</w:t>
      </w:r>
    </w:p>
    <w:p w14:paraId="7023D57A" w14:textId="77777777" w:rsidR="00903983" w:rsidRPr="00AD0F1A" w:rsidRDefault="00903983" w:rsidP="00D87698">
      <w:pPr>
        <w:pStyle w:val="Paragraphedeliste"/>
        <w:tabs>
          <w:tab w:val="left" w:pos="2648"/>
        </w:tabs>
        <w:spacing w:after="0" w:line="240" w:lineRule="auto"/>
        <w:jc w:val="both"/>
        <w:rPr>
          <w:rFonts w:ascii="Verdana" w:hAnsi="Verdana"/>
        </w:rPr>
      </w:pPr>
    </w:p>
    <w:p w14:paraId="29C1A33B" w14:textId="77777777" w:rsidR="00903983" w:rsidRPr="00AD0F1A" w:rsidRDefault="00903983"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t>Garantir l’augmentation des pensions les plus basses et les plus anciennes, dans le cadre de l’enveloppe bien-être</w:t>
      </w:r>
      <w:r w:rsidRPr="00AD0F1A">
        <w:rPr>
          <w:rFonts w:ascii="Verdana" w:hAnsi="Verdana"/>
        </w:rPr>
        <w:t> ;</w:t>
      </w:r>
    </w:p>
    <w:p w14:paraId="049FD64B" w14:textId="77777777" w:rsidR="00903983" w:rsidRPr="00AD0F1A" w:rsidRDefault="00903983" w:rsidP="00D87698">
      <w:pPr>
        <w:pStyle w:val="Paragraphedeliste"/>
        <w:tabs>
          <w:tab w:val="left" w:pos="709"/>
        </w:tabs>
        <w:spacing w:after="0" w:line="240" w:lineRule="auto"/>
        <w:jc w:val="both"/>
        <w:rPr>
          <w:rFonts w:ascii="Verdana" w:hAnsi="Verdana"/>
        </w:rPr>
      </w:pPr>
    </w:p>
    <w:p w14:paraId="02ECB625" w14:textId="77777777" w:rsidR="00903983" w:rsidRPr="00AD0F1A" w:rsidRDefault="00903983"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t xml:space="preserve">Améliorer l’efficacité de mypension.be, </w:t>
      </w:r>
      <w:r w:rsidRPr="00AD0F1A">
        <w:rPr>
          <w:rFonts w:ascii="Verdana" w:hAnsi="Verdana"/>
        </w:rPr>
        <w:t>afin de permettre aux travailleurs de réaliser des simulations justes et performantes.</w:t>
      </w:r>
    </w:p>
    <w:p w14:paraId="4E145413" w14:textId="77777777" w:rsidR="00903983" w:rsidRPr="00AD0F1A" w:rsidRDefault="00903983" w:rsidP="00D87698">
      <w:pPr>
        <w:tabs>
          <w:tab w:val="left" w:pos="709"/>
        </w:tabs>
        <w:spacing w:after="0" w:line="240" w:lineRule="auto"/>
        <w:jc w:val="both"/>
        <w:rPr>
          <w:rFonts w:ascii="Verdana" w:hAnsi="Verdana"/>
        </w:rPr>
      </w:pPr>
    </w:p>
    <w:p w14:paraId="7CEA444D" w14:textId="77777777" w:rsidR="00903983" w:rsidRPr="00AD0F1A" w:rsidRDefault="00903983" w:rsidP="00FF4EAC">
      <w:pPr>
        <w:pStyle w:val="Paragraphedeliste"/>
        <w:numPr>
          <w:ilvl w:val="0"/>
          <w:numId w:val="72"/>
        </w:numPr>
        <w:tabs>
          <w:tab w:val="left" w:pos="426"/>
          <w:tab w:val="left" w:pos="567"/>
        </w:tabs>
        <w:spacing w:after="0" w:line="240" w:lineRule="auto"/>
        <w:jc w:val="both"/>
        <w:rPr>
          <w:rFonts w:ascii="Verdana" w:hAnsi="Verdana"/>
        </w:rPr>
      </w:pPr>
      <w:r w:rsidRPr="00AD0F1A">
        <w:rPr>
          <w:rFonts w:ascii="Verdana" w:hAnsi="Verdana"/>
          <w:b/>
        </w:rPr>
        <w:t>Permettre aux travailleurs de partir à la pension à un âge leur permettant de profiter pleinement de leur retraite</w:t>
      </w:r>
    </w:p>
    <w:p w14:paraId="424B484A" w14:textId="77777777" w:rsidR="00903983" w:rsidRPr="00AD0F1A" w:rsidRDefault="00903983" w:rsidP="00D87698">
      <w:pPr>
        <w:spacing w:after="0" w:line="240" w:lineRule="auto"/>
        <w:jc w:val="both"/>
        <w:rPr>
          <w:rFonts w:ascii="Verdana" w:hAnsi="Verdana"/>
        </w:rPr>
      </w:pPr>
    </w:p>
    <w:p w14:paraId="5D2124B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Ces dernières années ont été marquées par une violence sociale certaine, dont la mesure la plus significative est le report, pur et simple, de l’âge légal de la pension de 65 à 67 ans. </w:t>
      </w:r>
    </w:p>
    <w:p w14:paraId="5B8A2E2F" w14:textId="77777777" w:rsidR="00903983" w:rsidRPr="00AD0F1A" w:rsidRDefault="00903983" w:rsidP="00D87698">
      <w:pPr>
        <w:tabs>
          <w:tab w:val="left" w:pos="2648"/>
        </w:tabs>
        <w:spacing w:after="0" w:line="240" w:lineRule="auto"/>
        <w:jc w:val="both"/>
        <w:rPr>
          <w:rFonts w:ascii="Verdana" w:hAnsi="Verdana"/>
        </w:rPr>
      </w:pPr>
    </w:p>
    <w:p w14:paraId="5F1AB9A2"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Cette décision, dont le seul but est de faire payer aux futurs pensionnés le coût des politiques libérales, est inhumaine et contreproductive.</w:t>
      </w:r>
    </w:p>
    <w:p w14:paraId="1F505FA9" w14:textId="77777777" w:rsidR="00903983" w:rsidRPr="00AD0F1A" w:rsidRDefault="00903983" w:rsidP="00D87698">
      <w:pPr>
        <w:tabs>
          <w:tab w:val="left" w:pos="2648"/>
        </w:tabs>
        <w:spacing w:after="0" w:line="240" w:lineRule="auto"/>
        <w:jc w:val="both"/>
        <w:rPr>
          <w:rFonts w:ascii="Verdana" w:hAnsi="Verdana"/>
        </w:rPr>
      </w:pPr>
    </w:p>
    <w:p w14:paraId="697287C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En effet, les conséquences sont lourdes pour les travailleurs qui devront travailler au-delà de leur espérance de vie en bonne santé. En plus de ne pas prendre en compte la santé des travailleurs, le Gouvernement MR N-VA a refusé de considérer le risque de chômage, de maladie et d’absentéisme qui augmente avec l’âge. </w:t>
      </w:r>
    </w:p>
    <w:p w14:paraId="69CF854D" w14:textId="77777777" w:rsidR="00903983" w:rsidRPr="00AD0F1A" w:rsidRDefault="00903983" w:rsidP="00D87698">
      <w:pPr>
        <w:tabs>
          <w:tab w:val="left" w:pos="2648"/>
        </w:tabs>
        <w:spacing w:after="0" w:line="240" w:lineRule="auto"/>
        <w:jc w:val="both"/>
        <w:rPr>
          <w:rFonts w:ascii="Verdana" w:hAnsi="Verdana"/>
        </w:rPr>
      </w:pPr>
    </w:p>
    <w:p w14:paraId="5939DB06"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En agissant de la sorte, les libéraux forcent les travailleurs plus longtemps au travail et ignore les conséquences de sa politique sur leur santé. </w:t>
      </w:r>
    </w:p>
    <w:p w14:paraId="1B945F48" w14:textId="77777777" w:rsidR="00903983" w:rsidRPr="00AD0F1A" w:rsidRDefault="00903983" w:rsidP="00D87698">
      <w:pPr>
        <w:tabs>
          <w:tab w:val="left" w:pos="2648"/>
        </w:tabs>
        <w:spacing w:after="0" w:line="240" w:lineRule="auto"/>
        <w:jc w:val="both"/>
        <w:rPr>
          <w:rFonts w:ascii="Verdana" w:hAnsi="Verdana"/>
        </w:rPr>
      </w:pPr>
    </w:p>
    <w:p w14:paraId="2618086D"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Prendre sa pension est pourtant un moment essentiel dans la vie des travailleurs. Cela représente l’aboutissement d’une carrière, et le droit au repos. Cela ouvre aussi de nouvelles opportunités, et consiste en l’expression d’une certaine liberté. </w:t>
      </w:r>
    </w:p>
    <w:p w14:paraId="03080B14" w14:textId="77777777" w:rsidR="00903983" w:rsidRPr="00AD0F1A" w:rsidRDefault="00903983" w:rsidP="00D87698">
      <w:pPr>
        <w:tabs>
          <w:tab w:val="left" w:pos="2648"/>
        </w:tabs>
        <w:spacing w:after="0" w:line="240" w:lineRule="auto"/>
        <w:jc w:val="both"/>
        <w:rPr>
          <w:rFonts w:ascii="Verdana" w:hAnsi="Verdana"/>
        </w:rPr>
      </w:pPr>
    </w:p>
    <w:p w14:paraId="669DAAB2"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Les socialistes estiment que chaque travailleur doit pouvoir prendre sa pension à un âge décent qui tienne compte des réalités sociales et de la carrière.</w:t>
      </w:r>
    </w:p>
    <w:p w14:paraId="49AA63DB" w14:textId="77777777" w:rsidR="00903983" w:rsidRPr="00AD0F1A" w:rsidRDefault="00903983" w:rsidP="00D87698">
      <w:pPr>
        <w:tabs>
          <w:tab w:val="left" w:pos="2648"/>
        </w:tabs>
        <w:spacing w:after="0" w:line="240" w:lineRule="auto"/>
        <w:jc w:val="both"/>
        <w:rPr>
          <w:rFonts w:ascii="Verdana" w:hAnsi="Verdana"/>
        </w:rPr>
      </w:pPr>
    </w:p>
    <w:p w14:paraId="28C59656"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3F25298C" w14:textId="77777777" w:rsidR="00903983" w:rsidRPr="00AD0F1A" w:rsidRDefault="00903983" w:rsidP="00D87698">
      <w:pPr>
        <w:tabs>
          <w:tab w:val="left" w:pos="2648"/>
        </w:tabs>
        <w:spacing w:after="0" w:line="240" w:lineRule="auto"/>
        <w:jc w:val="both"/>
        <w:rPr>
          <w:rFonts w:ascii="Verdana" w:hAnsi="Verdana"/>
        </w:rPr>
      </w:pPr>
    </w:p>
    <w:p w14:paraId="0FB7C491"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Garantir l’accès à la pension légale à 65 ans</w:t>
      </w:r>
      <w:r w:rsidRPr="00AD0F1A">
        <w:rPr>
          <w:rFonts w:ascii="Verdana" w:hAnsi="Verdana"/>
        </w:rPr>
        <w:t>, parce que son report à 67 ans renforce les inégalités entre les femmes et les hommes et qu’il ne tient pas compte de l’espérance de vie en bonne santé ;</w:t>
      </w:r>
    </w:p>
    <w:p w14:paraId="17FCA6F3" w14:textId="77777777" w:rsidR="00903983" w:rsidRPr="00AD0F1A" w:rsidRDefault="00903983" w:rsidP="00D87698">
      <w:pPr>
        <w:tabs>
          <w:tab w:val="left" w:pos="709"/>
        </w:tabs>
        <w:spacing w:after="0" w:line="240" w:lineRule="auto"/>
        <w:jc w:val="both"/>
        <w:rPr>
          <w:rFonts w:ascii="Verdana" w:hAnsi="Verdana"/>
        </w:rPr>
      </w:pPr>
    </w:p>
    <w:p w14:paraId="529D7B90"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b/>
        </w:rPr>
        <w:t xml:space="preserve">Mettre en place une condition de carrière de 42 années, pour permettre de bénéficier d’une pension complète, en plus de la garantie d’avoir la possibilité de partir en pension à 65 ans, </w:t>
      </w:r>
      <w:r w:rsidRPr="00AD0F1A">
        <w:rPr>
          <w:rFonts w:ascii="Verdana" w:hAnsi="Verdana"/>
        </w:rPr>
        <w:t>afin de permettre de partir en pension avant l’âge de 65 ans pour les travailleurs qui ont complété leur carrière ;</w:t>
      </w:r>
    </w:p>
    <w:p w14:paraId="7E9A217E" w14:textId="77777777" w:rsidR="00903983" w:rsidRPr="00AD0F1A" w:rsidRDefault="00903983" w:rsidP="00D87698">
      <w:pPr>
        <w:pStyle w:val="Paragraphedeliste"/>
        <w:tabs>
          <w:tab w:val="left" w:pos="709"/>
        </w:tabs>
        <w:spacing w:after="0" w:line="240" w:lineRule="auto"/>
        <w:jc w:val="both"/>
        <w:rPr>
          <w:rFonts w:ascii="Verdana" w:hAnsi="Verdana"/>
        </w:rPr>
      </w:pPr>
    </w:p>
    <w:p w14:paraId="7A03EB56"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Modifier les critères permettant de partir en pension anticipée, les ramenant à, respectivement, 60 ans et 40 années de condition de carrière, au lieu de 63 ans et 42 années</w:t>
      </w:r>
      <w:r w:rsidRPr="00AD0F1A">
        <w:rPr>
          <w:rFonts w:ascii="Verdana" w:hAnsi="Verdana"/>
        </w:rPr>
        <w:t xml:space="preserve"> (hors exceptions) ;</w:t>
      </w:r>
    </w:p>
    <w:p w14:paraId="03683928" w14:textId="77777777" w:rsidR="00903983" w:rsidRPr="00AD0F1A" w:rsidRDefault="00903983" w:rsidP="00D87698">
      <w:pPr>
        <w:pStyle w:val="Paragraphedeliste"/>
        <w:tabs>
          <w:tab w:val="left" w:pos="709"/>
        </w:tabs>
        <w:spacing w:after="0" w:line="240" w:lineRule="auto"/>
        <w:jc w:val="both"/>
        <w:rPr>
          <w:rFonts w:ascii="Verdana" w:hAnsi="Verdana"/>
        </w:rPr>
      </w:pPr>
    </w:p>
    <w:p w14:paraId="50657132"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 xml:space="preserve">Supprimer les limites de la reconnaissance de certaines périodes assimilées, et garantir l’assimilation complète des périodes de </w:t>
      </w:r>
      <w:r w:rsidRPr="00AD0F1A">
        <w:rPr>
          <w:rFonts w:ascii="Verdana" w:hAnsi="Verdana"/>
          <w:b/>
        </w:rPr>
        <w:lastRenderedPageBreak/>
        <w:t>chômage et de prépension</w:t>
      </w:r>
      <w:r w:rsidRPr="00AD0F1A">
        <w:rPr>
          <w:rFonts w:ascii="Verdana" w:hAnsi="Verdana"/>
        </w:rPr>
        <w:t>, afin notamment de rééquilibrer les inégalités entre les femmes et les hommes et de protéger du risque de carrières trop longues l’ensemble des travailleurs.</w:t>
      </w:r>
    </w:p>
    <w:p w14:paraId="5EB477CF" w14:textId="77777777" w:rsidR="00903983" w:rsidRPr="00AD0F1A" w:rsidRDefault="00903983" w:rsidP="00D87698">
      <w:pPr>
        <w:tabs>
          <w:tab w:val="left" w:pos="2648"/>
        </w:tabs>
        <w:spacing w:after="0" w:line="240" w:lineRule="auto"/>
        <w:jc w:val="both"/>
        <w:rPr>
          <w:rFonts w:ascii="Verdana" w:hAnsi="Verdana"/>
        </w:rPr>
      </w:pPr>
    </w:p>
    <w:p w14:paraId="4C652893" w14:textId="77777777" w:rsidR="00903983" w:rsidRPr="00AD0F1A" w:rsidRDefault="00903983" w:rsidP="00FF4EAC">
      <w:pPr>
        <w:pStyle w:val="Paragraphedeliste"/>
        <w:numPr>
          <w:ilvl w:val="0"/>
          <w:numId w:val="69"/>
        </w:numPr>
        <w:spacing w:after="0" w:line="240" w:lineRule="auto"/>
        <w:jc w:val="both"/>
        <w:rPr>
          <w:rFonts w:ascii="Verdana" w:hAnsi="Verdana"/>
          <w:b/>
        </w:rPr>
      </w:pPr>
      <w:r w:rsidRPr="00AD0F1A">
        <w:rPr>
          <w:rFonts w:ascii="Verdana" w:hAnsi="Verdana"/>
          <w:b/>
        </w:rPr>
        <w:t xml:space="preserve">Augmenter progressivement le montant des pensions pour renforcer le pouvoir d’achat </w:t>
      </w:r>
    </w:p>
    <w:p w14:paraId="5FD26A37" w14:textId="77777777" w:rsidR="00903983" w:rsidRPr="00AD0F1A" w:rsidRDefault="00903983" w:rsidP="00D87698">
      <w:pPr>
        <w:tabs>
          <w:tab w:val="left" w:pos="2648"/>
        </w:tabs>
        <w:spacing w:after="0" w:line="240" w:lineRule="auto"/>
        <w:jc w:val="both"/>
        <w:rPr>
          <w:rFonts w:ascii="Verdana" w:hAnsi="Verdana"/>
        </w:rPr>
      </w:pPr>
    </w:p>
    <w:p w14:paraId="26419F8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Certains acquis sociaux conservent toute leur modernité. Qu’on pense au droit à une pension décente, qui ne réduit pas les pensionnés à la misère sociale et financière, ou encore à la protection sociale des travailleurs face à la maladie, l’invalidité ou le chômage. </w:t>
      </w:r>
    </w:p>
    <w:p w14:paraId="3E915522" w14:textId="77777777" w:rsidR="00903983" w:rsidRPr="00AD0F1A" w:rsidRDefault="00903983" w:rsidP="00D87698">
      <w:pPr>
        <w:tabs>
          <w:tab w:val="left" w:pos="2648"/>
        </w:tabs>
        <w:spacing w:after="0" w:line="240" w:lineRule="auto"/>
        <w:jc w:val="both"/>
        <w:rPr>
          <w:rFonts w:ascii="Verdana" w:hAnsi="Verdana"/>
        </w:rPr>
      </w:pPr>
    </w:p>
    <w:p w14:paraId="687BCC72"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Pour le PS, il est inacceptable que plus d’une personne sur sept âgée de plus de 65 ans vive sous le seuil de pauvreté. Il faut aussi rappeler que la Belgique compte parmi les pays européens offrant les plus faibles niveaux de protection des pensionnés</w:t>
      </w:r>
      <w:r w:rsidRPr="00AD0F1A">
        <w:rPr>
          <w:rStyle w:val="Appelnotedebasdep"/>
          <w:rFonts w:ascii="Verdana" w:hAnsi="Verdana"/>
        </w:rPr>
        <w:footnoteReference w:id="24"/>
      </w:r>
      <w:r w:rsidRPr="00AD0F1A">
        <w:rPr>
          <w:rFonts w:ascii="Verdana" w:hAnsi="Verdana"/>
        </w:rPr>
        <w:t>.</w:t>
      </w:r>
    </w:p>
    <w:p w14:paraId="705F1C1C" w14:textId="77777777" w:rsidR="00903983" w:rsidRPr="00AD0F1A" w:rsidRDefault="00903983" w:rsidP="00D87698">
      <w:pPr>
        <w:tabs>
          <w:tab w:val="left" w:pos="2648"/>
        </w:tabs>
        <w:spacing w:after="0" w:line="240" w:lineRule="auto"/>
        <w:jc w:val="both"/>
        <w:rPr>
          <w:rFonts w:ascii="Verdana" w:hAnsi="Verdana"/>
        </w:rPr>
      </w:pPr>
    </w:p>
    <w:p w14:paraId="0BC6513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C’est symptomatique d’un mal qui ronge notre société, puisque cela témoigne de la manière dont sont traités ceux qui y ont contribué durant toute leur vie, qui ont cotisé pour plus de droits ou qui ont été impactés par des accidents de la vie. </w:t>
      </w:r>
    </w:p>
    <w:p w14:paraId="52257162" w14:textId="77777777" w:rsidR="00903983" w:rsidRPr="00AD0F1A" w:rsidRDefault="00903983" w:rsidP="00D87698">
      <w:pPr>
        <w:tabs>
          <w:tab w:val="left" w:pos="2648"/>
        </w:tabs>
        <w:spacing w:after="0" w:line="240" w:lineRule="auto"/>
        <w:jc w:val="both"/>
        <w:rPr>
          <w:rFonts w:ascii="Verdana" w:hAnsi="Verdana"/>
        </w:rPr>
      </w:pPr>
    </w:p>
    <w:p w14:paraId="017B995E"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En effet, tout au long d’une carrière, les travailleurs sont confrontés à des évènements</w:t>
      </w:r>
      <w:r w:rsidRPr="00AD0F1A">
        <w:rPr>
          <w:rStyle w:val="Appelnotedebasdep"/>
          <w:rFonts w:ascii="Verdana" w:hAnsi="Verdana"/>
        </w:rPr>
        <w:footnoteReference w:id="25"/>
      </w:r>
      <w:r w:rsidRPr="00AD0F1A">
        <w:rPr>
          <w:rFonts w:ascii="Verdana" w:hAnsi="Verdana"/>
        </w:rPr>
        <w:t xml:space="preserve"> qui influenceront leur niveau de vie de futur pensionné, tant par l’âge auquel ils pourront prendre leur pension que par le montant que celle-ci représentera. </w:t>
      </w:r>
    </w:p>
    <w:p w14:paraId="7DB759AD" w14:textId="77777777" w:rsidR="00903983" w:rsidRPr="00AD0F1A" w:rsidRDefault="00903983" w:rsidP="00D87698">
      <w:pPr>
        <w:tabs>
          <w:tab w:val="left" w:pos="2648"/>
        </w:tabs>
        <w:spacing w:after="0" w:line="240" w:lineRule="auto"/>
        <w:jc w:val="both"/>
        <w:rPr>
          <w:rFonts w:ascii="Verdana" w:hAnsi="Verdana"/>
        </w:rPr>
      </w:pPr>
    </w:p>
    <w:p w14:paraId="7DF83A5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Les socialistes ont à cœur de renforcer le pouvoir d’achat des pensionnés, en tenant compte des réalités auxquels les travailleurs sont confrontés durant leur carrière et qui impacteront le montant de leur pension. </w:t>
      </w:r>
    </w:p>
    <w:p w14:paraId="36E2B741" w14:textId="77777777" w:rsidR="00903983" w:rsidRPr="00AD0F1A" w:rsidRDefault="00903983" w:rsidP="00D87698">
      <w:pPr>
        <w:tabs>
          <w:tab w:val="left" w:pos="2648"/>
        </w:tabs>
        <w:spacing w:after="0" w:line="240" w:lineRule="auto"/>
        <w:jc w:val="both"/>
        <w:rPr>
          <w:rFonts w:ascii="Verdana" w:hAnsi="Verdana"/>
        </w:rPr>
      </w:pPr>
    </w:p>
    <w:p w14:paraId="329D138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4F01FC00" w14:textId="77777777" w:rsidR="00903983" w:rsidRPr="00AD0F1A" w:rsidRDefault="00903983" w:rsidP="00D87698">
      <w:pPr>
        <w:tabs>
          <w:tab w:val="left" w:pos="2648"/>
        </w:tabs>
        <w:spacing w:after="0" w:line="240" w:lineRule="auto"/>
        <w:jc w:val="both"/>
        <w:rPr>
          <w:rFonts w:ascii="Verdana" w:hAnsi="Verdana"/>
        </w:rPr>
      </w:pPr>
    </w:p>
    <w:p w14:paraId="1A2D786D" w14:textId="274824CE" w:rsidR="00903983" w:rsidRPr="00AD0F1A" w:rsidRDefault="00903983"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t>Revaloriser à 1.500 euros nets par mois des pensions minimales</w:t>
      </w:r>
      <w:r w:rsidRPr="00AD0F1A">
        <w:rPr>
          <w:rFonts w:ascii="Verdana" w:hAnsi="Verdana"/>
        </w:rPr>
        <w:t xml:space="preserve"> (en cas de carrière complète) afin de renforcer le</w:t>
      </w:r>
      <w:r w:rsidR="00D87698" w:rsidRPr="00AD0F1A">
        <w:rPr>
          <w:rFonts w:ascii="Verdana" w:hAnsi="Verdana"/>
        </w:rPr>
        <w:t xml:space="preserve"> pouvoir d’achat des pensionnés </w:t>
      </w:r>
      <w:r w:rsidRPr="00AD0F1A">
        <w:rPr>
          <w:rFonts w:ascii="Verdana" w:hAnsi="Verdana"/>
        </w:rPr>
        <w:t>;</w:t>
      </w:r>
    </w:p>
    <w:p w14:paraId="5D719AB4" w14:textId="77777777" w:rsidR="00903983" w:rsidRPr="00AD0F1A" w:rsidRDefault="00903983" w:rsidP="00D87698">
      <w:pPr>
        <w:pStyle w:val="Paragraphedeliste"/>
        <w:tabs>
          <w:tab w:val="left" w:pos="709"/>
        </w:tabs>
        <w:spacing w:after="0" w:line="240" w:lineRule="auto"/>
        <w:jc w:val="both"/>
        <w:rPr>
          <w:rFonts w:ascii="Verdana" w:hAnsi="Verdana"/>
        </w:rPr>
      </w:pPr>
    </w:p>
    <w:p w14:paraId="6A48D291" w14:textId="77777777" w:rsidR="00903983" w:rsidRPr="00AD0F1A" w:rsidRDefault="00903983"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t>Réviser automatiquement à la hausse la Grapa</w:t>
      </w:r>
      <w:r w:rsidRPr="00AD0F1A">
        <w:rPr>
          <w:rFonts w:ascii="Verdana" w:hAnsi="Verdana"/>
        </w:rPr>
        <w:t xml:space="preserve"> (garantie de revenus aux personnes âgées) afin de permettre que le montant de celle-ci atteigne au moins le  seuil de pauvreté ;</w:t>
      </w:r>
    </w:p>
    <w:p w14:paraId="06C2E317" w14:textId="77777777" w:rsidR="00903983" w:rsidRPr="00AD0F1A" w:rsidRDefault="00903983" w:rsidP="00D87698">
      <w:pPr>
        <w:tabs>
          <w:tab w:val="left" w:pos="709"/>
        </w:tabs>
        <w:spacing w:after="0" w:line="240" w:lineRule="auto"/>
        <w:jc w:val="both"/>
        <w:rPr>
          <w:rFonts w:ascii="Verdana" w:hAnsi="Verdana"/>
        </w:rPr>
      </w:pPr>
    </w:p>
    <w:p w14:paraId="7D8E97BC" w14:textId="2EA3A013" w:rsidR="00903983" w:rsidRPr="00AD0F1A" w:rsidRDefault="00F7567D"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t>Ouvrir</w:t>
      </w:r>
      <w:r w:rsidR="00903983" w:rsidRPr="00AD0F1A">
        <w:rPr>
          <w:rFonts w:ascii="Verdana" w:hAnsi="Verdana"/>
          <w:b/>
        </w:rPr>
        <w:t xml:space="preserve"> un droit à une pension minimale après 30 années de travail à mi-temps</w:t>
      </w:r>
      <w:r w:rsidR="00903983" w:rsidRPr="00AD0F1A">
        <w:rPr>
          <w:rFonts w:ascii="Verdana" w:hAnsi="Verdana"/>
        </w:rPr>
        <w:t> ;</w:t>
      </w:r>
    </w:p>
    <w:p w14:paraId="625FF1D8" w14:textId="77777777" w:rsidR="00903983" w:rsidRPr="00AD0F1A" w:rsidRDefault="00903983" w:rsidP="00D87698">
      <w:pPr>
        <w:tabs>
          <w:tab w:val="left" w:pos="709"/>
        </w:tabs>
        <w:spacing w:after="0" w:line="240" w:lineRule="auto"/>
        <w:jc w:val="both"/>
        <w:rPr>
          <w:rFonts w:ascii="Verdana" w:hAnsi="Verdana"/>
        </w:rPr>
      </w:pPr>
    </w:p>
    <w:p w14:paraId="15CDD0B3" w14:textId="77777777" w:rsidR="00903983" w:rsidRPr="00AD0F1A" w:rsidRDefault="00903983" w:rsidP="00FF4EAC">
      <w:pPr>
        <w:pStyle w:val="Paragraphedeliste"/>
        <w:numPr>
          <w:ilvl w:val="0"/>
          <w:numId w:val="70"/>
        </w:numPr>
        <w:tabs>
          <w:tab w:val="left" w:pos="709"/>
        </w:tabs>
        <w:spacing w:after="0" w:line="240" w:lineRule="auto"/>
        <w:jc w:val="both"/>
        <w:rPr>
          <w:rFonts w:ascii="Verdana" w:hAnsi="Verdana"/>
        </w:rPr>
      </w:pPr>
      <w:r w:rsidRPr="00AD0F1A">
        <w:rPr>
          <w:rFonts w:ascii="Verdana" w:hAnsi="Verdana"/>
          <w:b/>
        </w:rPr>
        <w:lastRenderedPageBreak/>
        <w:t>Adapter les règles fiscales afin de traduire en augmentation nette les augmentations brutes des montants de pension</w:t>
      </w:r>
      <w:r w:rsidRPr="00AD0F1A">
        <w:rPr>
          <w:rFonts w:ascii="Verdana" w:hAnsi="Verdana"/>
        </w:rPr>
        <w:t> ;</w:t>
      </w:r>
    </w:p>
    <w:p w14:paraId="13CC25B7" w14:textId="77777777" w:rsidR="00903983" w:rsidRPr="00AD0F1A" w:rsidRDefault="00903983" w:rsidP="00D87698">
      <w:pPr>
        <w:spacing w:after="0" w:line="240" w:lineRule="auto"/>
        <w:jc w:val="both"/>
        <w:rPr>
          <w:rFonts w:ascii="Verdana" w:hAnsi="Verdana"/>
        </w:rPr>
      </w:pPr>
    </w:p>
    <w:p w14:paraId="19CFAA49"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t>Renforcer les mécanismes de solidarité</w:t>
      </w:r>
      <w:r w:rsidRPr="00AD0F1A">
        <w:rPr>
          <w:rFonts w:ascii="Verdana" w:hAnsi="Verdana"/>
        </w:rPr>
        <w:t>, afin qu’ils continuent de permettre la redistribution d’une petite partie des pensions les plus élevées vers les plus faibles ;</w:t>
      </w:r>
    </w:p>
    <w:p w14:paraId="4EC46CF7" w14:textId="77777777" w:rsidR="00903983" w:rsidRPr="00AD0F1A" w:rsidRDefault="00903983" w:rsidP="00D87698">
      <w:pPr>
        <w:pStyle w:val="Paragraphedeliste"/>
        <w:spacing w:after="0" w:line="240" w:lineRule="auto"/>
        <w:jc w:val="both"/>
        <w:rPr>
          <w:rFonts w:ascii="Verdana" w:hAnsi="Verdana"/>
        </w:rPr>
      </w:pPr>
    </w:p>
    <w:p w14:paraId="60950D48"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t>Reconnaitre, dans le calcul du montant de la pension, les périodes d’inactivité, et ce même pour les travailleurs justifiant d’une carrière complète  (chômage, maladie, etc.).</w:t>
      </w:r>
    </w:p>
    <w:p w14:paraId="512B5CEB" w14:textId="77777777" w:rsidR="00903983" w:rsidRPr="00AD0F1A" w:rsidRDefault="00903983" w:rsidP="00D87698">
      <w:pPr>
        <w:tabs>
          <w:tab w:val="left" w:pos="2648"/>
        </w:tabs>
        <w:spacing w:after="0" w:line="240" w:lineRule="auto"/>
        <w:jc w:val="both"/>
        <w:rPr>
          <w:rFonts w:ascii="Verdana" w:hAnsi="Verdana"/>
        </w:rPr>
      </w:pPr>
    </w:p>
    <w:p w14:paraId="07989471" w14:textId="77777777" w:rsidR="00903983" w:rsidRPr="00AD0F1A" w:rsidRDefault="00903983" w:rsidP="00FF4EAC">
      <w:pPr>
        <w:pStyle w:val="Paragraphedeliste"/>
        <w:numPr>
          <w:ilvl w:val="0"/>
          <w:numId w:val="69"/>
        </w:numPr>
        <w:spacing w:after="0" w:line="240" w:lineRule="auto"/>
        <w:jc w:val="both"/>
        <w:rPr>
          <w:rFonts w:ascii="Verdana" w:hAnsi="Verdana"/>
          <w:b/>
        </w:rPr>
      </w:pPr>
      <w:r w:rsidRPr="00AD0F1A">
        <w:rPr>
          <w:rFonts w:ascii="Verdana" w:hAnsi="Verdana"/>
          <w:b/>
        </w:rPr>
        <w:t xml:space="preserve">Préserver les pensions du secteur public </w:t>
      </w:r>
    </w:p>
    <w:p w14:paraId="03836A34" w14:textId="77777777" w:rsidR="00903983" w:rsidRPr="00AD0F1A" w:rsidRDefault="00903983" w:rsidP="00D87698">
      <w:pPr>
        <w:tabs>
          <w:tab w:val="left" w:pos="2648"/>
        </w:tabs>
        <w:spacing w:after="0" w:line="240" w:lineRule="auto"/>
        <w:jc w:val="both"/>
        <w:rPr>
          <w:rFonts w:ascii="Verdana" w:hAnsi="Verdana"/>
        </w:rPr>
      </w:pPr>
    </w:p>
    <w:p w14:paraId="638DF460"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Les services publics sont garants de l’intérêt général, sans créer quelconque distinction de traitement entre les citoyens. Bâtis sur trois principes – l’égalité, la mutabilité (capacité d’adaptation aux besoins des citoyens) et la continuité (services publics disponibles sans rupture de leur disponibilité) –, ils préservent la solidarité et la cohésion sociale. </w:t>
      </w:r>
    </w:p>
    <w:p w14:paraId="57E4FC83" w14:textId="77777777" w:rsidR="00903983" w:rsidRPr="00AD0F1A" w:rsidRDefault="00903983" w:rsidP="00D87698">
      <w:pPr>
        <w:tabs>
          <w:tab w:val="left" w:pos="2648"/>
        </w:tabs>
        <w:spacing w:after="0" w:line="240" w:lineRule="auto"/>
        <w:jc w:val="both"/>
        <w:rPr>
          <w:rFonts w:ascii="Verdana" w:hAnsi="Verdana"/>
        </w:rPr>
      </w:pPr>
    </w:p>
    <w:p w14:paraId="06B80E2D"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Il importe donc de protéger tant les services rendus aux citoyens que les conditions de travail des agents.</w:t>
      </w:r>
    </w:p>
    <w:p w14:paraId="5E048CFE" w14:textId="77777777" w:rsidR="00903983" w:rsidRPr="00AD0F1A" w:rsidRDefault="00903983" w:rsidP="00D87698">
      <w:pPr>
        <w:tabs>
          <w:tab w:val="left" w:pos="2648"/>
        </w:tabs>
        <w:spacing w:after="0" w:line="240" w:lineRule="auto"/>
        <w:jc w:val="both"/>
        <w:rPr>
          <w:rFonts w:ascii="Verdana" w:hAnsi="Verdana"/>
        </w:rPr>
      </w:pPr>
    </w:p>
    <w:p w14:paraId="6FA1D266"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 PS s’oppose un nivellement des trois systèmes de pension par le bas. Cela consisterait à fragiliser le secteur public, alors même qu’il doit être renforcé. </w:t>
      </w:r>
    </w:p>
    <w:p w14:paraId="2E118300" w14:textId="77777777" w:rsidR="00903983" w:rsidRPr="00AD0F1A" w:rsidRDefault="00903983" w:rsidP="00D87698">
      <w:pPr>
        <w:tabs>
          <w:tab w:val="left" w:pos="2648"/>
        </w:tabs>
        <w:spacing w:after="0" w:line="240" w:lineRule="auto"/>
        <w:jc w:val="both"/>
        <w:rPr>
          <w:rFonts w:ascii="Verdana" w:hAnsi="Verdana"/>
        </w:rPr>
      </w:pPr>
    </w:p>
    <w:p w14:paraId="70DB58DC"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29ECE32A" w14:textId="77777777" w:rsidR="00903983" w:rsidRPr="00AD0F1A" w:rsidRDefault="00903983" w:rsidP="00D87698">
      <w:pPr>
        <w:tabs>
          <w:tab w:val="left" w:pos="2648"/>
        </w:tabs>
        <w:spacing w:after="0" w:line="240" w:lineRule="auto"/>
        <w:jc w:val="both"/>
        <w:rPr>
          <w:rFonts w:ascii="Verdana" w:hAnsi="Verdana"/>
        </w:rPr>
      </w:pPr>
    </w:p>
    <w:p w14:paraId="7FD383D1"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Supprimer le système de pensions mixtes</w:t>
      </w:r>
      <w:r w:rsidRPr="00AD0F1A">
        <w:rPr>
          <w:rFonts w:ascii="Verdana" w:hAnsi="Verdana"/>
        </w:rPr>
        <w:t>, tant parce qu’il diminue le montant de la pension les fonctionnaires nommés tardivement, que parce qu’il transfère sur les pouvoirs locaux et les entités fédérées la charge budgétaire de l’instauration d’un deuxième pilier ;</w:t>
      </w:r>
    </w:p>
    <w:p w14:paraId="7074E6A7" w14:textId="77777777" w:rsidR="00903983" w:rsidRPr="00AD0F1A" w:rsidRDefault="00903983" w:rsidP="00D87698">
      <w:pPr>
        <w:pStyle w:val="Paragraphedeliste"/>
        <w:tabs>
          <w:tab w:val="left" w:pos="709"/>
        </w:tabs>
        <w:spacing w:after="0" w:line="240" w:lineRule="auto"/>
        <w:ind w:left="709"/>
        <w:jc w:val="both"/>
        <w:rPr>
          <w:rFonts w:ascii="Verdana" w:hAnsi="Verdana"/>
        </w:rPr>
      </w:pPr>
    </w:p>
    <w:p w14:paraId="4FC18D14"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Réinstaurer la gratuité de la prise en compte des années d’études pour la durée de la carrière et le montant de la pension</w:t>
      </w:r>
      <w:r w:rsidRPr="00AD0F1A">
        <w:rPr>
          <w:rFonts w:ascii="Verdana" w:hAnsi="Verdana"/>
        </w:rPr>
        <w:t xml:space="preserve">, afin de revaloriser le montant de celle-ci, préserver les fonctionnaires d’un allongement conséquent de la durée de leur carrière et tenir compte du fait que leur diplôme est obligatoire pour accéder à certaines fonctions ; </w:t>
      </w:r>
    </w:p>
    <w:p w14:paraId="4F4E0E35" w14:textId="77777777" w:rsidR="00903983" w:rsidRPr="00AD0F1A" w:rsidRDefault="00903983" w:rsidP="00D87698">
      <w:pPr>
        <w:pStyle w:val="Paragraphedeliste"/>
        <w:tabs>
          <w:tab w:val="left" w:pos="709"/>
        </w:tabs>
        <w:spacing w:after="0" w:line="240" w:lineRule="auto"/>
        <w:jc w:val="both"/>
        <w:rPr>
          <w:rFonts w:ascii="Verdana" w:hAnsi="Verdana"/>
        </w:rPr>
      </w:pPr>
    </w:p>
    <w:p w14:paraId="0083EE36"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Préserver la méthode de calcul de la pension dans le secteur public, basée sur les dix dernières années de carrière</w:t>
      </w:r>
      <w:r w:rsidRPr="00AD0F1A">
        <w:rPr>
          <w:rFonts w:ascii="Verdana" w:hAnsi="Verdana"/>
        </w:rPr>
        <w:t>, afin de reconnaitre les spécificités du régime des pensions du secteur public ;</w:t>
      </w:r>
    </w:p>
    <w:p w14:paraId="605630C2" w14:textId="77777777" w:rsidR="00903983" w:rsidRPr="00AD0F1A" w:rsidRDefault="00903983" w:rsidP="00D87698">
      <w:pPr>
        <w:pStyle w:val="Paragraphedeliste"/>
        <w:tabs>
          <w:tab w:val="left" w:pos="709"/>
        </w:tabs>
        <w:spacing w:after="0" w:line="240" w:lineRule="auto"/>
        <w:jc w:val="both"/>
        <w:rPr>
          <w:rFonts w:ascii="Verdana" w:hAnsi="Verdana"/>
        </w:rPr>
      </w:pPr>
    </w:p>
    <w:p w14:paraId="65996395" w14:textId="77777777" w:rsidR="00903983" w:rsidRPr="00AD0F1A" w:rsidRDefault="00903983" w:rsidP="00FF4EAC">
      <w:pPr>
        <w:pStyle w:val="Paragraphedeliste"/>
        <w:numPr>
          <w:ilvl w:val="0"/>
          <w:numId w:val="68"/>
        </w:numPr>
        <w:tabs>
          <w:tab w:val="left" w:pos="709"/>
        </w:tabs>
        <w:spacing w:after="0" w:line="240" w:lineRule="auto"/>
        <w:jc w:val="both"/>
        <w:rPr>
          <w:rFonts w:ascii="Verdana" w:hAnsi="Verdana"/>
        </w:rPr>
      </w:pPr>
      <w:r w:rsidRPr="00AD0F1A">
        <w:rPr>
          <w:rFonts w:ascii="Verdana" w:hAnsi="Verdana"/>
          <w:b/>
        </w:rPr>
        <w:t>Aménager le système de reconnaissance de l’inaptitude physique</w:t>
      </w:r>
      <w:r w:rsidRPr="00AD0F1A">
        <w:rPr>
          <w:rFonts w:ascii="Verdana" w:hAnsi="Verdana"/>
        </w:rPr>
        <w:t>, afin de prendre en considération l’évolution de l’inaptitude, sans pour autant condamner les fonctionnaires concernés à des montants de pension bien plus faibles.</w:t>
      </w:r>
    </w:p>
    <w:p w14:paraId="488E4004" w14:textId="77777777" w:rsidR="00903983" w:rsidRPr="00AD0F1A" w:rsidRDefault="00903983" w:rsidP="00D87698">
      <w:pPr>
        <w:tabs>
          <w:tab w:val="left" w:pos="2648"/>
        </w:tabs>
        <w:spacing w:after="0" w:line="240" w:lineRule="auto"/>
        <w:jc w:val="both"/>
        <w:rPr>
          <w:rFonts w:ascii="Verdana" w:hAnsi="Verdana"/>
        </w:rPr>
      </w:pPr>
    </w:p>
    <w:p w14:paraId="143AC115" w14:textId="77777777" w:rsidR="00903983" w:rsidRPr="00AD0F1A" w:rsidRDefault="00903983" w:rsidP="00FF4EAC">
      <w:pPr>
        <w:pStyle w:val="Paragraphedeliste"/>
        <w:numPr>
          <w:ilvl w:val="0"/>
          <w:numId w:val="69"/>
        </w:numPr>
        <w:spacing w:after="0" w:line="240" w:lineRule="auto"/>
        <w:jc w:val="both"/>
        <w:rPr>
          <w:rFonts w:ascii="Verdana" w:hAnsi="Verdana"/>
          <w:b/>
        </w:rPr>
      </w:pPr>
      <w:r w:rsidRPr="00AD0F1A">
        <w:rPr>
          <w:rFonts w:ascii="Verdana" w:hAnsi="Verdana"/>
          <w:b/>
        </w:rPr>
        <w:t xml:space="preserve">Elargir la reconnaissance de la pénibilité </w:t>
      </w:r>
    </w:p>
    <w:p w14:paraId="2D0DFE20" w14:textId="77777777" w:rsidR="00903983" w:rsidRPr="00AD0F1A" w:rsidRDefault="00903983" w:rsidP="00D87698">
      <w:pPr>
        <w:tabs>
          <w:tab w:val="left" w:pos="2648"/>
        </w:tabs>
        <w:spacing w:after="0" w:line="240" w:lineRule="auto"/>
        <w:jc w:val="both"/>
        <w:rPr>
          <w:rFonts w:ascii="Verdana" w:hAnsi="Verdana"/>
        </w:rPr>
      </w:pPr>
    </w:p>
    <w:p w14:paraId="0CDACDA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Pour le PS, la pénibilité est avant tout liée aux conditions de travail. Le PS  estime que les problématiques causées par la pénibilité au travail ne doivent pas être prioritairement réglées par des politiques de pension. </w:t>
      </w:r>
    </w:p>
    <w:p w14:paraId="410FF960" w14:textId="77777777" w:rsidR="00903983" w:rsidRPr="00AD0F1A" w:rsidRDefault="00903983" w:rsidP="00D87698">
      <w:pPr>
        <w:tabs>
          <w:tab w:val="left" w:pos="2648"/>
        </w:tabs>
        <w:spacing w:after="0" w:line="240" w:lineRule="auto"/>
        <w:ind w:left="360"/>
        <w:jc w:val="both"/>
        <w:rPr>
          <w:rFonts w:ascii="Verdana" w:hAnsi="Verdana"/>
        </w:rPr>
      </w:pPr>
    </w:p>
    <w:p w14:paraId="1CDEA7D3"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Il est nécessaire de prévoir des mesures en matière de politiques de l’emploi et de prévention au travail, qui permettront de rendre moins pénible le travail et de responsabiliser les employeurs</w:t>
      </w:r>
      <w:r w:rsidRPr="00AD0F1A">
        <w:rPr>
          <w:rStyle w:val="Appelnotedebasdep"/>
          <w:rFonts w:ascii="Verdana" w:hAnsi="Verdana"/>
        </w:rPr>
        <w:footnoteReference w:id="26"/>
      </w:r>
      <w:r w:rsidRPr="00AD0F1A">
        <w:rPr>
          <w:rFonts w:ascii="Verdana" w:hAnsi="Verdana"/>
        </w:rPr>
        <w:t xml:space="preserve">. </w:t>
      </w:r>
    </w:p>
    <w:p w14:paraId="24D91C3A" w14:textId="77777777" w:rsidR="00903983" w:rsidRPr="00AD0F1A" w:rsidRDefault="00903983" w:rsidP="00D87698">
      <w:pPr>
        <w:tabs>
          <w:tab w:val="left" w:pos="2648"/>
        </w:tabs>
        <w:spacing w:after="0" w:line="240" w:lineRule="auto"/>
        <w:ind w:left="360"/>
        <w:jc w:val="both"/>
        <w:rPr>
          <w:rFonts w:ascii="Verdana" w:hAnsi="Verdana"/>
        </w:rPr>
      </w:pPr>
    </w:p>
    <w:p w14:paraId="381C96FE"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Cela étant dit, même si des mesures étaient prises dans le futur, cela ne concernerait malheureusement pas les travailleurs qui sont actuellement confronté à la pénibilité. C’est pourquoi le PS soutient l’élargissement de la reconnaissance de la pénibilité aux travailleurs du secteur privé, aux contractuels du secteur public et aux indépendants.</w:t>
      </w:r>
    </w:p>
    <w:p w14:paraId="3BD95169" w14:textId="77777777" w:rsidR="00903983" w:rsidRPr="00AD0F1A" w:rsidRDefault="00903983" w:rsidP="00D87698">
      <w:pPr>
        <w:tabs>
          <w:tab w:val="left" w:pos="2648"/>
        </w:tabs>
        <w:spacing w:after="0" w:line="240" w:lineRule="auto"/>
        <w:jc w:val="both"/>
        <w:rPr>
          <w:rFonts w:ascii="Verdana" w:hAnsi="Verdana"/>
        </w:rPr>
      </w:pPr>
    </w:p>
    <w:p w14:paraId="1B14F965"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Une fonction pénible doit ouvrir les mêmes droits aux travailleurs, sans distinction, quel que soit leur secteur ou leur statut. Un infirmier salarié ou indépendant est en effet exposé à des critères de pénibilité identiques à ceux d’un infirmier nommé dans le secteur public.</w:t>
      </w:r>
    </w:p>
    <w:p w14:paraId="0EB05FC7" w14:textId="77777777" w:rsidR="00903983" w:rsidRPr="00AD0F1A" w:rsidRDefault="00903983" w:rsidP="00D87698">
      <w:pPr>
        <w:tabs>
          <w:tab w:val="left" w:pos="2648"/>
        </w:tabs>
        <w:spacing w:after="0" w:line="240" w:lineRule="auto"/>
        <w:jc w:val="both"/>
        <w:rPr>
          <w:rFonts w:ascii="Verdana" w:hAnsi="Verdana"/>
        </w:rPr>
      </w:pPr>
    </w:p>
    <w:p w14:paraId="1F56FEBB"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refuse cependant que cette harmonisation passe par une diminution des droits acquis par les fonctionnaires bénéficiant de tantièmes préférentiels, comme les enseignants (en ce compris les professeurs d’université), les pompiers, les policiers, les cheminots, ayant pour conséquence une diminution du montant de leur pension et/ou une augmentation de l’âge de leur pension. Le PS plaide pour une harmonisation par le haut.</w:t>
      </w:r>
    </w:p>
    <w:p w14:paraId="67771091" w14:textId="77777777" w:rsidR="00903983" w:rsidRPr="00AD0F1A" w:rsidRDefault="00903983" w:rsidP="00D87698">
      <w:pPr>
        <w:tabs>
          <w:tab w:val="left" w:pos="2648"/>
        </w:tabs>
        <w:spacing w:after="0" w:line="240" w:lineRule="auto"/>
        <w:jc w:val="both"/>
        <w:rPr>
          <w:rFonts w:ascii="Verdana" w:hAnsi="Verdana"/>
        </w:rPr>
      </w:pPr>
    </w:p>
    <w:p w14:paraId="5DC37333"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 PS désire que les moyens mis à disposition de cette politique nouvelle soient à la hauteur des enjeux, afin de ne pas mettre en compétition les différents secteurs, alors même que les pénibilités sont différentes. </w:t>
      </w:r>
    </w:p>
    <w:p w14:paraId="2E275447" w14:textId="77777777" w:rsidR="00903983" w:rsidRPr="00AD0F1A" w:rsidRDefault="00903983" w:rsidP="00D87698">
      <w:pPr>
        <w:tabs>
          <w:tab w:val="left" w:pos="2648"/>
        </w:tabs>
        <w:spacing w:after="0" w:line="240" w:lineRule="auto"/>
        <w:jc w:val="both"/>
        <w:rPr>
          <w:rFonts w:ascii="Verdana" w:hAnsi="Verdana"/>
        </w:rPr>
      </w:pPr>
    </w:p>
    <w:p w14:paraId="35D8FF16"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Il s’agit donc de soutenir tous les travailleurs qui exercent une fonction pénible, qu’ils soient salariés, fonctionnaires ou indépendants.</w:t>
      </w:r>
    </w:p>
    <w:p w14:paraId="60BEB9EB" w14:textId="77777777" w:rsidR="00903983" w:rsidRPr="00AD0F1A" w:rsidRDefault="00903983" w:rsidP="00D87698">
      <w:pPr>
        <w:tabs>
          <w:tab w:val="left" w:pos="2648"/>
        </w:tabs>
        <w:spacing w:after="0" w:line="240" w:lineRule="auto"/>
        <w:jc w:val="both"/>
        <w:rPr>
          <w:rFonts w:ascii="Verdana" w:hAnsi="Verdana"/>
        </w:rPr>
      </w:pPr>
    </w:p>
    <w:p w14:paraId="0FEF5ECA"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Aussi, le PS propose de :</w:t>
      </w:r>
    </w:p>
    <w:p w14:paraId="6D142CDE" w14:textId="77777777" w:rsidR="00903983" w:rsidRPr="00AD0F1A" w:rsidRDefault="00903983" w:rsidP="00D87698">
      <w:pPr>
        <w:spacing w:after="0" w:line="240" w:lineRule="auto"/>
        <w:jc w:val="both"/>
        <w:rPr>
          <w:rFonts w:ascii="Verdana" w:hAnsi="Verdana"/>
        </w:rPr>
      </w:pPr>
    </w:p>
    <w:p w14:paraId="3A0A3769"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b/>
        </w:rPr>
        <w:t>Maintenir le système de tantièmes préférentiels dans le secteur public</w:t>
      </w:r>
      <w:r w:rsidRPr="00AD0F1A">
        <w:rPr>
          <w:rFonts w:ascii="Verdana" w:hAnsi="Verdana"/>
        </w:rPr>
        <w:t> ;</w:t>
      </w:r>
    </w:p>
    <w:p w14:paraId="34FC8D3D" w14:textId="77777777" w:rsidR="00903983" w:rsidRPr="00AD0F1A" w:rsidRDefault="00903983" w:rsidP="00D87698">
      <w:pPr>
        <w:pStyle w:val="Paragraphedeliste"/>
        <w:spacing w:after="0" w:line="240" w:lineRule="auto"/>
        <w:jc w:val="both"/>
        <w:rPr>
          <w:rFonts w:ascii="Verdana" w:hAnsi="Verdana"/>
        </w:rPr>
      </w:pPr>
    </w:p>
    <w:p w14:paraId="57C32BAF" w14:textId="77777777" w:rsidR="00903983" w:rsidRPr="00AD0F1A" w:rsidRDefault="00903983" w:rsidP="00FF4EAC">
      <w:pPr>
        <w:pStyle w:val="Paragraphedeliste"/>
        <w:numPr>
          <w:ilvl w:val="0"/>
          <w:numId w:val="68"/>
        </w:numPr>
        <w:spacing w:after="0" w:line="240" w:lineRule="auto"/>
        <w:jc w:val="both"/>
        <w:rPr>
          <w:rFonts w:ascii="Verdana" w:hAnsi="Verdana"/>
        </w:rPr>
      </w:pPr>
      <w:r w:rsidRPr="00AD0F1A">
        <w:rPr>
          <w:rFonts w:ascii="Verdana" w:hAnsi="Verdana"/>
          <w:b/>
        </w:rPr>
        <w:t>Instaurer un système de reconnaissance de la pénibilité similaire pour les travailleurs salariés et indépendants, concerté avec les partenaires sociaux</w:t>
      </w:r>
      <w:r w:rsidRPr="00AD0F1A">
        <w:rPr>
          <w:rFonts w:ascii="Verdana" w:hAnsi="Verdana"/>
        </w:rPr>
        <w:t> ;</w:t>
      </w:r>
    </w:p>
    <w:p w14:paraId="756FC032" w14:textId="77777777" w:rsidR="00903983" w:rsidRPr="00AD0F1A" w:rsidRDefault="00903983" w:rsidP="00D87698">
      <w:pPr>
        <w:pStyle w:val="Paragraphedeliste"/>
        <w:spacing w:after="0" w:line="240" w:lineRule="auto"/>
        <w:jc w:val="both"/>
        <w:rPr>
          <w:rFonts w:ascii="Verdana" w:hAnsi="Verdana"/>
        </w:rPr>
      </w:pPr>
    </w:p>
    <w:p w14:paraId="5B2D4662" w14:textId="77777777" w:rsidR="00903983" w:rsidRPr="00AD0F1A" w:rsidRDefault="00903983" w:rsidP="00FF4EAC">
      <w:pPr>
        <w:pStyle w:val="Paragraphedeliste"/>
        <w:numPr>
          <w:ilvl w:val="0"/>
          <w:numId w:val="70"/>
        </w:numPr>
        <w:spacing w:after="0" w:line="240" w:lineRule="auto"/>
        <w:jc w:val="both"/>
        <w:rPr>
          <w:rFonts w:ascii="Verdana" w:hAnsi="Verdana"/>
        </w:rPr>
      </w:pPr>
      <w:r w:rsidRPr="00AD0F1A">
        <w:rPr>
          <w:rFonts w:ascii="Verdana" w:hAnsi="Verdana"/>
          <w:b/>
        </w:rPr>
        <w:t>Demander aux partenaires sociaux, dans le cadre de la concertation sociale, d’établir tous les cinq ans une liste de critères de pénibilité</w:t>
      </w:r>
      <w:r w:rsidRPr="00AD0F1A">
        <w:rPr>
          <w:rFonts w:ascii="Verdana" w:hAnsi="Verdana"/>
        </w:rPr>
        <w:t>.</w:t>
      </w:r>
    </w:p>
    <w:p w14:paraId="72F20021" w14:textId="77777777" w:rsidR="00903983" w:rsidRPr="00AD0F1A" w:rsidRDefault="00903983" w:rsidP="00D87698">
      <w:pPr>
        <w:tabs>
          <w:tab w:val="left" w:pos="2648"/>
        </w:tabs>
        <w:spacing w:after="0" w:line="240" w:lineRule="auto"/>
        <w:jc w:val="both"/>
        <w:rPr>
          <w:rFonts w:ascii="Verdana" w:hAnsi="Verdana"/>
        </w:rPr>
      </w:pPr>
    </w:p>
    <w:p w14:paraId="48FBECB8" w14:textId="77777777" w:rsidR="00903983" w:rsidRPr="00AD0F1A" w:rsidRDefault="00903983" w:rsidP="00FF4EAC">
      <w:pPr>
        <w:pStyle w:val="Paragraphedeliste"/>
        <w:numPr>
          <w:ilvl w:val="0"/>
          <w:numId w:val="69"/>
        </w:numPr>
        <w:tabs>
          <w:tab w:val="left" w:pos="142"/>
        </w:tabs>
        <w:spacing w:after="0" w:line="240" w:lineRule="auto"/>
        <w:jc w:val="both"/>
        <w:rPr>
          <w:rFonts w:ascii="Verdana" w:hAnsi="Verdana"/>
          <w:b/>
        </w:rPr>
      </w:pPr>
      <w:r w:rsidRPr="00AD0F1A">
        <w:rPr>
          <w:rFonts w:ascii="Verdana" w:hAnsi="Verdana"/>
          <w:b/>
        </w:rPr>
        <w:t xml:space="preserve">Rendre les pensions moins discriminantes pour les femmes </w:t>
      </w:r>
    </w:p>
    <w:p w14:paraId="03B53D11" w14:textId="77777777" w:rsidR="00903983" w:rsidRPr="00AD0F1A" w:rsidRDefault="00903983" w:rsidP="00D87698">
      <w:pPr>
        <w:tabs>
          <w:tab w:val="left" w:pos="2648"/>
        </w:tabs>
        <w:spacing w:after="0" w:line="240" w:lineRule="auto"/>
        <w:jc w:val="both"/>
        <w:rPr>
          <w:rFonts w:ascii="Verdana" w:hAnsi="Verdana"/>
        </w:rPr>
      </w:pPr>
    </w:p>
    <w:p w14:paraId="5AF4701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Aborder la question des pensions impose de traiter des discriminations qui existent entre les femmes et les hommes. Alors que les salaires sont en moyenne 20% moins élevés pour les femmes</w:t>
      </w:r>
      <w:r w:rsidRPr="00AD0F1A">
        <w:rPr>
          <w:rStyle w:val="Appelnotedebasdep"/>
          <w:rFonts w:ascii="Verdana" w:hAnsi="Verdana"/>
        </w:rPr>
        <w:footnoteReference w:id="27"/>
      </w:r>
      <w:r w:rsidRPr="00AD0F1A">
        <w:rPr>
          <w:rFonts w:ascii="Verdana" w:hAnsi="Verdana"/>
        </w:rPr>
        <w:t xml:space="preserve">, l’écart estimé atteint 26% en matière de pension. </w:t>
      </w:r>
    </w:p>
    <w:p w14:paraId="6E7C3389" w14:textId="77777777" w:rsidR="00903983" w:rsidRPr="00AD0F1A" w:rsidRDefault="00903983" w:rsidP="00D87698">
      <w:pPr>
        <w:tabs>
          <w:tab w:val="left" w:pos="2648"/>
        </w:tabs>
        <w:spacing w:after="0" w:line="240" w:lineRule="auto"/>
        <w:jc w:val="both"/>
        <w:rPr>
          <w:rFonts w:ascii="Verdana" w:hAnsi="Verdana"/>
        </w:rPr>
      </w:pPr>
    </w:p>
    <w:p w14:paraId="2DD1F62C"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lastRenderedPageBreak/>
        <w:t>Très concrètement, les montants moyens sont respectivement, pour les femmes et les hommes, de 882 euros et 1.182 euros par mois</w:t>
      </w:r>
      <w:r w:rsidRPr="00AD0F1A">
        <w:rPr>
          <w:rStyle w:val="Appelnotedebasdep"/>
          <w:rFonts w:ascii="Verdana" w:hAnsi="Verdana"/>
        </w:rPr>
        <w:footnoteReference w:id="28"/>
      </w:r>
      <w:r w:rsidRPr="00AD0F1A">
        <w:rPr>
          <w:rFonts w:ascii="Verdana" w:hAnsi="Verdana"/>
        </w:rPr>
        <w:t>. Cette différence est inacceptable.</w:t>
      </w:r>
    </w:p>
    <w:p w14:paraId="6ADDC2EF" w14:textId="77777777" w:rsidR="00903983" w:rsidRPr="00AD0F1A" w:rsidRDefault="00903983" w:rsidP="00D87698">
      <w:pPr>
        <w:tabs>
          <w:tab w:val="left" w:pos="2648"/>
        </w:tabs>
        <w:spacing w:after="0" w:line="240" w:lineRule="auto"/>
        <w:jc w:val="both"/>
        <w:rPr>
          <w:rFonts w:ascii="Verdana" w:hAnsi="Verdana"/>
        </w:rPr>
      </w:pPr>
    </w:p>
    <w:p w14:paraId="588C3991"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Les politiques du gouvernement Michel ont aggravé cette discrimination.</w:t>
      </w:r>
    </w:p>
    <w:p w14:paraId="16895B80" w14:textId="77777777" w:rsidR="00903983" w:rsidRPr="00AD0F1A" w:rsidRDefault="00903983" w:rsidP="00D87698">
      <w:pPr>
        <w:tabs>
          <w:tab w:val="left" w:pos="2648"/>
        </w:tabs>
        <w:spacing w:after="0" w:line="240" w:lineRule="auto"/>
        <w:jc w:val="both"/>
        <w:rPr>
          <w:rFonts w:ascii="Verdana" w:hAnsi="Verdana"/>
        </w:rPr>
      </w:pPr>
    </w:p>
    <w:p w14:paraId="2E87FF97"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Alors que les carrières moyennes des femmes sont bien plus courtes que celles des hommes, le report de l’âge de la pension à 67 ans augmentera cette différence de montant de pension. De même, le recul en matière de reconnaissance de périodes assimilées touchera plus durement les femmes que les hommes. </w:t>
      </w:r>
    </w:p>
    <w:p w14:paraId="3264FF46" w14:textId="77777777" w:rsidR="00903983" w:rsidRPr="00AD0F1A" w:rsidRDefault="00903983" w:rsidP="00D87698">
      <w:pPr>
        <w:tabs>
          <w:tab w:val="left" w:pos="2648"/>
        </w:tabs>
        <w:spacing w:after="0" w:line="240" w:lineRule="auto"/>
        <w:jc w:val="both"/>
        <w:rPr>
          <w:rFonts w:ascii="Verdana" w:hAnsi="Verdana"/>
        </w:rPr>
      </w:pPr>
    </w:p>
    <w:p w14:paraId="67A1FBD7"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Voilà deux exemples, parmi d’autres, qui justifient une réaction à la politique misogyne mise en place ces dernières années. </w:t>
      </w:r>
    </w:p>
    <w:p w14:paraId="4C475806" w14:textId="77777777" w:rsidR="00903983" w:rsidRPr="00AD0F1A" w:rsidRDefault="00903983" w:rsidP="00D87698">
      <w:pPr>
        <w:tabs>
          <w:tab w:val="left" w:pos="2648"/>
        </w:tabs>
        <w:spacing w:after="0" w:line="240" w:lineRule="auto"/>
        <w:jc w:val="both"/>
        <w:rPr>
          <w:rFonts w:ascii="Verdana" w:hAnsi="Verdana"/>
        </w:rPr>
      </w:pPr>
    </w:p>
    <w:p w14:paraId="6808ADC0"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Il existe plusieurs mécanismes pour compenser cette inégalité. L’un d’eux repose sur la solidarité entre conjoints. Le principe du « splitting »  permet de garantir cette solidarité, puisqu’il organise un partage équitable des pensions dans le ménage.  </w:t>
      </w:r>
    </w:p>
    <w:p w14:paraId="2FFE9B35" w14:textId="77777777" w:rsidR="00903983" w:rsidRPr="00AD0F1A" w:rsidRDefault="00903983" w:rsidP="00D87698">
      <w:pPr>
        <w:tabs>
          <w:tab w:val="left" w:pos="2648"/>
        </w:tabs>
        <w:spacing w:after="0" w:line="240" w:lineRule="auto"/>
        <w:jc w:val="both"/>
        <w:rPr>
          <w:rFonts w:ascii="Verdana" w:hAnsi="Verdana"/>
        </w:rPr>
      </w:pPr>
    </w:p>
    <w:p w14:paraId="55950EC7"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Plusieurs études montrent que les femmes sont plus nombreuses à subir des temps partiels forcés, à exercer des professions moins rémunérées alors qu’en moyenne elles sont plus diplômées, ou à mettre entre parenthèse leur évolution professionnelle par exemple pour s’occuper des enfants ou d’un parent dépendant. </w:t>
      </w:r>
    </w:p>
    <w:p w14:paraId="5264CFEB" w14:textId="77777777" w:rsidR="00903983" w:rsidRPr="00AD0F1A" w:rsidRDefault="00903983" w:rsidP="00D87698">
      <w:pPr>
        <w:tabs>
          <w:tab w:val="left" w:pos="2648"/>
        </w:tabs>
        <w:spacing w:after="0" w:line="240" w:lineRule="auto"/>
        <w:jc w:val="both"/>
        <w:rPr>
          <w:rFonts w:ascii="Verdana" w:hAnsi="Verdana"/>
        </w:rPr>
      </w:pPr>
    </w:p>
    <w:p w14:paraId="00894C3B"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Aussi, il est encore admis aujourd’hui que les perspectives de carrière d’un homme restent fondamentalement plus élevées que celles d’une femme. Il s’agit, par le principe du « splitting », de répartir plus justement le montant moyen des pensions dans les ménages.</w:t>
      </w:r>
    </w:p>
    <w:p w14:paraId="2E3E2F74" w14:textId="77777777" w:rsidR="00903983" w:rsidRPr="00AD0F1A" w:rsidRDefault="00903983" w:rsidP="00D87698">
      <w:pPr>
        <w:tabs>
          <w:tab w:val="left" w:pos="2648"/>
        </w:tabs>
        <w:spacing w:after="0" w:line="240" w:lineRule="auto"/>
        <w:jc w:val="both"/>
        <w:rPr>
          <w:rFonts w:ascii="Verdana" w:hAnsi="Verdana"/>
        </w:rPr>
      </w:pPr>
    </w:p>
    <w:p w14:paraId="22AF3B94"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Les époux ou membres d’un couple sont solidaires tout au long de leur vie commune, aussi bien dans les bons que les moins bons moments. Une séparation, un divorce ou un décès ne doivent en aucun cas rompre cette solidarité, mais au contraire la préserver (pour les périodes de vie commune) lors du départ en pension.</w:t>
      </w:r>
    </w:p>
    <w:p w14:paraId="378D51DA" w14:textId="77777777" w:rsidR="00903983" w:rsidRPr="00AD0F1A" w:rsidRDefault="00903983" w:rsidP="00D87698">
      <w:pPr>
        <w:tabs>
          <w:tab w:val="left" w:pos="2648"/>
        </w:tabs>
        <w:spacing w:after="0" w:line="240" w:lineRule="auto"/>
        <w:jc w:val="both"/>
        <w:rPr>
          <w:rFonts w:ascii="Verdana" w:hAnsi="Verdana"/>
        </w:rPr>
      </w:pPr>
    </w:p>
    <w:p w14:paraId="4389F96A"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Bien sûr, le principe du « splitting » ne doit pas concerner uniquement les droits de pension légale, acquis dans le cadre du premier pilier. Le PS considère que la répartition au sein du deuxième pilier appelle aussi à plus de solidarité entre membres d’un couple. </w:t>
      </w:r>
    </w:p>
    <w:p w14:paraId="1F32382B" w14:textId="77777777" w:rsidR="00903983" w:rsidRPr="00AD0F1A" w:rsidRDefault="00903983" w:rsidP="00D87698">
      <w:pPr>
        <w:tabs>
          <w:tab w:val="left" w:pos="2648"/>
        </w:tabs>
        <w:spacing w:after="0" w:line="240" w:lineRule="auto"/>
        <w:jc w:val="both"/>
        <w:rPr>
          <w:rFonts w:ascii="Verdana" w:hAnsi="Verdana"/>
        </w:rPr>
      </w:pPr>
    </w:p>
    <w:p w14:paraId="64A1893C"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 xml:space="preserve">Les inégalités accumulées durant une carrière peuvent être compensées au moment de la pension. C’est dans ce sens que les politiques de pensions doivent diriger notre société. </w:t>
      </w:r>
    </w:p>
    <w:p w14:paraId="241AA4CE" w14:textId="77777777" w:rsidR="00903983" w:rsidRPr="00AD0F1A" w:rsidRDefault="00903983" w:rsidP="00D87698">
      <w:pPr>
        <w:tabs>
          <w:tab w:val="left" w:pos="2648"/>
        </w:tabs>
        <w:spacing w:after="0" w:line="240" w:lineRule="auto"/>
        <w:jc w:val="both"/>
        <w:rPr>
          <w:rFonts w:ascii="Verdana" w:hAnsi="Verdana"/>
        </w:rPr>
      </w:pPr>
    </w:p>
    <w:p w14:paraId="2D313CCB" w14:textId="77777777" w:rsidR="00903983" w:rsidRPr="00AD0F1A" w:rsidRDefault="00903983" w:rsidP="00D87698">
      <w:pPr>
        <w:tabs>
          <w:tab w:val="left" w:pos="2648"/>
        </w:tabs>
        <w:spacing w:after="0" w:line="240" w:lineRule="auto"/>
        <w:jc w:val="both"/>
        <w:rPr>
          <w:rFonts w:ascii="Verdana" w:hAnsi="Verdana"/>
        </w:rPr>
      </w:pPr>
      <w:r w:rsidRPr="00AD0F1A">
        <w:rPr>
          <w:rFonts w:ascii="Verdana" w:hAnsi="Verdana"/>
        </w:rPr>
        <w:t>Le PS propose de :</w:t>
      </w:r>
    </w:p>
    <w:p w14:paraId="54F5F5F0" w14:textId="77777777" w:rsidR="00903983" w:rsidRPr="00AD0F1A" w:rsidRDefault="00903983" w:rsidP="00D87698">
      <w:pPr>
        <w:tabs>
          <w:tab w:val="left" w:pos="2648"/>
        </w:tabs>
        <w:spacing w:after="0" w:line="240" w:lineRule="auto"/>
        <w:jc w:val="both"/>
        <w:rPr>
          <w:rFonts w:ascii="Verdana" w:hAnsi="Verdana"/>
        </w:rPr>
      </w:pPr>
    </w:p>
    <w:p w14:paraId="7AE8C8E2" w14:textId="77777777" w:rsidR="00903983" w:rsidRPr="00AD0F1A" w:rsidRDefault="00903983" w:rsidP="00FF4EAC">
      <w:pPr>
        <w:numPr>
          <w:ilvl w:val="0"/>
          <w:numId w:val="73"/>
        </w:numPr>
        <w:spacing w:after="0" w:line="240" w:lineRule="auto"/>
        <w:jc w:val="both"/>
        <w:rPr>
          <w:rFonts w:ascii="Verdana" w:hAnsi="Verdana"/>
        </w:rPr>
      </w:pPr>
      <w:r w:rsidRPr="00AD0F1A">
        <w:rPr>
          <w:rFonts w:ascii="Verdana" w:hAnsi="Verdana"/>
          <w:b/>
        </w:rPr>
        <w:t>Partager entre les membres du couple, par le principe du « splitting », l’ensemble des droits de pensions acquis pendant la période de vie commune</w:t>
      </w:r>
      <w:r w:rsidRPr="00AD0F1A">
        <w:rPr>
          <w:rFonts w:ascii="Verdana" w:hAnsi="Verdana"/>
        </w:rPr>
        <w:t xml:space="preserve">, avec l’inscription au fur et à mesure de la moitié de droits de pension totaux du couple sur le compte pension propre de </w:t>
      </w:r>
      <w:r w:rsidRPr="00AD0F1A">
        <w:rPr>
          <w:rFonts w:ascii="Verdana" w:hAnsi="Verdana"/>
        </w:rPr>
        <w:lastRenderedPageBreak/>
        <w:t xml:space="preserve">chacun des partenaires. Il s’agit là de garantir un meilleur partage entre vie professionnelle et familiale, tenant compte de la nécessaire solidarité entre les membres d’un couple. </w:t>
      </w:r>
    </w:p>
    <w:p w14:paraId="4F6F77FE" w14:textId="77777777" w:rsidR="00903983" w:rsidRPr="00AD0F1A" w:rsidRDefault="00903983" w:rsidP="00D87698">
      <w:pPr>
        <w:spacing w:after="0" w:line="240" w:lineRule="auto"/>
        <w:jc w:val="both"/>
        <w:rPr>
          <w:rFonts w:ascii="Verdana" w:hAnsi="Verdana"/>
        </w:rPr>
      </w:pPr>
      <w:r w:rsidRPr="00AD0F1A">
        <w:rPr>
          <w:rFonts w:ascii="Verdana" w:hAnsi="Verdana"/>
        </w:rPr>
        <w:br w:type="page"/>
      </w:r>
    </w:p>
    <w:p w14:paraId="025B28B7" w14:textId="77777777" w:rsidR="00903983" w:rsidRPr="00AD0F1A" w:rsidRDefault="00903983" w:rsidP="00D87698">
      <w:pPr>
        <w:pStyle w:val="Titre1"/>
        <w:jc w:val="both"/>
        <w:rPr>
          <w:rFonts w:ascii="Verdana" w:hAnsi="Verdana"/>
          <w:sz w:val="22"/>
          <w:szCs w:val="22"/>
        </w:rPr>
      </w:pPr>
      <w:bookmarkStart w:id="90" w:name="_Toc534900754"/>
      <w:bookmarkStart w:id="91" w:name="_Toc3819107"/>
      <w:r w:rsidRPr="00AD0F1A">
        <w:rPr>
          <w:rFonts w:ascii="Verdana" w:hAnsi="Verdana"/>
          <w:sz w:val="22"/>
          <w:szCs w:val="22"/>
        </w:rPr>
        <w:lastRenderedPageBreak/>
        <w:t xml:space="preserve">CHAPITRE 6 </w:t>
      </w:r>
      <w:r w:rsidR="00AB2A0D" w:rsidRPr="00AD0F1A">
        <w:rPr>
          <w:rFonts w:ascii="Verdana" w:hAnsi="Verdana"/>
          <w:sz w:val="22"/>
          <w:szCs w:val="22"/>
        </w:rPr>
        <w:t>–</w:t>
      </w:r>
      <w:r w:rsidRPr="00AD0F1A">
        <w:rPr>
          <w:rFonts w:ascii="Verdana" w:hAnsi="Verdana"/>
          <w:sz w:val="22"/>
          <w:szCs w:val="22"/>
        </w:rPr>
        <w:t xml:space="preserve"> </w:t>
      </w:r>
      <w:bookmarkEnd w:id="90"/>
      <w:r w:rsidR="00AB2A0D" w:rsidRPr="00AD0F1A">
        <w:rPr>
          <w:rFonts w:ascii="Verdana" w:hAnsi="Verdana"/>
          <w:sz w:val="22"/>
          <w:szCs w:val="22"/>
        </w:rPr>
        <w:t>PERSONNES EN SITUATION DE HANDICAP</w:t>
      </w:r>
      <w:bookmarkEnd w:id="91"/>
    </w:p>
    <w:p w14:paraId="7E3594FF" w14:textId="77777777" w:rsidR="00903983" w:rsidRPr="00AD0F1A" w:rsidRDefault="00903983"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03983" w:rsidRPr="00AD0F1A" w14:paraId="65335AB4" w14:textId="77777777" w:rsidTr="000573D4">
        <w:tc>
          <w:tcPr>
            <w:tcW w:w="9062" w:type="dxa"/>
          </w:tcPr>
          <w:p w14:paraId="68A1F465" w14:textId="77777777" w:rsidR="00903983" w:rsidRPr="00AD0F1A" w:rsidRDefault="00903983" w:rsidP="0020369B">
            <w:pPr>
              <w:autoSpaceDN w:val="0"/>
              <w:jc w:val="both"/>
              <w:rPr>
                <w:rFonts w:ascii="Verdana" w:hAnsi="Verdana"/>
                <w:b/>
              </w:rPr>
            </w:pPr>
            <w:r w:rsidRPr="00AD0F1A">
              <w:rPr>
                <w:rFonts w:ascii="Verdana" w:hAnsi="Verdana"/>
                <w:b/>
              </w:rPr>
              <w:t>Cinq propositions phares</w:t>
            </w:r>
          </w:p>
          <w:p w14:paraId="2829BDE7" w14:textId="77777777" w:rsidR="00903983" w:rsidRPr="00AD0F1A" w:rsidRDefault="00903983" w:rsidP="00D87698">
            <w:pPr>
              <w:pStyle w:val="Paragraphedeliste"/>
              <w:autoSpaceDN w:val="0"/>
              <w:jc w:val="both"/>
              <w:rPr>
                <w:rFonts w:ascii="Verdana" w:hAnsi="Verdana"/>
              </w:rPr>
            </w:pPr>
          </w:p>
          <w:p w14:paraId="64672061" w14:textId="77777777" w:rsidR="00903983" w:rsidRPr="00AD0F1A" w:rsidRDefault="00903983" w:rsidP="00FF4EAC">
            <w:pPr>
              <w:pStyle w:val="Paragraphedeliste"/>
              <w:numPr>
                <w:ilvl w:val="0"/>
                <w:numId w:val="79"/>
              </w:numPr>
              <w:autoSpaceDN w:val="0"/>
              <w:ind w:left="360"/>
              <w:jc w:val="both"/>
              <w:rPr>
                <w:rFonts w:ascii="Verdana" w:hAnsi="Verdana"/>
              </w:rPr>
            </w:pPr>
            <w:r w:rsidRPr="00AD0F1A">
              <w:rPr>
                <w:rFonts w:ascii="Verdana" w:hAnsi="Verdana"/>
              </w:rPr>
              <w:t xml:space="preserve">Garantir aux personnes en situation de handicap les conditions nécessaires pour qu’elles puissent vivre dignement. Pour le PS, il est indispensable d’améliorer : </w:t>
            </w:r>
          </w:p>
          <w:p w14:paraId="635224CB" w14:textId="77777777" w:rsidR="00903983" w:rsidRPr="00AD0F1A" w:rsidRDefault="00903983" w:rsidP="00FF4EAC">
            <w:pPr>
              <w:pStyle w:val="Paragraphedeliste"/>
              <w:numPr>
                <w:ilvl w:val="1"/>
                <w:numId w:val="79"/>
              </w:numPr>
              <w:autoSpaceDN w:val="0"/>
              <w:ind w:left="1080"/>
              <w:jc w:val="both"/>
              <w:rPr>
                <w:rFonts w:ascii="Verdana" w:hAnsi="Verdana"/>
              </w:rPr>
            </w:pPr>
            <w:r w:rsidRPr="00AD0F1A">
              <w:rPr>
                <w:rFonts w:ascii="Verdana" w:hAnsi="Verdana"/>
              </w:rPr>
              <w:t>l’accès à l’emploi des personnes en situation de handicap en instituant la responsabilité sociétale auprès de tous les employeurs</w:t>
            </w:r>
          </w:p>
          <w:p w14:paraId="615A6DBD" w14:textId="77777777" w:rsidR="00903983" w:rsidRPr="00AD0F1A" w:rsidRDefault="00903983" w:rsidP="00FF4EAC">
            <w:pPr>
              <w:pStyle w:val="Paragraphedeliste"/>
              <w:numPr>
                <w:ilvl w:val="1"/>
                <w:numId w:val="79"/>
              </w:numPr>
              <w:autoSpaceDN w:val="0"/>
              <w:ind w:left="1080"/>
              <w:jc w:val="both"/>
              <w:rPr>
                <w:rFonts w:ascii="Verdana" w:hAnsi="Verdana"/>
              </w:rPr>
            </w:pPr>
            <w:r w:rsidRPr="00AD0F1A">
              <w:rPr>
                <w:rFonts w:ascii="Verdana" w:hAnsi="Verdana"/>
              </w:rPr>
              <w:t>la prise en charge des besoins liés au manque d’autonomie pour lutter contre la pauvreté.</w:t>
            </w:r>
          </w:p>
          <w:p w14:paraId="6530DE60" w14:textId="77777777" w:rsidR="00903983" w:rsidRPr="00AD0F1A" w:rsidRDefault="00903983" w:rsidP="00FF4EAC">
            <w:pPr>
              <w:pStyle w:val="Paragraphedeliste"/>
              <w:numPr>
                <w:ilvl w:val="0"/>
                <w:numId w:val="79"/>
              </w:numPr>
              <w:autoSpaceDN w:val="0"/>
              <w:ind w:left="360"/>
              <w:jc w:val="both"/>
              <w:rPr>
                <w:rFonts w:ascii="Verdana" w:hAnsi="Verdana"/>
              </w:rPr>
            </w:pPr>
            <w:r w:rsidRPr="00AD0F1A">
              <w:rPr>
                <w:rFonts w:ascii="Verdana" w:hAnsi="Verdana"/>
              </w:rPr>
              <w:t>Soutenir les familles et donner un accès aux droits sociaux pour les aidants proches</w:t>
            </w:r>
          </w:p>
          <w:p w14:paraId="1ECFE63D" w14:textId="77777777" w:rsidR="00903983" w:rsidRPr="00AD0F1A" w:rsidRDefault="00903983" w:rsidP="00FF4EAC">
            <w:pPr>
              <w:pStyle w:val="Paragraphedeliste"/>
              <w:numPr>
                <w:ilvl w:val="0"/>
                <w:numId w:val="79"/>
              </w:numPr>
              <w:autoSpaceDN w:val="0"/>
              <w:ind w:left="360"/>
              <w:jc w:val="both"/>
              <w:rPr>
                <w:rFonts w:ascii="Verdana" w:hAnsi="Verdana"/>
              </w:rPr>
            </w:pPr>
            <w:r w:rsidRPr="00AD0F1A">
              <w:rPr>
                <w:rFonts w:ascii="Verdana" w:hAnsi="Verdana"/>
              </w:rPr>
              <w:t>Concrétiser une accessibilité universelle (accessibilité à tout pour tous, tout au long de la vie)</w:t>
            </w:r>
          </w:p>
          <w:p w14:paraId="28C07213" w14:textId="77777777" w:rsidR="00903983" w:rsidRPr="00AD0F1A" w:rsidRDefault="00903983" w:rsidP="00FF4EAC">
            <w:pPr>
              <w:pStyle w:val="Paragraphedeliste"/>
              <w:numPr>
                <w:ilvl w:val="0"/>
                <w:numId w:val="79"/>
              </w:numPr>
              <w:autoSpaceDN w:val="0"/>
              <w:ind w:left="360"/>
              <w:jc w:val="both"/>
              <w:rPr>
                <w:rFonts w:ascii="Verdana" w:hAnsi="Verdana"/>
              </w:rPr>
            </w:pPr>
            <w:r w:rsidRPr="00AD0F1A">
              <w:rPr>
                <w:rFonts w:ascii="Verdana" w:hAnsi="Verdana"/>
              </w:rPr>
              <w:t>Permettre aux personnes en situation de handicap de vivre chez elles dans de bonnes conditions</w:t>
            </w:r>
          </w:p>
          <w:p w14:paraId="79E51A6A" w14:textId="77777777" w:rsidR="00903983" w:rsidRPr="00AD0F1A" w:rsidRDefault="00903983" w:rsidP="00FF4EAC">
            <w:pPr>
              <w:pStyle w:val="Paragraphedeliste"/>
              <w:numPr>
                <w:ilvl w:val="0"/>
                <w:numId w:val="79"/>
              </w:numPr>
              <w:autoSpaceDN w:val="0"/>
              <w:ind w:left="360"/>
              <w:jc w:val="both"/>
              <w:rPr>
                <w:rFonts w:ascii="Verdana" w:hAnsi="Verdana"/>
              </w:rPr>
            </w:pPr>
            <w:r w:rsidRPr="00AD0F1A">
              <w:rPr>
                <w:rFonts w:ascii="Verdana" w:hAnsi="Verdana"/>
              </w:rPr>
              <w:t>Développer des structures d’accueil, d’hébergement et de soins, adaptées aux besoins et en nombre suffisant</w:t>
            </w:r>
          </w:p>
        </w:tc>
      </w:tr>
    </w:tbl>
    <w:p w14:paraId="7E2B9184" w14:textId="77777777" w:rsidR="00903983" w:rsidRPr="00AD0F1A" w:rsidRDefault="00903983" w:rsidP="00D87698">
      <w:pPr>
        <w:autoSpaceDN w:val="0"/>
        <w:spacing w:after="0" w:line="240" w:lineRule="auto"/>
        <w:jc w:val="both"/>
        <w:rPr>
          <w:rFonts w:ascii="Verdana" w:hAnsi="Verdana"/>
        </w:rPr>
      </w:pPr>
    </w:p>
    <w:p w14:paraId="687A64E5" w14:textId="77777777" w:rsidR="00903983" w:rsidRPr="00AD0F1A" w:rsidRDefault="00903983" w:rsidP="00D87698">
      <w:pPr>
        <w:spacing w:after="0" w:line="240" w:lineRule="auto"/>
        <w:jc w:val="both"/>
        <w:rPr>
          <w:rFonts w:ascii="Verdana" w:hAnsi="Verdana"/>
        </w:rPr>
      </w:pPr>
      <w:r w:rsidRPr="00AD0F1A">
        <w:rPr>
          <w:rFonts w:ascii="Verdana" w:hAnsi="Verdana"/>
          <w:b/>
        </w:rPr>
        <w:t>Introduction</w:t>
      </w:r>
    </w:p>
    <w:p w14:paraId="3A7D8D6B" w14:textId="77777777" w:rsidR="00903983" w:rsidRPr="00AD0F1A" w:rsidRDefault="00903983" w:rsidP="00D87698">
      <w:pPr>
        <w:spacing w:after="0" w:line="240" w:lineRule="auto"/>
        <w:jc w:val="both"/>
        <w:rPr>
          <w:rFonts w:ascii="Verdana" w:hAnsi="Verdana"/>
        </w:rPr>
      </w:pPr>
    </w:p>
    <w:p w14:paraId="7DA70EBE" w14:textId="77777777" w:rsidR="00903983" w:rsidRPr="00AD0F1A" w:rsidRDefault="00903983" w:rsidP="00D87698">
      <w:pPr>
        <w:widowControl w:val="0"/>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Conformément à la Convention des Nations-Unies relative aux droits des personnes handicapées, les dimensions du handicap, de la protection et de la promotion des droits des personnes en situation de handicap doivent être prises en considération dans l’ensemble des politiques. Il s’agit de promouvoir une société inclusive et d’aménager l’environnement dans une logique d’« accessibilité universelle » utile à tous les usagers.</w:t>
      </w:r>
    </w:p>
    <w:p w14:paraId="0CED9D2A" w14:textId="77777777" w:rsidR="00903983" w:rsidRPr="00AD0F1A" w:rsidRDefault="00903983" w:rsidP="00D87698">
      <w:pPr>
        <w:widowControl w:val="0"/>
        <w:spacing w:after="0" w:line="240" w:lineRule="auto"/>
        <w:jc w:val="both"/>
        <w:rPr>
          <w:rFonts w:ascii="Verdana" w:eastAsia="Times New Roman" w:hAnsi="Verdana" w:cs="Times New Roman"/>
          <w:lang w:eastAsia="fr-FR"/>
        </w:rPr>
      </w:pPr>
    </w:p>
    <w:p w14:paraId="12B31DC4" w14:textId="77777777" w:rsidR="00903983" w:rsidRPr="00AD0F1A" w:rsidRDefault="00903983" w:rsidP="00D87698">
      <w:pPr>
        <w:widowControl w:val="0"/>
        <w:spacing w:after="0" w:line="240" w:lineRule="auto"/>
        <w:jc w:val="both"/>
        <w:rPr>
          <w:rFonts w:ascii="Verdana" w:eastAsia="Times New Roman" w:hAnsi="Verdana" w:cs="Arial"/>
          <w:lang w:eastAsia="fr-FR"/>
        </w:rPr>
      </w:pPr>
      <w:r w:rsidRPr="00AD0F1A">
        <w:rPr>
          <w:rFonts w:ascii="Verdana" w:eastAsia="Times New Roman" w:hAnsi="Verdana" w:cs="Times New Roman"/>
          <w:lang w:eastAsia="fr-FR"/>
        </w:rPr>
        <w:t xml:space="preserve">Le PS entend rendre possible l’exercice des droits des personnes en situation de handicap.  </w:t>
      </w:r>
      <w:r w:rsidRPr="00AD0F1A">
        <w:rPr>
          <w:rFonts w:ascii="Verdana" w:eastAsia="Times New Roman" w:hAnsi="Verdana" w:cs="Arial"/>
          <w:lang w:eastAsia="fr-FR"/>
        </w:rPr>
        <w:t>Tous les citoyens ont les mêmes droits, les mêmes responsabilités et les mêmes libertés. Permettre aux personnes en situation de handicap une pleine inclusion dans la société, c’est leur permettre de participer activement à toutes les facettes de la vie collective.</w:t>
      </w:r>
    </w:p>
    <w:p w14:paraId="7C89A2F2" w14:textId="77777777" w:rsidR="00903983" w:rsidRPr="00AD0F1A" w:rsidRDefault="00903983" w:rsidP="00D87698">
      <w:pPr>
        <w:widowControl w:val="0"/>
        <w:spacing w:after="0" w:line="240" w:lineRule="auto"/>
        <w:jc w:val="both"/>
        <w:rPr>
          <w:rFonts w:ascii="Verdana" w:eastAsia="Times New Roman" w:hAnsi="Verdana" w:cs="Arial"/>
          <w:lang w:eastAsia="fr-FR"/>
        </w:rPr>
      </w:pPr>
    </w:p>
    <w:p w14:paraId="473D0757" w14:textId="77777777" w:rsidR="00903983" w:rsidRPr="00AD0F1A" w:rsidRDefault="00903983" w:rsidP="00D87698">
      <w:pPr>
        <w:widowControl w:val="0"/>
        <w:spacing w:after="0" w:line="240" w:lineRule="auto"/>
        <w:jc w:val="both"/>
        <w:rPr>
          <w:rFonts w:ascii="Verdana" w:hAnsi="Verdana"/>
        </w:rPr>
      </w:pPr>
      <w:r w:rsidRPr="00AD0F1A">
        <w:rPr>
          <w:rFonts w:ascii="Verdana" w:eastAsia="Times New Roman" w:hAnsi="Verdana" w:cs="Times New Roman"/>
          <w:lang w:eastAsia="fr-FR"/>
        </w:rPr>
        <w:t xml:space="preserve">Pour parvenir à cet objectif, le PS se battra pour assurer des revenus décents aux personnes en situation de handicap, pour rendre les services accessibles et pour promouvoir leur inclusion dans tous les domaines de la société, en facilitant ainsi leur vie et celle de leur famille. </w:t>
      </w:r>
    </w:p>
    <w:p w14:paraId="0B4F5DF7" w14:textId="77777777" w:rsidR="00903983" w:rsidRPr="00AD0F1A" w:rsidRDefault="00903983" w:rsidP="00D87698">
      <w:pPr>
        <w:widowControl w:val="0"/>
        <w:spacing w:after="0" w:line="240" w:lineRule="auto"/>
        <w:contextualSpacing/>
        <w:jc w:val="both"/>
        <w:rPr>
          <w:rFonts w:ascii="Verdana" w:hAnsi="Verdana"/>
        </w:rPr>
      </w:pPr>
    </w:p>
    <w:p w14:paraId="7ED47989" w14:textId="77777777" w:rsidR="00903983" w:rsidRPr="00AD0F1A" w:rsidRDefault="00903983" w:rsidP="00FF4EAC">
      <w:pPr>
        <w:pStyle w:val="Paragraphedeliste"/>
        <w:widowControl w:val="0"/>
        <w:numPr>
          <w:ilvl w:val="0"/>
          <w:numId w:val="74"/>
        </w:numPr>
        <w:spacing w:after="0" w:line="240" w:lineRule="auto"/>
        <w:ind w:left="426" w:hanging="426"/>
        <w:jc w:val="both"/>
        <w:rPr>
          <w:rFonts w:ascii="Verdana" w:hAnsi="Verdana"/>
          <w:b/>
        </w:rPr>
      </w:pPr>
      <w:r w:rsidRPr="00AD0F1A">
        <w:rPr>
          <w:rFonts w:ascii="Verdana" w:hAnsi="Verdana"/>
          <w:b/>
        </w:rPr>
        <w:t>Garantir les conditions nécessaires pour vivre dignement</w:t>
      </w:r>
    </w:p>
    <w:p w14:paraId="38476E70" w14:textId="77777777" w:rsidR="00903983" w:rsidRPr="00AD0F1A" w:rsidRDefault="00903983" w:rsidP="00D87698">
      <w:pPr>
        <w:widowControl w:val="0"/>
        <w:spacing w:after="0" w:line="240" w:lineRule="auto"/>
        <w:jc w:val="both"/>
        <w:rPr>
          <w:rFonts w:ascii="Verdana" w:hAnsi="Verdana"/>
        </w:rPr>
      </w:pPr>
    </w:p>
    <w:p w14:paraId="2764874B" w14:textId="77777777" w:rsidR="00903983" w:rsidRPr="00AD0F1A" w:rsidRDefault="00903983" w:rsidP="00D87698">
      <w:pPr>
        <w:widowControl w:val="0"/>
        <w:spacing w:after="0" w:line="240" w:lineRule="auto"/>
        <w:jc w:val="both"/>
        <w:rPr>
          <w:rFonts w:ascii="Verdana" w:hAnsi="Verdana"/>
        </w:rPr>
      </w:pPr>
      <w:r w:rsidRPr="00AD0F1A">
        <w:rPr>
          <w:rFonts w:ascii="Verdana" w:hAnsi="Verdana"/>
        </w:rPr>
        <w:t xml:space="preserve">Tout doit être mis en œuvre pour que les personnes en situation de handicap disposent d’un revenu décent. </w:t>
      </w:r>
    </w:p>
    <w:p w14:paraId="56A72275" w14:textId="77777777" w:rsidR="00903983" w:rsidRPr="00AD0F1A" w:rsidRDefault="00903983" w:rsidP="00D87698">
      <w:pPr>
        <w:widowControl w:val="0"/>
        <w:spacing w:after="0" w:line="240" w:lineRule="auto"/>
        <w:jc w:val="both"/>
        <w:rPr>
          <w:rFonts w:ascii="Verdana" w:hAnsi="Verdana"/>
        </w:rPr>
      </w:pPr>
    </w:p>
    <w:p w14:paraId="64E1D704" w14:textId="77777777" w:rsidR="00903983" w:rsidRPr="00AD0F1A" w:rsidRDefault="00903983" w:rsidP="00D87698">
      <w:pPr>
        <w:widowControl w:val="0"/>
        <w:spacing w:after="0" w:line="240" w:lineRule="auto"/>
        <w:jc w:val="both"/>
        <w:rPr>
          <w:rFonts w:ascii="Verdana" w:hAnsi="Verdana"/>
          <w:lang w:eastAsia="fr-FR"/>
        </w:rPr>
      </w:pPr>
      <w:r w:rsidRPr="00AD0F1A">
        <w:rPr>
          <w:rFonts w:ascii="Verdana" w:hAnsi="Verdana"/>
          <w:iCs/>
        </w:rPr>
        <w:t>L’emploi doit rester la première source de revenu pour tout le monde.</w:t>
      </w:r>
      <w:r w:rsidRPr="00AD0F1A">
        <w:rPr>
          <w:rFonts w:ascii="Verdana" w:hAnsi="Verdana" w:cs="HelveticaLTStd-Roman"/>
        </w:rPr>
        <w:t xml:space="preserve"> Il sera prioritairement soutenu car il favorise leur intégration dans la société et leur permet une plus grande autonomie. </w:t>
      </w:r>
      <w:r w:rsidRPr="00AD0F1A">
        <w:rPr>
          <w:rFonts w:ascii="Verdana" w:hAnsi="Verdana"/>
          <w:lang w:eastAsia="fr-FR"/>
        </w:rPr>
        <w:t xml:space="preserve">Les autorités doivent prendre des mesures qui encouragent et facilitent l’emploi des personnes porteuses de handicap. Les employeurs publics et privés doivent également être responsabilisés tout comme l’ensemble de la société civile sur la place du travailleur handicapé dans la société. </w:t>
      </w:r>
    </w:p>
    <w:p w14:paraId="47029F9A" w14:textId="77777777" w:rsidR="00903983" w:rsidRPr="00AD0F1A" w:rsidRDefault="00903983" w:rsidP="00D87698">
      <w:pPr>
        <w:widowControl w:val="0"/>
        <w:spacing w:after="0" w:line="240" w:lineRule="auto"/>
        <w:jc w:val="both"/>
        <w:rPr>
          <w:rFonts w:ascii="Verdana" w:hAnsi="Verdana" w:cs="HelveticaLTStd-Roman"/>
        </w:rPr>
      </w:pPr>
    </w:p>
    <w:p w14:paraId="4AB1A70B" w14:textId="77777777" w:rsidR="00903983" w:rsidRPr="00AD0F1A" w:rsidRDefault="00903983" w:rsidP="00D87698">
      <w:pPr>
        <w:widowControl w:val="0"/>
        <w:autoSpaceDE w:val="0"/>
        <w:autoSpaceDN w:val="0"/>
        <w:adjustRightInd w:val="0"/>
        <w:spacing w:after="0" w:line="240" w:lineRule="auto"/>
        <w:jc w:val="both"/>
        <w:rPr>
          <w:rFonts w:ascii="Verdana" w:hAnsi="Verdana" w:cs="HelveticaLTStd-Roman"/>
        </w:rPr>
      </w:pPr>
      <w:r w:rsidRPr="00AD0F1A">
        <w:rPr>
          <w:rFonts w:ascii="Verdana" w:hAnsi="Verdana"/>
          <w:lang w:eastAsia="fr-FR"/>
        </w:rPr>
        <w:lastRenderedPageBreak/>
        <w:t xml:space="preserve">Lorsque l’emploi n’est pas possible, les personnes en situation de handicap doivent disposer d’un revenu de remplacement décent qui leur permette de vivre dans la dignité. </w:t>
      </w:r>
    </w:p>
    <w:p w14:paraId="1C623182" w14:textId="77777777" w:rsidR="00903983" w:rsidRPr="00AD0F1A" w:rsidRDefault="00903983" w:rsidP="00D87698">
      <w:pPr>
        <w:widowControl w:val="0"/>
        <w:spacing w:after="0" w:line="240" w:lineRule="auto"/>
        <w:contextualSpacing/>
        <w:jc w:val="both"/>
        <w:rPr>
          <w:rFonts w:ascii="Verdana" w:hAnsi="Verdana"/>
        </w:rPr>
      </w:pPr>
    </w:p>
    <w:p w14:paraId="7E11F9E7" w14:textId="77777777" w:rsidR="00903983" w:rsidRPr="00AD0F1A" w:rsidRDefault="00903983" w:rsidP="00FF4EAC">
      <w:pPr>
        <w:pStyle w:val="Paragraphedeliste"/>
        <w:numPr>
          <w:ilvl w:val="1"/>
          <w:numId w:val="74"/>
        </w:numPr>
        <w:spacing w:after="0" w:line="240" w:lineRule="auto"/>
        <w:ind w:left="1134"/>
        <w:jc w:val="both"/>
        <w:rPr>
          <w:rFonts w:ascii="Verdana" w:hAnsi="Verdana"/>
          <w:b/>
        </w:rPr>
      </w:pPr>
      <w:bookmarkStart w:id="92" w:name="_Toc534900756"/>
      <w:r w:rsidRPr="00AD0F1A">
        <w:rPr>
          <w:rFonts w:ascii="Verdana" w:hAnsi="Verdana"/>
          <w:b/>
        </w:rPr>
        <w:t>Améliorer l’accès à l’emploi des personnes en situation de handicap et instituer la responsabilité sociétale auprès de tous les employeurs</w:t>
      </w:r>
      <w:bookmarkEnd w:id="92"/>
      <w:r w:rsidRPr="00AD0F1A">
        <w:rPr>
          <w:rFonts w:ascii="Verdana" w:hAnsi="Verdana"/>
          <w:b/>
        </w:rPr>
        <w:t xml:space="preserve"> </w:t>
      </w:r>
    </w:p>
    <w:p w14:paraId="12ACFD2B" w14:textId="77777777" w:rsidR="00903983" w:rsidRPr="00AD0F1A" w:rsidRDefault="00903983" w:rsidP="00D87698">
      <w:pPr>
        <w:spacing w:after="0" w:line="240" w:lineRule="auto"/>
        <w:jc w:val="both"/>
        <w:rPr>
          <w:rFonts w:ascii="Verdana" w:hAnsi="Verdana"/>
          <w:lang w:eastAsia="fr-FR"/>
        </w:rPr>
      </w:pPr>
    </w:p>
    <w:p w14:paraId="117923FB" w14:textId="77777777" w:rsidR="00903983" w:rsidRPr="00AD0F1A" w:rsidRDefault="00903983" w:rsidP="00D87698">
      <w:pPr>
        <w:spacing w:after="0" w:line="240" w:lineRule="auto"/>
        <w:jc w:val="both"/>
        <w:rPr>
          <w:rFonts w:ascii="Verdana" w:hAnsi="Verdana"/>
          <w:iCs/>
        </w:rPr>
      </w:pPr>
      <w:r w:rsidRPr="00AD0F1A">
        <w:rPr>
          <w:rFonts w:ascii="Verdana" w:hAnsi="Verdana"/>
          <w:lang w:eastAsia="fr-FR"/>
        </w:rPr>
        <w:t xml:space="preserve">Le </w:t>
      </w:r>
      <w:r w:rsidRPr="00AD0F1A">
        <w:rPr>
          <w:rFonts w:ascii="Verdana" w:hAnsi="Verdana" w:cs="HelveticaLTStd-Roman"/>
          <w:lang w:val="fr-BE"/>
        </w:rPr>
        <w:t xml:space="preserve">taux d’emploi des personnes handicapées en Belgique est l’un des plus faibles d’Europe. Pour le PS, il faut non seulement accompagner la personne porteuse de handicap vers l’emploi mais aussi mettre en place des </w:t>
      </w:r>
      <w:r w:rsidRPr="00AD0F1A">
        <w:rPr>
          <w:rFonts w:ascii="Verdana" w:hAnsi="Verdana"/>
          <w:iCs/>
        </w:rPr>
        <w:t>dispositifs de lutte contre les discriminations à l’embauche et faciliter leur inclusion dans les entreprises.</w:t>
      </w:r>
    </w:p>
    <w:p w14:paraId="6F6600FD" w14:textId="77777777" w:rsidR="00903983" w:rsidRPr="00AD0F1A" w:rsidRDefault="00903983" w:rsidP="00D87698">
      <w:pPr>
        <w:spacing w:after="0" w:line="240" w:lineRule="auto"/>
        <w:jc w:val="both"/>
        <w:rPr>
          <w:rFonts w:ascii="Verdana" w:hAnsi="Verdana"/>
        </w:rPr>
      </w:pPr>
    </w:p>
    <w:p w14:paraId="3740DB94" w14:textId="77777777" w:rsidR="00903983" w:rsidRPr="00AD0F1A" w:rsidRDefault="00903983" w:rsidP="00D87698">
      <w:pPr>
        <w:spacing w:after="0" w:line="240" w:lineRule="auto"/>
        <w:jc w:val="both"/>
        <w:rPr>
          <w:rFonts w:ascii="Verdana" w:hAnsi="Verdana"/>
        </w:rPr>
      </w:pPr>
      <w:r w:rsidRPr="00AD0F1A">
        <w:rPr>
          <w:rFonts w:ascii="Verdana" w:hAnsi="Verdana"/>
        </w:rPr>
        <w:t>Afin d’améliorer l’accès à l’emploi des personnes en situation de handicap, le PS propose de :</w:t>
      </w:r>
    </w:p>
    <w:p w14:paraId="4E34855F"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4FED67BA"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Poursuivre le développement des services d’accompagnement pour aider les jeunes en situation de handicap à préparer leur vie d’adulte. </w:t>
      </w:r>
      <w:r w:rsidRPr="00AD0F1A">
        <w:rPr>
          <w:rFonts w:ascii="Verdana" w:hAnsi="Verdana"/>
          <w:iCs/>
          <w:color w:val="auto"/>
        </w:rPr>
        <w:t>Les services de soutien à la transition « école-vie active » constituent un exemple de ces services ;</w:t>
      </w:r>
    </w:p>
    <w:p w14:paraId="61B118B8" w14:textId="77777777" w:rsidR="00903983" w:rsidRPr="00AD0F1A" w:rsidRDefault="00903983" w:rsidP="00D87698">
      <w:pPr>
        <w:spacing w:after="0" w:line="240" w:lineRule="auto"/>
        <w:jc w:val="both"/>
        <w:rPr>
          <w:rFonts w:ascii="Verdana" w:hAnsi="Verdana"/>
        </w:rPr>
      </w:pPr>
    </w:p>
    <w:p w14:paraId="620E35FD"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Amplifier les projets de job coaching et de soutien à l’emploi des salariés et des indépendants. </w:t>
      </w:r>
      <w:r w:rsidRPr="00AD0F1A">
        <w:rPr>
          <w:rFonts w:ascii="Verdana" w:hAnsi="Verdana"/>
          <w:iCs/>
          <w:color w:val="auto"/>
        </w:rPr>
        <w:t>Ces projets visent à permettre une meilleure adéquation du milieu du travail aux besoins spécifiques des travailleurs en situation de handicap.</w:t>
      </w:r>
    </w:p>
    <w:p w14:paraId="563A215F" w14:textId="77777777" w:rsidR="00903983" w:rsidRPr="00AD0F1A" w:rsidRDefault="00903983" w:rsidP="00D87698">
      <w:pPr>
        <w:spacing w:after="0" w:line="240" w:lineRule="auto"/>
        <w:jc w:val="both"/>
        <w:rPr>
          <w:rFonts w:ascii="Verdana" w:hAnsi="Verdana"/>
        </w:rPr>
      </w:pPr>
    </w:p>
    <w:p w14:paraId="0F1F1A06"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Dans la fonction publique, le PS propose de :</w:t>
      </w:r>
    </w:p>
    <w:p w14:paraId="373609DC" w14:textId="77777777" w:rsidR="00903983" w:rsidRPr="00AD0F1A" w:rsidRDefault="00903983" w:rsidP="00D87698">
      <w:pPr>
        <w:spacing w:after="0" w:line="240" w:lineRule="auto"/>
        <w:jc w:val="both"/>
        <w:rPr>
          <w:rFonts w:ascii="Verdana" w:hAnsi="Verdana"/>
        </w:rPr>
      </w:pPr>
    </w:p>
    <w:p w14:paraId="2F2500CF"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Poursuivre les efforts entamés pour atteindre au moins 3% de travailleurs en situation de handicap dans toutes les administrations publiques en Belgique </w:t>
      </w:r>
      <w:r w:rsidRPr="00AD0F1A">
        <w:rPr>
          <w:rFonts w:ascii="Verdana" w:hAnsi="Verdana"/>
          <w:iCs/>
          <w:color w:val="auto"/>
        </w:rPr>
        <w:t>et mesurer cet effort par la publication annuelle, pour chaque entité, des chiffres avec la proportion des résultats atteints pour chaque administration. En Wallonie, adapter la législation pour porter le quota à 3 % dans toutes les institutions des provinces, des communes, des centres publics d’action sociale et dans les associations de services publics ;</w:t>
      </w:r>
    </w:p>
    <w:p w14:paraId="399CCE68" w14:textId="77777777" w:rsidR="00903983" w:rsidRPr="00AD0F1A" w:rsidRDefault="00903983" w:rsidP="00D87698">
      <w:pPr>
        <w:pStyle w:val="Titre5"/>
        <w:keepNext w:val="0"/>
        <w:keepLines w:val="0"/>
        <w:widowControl w:val="0"/>
        <w:spacing w:before="0" w:line="240" w:lineRule="auto"/>
        <w:ind w:left="720"/>
        <w:jc w:val="both"/>
        <w:rPr>
          <w:rFonts w:ascii="Verdana" w:hAnsi="Verdana"/>
          <w:b/>
          <w:iCs/>
          <w:color w:val="auto"/>
        </w:rPr>
      </w:pPr>
      <w:r w:rsidRPr="00AD0F1A">
        <w:rPr>
          <w:rFonts w:ascii="Verdana" w:hAnsi="Verdana"/>
          <w:b/>
          <w:iCs/>
          <w:color w:val="auto"/>
        </w:rPr>
        <w:t xml:space="preserve"> </w:t>
      </w:r>
    </w:p>
    <w:p w14:paraId="4FA7310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Développer des formations à l’accueil adapté des personnes porteuses de handicap dans tous les services publics.</w:t>
      </w:r>
    </w:p>
    <w:p w14:paraId="5C1039FF"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758DD9C7"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Dans les entreprises privées, le PS propose de :</w:t>
      </w:r>
    </w:p>
    <w:p w14:paraId="5DE8A7F1" w14:textId="77777777" w:rsidR="00903983" w:rsidRPr="00AD0F1A" w:rsidRDefault="00903983" w:rsidP="00D87698">
      <w:pPr>
        <w:spacing w:after="0" w:line="240" w:lineRule="auto"/>
        <w:jc w:val="both"/>
        <w:rPr>
          <w:rFonts w:ascii="Verdana" w:hAnsi="Verdana"/>
        </w:rPr>
      </w:pPr>
    </w:p>
    <w:p w14:paraId="417FC41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Instaurer</w:t>
      </w:r>
      <w:r w:rsidRPr="00AD0F1A">
        <w:rPr>
          <w:rFonts w:ascii="Verdana" w:hAnsi="Verdana"/>
          <w:iCs/>
          <w:color w:val="auto"/>
        </w:rPr>
        <w:t>, à l’instar de ce qui existe actuellement dans les services publics,</w:t>
      </w:r>
      <w:r w:rsidRPr="00AD0F1A">
        <w:rPr>
          <w:rFonts w:ascii="Verdana" w:hAnsi="Verdana"/>
          <w:b/>
          <w:iCs/>
          <w:color w:val="auto"/>
        </w:rPr>
        <w:t xml:space="preserve">  un quota de 3% de travailleurs en situation de handicap dans les entreprises privées de plus de 50 travailleurs. </w:t>
      </w:r>
    </w:p>
    <w:p w14:paraId="5D932DCD"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7251042F"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De manière transversale, le PS propose de :</w:t>
      </w:r>
    </w:p>
    <w:p w14:paraId="291A82CD" w14:textId="77777777" w:rsidR="00903983" w:rsidRPr="00AD0F1A" w:rsidRDefault="00903983" w:rsidP="00D87698">
      <w:pPr>
        <w:spacing w:after="0" w:line="240" w:lineRule="auto"/>
        <w:jc w:val="both"/>
        <w:rPr>
          <w:rFonts w:ascii="Verdana" w:hAnsi="Verdana"/>
        </w:rPr>
      </w:pPr>
    </w:p>
    <w:p w14:paraId="7918B288"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Instaurer dans chaque entreprise de plus de 50 travailleurs, un référent handicap qui aura pour tâche de favoriser l’embauche des personnes porteuses de handicap et de les accompagner. </w:t>
      </w:r>
      <w:r w:rsidRPr="00AD0F1A">
        <w:rPr>
          <w:rFonts w:ascii="Verdana" w:hAnsi="Verdana"/>
          <w:iCs/>
          <w:color w:val="auto"/>
        </w:rPr>
        <w:t xml:space="preserve">Ce référent sera à l’écoute des travailleurs handicapés qui rencontrent des difficultés </w:t>
      </w:r>
      <w:r w:rsidRPr="00AD0F1A">
        <w:rPr>
          <w:rFonts w:ascii="Verdana" w:hAnsi="Verdana"/>
          <w:iCs/>
          <w:color w:val="auto"/>
        </w:rPr>
        <w:lastRenderedPageBreak/>
        <w:t>dans l’entreprise ;</w:t>
      </w:r>
    </w:p>
    <w:p w14:paraId="43861739" w14:textId="77777777" w:rsidR="00903983" w:rsidRPr="00AD0F1A" w:rsidRDefault="00903983" w:rsidP="00D87698">
      <w:pPr>
        <w:pStyle w:val="Titre5"/>
        <w:keepNext w:val="0"/>
        <w:keepLines w:val="0"/>
        <w:widowControl w:val="0"/>
        <w:spacing w:before="0" w:line="240" w:lineRule="auto"/>
        <w:ind w:left="720"/>
        <w:jc w:val="both"/>
        <w:rPr>
          <w:rFonts w:ascii="Verdana" w:hAnsi="Verdana"/>
          <w:b/>
          <w:iCs/>
          <w:color w:val="auto"/>
        </w:rPr>
      </w:pPr>
    </w:p>
    <w:p w14:paraId="0A35BD74" w14:textId="125311F1"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Encourager les synergies entre les entreprises traditionnelles et les entreprises de travail adapté (ETA) ainsi que les organismes officiels afin d’améliorer l’accès à l’emploi des personnes en situation de handicap. </w:t>
      </w:r>
      <w:r w:rsidRPr="00AD0F1A">
        <w:rPr>
          <w:rFonts w:ascii="Verdana" w:hAnsi="Verdana"/>
          <w:iCs/>
          <w:color w:val="auto"/>
        </w:rPr>
        <w:t>Ces synergies seront encouragées, notamment par des campagnes d’information </w:t>
      </w:r>
      <w:r w:rsidR="00030F24" w:rsidRPr="00AD0F1A">
        <w:rPr>
          <w:rFonts w:ascii="Verdana" w:hAnsi="Verdana"/>
          <w:iCs/>
          <w:color w:val="auto"/>
        </w:rPr>
        <w:t>et par l’encouragement d’un transfert effectif des travailleurs en situation de handicap dans le cadre des contrats de service de l’ETA vers l’entreprise traditionnelle </w:t>
      </w:r>
      <w:r w:rsidRPr="00AD0F1A">
        <w:rPr>
          <w:rFonts w:ascii="Verdana" w:hAnsi="Verdana"/>
          <w:iCs/>
          <w:color w:val="auto"/>
        </w:rPr>
        <w:t>;</w:t>
      </w:r>
    </w:p>
    <w:p w14:paraId="4AB1B327" w14:textId="77777777" w:rsidR="00903983" w:rsidRPr="00AD0F1A" w:rsidRDefault="00903983" w:rsidP="00D87698">
      <w:pPr>
        <w:spacing w:after="0" w:line="240" w:lineRule="auto"/>
        <w:jc w:val="both"/>
        <w:rPr>
          <w:rFonts w:ascii="Verdana" w:hAnsi="Verdana"/>
        </w:rPr>
      </w:pPr>
    </w:p>
    <w:p w14:paraId="1E32B8D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Assurer une complémentarité entre les dispositifs d’insertion professionnelle et les allocations pour personnes en situation de handicap afin d’éviter les pièges à l’emploi ;</w:t>
      </w:r>
    </w:p>
    <w:p w14:paraId="1AEA93A9" w14:textId="77777777" w:rsidR="00903983" w:rsidRPr="00AD0F1A" w:rsidRDefault="00903983" w:rsidP="00D87698">
      <w:pPr>
        <w:spacing w:after="0" w:line="240" w:lineRule="auto"/>
        <w:jc w:val="both"/>
        <w:rPr>
          <w:rFonts w:ascii="Verdana" w:hAnsi="Verdana"/>
        </w:rPr>
      </w:pPr>
    </w:p>
    <w:p w14:paraId="342F75AA"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Renforcer les dispositifs </w:t>
      </w:r>
      <w:bookmarkStart w:id="93" w:name="_Hlk530237696"/>
      <w:r w:rsidRPr="00AD0F1A">
        <w:rPr>
          <w:rFonts w:ascii="Verdana" w:hAnsi="Verdana"/>
          <w:b/>
          <w:iCs/>
          <w:color w:val="auto"/>
        </w:rPr>
        <w:t xml:space="preserve">« Back to Work » </w:t>
      </w:r>
      <w:bookmarkEnd w:id="93"/>
      <w:r w:rsidRPr="00AD0F1A">
        <w:rPr>
          <w:rFonts w:ascii="Verdana" w:hAnsi="Verdana"/>
          <w:b/>
          <w:iCs/>
          <w:color w:val="auto"/>
        </w:rPr>
        <w:t xml:space="preserve">par les mutuelles et les partenaires (Forem, Actiris, AVIQ, Inami, etc.) en donnant aux mutuelles des moyens suffisants pour accompagner leurs affiliés qui le souhaitent dans la réinsertion socioprofessionnelle. </w:t>
      </w:r>
    </w:p>
    <w:p w14:paraId="1BC1C83C" w14:textId="77777777" w:rsidR="00903983" w:rsidRPr="00AD0F1A" w:rsidRDefault="00903983" w:rsidP="00D87698">
      <w:pPr>
        <w:widowControl w:val="0"/>
        <w:spacing w:after="0" w:line="240" w:lineRule="auto"/>
        <w:contextualSpacing/>
        <w:jc w:val="both"/>
        <w:rPr>
          <w:rFonts w:ascii="Verdana" w:hAnsi="Verdana"/>
        </w:rPr>
      </w:pPr>
    </w:p>
    <w:p w14:paraId="742B7897" w14:textId="77777777" w:rsidR="00903983" w:rsidRPr="00AD0F1A" w:rsidRDefault="00903983" w:rsidP="00FF4EAC">
      <w:pPr>
        <w:pStyle w:val="Paragraphedeliste"/>
        <w:numPr>
          <w:ilvl w:val="1"/>
          <w:numId w:val="74"/>
        </w:numPr>
        <w:spacing w:after="0" w:line="240" w:lineRule="auto"/>
        <w:ind w:left="1134"/>
        <w:jc w:val="both"/>
        <w:rPr>
          <w:rFonts w:ascii="Verdana" w:hAnsi="Verdana"/>
          <w:b/>
        </w:rPr>
      </w:pPr>
      <w:bookmarkStart w:id="94" w:name="_Toc534900757"/>
      <w:r w:rsidRPr="00AD0F1A">
        <w:rPr>
          <w:rFonts w:ascii="Verdana" w:hAnsi="Verdana"/>
          <w:b/>
        </w:rPr>
        <w:t>Lutter contre la pauvreté en améliorant la prise en charge des besoins liés au manque d’autonomie</w:t>
      </w:r>
      <w:bookmarkEnd w:id="94"/>
      <w:r w:rsidRPr="00AD0F1A">
        <w:rPr>
          <w:rFonts w:ascii="Verdana" w:hAnsi="Verdana"/>
          <w:b/>
        </w:rPr>
        <w:t xml:space="preserve"> </w:t>
      </w:r>
    </w:p>
    <w:p w14:paraId="42BE2E0B" w14:textId="77777777" w:rsidR="00903983" w:rsidRPr="00AD0F1A" w:rsidRDefault="00903983" w:rsidP="00D87698">
      <w:pPr>
        <w:widowControl w:val="0"/>
        <w:spacing w:after="0" w:line="240" w:lineRule="auto"/>
        <w:jc w:val="both"/>
        <w:rPr>
          <w:rFonts w:ascii="Verdana" w:hAnsi="Verdana"/>
        </w:rPr>
      </w:pPr>
    </w:p>
    <w:p w14:paraId="14F93923" w14:textId="77777777" w:rsidR="00903983" w:rsidRPr="00AD0F1A" w:rsidRDefault="00903983" w:rsidP="00D87698">
      <w:pPr>
        <w:widowControl w:val="0"/>
        <w:spacing w:after="0" w:line="240" w:lineRule="auto"/>
        <w:jc w:val="both"/>
        <w:rPr>
          <w:rFonts w:ascii="Verdana" w:hAnsi="Verdana"/>
        </w:rPr>
      </w:pPr>
      <w:r w:rsidRPr="00AD0F1A">
        <w:rPr>
          <w:rFonts w:ascii="Verdana" w:hAnsi="Verdana"/>
        </w:rPr>
        <w:t>Le montant actuel des allocations sociales est trop souvent inférieur au seuil de pauvreté. En particulier, les allocations de remplacement de revenus (ARR) octroyées aux personnes handicapées sont très largement inférieures à ce seuil. Un isolé touche à peine 10.413,89 euros par an et un chef de ménage 13.885,18 euros. La garantie de revenus aux personnes âgées (GRAPA) qui est octroyée aux personnes handicapées à partir de 65 ans est située (à la place de l’ARR), elle aussi, en dessous du seuil de pauvreté, puisqu’une personne isolée ne touche mensuellement que 1.073,61 euros. Ces allocations ne permettent pas à leurs bénéficiaires de vivre décemment.</w:t>
      </w:r>
    </w:p>
    <w:p w14:paraId="38119EB9" w14:textId="77777777" w:rsidR="00903983" w:rsidRPr="00AD0F1A" w:rsidRDefault="00903983" w:rsidP="00D87698">
      <w:pPr>
        <w:widowControl w:val="0"/>
        <w:spacing w:after="0" w:line="240" w:lineRule="auto"/>
        <w:jc w:val="both"/>
        <w:rPr>
          <w:rFonts w:ascii="Verdana" w:hAnsi="Verdana"/>
        </w:rPr>
      </w:pPr>
    </w:p>
    <w:p w14:paraId="17030317"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les allocations sociales, le PS propose de :</w:t>
      </w:r>
    </w:p>
    <w:p w14:paraId="699A41B3" w14:textId="77777777" w:rsidR="00903983" w:rsidRPr="00AD0F1A" w:rsidRDefault="00903983" w:rsidP="00D87698">
      <w:pPr>
        <w:spacing w:after="0" w:line="240" w:lineRule="auto"/>
        <w:jc w:val="both"/>
        <w:rPr>
          <w:rFonts w:ascii="Verdana" w:hAnsi="Verdana"/>
        </w:rPr>
      </w:pPr>
    </w:p>
    <w:p w14:paraId="5DD760A5"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Augmenter progressivement les allocations de sécurité sociale au-dessus du montant du seuil de pauvreté ;</w:t>
      </w:r>
    </w:p>
    <w:p w14:paraId="2AA37402" w14:textId="77777777" w:rsidR="00903983" w:rsidRPr="00AD0F1A" w:rsidRDefault="00903983" w:rsidP="00D87698">
      <w:pPr>
        <w:pStyle w:val="Paragraphedeliste"/>
        <w:widowControl w:val="0"/>
        <w:spacing w:after="0" w:line="240" w:lineRule="auto"/>
        <w:jc w:val="both"/>
        <w:rPr>
          <w:rFonts w:ascii="Verdana" w:hAnsi="Verdana"/>
          <w:b/>
        </w:rPr>
      </w:pPr>
    </w:p>
    <w:p w14:paraId="5BA630F0"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 xml:space="preserve">Porter progressivement les allocations d’assistance au minimum au montant du seuil de pauvreté. </w:t>
      </w:r>
    </w:p>
    <w:p w14:paraId="11B05A95"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358FAF1E"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Concernant l’allocation d’intégration et l’allocation de remplacement de revenus, le PS propose de : </w:t>
      </w:r>
    </w:p>
    <w:p w14:paraId="643DD316" w14:textId="77777777" w:rsidR="00903983" w:rsidRPr="00AD0F1A" w:rsidRDefault="00903983" w:rsidP="00D87698">
      <w:pPr>
        <w:spacing w:after="0" w:line="240" w:lineRule="auto"/>
        <w:jc w:val="both"/>
        <w:rPr>
          <w:rFonts w:ascii="Verdana" w:hAnsi="Verdana"/>
        </w:rPr>
      </w:pPr>
    </w:p>
    <w:p w14:paraId="32D7CDE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eastAsiaTheme="majorEastAsia" w:hAnsi="Verdana" w:cstheme="majorBidi"/>
          <w:iCs/>
          <w:lang w:val="fr-FR"/>
        </w:rPr>
      </w:pPr>
      <w:bookmarkStart w:id="95" w:name="_Toc529296924"/>
      <w:r w:rsidRPr="00AD0F1A">
        <w:rPr>
          <w:rFonts w:ascii="Verdana" w:hAnsi="Verdana"/>
          <w:b/>
        </w:rPr>
        <w:t>Améliorer les conditions financières des personnes en situation de handicap en intégrant l’allocation de remplacement des revenus (ARR) au sein de la sécurité sociale.</w:t>
      </w:r>
      <w:bookmarkEnd w:id="95"/>
      <w:r w:rsidRPr="00AD0F1A">
        <w:rPr>
          <w:rFonts w:ascii="Verdana" w:hAnsi="Verdana"/>
        </w:rPr>
        <w:t xml:space="preserve"> La Belgique est un des derniers pays à maintenir une barrière aussi rigide entre les personnes en situation de handicap et la sécurité sociale. Une indemnisation spécifique pour les risques professionnels doit être maintenue mais il ne se justifie plus de maintenir deux systèmes d’indemnisation différents selon que l’invalidité ou le handicap survient avant ou pendant la carrière professionnelle. Dans le système de gestion unique souhaité, la réhabilitation au travail des malades </w:t>
      </w:r>
      <w:r w:rsidRPr="00AD0F1A">
        <w:rPr>
          <w:rFonts w:ascii="Verdana" w:hAnsi="Verdana"/>
        </w:rPr>
        <w:lastRenderedPageBreak/>
        <w:t>de longue durée et des personnes en situation de handicap devra tenir compte de chaque spécificité afin que les personnes en situation de handicap ne soient pas pénalisées vu le caractère permanent du handicap. Ainsi, par exemple, la limitation de la durée de cumul d’un revenu professionnel et d’une incapacité de travail tel qu’elle a été fixée par le gouvernement MR N</w:t>
      </w:r>
      <w:r w:rsidRPr="00AD0F1A">
        <w:rPr>
          <w:rFonts w:ascii="Verdana" w:hAnsi="Verdana"/>
        </w:rPr>
        <w:noBreakHyphen/>
        <w:t>VA serait particulièrement dommageable pour l’emploi des personnes en situation de handicap ;</w:t>
      </w:r>
    </w:p>
    <w:p w14:paraId="1C02173E" w14:textId="77777777" w:rsidR="00903983" w:rsidRPr="00AD0F1A" w:rsidRDefault="00903983" w:rsidP="00D87698">
      <w:pPr>
        <w:pStyle w:val="Paragraphedeliste"/>
        <w:widowControl w:val="0"/>
        <w:spacing w:after="0" w:line="240" w:lineRule="auto"/>
        <w:jc w:val="both"/>
        <w:rPr>
          <w:rFonts w:ascii="Verdana" w:eastAsiaTheme="majorEastAsia" w:hAnsi="Verdana" w:cstheme="majorBidi"/>
          <w:iCs/>
          <w:lang w:val="fr-FR"/>
        </w:rPr>
      </w:pPr>
    </w:p>
    <w:p w14:paraId="17426B96"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Permettre à chaque personne en situation de handicap d’ouvrir un droit pour une allocation d’intégration. </w:t>
      </w:r>
      <w:r w:rsidRPr="00AD0F1A">
        <w:rPr>
          <w:rFonts w:ascii="Verdana" w:hAnsi="Verdana"/>
        </w:rPr>
        <w:t>Le handicap engendre des coûts supplémentaires qui rendent plus difficile l’accès au même niveau de vie que les personnes sans handicap. Le système actuel est injuste car selon que les revenus du ménage sont perçus par la personne en situation de handicap ou par son partenaire, l’allocation d’intégration est complète ou fortement réduite. Afin que les personnes en situation de handicap puissent mieux faire face à des frais supplémentaires en raison d’une diminution de leur autonomie, un mécanisme comparable à l’individualisation des droits en sécurité sociale sera mis en place pour les bénéficiaires de cette allocation. Cette allocation tiendra compte des difficultés rencontrées dans les activités quotidiennes.</w:t>
      </w:r>
    </w:p>
    <w:p w14:paraId="6A260699" w14:textId="77777777" w:rsidR="00903983" w:rsidRPr="00AD0F1A" w:rsidRDefault="00903983" w:rsidP="00D87698">
      <w:pPr>
        <w:spacing w:after="0" w:line="240" w:lineRule="auto"/>
        <w:jc w:val="both"/>
        <w:rPr>
          <w:rFonts w:ascii="Verdana" w:hAnsi="Verdana"/>
        </w:rPr>
      </w:pPr>
    </w:p>
    <w:p w14:paraId="4FD802C2"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 gouvernement wallon MR CDH a mis en place une assurance autonomie basée sur une cotisation forfaitaire obligatoire pour tous les citoyens. Si cette cotisation prévoit une distinction pour les bénéficiaires de l’intervention majorées et une exemption pour les personnes très fragilisées (sans abris, en règlement collectif de dettes, prisonniers, etc.), elle ne tient cependant pas compte des revenus. Un pensionné, un facteur, un ouvrier paiera le même montant qu’un millionnaire. </w:t>
      </w:r>
    </w:p>
    <w:p w14:paraId="2CEEAAE3" w14:textId="77777777" w:rsidR="00903983" w:rsidRPr="00AD0F1A" w:rsidRDefault="00903983" w:rsidP="00D87698">
      <w:pPr>
        <w:spacing w:after="0" w:line="240" w:lineRule="auto"/>
        <w:jc w:val="both"/>
        <w:rPr>
          <w:rFonts w:ascii="Verdana" w:hAnsi="Verdana"/>
        </w:rPr>
      </w:pPr>
    </w:p>
    <w:p w14:paraId="5B1E9B35" w14:textId="77777777" w:rsidR="00903983" w:rsidRPr="00AD0F1A" w:rsidRDefault="00903983" w:rsidP="00D87698">
      <w:pPr>
        <w:spacing w:after="0" w:line="240" w:lineRule="auto"/>
        <w:jc w:val="both"/>
        <w:rPr>
          <w:rFonts w:ascii="Verdana" w:hAnsi="Verdana"/>
        </w:rPr>
      </w:pPr>
      <w:r w:rsidRPr="00AD0F1A">
        <w:rPr>
          <w:rFonts w:ascii="Verdana" w:hAnsi="Verdana"/>
        </w:rPr>
        <w:t xml:space="preserve">Les personnes en perte d’autonomie qui résident en maison de repos et les personnes en situation de handicap qui résident dans une institution spécialisée ne bénéficieront quant à elles pas des services d’aide à domicile de l’assurance autonomie même si elles ont cotisé. De plus, contrairement à la situation antérieure, pour recevoir l’Allocation aux personnes âgées (qui devient l’Allocation forfaitaire autonomie dans la mise en place de l’assurance autonomie) qui sera dorénavant intégrée dans l’assurance autonomie, elles devront obligatoirement cotiser. </w:t>
      </w:r>
    </w:p>
    <w:p w14:paraId="40352ACD" w14:textId="77777777" w:rsidR="00903983" w:rsidRPr="00AD0F1A" w:rsidRDefault="00903983" w:rsidP="00D87698">
      <w:pPr>
        <w:spacing w:after="0" w:line="240" w:lineRule="auto"/>
        <w:jc w:val="both"/>
        <w:rPr>
          <w:rFonts w:ascii="Verdana" w:hAnsi="Verdana"/>
        </w:rPr>
      </w:pPr>
    </w:p>
    <w:p w14:paraId="52B7DF8D" w14:textId="77777777" w:rsidR="00903983" w:rsidRPr="00AD0F1A" w:rsidRDefault="00903983" w:rsidP="00D87698">
      <w:pPr>
        <w:spacing w:after="0" w:line="240" w:lineRule="auto"/>
        <w:jc w:val="both"/>
        <w:rPr>
          <w:rFonts w:ascii="Verdana" w:hAnsi="Verdana"/>
        </w:rPr>
      </w:pPr>
      <w:r w:rsidRPr="00AD0F1A">
        <w:rPr>
          <w:rFonts w:ascii="Verdana" w:hAnsi="Verdana"/>
        </w:rPr>
        <w:t>Le nombre d’heures d’aide et de services à domicile pris en charge par l’assurance autonomie est quant à lui insuffisant pour répondre aux besoins.</w:t>
      </w:r>
    </w:p>
    <w:p w14:paraId="7307FF55" w14:textId="77777777" w:rsidR="00903983" w:rsidRPr="00AD0F1A" w:rsidRDefault="00903983" w:rsidP="00D87698">
      <w:pPr>
        <w:spacing w:after="0" w:line="240" w:lineRule="auto"/>
        <w:jc w:val="both"/>
        <w:rPr>
          <w:rFonts w:ascii="Verdana" w:hAnsi="Verdana"/>
        </w:rPr>
      </w:pPr>
    </w:p>
    <w:p w14:paraId="14DB5B4A" w14:textId="77777777" w:rsidR="00903983" w:rsidRPr="00AD0F1A" w:rsidRDefault="00903983" w:rsidP="00D87698">
      <w:pPr>
        <w:spacing w:after="0" w:line="240" w:lineRule="auto"/>
        <w:jc w:val="both"/>
        <w:rPr>
          <w:rFonts w:ascii="Verdana" w:hAnsi="Verdana"/>
        </w:rPr>
      </w:pPr>
      <w:r w:rsidRPr="00AD0F1A">
        <w:rPr>
          <w:rFonts w:ascii="Verdana" w:hAnsi="Verdana"/>
        </w:rPr>
        <w:t>Pour le PS, il faut une réelle assurance autonomie qui réponde aux besoins des citoyens en perte d’autonomie quel que soit son lieu de vie.</w:t>
      </w:r>
    </w:p>
    <w:p w14:paraId="3E49DFA7" w14:textId="77777777" w:rsidR="00903983" w:rsidRPr="00AD0F1A" w:rsidRDefault="00903983" w:rsidP="00D87698">
      <w:pPr>
        <w:widowControl w:val="0"/>
        <w:spacing w:after="0" w:line="240" w:lineRule="auto"/>
        <w:jc w:val="both"/>
        <w:rPr>
          <w:rFonts w:ascii="Verdana" w:hAnsi="Verdana"/>
        </w:rPr>
      </w:pPr>
    </w:p>
    <w:p w14:paraId="3315E53B"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l’assurance autonomie, le PS propose de :</w:t>
      </w:r>
    </w:p>
    <w:p w14:paraId="6A07E0EC" w14:textId="77777777" w:rsidR="00903983" w:rsidRPr="00AD0F1A" w:rsidRDefault="00903983" w:rsidP="00D87698">
      <w:pPr>
        <w:spacing w:after="0" w:line="240" w:lineRule="auto"/>
        <w:jc w:val="both"/>
        <w:rPr>
          <w:rFonts w:ascii="Verdana" w:hAnsi="Verdana"/>
        </w:rPr>
      </w:pPr>
    </w:p>
    <w:p w14:paraId="4B4CAB6E"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bookmarkStart w:id="96" w:name="_Toc529521953"/>
      <w:r w:rsidRPr="00AD0F1A">
        <w:rPr>
          <w:rFonts w:ascii="Verdana" w:hAnsi="Verdana"/>
          <w:b/>
        </w:rPr>
        <w:t>Revoir les cotisations afin qu’elles soient proportionnelles aux revenus</w:t>
      </w:r>
      <w:bookmarkEnd w:id="96"/>
      <w:r w:rsidRPr="00AD0F1A">
        <w:rPr>
          <w:rFonts w:ascii="Verdana" w:hAnsi="Verdana"/>
          <w:b/>
        </w:rPr>
        <w:t> ;</w:t>
      </w:r>
    </w:p>
    <w:p w14:paraId="575971CD" w14:textId="77777777" w:rsidR="00903983" w:rsidRPr="00AD0F1A" w:rsidRDefault="00903983" w:rsidP="00D87698">
      <w:pPr>
        <w:pStyle w:val="Paragraphedeliste"/>
        <w:widowControl w:val="0"/>
        <w:spacing w:after="0" w:line="240" w:lineRule="auto"/>
        <w:jc w:val="both"/>
        <w:outlineLvl w:val="4"/>
        <w:rPr>
          <w:rFonts w:ascii="Verdana" w:hAnsi="Verdana"/>
          <w:b/>
        </w:rPr>
      </w:pPr>
    </w:p>
    <w:p w14:paraId="1D6FB35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bookmarkStart w:id="97" w:name="_Toc529521954"/>
      <w:r w:rsidRPr="00AD0F1A">
        <w:rPr>
          <w:rFonts w:ascii="Verdana" w:hAnsi="Verdana"/>
          <w:b/>
        </w:rPr>
        <w:t>Permettre à tous ceux qui cotisent de bénéficier de l’assurance autonomie lorsqu’ils en auront besoin ;</w:t>
      </w:r>
    </w:p>
    <w:p w14:paraId="613F0F34" w14:textId="77777777" w:rsidR="00903983" w:rsidRPr="00AD0F1A" w:rsidRDefault="00903983" w:rsidP="00D87698">
      <w:pPr>
        <w:pStyle w:val="Paragraphedeliste"/>
        <w:spacing w:after="0" w:line="240" w:lineRule="auto"/>
        <w:jc w:val="both"/>
        <w:rPr>
          <w:rFonts w:ascii="Verdana" w:hAnsi="Verdana"/>
          <w:b/>
        </w:rPr>
      </w:pPr>
    </w:p>
    <w:p w14:paraId="4B37237E"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Étendre les services de l’assurance autonomie à l’aménagement du </w:t>
      </w:r>
      <w:r w:rsidRPr="00AD0F1A">
        <w:rPr>
          <w:rFonts w:ascii="Verdana" w:hAnsi="Verdana"/>
          <w:b/>
        </w:rPr>
        <w:lastRenderedPageBreak/>
        <w:t>domicile, au recours aux services de téléassistance, à l’assistance personnelle pour les activités sociales et au transport non urgent</w:t>
      </w:r>
      <w:bookmarkEnd w:id="97"/>
      <w:r w:rsidRPr="00AD0F1A">
        <w:rPr>
          <w:rFonts w:ascii="Verdana" w:hAnsi="Verdana"/>
          <w:b/>
        </w:rPr>
        <w:t> ;</w:t>
      </w:r>
    </w:p>
    <w:p w14:paraId="1D597E4E" w14:textId="77777777" w:rsidR="00903983" w:rsidRPr="00AD0F1A" w:rsidRDefault="00903983" w:rsidP="00D87698">
      <w:pPr>
        <w:pStyle w:val="Paragraphedeliste"/>
        <w:spacing w:after="0" w:line="240" w:lineRule="auto"/>
        <w:jc w:val="both"/>
        <w:rPr>
          <w:rFonts w:ascii="Verdana" w:hAnsi="Verdana"/>
          <w:b/>
        </w:rPr>
      </w:pPr>
    </w:p>
    <w:p w14:paraId="0D4F2E89"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Intégrer davantage l’Allocation aux personnes âgées (qui devient l’Allocation forfaitaire autonomie) dans l’assurance autonomie en veillant à ce qu’aucun bénéficiaire ne perde par rapport à la situation actuelle.  </w:t>
      </w:r>
    </w:p>
    <w:p w14:paraId="31B8FA17"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205F004D"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Concernant les soins de santé pour les patients en situation de handicap, le PS propose de : </w:t>
      </w:r>
    </w:p>
    <w:p w14:paraId="779B496F" w14:textId="77777777" w:rsidR="00903983" w:rsidRPr="00AD0F1A" w:rsidRDefault="00903983" w:rsidP="00D87698">
      <w:pPr>
        <w:spacing w:after="0" w:line="240" w:lineRule="auto"/>
        <w:jc w:val="both"/>
        <w:rPr>
          <w:rFonts w:ascii="Verdana" w:hAnsi="Verdana"/>
        </w:rPr>
      </w:pPr>
    </w:p>
    <w:p w14:paraId="1B5D21C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Généraliser le tiers payant obligatoire pour les malades chroniques ; </w:t>
      </w:r>
    </w:p>
    <w:p w14:paraId="5EE4E1D2" w14:textId="77777777" w:rsidR="00903983" w:rsidRPr="00AD0F1A" w:rsidRDefault="00903983" w:rsidP="00D87698">
      <w:pPr>
        <w:pStyle w:val="Paragraphedeliste"/>
        <w:widowControl w:val="0"/>
        <w:spacing w:after="0" w:line="240" w:lineRule="auto"/>
        <w:ind w:left="1068"/>
        <w:jc w:val="both"/>
        <w:outlineLvl w:val="5"/>
        <w:rPr>
          <w:rFonts w:ascii="Verdana" w:hAnsi="Verdana"/>
        </w:rPr>
      </w:pPr>
    </w:p>
    <w:p w14:paraId="0DB82709"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Généraliser le tiers payant obligatoire chez le médecin généraliste, dentiste et psychologue clinicien ;</w:t>
      </w:r>
    </w:p>
    <w:p w14:paraId="6CBE2D67" w14:textId="77777777" w:rsidR="00903983" w:rsidRPr="00AD0F1A" w:rsidRDefault="00903983" w:rsidP="00D87698">
      <w:pPr>
        <w:pStyle w:val="Paragraphedeliste"/>
        <w:widowControl w:val="0"/>
        <w:spacing w:after="0" w:line="240" w:lineRule="auto"/>
        <w:jc w:val="both"/>
        <w:outlineLvl w:val="4"/>
        <w:rPr>
          <w:rFonts w:ascii="Verdana" w:hAnsi="Verdana"/>
          <w:b/>
        </w:rPr>
      </w:pPr>
    </w:p>
    <w:p w14:paraId="56E0BDE8"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Généraliser le tiers payant obligatoire chez tous les prestataires de soins pour les bénéficiaires de l’intervention majorée. </w:t>
      </w:r>
      <w:r w:rsidRPr="00AD0F1A">
        <w:rPr>
          <w:rFonts w:ascii="Verdana" w:hAnsi="Verdana"/>
        </w:rPr>
        <w:t>L’intervention majorée est un remboursement plus important des soins de santé pour les personnes qui bénéficient d’un avantage social ou d’un certain statut ou qui perçoivent de faibles revenus ;</w:t>
      </w:r>
    </w:p>
    <w:p w14:paraId="06E23FEE" w14:textId="77777777" w:rsidR="00903983" w:rsidRPr="00AD0F1A" w:rsidRDefault="00903983" w:rsidP="00D87698">
      <w:pPr>
        <w:pStyle w:val="Paragraphedeliste"/>
        <w:spacing w:after="0" w:line="240" w:lineRule="auto"/>
        <w:jc w:val="both"/>
        <w:rPr>
          <w:rFonts w:ascii="Verdana" w:hAnsi="Verdana"/>
          <w:b/>
        </w:rPr>
      </w:pPr>
    </w:p>
    <w:p w14:paraId="30BB4E5A"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 xml:space="preserve">Abaisser les seuils pour le maximum à facturer (MàF). </w:t>
      </w:r>
      <w:r w:rsidRPr="00AD0F1A">
        <w:rPr>
          <w:rFonts w:ascii="Verdana" w:hAnsi="Verdana"/>
        </w:rPr>
        <w:t xml:space="preserve">Le MàF garantit à tout ménage de ne pas dépenser plus qu’un montant maximum par an pour ses soins de santé. Si les frais médicaux qui restent à charge du patient, après remboursement de la mutuelle, atteignent un montant maximum au cours de l’année, la mutualité rembourse intégralement les frais qui viendraient encore s’ajouter. Contrairement au gouvernement MR N-VA qui a indexé les MàF, le PS souhaite que les montants maximums soient revus à la baisse ;  </w:t>
      </w:r>
    </w:p>
    <w:p w14:paraId="1CB991B6" w14:textId="77777777" w:rsidR="00903983" w:rsidRPr="00AD0F1A" w:rsidRDefault="00903983" w:rsidP="00D87698">
      <w:pPr>
        <w:pStyle w:val="Paragraphedeliste"/>
        <w:widowControl w:val="0"/>
        <w:spacing w:after="0" w:line="240" w:lineRule="auto"/>
        <w:ind w:left="1068"/>
        <w:jc w:val="both"/>
        <w:rPr>
          <w:rFonts w:ascii="Verdana" w:hAnsi="Verdana"/>
        </w:rPr>
      </w:pPr>
    </w:p>
    <w:p w14:paraId="1617C3BE"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Former le personnel soignant et d’aide à domicile, en matière de respect de l’autonomie et de la dignité des personnes en situation de handicap</w:t>
      </w:r>
      <w:bookmarkStart w:id="98" w:name="_Toc378090727"/>
      <w:r w:rsidRPr="00AD0F1A">
        <w:rPr>
          <w:rFonts w:ascii="Verdana" w:hAnsi="Verdana"/>
          <w:b/>
        </w:rPr>
        <w:t xml:space="preserve"> ; </w:t>
      </w:r>
    </w:p>
    <w:p w14:paraId="28BD1496" w14:textId="77777777" w:rsidR="00903983" w:rsidRPr="00AD0F1A" w:rsidRDefault="00903983" w:rsidP="00D87698">
      <w:pPr>
        <w:pStyle w:val="Paragraphedeliste"/>
        <w:spacing w:after="0" w:line="240" w:lineRule="auto"/>
        <w:jc w:val="both"/>
        <w:rPr>
          <w:rFonts w:ascii="Verdana" w:hAnsi="Verdana"/>
          <w:b/>
        </w:rPr>
      </w:pPr>
    </w:p>
    <w:p w14:paraId="78CB79AF" w14:textId="77777777" w:rsidR="00903983" w:rsidRPr="00AD0F1A" w:rsidRDefault="00903983" w:rsidP="00FF4EAC">
      <w:pPr>
        <w:pStyle w:val="Paragraphedeliste"/>
        <w:numPr>
          <w:ilvl w:val="0"/>
          <w:numId w:val="76"/>
        </w:numPr>
        <w:spacing w:after="0" w:line="240" w:lineRule="auto"/>
        <w:contextualSpacing w:val="0"/>
        <w:jc w:val="both"/>
        <w:rPr>
          <w:rFonts w:ascii="Verdana" w:hAnsi="Verdana"/>
          <w:b/>
        </w:rPr>
      </w:pPr>
      <w:r w:rsidRPr="00AD0F1A">
        <w:rPr>
          <w:rFonts w:ascii="Verdana" w:hAnsi="Verdana"/>
          <w:b/>
        </w:rPr>
        <w:t>Établir une liste des médecins qui peuvent recevoir des patients en langue des signes et faire connaître cette liste auprès des personnes sourdes ;  </w:t>
      </w:r>
    </w:p>
    <w:p w14:paraId="31081B72"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1F11BB68" w14:textId="77777777" w:rsidR="00903983" w:rsidRPr="00AD0F1A" w:rsidRDefault="00903983" w:rsidP="00FF4EAC">
      <w:pPr>
        <w:pStyle w:val="Paragraphedeliste"/>
        <w:numPr>
          <w:ilvl w:val="0"/>
          <w:numId w:val="76"/>
        </w:numPr>
        <w:spacing w:after="0" w:line="240" w:lineRule="auto"/>
        <w:contextualSpacing w:val="0"/>
        <w:jc w:val="both"/>
        <w:rPr>
          <w:rFonts w:ascii="Verdana" w:hAnsi="Verdana"/>
          <w:b/>
        </w:rPr>
      </w:pPr>
      <w:r w:rsidRPr="00AD0F1A">
        <w:rPr>
          <w:rFonts w:ascii="Verdana" w:hAnsi="Verdana"/>
          <w:b/>
        </w:rPr>
        <w:t xml:space="preserve">Faire en sorte que la prise d’un rendez-vous médical puisse se faire par mail dans tous les hôpitaux. </w:t>
      </w:r>
      <w:r w:rsidRPr="00AD0F1A">
        <w:rPr>
          <w:rFonts w:ascii="Verdana" w:hAnsi="Verdana"/>
        </w:rPr>
        <w:t xml:space="preserve">Cela permettra notamment aux personnes sourdes d’avoir plus d’autonomie ; </w:t>
      </w:r>
    </w:p>
    <w:p w14:paraId="064F5A34"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2D443311" w14:textId="77777777" w:rsidR="00903983" w:rsidRPr="00AD0F1A" w:rsidRDefault="00903983" w:rsidP="00FF4EAC">
      <w:pPr>
        <w:widowControl w:val="0"/>
        <w:numPr>
          <w:ilvl w:val="0"/>
          <w:numId w:val="76"/>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Développer et soutenir les dispositifs de vidéoconférence avec interprètes en langue des signes dans les hôpitaux et dans les services publics ;</w:t>
      </w:r>
    </w:p>
    <w:p w14:paraId="2C67D32B" w14:textId="77777777" w:rsidR="00903983" w:rsidRPr="00AD0F1A" w:rsidRDefault="00903983" w:rsidP="00D87698">
      <w:pPr>
        <w:pStyle w:val="Paragraphedeliste"/>
        <w:widowControl w:val="0"/>
        <w:spacing w:after="0" w:line="240" w:lineRule="auto"/>
        <w:jc w:val="both"/>
        <w:rPr>
          <w:rFonts w:ascii="Verdana" w:hAnsi="Verdana"/>
          <w:b/>
        </w:rPr>
      </w:pPr>
    </w:p>
    <w:p w14:paraId="261CD0BF"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Revoir la limitation du nombre de séances de kinésithérapie pour les patients qui souffrent de fibromyalgie.</w:t>
      </w:r>
      <w:r w:rsidRPr="00AD0F1A">
        <w:rPr>
          <w:rFonts w:ascii="Verdana" w:hAnsi="Verdana"/>
        </w:rPr>
        <w:t xml:space="preserve"> Le gouvernement MR N-VA a réduit le nombre de séances de kinésithérapie de 60 à 18 par an, balayant ainsi d’un revers de la main la douleur de nombreux patients et amenuisant drastiquement leurs chances de réinsertion dans la société. Pour le PS, les patients qui souffrent de fibromyalgie doivent être reconnus et bénéficier d’une meilleure prise en charge.</w:t>
      </w:r>
    </w:p>
    <w:p w14:paraId="3A80E4BC"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7DD3E6B8"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l’évaluation du handicap, le PS propose de :</w:t>
      </w:r>
    </w:p>
    <w:p w14:paraId="45472CA9" w14:textId="77777777" w:rsidR="00903983" w:rsidRPr="00AD0F1A" w:rsidRDefault="00903983" w:rsidP="00D87698">
      <w:pPr>
        <w:pStyle w:val="Paragraphedeliste"/>
        <w:widowControl w:val="0"/>
        <w:spacing w:after="0" w:line="240" w:lineRule="auto"/>
        <w:ind w:left="714"/>
        <w:jc w:val="both"/>
        <w:outlineLvl w:val="4"/>
        <w:rPr>
          <w:rFonts w:ascii="Verdana" w:hAnsi="Verdana"/>
        </w:rPr>
      </w:pPr>
    </w:p>
    <w:p w14:paraId="5689272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Utiliser un outil permettant l’évaluation correcte et juste du handicap mental et moteur ;</w:t>
      </w:r>
    </w:p>
    <w:p w14:paraId="66AF3816" w14:textId="77777777" w:rsidR="00903983" w:rsidRPr="00AD0F1A" w:rsidRDefault="00903983" w:rsidP="00D87698">
      <w:pPr>
        <w:pStyle w:val="Paragraphedeliste"/>
        <w:widowControl w:val="0"/>
        <w:spacing w:after="0" w:line="240" w:lineRule="auto"/>
        <w:jc w:val="both"/>
        <w:outlineLvl w:val="4"/>
        <w:rPr>
          <w:rFonts w:ascii="Verdana" w:hAnsi="Verdana"/>
        </w:rPr>
      </w:pPr>
    </w:p>
    <w:p w14:paraId="6B07A40B"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Former les évaluateurs aux différents handicaps et maladies</w:t>
      </w:r>
      <w:r w:rsidRPr="00AD0F1A">
        <w:rPr>
          <w:rFonts w:ascii="Verdana" w:hAnsi="Verdana"/>
        </w:rPr>
        <w:t xml:space="preserve">.  </w:t>
      </w:r>
    </w:p>
    <w:p w14:paraId="1F2D2419" w14:textId="77777777" w:rsidR="00903983" w:rsidRPr="00AD0F1A" w:rsidRDefault="00903983" w:rsidP="00D87698">
      <w:pPr>
        <w:pStyle w:val="Paragraphedeliste"/>
        <w:widowControl w:val="0"/>
        <w:spacing w:after="0" w:line="240" w:lineRule="auto"/>
        <w:jc w:val="both"/>
        <w:outlineLvl w:val="4"/>
        <w:rPr>
          <w:rFonts w:ascii="Verdana" w:hAnsi="Verdana"/>
        </w:rPr>
      </w:pPr>
    </w:p>
    <w:p w14:paraId="21CE8E5A"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la simplification administrative pour les personnes en situation de handicap qui introduisent une demande d’aide, le PS propose de:</w:t>
      </w:r>
    </w:p>
    <w:p w14:paraId="0C37E02D" w14:textId="77777777" w:rsidR="00903983" w:rsidRPr="00AD0F1A" w:rsidRDefault="00903983" w:rsidP="00D87698">
      <w:pPr>
        <w:spacing w:after="0" w:line="240" w:lineRule="auto"/>
        <w:jc w:val="both"/>
        <w:rPr>
          <w:rFonts w:ascii="Verdana" w:hAnsi="Verdana"/>
        </w:rPr>
      </w:pPr>
    </w:p>
    <w:p w14:paraId="569FCAC7" w14:textId="77777777" w:rsidR="00903983" w:rsidRPr="00AD0F1A" w:rsidRDefault="00903983" w:rsidP="00FF4EAC">
      <w:pPr>
        <w:pStyle w:val="Paragraphedeliste"/>
        <w:widowControl w:val="0"/>
        <w:numPr>
          <w:ilvl w:val="0"/>
          <w:numId w:val="76"/>
        </w:numPr>
        <w:spacing w:after="0" w:line="240" w:lineRule="auto"/>
        <w:ind w:left="567"/>
        <w:jc w:val="both"/>
        <w:outlineLvl w:val="4"/>
        <w:rPr>
          <w:rFonts w:ascii="Verdana" w:hAnsi="Verdana"/>
        </w:rPr>
      </w:pPr>
      <w:r w:rsidRPr="00AD0F1A">
        <w:rPr>
          <w:rFonts w:ascii="Verdana" w:hAnsi="Verdana"/>
          <w:b/>
        </w:rPr>
        <w:t>Créer un guichet unique pour que les personnes en situation de handicap et leurs familles puissent accéder en un seul lieu à toutes les informations concernant les questions quotidiennes</w:t>
      </w:r>
      <w:r w:rsidRPr="00AD0F1A">
        <w:rPr>
          <w:rFonts w:ascii="Verdana" w:hAnsi="Verdana"/>
        </w:rPr>
        <w:t>. Un interlocuteur les accueillera, informera, conseillera, accompagnera leurs demandes dans toutes les matières (aides à l’aménagement, services, allocations, mobilité, etc.) ;</w:t>
      </w:r>
    </w:p>
    <w:p w14:paraId="4B33297B" w14:textId="77777777" w:rsidR="00903983" w:rsidRPr="00AD0F1A" w:rsidRDefault="00903983" w:rsidP="00D87698">
      <w:pPr>
        <w:spacing w:after="0" w:line="240" w:lineRule="auto"/>
        <w:jc w:val="both"/>
        <w:rPr>
          <w:rFonts w:ascii="Verdana" w:hAnsi="Verdana"/>
          <w:b/>
        </w:rPr>
      </w:pPr>
    </w:p>
    <w:p w14:paraId="04CB30D3" w14:textId="77777777" w:rsidR="00903983" w:rsidRPr="00AD0F1A" w:rsidRDefault="00903983" w:rsidP="00FF4EAC">
      <w:pPr>
        <w:pStyle w:val="Paragraphedeliste"/>
        <w:widowControl w:val="0"/>
        <w:numPr>
          <w:ilvl w:val="0"/>
          <w:numId w:val="76"/>
        </w:numPr>
        <w:spacing w:after="0" w:line="240" w:lineRule="auto"/>
        <w:ind w:left="567"/>
        <w:jc w:val="both"/>
        <w:outlineLvl w:val="4"/>
        <w:rPr>
          <w:rFonts w:ascii="Verdana" w:hAnsi="Verdana"/>
          <w:b/>
        </w:rPr>
      </w:pPr>
      <w:r w:rsidRPr="00AD0F1A">
        <w:rPr>
          <w:rFonts w:ascii="Verdana" w:hAnsi="Verdana"/>
          <w:b/>
        </w:rPr>
        <w:t>Simplifier les procédures et démarches administratives pour les personnes en situation de handicap qui introduisent un dossier de demande d’allocations</w:t>
      </w:r>
      <w:r w:rsidRPr="00AD0F1A">
        <w:rPr>
          <w:rFonts w:ascii="Verdana" w:hAnsi="Verdana"/>
        </w:rPr>
        <w:t>,</w:t>
      </w:r>
      <w:r w:rsidRPr="00AD0F1A">
        <w:rPr>
          <w:rFonts w:ascii="Verdana" w:hAnsi="Verdana"/>
          <w:b/>
        </w:rPr>
        <w:t xml:space="preserve"> </w:t>
      </w:r>
      <w:r w:rsidRPr="00AD0F1A">
        <w:rPr>
          <w:rFonts w:ascii="Verdana" w:hAnsi="Verdana"/>
        </w:rPr>
        <w:t>en s’appuyant sur le travail mené par Philippe Courard en concertation avec le secteur ;</w:t>
      </w:r>
    </w:p>
    <w:p w14:paraId="021CB9AA" w14:textId="77777777" w:rsidR="00903983" w:rsidRPr="00AD0F1A" w:rsidRDefault="00903983" w:rsidP="00D87698">
      <w:pPr>
        <w:pStyle w:val="Paragraphedeliste"/>
        <w:widowControl w:val="0"/>
        <w:spacing w:after="0" w:line="240" w:lineRule="auto"/>
        <w:ind w:left="567"/>
        <w:jc w:val="both"/>
        <w:rPr>
          <w:rFonts w:ascii="Verdana" w:hAnsi="Verdana"/>
          <w:b/>
        </w:rPr>
      </w:pPr>
    </w:p>
    <w:p w14:paraId="230B6C47" w14:textId="77777777" w:rsidR="00903983" w:rsidRPr="00AD0F1A" w:rsidRDefault="00903983" w:rsidP="00FF4EAC">
      <w:pPr>
        <w:pStyle w:val="Paragraphedeliste"/>
        <w:widowControl w:val="0"/>
        <w:numPr>
          <w:ilvl w:val="0"/>
          <w:numId w:val="76"/>
        </w:numPr>
        <w:spacing w:after="0" w:line="240" w:lineRule="auto"/>
        <w:ind w:left="567"/>
        <w:jc w:val="both"/>
        <w:outlineLvl w:val="4"/>
        <w:rPr>
          <w:rFonts w:ascii="Verdana" w:hAnsi="Verdana"/>
          <w:b/>
        </w:rPr>
      </w:pPr>
      <w:r w:rsidRPr="00AD0F1A">
        <w:rPr>
          <w:rFonts w:ascii="Verdana" w:hAnsi="Verdana"/>
          <w:b/>
        </w:rPr>
        <w:t xml:space="preserve">Ramener le traitement des dossiers de demandes d’allocations </w:t>
      </w:r>
      <w:r w:rsidRPr="00AD0F1A">
        <w:rPr>
          <w:rFonts w:ascii="Verdana" w:hAnsi="Verdana"/>
        </w:rPr>
        <w:t>(allocation de remplacement de revenus et allocation d’intégration),</w:t>
      </w:r>
      <w:r w:rsidRPr="00AD0F1A">
        <w:rPr>
          <w:rFonts w:ascii="Verdana" w:hAnsi="Verdana"/>
          <w:b/>
        </w:rPr>
        <w:t xml:space="preserve"> de carte de stationnement, des tarifs sociaux et d’évaluation à un délai acceptable. </w:t>
      </w:r>
      <w:r w:rsidRPr="00AD0F1A">
        <w:rPr>
          <w:rFonts w:ascii="Verdana" w:hAnsi="Verdana"/>
        </w:rPr>
        <w:t>Depuis plus de deux ans, le système informatique d’introduction et de suivi d’un dossier pour une demande d’allocation ou une aide sociale ainsi que le call center sont inaccessibles. Des dizaines de milliers de dossiers sont en retard de traitement et autant de personnes attendent une réponse à leur demande. Le gouvernement MR N-VA a précarisé davantage de personnes déjà fragilisées par une situation sociale difficile. Le PS exige qu’au minimum, le délai légal de six mois pour traiter une demande soit respecté.</w:t>
      </w:r>
    </w:p>
    <w:p w14:paraId="08459825" w14:textId="77777777" w:rsidR="00903983" w:rsidRPr="00AD0F1A" w:rsidRDefault="00903983" w:rsidP="00D87698">
      <w:pPr>
        <w:pStyle w:val="Paragraphedeliste"/>
        <w:spacing w:after="0" w:line="240" w:lineRule="auto"/>
        <w:jc w:val="both"/>
        <w:rPr>
          <w:rFonts w:ascii="Verdana" w:hAnsi="Verdana"/>
          <w:b/>
        </w:rPr>
      </w:pPr>
    </w:p>
    <w:p w14:paraId="70EA7E55"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Pour réparer les mesures négatives du Gouvernement MR N-VA, le PS propose de :</w:t>
      </w:r>
    </w:p>
    <w:p w14:paraId="6EFD7A3D" w14:textId="77777777" w:rsidR="00903983" w:rsidRPr="00AD0F1A" w:rsidRDefault="00903983" w:rsidP="00D87698">
      <w:pPr>
        <w:spacing w:after="0" w:line="240" w:lineRule="auto"/>
        <w:jc w:val="both"/>
        <w:rPr>
          <w:rFonts w:ascii="Verdana" w:hAnsi="Verdana"/>
        </w:rPr>
      </w:pPr>
    </w:p>
    <w:p w14:paraId="0D475DA4"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Faire en sorte que la rétroactivité soit appliquée pour le tarif social électricité et gaz pour les personnes à partir de la date de prise d’effet de la décision de la Direction générale personnes handicapées qui ouvre le droit à ce tarif et pas seulement à partir (du trimestre) de la date de décision</w:t>
      </w:r>
      <w:r w:rsidRPr="00AD0F1A">
        <w:rPr>
          <w:rFonts w:ascii="Verdana" w:hAnsi="Verdana"/>
        </w:rPr>
        <w:t>. L’octroi du tarif social énergie reste en effet indissociable de l’octroi de l’allocation. Le PS souhaite que cette rétroactivité soit également appliquée pour toutes les personnes qui ont droit au tarif social énergie et qui ont vu le délai de traitement de leur demande d’allocations s’allonger ;</w:t>
      </w:r>
    </w:p>
    <w:p w14:paraId="05E00A37" w14:textId="77777777" w:rsidR="00903983" w:rsidRPr="00AD0F1A" w:rsidRDefault="00903983" w:rsidP="00D87698">
      <w:pPr>
        <w:pStyle w:val="Paragraphedeliste"/>
        <w:widowControl w:val="0"/>
        <w:spacing w:after="0" w:line="240" w:lineRule="auto"/>
        <w:jc w:val="both"/>
        <w:rPr>
          <w:rFonts w:ascii="Verdana" w:hAnsi="Verdana"/>
        </w:rPr>
      </w:pPr>
    </w:p>
    <w:p w14:paraId="7EF484D7"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rPr>
      </w:pPr>
      <w:r w:rsidRPr="00AD0F1A">
        <w:rPr>
          <w:rFonts w:ascii="Verdana" w:hAnsi="Verdana"/>
          <w:b/>
        </w:rPr>
        <w:t>Restaurer les droits à la sécurité sociale pour les travailleurs en situation de handicap sous contrat d’adaptation professionnelle</w:t>
      </w:r>
      <w:r w:rsidRPr="00AD0F1A">
        <w:rPr>
          <w:rFonts w:ascii="Verdana" w:hAnsi="Verdana"/>
        </w:rPr>
        <w:t xml:space="preserve">. </w:t>
      </w:r>
      <w:r w:rsidRPr="00AD0F1A">
        <w:rPr>
          <w:rFonts w:ascii="Verdana" w:eastAsia="Times New Roman" w:hAnsi="Verdana" w:cs="Times New Roman"/>
          <w:lang w:eastAsia="fr-BE"/>
        </w:rPr>
        <w:t>Depuis le premier octobre 2017, les travailleurs en situation de handicap occupés sous contrat d'adaptation professionnelle (CAP) ne sont plus assujettis à l'ONSS. Ils ont perdu l'accès aux allocations de chômage, aux indemnités de maladie, aux allocations familiales pour salariés ainsi qu'à la pension. Outre la précarisation que cette décision emporte, il s'agit d'une violation claire de l'obligation légale de garantir les droits des personnes en situation de handicap en matière d'emploi.</w:t>
      </w:r>
    </w:p>
    <w:p w14:paraId="05993A66" w14:textId="77777777" w:rsidR="00903983" w:rsidRPr="00AD0F1A" w:rsidRDefault="00903983" w:rsidP="00D87698">
      <w:pPr>
        <w:widowControl w:val="0"/>
        <w:spacing w:after="0" w:line="240" w:lineRule="auto"/>
        <w:jc w:val="both"/>
        <w:rPr>
          <w:rFonts w:ascii="Verdana" w:hAnsi="Verdana"/>
        </w:rPr>
      </w:pPr>
    </w:p>
    <w:p w14:paraId="62620C22" w14:textId="77777777" w:rsidR="00903983" w:rsidRPr="00AD0F1A" w:rsidRDefault="00903983" w:rsidP="00FF4EAC">
      <w:pPr>
        <w:pStyle w:val="Paragraphedeliste"/>
        <w:widowControl w:val="0"/>
        <w:numPr>
          <w:ilvl w:val="0"/>
          <w:numId w:val="74"/>
        </w:numPr>
        <w:spacing w:after="0" w:line="240" w:lineRule="auto"/>
        <w:ind w:left="426" w:hanging="426"/>
        <w:jc w:val="both"/>
        <w:rPr>
          <w:rFonts w:ascii="Verdana" w:hAnsi="Verdana"/>
          <w:b/>
        </w:rPr>
      </w:pPr>
      <w:r w:rsidRPr="00AD0F1A">
        <w:rPr>
          <w:rFonts w:ascii="Verdana" w:hAnsi="Verdana"/>
          <w:b/>
        </w:rPr>
        <w:t>Soutenir les familles et donner un accès aux droits sociaux pour les aidants proches</w:t>
      </w:r>
    </w:p>
    <w:bookmarkEnd w:id="98"/>
    <w:p w14:paraId="66784D37" w14:textId="77777777" w:rsidR="00903983" w:rsidRPr="00AD0F1A" w:rsidRDefault="00903983" w:rsidP="00D87698">
      <w:pPr>
        <w:widowControl w:val="0"/>
        <w:spacing w:after="0" w:line="240" w:lineRule="auto"/>
        <w:jc w:val="both"/>
        <w:rPr>
          <w:rFonts w:ascii="Verdana" w:hAnsi="Verdana"/>
        </w:rPr>
      </w:pPr>
    </w:p>
    <w:p w14:paraId="30372128" w14:textId="77777777" w:rsidR="00903983" w:rsidRPr="00AD0F1A" w:rsidRDefault="00903983" w:rsidP="00D87698">
      <w:pPr>
        <w:widowControl w:val="0"/>
        <w:spacing w:after="0" w:line="240" w:lineRule="auto"/>
        <w:jc w:val="both"/>
        <w:rPr>
          <w:rFonts w:ascii="Verdana" w:eastAsia="Times New Roman" w:hAnsi="Verdana" w:cstheme="majorHAnsi"/>
        </w:rPr>
      </w:pPr>
      <w:r w:rsidRPr="00AD0F1A">
        <w:rPr>
          <w:rFonts w:ascii="Verdana" w:hAnsi="Verdana"/>
        </w:rPr>
        <w:t xml:space="preserve">Les aidants proches et les familles sont des acteurs essentiels de l’accompagnement des personnes en situation de handicap. </w:t>
      </w:r>
      <w:r w:rsidRPr="00AD0F1A">
        <w:rPr>
          <w:rFonts w:ascii="Verdana" w:hAnsi="Verdana"/>
          <w:lang w:eastAsia="fr-FR"/>
        </w:rPr>
        <w:t>L’autorité publique doit reconnaitre leur investissement et les soutenir tout en</w:t>
      </w:r>
      <w:r w:rsidRPr="00AD0F1A">
        <w:rPr>
          <w:rFonts w:ascii="Verdana" w:eastAsia="Times New Roman" w:hAnsi="Verdana" w:cstheme="majorHAnsi"/>
        </w:rPr>
        <w:t xml:space="preserve"> continuant à développer structurellement les soins et des services professionnels. L’aide informelle ne doit en aucun cas pallier au déficit des services d’aides et de soins.</w:t>
      </w:r>
    </w:p>
    <w:p w14:paraId="4DFFBDC4" w14:textId="77777777" w:rsidR="00903983" w:rsidRPr="00AD0F1A" w:rsidRDefault="00903983" w:rsidP="00D87698">
      <w:pPr>
        <w:widowControl w:val="0"/>
        <w:spacing w:after="0" w:line="240" w:lineRule="auto"/>
        <w:jc w:val="both"/>
        <w:rPr>
          <w:rFonts w:ascii="Verdana" w:hAnsi="Verdana"/>
          <w:i/>
        </w:rPr>
      </w:pPr>
    </w:p>
    <w:p w14:paraId="671FF7EB" w14:textId="77777777" w:rsidR="00903983" w:rsidRPr="00AD0F1A" w:rsidRDefault="00903983" w:rsidP="00D87698">
      <w:pPr>
        <w:widowControl w:val="0"/>
        <w:spacing w:after="0" w:line="240" w:lineRule="auto"/>
        <w:jc w:val="both"/>
        <w:rPr>
          <w:rFonts w:ascii="Verdana" w:hAnsi="Verdana"/>
        </w:rPr>
      </w:pPr>
      <w:r w:rsidRPr="00AD0F1A">
        <w:rPr>
          <w:rFonts w:ascii="Verdana" w:hAnsi="Verdana"/>
          <w:lang w:eastAsia="fr-FR"/>
        </w:rPr>
        <w:t xml:space="preserve">Pour que l’engagement des aidants proches ne se fasse pas au détriment de leur vie privée ou professionnelle, ils doivent être </w:t>
      </w:r>
      <w:r w:rsidRPr="00AD0F1A">
        <w:rPr>
          <w:rFonts w:ascii="Verdana" w:hAnsi="Verdana"/>
        </w:rPr>
        <w:t>davantage soutenus.</w:t>
      </w:r>
    </w:p>
    <w:p w14:paraId="5076EBE7" w14:textId="77777777" w:rsidR="00903983" w:rsidRPr="00AD0F1A" w:rsidRDefault="00903983" w:rsidP="00D87698">
      <w:pPr>
        <w:widowControl w:val="0"/>
        <w:spacing w:after="0" w:line="240" w:lineRule="auto"/>
        <w:jc w:val="both"/>
        <w:rPr>
          <w:rFonts w:ascii="Verdana" w:hAnsi="Verdana"/>
        </w:rPr>
      </w:pPr>
    </w:p>
    <w:p w14:paraId="7D44EE95" w14:textId="77777777" w:rsidR="00903983" w:rsidRPr="00AD0F1A" w:rsidRDefault="00903983" w:rsidP="00D87698">
      <w:pPr>
        <w:pStyle w:val="Titre2"/>
        <w:keepNext w:val="0"/>
        <w:widowControl w:val="0"/>
        <w:spacing w:before="0" w:line="240" w:lineRule="auto"/>
        <w:jc w:val="both"/>
        <w:rPr>
          <w:rFonts w:ascii="Verdana" w:eastAsiaTheme="minorHAnsi" w:hAnsi="Verdana" w:cstheme="minorBidi"/>
          <w:b/>
          <w:bCs/>
          <w:i/>
          <w:iCs/>
          <w:color w:val="auto"/>
          <w:sz w:val="22"/>
          <w:szCs w:val="22"/>
        </w:rPr>
      </w:pPr>
      <w:bookmarkStart w:id="99" w:name="_Toc534900759"/>
      <w:r w:rsidRPr="00AD0F1A">
        <w:rPr>
          <w:rFonts w:ascii="Verdana" w:eastAsiaTheme="minorHAnsi" w:hAnsi="Verdana" w:cstheme="minorBidi"/>
          <w:color w:val="auto"/>
          <w:sz w:val="22"/>
          <w:szCs w:val="22"/>
        </w:rPr>
        <w:t>Afin de soutenir les familles et donner un accès aux droits sociaux pour les aidants proches, le PS propose de :</w:t>
      </w:r>
      <w:bookmarkEnd w:id="99"/>
    </w:p>
    <w:p w14:paraId="5881B906" w14:textId="77777777" w:rsidR="00903983" w:rsidRPr="00AD0F1A" w:rsidRDefault="00903983" w:rsidP="00D87698">
      <w:pPr>
        <w:widowControl w:val="0"/>
        <w:spacing w:after="0" w:line="240" w:lineRule="auto"/>
        <w:jc w:val="both"/>
        <w:outlineLvl w:val="4"/>
        <w:rPr>
          <w:rFonts w:ascii="Verdana" w:eastAsiaTheme="majorEastAsia" w:hAnsi="Verdana" w:cstheme="majorBidi"/>
          <w:b/>
          <w:iCs/>
        </w:rPr>
      </w:pPr>
      <w:bookmarkStart w:id="100" w:name="_Toc529366546"/>
    </w:p>
    <w:p w14:paraId="03A3EE6E"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iCs/>
        </w:rPr>
      </w:pPr>
      <w:r w:rsidRPr="00AD0F1A">
        <w:rPr>
          <w:rFonts w:ascii="Verdana" w:hAnsi="Verdana"/>
          <w:b/>
        </w:rPr>
        <w:t>Concrétiser un accès aux droits sociaux (allocations de chômage, dispense pour recherche d’emploi, pensions, soins de santé et indemnités, etc.) pour les aidants proches.</w:t>
      </w:r>
      <w:bookmarkEnd w:id="100"/>
      <w:r w:rsidRPr="00AD0F1A">
        <w:rPr>
          <w:rFonts w:ascii="Verdana" w:hAnsi="Verdana"/>
          <w:b/>
        </w:rPr>
        <w:t xml:space="preserve"> </w:t>
      </w:r>
      <w:r w:rsidRPr="00AD0F1A">
        <w:rPr>
          <w:rFonts w:ascii="Verdana" w:hAnsi="Verdana"/>
          <w:iCs/>
        </w:rPr>
        <w:t>À l’initiative du PS, une loi reconnaissant la fonction d’aidants proches a été adoptée en 2014. Il faut à présent concrétiser l’accès aux droits sociaux pour qu’ils ne doivent plus subir de préjudice dans leur recherche d’emploi ou dans leur carrière professionnelle. Ils doivent être préservés d’une réduction de leurs revenus et d’une détérioration de leur santé. L’aide et le soutien qu’ils apportent ne peuvent pas porter atteinte à leur propre bien-être ;</w:t>
      </w:r>
    </w:p>
    <w:p w14:paraId="42FE9DDE" w14:textId="77777777" w:rsidR="00903983" w:rsidRPr="00AD0F1A" w:rsidRDefault="00903983" w:rsidP="00D87698">
      <w:pPr>
        <w:pStyle w:val="Paragraphedeliste"/>
        <w:widowControl w:val="0"/>
        <w:spacing w:after="0" w:line="240" w:lineRule="auto"/>
        <w:jc w:val="both"/>
        <w:outlineLvl w:val="4"/>
        <w:rPr>
          <w:rFonts w:ascii="Verdana" w:hAnsi="Verdana"/>
          <w:iCs/>
        </w:rPr>
      </w:pPr>
    </w:p>
    <w:p w14:paraId="3CFB386C" w14:textId="77777777" w:rsidR="00903983" w:rsidRPr="00AD0F1A" w:rsidRDefault="00903983" w:rsidP="00FF4EAC">
      <w:pPr>
        <w:pStyle w:val="Paragraphedeliste"/>
        <w:widowControl w:val="0"/>
        <w:numPr>
          <w:ilvl w:val="0"/>
          <w:numId w:val="76"/>
        </w:numPr>
        <w:spacing w:after="0" w:line="240" w:lineRule="auto"/>
        <w:ind w:left="714" w:hanging="357"/>
        <w:jc w:val="both"/>
        <w:outlineLvl w:val="4"/>
        <w:rPr>
          <w:rFonts w:ascii="Verdana" w:hAnsi="Verdana"/>
          <w:b/>
        </w:rPr>
      </w:pPr>
      <w:r w:rsidRPr="00AD0F1A">
        <w:rPr>
          <w:rFonts w:ascii="Verdana" w:hAnsi="Verdana"/>
          <w:b/>
        </w:rPr>
        <w:t>Améliorer les congés pour les travailleurs qui ont un enfant ou un adulte en situation de handicap à charge afin de leur permettre de consacrer plus de temps à celui-ci tout en poursuivant une carrière professionnelle ;</w:t>
      </w:r>
    </w:p>
    <w:p w14:paraId="0CB05ADC" w14:textId="77777777" w:rsidR="00903983" w:rsidRPr="00AD0F1A" w:rsidRDefault="00903983" w:rsidP="00D87698">
      <w:pPr>
        <w:pStyle w:val="Paragraphedeliste"/>
        <w:widowControl w:val="0"/>
        <w:spacing w:after="0" w:line="240" w:lineRule="auto"/>
        <w:ind w:left="714"/>
        <w:jc w:val="both"/>
        <w:outlineLvl w:val="4"/>
        <w:rPr>
          <w:rFonts w:ascii="Verdana" w:hAnsi="Verdana"/>
          <w:b/>
        </w:rPr>
      </w:pPr>
    </w:p>
    <w:p w14:paraId="649A524E"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Soutenir les aidants proches pour leur permettre de concilier l’aide qu’ils apportent et leur vie personnelle. </w:t>
      </w:r>
      <w:r w:rsidRPr="00AD0F1A">
        <w:rPr>
          <w:rFonts w:ascii="Verdana" w:hAnsi="Verdana"/>
        </w:rPr>
        <w:t>Une priorité sera accordée à leur information, formation, et accompagnement et au développement de services de répit pour qu’ils puissent souffler en confiant leur proche de temps en temps à une équipe qui peut s’en occuper ;</w:t>
      </w:r>
    </w:p>
    <w:p w14:paraId="0F5476DF" w14:textId="77777777" w:rsidR="00903983" w:rsidRPr="00AD0F1A" w:rsidRDefault="00903983" w:rsidP="00D87698">
      <w:pPr>
        <w:pStyle w:val="Paragraphedeliste"/>
        <w:spacing w:after="0" w:line="240" w:lineRule="auto"/>
        <w:jc w:val="both"/>
        <w:rPr>
          <w:rFonts w:ascii="Verdana" w:hAnsi="Verdana"/>
          <w:b/>
        </w:rPr>
      </w:pPr>
    </w:p>
    <w:p w14:paraId="3660F824"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Couvrir mieux la responsabilité civile de l’aidant proche ;</w:t>
      </w:r>
    </w:p>
    <w:p w14:paraId="411C6095" w14:textId="77777777" w:rsidR="00903983" w:rsidRPr="00AD0F1A" w:rsidRDefault="00903983" w:rsidP="00D87698">
      <w:pPr>
        <w:pStyle w:val="Paragraphedeliste"/>
        <w:widowControl w:val="0"/>
        <w:spacing w:after="0" w:line="240" w:lineRule="auto"/>
        <w:jc w:val="both"/>
        <w:rPr>
          <w:rFonts w:ascii="Verdana" w:hAnsi="Verdana"/>
        </w:rPr>
      </w:pPr>
    </w:p>
    <w:p w14:paraId="78B2165B"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Inclure l’identité du ou des aidants proches de la personne en situation de dépendance mentale dans son dossier médical global. </w:t>
      </w:r>
      <w:r w:rsidRPr="00AD0F1A">
        <w:rPr>
          <w:rFonts w:ascii="Verdana" w:hAnsi="Verdana"/>
        </w:rPr>
        <w:t>Grâce à cette information, le ou les aidants proches pourront être associés dans l’élaboration, le suivi et l’évaluation des plans de soin ou de soutien ;</w:t>
      </w:r>
      <w:r w:rsidRPr="00AD0F1A">
        <w:rPr>
          <w:rFonts w:ascii="Verdana" w:hAnsi="Verdana"/>
          <w:b/>
        </w:rPr>
        <w:t xml:space="preserve"> </w:t>
      </w:r>
    </w:p>
    <w:p w14:paraId="6310A647" w14:textId="77777777" w:rsidR="00903983" w:rsidRPr="00AD0F1A" w:rsidRDefault="00903983" w:rsidP="00D87698">
      <w:pPr>
        <w:pStyle w:val="Paragraphedeliste"/>
        <w:widowControl w:val="0"/>
        <w:spacing w:after="0" w:line="240" w:lineRule="auto"/>
        <w:jc w:val="both"/>
        <w:rPr>
          <w:rFonts w:ascii="Verdana" w:hAnsi="Verdana"/>
        </w:rPr>
      </w:pPr>
    </w:p>
    <w:p w14:paraId="10C7F080"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Encourager la mise sur pied de groupes d’écoute, de parole, d’échange dans le but d’un soutien préventif aux aidants proches.</w:t>
      </w:r>
    </w:p>
    <w:p w14:paraId="616217E5" w14:textId="77777777" w:rsidR="00903983" w:rsidRPr="00AD0F1A" w:rsidRDefault="00903983" w:rsidP="00D87698">
      <w:pPr>
        <w:widowControl w:val="0"/>
        <w:spacing w:after="0" w:line="240" w:lineRule="auto"/>
        <w:jc w:val="both"/>
        <w:rPr>
          <w:rFonts w:ascii="Verdana" w:hAnsi="Verdana"/>
        </w:rPr>
      </w:pPr>
    </w:p>
    <w:p w14:paraId="0B3B8B47" w14:textId="77777777" w:rsidR="00903983" w:rsidRPr="00AD0F1A" w:rsidRDefault="00903983" w:rsidP="00FF4EAC">
      <w:pPr>
        <w:pStyle w:val="Paragraphedeliste"/>
        <w:widowControl w:val="0"/>
        <w:numPr>
          <w:ilvl w:val="0"/>
          <w:numId w:val="74"/>
        </w:numPr>
        <w:spacing w:after="0" w:line="240" w:lineRule="auto"/>
        <w:ind w:left="426" w:hanging="426"/>
        <w:jc w:val="both"/>
        <w:rPr>
          <w:rFonts w:ascii="Verdana" w:hAnsi="Verdana"/>
          <w:b/>
        </w:rPr>
      </w:pPr>
      <w:bookmarkStart w:id="101" w:name="_Toc378090728"/>
      <w:bookmarkStart w:id="102" w:name="_Toc383512290"/>
      <w:bookmarkStart w:id="103" w:name="_Toc534900760"/>
      <w:r w:rsidRPr="00AD0F1A">
        <w:rPr>
          <w:rFonts w:ascii="Verdana" w:hAnsi="Verdana"/>
          <w:b/>
        </w:rPr>
        <w:t>Concrétiser une réelle inclusion tout au long de la vie</w:t>
      </w:r>
      <w:bookmarkEnd w:id="101"/>
      <w:bookmarkEnd w:id="102"/>
      <w:bookmarkEnd w:id="103"/>
    </w:p>
    <w:p w14:paraId="065AE987" w14:textId="77777777" w:rsidR="00903983" w:rsidRPr="00AD0F1A" w:rsidRDefault="00903983" w:rsidP="00D87698">
      <w:pPr>
        <w:widowControl w:val="0"/>
        <w:spacing w:after="0" w:line="240" w:lineRule="auto"/>
        <w:ind w:left="360"/>
        <w:contextualSpacing/>
        <w:jc w:val="both"/>
        <w:rPr>
          <w:rFonts w:ascii="Verdana" w:hAnsi="Verdana"/>
          <w:b/>
          <w:u w:val="single"/>
        </w:rPr>
      </w:pPr>
    </w:p>
    <w:p w14:paraId="68BDA580"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04" w:name="_Toc378090729"/>
      <w:bookmarkStart w:id="105" w:name="_Toc383512291"/>
      <w:bookmarkStart w:id="106" w:name="_Toc534900761"/>
      <w:r w:rsidRPr="00AD0F1A">
        <w:rPr>
          <w:rFonts w:ascii="Verdana" w:hAnsi="Verdana"/>
          <w:b/>
        </w:rPr>
        <w:t>Informer, accompagner, les parents et mieux dépister le handicap</w:t>
      </w:r>
      <w:bookmarkEnd w:id="104"/>
      <w:bookmarkEnd w:id="105"/>
      <w:bookmarkEnd w:id="106"/>
    </w:p>
    <w:p w14:paraId="4E8307F3" w14:textId="77777777" w:rsidR="00903983" w:rsidRPr="00AD0F1A" w:rsidRDefault="00903983" w:rsidP="00D87698">
      <w:pPr>
        <w:widowControl w:val="0"/>
        <w:spacing w:after="0" w:line="240" w:lineRule="auto"/>
        <w:jc w:val="both"/>
        <w:rPr>
          <w:rFonts w:ascii="Verdana" w:hAnsi="Verdana"/>
        </w:rPr>
      </w:pPr>
    </w:p>
    <w:p w14:paraId="13D4D710" w14:textId="77777777" w:rsidR="00903983" w:rsidRPr="00AD0F1A" w:rsidRDefault="00903983" w:rsidP="00D87698">
      <w:pPr>
        <w:widowControl w:val="0"/>
        <w:spacing w:after="0" w:line="240" w:lineRule="auto"/>
        <w:jc w:val="both"/>
        <w:rPr>
          <w:rFonts w:ascii="Verdana" w:hAnsi="Verdana"/>
        </w:rPr>
      </w:pPr>
      <w:r w:rsidRPr="00AD0F1A">
        <w:rPr>
          <w:rFonts w:ascii="Verdana" w:hAnsi="Verdana"/>
        </w:rPr>
        <w:t xml:space="preserve">La situation « avant le handicap », c’est-à-dire avant que le handicap ne soit décelé et identifié, constitue pour beaucoup de parents une période nécessitant un étroit accompagnement et une meilleure information.  </w:t>
      </w:r>
    </w:p>
    <w:p w14:paraId="674B35DC" w14:textId="77777777" w:rsidR="00903983" w:rsidRPr="00AD0F1A" w:rsidRDefault="00903983" w:rsidP="00D87698">
      <w:pPr>
        <w:widowControl w:val="0"/>
        <w:spacing w:after="0" w:line="240" w:lineRule="auto"/>
        <w:jc w:val="both"/>
        <w:rPr>
          <w:rFonts w:ascii="Verdana" w:hAnsi="Verdana"/>
        </w:rPr>
      </w:pPr>
    </w:p>
    <w:p w14:paraId="4B5E29D7" w14:textId="77777777" w:rsidR="00903983" w:rsidRPr="00AD0F1A" w:rsidRDefault="00903983" w:rsidP="00D87698">
      <w:pPr>
        <w:widowControl w:val="0"/>
        <w:spacing w:after="0" w:line="240" w:lineRule="auto"/>
        <w:jc w:val="both"/>
        <w:rPr>
          <w:rFonts w:ascii="Verdana" w:hAnsi="Verdana"/>
        </w:rPr>
      </w:pPr>
      <w:r w:rsidRPr="00AD0F1A">
        <w:rPr>
          <w:rFonts w:ascii="Verdana" w:hAnsi="Verdana"/>
        </w:rPr>
        <w:t>Le PS propose de :</w:t>
      </w:r>
    </w:p>
    <w:p w14:paraId="7677ECAD" w14:textId="77777777" w:rsidR="00903983" w:rsidRPr="00AD0F1A" w:rsidRDefault="00903983" w:rsidP="00D87698">
      <w:pPr>
        <w:widowControl w:val="0"/>
        <w:spacing w:after="0" w:line="240" w:lineRule="auto"/>
        <w:jc w:val="both"/>
        <w:rPr>
          <w:rFonts w:ascii="Verdana" w:hAnsi="Verdana"/>
        </w:rPr>
      </w:pPr>
    </w:p>
    <w:p w14:paraId="71BFA54D"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 xml:space="preserve">Veiller à ce qu’une information rapide, neutre, objective et complète soit apportée sur les possibilités d’accueil d’un enfant en situation de handicap (aides possibles, prises en charge, capacités des personnes en situation de handicap) et sur la possibilité d’un avortement thérapeutique, afin de permettre une prise de décision en toute connaissance de cause ; </w:t>
      </w:r>
    </w:p>
    <w:p w14:paraId="60356FEF" w14:textId="77777777" w:rsidR="00903983" w:rsidRPr="00AD0F1A" w:rsidRDefault="00903983" w:rsidP="00D87698">
      <w:pPr>
        <w:pStyle w:val="Paragraphedeliste"/>
        <w:widowControl w:val="0"/>
        <w:spacing w:after="0" w:line="240" w:lineRule="auto"/>
        <w:jc w:val="both"/>
        <w:outlineLvl w:val="4"/>
        <w:rPr>
          <w:rFonts w:ascii="Verdana" w:hAnsi="Verdana"/>
        </w:rPr>
      </w:pPr>
    </w:p>
    <w:p w14:paraId="7D14127D"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Dépister le plus rapidement possible les handicaps en ce compris les troubles du comportement, afin d’accompagner adéquatement les enfants et leurs familles ;</w:t>
      </w:r>
    </w:p>
    <w:p w14:paraId="0616507B" w14:textId="77777777" w:rsidR="00903983" w:rsidRPr="00AD0F1A" w:rsidRDefault="00903983" w:rsidP="00D87698">
      <w:pPr>
        <w:pStyle w:val="Paragraphedeliste"/>
        <w:widowControl w:val="0"/>
        <w:spacing w:after="0" w:line="240" w:lineRule="auto"/>
        <w:jc w:val="both"/>
        <w:rPr>
          <w:rFonts w:ascii="Verdana" w:hAnsi="Verdana"/>
          <w:b/>
        </w:rPr>
      </w:pPr>
    </w:p>
    <w:p w14:paraId="211A36F5"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Renforcer l’importance du carnet de santé « ONE » comme outil de suivi du développement de l'enfant, trait d’union entre les parents, les professionnels de la santé, les professionnels de la petite enfance et les professionnels du handicap ;</w:t>
      </w:r>
    </w:p>
    <w:p w14:paraId="05BB184B" w14:textId="77777777" w:rsidR="00903983" w:rsidRPr="00AD0F1A" w:rsidRDefault="00903983" w:rsidP="00D87698">
      <w:pPr>
        <w:pStyle w:val="Paragraphedeliste"/>
        <w:widowControl w:val="0"/>
        <w:spacing w:after="0" w:line="240" w:lineRule="auto"/>
        <w:jc w:val="both"/>
        <w:rPr>
          <w:rFonts w:ascii="Verdana" w:hAnsi="Verdana"/>
          <w:b/>
        </w:rPr>
      </w:pPr>
    </w:p>
    <w:p w14:paraId="759FAD11"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Sensibiliser et former les professionnels de la petite enfance sur l’importance de l’accompagnement précoce avec la mise à disposition d’outils permanents d’information.</w:t>
      </w:r>
    </w:p>
    <w:p w14:paraId="09BF4B62" w14:textId="77777777" w:rsidR="00903983" w:rsidRPr="00AD0F1A" w:rsidRDefault="00903983" w:rsidP="00D87698">
      <w:pPr>
        <w:widowControl w:val="0"/>
        <w:spacing w:after="0" w:line="240" w:lineRule="auto"/>
        <w:jc w:val="both"/>
        <w:rPr>
          <w:rFonts w:ascii="Verdana" w:hAnsi="Verdana"/>
        </w:rPr>
      </w:pPr>
    </w:p>
    <w:p w14:paraId="0ABB98CA"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07" w:name="_Toc378090730"/>
      <w:bookmarkStart w:id="108" w:name="_Toc383512292"/>
      <w:bookmarkStart w:id="109" w:name="_Toc534900762"/>
      <w:r w:rsidRPr="00AD0F1A">
        <w:rPr>
          <w:rFonts w:ascii="Verdana" w:hAnsi="Verdana"/>
          <w:b/>
        </w:rPr>
        <w:t>Favoriser l’inclusion des enfants en situation de handicap dans les crèches</w:t>
      </w:r>
      <w:bookmarkEnd w:id="107"/>
      <w:bookmarkEnd w:id="108"/>
      <w:bookmarkEnd w:id="109"/>
    </w:p>
    <w:p w14:paraId="59E13AF9" w14:textId="77777777" w:rsidR="00903983" w:rsidRPr="00AD0F1A" w:rsidRDefault="00903983" w:rsidP="00D87698">
      <w:pPr>
        <w:widowControl w:val="0"/>
        <w:spacing w:after="0" w:line="240" w:lineRule="auto"/>
        <w:contextualSpacing/>
        <w:jc w:val="both"/>
        <w:rPr>
          <w:rFonts w:ascii="Verdana" w:hAnsi="Verdana"/>
        </w:rPr>
      </w:pPr>
    </w:p>
    <w:p w14:paraId="30A04823" w14:textId="77777777" w:rsidR="00903983" w:rsidRPr="00AD0F1A" w:rsidRDefault="00903983" w:rsidP="00D87698">
      <w:pPr>
        <w:widowControl w:val="0"/>
        <w:spacing w:after="0" w:line="240" w:lineRule="auto"/>
        <w:contextualSpacing/>
        <w:jc w:val="both"/>
        <w:rPr>
          <w:rFonts w:ascii="Verdana" w:hAnsi="Verdana"/>
        </w:rPr>
      </w:pPr>
      <w:r w:rsidRPr="00AD0F1A">
        <w:rPr>
          <w:rFonts w:ascii="Verdana" w:hAnsi="Verdana"/>
        </w:rPr>
        <w:t xml:space="preserve">L’inclusion des enfants en situation de handicap dans la société est essentielle pour permettre leur bon développement. Malheureusement, parfois, certains manques d’informations et de formation, ou des mauvaises pratiques empêchent cette inclusion. </w:t>
      </w:r>
    </w:p>
    <w:p w14:paraId="0FFC2CDA" w14:textId="77777777" w:rsidR="00903983" w:rsidRPr="00AD0F1A" w:rsidRDefault="00903983" w:rsidP="00D87698">
      <w:pPr>
        <w:widowControl w:val="0"/>
        <w:spacing w:after="0" w:line="240" w:lineRule="auto"/>
        <w:contextualSpacing/>
        <w:jc w:val="both"/>
        <w:rPr>
          <w:rFonts w:ascii="Verdana" w:hAnsi="Verdana"/>
        </w:rPr>
      </w:pPr>
    </w:p>
    <w:p w14:paraId="58515B45"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Concrètement, le PS propose de : </w:t>
      </w:r>
    </w:p>
    <w:p w14:paraId="4427491F" w14:textId="77777777" w:rsidR="00903983" w:rsidRPr="00AD0F1A" w:rsidRDefault="00903983" w:rsidP="00D87698">
      <w:pPr>
        <w:spacing w:after="0" w:line="240" w:lineRule="auto"/>
        <w:jc w:val="both"/>
        <w:rPr>
          <w:rFonts w:ascii="Verdana" w:hAnsi="Verdana"/>
        </w:rPr>
      </w:pPr>
    </w:p>
    <w:p w14:paraId="322D090C"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Intensifier le système des équipes volantes d’établissement en établissement pour accompagner le personnel lors des premiers jours de l’enfant en situation de handicap au sein des crèches et pour intervenir rapidement lors de situations complexes ;</w:t>
      </w:r>
    </w:p>
    <w:p w14:paraId="04C0E296" w14:textId="77777777" w:rsidR="00903983" w:rsidRPr="00AD0F1A" w:rsidRDefault="00903983" w:rsidP="00D87698">
      <w:pPr>
        <w:pStyle w:val="Paragraphedeliste"/>
        <w:widowControl w:val="0"/>
        <w:spacing w:after="0" w:line="240" w:lineRule="auto"/>
        <w:jc w:val="both"/>
        <w:outlineLvl w:val="4"/>
        <w:rPr>
          <w:rFonts w:ascii="Verdana" w:hAnsi="Verdana"/>
          <w:b/>
        </w:rPr>
      </w:pPr>
    </w:p>
    <w:p w14:paraId="76C1441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lang w:val="fr-FR"/>
        </w:rPr>
      </w:pPr>
      <w:r w:rsidRPr="00AD0F1A">
        <w:rPr>
          <w:rFonts w:ascii="Verdana" w:hAnsi="Verdana"/>
          <w:b/>
        </w:rPr>
        <w:t>Encourager et accompagner l’inclusion des enfants en situation de handicap dans les crèches ;</w:t>
      </w:r>
      <w:r w:rsidRPr="00AD0F1A">
        <w:rPr>
          <w:rFonts w:ascii="Verdana" w:hAnsi="Verdana"/>
          <w:lang w:val="fr-FR"/>
        </w:rPr>
        <w:t xml:space="preserve"> </w:t>
      </w:r>
    </w:p>
    <w:p w14:paraId="6F5D4D7D" w14:textId="77777777" w:rsidR="00903983" w:rsidRPr="00AD0F1A" w:rsidRDefault="00903983" w:rsidP="00D87698">
      <w:pPr>
        <w:pStyle w:val="Paragraphedeliste"/>
        <w:widowControl w:val="0"/>
        <w:spacing w:after="0" w:line="240" w:lineRule="auto"/>
        <w:jc w:val="both"/>
        <w:rPr>
          <w:rFonts w:ascii="Verdana" w:hAnsi="Verdana"/>
          <w:lang w:val="fr-FR"/>
        </w:rPr>
      </w:pPr>
    </w:p>
    <w:p w14:paraId="6972A46D"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Former et accompagner le personnel des crèches et des activités extrascolaires aux différents types de handicaps et à la prise en charge spécifique ;</w:t>
      </w:r>
    </w:p>
    <w:p w14:paraId="6E1AD8B7" w14:textId="77777777" w:rsidR="00903983" w:rsidRPr="00AD0F1A" w:rsidRDefault="00903983" w:rsidP="00D87698">
      <w:pPr>
        <w:pStyle w:val="Paragraphedeliste"/>
        <w:spacing w:after="0" w:line="240" w:lineRule="auto"/>
        <w:jc w:val="both"/>
        <w:rPr>
          <w:rFonts w:ascii="Verdana" w:hAnsi="Verdana"/>
          <w:b/>
        </w:rPr>
      </w:pPr>
    </w:p>
    <w:p w14:paraId="16F8CCA2" w14:textId="77777777" w:rsidR="00903983" w:rsidRPr="00AD0F1A" w:rsidRDefault="00903983" w:rsidP="00FF4EAC">
      <w:pPr>
        <w:pStyle w:val="Paragraphedeliste"/>
        <w:widowControl w:val="0"/>
        <w:numPr>
          <w:ilvl w:val="0"/>
          <w:numId w:val="76"/>
        </w:numPr>
        <w:spacing w:after="0" w:line="240" w:lineRule="auto"/>
        <w:jc w:val="both"/>
        <w:outlineLvl w:val="4"/>
        <w:rPr>
          <w:rFonts w:ascii="Verdana" w:hAnsi="Verdana"/>
          <w:b/>
        </w:rPr>
      </w:pPr>
      <w:r w:rsidRPr="00AD0F1A">
        <w:rPr>
          <w:rFonts w:ascii="Verdana" w:hAnsi="Verdana"/>
          <w:b/>
        </w:rPr>
        <w:t>Encourager et soutenir l’accès aux activités temps libre pour tous, en veillant notamment à l’accessibilité financière.</w:t>
      </w:r>
    </w:p>
    <w:p w14:paraId="61CF28E8" w14:textId="77777777" w:rsidR="00903983" w:rsidRPr="00AD0F1A" w:rsidRDefault="00903983" w:rsidP="00D87698">
      <w:pPr>
        <w:widowControl w:val="0"/>
        <w:spacing w:after="0" w:line="240" w:lineRule="auto"/>
        <w:contextualSpacing/>
        <w:jc w:val="both"/>
        <w:rPr>
          <w:rFonts w:ascii="Verdana" w:hAnsi="Verdana"/>
        </w:rPr>
      </w:pPr>
    </w:p>
    <w:p w14:paraId="6361461D"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10" w:name="_Toc534900763"/>
      <w:r w:rsidRPr="00AD0F1A">
        <w:rPr>
          <w:rFonts w:ascii="Verdana" w:hAnsi="Verdana"/>
          <w:b/>
        </w:rPr>
        <w:t>Favoriser l’inclusion des enfants et des jeunes à besoins spécifiques dans l’enseignement</w:t>
      </w:r>
      <w:bookmarkEnd w:id="110"/>
    </w:p>
    <w:p w14:paraId="25CBADB7" w14:textId="77777777" w:rsidR="00903983" w:rsidRPr="00AD0F1A" w:rsidRDefault="00903983" w:rsidP="00D87698">
      <w:pPr>
        <w:widowControl w:val="0"/>
        <w:autoSpaceDE w:val="0"/>
        <w:autoSpaceDN w:val="0"/>
        <w:adjustRightInd w:val="0"/>
        <w:spacing w:after="0" w:line="240" w:lineRule="auto"/>
        <w:jc w:val="both"/>
        <w:rPr>
          <w:rFonts w:ascii="Verdana" w:hAnsi="Verdana"/>
          <w:iCs/>
        </w:rPr>
      </w:pPr>
    </w:p>
    <w:p w14:paraId="11D3FD88" w14:textId="77777777" w:rsidR="00903983" w:rsidRPr="00AD0F1A" w:rsidRDefault="00903983" w:rsidP="00D87698">
      <w:pPr>
        <w:widowControl w:val="0"/>
        <w:autoSpaceDE w:val="0"/>
        <w:autoSpaceDN w:val="0"/>
        <w:adjustRightInd w:val="0"/>
        <w:spacing w:after="0" w:line="240" w:lineRule="auto"/>
        <w:jc w:val="both"/>
        <w:rPr>
          <w:rFonts w:ascii="Verdana" w:hAnsi="Verdana"/>
          <w:iCs/>
        </w:rPr>
      </w:pPr>
      <w:r w:rsidRPr="00AD0F1A">
        <w:rPr>
          <w:rFonts w:ascii="Verdana" w:hAnsi="Verdana"/>
          <w:iCs/>
        </w:rPr>
        <w:t xml:space="preserve">Tout élève, indépendamment de ses besoins, doit pouvoir bénéficier d’un enseignement adapté. Cet enseignement pourra soit être dispensé au sein d’une école spécialisée, soit suivi au sein d’une école de l’enseignement ordinaire dans le cadre d’un processus d’intégration. </w:t>
      </w:r>
    </w:p>
    <w:p w14:paraId="0CB1F8CA" w14:textId="77777777" w:rsidR="00903983" w:rsidRPr="00AD0F1A" w:rsidRDefault="00903983" w:rsidP="00D87698">
      <w:pPr>
        <w:widowControl w:val="0"/>
        <w:autoSpaceDE w:val="0"/>
        <w:autoSpaceDN w:val="0"/>
        <w:adjustRightInd w:val="0"/>
        <w:spacing w:after="0" w:line="240" w:lineRule="auto"/>
        <w:jc w:val="both"/>
        <w:rPr>
          <w:rFonts w:ascii="Verdana" w:eastAsia="Times New Roman" w:hAnsi="Verdana" w:cs="Arial"/>
          <w:lang w:eastAsia="fr-FR"/>
        </w:rPr>
      </w:pPr>
    </w:p>
    <w:p w14:paraId="22A22192" w14:textId="77777777" w:rsidR="00903983" w:rsidRPr="00AD0F1A" w:rsidRDefault="00903983" w:rsidP="00D87698">
      <w:pPr>
        <w:widowControl w:val="0"/>
        <w:autoSpaceDE w:val="0"/>
        <w:autoSpaceDN w:val="0"/>
        <w:adjustRightInd w:val="0"/>
        <w:spacing w:after="0" w:line="240" w:lineRule="auto"/>
        <w:jc w:val="both"/>
        <w:rPr>
          <w:rFonts w:ascii="Verdana" w:eastAsia="Times New Roman" w:hAnsi="Verdana" w:cs="Arial"/>
          <w:lang w:eastAsia="fr-FR"/>
        </w:rPr>
      </w:pPr>
      <w:r w:rsidRPr="00AD0F1A">
        <w:rPr>
          <w:rFonts w:ascii="Verdana" w:eastAsia="Times New Roman" w:hAnsi="Verdana" w:cs="Arial"/>
          <w:lang w:eastAsia="fr-FR"/>
        </w:rPr>
        <w:t xml:space="preserve">La mixité dans les écoles doit être garantie car elle permet de créer un climat de tolérance contribuant </w:t>
      </w:r>
      <w:r w:rsidRPr="00AD0F1A">
        <w:rPr>
          <w:rFonts w:ascii="Verdana" w:hAnsi="Verdana"/>
        </w:rPr>
        <w:t>de facto</w:t>
      </w:r>
      <w:r w:rsidRPr="00AD0F1A">
        <w:rPr>
          <w:rFonts w:ascii="Verdana" w:eastAsia="Times New Roman" w:hAnsi="Verdana" w:cs="Arial"/>
          <w:lang w:eastAsia="fr-FR"/>
        </w:rPr>
        <w:t xml:space="preserve"> à une formation au civisme. C’est un enrichissement </w:t>
      </w:r>
      <w:r w:rsidRPr="00AD0F1A">
        <w:rPr>
          <w:rFonts w:ascii="Verdana" w:eastAsiaTheme="majorEastAsia" w:hAnsi="Verdana" w:cstheme="majorBidi"/>
          <w:iCs/>
        </w:rPr>
        <w:t>pour tous. Les enfants apprennent à vivre avec la différence, à rencontrer les</w:t>
      </w:r>
      <w:r w:rsidRPr="00AD0F1A">
        <w:rPr>
          <w:rFonts w:ascii="Verdana" w:eastAsia="Times New Roman" w:hAnsi="Verdana" w:cs="Arial"/>
          <w:lang w:eastAsia="fr-FR"/>
        </w:rPr>
        <w:t xml:space="preserve"> peurs de l’autre, ils expérimentent la solidarité.</w:t>
      </w:r>
    </w:p>
    <w:p w14:paraId="40EE9CC1" w14:textId="77777777" w:rsidR="00903983" w:rsidRPr="00AD0F1A" w:rsidRDefault="00903983" w:rsidP="00D87698">
      <w:pPr>
        <w:widowControl w:val="0"/>
        <w:autoSpaceDE w:val="0"/>
        <w:autoSpaceDN w:val="0"/>
        <w:adjustRightInd w:val="0"/>
        <w:spacing w:after="0" w:line="240" w:lineRule="auto"/>
        <w:jc w:val="both"/>
        <w:rPr>
          <w:rFonts w:ascii="Verdana" w:eastAsia="Times New Roman" w:hAnsi="Verdana" w:cs="Arial"/>
          <w:lang w:eastAsia="fr-FR"/>
        </w:rPr>
      </w:pPr>
    </w:p>
    <w:p w14:paraId="1D00733B"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Pour répondre à cet objectif et intégrer les enfants en situation de handicap au sein de l’école, le PS propose de :</w:t>
      </w:r>
    </w:p>
    <w:p w14:paraId="35514D1D" w14:textId="77777777" w:rsidR="00903983" w:rsidRPr="00AD0F1A" w:rsidRDefault="00903983" w:rsidP="00D87698">
      <w:pPr>
        <w:spacing w:after="0" w:line="240" w:lineRule="auto"/>
        <w:jc w:val="both"/>
        <w:rPr>
          <w:rFonts w:ascii="Verdana" w:hAnsi="Verdana"/>
        </w:rPr>
      </w:pPr>
    </w:p>
    <w:p w14:paraId="0B083199"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Inclure un volet « handicap » (y compris les troubles de l’apprentissage et les troubles du comportement) dans la formation initiale du personnel enseignant</w:t>
      </w:r>
      <w:r w:rsidRPr="00AD0F1A">
        <w:rPr>
          <w:rFonts w:ascii="Verdana" w:hAnsi="Verdana"/>
          <w:iCs/>
          <w:color w:val="auto"/>
        </w:rPr>
        <w:t>. Cette formation permettra à l’enseignant de disposer des outils nécessaires à l’accompagnement des élèves en situation de handicap tout au long de leur scolarité ;</w:t>
      </w:r>
    </w:p>
    <w:p w14:paraId="546368D0" w14:textId="77777777" w:rsidR="00903983" w:rsidRPr="00AD0F1A" w:rsidRDefault="00903983" w:rsidP="00D87698">
      <w:pPr>
        <w:spacing w:after="0" w:line="240" w:lineRule="auto"/>
        <w:jc w:val="both"/>
        <w:rPr>
          <w:rFonts w:ascii="Verdana" w:hAnsi="Verdana"/>
        </w:rPr>
      </w:pPr>
    </w:p>
    <w:p w14:paraId="04B8D02E"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Sensibiliser les écoles primaires</w:t>
      </w:r>
      <w:r w:rsidRPr="00AD0F1A">
        <w:rPr>
          <w:rFonts w:ascii="Verdana" w:hAnsi="Verdana"/>
          <w:iCs/>
          <w:color w:val="auto"/>
        </w:rPr>
        <w:t xml:space="preserve"> (directions, personnel enseignant) aux plus-values pour tous les élèves de l’inclusion d’enfants</w:t>
      </w:r>
      <w:r w:rsidRPr="00AD0F1A" w:rsidDel="008A7423">
        <w:rPr>
          <w:rFonts w:ascii="Verdana" w:hAnsi="Verdana"/>
          <w:iCs/>
          <w:color w:val="auto"/>
        </w:rPr>
        <w:t xml:space="preserve"> </w:t>
      </w:r>
      <w:r w:rsidRPr="00AD0F1A">
        <w:rPr>
          <w:rFonts w:ascii="Verdana" w:hAnsi="Verdana"/>
          <w:iCs/>
          <w:color w:val="auto"/>
        </w:rPr>
        <w:t>en situation de handicap dans les écoles et mener un travail de démystification du handicap directement auprès des enseignants et de la direction ;</w:t>
      </w:r>
    </w:p>
    <w:p w14:paraId="4117154E" w14:textId="77777777" w:rsidR="00903983" w:rsidRPr="00AD0F1A" w:rsidRDefault="00903983" w:rsidP="00D87698">
      <w:pPr>
        <w:spacing w:after="0" w:line="240" w:lineRule="auto"/>
        <w:jc w:val="both"/>
        <w:rPr>
          <w:rFonts w:ascii="Verdana" w:hAnsi="Verdana"/>
        </w:rPr>
      </w:pPr>
    </w:p>
    <w:p w14:paraId="2D992BB3" w14:textId="77777777" w:rsidR="00903983" w:rsidRPr="00AD0F1A" w:rsidRDefault="00903983" w:rsidP="00FF4EAC">
      <w:pPr>
        <w:pStyle w:val="Paragraphedeliste"/>
        <w:widowControl w:val="0"/>
        <w:numPr>
          <w:ilvl w:val="0"/>
          <w:numId w:val="77"/>
        </w:numPr>
        <w:spacing w:after="0" w:line="240" w:lineRule="auto"/>
        <w:jc w:val="both"/>
        <w:rPr>
          <w:rFonts w:ascii="Verdana" w:hAnsi="Verdana"/>
        </w:rPr>
      </w:pPr>
      <w:r w:rsidRPr="00AD0F1A">
        <w:rPr>
          <w:rFonts w:ascii="Verdana" w:hAnsi="Verdana"/>
          <w:b/>
          <w:iCs/>
        </w:rPr>
        <w:t xml:space="preserve">Faire appliquer le décret relatif aux aménagements raisonnables </w:t>
      </w:r>
      <w:r w:rsidRPr="00AD0F1A">
        <w:rPr>
          <w:rFonts w:ascii="Verdana" w:hAnsi="Verdana"/>
          <w:iCs/>
        </w:rPr>
        <w:t>et</w:t>
      </w:r>
      <w:r w:rsidRPr="00AD0F1A">
        <w:rPr>
          <w:rFonts w:ascii="Verdana" w:hAnsi="Verdana"/>
        </w:rPr>
        <w:t xml:space="preserve"> accompagner le processus de mise en accessibilité des écoles</w:t>
      </w:r>
      <w:r w:rsidRPr="00AD0F1A">
        <w:rPr>
          <w:rFonts w:ascii="Verdana" w:hAnsi="Verdana"/>
          <w:iCs/>
        </w:rPr>
        <w:t xml:space="preserve">. Depuis la rentrée scolaire 2018, les écoles sont tenues de proposer des aménagements raisonnables aux élèves à besoins spécifiques dont les élèves avec un trouble d’apprentissage ; </w:t>
      </w:r>
    </w:p>
    <w:p w14:paraId="682E4E1D" w14:textId="77777777" w:rsidR="00903983" w:rsidRPr="00AD0F1A" w:rsidRDefault="00903983" w:rsidP="00D87698">
      <w:pPr>
        <w:pStyle w:val="Paragraphedeliste"/>
        <w:spacing w:after="0" w:line="240" w:lineRule="auto"/>
        <w:jc w:val="both"/>
        <w:rPr>
          <w:rFonts w:ascii="Verdana" w:hAnsi="Verdana"/>
        </w:rPr>
      </w:pPr>
    </w:p>
    <w:p w14:paraId="53779171"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Renforcer les dispositifs d’inclusion des élèves à besoins spécifiques dans l’enseignement ordinaire et proposer un enseignement adapté à chaque élève</w:t>
      </w:r>
      <w:r w:rsidRPr="00AD0F1A">
        <w:rPr>
          <w:rFonts w:ascii="Verdana" w:hAnsi="Verdana"/>
          <w:iCs/>
          <w:color w:val="auto"/>
        </w:rPr>
        <w:t xml:space="preserve">. Alors que l’enseignement est un droit fondamental pour tous, les élèves différents sont encore aujourd’hui trop vite exclus de l’enseignement ordinaire pour être orientés vers l’enseignement spécialisé. Quand un élève semble ne pas parvenir à acquérir les compétences requises au même rythme que les autres ou avec les mêmes méthodes, il est souvent orienté vers l’enseignement spécialisé. Il faut travailler en priorité au rapprochement de l’enseignement ordinaire et de l’enseignement spécialisé pour inclure plutôt qu’exclure les élèves à besoins spécifiques ; </w:t>
      </w:r>
    </w:p>
    <w:p w14:paraId="2D136CE6" w14:textId="77777777" w:rsidR="00903983" w:rsidRPr="00AD0F1A" w:rsidRDefault="00903983" w:rsidP="00D87698">
      <w:pPr>
        <w:spacing w:after="0" w:line="240" w:lineRule="auto"/>
        <w:jc w:val="both"/>
        <w:rPr>
          <w:rFonts w:ascii="Verdana" w:hAnsi="Verdana"/>
        </w:rPr>
      </w:pPr>
    </w:p>
    <w:p w14:paraId="5D458D05"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Faciliter, par la mise en œuvre concrète de l’accompagnement technique et humain nécessaire, la pleine participation des jeunes malentendants ou malvoyants au système scolaire </w:t>
      </w:r>
      <w:r w:rsidRPr="00AD0F1A">
        <w:rPr>
          <w:rFonts w:ascii="Verdana" w:hAnsi="Verdana"/>
          <w:iCs/>
          <w:color w:val="auto"/>
        </w:rPr>
        <w:t>;</w:t>
      </w:r>
    </w:p>
    <w:p w14:paraId="503FCE02" w14:textId="77777777" w:rsidR="00903983" w:rsidRPr="00AD0F1A" w:rsidRDefault="00903983" w:rsidP="00D87698">
      <w:pPr>
        <w:spacing w:after="0" w:line="240" w:lineRule="auto"/>
        <w:jc w:val="both"/>
        <w:rPr>
          <w:rFonts w:ascii="Verdana" w:hAnsi="Verdana"/>
        </w:rPr>
      </w:pPr>
    </w:p>
    <w:p w14:paraId="3ACF10B9"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Augmenter le nombre de places dans l’enseignement spécialisé, particulièrement pour les enfants de type 2 </w:t>
      </w:r>
      <w:r w:rsidRPr="00AD0F1A">
        <w:rPr>
          <w:rFonts w:ascii="Verdana" w:hAnsi="Verdana"/>
          <w:iCs/>
          <w:color w:val="auto"/>
        </w:rPr>
        <w:t>;</w:t>
      </w:r>
    </w:p>
    <w:p w14:paraId="34C1558F" w14:textId="77777777" w:rsidR="00903983" w:rsidRPr="00AD0F1A" w:rsidRDefault="00903983" w:rsidP="00D87698">
      <w:pPr>
        <w:spacing w:after="0" w:line="240" w:lineRule="auto"/>
        <w:jc w:val="both"/>
        <w:rPr>
          <w:rFonts w:ascii="Verdana" w:hAnsi="Verdana"/>
        </w:rPr>
      </w:pPr>
    </w:p>
    <w:p w14:paraId="77FC2C4F"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Inciter et soutenir les écoles spécialisées à organiser un accueil des enfants avant et après les heures scolaires </w:t>
      </w:r>
      <w:r w:rsidRPr="00AD0F1A">
        <w:rPr>
          <w:rFonts w:ascii="Verdana" w:hAnsi="Verdana"/>
          <w:iCs/>
          <w:color w:val="auto"/>
        </w:rPr>
        <w:t xml:space="preserve">; </w:t>
      </w:r>
    </w:p>
    <w:p w14:paraId="203CB8FB" w14:textId="77777777" w:rsidR="00903983" w:rsidRPr="00AD0F1A" w:rsidRDefault="00903983" w:rsidP="00D87698">
      <w:pPr>
        <w:spacing w:after="0" w:line="240" w:lineRule="auto"/>
        <w:jc w:val="both"/>
        <w:rPr>
          <w:rFonts w:ascii="Verdana" w:hAnsi="Verdana"/>
        </w:rPr>
      </w:pPr>
    </w:p>
    <w:p w14:paraId="54912669"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Inclure une dimension « handicap » dans le cadre de l’éducation à la vie relationnelle, affective et sexuelle ;</w:t>
      </w:r>
    </w:p>
    <w:p w14:paraId="5F7B70F2" w14:textId="77777777" w:rsidR="00903983" w:rsidRPr="00AD0F1A" w:rsidRDefault="00903983" w:rsidP="00D87698">
      <w:pPr>
        <w:spacing w:after="0" w:line="240" w:lineRule="auto"/>
        <w:jc w:val="both"/>
        <w:rPr>
          <w:rFonts w:ascii="Verdana" w:hAnsi="Verdana"/>
        </w:rPr>
      </w:pPr>
    </w:p>
    <w:p w14:paraId="1DA8D5D9"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Améliorer la qualité du transport scolaire</w:t>
      </w:r>
      <w:r w:rsidRPr="00AD0F1A">
        <w:rPr>
          <w:rFonts w:ascii="Verdana" w:hAnsi="Verdana"/>
          <w:iCs/>
          <w:color w:val="auto"/>
        </w:rPr>
        <w:t>. Certains élèves en situation de handicap passent des heures dans les transports pour rejoindre leur école. Les distances sont parfois courtes mais les nombreux arrêts augmentent de manière importante la durée du trajet. D’autres enfants n’ont pas accès au transport scolaire car les règles pour pouvoir en bénéficier sont trop strictes. Le PS propose donc d’adopter un décret qui fixe un temps de transport maximum, d’augmenter le nombre de minibus à destination des élèves et d’assouplir les règles relatives au transport scolaire pour que tous les enfants qui en ont besoin puissent en bénéficier.</w:t>
      </w:r>
    </w:p>
    <w:p w14:paraId="7120A8D1"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0CF9429B"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Dans l’enseignement supérieur, le PS propose de :</w:t>
      </w:r>
    </w:p>
    <w:p w14:paraId="517CDE58" w14:textId="77777777" w:rsidR="00903983" w:rsidRPr="00AD0F1A" w:rsidRDefault="00903983" w:rsidP="00D87698">
      <w:pPr>
        <w:spacing w:after="0" w:line="240" w:lineRule="auto"/>
        <w:jc w:val="both"/>
        <w:rPr>
          <w:rFonts w:ascii="Verdana" w:hAnsi="Verdana"/>
        </w:rPr>
      </w:pPr>
    </w:p>
    <w:p w14:paraId="3E6AABFD"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Adapter les bourses d’études en fonction du surcoût que génère le handicap dans le cadre des études supérieures</w:t>
      </w:r>
      <w:r w:rsidRPr="00AD0F1A">
        <w:rPr>
          <w:rFonts w:ascii="Verdana" w:hAnsi="Verdana"/>
          <w:iCs/>
          <w:color w:val="auto"/>
        </w:rPr>
        <w:t xml:space="preserve"> : copies en braille, assistant personnel, traduction gestuelle, mobilité, etc. Le PS propose d’adapter les bourses en fonction de ce surcoût ;</w:t>
      </w:r>
    </w:p>
    <w:p w14:paraId="1D54D078" w14:textId="77777777" w:rsidR="00903983" w:rsidRPr="00AD0F1A" w:rsidRDefault="00903983" w:rsidP="00D87698">
      <w:pPr>
        <w:pStyle w:val="Titre5"/>
        <w:keepNext w:val="0"/>
        <w:keepLines w:val="0"/>
        <w:widowControl w:val="0"/>
        <w:spacing w:before="0" w:line="240" w:lineRule="auto"/>
        <w:ind w:left="720"/>
        <w:jc w:val="both"/>
        <w:rPr>
          <w:rFonts w:ascii="Verdana" w:hAnsi="Verdana"/>
          <w:iCs/>
          <w:color w:val="auto"/>
        </w:rPr>
      </w:pPr>
      <w:r w:rsidRPr="00AD0F1A">
        <w:rPr>
          <w:rFonts w:ascii="Verdana" w:hAnsi="Verdana"/>
          <w:iCs/>
          <w:color w:val="auto"/>
        </w:rPr>
        <w:t xml:space="preserve"> </w:t>
      </w:r>
    </w:p>
    <w:p w14:paraId="59CE50FA"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Accroître l’accessibilité des infrastructures, des cours et des méthodes d’évaluation.</w:t>
      </w:r>
      <w:r w:rsidRPr="00AD0F1A">
        <w:rPr>
          <w:rFonts w:ascii="Verdana" w:hAnsi="Verdana"/>
          <w:iCs/>
          <w:color w:val="auto"/>
        </w:rPr>
        <w:t xml:space="preserve"> Beaucoup d’étudiants en situation de handicap se voient obligés d’orienter leur choix non pas en fonction de la formation qu’ils souhaitent suivre mais en fonction de l’accessibilité des sites d’enseignement. De plus, les études supérieures sont moins accessibles aux étudiants en situation de handicap. Le PS propose d’adapter les infrastructures existantes et d’inclure un cahier des charges précis sur l’accessibilité lors de la construction de nouvelles infrastructures. Les établissements doivent également proposer des aménagements raisonnables pour rendre accessibles les cours et les méthodes d’évaluation ;</w:t>
      </w:r>
    </w:p>
    <w:p w14:paraId="5B05684D" w14:textId="77777777" w:rsidR="00903983" w:rsidRPr="00AD0F1A" w:rsidRDefault="00903983" w:rsidP="00D87698">
      <w:pPr>
        <w:pStyle w:val="Titre5"/>
        <w:keepNext w:val="0"/>
        <w:keepLines w:val="0"/>
        <w:widowControl w:val="0"/>
        <w:spacing w:before="0" w:line="240" w:lineRule="auto"/>
        <w:ind w:left="720"/>
        <w:jc w:val="both"/>
        <w:rPr>
          <w:rFonts w:ascii="Verdana" w:hAnsi="Verdana"/>
          <w:iCs/>
          <w:color w:val="auto"/>
        </w:rPr>
      </w:pPr>
      <w:r w:rsidRPr="00AD0F1A">
        <w:rPr>
          <w:rFonts w:ascii="Verdana" w:hAnsi="Verdana"/>
          <w:iCs/>
          <w:color w:val="auto"/>
        </w:rPr>
        <w:t xml:space="preserve"> </w:t>
      </w:r>
    </w:p>
    <w:p w14:paraId="797F37DF"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Inclure dans les clés de financement des établissements d’enseignement supérieur des critères attribuant des moyens humains et financiers complémentaires aux établissements d’enseignement supérieur accueillant des étudiants en situation de handicap</w:t>
      </w:r>
      <w:r w:rsidRPr="00AD0F1A">
        <w:rPr>
          <w:rFonts w:ascii="Verdana" w:hAnsi="Verdana"/>
          <w:iCs/>
          <w:color w:val="auto"/>
        </w:rPr>
        <w:t>. Ces financements complémentaires doivent permettre aux établissements de faire les aménagements nécessaires pour rendre l’enseignement accessible ;</w:t>
      </w:r>
    </w:p>
    <w:p w14:paraId="208F676A" w14:textId="77777777" w:rsidR="00903983" w:rsidRPr="00AD0F1A" w:rsidRDefault="00903983" w:rsidP="00D87698">
      <w:pPr>
        <w:spacing w:after="0" w:line="240" w:lineRule="auto"/>
        <w:jc w:val="both"/>
        <w:rPr>
          <w:rFonts w:ascii="Verdana" w:hAnsi="Verdana"/>
        </w:rPr>
      </w:pPr>
    </w:p>
    <w:p w14:paraId="387F1BA9" w14:textId="77777777" w:rsidR="00903983" w:rsidRPr="00AD0F1A" w:rsidRDefault="00903983" w:rsidP="00FF4EAC">
      <w:pPr>
        <w:pStyle w:val="Paragraphedeliste"/>
        <w:widowControl w:val="0"/>
        <w:numPr>
          <w:ilvl w:val="0"/>
          <w:numId w:val="77"/>
        </w:numPr>
        <w:spacing w:after="0" w:line="240" w:lineRule="auto"/>
        <w:jc w:val="both"/>
        <w:outlineLvl w:val="4"/>
        <w:rPr>
          <w:rFonts w:ascii="Verdana" w:eastAsiaTheme="majorEastAsia" w:hAnsi="Verdana" w:cstheme="majorBidi"/>
          <w:iCs/>
          <w:lang w:val="fr-FR"/>
        </w:rPr>
      </w:pPr>
      <w:r w:rsidRPr="00AD0F1A">
        <w:rPr>
          <w:rFonts w:ascii="Verdana" w:eastAsiaTheme="majorEastAsia" w:hAnsi="Verdana" w:cstheme="majorBidi"/>
          <w:b/>
          <w:iCs/>
          <w:lang w:val="fr-FR"/>
        </w:rPr>
        <w:t>Mettre en œuvre le décret pour un enseignement de promotion sociale inclusif et renforcer l’accessibilité de la promotion sociale pour les personnes en situation de handicap</w:t>
      </w:r>
      <w:r w:rsidRPr="00AD0F1A">
        <w:rPr>
          <w:rFonts w:ascii="Verdana" w:eastAsiaTheme="majorEastAsia" w:hAnsi="Verdana" w:cstheme="majorBidi"/>
          <w:iCs/>
          <w:lang w:val="fr-FR"/>
        </w:rPr>
        <w:t xml:space="preserve"> (infrastructures, suivi des cours, support de cours, évaluation). Le décret pour un enseignement de promotion sociale inclusif prévoit des aménagements pour permettre aux étudiants en situation de handicap d’accéder plus facilement à leurs lieux de formation et de suivre des cours avec des outils adaptés à leurs besoins. À cet égard, chaque établissement scolaire de promotion sociale disposera de « personnes référentes » pour aider et accompagner les apprenants en situation de handicap désireux d’entamer un cursus. Les équipes pédagogiques et administratives seront également formées à la thématique de l’enseignement inclusif et aux aménagements raisonnables qui en découlent. Le PS propose de poursuivre la mise en œuvre de ce dispositif, de le renforcer si nécessaire et de développer l’accessibilité des établissements d’enseignement de promotion sociale pour les personnes en situation de handicap. </w:t>
      </w:r>
    </w:p>
    <w:p w14:paraId="7F54E72D" w14:textId="77777777" w:rsidR="00903983" w:rsidRPr="00AD0F1A" w:rsidRDefault="00903983" w:rsidP="00D87698">
      <w:pPr>
        <w:pStyle w:val="Paragraphedeliste"/>
        <w:widowControl w:val="0"/>
        <w:spacing w:after="0" w:line="240" w:lineRule="auto"/>
        <w:jc w:val="both"/>
        <w:rPr>
          <w:rFonts w:ascii="Verdana" w:hAnsi="Verdana"/>
        </w:rPr>
      </w:pPr>
    </w:p>
    <w:p w14:paraId="77359FCE"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11" w:name="_Toc378090734"/>
      <w:bookmarkStart w:id="112" w:name="_Toc383512296"/>
      <w:bookmarkStart w:id="113" w:name="_Toc534900764"/>
      <w:r w:rsidRPr="00AD0F1A">
        <w:rPr>
          <w:rFonts w:ascii="Verdana" w:hAnsi="Verdana"/>
          <w:b/>
        </w:rPr>
        <w:t>Améliorer l’accessibilité et la mobilité des personnes en situation de handicap</w:t>
      </w:r>
      <w:bookmarkEnd w:id="111"/>
      <w:bookmarkEnd w:id="112"/>
      <w:bookmarkEnd w:id="113"/>
      <w:r w:rsidRPr="00AD0F1A">
        <w:rPr>
          <w:rFonts w:ascii="Verdana" w:hAnsi="Verdana"/>
          <w:b/>
        </w:rPr>
        <w:t xml:space="preserve"> </w:t>
      </w:r>
    </w:p>
    <w:p w14:paraId="5F40A8C8" w14:textId="77777777" w:rsidR="00903983" w:rsidRPr="00AD0F1A" w:rsidRDefault="00903983" w:rsidP="00D87698">
      <w:pPr>
        <w:widowControl w:val="0"/>
        <w:spacing w:after="0" w:line="240" w:lineRule="auto"/>
        <w:contextualSpacing/>
        <w:jc w:val="both"/>
        <w:rPr>
          <w:rFonts w:ascii="Verdana" w:hAnsi="Verdana"/>
        </w:rPr>
      </w:pPr>
    </w:p>
    <w:p w14:paraId="4E97DFBD" w14:textId="77777777" w:rsidR="00903983" w:rsidRPr="00AD0F1A" w:rsidRDefault="00903983" w:rsidP="00D87698">
      <w:pPr>
        <w:widowControl w:val="0"/>
        <w:spacing w:after="0" w:line="240" w:lineRule="auto"/>
        <w:jc w:val="both"/>
        <w:rPr>
          <w:rFonts w:ascii="Verdana" w:eastAsiaTheme="majorEastAsia" w:hAnsi="Verdana" w:cstheme="majorBidi"/>
          <w:iCs/>
        </w:rPr>
      </w:pPr>
      <w:r w:rsidRPr="00AD0F1A">
        <w:rPr>
          <w:rFonts w:ascii="Verdana" w:eastAsiaTheme="majorEastAsia" w:hAnsi="Verdana" w:cstheme="majorBidi"/>
          <w:iCs/>
        </w:rPr>
        <w:t>Toute politique d’inclusion des personnes handicapées, à mobilité réduite ou vieillissantes ne peut se faire sans mettre en œuvre l’accessibilité de tout pour tous (accessibilité physique, accessibilité à l’information, accessibilité à la communication, etc.). C’est le premier maillon permettant l’autonomie.</w:t>
      </w:r>
    </w:p>
    <w:p w14:paraId="336F42C2" w14:textId="77777777" w:rsidR="00903983" w:rsidRPr="00AD0F1A" w:rsidRDefault="00903983" w:rsidP="00D87698">
      <w:pPr>
        <w:widowControl w:val="0"/>
        <w:spacing w:after="0" w:line="240" w:lineRule="auto"/>
        <w:jc w:val="both"/>
        <w:rPr>
          <w:rFonts w:ascii="Verdana" w:eastAsiaTheme="majorEastAsia" w:hAnsi="Verdana" w:cstheme="majorBidi"/>
          <w:iCs/>
        </w:rPr>
      </w:pPr>
    </w:p>
    <w:p w14:paraId="4E60D1EF"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l’accessibilité des bâtiments et des services publics, le PS propose de :</w:t>
      </w:r>
    </w:p>
    <w:p w14:paraId="7362A645" w14:textId="77777777" w:rsidR="00903983" w:rsidRPr="00AD0F1A" w:rsidRDefault="00903983" w:rsidP="00D87698">
      <w:pPr>
        <w:spacing w:after="0" w:line="240" w:lineRule="auto"/>
        <w:jc w:val="both"/>
        <w:rPr>
          <w:rFonts w:ascii="Verdana" w:hAnsi="Verdana"/>
        </w:rPr>
      </w:pPr>
    </w:p>
    <w:p w14:paraId="2A91AD3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Programmer pour tous les bâtiments publics fédéraux, communautaires et régionaux, une mise en conformité aux normes d’accessibilité ;</w:t>
      </w:r>
    </w:p>
    <w:p w14:paraId="31AECC1B" w14:textId="77777777" w:rsidR="00903983" w:rsidRPr="00AD0F1A" w:rsidRDefault="00903983" w:rsidP="00D87698">
      <w:pPr>
        <w:spacing w:after="0" w:line="240" w:lineRule="auto"/>
        <w:jc w:val="both"/>
        <w:rPr>
          <w:rFonts w:ascii="Verdana" w:hAnsi="Verdana"/>
        </w:rPr>
      </w:pPr>
    </w:p>
    <w:p w14:paraId="19D8F955"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Prévoir, tant que tous les bâtiments publics ne sont pas accessibles à 100%, un label accessibilité à attribuer aux bâtiments publics, sur base des exigences des organisations investies dans l’accessibilité en Flandre, Wallonie et Bruxelles (TOV et CAWAB) ;</w:t>
      </w:r>
    </w:p>
    <w:p w14:paraId="33E1FD55" w14:textId="77777777" w:rsidR="00903983" w:rsidRPr="00AD0F1A" w:rsidRDefault="00903983" w:rsidP="00D87698">
      <w:pPr>
        <w:spacing w:after="0" w:line="240" w:lineRule="auto"/>
        <w:jc w:val="both"/>
        <w:rPr>
          <w:rFonts w:ascii="Verdana" w:hAnsi="Verdana"/>
        </w:rPr>
      </w:pPr>
    </w:p>
    <w:p w14:paraId="7FC07C58"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Imposer aux projets bénéficiant d’un financement public d’offrir une accessibilité universelle et la contrôler après les travaux.</w:t>
      </w:r>
      <w:r w:rsidRPr="00AD0F1A">
        <w:rPr>
          <w:rFonts w:ascii="Verdana" w:hAnsi="Verdana"/>
          <w:iCs/>
          <w:color w:val="auto"/>
        </w:rPr>
        <w:t xml:space="preserve"> Il n’est pas acceptable de financer avec de l’argent public des projets en ne garantissant pas un accès à l’ensemble de la population, y compris celle en situation de handicap ;</w:t>
      </w:r>
    </w:p>
    <w:p w14:paraId="166F2D57" w14:textId="77777777" w:rsidR="00903983" w:rsidRPr="00AD0F1A" w:rsidRDefault="00903983" w:rsidP="00D87698">
      <w:pPr>
        <w:spacing w:after="0" w:line="240" w:lineRule="auto"/>
        <w:jc w:val="both"/>
        <w:rPr>
          <w:rFonts w:ascii="Verdana" w:hAnsi="Verdana"/>
        </w:rPr>
      </w:pPr>
    </w:p>
    <w:p w14:paraId="422B0F5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Renforcer l’information à propos de l’accessibilité des bâtiments et sites publics </w:t>
      </w:r>
      <w:r w:rsidRPr="00AD0F1A">
        <w:rPr>
          <w:rFonts w:ascii="Verdana" w:hAnsi="Verdana"/>
          <w:iCs/>
          <w:color w:val="auto"/>
        </w:rPr>
        <w:t xml:space="preserve">avec le développement du label Access-I et en développant les bases de données existantes (Indice passe-partout, Accescity, etc.). </w:t>
      </w:r>
    </w:p>
    <w:p w14:paraId="08F840F2" w14:textId="77777777" w:rsidR="00903983" w:rsidRPr="00AD0F1A" w:rsidRDefault="00903983" w:rsidP="00D87698">
      <w:pPr>
        <w:spacing w:after="0" w:line="240" w:lineRule="auto"/>
        <w:jc w:val="both"/>
        <w:rPr>
          <w:rFonts w:ascii="Verdana" w:hAnsi="Verdana"/>
        </w:rPr>
      </w:pPr>
    </w:p>
    <w:p w14:paraId="36E02A34"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l’accessibilité des logements, le PS propose de :</w:t>
      </w:r>
    </w:p>
    <w:p w14:paraId="50BFDFC3" w14:textId="77777777" w:rsidR="00903983" w:rsidRPr="00AD0F1A" w:rsidRDefault="00903983" w:rsidP="00D87698">
      <w:pPr>
        <w:spacing w:after="0" w:line="240" w:lineRule="auto"/>
        <w:jc w:val="both"/>
        <w:rPr>
          <w:rFonts w:ascii="Verdana" w:hAnsi="Verdana"/>
        </w:rPr>
      </w:pPr>
    </w:p>
    <w:p w14:paraId="6BF811A1"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Soutenir davantage la construction et la rénovation de logements publics</w:t>
      </w:r>
      <w:r w:rsidRPr="00AD0F1A">
        <w:rPr>
          <w:rFonts w:ascii="Verdana" w:eastAsiaTheme="majorEastAsia" w:hAnsi="Verdana" w:cstheme="majorBidi"/>
          <w:iCs/>
        </w:rPr>
        <w:t>, principalement sociaux, selon les meilleures normes environnementales et énergétiques, en prévoyant suffisamment de logements adaptés ou adaptables aux personnes à mobilité réduite et aux ainés ;</w:t>
      </w:r>
    </w:p>
    <w:p w14:paraId="26C94CDE" w14:textId="77777777" w:rsidR="00903983" w:rsidRPr="00AD0F1A" w:rsidRDefault="00903983" w:rsidP="00D87698">
      <w:pPr>
        <w:widowControl w:val="0"/>
        <w:spacing w:after="0" w:line="240" w:lineRule="auto"/>
        <w:ind w:left="720"/>
        <w:jc w:val="both"/>
        <w:outlineLvl w:val="4"/>
        <w:rPr>
          <w:rFonts w:ascii="Verdana" w:eastAsiaTheme="majorEastAsia" w:hAnsi="Verdana" w:cstheme="majorBidi"/>
          <w:iCs/>
        </w:rPr>
      </w:pPr>
    </w:p>
    <w:p w14:paraId="1396B266"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Veiller à l’accessibilité universelle dans les logements publics à chaque rénovation ou nouvelle construction.</w:t>
      </w:r>
      <w:r w:rsidRPr="00AD0F1A">
        <w:rPr>
          <w:rFonts w:ascii="Verdana" w:eastAsiaTheme="majorEastAsia" w:hAnsi="Verdana" w:cstheme="majorBidi"/>
          <w:iCs/>
        </w:rPr>
        <w:t xml:space="preserve"> Le PS souhaite une société inclusive qui permette à chacun d’exercer sa citoyenneté en ce compris lorsqu’il est victime d’un accident ou d’une maladie et que sa mobilité est réduite, que cela soit une famille avec des enfants en bas âge, une personne âgée, une personne avec une jambe cassée, une personne handicapée, etc. ;</w:t>
      </w:r>
    </w:p>
    <w:p w14:paraId="1746AD0D" w14:textId="77777777" w:rsidR="00903983" w:rsidRPr="00AD0F1A" w:rsidRDefault="00903983" w:rsidP="00D87698">
      <w:pPr>
        <w:widowControl w:val="0"/>
        <w:spacing w:after="0" w:line="240" w:lineRule="auto"/>
        <w:ind w:left="720"/>
        <w:jc w:val="both"/>
        <w:outlineLvl w:val="4"/>
        <w:rPr>
          <w:rFonts w:ascii="Verdana" w:eastAsiaTheme="majorEastAsia" w:hAnsi="Verdana" w:cstheme="majorBidi"/>
          <w:iCs/>
        </w:rPr>
      </w:pPr>
    </w:p>
    <w:p w14:paraId="0D6995D5"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Poursuivre les efforts de formation et de sensibilisation des professionnels de la construction (architectes, chefs de chantier, etc.) en matière de logement adaptable</w:t>
      </w:r>
      <w:r w:rsidRPr="00AD0F1A">
        <w:rPr>
          <w:rFonts w:ascii="Verdana" w:eastAsiaTheme="majorEastAsia" w:hAnsi="Verdana" w:cstheme="majorBidi"/>
          <w:iCs/>
        </w:rPr>
        <w:t xml:space="preserve"> afin que ces professionnels intègrent spontanément cette dimension dans leur travail ;</w:t>
      </w:r>
    </w:p>
    <w:p w14:paraId="26A5B225"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3DAFFDE6"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Développer davantage les services d’accompagnement pour aider les personnes en situation de handicap à trouver un logement et leur permettre une vie la plus autonome possible ;</w:t>
      </w:r>
    </w:p>
    <w:p w14:paraId="23AC2CD5"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1F40BDC6" w14:textId="77777777" w:rsidR="00903983" w:rsidRPr="00AD0F1A" w:rsidRDefault="00903983" w:rsidP="00FF4EAC">
      <w:pPr>
        <w:pStyle w:val="Paragraphedeliste"/>
        <w:widowControl w:val="0"/>
        <w:numPr>
          <w:ilvl w:val="0"/>
          <w:numId w:val="78"/>
        </w:numPr>
        <w:spacing w:after="0" w:line="240" w:lineRule="auto"/>
        <w:jc w:val="both"/>
        <w:outlineLvl w:val="4"/>
        <w:rPr>
          <w:rFonts w:ascii="Verdana" w:hAnsi="Verdana"/>
          <w:b/>
        </w:rPr>
      </w:pPr>
      <w:r w:rsidRPr="00AD0F1A">
        <w:rPr>
          <w:rFonts w:ascii="Verdana" w:eastAsiaTheme="majorEastAsia" w:hAnsi="Verdana" w:cstheme="majorBidi"/>
          <w:b/>
          <w:iCs/>
        </w:rPr>
        <w:t>Obliger les entrepreneurs à mettre en conformité les constructions nouvelles et les rénovations qui se révèlent au final non accessibles.</w:t>
      </w:r>
    </w:p>
    <w:p w14:paraId="11BD18F8"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1E7392E0"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l’accessibilité des bâtiments et services privés, le PS propose de :</w:t>
      </w:r>
    </w:p>
    <w:p w14:paraId="52D6585E" w14:textId="77777777" w:rsidR="00903983" w:rsidRPr="00AD0F1A" w:rsidRDefault="00903983" w:rsidP="00D87698">
      <w:pPr>
        <w:spacing w:after="0" w:line="240" w:lineRule="auto"/>
        <w:jc w:val="both"/>
        <w:rPr>
          <w:rFonts w:ascii="Verdana" w:hAnsi="Verdana"/>
        </w:rPr>
      </w:pPr>
    </w:p>
    <w:p w14:paraId="0408E272" w14:textId="77777777" w:rsidR="00903983" w:rsidRPr="00AD0F1A" w:rsidRDefault="00903983" w:rsidP="00FF4EAC">
      <w:pPr>
        <w:pStyle w:val="Paragraphedeliste"/>
        <w:widowControl w:val="0"/>
        <w:numPr>
          <w:ilvl w:val="0"/>
          <w:numId w:val="78"/>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 xml:space="preserve">Renforcer l’information à propos de l’accessibilité des services et bâtiments privés d’intérêt général </w:t>
      </w:r>
      <w:r w:rsidRPr="00AD0F1A">
        <w:rPr>
          <w:rFonts w:ascii="Verdana" w:eastAsiaTheme="majorEastAsia" w:hAnsi="Verdana" w:cstheme="majorBidi"/>
          <w:iCs/>
        </w:rPr>
        <w:t>(banques, grandes surfaces, horeca, etc.)</w:t>
      </w:r>
      <w:r w:rsidRPr="00AD0F1A">
        <w:rPr>
          <w:rFonts w:ascii="Verdana" w:eastAsiaTheme="majorEastAsia" w:hAnsi="Verdana" w:cstheme="majorBidi"/>
          <w:b/>
          <w:iCs/>
        </w:rPr>
        <w:t xml:space="preserve"> avec le développement du label Access-I ;</w:t>
      </w:r>
    </w:p>
    <w:p w14:paraId="63E3F026" w14:textId="77777777" w:rsidR="00903983" w:rsidRPr="00AD0F1A" w:rsidRDefault="00903983" w:rsidP="00D87698">
      <w:pPr>
        <w:pStyle w:val="Paragraphedeliste"/>
        <w:widowControl w:val="0"/>
        <w:spacing w:after="0" w:line="240" w:lineRule="auto"/>
        <w:jc w:val="both"/>
        <w:outlineLvl w:val="4"/>
        <w:rPr>
          <w:rFonts w:ascii="Verdana" w:eastAsiaTheme="majorEastAsia" w:hAnsi="Verdana" w:cstheme="majorBidi"/>
          <w:b/>
          <w:iCs/>
        </w:rPr>
      </w:pPr>
    </w:p>
    <w:p w14:paraId="3A80DF9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Entamer un dialogue constructif avec les gérants des commerces et de l’horeca présents sur le territoire wallon pour améliorer l’accès des personnes en situation de handicap.</w:t>
      </w:r>
    </w:p>
    <w:p w14:paraId="7D0F3C89"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4C923DF1"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Concernant les voiturettes, le PS propose de : </w:t>
      </w:r>
    </w:p>
    <w:p w14:paraId="215F2F3A" w14:textId="77777777" w:rsidR="00903983" w:rsidRPr="00AD0F1A" w:rsidRDefault="00903983" w:rsidP="00D87698">
      <w:pPr>
        <w:spacing w:after="0" w:line="240" w:lineRule="auto"/>
        <w:jc w:val="both"/>
        <w:rPr>
          <w:rFonts w:ascii="Verdana" w:hAnsi="Verdana"/>
        </w:rPr>
      </w:pPr>
    </w:p>
    <w:p w14:paraId="5BA3946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Soutenir les outils d’information visant à orienter les personnes en situation de handicap, quel que soit leur âge, vers un matériel de bon rapport qualité-prix adapté à leur réalité quotidienne ;</w:t>
      </w:r>
    </w:p>
    <w:p w14:paraId="2D80B5BE" w14:textId="77777777" w:rsidR="00903983" w:rsidRPr="00AD0F1A" w:rsidRDefault="00903983" w:rsidP="00D87698">
      <w:pPr>
        <w:spacing w:after="0" w:line="240" w:lineRule="auto"/>
        <w:jc w:val="both"/>
        <w:rPr>
          <w:rFonts w:ascii="Verdana" w:hAnsi="Verdana"/>
        </w:rPr>
      </w:pPr>
    </w:p>
    <w:p w14:paraId="3DC905B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Soutenir le développement d’une politique de réutilisation et de prêts des matériels afin de limiter les coûts d’achats de matériel neuf. </w:t>
      </w:r>
    </w:p>
    <w:p w14:paraId="63EC8F66"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05462110"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les transports collectifs, le PS propose de :</w:t>
      </w:r>
    </w:p>
    <w:p w14:paraId="6E6F1097" w14:textId="77777777" w:rsidR="00903983" w:rsidRPr="00AD0F1A" w:rsidRDefault="00903983" w:rsidP="00D87698">
      <w:pPr>
        <w:spacing w:after="0" w:line="240" w:lineRule="auto"/>
        <w:jc w:val="both"/>
        <w:rPr>
          <w:rFonts w:ascii="Verdana" w:hAnsi="Verdana"/>
        </w:rPr>
      </w:pPr>
    </w:p>
    <w:p w14:paraId="35DC7062"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Accentuer l’obligation d’accessibilité des transports publics</w:t>
      </w:r>
      <w:r w:rsidRPr="00AD0F1A">
        <w:rPr>
          <w:rFonts w:ascii="Verdana" w:hAnsi="Verdana"/>
          <w:iCs/>
          <w:color w:val="auto"/>
        </w:rPr>
        <w:t xml:space="preserve"> (SNCB, Infrabel, TEC) – véhicules et bâtiments – notamment dans le cadre de leurs contrats de gestion et développer des mécanismes permettant aux personnes en situation de handicap d’avoir accès aux transports publics, sans réservation préalable. L’accessibilité des transports doit aussi être assurée en dehors des plages horaires de travail de manière à permettre aux personnes en situation de handicap de pouvoir circuler librement et avoir des loisirs ;</w:t>
      </w:r>
    </w:p>
    <w:p w14:paraId="64D03F6F" w14:textId="77777777" w:rsidR="00903983" w:rsidRPr="00AD0F1A" w:rsidRDefault="00903983" w:rsidP="00D87698">
      <w:pPr>
        <w:spacing w:after="0" w:line="240" w:lineRule="auto"/>
        <w:jc w:val="both"/>
        <w:rPr>
          <w:rFonts w:ascii="Verdana" w:hAnsi="Verdana"/>
        </w:rPr>
      </w:pPr>
    </w:p>
    <w:p w14:paraId="241E6B61"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Réaliser une évaluation de l’accessibilité pour tous des gares ferroviaires belges et la publier.</w:t>
      </w:r>
      <w:r w:rsidRPr="00AD0F1A">
        <w:rPr>
          <w:rFonts w:ascii="Verdana" w:eastAsiaTheme="majorEastAsia" w:hAnsi="Verdana" w:cstheme="majorBidi"/>
          <w:iCs/>
        </w:rPr>
        <w:t xml:space="preserve"> A ce jour, aucune gare ferroviaire ne permet l’accessibilité en autonomie pour tous ;</w:t>
      </w:r>
    </w:p>
    <w:p w14:paraId="3E0A2ADA"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271AB308"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Établir une programmation précise de la mise en accessibilité des transports publics (en ce compris de la hauteur d’accès des trains par rapport aux quais) en concertation avec les représentants des usagers à mobilité réduite et respect des délais établi ;</w:t>
      </w:r>
    </w:p>
    <w:p w14:paraId="4652F879"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78130721"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Informer en temps réel les usagers des transports en commun sur l’accessibilité du réseau, y compris sur la disponibilité des ascenseurs et escalators ;</w:t>
      </w:r>
    </w:p>
    <w:p w14:paraId="0D0580A4"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2724CC9A"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 xml:space="preserve">Sensibiliser et former le personnel aux questions d’accessibilité pour tous </w:t>
      </w:r>
      <w:r w:rsidRPr="00AD0F1A">
        <w:rPr>
          <w:rFonts w:ascii="Verdana" w:eastAsiaTheme="majorEastAsia" w:hAnsi="Verdana" w:cstheme="majorBidi"/>
          <w:iCs/>
        </w:rPr>
        <w:t>(de la direction au personnel de terrain en passant par les responsables d’achats de matériel, les concepteurs et constructeurs d’arrêts) ;</w:t>
      </w:r>
    </w:p>
    <w:p w14:paraId="49C9EC30"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6276C8C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Adapter les trottoirs pour que les personnes à mobilité réduite</w:t>
      </w:r>
      <w:r w:rsidRPr="00AD0F1A">
        <w:rPr>
          <w:rFonts w:ascii="Verdana" w:hAnsi="Verdana"/>
          <w:iCs/>
          <w:color w:val="auto"/>
        </w:rPr>
        <w:t xml:space="preserve"> puissent accéder aux bus, trams et métros ;</w:t>
      </w:r>
    </w:p>
    <w:p w14:paraId="02013DE2" w14:textId="77777777" w:rsidR="00903983" w:rsidRPr="00AD0F1A" w:rsidRDefault="00903983" w:rsidP="00D87698">
      <w:pPr>
        <w:spacing w:after="0" w:line="240" w:lineRule="auto"/>
        <w:jc w:val="both"/>
        <w:rPr>
          <w:rFonts w:ascii="Verdana" w:hAnsi="Verdana"/>
        </w:rPr>
      </w:pPr>
    </w:p>
    <w:p w14:paraId="04AFB470"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Développer le transport des personnes à mobilité réduite à un tarif accessible afin qu’elles puissent se déplacer plus facilement et garder une vie sociale, culturelle et citoyenne.</w:t>
      </w:r>
      <w:r w:rsidRPr="00AD0F1A">
        <w:rPr>
          <w:rFonts w:ascii="Verdana" w:eastAsiaTheme="majorEastAsia" w:hAnsi="Verdana" w:cstheme="majorBidi"/>
          <w:iCs/>
        </w:rPr>
        <w:t xml:space="preserve"> Le développement de l’aide à domicile ne doit pas plonger la personne en situation de handicap dans l’isolement. </w:t>
      </w:r>
    </w:p>
    <w:p w14:paraId="63A9DC0B"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066B7B0A"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Concernant les transports individuels, le PS propose de :</w:t>
      </w:r>
    </w:p>
    <w:p w14:paraId="645BEC26" w14:textId="77777777" w:rsidR="00903983" w:rsidRPr="00AD0F1A" w:rsidRDefault="00903983" w:rsidP="00D87698">
      <w:pPr>
        <w:spacing w:after="0" w:line="240" w:lineRule="auto"/>
        <w:jc w:val="both"/>
        <w:rPr>
          <w:rFonts w:ascii="Verdana" w:hAnsi="Verdana"/>
        </w:rPr>
      </w:pPr>
    </w:p>
    <w:p w14:paraId="357F4C8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Développer des politiques encourageant les taxis à adapter leur véhicule pour être accessibles aux personnes à mobilité réduite ;</w:t>
      </w:r>
    </w:p>
    <w:p w14:paraId="6FA72E34" w14:textId="77777777" w:rsidR="00903983" w:rsidRPr="00AD0F1A" w:rsidRDefault="00903983" w:rsidP="00D87698">
      <w:pPr>
        <w:spacing w:after="0" w:line="240" w:lineRule="auto"/>
        <w:jc w:val="both"/>
        <w:rPr>
          <w:rFonts w:ascii="Verdana" w:hAnsi="Verdana"/>
        </w:rPr>
      </w:pPr>
    </w:p>
    <w:p w14:paraId="7BA48150"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Permettre l’utilisation par le conjoint du véhicule qui a bénéficié d’une réduction de taxe, lorsque la personne handicapée n’est pas dans le véhicule.</w:t>
      </w:r>
    </w:p>
    <w:p w14:paraId="7101E726"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710D9E34"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Concernant l’accessibilité à l’information en ligne et à la communication, le PS propose de : </w:t>
      </w:r>
    </w:p>
    <w:p w14:paraId="327B2568" w14:textId="77777777" w:rsidR="00903983" w:rsidRPr="00AD0F1A" w:rsidRDefault="00903983" w:rsidP="00D87698">
      <w:pPr>
        <w:spacing w:after="0" w:line="240" w:lineRule="auto"/>
        <w:jc w:val="both"/>
        <w:rPr>
          <w:rFonts w:ascii="Verdana" w:hAnsi="Verdana"/>
        </w:rPr>
      </w:pPr>
    </w:p>
    <w:p w14:paraId="3956CBA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Renforcer l’accessibilité des espaces publics numériques (EPN) notamment à destination des personnes porteuses d’un handicap en les adaptant à leurs besoins ;</w:t>
      </w:r>
    </w:p>
    <w:p w14:paraId="51CF29A5" w14:textId="77777777" w:rsidR="00903983" w:rsidRPr="00AD0F1A" w:rsidRDefault="00903983" w:rsidP="00D87698">
      <w:pPr>
        <w:spacing w:after="0" w:line="240" w:lineRule="auto"/>
        <w:jc w:val="both"/>
        <w:rPr>
          <w:rFonts w:ascii="Verdana" w:hAnsi="Verdana"/>
        </w:rPr>
      </w:pPr>
    </w:p>
    <w:p w14:paraId="137D7B55"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Améliorer l’accessibilité de l’information fédérale, communautaire, régionale</w:t>
      </w:r>
      <w:r w:rsidRPr="00AD0F1A">
        <w:rPr>
          <w:rFonts w:ascii="Verdana" w:hAnsi="Verdana"/>
          <w:iCs/>
          <w:color w:val="auto"/>
        </w:rPr>
        <w:t xml:space="preserve"> (braille, langue des signes, pictogrammes, réalisation de versions « faciles à lire » des documents officiels, etc.), </w:t>
      </w:r>
      <w:r w:rsidRPr="00AD0F1A">
        <w:rPr>
          <w:rFonts w:ascii="Verdana" w:hAnsi="Verdana"/>
          <w:b/>
          <w:iCs/>
          <w:color w:val="auto"/>
        </w:rPr>
        <w:t>et la mise en conformité des sites internet avec les outils d’aide personnelle.</w:t>
      </w:r>
      <w:r w:rsidRPr="00AD0F1A">
        <w:rPr>
          <w:rFonts w:ascii="Verdana" w:hAnsi="Verdana"/>
          <w:iCs/>
          <w:color w:val="auto"/>
        </w:rPr>
        <w:t xml:space="preserve"> Il s’agit notamment de :</w:t>
      </w:r>
    </w:p>
    <w:p w14:paraId="4FF11DEE" w14:textId="77777777" w:rsidR="00903983" w:rsidRPr="00AD0F1A" w:rsidRDefault="00903983" w:rsidP="00D87698">
      <w:pPr>
        <w:spacing w:after="0" w:line="240" w:lineRule="auto"/>
        <w:jc w:val="both"/>
        <w:rPr>
          <w:rFonts w:ascii="Verdana" w:hAnsi="Verdana"/>
        </w:rPr>
      </w:pPr>
    </w:p>
    <w:p w14:paraId="70161A2F" w14:textId="77777777" w:rsidR="00903983" w:rsidRPr="00AD0F1A" w:rsidRDefault="00903983" w:rsidP="00FF4EAC">
      <w:pPr>
        <w:pStyle w:val="Titre6"/>
        <w:keepNext w:val="0"/>
        <w:keepLines w:val="0"/>
        <w:widowControl w:val="0"/>
        <w:numPr>
          <w:ilvl w:val="1"/>
          <w:numId w:val="75"/>
        </w:numPr>
        <w:spacing w:before="0" w:line="240" w:lineRule="auto"/>
        <w:jc w:val="both"/>
        <w:rPr>
          <w:rFonts w:ascii="Verdana" w:hAnsi="Verdana"/>
          <w:b/>
          <w:iCs/>
          <w:color w:val="auto"/>
        </w:rPr>
      </w:pPr>
      <w:r w:rsidRPr="00AD0F1A">
        <w:rPr>
          <w:rFonts w:ascii="Verdana" w:hAnsi="Verdana"/>
          <w:b/>
          <w:iCs/>
          <w:color w:val="auto"/>
        </w:rPr>
        <w:t xml:space="preserve">Rendre les contenus en ligne accessibles à toutes les personnes - quelle que soit leur façon d’y accéder ; </w:t>
      </w:r>
    </w:p>
    <w:p w14:paraId="1AF77E67" w14:textId="77777777" w:rsidR="00903983" w:rsidRPr="00AD0F1A" w:rsidRDefault="00903983" w:rsidP="00FF4EAC">
      <w:pPr>
        <w:pStyle w:val="Titre6"/>
        <w:keepNext w:val="0"/>
        <w:keepLines w:val="0"/>
        <w:widowControl w:val="0"/>
        <w:numPr>
          <w:ilvl w:val="1"/>
          <w:numId w:val="75"/>
        </w:numPr>
        <w:spacing w:before="0" w:line="240" w:lineRule="auto"/>
        <w:jc w:val="both"/>
        <w:rPr>
          <w:rFonts w:ascii="Verdana" w:hAnsi="Verdana"/>
          <w:iCs/>
          <w:color w:val="auto"/>
        </w:rPr>
      </w:pPr>
      <w:r w:rsidRPr="00AD0F1A">
        <w:rPr>
          <w:rFonts w:ascii="Verdana" w:hAnsi="Verdana"/>
          <w:b/>
          <w:iCs/>
          <w:color w:val="auto"/>
        </w:rPr>
        <w:t>Préparer l’obligation de mise en accessibilité des sites internet publics prévue pour septembre 2020</w:t>
      </w:r>
      <w:r w:rsidRPr="00AD0F1A">
        <w:rPr>
          <w:rFonts w:ascii="Verdana" w:hAnsi="Verdana"/>
          <w:iCs/>
          <w:color w:val="auto"/>
        </w:rPr>
        <w:t> ; concrètement, rendre les sites des administrations conformes aux normes visées par la directive européenne 2016/2102 du 22 décembre 2016 à savoir le niveau double A (AA) des WCAG (règles internationales relatives à l’accessibilité des contenus web) ;</w:t>
      </w:r>
    </w:p>
    <w:p w14:paraId="23B8FCAD" w14:textId="77777777" w:rsidR="00903983" w:rsidRPr="00AD0F1A" w:rsidRDefault="00903983" w:rsidP="00D87698">
      <w:pPr>
        <w:spacing w:after="0" w:line="240" w:lineRule="auto"/>
        <w:jc w:val="both"/>
        <w:rPr>
          <w:rFonts w:ascii="Verdana" w:hAnsi="Verdana"/>
        </w:rPr>
      </w:pPr>
    </w:p>
    <w:p w14:paraId="0AC248BA"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Assurer une formation permanente du personnel chargé de publier du contenu en ligne afin de s’assurer que celui-ci continuera à long terme à être accessible à toutes les personnes ;</w:t>
      </w:r>
    </w:p>
    <w:p w14:paraId="5A6CACCF" w14:textId="77777777" w:rsidR="00903983" w:rsidRPr="00AD0F1A" w:rsidRDefault="00903983" w:rsidP="00D87698">
      <w:pPr>
        <w:spacing w:after="0" w:line="240" w:lineRule="auto"/>
        <w:jc w:val="both"/>
        <w:rPr>
          <w:rFonts w:ascii="Verdana" w:hAnsi="Verdana"/>
        </w:rPr>
      </w:pPr>
    </w:p>
    <w:p w14:paraId="162E659B"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Veiller à diversifier les canaux d’information. </w:t>
      </w:r>
      <w:r w:rsidRPr="00AD0F1A">
        <w:rPr>
          <w:rFonts w:ascii="Verdana" w:hAnsi="Verdana"/>
          <w:iCs/>
          <w:color w:val="auto"/>
        </w:rPr>
        <w:t>L’accès et l’utilisation d’internet ne sont pas possibles pour tout le monde. Il est fondamental de réserver aux personnes des endroits qui permettent des échanges interpersonnels (guichet unique, assistants sociaux) ;</w:t>
      </w:r>
    </w:p>
    <w:p w14:paraId="0CFCAE13" w14:textId="77777777" w:rsidR="00903983" w:rsidRPr="00AD0F1A" w:rsidRDefault="00903983" w:rsidP="00D87698">
      <w:pPr>
        <w:spacing w:after="0" w:line="240" w:lineRule="auto"/>
        <w:jc w:val="both"/>
        <w:rPr>
          <w:rFonts w:ascii="Verdana" w:hAnsi="Verdana"/>
        </w:rPr>
      </w:pPr>
    </w:p>
    <w:p w14:paraId="54AEBC4F"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Organiser la mise sur pied dans les villes et communes de formation à l’accueil de la personne porteuse de handicap pour les différents services en contact avec le citoyen ;</w:t>
      </w:r>
    </w:p>
    <w:p w14:paraId="4E7AFF63" w14:textId="77777777" w:rsidR="00903983" w:rsidRPr="00AD0F1A" w:rsidRDefault="00903983" w:rsidP="00D87698">
      <w:pPr>
        <w:spacing w:after="0" w:line="240" w:lineRule="auto"/>
        <w:jc w:val="both"/>
        <w:rPr>
          <w:rFonts w:ascii="Verdana" w:hAnsi="Verdana"/>
        </w:rPr>
      </w:pPr>
    </w:p>
    <w:p w14:paraId="5FA446E3"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Poursuivre les efforts visant à augmenter le nombre d’interprètes en langue des signes notamment par l’évaluation du projet pilote lancé en 2014 visant à la mise en place d’un master en interprétariat en langue des signes et par la reconnaissance d’un statut d’interprète en langue des signes ;</w:t>
      </w:r>
    </w:p>
    <w:p w14:paraId="3C406F12" w14:textId="77777777" w:rsidR="00903983" w:rsidRPr="00AD0F1A" w:rsidRDefault="00903983" w:rsidP="00D87698">
      <w:pPr>
        <w:spacing w:after="0" w:line="240" w:lineRule="auto"/>
        <w:jc w:val="both"/>
        <w:rPr>
          <w:rFonts w:ascii="Verdana" w:hAnsi="Verdana"/>
        </w:rPr>
      </w:pPr>
    </w:p>
    <w:p w14:paraId="0EF1E201"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Améliorer le système d’appel d’urgence par SMS pour les personnes sourdes et malentendantes afin qu’elles puissent contacter le 112.</w:t>
      </w:r>
      <w:r w:rsidRPr="00AD0F1A">
        <w:rPr>
          <w:rFonts w:ascii="Verdana" w:hAnsi="Verdana"/>
          <w:iCs/>
          <w:color w:val="auto"/>
        </w:rPr>
        <w:t xml:space="preserve"> </w:t>
      </w:r>
    </w:p>
    <w:p w14:paraId="7077F962" w14:textId="77777777" w:rsidR="00903983" w:rsidRPr="00AD0F1A" w:rsidRDefault="00903983" w:rsidP="00D87698">
      <w:pPr>
        <w:widowControl w:val="0"/>
        <w:spacing w:after="0" w:line="240" w:lineRule="auto"/>
        <w:jc w:val="both"/>
        <w:rPr>
          <w:rFonts w:ascii="Verdana" w:hAnsi="Verdana"/>
        </w:rPr>
      </w:pPr>
    </w:p>
    <w:p w14:paraId="45A70735"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14" w:name="_Toc378090737"/>
      <w:bookmarkStart w:id="115" w:name="_Toc383512299"/>
      <w:bookmarkStart w:id="116" w:name="_Toc534900765"/>
      <w:r w:rsidRPr="00AD0F1A">
        <w:rPr>
          <w:rFonts w:ascii="Verdana" w:hAnsi="Verdana"/>
          <w:b/>
        </w:rPr>
        <w:t>Renforcer l’accessibilité au sport, aux loisirs et à la culture</w:t>
      </w:r>
      <w:bookmarkEnd w:id="114"/>
      <w:bookmarkEnd w:id="115"/>
      <w:bookmarkEnd w:id="116"/>
      <w:r w:rsidRPr="00AD0F1A">
        <w:rPr>
          <w:rFonts w:ascii="Verdana" w:hAnsi="Verdana"/>
          <w:b/>
        </w:rPr>
        <w:t xml:space="preserve"> </w:t>
      </w:r>
    </w:p>
    <w:p w14:paraId="33CC5798" w14:textId="77777777" w:rsidR="00903983" w:rsidRPr="00AD0F1A" w:rsidRDefault="00903983" w:rsidP="00D87698">
      <w:pPr>
        <w:widowControl w:val="0"/>
        <w:spacing w:after="0" w:line="240" w:lineRule="auto"/>
        <w:contextualSpacing/>
        <w:jc w:val="both"/>
        <w:rPr>
          <w:rFonts w:ascii="Verdana" w:hAnsi="Verdana"/>
        </w:rPr>
      </w:pPr>
    </w:p>
    <w:p w14:paraId="414925CE" w14:textId="77777777" w:rsidR="00903983" w:rsidRPr="00AD0F1A" w:rsidRDefault="00903983" w:rsidP="00D87698">
      <w:pPr>
        <w:widowControl w:val="0"/>
        <w:spacing w:after="0" w:line="240" w:lineRule="auto"/>
        <w:contextualSpacing/>
        <w:jc w:val="both"/>
        <w:rPr>
          <w:rFonts w:ascii="Verdana" w:hAnsi="Verdana"/>
        </w:rPr>
      </w:pPr>
      <w:r w:rsidRPr="00AD0F1A">
        <w:rPr>
          <w:rFonts w:ascii="Verdana" w:hAnsi="Verdana"/>
        </w:rPr>
        <w:t xml:space="preserve">Les difficultés financières et d’accès physiques peuvent constituer des obstacles à  aux loisirs, à la culture et au sport. </w:t>
      </w:r>
    </w:p>
    <w:p w14:paraId="2E3C2388" w14:textId="77777777" w:rsidR="00903983" w:rsidRPr="00AD0F1A" w:rsidRDefault="00903983" w:rsidP="00D87698">
      <w:pPr>
        <w:widowControl w:val="0"/>
        <w:spacing w:after="0" w:line="240" w:lineRule="auto"/>
        <w:contextualSpacing/>
        <w:jc w:val="both"/>
        <w:rPr>
          <w:rFonts w:ascii="Verdana" w:hAnsi="Verdana"/>
        </w:rPr>
      </w:pPr>
    </w:p>
    <w:p w14:paraId="542BEE20"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Le PS propose de : </w:t>
      </w:r>
    </w:p>
    <w:p w14:paraId="345B13AC" w14:textId="77777777" w:rsidR="00903983" w:rsidRPr="00AD0F1A" w:rsidRDefault="00903983" w:rsidP="00D87698">
      <w:pPr>
        <w:spacing w:after="0" w:line="240" w:lineRule="auto"/>
        <w:jc w:val="both"/>
        <w:rPr>
          <w:rFonts w:ascii="Verdana" w:hAnsi="Verdana"/>
        </w:rPr>
      </w:pPr>
    </w:p>
    <w:p w14:paraId="250E835B"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Développer les politiques d’accessibilité des festivals et des infrastructures culturelles, par leur labellisation et par les campagnes d’information </w:t>
      </w:r>
      <w:r w:rsidRPr="00AD0F1A">
        <w:rPr>
          <w:rFonts w:ascii="Verdana" w:hAnsi="Verdana"/>
          <w:iCs/>
          <w:color w:val="auto"/>
        </w:rPr>
        <w:t>;</w:t>
      </w:r>
    </w:p>
    <w:p w14:paraId="38D1F3AE" w14:textId="77777777" w:rsidR="00903983" w:rsidRPr="00AD0F1A" w:rsidRDefault="00903983" w:rsidP="00D87698">
      <w:pPr>
        <w:spacing w:after="0" w:line="240" w:lineRule="auto"/>
        <w:jc w:val="both"/>
        <w:rPr>
          <w:rFonts w:ascii="Verdana" w:hAnsi="Verdana"/>
        </w:rPr>
      </w:pPr>
    </w:p>
    <w:p w14:paraId="697E27D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Promouvoir une offre sportive de loisirs ouverte et accessible à tous ;</w:t>
      </w:r>
    </w:p>
    <w:p w14:paraId="27CB1D7A" w14:textId="77777777" w:rsidR="00903983" w:rsidRPr="00AD0F1A" w:rsidRDefault="00903983" w:rsidP="00D87698">
      <w:pPr>
        <w:pStyle w:val="Titre5"/>
        <w:keepNext w:val="0"/>
        <w:keepLines w:val="0"/>
        <w:widowControl w:val="0"/>
        <w:spacing w:before="0" w:line="240" w:lineRule="auto"/>
        <w:ind w:left="720"/>
        <w:jc w:val="both"/>
        <w:rPr>
          <w:rFonts w:ascii="Verdana" w:hAnsi="Verdana"/>
          <w:b/>
          <w:iCs/>
          <w:color w:val="auto"/>
        </w:rPr>
      </w:pPr>
    </w:p>
    <w:p w14:paraId="363697E7" w14:textId="599B2D8D"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Renforcer l’accessibilité des stages </w:t>
      </w:r>
      <w:r w:rsidRPr="00AD0F1A">
        <w:rPr>
          <w:rFonts w:ascii="Verdana" w:hAnsi="Verdana"/>
          <w:iCs/>
          <w:color w:val="auto"/>
        </w:rPr>
        <w:t xml:space="preserve">Adeps </w:t>
      </w:r>
      <w:r w:rsidR="0094496A" w:rsidRPr="00AD0F1A">
        <w:rPr>
          <w:rFonts w:ascii="Verdana" w:hAnsi="Verdana"/>
          <w:iCs/>
          <w:color w:val="auto"/>
        </w:rPr>
        <w:t>pour les</w:t>
      </w:r>
      <w:r w:rsidRPr="00AD0F1A">
        <w:rPr>
          <w:rFonts w:ascii="Verdana" w:hAnsi="Verdana"/>
          <w:iCs/>
          <w:color w:val="auto"/>
        </w:rPr>
        <w:t xml:space="preserve"> personnes en situation de handicap et leur réserver des places ; </w:t>
      </w:r>
    </w:p>
    <w:p w14:paraId="676E56CD" w14:textId="77777777" w:rsidR="00903983" w:rsidRPr="00AD0F1A" w:rsidRDefault="00903983" w:rsidP="00D87698">
      <w:pPr>
        <w:spacing w:after="0" w:line="240" w:lineRule="auto"/>
        <w:jc w:val="both"/>
        <w:rPr>
          <w:rFonts w:ascii="Verdana" w:hAnsi="Verdana"/>
        </w:rPr>
      </w:pPr>
    </w:p>
    <w:p w14:paraId="0F04E72B" w14:textId="011D2B74" w:rsidR="00903983" w:rsidRPr="00AD0F1A" w:rsidRDefault="0094496A"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Renforcer</w:t>
      </w:r>
      <w:r w:rsidR="00903983" w:rsidRPr="00AD0F1A">
        <w:rPr>
          <w:rFonts w:ascii="Verdana" w:hAnsi="Verdana"/>
          <w:b/>
          <w:iCs/>
          <w:color w:val="auto"/>
        </w:rPr>
        <w:t xml:space="preserve"> la formation des moniteurs spécialisés pour les pratiques handisport au sein des formations certifiées par l’Adeps.</w:t>
      </w:r>
    </w:p>
    <w:p w14:paraId="4A25174A" w14:textId="77777777" w:rsidR="00903983" w:rsidRPr="00AD0F1A" w:rsidRDefault="00903983" w:rsidP="00D87698">
      <w:pPr>
        <w:pStyle w:val="Paragraphedeliste"/>
        <w:widowControl w:val="0"/>
        <w:spacing w:after="0" w:line="240" w:lineRule="auto"/>
        <w:jc w:val="both"/>
        <w:rPr>
          <w:rFonts w:ascii="Verdana" w:hAnsi="Verdana"/>
        </w:rPr>
      </w:pPr>
    </w:p>
    <w:p w14:paraId="0BFB5458"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17" w:name="_Toc383449207"/>
      <w:bookmarkStart w:id="118" w:name="_Toc383449208"/>
      <w:bookmarkStart w:id="119" w:name="_Toc378090738"/>
      <w:bookmarkStart w:id="120" w:name="_Toc383512300"/>
      <w:bookmarkStart w:id="121" w:name="_Toc534900766"/>
      <w:bookmarkEnd w:id="117"/>
      <w:bookmarkEnd w:id="118"/>
      <w:r w:rsidRPr="00AD0F1A">
        <w:rPr>
          <w:rFonts w:ascii="Verdana" w:hAnsi="Verdana"/>
          <w:b/>
        </w:rPr>
        <w:t>Permettre aux personnes en situation de handicap d’avoir accès à une sexualité épanouie</w:t>
      </w:r>
      <w:bookmarkEnd w:id="119"/>
      <w:bookmarkEnd w:id="120"/>
      <w:bookmarkEnd w:id="121"/>
    </w:p>
    <w:p w14:paraId="43DF5B02"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6AB3278D"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Pour une meilleure autonomie et un bien-être, dans le cadre d’une vie relationnelle, affective et sexuelle épanouie pour tous, hommes ou femmes, quel que soit le handicap ou l’orientation sexuelle, le PS propose de :</w:t>
      </w:r>
    </w:p>
    <w:p w14:paraId="76014587" w14:textId="77777777" w:rsidR="00903983" w:rsidRPr="00AD0F1A" w:rsidRDefault="00903983" w:rsidP="00D87698">
      <w:pPr>
        <w:spacing w:after="0" w:line="240" w:lineRule="auto"/>
        <w:jc w:val="both"/>
        <w:rPr>
          <w:rFonts w:ascii="Verdana" w:hAnsi="Verdana"/>
        </w:rPr>
      </w:pPr>
    </w:p>
    <w:p w14:paraId="29D54F2B"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Mettre en place une certification d’assistants sexuels offrant des services intimes aux personnes en situation de handicap. </w:t>
      </w:r>
      <w:r w:rsidRPr="00AD0F1A">
        <w:rPr>
          <w:rFonts w:ascii="Verdana" w:hAnsi="Verdana"/>
          <w:iCs/>
          <w:color w:val="auto"/>
        </w:rPr>
        <w:t xml:space="preserve">Le Danemark, les Pays-Bas, l’Allemagne, l’Autriche ou encore la Suisse se sont dotés de dispositifs relatifs aux assistants sexuels pour personnes en situation de handicap. Les assistants sexuels suivent une formation comprenant des cours relatifs aux handicaps et à la psychologie, ainsi que des ateliers pratiques. Cette formation débouche sur une certification. </w:t>
      </w:r>
      <w:r w:rsidRPr="00AD0F1A">
        <w:rPr>
          <w:rFonts w:ascii="Verdana" w:hAnsi="Verdana"/>
          <w:iCs/>
          <w:color w:val="auto"/>
          <w:lang w:val="fr-BE"/>
        </w:rPr>
        <w:t>La prestation, réservée aux majeurs en situation de handicap, inclut divers gestes, adaptés à chaque demande.</w:t>
      </w:r>
      <w:r w:rsidRPr="00AD0F1A">
        <w:rPr>
          <w:rFonts w:ascii="Verdana" w:hAnsi="Verdana"/>
          <w:iCs/>
          <w:color w:val="auto"/>
        </w:rPr>
        <w:t xml:space="preserve"> La Belgique doit s’engager dans cette voie afin de favoriser le bien-être des personnes en situation de handicap ;</w:t>
      </w:r>
    </w:p>
    <w:p w14:paraId="774AF9A9" w14:textId="77777777" w:rsidR="00903983" w:rsidRPr="00AD0F1A" w:rsidRDefault="00903983" w:rsidP="00D87698">
      <w:pPr>
        <w:spacing w:after="0" w:line="240" w:lineRule="auto"/>
        <w:jc w:val="both"/>
        <w:rPr>
          <w:rFonts w:ascii="Verdana" w:hAnsi="Verdana"/>
        </w:rPr>
      </w:pPr>
    </w:p>
    <w:p w14:paraId="1258CED2"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Établir des plans individualisés permettant aux personnes en situation de handicap de développer leurs capacités de rencontre, d’attachement sentimental, de sentiment amoureux et de plaisir sexuel, avec l’aide de conseillers sexuels dont il conviendra de préciser les qualités requises ;</w:t>
      </w:r>
    </w:p>
    <w:p w14:paraId="7402FCAB" w14:textId="77777777" w:rsidR="00903983" w:rsidRPr="00AD0F1A" w:rsidRDefault="00903983" w:rsidP="00D87698">
      <w:pPr>
        <w:spacing w:after="0" w:line="240" w:lineRule="auto"/>
        <w:jc w:val="both"/>
        <w:rPr>
          <w:rFonts w:ascii="Verdana" w:hAnsi="Verdana"/>
        </w:rPr>
      </w:pPr>
    </w:p>
    <w:p w14:paraId="31A416A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Développer des politiques de sensibilisation et de formation à la vie relationnelle, affective et sexuelle des personnes en situation de handicap à l’attention du personnel des organisations ou institutions pour personnes en situation de handicap ;</w:t>
      </w:r>
    </w:p>
    <w:p w14:paraId="7F068358" w14:textId="77777777" w:rsidR="00903983" w:rsidRPr="00AD0F1A" w:rsidRDefault="00903983" w:rsidP="00D87698">
      <w:pPr>
        <w:spacing w:after="0" w:line="240" w:lineRule="auto"/>
        <w:jc w:val="both"/>
        <w:rPr>
          <w:rFonts w:ascii="Verdana" w:hAnsi="Verdana"/>
        </w:rPr>
      </w:pPr>
    </w:p>
    <w:p w14:paraId="37E9D662"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Conditionner l’agrément des services d’hébergement agréés par l’AVIQ à l’application d’un projet pédagogique résolument ouvert à la vie relationnelle, affective et sexuelle des usagères et usagers, respectueux de leur volonté ;</w:t>
      </w:r>
    </w:p>
    <w:p w14:paraId="20D23A8E" w14:textId="77777777" w:rsidR="00903983" w:rsidRPr="00AD0F1A" w:rsidRDefault="00903983" w:rsidP="00D87698">
      <w:pPr>
        <w:spacing w:after="0" w:line="240" w:lineRule="auto"/>
        <w:jc w:val="both"/>
        <w:rPr>
          <w:rFonts w:ascii="Verdana" w:hAnsi="Verdana"/>
        </w:rPr>
      </w:pPr>
    </w:p>
    <w:p w14:paraId="3C1D21F8"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Mettre en place des cours d’éducation à la vie relationnelle, affective et sexuelle adaptés, dans toutes les écoles d’enseignement spécialisé et dans les formations continues des éducateurs, enseignants, des travailleurs de centres de planning.</w:t>
      </w:r>
    </w:p>
    <w:p w14:paraId="44ACEC67" w14:textId="77777777" w:rsidR="00903983" w:rsidRPr="00AD0F1A" w:rsidRDefault="00903983" w:rsidP="00D87698">
      <w:pPr>
        <w:widowControl w:val="0"/>
        <w:spacing w:after="0" w:line="240" w:lineRule="auto"/>
        <w:jc w:val="both"/>
        <w:rPr>
          <w:rFonts w:ascii="Verdana" w:hAnsi="Verdana"/>
        </w:rPr>
      </w:pPr>
    </w:p>
    <w:p w14:paraId="38F605EF" w14:textId="77777777" w:rsidR="00903983" w:rsidRPr="00AD0F1A" w:rsidRDefault="00903983" w:rsidP="00FF4EAC">
      <w:pPr>
        <w:pStyle w:val="Paragraphedeliste"/>
        <w:widowControl w:val="0"/>
        <w:numPr>
          <w:ilvl w:val="1"/>
          <w:numId w:val="74"/>
        </w:numPr>
        <w:spacing w:after="0" w:line="240" w:lineRule="auto"/>
        <w:ind w:left="1134" w:hanging="708"/>
        <w:jc w:val="both"/>
        <w:outlineLvl w:val="2"/>
        <w:rPr>
          <w:rFonts w:ascii="Verdana" w:hAnsi="Verdana"/>
          <w:b/>
        </w:rPr>
      </w:pPr>
      <w:bookmarkStart w:id="122" w:name="_Toc378090739"/>
      <w:bookmarkStart w:id="123" w:name="_Toc383512301"/>
      <w:bookmarkStart w:id="124" w:name="_Toc534900767"/>
      <w:r w:rsidRPr="00AD0F1A">
        <w:rPr>
          <w:rFonts w:ascii="Verdana" w:hAnsi="Verdana"/>
          <w:b/>
        </w:rPr>
        <w:t>Concrétiser une citoyenneté pleine et entière pour les personnes en situation de handicap</w:t>
      </w:r>
      <w:bookmarkEnd w:id="122"/>
      <w:bookmarkEnd w:id="123"/>
      <w:bookmarkEnd w:id="124"/>
      <w:r w:rsidRPr="00AD0F1A">
        <w:rPr>
          <w:rFonts w:ascii="Verdana" w:hAnsi="Verdana"/>
          <w:b/>
        </w:rPr>
        <w:t xml:space="preserve"> </w:t>
      </w:r>
    </w:p>
    <w:p w14:paraId="514E657C"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479820B6"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 xml:space="preserve">Le PS propose de : </w:t>
      </w:r>
    </w:p>
    <w:p w14:paraId="322BB7B7" w14:textId="77777777" w:rsidR="00903983" w:rsidRPr="00AD0F1A" w:rsidRDefault="00903983" w:rsidP="00D87698">
      <w:pPr>
        <w:spacing w:after="0" w:line="240" w:lineRule="auto"/>
        <w:jc w:val="both"/>
        <w:rPr>
          <w:rFonts w:ascii="Verdana" w:hAnsi="Verdana"/>
        </w:rPr>
      </w:pPr>
    </w:p>
    <w:p w14:paraId="5233B9E7"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Améliorer l’accessibilité aux bureaux de vote.</w:t>
      </w:r>
      <w:r w:rsidRPr="00AD0F1A">
        <w:rPr>
          <w:rFonts w:ascii="Verdana" w:hAnsi="Verdana"/>
          <w:iCs/>
          <w:color w:val="auto"/>
        </w:rPr>
        <w:t xml:space="preserve"> À cette fin, l’infrastructure sera adaptée, des abords du bâtiment jusqu’ à l’isoloir, pour permettre l’accès des personnes atteintes d’un trouble de la marche, en chaise roulante ou malvoyantes. Des formules d’accompagnement au déplacement seront prévues. Il convient de prévoir notamment un isoloir adapté aux personnes en chaise roulante ;</w:t>
      </w:r>
    </w:p>
    <w:p w14:paraId="256FA544" w14:textId="77777777" w:rsidR="00903983" w:rsidRPr="00AD0F1A" w:rsidRDefault="00903983" w:rsidP="00D87698">
      <w:pPr>
        <w:spacing w:after="0" w:line="240" w:lineRule="auto"/>
        <w:jc w:val="both"/>
        <w:rPr>
          <w:rFonts w:ascii="Verdana" w:hAnsi="Verdana"/>
        </w:rPr>
      </w:pPr>
    </w:p>
    <w:p w14:paraId="4723ED15"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Permettre aux électeurs vivant en institution et nécessitant un accompagnement dans l’isoloir</w:t>
      </w:r>
      <w:r w:rsidRPr="00AD0F1A">
        <w:rPr>
          <w:rFonts w:ascii="Verdana" w:hAnsi="Verdana"/>
          <w:iCs/>
          <w:color w:val="auto"/>
        </w:rPr>
        <w:t xml:space="preserve"> (institutions accueillant des personnes atteintes d’infirmité motrice cérébrale) </w:t>
      </w:r>
      <w:r w:rsidRPr="00AD0F1A">
        <w:rPr>
          <w:rFonts w:ascii="Verdana" w:hAnsi="Verdana"/>
          <w:b/>
          <w:iCs/>
          <w:color w:val="auto"/>
        </w:rPr>
        <w:t>d’être accompagnés par un éducateur et permettre aux éducateurs d’accompagner plusieurs usagers, car le personnel n’est pas toujours suffisant le jour du scrutin</w:t>
      </w:r>
      <w:r w:rsidRPr="00AD0F1A">
        <w:rPr>
          <w:rFonts w:ascii="Verdana" w:hAnsi="Verdana"/>
          <w:iCs/>
          <w:color w:val="auto"/>
        </w:rPr>
        <w:t xml:space="preserve"> (impossibilité d’avoir un éducateur par usager votant) ;</w:t>
      </w:r>
    </w:p>
    <w:p w14:paraId="484B0E21" w14:textId="77777777" w:rsidR="00903983" w:rsidRPr="00AD0F1A" w:rsidRDefault="00903983" w:rsidP="00D87698">
      <w:pPr>
        <w:spacing w:after="0" w:line="240" w:lineRule="auto"/>
        <w:jc w:val="both"/>
        <w:rPr>
          <w:rFonts w:ascii="Verdana" w:hAnsi="Verdana"/>
        </w:rPr>
      </w:pPr>
    </w:p>
    <w:p w14:paraId="0269D71E"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Permettre aux juges du tribunal de la famille d’être soutenus par un psychologue spécialisé lors des auditions des enfants présentant un handicap mental ;</w:t>
      </w:r>
    </w:p>
    <w:p w14:paraId="316E462F" w14:textId="77777777" w:rsidR="00903983" w:rsidRPr="00AD0F1A" w:rsidRDefault="00903983" w:rsidP="00D87698">
      <w:pPr>
        <w:spacing w:after="0" w:line="240" w:lineRule="auto"/>
        <w:jc w:val="both"/>
        <w:rPr>
          <w:rFonts w:ascii="Verdana" w:hAnsi="Verdana"/>
        </w:rPr>
      </w:pPr>
    </w:p>
    <w:p w14:paraId="6E8739F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Pérenniser les centres d’activités citoyennes et renforcer l’offre d’activités sur l’ensemble de la Wallonie ;</w:t>
      </w:r>
    </w:p>
    <w:p w14:paraId="54C78EBF" w14:textId="77777777" w:rsidR="00903983" w:rsidRPr="00AD0F1A" w:rsidRDefault="00903983" w:rsidP="00D87698">
      <w:pPr>
        <w:spacing w:after="0" w:line="240" w:lineRule="auto"/>
        <w:jc w:val="both"/>
        <w:rPr>
          <w:rFonts w:ascii="Verdana" w:hAnsi="Verdana"/>
        </w:rPr>
      </w:pPr>
    </w:p>
    <w:p w14:paraId="06BC234F"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Renforcer et développer les services d’accompagnement pour permettre aux personnes en situation de handicap d’avoir accès à des activités valorisantes en journée ;</w:t>
      </w:r>
    </w:p>
    <w:p w14:paraId="7AA35314" w14:textId="77777777" w:rsidR="00903983" w:rsidRPr="00AD0F1A" w:rsidRDefault="00903983" w:rsidP="00D87698">
      <w:pPr>
        <w:spacing w:after="0" w:line="240" w:lineRule="auto"/>
        <w:jc w:val="both"/>
        <w:rPr>
          <w:rFonts w:ascii="Verdana" w:hAnsi="Verdana"/>
        </w:rPr>
      </w:pPr>
    </w:p>
    <w:p w14:paraId="66B72E1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Inciter les villes et communes à mettre sur pied des activités citoyennes pour permettre une large action de démystification du handicap vis-à-vis du grand public ;</w:t>
      </w:r>
    </w:p>
    <w:p w14:paraId="14AC73B5" w14:textId="77777777" w:rsidR="00E3244F" w:rsidRPr="00AD0F1A" w:rsidRDefault="00E3244F" w:rsidP="005E33E5">
      <w:pPr>
        <w:pStyle w:val="Titre5"/>
        <w:keepNext w:val="0"/>
        <w:keepLines w:val="0"/>
        <w:widowControl w:val="0"/>
        <w:spacing w:before="0" w:line="240" w:lineRule="auto"/>
        <w:ind w:left="720"/>
        <w:jc w:val="both"/>
        <w:rPr>
          <w:rFonts w:ascii="Verdana" w:hAnsi="Verdana"/>
          <w:b/>
          <w:iCs/>
          <w:color w:val="auto"/>
        </w:rPr>
      </w:pPr>
    </w:p>
    <w:p w14:paraId="25DC6F74" w14:textId="77777777" w:rsidR="00E3244F" w:rsidRPr="00AD0F1A" w:rsidRDefault="00E3244F"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Soutenir les communes qui mettent en pratique les mesures recommandées par les chartes d'intégration de la personne handicapée.</w:t>
      </w:r>
    </w:p>
    <w:p w14:paraId="1C70CE27" w14:textId="49DE7D65" w:rsidR="00903983" w:rsidRPr="00AD0F1A" w:rsidRDefault="00903983" w:rsidP="00D87698">
      <w:pPr>
        <w:pStyle w:val="Titre5"/>
        <w:keepNext w:val="0"/>
        <w:keepLines w:val="0"/>
        <w:widowControl w:val="0"/>
        <w:spacing w:before="0" w:line="240" w:lineRule="auto"/>
        <w:ind w:left="720"/>
        <w:jc w:val="both"/>
        <w:rPr>
          <w:rFonts w:ascii="Verdana" w:hAnsi="Verdana"/>
          <w:b/>
          <w:iCs/>
          <w:color w:val="auto"/>
        </w:rPr>
      </w:pPr>
    </w:p>
    <w:p w14:paraId="2EA169D0"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Soutenir et développer l’organisation d’activités valorisantes</w:t>
      </w:r>
      <w:r w:rsidRPr="00AD0F1A">
        <w:rPr>
          <w:rFonts w:ascii="Verdana" w:eastAsiaTheme="majorEastAsia" w:hAnsi="Verdana" w:cstheme="majorBidi"/>
          <w:iCs/>
        </w:rPr>
        <w:t xml:space="preserve"> (club thérapeutique, restaurant social, solidarité/intergénérationnel) </w:t>
      </w:r>
      <w:r w:rsidRPr="00AD0F1A">
        <w:rPr>
          <w:rFonts w:ascii="Verdana" w:eastAsiaTheme="majorEastAsia" w:hAnsi="Verdana" w:cstheme="majorBidi"/>
          <w:b/>
          <w:iCs/>
        </w:rPr>
        <w:t>dans les services d’accueil et d’hébergement des personnes en situation de handicap ;</w:t>
      </w:r>
    </w:p>
    <w:p w14:paraId="2E71660F" w14:textId="77777777" w:rsidR="005E33E5" w:rsidRPr="00AD0F1A" w:rsidRDefault="005E33E5" w:rsidP="005E33E5">
      <w:pPr>
        <w:pStyle w:val="Titre5"/>
        <w:keepNext w:val="0"/>
        <w:keepLines w:val="0"/>
        <w:widowControl w:val="0"/>
        <w:spacing w:before="0" w:line="240" w:lineRule="auto"/>
        <w:ind w:left="720"/>
        <w:jc w:val="both"/>
        <w:rPr>
          <w:rFonts w:ascii="Verdana" w:hAnsi="Verdana"/>
          <w:b/>
          <w:iCs/>
          <w:color w:val="auto"/>
        </w:rPr>
      </w:pPr>
    </w:p>
    <w:p w14:paraId="1EB71E82"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Mettre en place un dispositif de récolte de données multisectorielles concernant les personnes en situation de handicap afin de développer des politiques cohérentes et transversales.</w:t>
      </w:r>
    </w:p>
    <w:p w14:paraId="721A31EC" w14:textId="77777777" w:rsidR="00903983" w:rsidRPr="00AD0F1A" w:rsidRDefault="00903983" w:rsidP="00D87698">
      <w:pPr>
        <w:widowControl w:val="0"/>
        <w:spacing w:after="0" w:line="240" w:lineRule="auto"/>
        <w:jc w:val="both"/>
        <w:rPr>
          <w:rFonts w:ascii="Verdana" w:hAnsi="Verdana"/>
        </w:rPr>
      </w:pPr>
    </w:p>
    <w:p w14:paraId="71FA2820" w14:textId="77777777" w:rsidR="00903983" w:rsidRPr="00AD0F1A" w:rsidRDefault="00903983" w:rsidP="00FF4EAC">
      <w:pPr>
        <w:pStyle w:val="Titre2"/>
        <w:keepNext w:val="0"/>
        <w:keepLines w:val="0"/>
        <w:widowControl w:val="0"/>
        <w:numPr>
          <w:ilvl w:val="0"/>
          <w:numId w:val="81"/>
        </w:numPr>
        <w:spacing w:before="0" w:line="240" w:lineRule="auto"/>
        <w:ind w:left="426" w:hanging="426"/>
        <w:jc w:val="both"/>
        <w:rPr>
          <w:rFonts w:ascii="Verdana" w:eastAsiaTheme="minorHAnsi" w:hAnsi="Verdana" w:cstheme="minorBidi"/>
          <w:b/>
          <w:bCs/>
          <w:i/>
          <w:iCs/>
          <w:color w:val="auto"/>
          <w:sz w:val="22"/>
          <w:szCs w:val="22"/>
        </w:rPr>
      </w:pPr>
      <w:bookmarkStart w:id="125" w:name="_Toc378090732"/>
      <w:bookmarkStart w:id="126" w:name="_Toc383512294"/>
      <w:bookmarkStart w:id="127" w:name="_Toc534900768"/>
      <w:r w:rsidRPr="00AD0F1A">
        <w:rPr>
          <w:rFonts w:ascii="Verdana" w:eastAsiaTheme="minorHAnsi" w:hAnsi="Verdana" w:cstheme="minorBidi"/>
          <w:b/>
          <w:color w:val="auto"/>
          <w:sz w:val="22"/>
          <w:szCs w:val="22"/>
        </w:rPr>
        <w:t>Permettre aux personnes en situation de handicap de vivre chez e</w:t>
      </w:r>
      <w:bookmarkEnd w:id="125"/>
      <w:r w:rsidRPr="00AD0F1A">
        <w:rPr>
          <w:rFonts w:ascii="Verdana" w:eastAsiaTheme="minorHAnsi" w:hAnsi="Verdana" w:cstheme="minorBidi"/>
          <w:b/>
          <w:color w:val="auto"/>
          <w:sz w:val="22"/>
          <w:szCs w:val="22"/>
        </w:rPr>
        <w:t>lles</w:t>
      </w:r>
      <w:bookmarkEnd w:id="126"/>
      <w:r w:rsidRPr="00AD0F1A">
        <w:rPr>
          <w:rFonts w:ascii="Verdana" w:eastAsiaTheme="minorHAnsi" w:hAnsi="Verdana" w:cstheme="minorBidi"/>
          <w:b/>
          <w:color w:val="auto"/>
          <w:sz w:val="22"/>
          <w:szCs w:val="22"/>
        </w:rPr>
        <w:t xml:space="preserve"> dans de bonnes conditions</w:t>
      </w:r>
      <w:bookmarkEnd w:id="127"/>
    </w:p>
    <w:p w14:paraId="24E23FC0" w14:textId="77777777" w:rsidR="00903983" w:rsidRPr="00AD0F1A" w:rsidRDefault="00903983" w:rsidP="00D87698">
      <w:pPr>
        <w:widowControl w:val="0"/>
        <w:spacing w:after="0" w:line="240" w:lineRule="auto"/>
        <w:jc w:val="both"/>
        <w:rPr>
          <w:rFonts w:ascii="Verdana" w:hAnsi="Verdana"/>
        </w:rPr>
      </w:pPr>
    </w:p>
    <w:p w14:paraId="16B4606D" w14:textId="77777777" w:rsidR="00903983" w:rsidRPr="00AD0F1A" w:rsidRDefault="00903983" w:rsidP="00D87698">
      <w:pPr>
        <w:widowControl w:val="0"/>
        <w:spacing w:after="0" w:line="240" w:lineRule="auto"/>
        <w:jc w:val="both"/>
        <w:rPr>
          <w:rFonts w:ascii="Verdana" w:eastAsiaTheme="majorEastAsia" w:hAnsi="Verdana" w:cstheme="majorBidi"/>
          <w:iCs/>
        </w:rPr>
      </w:pPr>
      <w:r w:rsidRPr="00AD0F1A">
        <w:rPr>
          <w:rFonts w:ascii="Verdana" w:hAnsi="Verdana"/>
        </w:rPr>
        <w:t xml:space="preserve">Vivre au sein de son domicile constitue le premier choix pour la majorité des personnes, le PS entend réaffirmer ce droit fondamental en renforçant les aides et services </w:t>
      </w:r>
      <w:r w:rsidRPr="00AD0F1A">
        <w:rPr>
          <w:rFonts w:ascii="Verdana" w:eastAsiaTheme="majorEastAsia" w:hAnsi="Verdana" w:cstheme="majorBidi"/>
          <w:iCs/>
        </w:rPr>
        <w:t xml:space="preserve">d’aides et soins à domicile ainsi que les services d’accompagnement </w:t>
      </w:r>
      <w:r w:rsidRPr="00AD0F1A">
        <w:rPr>
          <w:rFonts w:ascii="Verdana" w:hAnsi="Verdana"/>
        </w:rPr>
        <w:t xml:space="preserve">nécessaires aux personnes en situation de handicap </w:t>
      </w:r>
      <w:r w:rsidRPr="00AD0F1A">
        <w:rPr>
          <w:rFonts w:ascii="Verdana" w:eastAsiaTheme="majorEastAsia" w:hAnsi="Verdana" w:cstheme="majorBidi"/>
          <w:iCs/>
        </w:rPr>
        <w:t>afin qu’elles puissent rester chez elles -lorsqu’elles le souhaitent- dans les meilleures conditions possibles.</w:t>
      </w:r>
    </w:p>
    <w:p w14:paraId="20E3E781" w14:textId="77777777" w:rsidR="00903983" w:rsidRPr="00AD0F1A" w:rsidRDefault="00903983" w:rsidP="00D87698">
      <w:pPr>
        <w:widowControl w:val="0"/>
        <w:spacing w:after="0" w:line="240" w:lineRule="auto"/>
        <w:jc w:val="both"/>
        <w:rPr>
          <w:rFonts w:ascii="Verdana" w:hAnsi="Verdana"/>
        </w:rPr>
      </w:pPr>
    </w:p>
    <w:p w14:paraId="6234F24A"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Pour déployer une structure de l’aide à domicile plus large, le PS propose de :</w:t>
      </w:r>
    </w:p>
    <w:p w14:paraId="243FE417" w14:textId="77777777" w:rsidR="00903983" w:rsidRPr="00AD0F1A" w:rsidRDefault="00903983" w:rsidP="00D87698">
      <w:pPr>
        <w:spacing w:after="0" w:line="240" w:lineRule="auto"/>
        <w:jc w:val="both"/>
        <w:rPr>
          <w:rFonts w:ascii="Verdana" w:hAnsi="Verdana"/>
        </w:rPr>
      </w:pPr>
    </w:p>
    <w:p w14:paraId="421E0CB7"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 xml:space="preserve">Rendre les services d’aide aux familles et aux aînés plus accessibles financièrement. </w:t>
      </w:r>
      <w:r w:rsidRPr="00AD0F1A">
        <w:rPr>
          <w:rFonts w:ascii="Verdana" w:eastAsiaTheme="majorEastAsia" w:hAnsi="Verdana" w:cstheme="majorBidi"/>
          <w:iCs/>
        </w:rPr>
        <w:t>Dans le cadre de la mise en place de l’assurance autonomie, le Gouvernement MR-CDH prévoit une révision des barèmes et des tickets modérateurs. Le PS veillera à ce que le ticket modérateur soit particulièrement accessible aux citoyens ayant des faibles revenus et des revenus modestes ;</w:t>
      </w:r>
      <w:r w:rsidRPr="00AD0F1A">
        <w:rPr>
          <w:rFonts w:ascii="Verdana" w:eastAsiaTheme="majorEastAsia" w:hAnsi="Verdana" w:cstheme="majorBidi"/>
          <w:b/>
          <w:iCs/>
        </w:rPr>
        <w:t xml:space="preserve"> </w:t>
      </w:r>
    </w:p>
    <w:p w14:paraId="15DA9177" w14:textId="77777777" w:rsidR="00903983" w:rsidRPr="00AD0F1A" w:rsidRDefault="00903983" w:rsidP="00D87698">
      <w:pPr>
        <w:pStyle w:val="Paragraphedeliste"/>
        <w:spacing w:after="0" w:line="240" w:lineRule="auto"/>
        <w:ind w:left="1418"/>
        <w:jc w:val="both"/>
        <w:rPr>
          <w:rFonts w:ascii="Verdana" w:hAnsi="Verdana"/>
        </w:rPr>
      </w:pPr>
    </w:p>
    <w:p w14:paraId="7D0B328E"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Former davantage aux métiers de l’aide aux personnes</w:t>
      </w:r>
      <w:r w:rsidRPr="00AD0F1A">
        <w:rPr>
          <w:rFonts w:ascii="Verdana" w:eastAsiaTheme="majorEastAsia" w:hAnsi="Verdana" w:cstheme="majorBidi"/>
          <w:iCs/>
        </w:rPr>
        <w:t>. Préalablement, cela nécessite de :</w:t>
      </w:r>
    </w:p>
    <w:p w14:paraId="319F77DC" w14:textId="77777777" w:rsidR="00903983" w:rsidRPr="00AD0F1A" w:rsidRDefault="00903983" w:rsidP="00D87698">
      <w:pPr>
        <w:pStyle w:val="Paragraphedeliste"/>
        <w:spacing w:after="0" w:line="240" w:lineRule="auto"/>
        <w:jc w:val="both"/>
        <w:rPr>
          <w:rFonts w:ascii="Verdana" w:hAnsi="Verdana"/>
        </w:rPr>
      </w:pPr>
    </w:p>
    <w:p w14:paraId="4DC5F994" w14:textId="77777777" w:rsidR="00903983" w:rsidRPr="00AD0F1A" w:rsidRDefault="00903983" w:rsidP="00FF4EAC">
      <w:pPr>
        <w:pStyle w:val="Paragraphedeliste"/>
        <w:numPr>
          <w:ilvl w:val="2"/>
          <w:numId w:val="80"/>
        </w:numPr>
        <w:spacing w:after="0" w:line="240" w:lineRule="auto"/>
        <w:ind w:left="1134" w:hanging="425"/>
        <w:jc w:val="both"/>
        <w:outlineLvl w:val="5"/>
        <w:rPr>
          <w:rFonts w:ascii="Verdana" w:hAnsi="Verdana"/>
        </w:rPr>
      </w:pPr>
      <w:r w:rsidRPr="00AD0F1A">
        <w:rPr>
          <w:rFonts w:ascii="Verdana" w:hAnsi="Verdana"/>
          <w:b/>
        </w:rPr>
        <w:t>Établir des profils métiers de manière cohérente et intégrée pour les aide-ménagères sociales, les aide-familiales et les garde-malades</w:t>
      </w:r>
      <w:r w:rsidRPr="00AD0F1A">
        <w:rPr>
          <w:rFonts w:ascii="Verdana" w:hAnsi="Verdana"/>
        </w:rPr>
        <w:t xml:space="preserve"> afin de faire face aux besoins liés au vieillissement et à l’augmentation des maladies chroniques. Sur base de ces profils-métiers qui se veulent cohérents dans une approche globale, une adaptation des formations sera nécessaire ;</w:t>
      </w:r>
    </w:p>
    <w:p w14:paraId="3F04879F" w14:textId="77777777" w:rsidR="00903983" w:rsidRPr="00AD0F1A" w:rsidRDefault="00903983" w:rsidP="00FF4EAC">
      <w:pPr>
        <w:pStyle w:val="Paragraphedeliste"/>
        <w:numPr>
          <w:ilvl w:val="2"/>
          <w:numId w:val="80"/>
        </w:numPr>
        <w:spacing w:after="0" w:line="240" w:lineRule="auto"/>
        <w:ind w:left="1134" w:hanging="425"/>
        <w:jc w:val="both"/>
        <w:outlineLvl w:val="5"/>
        <w:rPr>
          <w:rFonts w:ascii="Verdana" w:hAnsi="Verdana"/>
        </w:rPr>
      </w:pPr>
      <w:r w:rsidRPr="00AD0F1A">
        <w:rPr>
          <w:rFonts w:ascii="Verdana" w:hAnsi="Verdana"/>
          <w:b/>
        </w:rPr>
        <w:t>Adapter les filières de formation</w:t>
      </w:r>
      <w:r w:rsidRPr="00AD0F1A">
        <w:rPr>
          <w:rFonts w:ascii="Verdana" w:hAnsi="Verdana"/>
        </w:rPr>
        <w:t xml:space="preserve"> (en ce compris de formation continue) à ces évolutions ;</w:t>
      </w:r>
    </w:p>
    <w:p w14:paraId="2BD3A4F9" w14:textId="77777777" w:rsidR="00903983" w:rsidRPr="00AD0F1A" w:rsidRDefault="00903983" w:rsidP="00FF4EAC">
      <w:pPr>
        <w:pStyle w:val="Paragraphedeliste"/>
        <w:numPr>
          <w:ilvl w:val="2"/>
          <w:numId w:val="80"/>
        </w:numPr>
        <w:spacing w:after="0" w:line="240" w:lineRule="auto"/>
        <w:ind w:left="1134" w:hanging="425"/>
        <w:jc w:val="both"/>
        <w:outlineLvl w:val="5"/>
        <w:rPr>
          <w:rFonts w:ascii="Verdana" w:hAnsi="Verdana"/>
        </w:rPr>
      </w:pPr>
      <w:r w:rsidRPr="00AD0F1A">
        <w:rPr>
          <w:rFonts w:ascii="Verdana" w:hAnsi="Verdana"/>
          <w:b/>
        </w:rPr>
        <w:t xml:space="preserve">Promouvoir la formation d’aides familiales dans l’enseignement de promotion sociale </w:t>
      </w:r>
      <w:r w:rsidRPr="00AD0F1A">
        <w:rPr>
          <w:rFonts w:ascii="Verdana" w:hAnsi="Verdana"/>
        </w:rPr>
        <w:t>auprès des personnes à la recherche d’un emploi et auprès des établissements de promotion sociale ;</w:t>
      </w:r>
    </w:p>
    <w:p w14:paraId="716C9F7F" w14:textId="77777777" w:rsidR="00903983" w:rsidRPr="00AD0F1A" w:rsidRDefault="00903983" w:rsidP="00FF4EAC">
      <w:pPr>
        <w:pStyle w:val="Paragraphedeliste"/>
        <w:numPr>
          <w:ilvl w:val="2"/>
          <w:numId w:val="80"/>
        </w:numPr>
        <w:spacing w:after="0" w:line="240" w:lineRule="auto"/>
        <w:ind w:left="1134" w:hanging="425"/>
        <w:jc w:val="both"/>
        <w:outlineLvl w:val="5"/>
        <w:rPr>
          <w:rFonts w:ascii="Verdana" w:hAnsi="Verdana"/>
        </w:rPr>
      </w:pPr>
      <w:r w:rsidRPr="00AD0F1A">
        <w:rPr>
          <w:rFonts w:ascii="Verdana" w:hAnsi="Verdana"/>
          <w:b/>
        </w:rPr>
        <w:t>Mettre en place des passerelles facilitant la reconversion professionnelle</w:t>
      </w:r>
      <w:r w:rsidRPr="00AD0F1A">
        <w:rPr>
          <w:rFonts w:ascii="Verdana" w:hAnsi="Verdana"/>
        </w:rPr>
        <w:t xml:space="preserve"> au sein du secteur de l’aide à domicile. Les aides familiales effectuent un travail de plus en plus difficile, physiquement et psychologiquement. Elles sont de plus en plus confrontées à un nombre croissant de bénéficiaires souffrant de démences, d’addiction, de dépression et qui, de surcroît sont précarisés. Afin qu’elles puissent mener une carrière complète sans mettre en péril leur propre santé, il faut leur permettre de se reconvertir dans un métier moins lourd ;</w:t>
      </w:r>
    </w:p>
    <w:p w14:paraId="6F2FD06E" w14:textId="77777777" w:rsidR="00903983" w:rsidRPr="00AD0F1A" w:rsidRDefault="00903983" w:rsidP="00D87698">
      <w:pPr>
        <w:pStyle w:val="Paragraphedeliste"/>
        <w:spacing w:after="0" w:line="240" w:lineRule="auto"/>
        <w:ind w:left="2160"/>
        <w:jc w:val="both"/>
        <w:outlineLvl w:val="5"/>
        <w:rPr>
          <w:rFonts w:ascii="Verdana" w:hAnsi="Verdana"/>
        </w:rPr>
      </w:pPr>
    </w:p>
    <w:p w14:paraId="185C1190" w14:textId="77777777" w:rsidR="00903983" w:rsidRPr="00AD0F1A" w:rsidRDefault="00903983" w:rsidP="00FF4EAC">
      <w:pPr>
        <w:pStyle w:val="Titre4"/>
        <w:keepNext w:val="0"/>
        <w:keepLines w:val="0"/>
        <w:widowControl w:val="0"/>
        <w:numPr>
          <w:ilvl w:val="0"/>
          <w:numId w:val="64"/>
        </w:numPr>
        <w:spacing w:before="0" w:line="240" w:lineRule="auto"/>
        <w:jc w:val="both"/>
        <w:rPr>
          <w:rFonts w:ascii="Verdana" w:hAnsi="Verdana"/>
          <w:b/>
          <w:i w:val="0"/>
          <w:color w:val="auto"/>
        </w:rPr>
      </w:pPr>
      <w:r w:rsidRPr="00AD0F1A">
        <w:rPr>
          <w:rFonts w:ascii="Verdana" w:hAnsi="Verdana"/>
          <w:b/>
          <w:i w:val="0"/>
          <w:color w:val="auto"/>
        </w:rPr>
        <w:t>Augmenter le volume d’heures pris en charge par l’assurance autonomie de façon à répondre aux besoins des personnes en manque d’autonomie médicale et sociale ;</w:t>
      </w:r>
    </w:p>
    <w:p w14:paraId="1F1A6FB2" w14:textId="77777777" w:rsidR="00903983" w:rsidRPr="00AD0F1A" w:rsidRDefault="00903983" w:rsidP="00D87698">
      <w:pPr>
        <w:spacing w:after="0" w:line="240" w:lineRule="auto"/>
        <w:jc w:val="both"/>
        <w:rPr>
          <w:rFonts w:ascii="Verdana" w:hAnsi="Verdana"/>
        </w:rPr>
      </w:pPr>
    </w:p>
    <w:p w14:paraId="543BC3D9" w14:textId="77777777" w:rsidR="00903983" w:rsidRPr="00AD0F1A" w:rsidRDefault="00903983" w:rsidP="00FF4EAC">
      <w:pPr>
        <w:pStyle w:val="Titre4"/>
        <w:keepNext w:val="0"/>
        <w:keepLines w:val="0"/>
        <w:widowControl w:val="0"/>
        <w:numPr>
          <w:ilvl w:val="0"/>
          <w:numId w:val="64"/>
        </w:numPr>
        <w:spacing w:before="0" w:line="240" w:lineRule="auto"/>
        <w:jc w:val="both"/>
        <w:rPr>
          <w:rFonts w:ascii="Verdana" w:hAnsi="Verdana"/>
          <w:b/>
          <w:i w:val="0"/>
          <w:color w:val="auto"/>
        </w:rPr>
      </w:pPr>
      <w:r w:rsidRPr="00AD0F1A">
        <w:rPr>
          <w:rFonts w:ascii="Verdana" w:hAnsi="Verdana"/>
          <w:b/>
          <w:i w:val="0"/>
          <w:color w:val="auto"/>
        </w:rPr>
        <w:t>Préserver la mission sociale des services d’aide aux familles et aux ainés ainsi que le rôle social et éducatif de l’aide familiale ;</w:t>
      </w:r>
    </w:p>
    <w:p w14:paraId="13D540EA" w14:textId="77777777" w:rsidR="00903983" w:rsidRPr="00AD0F1A" w:rsidRDefault="00903983" w:rsidP="00D87698">
      <w:pPr>
        <w:spacing w:after="0" w:line="240" w:lineRule="auto"/>
        <w:jc w:val="both"/>
        <w:rPr>
          <w:rFonts w:ascii="Verdana" w:hAnsi="Verdana"/>
        </w:rPr>
      </w:pPr>
    </w:p>
    <w:p w14:paraId="772805C1" w14:textId="77777777" w:rsidR="00903983" w:rsidRPr="00AD0F1A" w:rsidRDefault="00903983" w:rsidP="00FF4EAC">
      <w:pPr>
        <w:pStyle w:val="Titre4"/>
        <w:keepNext w:val="0"/>
        <w:keepLines w:val="0"/>
        <w:widowControl w:val="0"/>
        <w:numPr>
          <w:ilvl w:val="0"/>
          <w:numId w:val="64"/>
        </w:numPr>
        <w:spacing w:before="0" w:line="240" w:lineRule="auto"/>
        <w:jc w:val="both"/>
        <w:rPr>
          <w:rFonts w:ascii="Verdana" w:hAnsi="Verdana"/>
          <w:i w:val="0"/>
          <w:color w:val="auto"/>
        </w:rPr>
      </w:pPr>
      <w:r w:rsidRPr="00AD0F1A">
        <w:rPr>
          <w:rFonts w:ascii="Verdana" w:hAnsi="Verdana"/>
          <w:b/>
          <w:i w:val="0"/>
          <w:color w:val="auto"/>
        </w:rPr>
        <w:t>Améliorer la transmission d’informations entre tous les acteurs de la santé et du social</w:t>
      </w:r>
      <w:r w:rsidRPr="00AD0F1A">
        <w:rPr>
          <w:rFonts w:ascii="Verdana" w:hAnsi="Verdana"/>
          <w:i w:val="0"/>
          <w:color w:val="auto"/>
        </w:rPr>
        <w:t xml:space="preserve"> autour d’un même bénéficiaire en créant une possibilité d’accès au réseau santé wallon pour les aides familiales de façon à améliorer la prise en charge globale de la personne en perte d’autonomie ou dépendante.</w:t>
      </w:r>
    </w:p>
    <w:p w14:paraId="5571B885"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06C0A674"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Pour aménager le domicile, le PS propose de :</w:t>
      </w:r>
    </w:p>
    <w:p w14:paraId="27BE6557" w14:textId="77777777" w:rsidR="00903983" w:rsidRPr="00AD0F1A" w:rsidRDefault="00903983" w:rsidP="00D87698">
      <w:pPr>
        <w:spacing w:after="0" w:line="240" w:lineRule="auto"/>
        <w:jc w:val="both"/>
        <w:rPr>
          <w:rFonts w:ascii="Verdana" w:hAnsi="Verdana"/>
        </w:rPr>
      </w:pPr>
    </w:p>
    <w:p w14:paraId="4E429318"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bookmarkStart w:id="128" w:name="_Toc529366572"/>
      <w:r w:rsidRPr="00AD0F1A">
        <w:rPr>
          <w:rFonts w:ascii="Verdana" w:eastAsiaTheme="majorEastAsia" w:hAnsi="Verdana" w:cstheme="majorBidi"/>
          <w:b/>
          <w:iCs/>
        </w:rPr>
        <w:t>Étendre progressivement les aides à l’aménagement du domicile au-delà de 65 ans ;</w:t>
      </w:r>
    </w:p>
    <w:p w14:paraId="6B11ED69" w14:textId="77777777" w:rsidR="00903983" w:rsidRPr="00AD0F1A" w:rsidRDefault="00903983" w:rsidP="00D87698">
      <w:pPr>
        <w:widowControl w:val="0"/>
        <w:spacing w:after="0" w:line="240" w:lineRule="auto"/>
        <w:ind w:left="720"/>
        <w:jc w:val="both"/>
        <w:outlineLvl w:val="4"/>
        <w:rPr>
          <w:rFonts w:ascii="Verdana" w:eastAsiaTheme="majorEastAsia" w:hAnsi="Verdana" w:cstheme="majorBidi"/>
          <w:b/>
          <w:iCs/>
        </w:rPr>
      </w:pPr>
    </w:p>
    <w:p w14:paraId="29CDD25A"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Développer et pérenniser les services conseils en aménagement de logements </w:t>
      </w:r>
      <w:r w:rsidRPr="00AD0F1A">
        <w:rPr>
          <w:rFonts w:ascii="Verdana" w:eastAsiaTheme="majorEastAsia" w:hAnsi="Verdana" w:cstheme="majorBidi"/>
          <w:iCs/>
        </w:rPr>
        <w:t>;</w:t>
      </w:r>
    </w:p>
    <w:p w14:paraId="580B8E40"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4E5D18FF"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Permettre à chacun d’obtenir les conseils gratuits d’un ergothérapeute pour aménager son domicile de façon adéquate</w:t>
      </w:r>
      <w:r w:rsidRPr="00AD0F1A">
        <w:rPr>
          <w:rFonts w:ascii="Verdana" w:eastAsiaTheme="majorEastAsia" w:hAnsi="Verdana" w:cstheme="majorBidi"/>
          <w:iCs/>
        </w:rPr>
        <w:t xml:space="preserve"> (l’offre existe déjà, il faut la renforcer)</w:t>
      </w:r>
      <w:bookmarkEnd w:id="128"/>
      <w:r w:rsidRPr="00AD0F1A">
        <w:rPr>
          <w:rFonts w:ascii="Verdana" w:eastAsiaTheme="majorEastAsia" w:hAnsi="Verdana" w:cstheme="majorBidi"/>
          <w:iCs/>
        </w:rPr>
        <w:t> ;</w:t>
      </w:r>
    </w:p>
    <w:p w14:paraId="6494D01E"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3C00F4CD"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bookmarkStart w:id="129" w:name="_Toc529366574"/>
      <w:r w:rsidRPr="00AD0F1A">
        <w:rPr>
          <w:rFonts w:ascii="Verdana" w:eastAsiaTheme="majorEastAsia" w:hAnsi="Verdana" w:cstheme="majorBidi"/>
          <w:b/>
          <w:iCs/>
        </w:rPr>
        <w:t>Continuer à promouvoir des dispositifs de télévigilance et de télé-détection ;</w:t>
      </w:r>
    </w:p>
    <w:p w14:paraId="0BBC3784"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4EAA6AAA"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Analyser les possibilités d’extension des aides aux personnes en manque d’autonomie en matière de domotique</w:t>
      </w:r>
      <w:bookmarkEnd w:id="129"/>
      <w:r w:rsidRPr="00AD0F1A">
        <w:rPr>
          <w:rFonts w:ascii="Verdana" w:eastAsiaTheme="majorEastAsia" w:hAnsi="Verdana" w:cstheme="majorBidi"/>
          <w:b/>
          <w:iCs/>
        </w:rPr>
        <w:t xml:space="preserve"> et de robotique.</w:t>
      </w:r>
    </w:p>
    <w:p w14:paraId="7ACADFEF" w14:textId="77777777" w:rsidR="00903983" w:rsidRPr="00AD0F1A" w:rsidRDefault="00903983" w:rsidP="00D87698">
      <w:pPr>
        <w:widowControl w:val="0"/>
        <w:spacing w:after="0" w:line="240" w:lineRule="auto"/>
        <w:jc w:val="both"/>
        <w:rPr>
          <w:rFonts w:ascii="Verdana" w:hAnsi="Verdana"/>
          <w:iCs/>
        </w:rPr>
      </w:pPr>
    </w:p>
    <w:p w14:paraId="53FDCE68" w14:textId="77777777" w:rsidR="00903983" w:rsidRPr="00AD0F1A" w:rsidRDefault="00903983" w:rsidP="00FF4EAC">
      <w:pPr>
        <w:pStyle w:val="Paragraphedeliste"/>
        <w:widowControl w:val="0"/>
        <w:numPr>
          <w:ilvl w:val="0"/>
          <w:numId w:val="81"/>
        </w:numPr>
        <w:spacing w:after="0" w:line="240" w:lineRule="auto"/>
        <w:ind w:left="426" w:hanging="426"/>
        <w:jc w:val="both"/>
        <w:rPr>
          <w:rFonts w:ascii="Verdana" w:hAnsi="Verdana"/>
          <w:b/>
          <w:iCs/>
        </w:rPr>
      </w:pPr>
      <w:r w:rsidRPr="00AD0F1A">
        <w:rPr>
          <w:rFonts w:ascii="Verdana" w:hAnsi="Verdana"/>
          <w:b/>
          <w:iCs/>
        </w:rPr>
        <w:t>Développer des alternatives d’accueil, d’hébergement et de soins</w:t>
      </w:r>
    </w:p>
    <w:p w14:paraId="4AE44BEA" w14:textId="77777777" w:rsidR="00903983" w:rsidRPr="00AD0F1A" w:rsidRDefault="00903983" w:rsidP="00D87698">
      <w:pPr>
        <w:spacing w:after="0" w:line="240" w:lineRule="auto"/>
        <w:jc w:val="both"/>
        <w:rPr>
          <w:rFonts w:ascii="Verdana" w:hAnsi="Verdana"/>
          <w:lang w:eastAsia="fr-FR"/>
        </w:rPr>
      </w:pPr>
    </w:p>
    <w:p w14:paraId="33412B92" w14:textId="77777777" w:rsidR="00903983" w:rsidRPr="00AD0F1A" w:rsidRDefault="00903983" w:rsidP="00D87698">
      <w:pPr>
        <w:spacing w:after="0" w:line="240" w:lineRule="auto"/>
        <w:jc w:val="both"/>
        <w:rPr>
          <w:rFonts w:ascii="Verdana" w:hAnsi="Verdana"/>
          <w:lang w:eastAsia="fr-FR"/>
        </w:rPr>
      </w:pPr>
      <w:r w:rsidRPr="00AD0F1A">
        <w:rPr>
          <w:rFonts w:ascii="Verdana" w:hAnsi="Verdana"/>
          <w:lang w:eastAsia="fr-FR"/>
        </w:rPr>
        <w:t>Pour qu’une personne puisse choisir le lieu de vie qui lui apportera la meilleure qualité de vie, il faut sortir de la vision binaire domicile-institution et proposer des alternatives d’accueil et d’hébergement fondées sur la qualité de vie et le respect des droits des personnes en situation de handicap est nécessaire.</w:t>
      </w:r>
    </w:p>
    <w:p w14:paraId="66315887" w14:textId="77777777" w:rsidR="00903983" w:rsidRPr="00AD0F1A" w:rsidRDefault="00903983" w:rsidP="00D87698">
      <w:pPr>
        <w:spacing w:after="0" w:line="240" w:lineRule="auto"/>
        <w:jc w:val="both"/>
        <w:rPr>
          <w:rFonts w:ascii="Verdana" w:hAnsi="Verdana"/>
          <w:lang w:eastAsia="fr-FR"/>
        </w:rPr>
      </w:pPr>
    </w:p>
    <w:p w14:paraId="0E1E20BE" w14:textId="77777777" w:rsidR="00903983" w:rsidRPr="00AD0F1A" w:rsidRDefault="00903983" w:rsidP="00D87698">
      <w:pPr>
        <w:spacing w:after="0" w:line="240" w:lineRule="auto"/>
        <w:jc w:val="both"/>
        <w:rPr>
          <w:rFonts w:ascii="Verdana" w:hAnsi="Verdana"/>
          <w:lang w:eastAsia="fr-FR"/>
        </w:rPr>
      </w:pPr>
      <w:r w:rsidRPr="00AD0F1A">
        <w:rPr>
          <w:rFonts w:ascii="Verdana" w:hAnsi="Verdana"/>
          <w:lang w:eastAsia="fr-FR"/>
        </w:rPr>
        <w:t xml:space="preserve">De plus, grâce aux progrès de la médecine et au développement des services d’accompagnement, l’espérance de vie des personnes en situation de handicap augmente. Le processus de vieillissement des personnes en situation de handicap est plus rapide que chez les personnes ordinaires. Les alternatives d’accueil, d’hébergement et de soins doivent s’adapter au processus de vieillissement précoce sur le plan des aménagements, des activités pédagogiques et des soins quotidiens. </w:t>
      </w:r>
    </w:p>
    <w:p w14:paraId="34DAC981" w14:textId="77777777" w:rsidR="00903983" w:rsidRPr="00AD0F1A" w:rsidRDefault="00903983" w:rsidP="00D87698">
      <w:pPr>
        <w:spacing w:after="0" w:line="240" w:lineRule="auto"/>
        <w:jc w:val="both"/>
        <w:rPr>
          <w:rFonts w:ascii="Verdana" w:hAnsi="Verdana"/>
          <w:lang w:eastAsia="fr-FR"/>
        </w:rPr>
      </w:pPr>
    </w:p>
    <w:p w14:paraId="48712158" w14:textId="77777777" w:rsidR="00903983" w:rsidRPr="00AD0F1A" w:rsidRDefault="00903983" w:rsidP="00D87698">
      <w:pPr>
        <w:spacing w:after="0" w:line="240" w:lineRule="auto"/>
        <w:jc w:val="both"/>
        <w:rPr>
          <w:rFonts w:ascii="Verdana" w:hAnsi="Verdana"/>
          <w:lang w:eastAsia="fr-FR"/>
        </w:rPr>
      </w:pPr>
      <w:r w:rsidRPr="00AD0F1A">
        <w:rPr>
          <w:rFonts w:ascii="Verdana" w:hAnsi="Verdana"/>
          <w:lang w:eastAsia="fr-FR"/>
        </w:rPr>
        <w:t>Concernant les structures d’accueil, d’hébergement et de soins, le PS propose de :</w:t>
      </w:r>
    </w:p>
    <w:p w14:paraId="371911C0" w14:textId="77777777" w:rsidR="00903983" w:rsidRPr="00AD0F1A" w:rsidRDefault="00903983" w:rsidP="00D87698">
      <w:pPr>
        <w:spacing w:after="0" w:line="240" w:lineRule="auto"/>
        <w:jc w:val="both"/>
        <w:rPr>
          <w:rFonts w:ascii="Verdana" w:hAnsi="Verdana"/>
          <w:lang w:eastAsia="fr-FR"/>
        </w:rPr>
      </w:pPr>
    </w:p>
    <w:p w14:paraId="57CAB1FD"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Soutenir les initiatives proposant les alternatives d’accueil pour les personnes en situation de handicap et développant un projet proche d’une maison de vie ;</w:t>
      </w:r>
    </w:p>
    <w:p w14:paraId="161B1C71" w14:textId="77777777" w:rsidR="00903983" w:rsidRPr="00AD0F1A" w:rsidRDefault="00903983" w:rsidP="00D87698">
      <w:pPr>
        <w:widowControl w:val="0"/>
        <w:spacing w:after="0" w:line="240" w:lineRule="auto"/>
        <w:ind w:left="720"/>
        <w:jc w:val="both"/>
        <w:outlineLvl w:val="4"/>
        <w:rPr>
          <w:rFonts w:ascii="Verdana" w:eastAsiaTheme="majorEastAsia" w:hAnsi="Verdana" w:cstheme="majorBidi"/>
          <w:b/>
          <w:iCs/>
        </w:rPr>
      </w:pPr>
    </w:p>
    <w:p w14:paraId="291ED340" w14:textId="298E85E0"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iCs/>
        </w:rPr>
      </w:pPr>
      <w:r w:rsidRPr="00AD0F1A">
        <w:rPr>
          <w:rFonts w:ascii="Verdana" w:eastAsiaTheme="majorEastAsia" w:hAnsi="Verdana" w:cstheme="majorBidi"/>
          <w:b/>
          <w:iCs/>
        </w:rPr>
        <w:t>Développer l’offre d’accueil résidentiel (initiatives d’habitations protégées, appartements supervisés, logement encadré, etc.) </w:t>
      </w:r>
      <w:r w:rsidR="00B300AD" w:rsidRPr="00AD0F1A">
        <w:rPr>
          <w:rFonts w:ascii="Verdana" w:eastAsiaTheme="majorEastAsia" w:hAnsi="Verdana" w:cstheme="majorBidi"/>
          <w:b/>
          <w:iCs/>
        </w:rPr>
        <w:t xml:space="preserve">et veiller à une bonne répartition sur le territoire </w:t>
      </w:r>
      <w:r w:rsidRPr="00AD0F1A">
        <w:rPr>
          <w:rFonts w:ascii="Verdana" w:eastAsiaTheme="majorEastAsia" w:hAnsi="Verdana" w:cstheme="majorBidi"/>
          <w:b/>
          <w:iCs/>
        </w:rPr>
        <w:t>;</w:t>
      </w:r>
    </w:p>
    <w:p w14:paraId="1E9AFA92" w14:textId="77777777" w:rsidR="00903983" w:rsidRPr="00AD0F1A" w:rsidRDefault="00903983" w:rsidP="00D87698">
      <w:pPr>
        <w:pStyle w:val="Paragraphedeliste"/>
        <w:spacing w:after="0" w:line="240" w:lineRule="auto"/>
        <w:jc w:val="both"/>
        <w:rPr>
          <w:rFonts w:ascii="Verdana" w:eastAsiaTheme="majorEastAsia" w:hAnsi="Verdana" w:cstheme="majorBidi"/>
          <w:iCs/>
        </w:rPr>
      </w:pPr>
    </w:p>
    <w:p w14:paraId="3A8B6EFB" w14:textId="77777777" w:rsidR="00903983" w:rsidRPr="00AD0F1A" w:rsidRDefault="00903983" w:rsidP="00FF4EAC">
      <w:pPr>
        <w:widowControl w:val="0"/>
        <w:numPr>
          <w:ilvl w:val="0"/>
          <w:numId w:val="77"/>
        </w:numPr>
        <w:spacing w:after="0" w:line="240" w:lineRule="auto"/>
        <w:jc w:val="both"/>
        <w:outlineLvl w:val="4"/>
        <w:rPr>
          <w:rFonts w:ascii="Verdana" w:eastAsiaTheme="majorEastAsia" w:hAnsi="Verdana" w:cstheme="majorBidi"/>
          <w:b/>
          <w:iCs/>
        </w:rPr>
      </w:pPr>
      <w:r w:rsidRPr="00AD0F1A">
        <w:rPr>
          <w:rFonts w:ascii="Verdana" w:eastAsiaTheme="majorEastAsia" w:hAnsi="Verdana" w:cstheme="majorBidi"/>
          <w:b/>
          <w:iCs/>
        </w:rPr>
        <w:t xml:space="preserve">Poursuivre les investissements visant à créer de nouvelles places dans les résidences-services </w:t>
      </w:r>
      <w:r w:rsidRPr="00AD0F1A">
        <w:rPr>
          <w:rFonts w:ascii="Verdana" w:eastAsiaTheme="majorEastAsia" w:hAnsi="Verdana" w:cstheme="majorBidi"/>
          <w:iCs/>
        </w:rPr>
        <w:t>et plus particulièrement les résidences services sociales dont l’objectif est d’être accessibles aux personnes disposant de revenus modestes </w:t>
      </w:r>
      <w:r w:rsidRPr="00AD0F1A">
        <w:rPr>
          <w:rFonts w:ascii="Verdana" w:eastAsiaTheme="majorEastAsia" w:hAnsi="Verdana" w:cstheme="majorBidi"/>
          <w:b/>
          <w:iCs/>
        </w:rPr>
        <w:t>;</w:t>
      </w:r>
    </w:p>
    <w:p w14:paraId="122D7904" w14:textId="77777777" w:rsidR="00903983" w:rsidRPr="00AD0F1A" w:rsidRDefault="00903983" w:rsidP="00D87698">
      <w:pPr>
        <w:pStyle w:val="Paragraphedeliste"/>
        <w:spacing w:after="0" w:line="240" w:lineRule="auto"/>
        <w:jc w:val="both"/>
        <w:rPr>
          <w:rFonts w:ascii="Verdana" w:eastAsiaTheme="majorEastAsia" w:hAnsi="Verdana" w:cstheme="majorBidi"/>
          <w:b/>
          <w:iCs/>
        </w:rPr>
      </w:pPr>
    </w:p>
    <w:p w14:paraId="75883C28" w14:textId="77777777" w:rsidR="00903983" w:rsidRPr="00AD0F1A" w:rsidRDefault="00903983" w:rsidP="00FF4EAC">
      <w:pPr>
        <w:pStyle w:val="Titre4"/>
        <w:keepLines w:val="0"/>
        <w:numPr>
          <w:ilvl w:val="0"/>
          <w:numId w:val="64"/>
        </w:numPr>
        <w:spacing w:before="0" w:line="240" w:lineRule="auto"/>
        <w:jc w:val="both"/>
        <w:rPr>
          <w:rFonts w:ascii="Verdana" w:eastAsia="Times New Roman" w:hAnsi="Verdana"/>
          <w:i w:val="0"/>
          <w:iCs w:val="0"/>
          <w:color w:val="auto"/>
        </w:rPr>
      </w:pPr>
      <w:r w:rsidRPr="00AD0F1A">
        <w:rPr>
          <w:rFonts w:ascii="Verdana" w:eastAsia="Times New Roman" w:hAnsi="Verdana"/>
          <w:b/>
          <w:bCs/>
          <w:i w:val="0"/>
          <w:iCs w:val="0"/>
          <w:color w:val="auto"/>
        </w:rPr>
        <w:t>Soutenir et faciliter des formes collectives de logement, comme la colocation, les coopératives de logements, les Community Land Trust</w:t>
      </w:r>
      <w:r w:rsidRPr="00AD0F1A">
        <w:rPr>
          <w:rFonts w:ascii="Verdana" w:eastAsia="Times New Roman" w:hAnsi="Verdana"/>
          <w:i w:val="0"/>
          <w:iCs w:val="0"/>
          <w:color w:val="auto"/>
        </w:rPr>
        <w:t xml:space="preserve"> (mécanisme de scission de la propriété du sol et du bâti qui permet, au sein d’un projet collectif, à des familles à revenus modestes de devenir propriétaires, le terrain restant la propriété de l’association ou du pouvoir public) </w:t>
      </w:r>
      <w:r w:rsidRPr="00AD0F1A">
        <w:rPr>
          <w:rFonts w:ascii="Verdana" w:eastAsia="Times New Roman" w:hAnsi="Verdana"/>
          <w:b/>
          <w:bCs/>
          <w:i w:val="0"/>
          <w:iCs w:val="0"/>
          <w:color w:val="auto"/>
        </w:rPr>
        <w:t>ou encore les logements intergénérationnels</w:t>
      </w:r>
      <w:r w:rsidRPr="00AD0F1A">
        <w:rPr>
          <w:rFonts w:ascii="Verdana" w:eastAsia="Times New Roman" w:hAnsi="Verdana"/>
          <w:i w:val="0"/>
          <w:iCs w:val="0"/>
          <w:color w:val="auto"/>
        </w:rPr>
        <w:t xml:space="preserve"> (habitat kangourou, qui permet le maintien à domicile des personnes âgées).  </w:t>
      </w:r>
      <w:r w:rsidRPr="00AD0F1A">
        <w:rPr>
          <w:rFonts w:ascii="Verdana" w:eastAsia="Times New Roman" w:hAnsi="Verdana"/>
          <w:i w:val="0"/>
          <w:color w:val="auto"/>
        </w:rPr>
        <w:t>Les règles d’urbanisme et de domiciliation seront le cas échéant adaptées. A cet égard, l’individualisation des droits sociaux que le PS souhaite mettre en place au niveau fédéral facilitera l’accès à ce type de logements partagés et solidaires.</w:t>
      </w:r>
    </w:p>
    <w:p w14:paraId="0678C318" w14:textId="77777777" w:rsidR="00903983" w:rsidRPr="00AD0F1A" w:rsidRDefault="00903983" w:rsidP="00D87698">
      <w:pPr>
        <w:widowControl w:val="0"/>
        <w:spacing w:after="0" w:line="240" w:lineRule="auto"/>
        <w:ind w:left="720"/>
        <w:jc w:val="both"/>
        <w:outlineLvl w:val="4"/>
        <w:rPr>
          <w:rFonts w:ascii="Verdana" w:eastAsiaTheme="majorEastAsia" w:hAnsi="Verdana" w:cstheme="majorBidi"/>
          <w:iCs/>
        </w:rPr>
      </w:pPr>
    </w:p>
    <w:p w14:paraId="61E12D3C" w14:textId="77777777" w:rsidR="00903983" w:rsidRPr="00AD0F1A" w:rsidRDefault="00903983" w:rsidP="00FF4EAC">
      <w:pPr>
        <w:pStyle w:val="Titre2"/>
        <w:keepNext w:val="0"/>
        <w:keepLines w:val="0"/>
        <w:widowControl w:val="0"/>
        <w:numPr>
          <w:ilvl w:val="0"/>
          <w:numId w:val="81"/>
        </w:numPr>
        <w:spacing w:before="0" w:line="240" w:lineRule="auto"/>
        <w:ind w:left="426" w:hanging="426"/>
        <w:jc w:val="both"/>
        <w:rPr>
          <w:rFonts w:ascii="Verdana" w:eastAsiaTheme="minorHAnsi" w:hAnsi="Verdana" w:cstheme="minorBidi"/>
          <w:b/>
          <w:bCs/>
          <w:i/>
          <w:iCs/>
          <w:color w:val="auto"/>
          <w:sz w:val="22"/>
          <w:szCs w:val="22"/>
        </w:rPr>
      </w:pPr>
      <w:bookmarkStart w:id="130" w:name="_Toc378090740"/>
      <w:bookmarkStart w:id="131" w:name="_Toc383512302"/>
      <w:bookmarkStart w:id="132" w:name="_Toc534900770"/>
      <w:r w:rsidRPr="00AD0F1A">
        <w:rPr>
          <w:rFonts w:ascii="Verdana" w:eastAsiaTheme="minorHAnsi" w:hAnsi="Verdana" w:cstheme="minorBidi"/>
          <w:b/>
          <w:color w:val="auto"/>
          <w:sz w:val="22"/>
          <w:szCs w:val="22"/>
        </w:rPr>
        <w:t>Offrir des réponses concrètes et adaptées à des besoins complexes</w:t>
      </w:r>
      <w:bookmarkEnd w:id="130"/>
      <w:bookmarkEnd w:id="131"/>
      <w:bookmarkEnd w:id="132"/>
      <w:r w:rsidRPr="00AD0F1A">
        <w:rPr>
          <w:rFonts w:ascii="Verdana" w:eastAsiaTheme="minorHAnsi" w:hAnsi="Verdana" w:cstheme="minorBidi"/>
          <w:b/>
          <w:color w:val="auto"/>
          <w:sz w:val="22"/>
          <w:szCs w:val="22"/>
        </w:rPr>
        <w:t xml:space="preserve">  </w:t>
      </w:r>
    </w:p>
    <w:p w14:paraId="16913582" w14:textId="77777777" w:rsidR="00903983" w:rsidRPr="00AD0F1A" w:rsidRDefault="00903983" w:rsidP="00D87698">
      <w:pPr>
        <w:widowControl w:val="0"/>
        <w:spacing w:after="0" w:line="240" w:lineRule="auto"/>
        <w:contextualSpacing/>
        <w:jc w:val="both"/>
        <w:rPr>
          <w:rFonts w:ascii="Verdana" w:hAnsi="Verdana"/>
        </w:rPr>
      </w:pPr>
    </w:p>
    <w:p w14:paraId="5BBE867B" w14:textId="77777777" w:rsidR="00903983" w:rsidRPr="00AD0F1A" w:rsidRDefault="00903983" w:rsidP="00D87698">
      <w:pPr>
        <w:widowControl w:val="0"/>
        <w:spacing w:after="0" w:line="240" w:lineRule="auto"/>
        <w:contextualSpacing/>
        <w:jc w:val="both"/>
        <w:rPr>
          <w:rFonts w:ascii="Verdana" w:hAnsi="Verdana"/>
        </w:rPr>
      </w:pPr>
      <w:r w:rsidRPr="00AD0F1A">
        <w:rPr>
          <w:rFonts w:ascii="Verdana" w:hAnsi="Verdana"/>
        </w:rPr>
        <w:t>Certaines personnes en situation de handicap nécessitent des approches plus spécifiques et plus spécialisées. Le PS entend renforcer et développer les offres visant les publics suivants : les personnes de grande dépendance, les personnes présentant des troubles envahissants du développement (TED) ou des troubles du spectre de l’autisme (TSA) et les personnes présentant une cerébrolésion.</w:t>
      </w:r>
    </w:p>
    <w:p w14:paraId="3739F6C0" w14:textId="77777777" w:rsidR="00903983" w:rsidRPr="00AD0F1A" w:rsidRDefault="00903983" w:rsidP="00D87698">
      <w:pPr>
        <w:widowControl w:val="0"/>
        <w:spacing w:after="0" w:line="240" w:lineRule="auto"/>
        <w:contextualSpacing/>
        <w:jc w:val="both"/>
        <w:rPr>
          <w:rFonts w:ascii="Verdana" w:hAnsi="Verdana"/>
        </w:rPr>
      </w:pPr>
    </w:p>
    <w:p w14:paraId="45BBE3F7"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Le PS propose de :</w:t>
      </w:r>
    </w:p>
    <w:p w14:paraId="542547C1" w14:textId="77777777" w:rsidR="00903983" w:rsidRPr="00AD0F1A" w:rsidRDefault="00903983" w:rsidP="00D87698">
      <w:pPr>
        <w:spacing w:after="0" w:line="240" w:lineRule="auto"/>
        <w:jc w:val="both"/>
        <w:rPr>
          <w:rFonts w:ascii="Verdana" w:hAnsi="Verdana"/>
        </w:rPr>
      </w:pPr>
    </w:p>
    <w:p w14:paraId="353EACD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Développer un plan répondant aux besoins des populations présentant des troubles du développement</w:t>
      </w:r>
      <w:r w:rsidRPr="00AD0F1A">
        <w:rPr>
          <w:rFonts w:ascii="Verdana" w:hAnsi="Verdana"/>
          <w:iCs/>
          <w:color w:val="auto"/>
        </w:rPr>
        <w:t xml:space="preserve"> intégrant les priorités suivantes : assurer un dépistage précoce, renforcer l’action des centres de référence « autisme » et de la plateforme « annonce du handicap », former les parents, les professionnels du secteur et les services généraux, développer des services de prise en charge spécialisée pour les jeunes enfants ;</w:t>
      </w:r>
    </w:p>
    <w:p w14:paraId="40790234" w14:textId="77777777" w:rsidR="00903983" w:rsidRPr="00AD0F1A" w:rsidRDefault="00903983" w:rsidP="00D87698">
      <w:pPr>
        <w:spacing w:after="0" w:line="240" w:lineRule="auto"/>
        <w:jc w:val="both"/>
        <w:rPr>
          <w:rFonts w:ascii="Verdana" w:hAnsi="Verdana"/>
        </w:rPr>
      </w:pPr>
    </w:p>
    <w:p w14:paraId="7D565FC6"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Poursuivre et amplifier le plan « grande dépendance »</w:t>
      </w:r>
      <w:r w:rsidRPr="00AD0F1A">
        <w:rPr>
          <w:rFonts w:ascii="Verdana" w:hAnsi="Verdana"/>
          <w:iCs/>
          <w:color w:val="auto"/>
        </w:rPr>
        <w:t xml:space="preserve"> adoptée par le gouvernement wallon afin de développer l’offre de places et de renforcer les réponses proposées à ce public à besoins spécifiques ;</w:t>
      </w:r>
    </w:p>
    <w:p w14:paraId="75A53BCB" w14:textId="77777777" w:rsidR="00903983" w:rsidRPr="00AD0F1A" w:rsidRDefault="00903983" w:rsidP="00D87698">
      <w:pPr>
        <w:pStyle w:val="Titre5"/>
        <w:keepNext w:val="0"/>
        <w:keepLines w:val="0"/>
        <w:widowControl w:val="0"/>
        <w:spacing w:before="0" w:line="240" w:lineRule="auto"/>
        <w:ind w:left="720"/>
        <w:jc w:val="both"/>
        <w:rPr>
          <w:rFonts w:ascii="Verdana" w:hAnsi="Verdana"/>
          <w:iCs/>
          <w:color w:val="auto"/>
        </w:rPr>
      </w:pPr>
      <w:r w:rsidRPr="00AD0F1A">
        <w:rPr>
          <w:rFonts w:ascii="Verdana" w:hAnsi="Verdana"/>
          <w:iCs/>
          <w:color w:val="auto"/>
        </w:rPr>
        <w:t xml:space="preserve"> </w:t>
      </w:r>
    </w:p>
    <w:p w14:paraId="5EF3C72A"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Soutenir des projets novateurs qui offrent un accueil global sur mesure, en fonction des besoins et du rythme de chaque enfant.</w:t>
      </w:r>
      <w:r w:rsidRPr="00AD0F1A">
        <w:rPr>
          <w:rFonts w:ascii="Verdana" w:hAnsi="Verdana"/>
          <w:iCs/>
          <w:color w:val="auto"/>
        </w:rPr>
        <w:t xml:space="preserve"> L’inclusion dans l’enseignement ordinaire ou dans l’enseignement spécifique n’est pas adapté à l’accueil des enfants atypiques (enfants souffrant du spectre autistique, porteur du syndrome de Rett, neuro-atypique sans diagnostic précis vu leur jeune âge ou leur profil particulier, etc.). D’une part, les parents ont besoin de prendre répit, de pouvoir travailler, de (re)trouver une vie sociale, de rompre l’isolement. D’autre part, les enfants ont besoin d’un lieu de développement et d’éducation adapté et individualité, le besoin de vivre l’inclusion et les contacts avec des groupes de pairs et un besoin d’accompagnement vers une plus grande autonomie et vers l’âge adulte. Il s’agit dès lors de pouvoir leur offrir un accueil global sur mesure, en fonction des besoins et du rythme de chaque enfant ;</w:t>
      </w:r>
    </w:p>
    <w:p w14:paraId="492C902A" w14:textId="77777777" w:rsidR="00903983" w:rsidRPr="00AD0F1A" w:rsidRDefault="00903983" w:rsidP="00D87698">
      <w:pPr>
        <w:spacing w:after="0" w:line="240" w:lineRule="auto"/>
        <w:jc w:val="both"/>
        <w:rPr>
          <w:rFonts w:ascii="Verdana" w:hAnsi="Verdana"/>
        </w:rPr>
      </w:pPr>
    </w:p>
    <w:p w14:paraId="4DA38967"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 xml:space="preserve">Créer de nouvelles possibilités de prises en charge </w:t>
      </w:r>
      <w:r w:rsidRPr="00AD0F1A">
        <w:rPr>
          <w:rFonts w:ascii="Verdana" w:hAnsi="Verdana"/>
          <w:iCs/>
          <w:color w:val="auto"/>
        </w:rPr>
        <w:t>répondant à l’urgence :</w:t>
      </w:r>
    </w:p>
    <w:p w14:paraId="15DB0EB6" w14:textId="77777777" w:rsidR="00903983" w:rsidRPr="00AD0F1A" w:rsidRDefault="00903983" w:rsidP="00D87698">
      <w:pPr>
        <w:spacing w:after="0" w:line="240" w:lineRule="auto"/>
        <w:jc w:val="both"/>
        <w:rPr>
          <w:rFonts w:ascii="Verdana" w:hAnsi="Verdana"/>
        </w:rPr>
      </w:pPr>
    </w:p>
    <w:p w14:paraId="0FD00AE0"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en diversifiant les solutions proposées pour réserver les prises en charge 24h sur 24 aux grands dépendants ;</w:t>
      </w:r>
    </w:p>
    <w:p w14:paraId="3B3DF40A"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 xml:space="preserve">en renforçant les services d’accompagnement ambulatoire et les services d’activité de jour spécialisés ;  </w:t>
      </w:r>
    </w:p>
    <w:p w14:paraId="52C7F41B"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en renforçant la prise en compte des besoins des personnes en situation de handicap dans les services qui s’adressent à l’ensemble de la population ;</w:t>
      </w:r>
    </w:p>
    <w:p w14:paraId="5BEC8CCB" w14:textId="77777777" w:rsidR="00903983" w:rsidRPr="00AD0F1A" w:rsidRDefault="00903983" w:rsidP="00D87698">
      <w:pPr>
        <w:pStyle w:val="Paragraphedeliste"/>
        <w:widowControl w:val="0"/>
        <w:spacing w:after="0" w:line="240" w:lineRule="auto"/>
        <w:ind w:left="1276"/>
        <w:jc w:val="both"/>
        <w:outlineLvl w:val="4"/>
        <w:rPr>
          <w:rFonts w:ascii="Verdana" w:hAnsi="Verdana"/>
          <w:b/>
        </w:rPr>
      </w:pPr>
    </w:p>
    <w:p w14:paraId="1CE2318C"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Développer</w:t>
      </w:r>
      <w:r w:rsidRPr="00AD0F1A">
        <w:rPr>
          <w:rFonts w:ascii="Verdana" w:hAnsi="Verdana"/>
          <w:iCs/>
          <w:color w:val="auto"/>
        </w:rPr>
        <w:t xml:space="preserve"> </w:t>
      </w:r>
      <w:r w:rsidRPr="00AD0F1A">
        <w:rPr>
          <w:rFonts w:ascii="Verdana" w:hAnsi="Verdana"/>
          <w:b/>
          <w:iCs/>
          <w:color w:val="auto"/>
        </w:rPr>
        <w:t>une approche intégrée pour les personnes présentant une cérébrolésion.</w:t>
      </w:r>
      <w:r w:rsidRPr="00AD0F1A">
        <w:rPr>
          <w:rFonts w:ascii="Verdana" w:hAnsi="Verdana"/>
          <w:iCs/>
          <w:color w:val="auto"/>
        </w:rPr>
        <w:t xml:space="preserve"> La cérébrolésion arrive toujours de façon brutale dans la vie des familles. L’accident d’un de ses membres touche toute la sphère familiale et tous doivent apprendre à vivre avec ce handicap, visible ou invisible. L’approche intégrée devra notamment développer les priorités suivantes : </w:t>
      </w:r>
    </w:p>
    <w:p w14:paraId="2C938D9E" w14:textId="77777777" w:rsidR="00903983" w:rsidRPr="00AD0F1A" w:rsidRDefault="00903983" w:rsidP="00D87698">
      <w:pPr>
        <w:spacing w:after="0" w:line="240" w:lineRule="auto"/>
        <w:jc w:val="both"/>
        <w:rPr>
          <w:rFonts w:ascii="Verdana" w:hAnsi="Verdana"/>
        </w:rPr>
      </w:pPr>
    </w:p>
    <w:p w14:paraId="33ACC45C"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Assurer une information, un accompagnement et du répit pour les familles et les personnes ;</w:t>
      </w:r>
    </w:p>
    <w:p w14:paraId="05F5CEB9"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Assurer un suivi renforcé à la sortie de l’hôpital ;</w:t>
      </w:r>
    </w:p>
    <w:p w14:paraId="420845C1"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Développer des outils d’évaluation partagés entre tous les acteurs ;</w:t>
      </w:r>
    </w:p>
    <w:p w14:paraId="5268DFF1"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Créer des plateformes de communication entre les acteurs concernés ;</w:t>
      </w:r>
    </w:p>
    <w:p w14:paraId="1C6410CC"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Former les professionnels du secteur et des services généraux ainsi que les aidants proches ;</w:t>
      </w:r>
    </w:p>
    <w:p w14:paraId="45E51955"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Développer des formules de logements adaptés aux situations : appartements supervisés, logements communautaires ou collectifs, unités spécialisées, etc. ;</w:t>
      </w:r>
    </w:p>
    <w:p w14:paraId="0109A6B4" w14:textId="77777777" w:rsidR="00903983" w:rsidRPr="00AD0F1A" w:rsidRDefault="00903983" w:rsidP="00D87698">
      <w:pPr>
        <w:pStyle w:val="Paragraphedeliste"/>
        <w:widowControl w:val="0"/>
        <w:numPr>
          <w:ilvl w:val="0"/>
          <w:numId w:val="19"/>
        </w:numPr>
        <w:spacing w:after="0" w:line="240" w:lineRule="auto"/>
        <w:ind w:left="1134" w:hanging="414"/>
        <w:jc w:val="both"/>
        <w:outlineLvl w:val="4"/>
        <w:rPr>
          <w:rFonts w:ascii="Verdana" w:hAnsi="Verdana"/>
        </w:rPr>
      </w:pPr>
      <w:r w:rsidRPr="00AD0F1A">
        <w:rPr>
          <w:rFonts w:ascii="Verdana" w:hAnsi="Verdana"/>
        </w:rPr>
        <w:t>Poursuivre le programme en cours en matière d’unités de soins et d’équipes spécialisées dédiées aux personnes en état végétatif chronique ou en état pauci-relationnel.</w:t>
      </w:r>
    </w:p>
    <w:p w14:paraId="6A4CEC2E" w14:textId="77777777" w:rsidR="00903983" w:rsidRPr="00AD0F1A" w:rsidRDefault="00903983" w:rsidP="00D87698">
      <w:pPr>
        <w:widowControl w:val="0"/>
        <w:spacing w:after="0" w:line="240" w:lineRule="auto"/>
        <w:jc w:val="both"/>
        <w:rPr>
          <w:rFonts w:ascii="Verdana" w:hAnsi="Verdana"/>
        </w:rPr>
      </w:pPr>
    </w:p>
    <w:p w14:paraId="71E54C4A" w14:textId="77777777" w:rsidR="00D87698" w:rsidRPr="00AD0F1A" w:rsidRDefault="00D87698" w:rsidP="00D87698">
      <w:pPr>
        <w:widowControl w:val="0"/>
        <w:spacing w:after="0" w:line="240" w:lineRule="auto"/>
        <w:jc w:val="both"/>
        <w:rPr>
          <w:rFonts w:ascii="Verdana" w:hAnsi="Verdana"/>
        </w:rPr>
      </w:pPr>
    </w:p>
    <w:p w14:paraId="240D81AC" w14:textId="77777777" w:rsidR="00903983" w:rsidRPr="00AD0F1A" w:rsidRDefault="00903983" w:rsidP="00FF4EAC">
      <w:pPr>
        <w:pStyle w:val="Paragraphedeliste"/>
        <w:widowControl w:val="0"/>
        <w:numPr>
          <w:ilvl w:val="0"/>
          <w:numId w:val="81"/>
        </w:numPr>
        <w:spacing w:after="0" w:line="240" w:lineRule="auto"/>
        <w:ind w:left="426" w:hanging="426"/>
        <w:jc w:val="both"/>
        <w:rPr>
          <w:rFonts w:ascii="Verdana" w:hAnsi="Verdana"/>
          <w:b/>
        </w:rPr>
      </w:pPr>
      <w:r w:rsidRPr="00AD0F1A">
        <w:rPr>
          <w:rFonts w:ascii="Verdana" w:hAnsi="Verdana"/>
          <w:b/>
        </w:rPr>
        <w:t>Assurer la participation des personnes en situation de handicap et de leurs familles aux décisions qui les concernent</w:t>
      </w:r>
    </w:p>
    <w:p w14:paraId="35346413"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p>
    <w:p w14:paraId="35EFF668" w14:textId="77777777" w:rsidR="00903983" w:rsidRPr="00AD0F1A" w:rsidRDefault="00903983" w:rsidP="00D87698">
      <w:pPr>
        <w:pStyle w:val="Titre4"/>
        <w:keepNext w:val="0"/>
        <w:keepLines w:val="0"/>
        <w:widowControl w:val="0"/>
        <w:spacing w:before="0" w:line="240" w:lineRule="auto"/>
        <w:jc w:val="both"/>
        <w:rPr>
          <w:rFonts w:ascii="Verdana" w:hAnsi="Verdana"/>
          <w:i w:val="0"/>
          <w:color w:val="auto"/>
        </w:rPr>
      </w:pPr>
      <w:r w:rsidRPr="00AD0F1A">
        <w:rPr>
          <w:rFonts w:ascii="Verdana" w:hAnsi="Verdana"/>
          <w:i w:val="0"/>
          <w:color w:val="auto"/>
        </w:rPr>
        <w:t>Le PS propose de :</w:t>
      </w:r>
    </w:p>
    <w:p w14:paraId="51CCD4E3" w14:textId="77777777" w:rsidR="00903983" w:rsidRPr="00AD0F1A" w:rsidRDefault="00903983" w:rsidP="00D87698">
      <w:pPr>
        <w:spacing w:after="0" w:line="240" w:lineRule="auto"/>
        <w:jc w:val="both"/>
        <w:rPr>
          <w:rFonts w:ascii="Verdana" w:hAnsi="Verdana"/>
        </w:rPr>
      </w:pPr>
    </w:p>
    <w:p w14:paraId="3A0FF1E4"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Soutenir le droit des personnes en situation de handicap à l’autodétermination et à l’inclusion sociétale dans les politiques existantes et/ou à élaborer ;</w:t>
      </w:r>
    </w:p>
    <w:p w14:paraId="10BF811C" w14:textId="77777777" w:rsidR="00903983" w:rsidRPr="00AD0F1A" w:rsidRDefault="00903983" w:rsidP="00D87698">
      <w:pPr>
        <w:spacing w:after="0" w:line="240" w:lineRule="auto"/>
        <w:jc w:val="both"/>
        <w:rPr>
          <w:rFonts w:ascii="Verdana" w:hAnsi="Verdana"/>
        </w:rPr>
      </w:pPr>
    </w:p>
    <w:p w14:paraId="1DC8DB60"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Soutenir la représentation des personnes en situation de handicap au niveau régional par la mise en place d’une fonction consultative effective des personnes en situation de handicap dans les organes d’avis ;</w:t>
      </w:r>
    </w:p>
    <w:p w14:paraId="3D94C14D" w14:textId="77777777" w:rsidR="00903983" w:rsidRPr="00AD0F1A" w:rsidRDefault="00903983" w:rsidP="00D87698">
      <w:pPr>
        <w:pStyle w:val="Titre5"/>
        <w:keepNext w:val="0"/>
        <w:keepLines w:val="0"/>
        <w:widowControl w:val="0"/>
        <w:spacing w:before="0" w:line="240" w:lineRule="auto"/>
        <w:ind w:left="720"/>
        <w:jc w:val="both"/>
        <w:rPr>
          <w:rFonts w:ascii="Verdana" w:hAnsi="Verdana"/>
          <w:b/>
          <w:iCs/>
          <w:color w:val="auto"/>
        </w:rPr>
      </w:pPr>
      <w:r w:rsidRPr="00AD0F1A">
        <w:rPr>
          <w:rFonts w:ascii="Verdana" w:hAnsi="Verdana"/>
          <w:b/>
          <w:iCs/>
          <w:color w:val="auto"/>
        </w:rPr>
        <w:t xml:space="preserve"> </w:t>
      </w:r>
    </w:p>
    <w:p w14:paraId="0EC86F22"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b/>
          <w:iCs/>
          <w:color w:val="auto"/>
        </w:rPr>
      </w:pPr>
      <w:r w:rsidRPr="00AD0F1A">
        <w:rPr>
          <w:rFonts w:ascii="Verdana" w:hAnsi="Verdana"/>
          <w:b/>
          <w:iCs/>
          <w:color w:val="auto"/>
        </w:rPr>
        <w:t xml:space="preserve">Développer le concept du handistreaming : l’inclusion des besoins et droits des personnes en situation de handicap dans toutes les politiques ; </w:t>
      </w:r>
    </w:p>
    <w:p w14:paraId="3A5C1BC2" w14:textId="77777777" w:rsidR="00903983" w:rsidRPr="00AD0F1A" w:rsidRDefault="00903983" w:rsidP="00D87698">
      <w:pPr>
        <w:spacing w:after="0" w:line="240" w:lineRule="auto"/>
        <w:jc w:val="both"/>
        <w:rPr>
          <w:rFonts w:ascii="Verdana" w:hAnsi="Verdana"/>
        </w:rPr>
      </w:pPr>
    </w:p>
    <w:p w14:paraId="7AA1A1FD" w14:textId="77777777" w:rsidR="00903983" w:rsidRPr="00AD0F1A" w:rsidRDefault="00903983" w:rsidP="00FF4EAC">
      <w:pPr>
        <w:pStyle w:val="Titre5"/>
        <w:keepNext w:val="0"/>
        <w:keepLines w:val="0"/>
        <w:widowControl w:val="0"/>
        <w:numPr>
          <w:ilvl w:val="0"/>
          <w:numId w:val="77"/>
        </w:numPr>
        <w:spacing w:before="0" w:line="240" w:lineRule="auto"/>
        <w:jc w:val="both"/>
        <w:rPr>
          <w:rFonts w:ascii="Verdana" w:hAnsi="Verdana"/>
          <w:iCs/>
          <w:color w:val="auto"/>
        </w:rPr>
      </w:pPr>
      <w:r w:rsidRPr="00AD0F1A">
        <w:rPr>
          <w:rFonts w:ascii="Verdana" w:hAnsi="Verdana"/>
          <w:b/>
          <w:iCs/>
          <w:color w:val="auto"/>
        </w:rPr>
        <w:t>Renforcer la logistique du secrétariat du Conseil supérieur national de la personne handicapée</w:t>
      </w:r>
      <w:r w:rsidRPr="00AD0F1A">
        <w:rPr>
          <w:rFonts w:ascii="Verdana" w:hAnsi="Verdana"/>
          <w:iCs/>
          <w:color w:val="auto"/>
        </w:rPr>
        <w:t xml:space="preserve"> (organe d’avis indispensable, au regard de la Convention de l’ONU).   </w:t>
      </w:r>
    </w:p>
    <w:p w14:paraId="3860F325" w14:textId="77777777" w:rsidR="00EF3F35" w:rsidRPr="00AD0F1A" w:rsidRDefault="00EF3F35" w:rsidP="00D87698">
      <w:pPr>
        <w:spacing w:after="0" w:line="240" w:lineRule="auto"/>
        <w:jc w:val="both"/>
        <w:rPr>
          <w:rFonts w:ascii="Verdana" w:hAnsi="Verdana"/>
        </w:rPr>
      </w:pPr>
    </w:p>
    <w:p w14:paraId="7A5CA8C1" w14:textId="4FC2FDE8" w:rsidR="00EF3F35" w:rsidRPr="00AD0F1A" w:rsidRDefault="00EF3F35" w:rsidP="00D87698">
      <w:pPr>
        <w:spacing w:after="0" w:line="240" w:lineRule="auto"/>
        <w:jc w:val="both"/>
        <w:rPr>
          <w:rFonts w:ascii="Verdana" w:hAnsi="Verdana"/>
        </w:rPr>
      </w:pPr>
      <w:r w:rsidRPr="00AD0F1A">
        <w:rPr>
          <w:rFonts w:ascii="Verdana" w:hAnsi="Verdana"/>
        </w:rPr>
        <w:br w:type="page"/>
      </w:r>
    </w:p>
    <w:p w14:paraId="64ECFF58" w14:textId="65252D1F" w:rsidR="00EF3F35" w:rsidRPr="00AD0F1A" w:rsidRDefault="006132CE" w:rsidP="00D87698">
      <w:pPr>
        <w:keepNext/>
        <w:keepLines/>
        <w:spacing w:after="0" w:line="240" w:lineRule="auto"/>
        <w:jc w:val="both"/>
        <w:outlineLvl w:val="0"/>
        <w:rPr>
          <w:rFonts w:ascii="Verdana" w:eastAsiaTheme="majorEastAsia" w:hAnsi="Verdana" w:cstheme="majorBidi"/>
          <w:b/>
        </w:rPr>
      </w:pPr>
      <w:bookmarkStart w:id="133" w:name="_Toc3819108"/>
      <w:r w:rsidRPr="00AD0F1A">
        <w:rPr>
          <w:rFonts w:ascii="Verdana" w:eastAsiaTheme="majorEastAsia" w:hAnsi="Verdana" w:cstheme="majorBidi"/>
          <w:b/>
        </w:rPr>
        <w:t>CHAPITRE 7</w:t>
      </w:r>
      <w:r w:rsidR="00EF3F35" w:rsidRPr="00AD0F1A">
        <w:rPr>
          <w:rFonts w:ascii="Verdana" w:eastAsiaTheme="majorEastAsia" w:hAnsi="Verdana" w:cstheme="majorBidi"/>
          <w:b/>
        </w:rPr>
        <w:t xml:space="preserve"> </w:t>
      </w:r>
      <w:r w:rsidRPr="00AD0F1A">
        <w:rPr>
          <w:rFonts w:ascii="Verdana" w:eastAsiaTheme="majorEastAsia" w:hAnsi="Verdana" w:cstheme="majorBidi"/>
          <w:b/>
        </w:rPr>
        <w:t>–</w:t>
      </w:r>
      <w:r w:rsidR="00EF3F35" w:rsidRPr="00AD0F1A">
        <w:rPr>
          <w:rFonts w:ascii="Verdana" w:eastAsiaTheme="majorEastAsia" w:hAnsi="Verdana" w:cstheme="majorBidi"/>
          <w:b/>
        </w:rPr>
        <w:t xml:space="preserve"> FAMILLE</w:t>
      </w:r>
      <w:r w:rsidRPr="00AD0F1A">
        <w:rPr>
          <w:rFonts w:ascii="Verdana" w:eastAsiaTheme="majorEastAsia" w:hAnsi="Verdana" w:cstheme="majorBidi"/>
          <w:b/>
        </w:rPr>
        <w:t>S</w:t>
      </w:r>
      <w:bookmarkEnd w:id="133"/>
      <w:r w:rsidRPr="00AD0F1A">
        <w:rPr>
          <w:rFonts w:ascii="Verdana" w:eastAsiaTheme="majorEastAsia" w:hAnsi="Verdana" w:cstheme="majorBidi"/>
          <w:b/>
        </w:rPr>
        <w:t xml:space="preserve"> </w:t>
      </w:r>
    </w:p>
    <w:p w14:paraId="730CCD06" w14:textId="77777777" w:rsidR="00EF3F35" w:rsidRPr="00AD0F1A" w:rsidRDefault="00EF3F35" w:rsidP="00D87698">
      <w:pPr>
        <w:spacing w:after="0" w:line="240" w:lineRule="auto"/>
        <w:jc w:val="both"/>
        <w:rPr>
          <w:rFonts w:ascii="Verdana" w:hAnsi="Verdana"/>
          <w:b/>
          <w:u w:val="single"/>
        </w:rPr>
      </w:pPr>
    </w:p>
    <w:tbl>
      <w:tblPr>
        <w:tblStyle w:val="Grilledutableau"/>
        <w:tblW w:w="0" w:type="auto"/>
        <w:tblLook w:val="04A0" w:firstRow="1" w:lastRow="0" w:firstColumn="1" w:lastColumn="0" w:noHBand="0" w:noVBand="1"/>
      </w:tblPr>
      <w:tblGrid>
        <w:gridCol w:w="9062"/>
      </w:tblGrid>
      <w:tr w:rsidR="00EF3F35" w:rsidRPr="00AD0F1A" w14:paraId="0BD317AD" w14:textId="77777777" w:rsidTr="00EF3F35">
        <w:tc>
          <w:tcPr>
            <w:tcW w:w="9212" w:type="dxa"/>
          </w:tcPr>
          <w:p w14:paraId="4D225B43" w14:textId="603C29EC" w:rsidR="00EF3F35" w:rsidRPr="00AD0F1A" w:rsidRDefault="00EF3F35" w:rsidP="0020369B">
            <w:pPr>
              <w:tabs>
                <w:tab w:val="left" w:pos="1477"/>
                <w:tab w:val="center" w:pos="4423"/>
              </w:tabs>
              <w:jc w:val="both"/>
              <w:rPr>
                <w:rFonts w:ascii="Verdana" w:hAnsi="Verdana"/>
                <w:b/>
              </w:rPr>
            </w:pPr>
            <w:r w:rsidRPr="00AD0F1A">
              <w:rPr>
                <w:rFonts w:ascii="Verdana" w:hAnsi="Verdana"/>
                <w:b/>
              </w:rPr>
              <w:t>Cinq propositions phares</w:t>
            </w:r>
          </w:p>
          <w:p w14:paraId="3A13EB63" w14:textId="77777777" w:rsidR="00EF3F35" w:rsidRPr="00AD0F1A" w:rsidRDefault="00EF3F35" w:rsidP="00D87698">
            <w:pPr>
              <w:jc w:val="both"/>
              <w:rPr>
                <w:rFonts w:ascii="Verdana" w:hAnsi="Verdana"/>
              </w:rPr>
            </w:pPr>
          </w:p>
          <w:p w14:paraId="293A0AD6" w14:textId="77777777" w:rsidR="00EF3F35" w:rsidRPr="00AD0F1A" w:rsidRDefault="00EF3F35" w:rsidP="00FF4EAC">
            <w:pPr>
              <w:pStyle w:val="Paragraphedeliste"/>
              <w:numPr>
                <w:ilvl w:val="0"/>
                <w:numId w:val="610"/>
              </w:numPr>
              <w:ind w:left="426" w:hanging="426"/>
              <w:contextualSpacing w:val="0"/>
              <w:jc w:val="both"/>
              <w:rPr>
                <w:rFonts w:ascii="Verdana" w:hAnsi="Verdana"/>
              </w:rPr>
            </w:pPr>
            <w:r w:rsidRPr="00AD0F1A">
              <w:rPr>
                <w:rFonts w:ascii="Verdana" w:hAnsi="Verdana"/>
                <w:bCs/>
              </w:rPr>
              <w:t>Inscrire dans la loi un congé pour motifs impérieux de minimum 10 jours sans perte de salaire</w:t>
            </w:r>
            <w:r w:rsidRPr="00AD0F1A">
              <w:rPr>
                <w:rFonts w:ascii="Verdana" w:hAnsi="Verdana"/>
              </w:rPr>
              <w:t xml:space="preserve"> afin de renforcer les droits des parents dont les enfants tombent malades</w:t>
            </w:r>
          </w:p>
          <w:p w14:paraId="32BE6D5D" w14:textId="77777777" w:rsidR="00EF3F35" w:rsidRPr="00AD0F1A" w:rsidRDefault="00EF3F35" w:rsidP="00FF4EAC">
            <w:pPr>
              <w:numPr>
                <w:ilvl w:val="0"/>
                <w:numId w:val="350"/>
              </w:numPr>
              <w:ind w:left="426" w:hanging="426"/>
              <w:jc w:val="both"/>
              <w:rPr>
                <w:rFonts w:ascii="Verdana" w:hAnsi="Verdana"/>
              </w:rPr>
            </w:pPr>
            <w:r w:rsidRPr="00AD0F1A">
              <w:rPr>
                <w:rFonts w:ascii="Verdana" w:hAnsi="Verdana"/>
                <w:bCs/>
              </w:rPr>
              <w:t>Concrétiser le projet de réduction collective et concertée du temps de travail (RCCTT)</w:t>
            </w:r>
          </w:p>
          <w:p w14:paraId="4E765669" w14:textId="77777777" w:rsidR="00EF3F35" w:rsidRPr="00AD0F1A" w:rsidRDefault="00EF3F35" w:rsidP="00FF4EAC">
            <w:pPr>
              <w:numPr>
                <w:ilvl w:val="0"/>
                <w:numId w:val="350"/>
              </w:numPr>
              <w:ind w:left="426" w:hanging="426"/>
              <w:jc w:val="both"/>
              <w:rPr>
                <w:rFonts w:ascii="Verdana" w:hAnsi="Verdana"/>
              </w:rPr>
            </w:pPr>
            <w:r w:rsidRPr="00AD0F1A">
              <w:rPr>
                <w:rFonts w:ascii="Verdana" w:hAnsi="Verdana"/>
              </w:rPr>
              <w:t>Offrir une école réellement gratuite à tous les élèves (matériel scolaire, repas, sorties culturelles et sportives, accueil extrascolaire, etc.) afin de garantir l’accessibilité de l’école et de réduire les dépenses à charge des parents </w:t>
            </w:r>
          </w:p>
          <w:p w14:paraId="2CDDDAE1" w14:textId="77777777" w:rsidR="00EF3F35" w:rsidRPr="00AD0F1A" w:rsidRDefault="00EF3F35" w:rsidP="00FF4EAC">
            <w:pPr>
              <w:numPr>
                <w:ilvl w:val="0"/>
                <w:numId w:val="350"/>
              </w:numPr>
              <w:ind w:left="426" w:hanging="426"/>
              <w:jc w:val="both"/>
              <w:rPr>
                <w:rFonts w:ascii="Verdana" w:hAnsi="Verdana"/>
              </w:rPr>
            </w:pPr>
            <w:r w:rsidRPr="00AD0F1A">
              <w:rPr>
                <w:rFonts w:ascii="Verdana" w:hAnsi="Verdana"/>
              </w:rPr>
              <w:t>Développer l’offre d’accueil subventionné afin de permettre à chaque enfant d’avoir une place en crèche à un tarif accessible</w:t>
            </w:r>
          </w:p>
          <w:p w14:paraId="5622B052" w14:textId="77777777" w:rsidR="00EF3F35" w:rsidRPr="00AD0F1A" w:rsidRDefault="00EF3F35" w:rsidP="00FF4EAC">
            <w:pPr>
              <w:numPr>
                <w:ilvl w:val="0"/>
                <w:numId w:val="350"/>
              </w:numPr>
              <w:ind w:left="426" w:hanging="426"/>
              <w:jc w:val="both"/>
              <w:rPr>
                <w:rFonts w:ascii="Verdana" w:hAnsi="Verdana"/>
              </w:rPr>
            </w:pPr>
            <w:r w:rsidRPr="00AD0F1A">
              <w:rPr>
                <w:rFonts w:ascii="Verdana" w:hAnsi="Verdana"/>
                <w:bCs/>
              </w:rPr>
              <w:t>Mettre en place un « Plan Marshall Logement », vaste plan d’investissement de deux milliards d’euros sur la législature en faveur de la création et de la rénovation de logements</w:t>
            </w:r>
          </w:p>
        </w:tc>
      </w:tr>
    </w:tbl>
    <w:p w14:paraId="3C40122D" w14:textId="77777777" w:rsidR="00EF3F35" w:rsidRPr="00AD0F1A" w:rsidRDefault="00EF3F35" w:rsidP="00D87698">
      <w:pPr>
        <w:spacing w:after="0" w:line="240" w:lineRule="auto"/>
        <w:jc w:val="both"/>
        <w:rPr>
          <w:rFonts w:ascii="Verdana" w:hAnsi="Verdana"/>
          <w:b/>
        </w:rPr>
      </w:pPr>
    </w:p>
    <w:p w14:paraId="01062962" w14:textId="77777777" w:rsidR="00EF3F35" w:rsidRPr="00AD0F1A" w:rsidRDefault="00EF3F35" w:rsidP="00D87698">
      <w:pPr>
        <w:spacing w:after="0" w:line="240" w:lineRule="auto"/>
        <w:jc w:val="both"/>
        <w:rPr>
          <w:rFonts w:ascii="Verdana" w:hAnsi="Verdana"/>
          <w:b/>
        </w:rPr>
      </w:pPr>
      <w:r w:rsidRPr="00AD0F1A">
        <w:rPr>
          <w:rFonts w:ascii="Verdana" w:hAnsi="Verdana"/>
          <w:b/>
        </w:rPr>
        <w:t>Introduction</w:t>
      </w:r>
    </w:p>
    <w:p w14:paraId="646E50B1" w14:textId="77777777" w:rsidR="00EF3F35" w:rsidRPr="00AD0F1A" w:rsidRDefault="00EF3F35" w:rsidP="00D87698">
      <w:pPr>
        <w:spacing w:after="0" w:line="240" w:lineRule="auto"/>
        <w:jc w:val="both"/>
        <w:rPr>
          <w:rFonts w:ascii="Verdana" w:hAnsi="Verdana"/>
        </w:rPr>
      </w:pPr>
    </w:p>
    <w:p w14:paraId="771A8A10"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Chaque année, de nombreuses enquêtes rappellent les besoins et attentes des familles : plus de temps en famille, des ressources financières pour vivre dignement, des services publics de qualité et accessibles ou encore une meilleure conciliation vie privée et vie professionnelle. </w:t>
      </w:r>
    </w:p>
    <w:p w14:paraId="502F8577" w14:textId="77777777" w:rsidR="00EF3F35" w:rsidRPr="00AD0F1A" w:rsidRDefault="00EF3F35" w:rsidP="00D87698">
      <w:pPr>
        <w:spacing w:after="0" w:line="240" w:lineRule="auto"/>
        <w:jc w:val="both"/>
        <w:rPr>
          <w:rFonts w:ascii="Verdana" w:hAnsi="Verdana"/>
        </w:rPr>
      </w:pPr>
    </w:p>
    <w:p w14:paraId="4A201799"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Le PS entend rencontrer au mieux ces attentes afin de réduire le stress des parents et d’offrir aux familles un cadre de vie plus agréable et une vie la plus heureuse possible. </w:t>
      </w:r>
    </w:p>
    <w:p w14:paraId="4C361B9A" w14:textId="77777777" w:rsidR="00EF3F35" w:rsidRPr="00AD0F1A" w:rsidRDefault="00EF3F35" w:rsidP="00D87698">
      <w:pPr>
        <w:spacing w:after="0" w:line="240" w:lineRule="auto"/>
        <w:jc w:val="both"/>
        <w:rPr>
          <w:rFonts w:ascii="Verdana" w:hAnsi="Verdana"/>
        </w:rPr>
      </w:pPr>
    </w:p>
    <w:p w14:paraId="52CDC6AD"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Si les familles « classiques » restent majoritaires (63% selon la Ligue des familles), les modèles familiaux évoluent. Le PS entend faciliter la vie de toutes les familles (familles recomposées ou familles monoparentales).  </w:t>
      </w:r>
    </w:p>
    <w:p w14:paraId="3B4BAB9F" w14:textId="77777777" w:rsidR="00EF3F35" w:rsidRPr="00AD0F1A" w:rsidRDefault="00EF3F35" w:rsidP="00D87698">
      <w:pPr>
        <w:spacing w:after="0" w:line="240" w:lineRule="auto"/>
        <w:jc w:val="both"/>
        <w:rPr>
          <w:rFonts w:ascii="Verdana" w:hAnsi="Verdana"/>
        </w:rPr>
      </w:pPr>
    </w:p>
    <w:p w14:paraId="6103C542"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Pour parvenir à ces objectifs, des investissements et des actions sur plusieurs pans sont nécessaires : </w:t>
      </w:r>
    </w:p>
    <w:p w14:paraId="68B34E4A" w14:textId="77777777" w:rsidR="00EF3F35" w:rsidRPr="00AD0F1A" w:rsidRDefault="00EF3F35" w:rsidP="00D87698">
      <w:pPr>
        <w:spacing w:after="0" w:line="240" w:lineRule="auto"/>
        <w:jc w:val="both"/>
        <w:rPr>
          <w:rFonts w:ascii="Verdana" w:hAnsi="Verdana"/>
        </w:rPr>
      </w:pPr>
    </w:p>
    <w:p w14:paraId="41CF5A81"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Un temps de travail et des congés qui offrent aux familles plus de temps ensemble ; </w:t>
      </w:r>
    </w:p>
    <w:p w14:paraId="4ACFD6BD"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Un pouvoir d’achat pour leur permettre de vivre dignement ; </w:t>
      </w:r>
    </w:p>
    <w:p w14:paraId="226DDC44"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Un accueil de la petite enfance et extrascolaire accessible financièrement, géographiquement et qui répond aux besoins des parents tout en contribuant à l’épanouissement des enfants ; </w:t>
      </w:r>
    </w:p>
    <w:p w14:paraId="6BA7DABE"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Des services publics forts et efficients qui facilitent la vie des parents (enseignement, transports, etc.) ; </w:t>
      </w:r>
    </w:p>
    <w:p w14:paraId="217F9426"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Des soins de santé accessibles et un soutien à la parentalité pour accompagner les jeunes parents ; </w:t>
      </w:r>
    </w:p>
    <w:p w14:paraId="366349A6"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Un soutien aux familles avec un enfant ou un parent en manque d’autonomie ; </w:t>
      </w:r>
    </w:p>
    <w:p w14:paraId="1A0D48F6"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Des logements accessibles ; </w:t>
      </w:r>
    </w:p>
    <w:p w14:paraId="0AB4CF2D"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Des contributions alimentaires perçues ; </w:t>
      </w:r>
    </w:p>
    <w:p w14:paraId="557CA19A" w14:textId="77777777" w:rsidR="00EF3F35" w:rsidRPr="00AD0F1A" w:rsidRDefault="00EF3F35" w:rsidP="00FF4EAC">
      <w:pPr>
        <w:pStyle w:val="Paragraphedeliste"/>
        <w:numPr>
          <w:ilvl w:val="0"/>
          <w:numId w:val="613"/>
        </w:numPr>
        <w:spacing w:after="0" w:line="240" w:lineRule="auto"/>
        <w:contextualSpacing w:val="0"/>
        <w:jc w:val="both"/>
        <w:rPr>
          <w:rFonts w:ascii="Verdana" w:hAnsi="Verdana"/>
        </w:rPr>
      </w:pPr>
      <w:r w:rsidRPr="00AD0F1A">
        <w:rPr>
          <w:rFonts w:ascii="Verdana" w:hAnsi="Verdana"/>
        </w:rPr>
        <w:t xml:space="preserve">Une prise en compte de l’évolution du modèle familial pour les couples de même sexe. </w:t>
      </w:r>
    </w:p>
    <w:p w14:paraId="295069E3" w14:textId="77777777" w:rsidR="00EF3F35" w:rsidRPr="00AD0F1A" w:rsidRDefault="00EF3F35" w:rsidP="00D87698">
      <w:pPr>
        <w:spacing w:after="0" w:line="240" w:lineRule="auto"/>
        <w:jc w:val="both"/>
        <w:rPr>
          <w:rFonts w:ascii="Verdana" w:hAnsi="Verdana"/>
        </w:rPr>
      </w:pPr>
    </w:p>
    <w:p w14:paraId="0CFAF43F"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Pour permettre aux familles de </w:t>
      </w:r>
      <w:r w:rsidRPr="00AD0F1A">
        <w:rPr>
          <w:rFonts w:ascii="Verdana" w:hAnsi="Verdana"/>
          <w:b/>
        </w:rPr>
        <w:t>passer plus de temps ensemble</w:t>
      </w:r>
      <w:r w:rsidRPr="00AD0F1A">
        <w:rPr>
          <w:rFonts w:ascii="Verdana" w:hAnsi="Verdana"/>
        </w:rPr>
        <w:t xml:space="preserve">, le PS propose de : </w:t>
      </w:r>
    </w:p>
    <w:p w14:paraId="1278D301" w14:textId="77777777" w:rsidR="00EF3F35" w:rsidRPr="00AD0F1A" w:rsidRDefault="00EF3F35" w:rsidP="00D87698">
      <w:pPr>
        <w:spacing w:after="0" w:line="240" w:lineRule="auto"/>
        <w:jc w:val="both"/>
        <w:rPr>
          <w:rFonts w:ascii="Verdana" w:hAnsi="Verdana"/>
        </w:rPr>
      </w:pPr>
    </w:p>
    <w:p w14:paraId="40439718"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Augmenter le congé de paternité des travailleurs salariés à 20 jours ouvrables minimum et le rendre obligatoire</w:t>
      </w:r>
      <w:r w:rsidRPr="00AD0F1A">
        <w:rPr>
          <w:rFonts w:ascii="Verdana" w:hAnsi="Verdana"/>
        </w:rPr>
        <w:t>. Le PS plaide pour que chaque père dispose d’office d’un mois de congé de paternité ;</w:t>
      </w:r>
    </w:p>
    <w:p w14:paraId="7C08435D" w14:textId="77777777" w:rsidR="00EF3F35" w:rsidRPr="00AD0F1A" w:rsidRDefault="00EF3F35" w:rsidP="00D87698">
      <w:pPr>
        <w:spacing w:after="0" w:line="240" w:lineRule="auto"/>
        <w:ind w:left="720" w:hanging="436"/>
        <w:jc w:val="both"/>
        <w:rPr>
          <w:rFonts w:ascii="Verdana" w:hAnsi="Verdana"/>
        </w:rPr>
      </w:pPr>
    </w:p>
    <w:p w14:paraId="640D4A35"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Créer un congé de paternité pour les indépendants, selon les standards des salariés </w:t>
      </w:r>
      <w:r w:rsidRPr="00AD0F1A">
        <w:rPr>
          <w:rFonts w:ascii="Verdana" w:hAnsi="Verdana"/>
        </w:rPr>
        <w:t>;</w:t>
      </w:r>
    </w:p>
    <w:p w14:paraId="6CE4C42B" w14:textId="77777777" w:rsidR="00EF3F35" w:rsidRPr="00AD0F1A" w:rsidRDefault="00EF3F35" w:rsidP="00D87698">
      <w:pPr>
        <w:spacing w:after="0" w:line="240" w:lineRule="auto"/>
        <w:ind w:left="720" w:hanging="436"/>
        <w:jc w:val="both"/>
        <w:rPr>
          <w:rFonts w:ascii="Verdana" w:hAnsi="Verdana"/>
        </w:rPr>
      </w:pPr>
    </w:p>
    <w:p w14:paraId="1F469B90"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Indemniser les congés de paternité et de maternité des travailleurs salariés à 100% du salaire </w:t>
      </w:r>
      <w:r w:rsidRPr="00AD0F1A">
        <w:rPr>
          <w:rFonts w:ascii="Verdana" w:hAnsi="Verdana"/>
        </w:rPr>
        <w:t>;</w:t>
      </w:r>
    </w:p>
    <w:p w14:paraId="72CA9330"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607D9B43"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Prendre des mesures concrètes visant à rapprocher le régime du congé de maternité des travailleuses salariées avec celui des travailleuses indépendantes </w:t>
      </w:r>
      <w:r w:rsidRPr="00AD0F1A">
        <w:rPr>
          <w:rFonts w:ascii="Verdana" w:hAnsi="Verdana"/>
        </w:rPr>
        <w:t>;</w:t>
      </w:r>
    </w:p>
    <w:p w14:paraId="4DBA38DF"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7C24B38D"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Octroyer un « bonus égalité »</w:t>
      </w:r>
      <w:r w:rsidRPr="00AD0F1A">
        <w:rPr>
          <w:rFonts w:ascii="Verdana" w:hAnsi="Verdana"/>
        </w:rPr>
        <w:t>. Si le père prend l’intégralité de son congé parental, deux mois supplémentaires seront accordés aux parents, à se répartir équitablement (un mois chacun) ;</w:t>
      </w:r>
    </w:p>
    <w:p w14:paraId="270921AF"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245DFAFC"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Valoriser les allocations d’interruption de carrière pour congé parental</w:t>
      </w:r>
      <w:r w:rsidRPr="00AD0F1A">
        <w:rPr>
          <w:rFonts w:ascii="Verdana" w:hAnsi="Verdana"/>
        </w:rPr>
        <w:t xml:space="preserve"> en veillant à ce que l’allocation nette du congé parental à temps plein soit, pour les familles monoparentales, au minimum équivalente au seuil de pauvreté ;</w:t>
      </w:r>
    </w:p>
    <w:p w14:paraId="4472692B"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7439655E"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Inscrire dans la loi un congé pour motifs impérieux de minimum 10 jours sans perte de salaire</w:t>
      </w:r>
      <w:r w:rsidRPr="00AD0F1A">
        <w:rPr>
          <w:rFonts w:ascii="Verdana" w:hAnsi="Verdana"/>
        </w:rPr>
        <w:t xml:space="preserve"> afin de renforcer les droits des parents dont les enfants tombent malades. Actuellement, la concertation sociale fixe les règles au niveau des conventions collectives de travail. Une grande disparité existe entre secteurs. Le PS souhaite harmoniser les règles et octroyer un droit maximal pour toutes et tous ;</w:t>
      </w:r>
    </w:p>
    <w:p w14:paraId="58F2C3AE"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7449BFDA" w14:textId="3CE8F69C" w:rsidR="00EF3F35" w:rsidRPr="00AD0F1A" w:rsidRDefault="00EF3F35" w:rsidP="00382430">
      <w:pPr>
        <w:pStyle w:val="Paragraphedeliste"/>
        <w:numPr>
          <w:ilvl w:val="0"/>
          <w:numId w:val="610"/>
        </w:numPr>
        <w:spacing w:after="0" w:line="240" w:lineRule="auto"/>
        <w:contextualSpacing w:val="0"/>
        <w:jc w:val="both"/>
        <w:rPr>
          <w:rFonts w:ascii="Verdana" w:hAnsi="Verdana"/>
        </w:rPr>
      </w:pPr>
      <w:r w:rsidRPr="00AD0F1A">
        <w:rPr>
          <w:rFonts w:ascii="Verdana" w:hAnsi="Verdana"/>
          <w:b/>
          <w:bCs/>
        </w:rPr>
        <w:t>Supprimer la perte des jours de congé de maternité/paternité en cas de maladie</w:t>
      </w:r>
      <w:r w:rsidRPr="00AD0F1A">
        <w:rPr>
          <w:rFonts w:ascii="Verdana" w:hAnsi="Verdana"/>
        </w:rPr>
        <w:t>. Les congés de maternité et de paternité ne peuvent être allongés ou reportés en cas de maladie durant ceux-ci. Si le père ou la mère tombent malades, les congés de maternité/paternité sont automatiquement perdus. Afin de permettre à chacun de réellement disposer d’un droit intangible au congé de paternité/maternité, le PS s’engage à prendre les dispositions visant à combler ce vide juridique préjudiciable aux mères comm</w:t>
      </w:r>
      <w:r w:rsidR="00382430" w:rsidRPr="00AD0F1A">
        <w:rPr>
          <w:rFonts w:ascii="Verdana" w:hAnsi="Verdana"/>
        </w:rPr>
        <w:t>e aux pères, et donc à l’enfant. D'autre part, le congé prénatal ne doit pas être perdu pour les femmes en cas de maladie durant les six semaines avant la date présumée de l’accouchement, ni lorsque l’accouchement intervient avant la date présumée ou dans le cas d’un écartement préventif</w:t>
      </w:r>
      <w:r w:rsidRPr="00AD0F1A">
        <w:rPr>
          <w:rFonts w:ascii="Verdana" w:hAnsi="Verdana"/>
        </w:rPr>
        <w:t xml:space="preserve">; </w:t>
      </w:r>
    </w:p>
    <w:p w14:paraId="4C51FFA3"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00C8EA5C" w14:textId="77777777" w:rsidR="00EF3F35" w:rsidRPr="00AD0F1A" w:rsidRDefault="00EF3F35" w:rsidP="00FF4EAC">
      <w:pPr>
        <w:pStyle w:val="Paragraphedeliste"/>
        <w:numPr>
          <w:ilvl w:val="0"/>
          <w:numId w:val="610"/>
        </w:numPr>
        <w:spacing w:after="0" w:line="240" w:lineRule="auto"/>
        <w:ind w:hanging="436"/>
        <w:contextualSpacing w:val="0"/>
        <w:jc w:val="both"/>
        <w:rPr>
          <w:rFonts w:ascii="Verdana" w:hAnsi="Verdana"/>
        </w:rPr>
      </w:pPr>
      <w:r w:rsidRPr="00AD0F1A">
        <w:rPr>
          <w:rFonts w:ascii="Verdana" w:hAnsi="Verdana"/>
          <w:b/>
          <w:bCs/>
        </w:rPr>
        <w:t>Concrétiser le projet de réduction collective et concertée du temps de travail (RCCTT)</w:t>
      </w:r>
      <w:r w:rsidRPr="00AD0F1A">
        <w:rPr>
          <w:rFonts w:ascii="Verdana" w:hAnsi="Verdana"/>
        </w:rPr>
        <w:t>. Afin de mieux répartir le travail disponible, de créer de nouveaux emplois, d’augmenter la qualité des emplois, d’octroyer plus de temps aux travailleurs pour améliorer leurs conditions de vie, de diminuer leur stress et de leur donner du temps pour d’autres activités que le travail (loisirs, culture, participation à la vie associative, etc.), le PS plaide pour une réduction collective et concertée du temps de travail (RCCTT) de 38h à 32h par semaine, avec salaire comparable et embauche compensatoire</w:t>
      </w:r>
      <w:r w:rsidRPr="00AD0F1A">
        <w:rPr>
          <w:rStyle w:val="Appelnotedebasdep"/>
          <w:rFonts w:ascii="Verdana" w:hAnsi="Verdana"/>
        </w:rPr>
        <w:footnoteReference w:customMarkFollows="1" w:id="29"/>
        <w:t>1</w:t>
      </w:r>
      <w:r w:rsidRPr="00AD0F1A">
        <w:rPr>
          <w:rFonts w:ascii="Verdana" w:hAnsi="Verdana"/>
        </w:rPr>
        <w:t xml:space="preserve">. La RCCTT peut, par exemple, prendre la forme d’une semaine de travail en quatre jours plutôt que cinq. La RCCTT doit être négociée entre partenaires sociaux, secteur par secteur, entreprise par entreprise, afin de tenir compte des réalités de terrain ; </w:t>
      </w:r>
    </w:p>
    <w:p w14:paraId="36D36C3E" w14:textId="77777777" w:rsidR="00EF3F35" w:rsidRPr="00AD0F1A" w:rsidRDefault="00EF3F35" w:rsidP="00D87698">
      <w:pPr>
        <w:pStyle w:val="Paragraphedeliste"/>
        <w:spacing w:after="0" w:line="240" w:lineRule="auto"/>
        <w:jc w:val="both"/>
        <w:rPr>
          <w:rFonts w:ascii="Verdana" w:hAnsi="Verdana"/>
        </w:rPr>
      </w:pPr>
    </w:p>
    <w:p w14:paraId="67EC4F6D" w14:textId="7C8F7066" w:rsidR="00EF3F35" w:rsidRPr="00AD0F1A" w:rsidRDefault="00EF3F35" w:rsidP="00FF4EAC">
      <w:pPr>
        <w:pStyle w:val="Paragraphedeliste"/>
        <w:numPr>
          <w:ilvl w:val="0"/>
          <w:numId w:val="610"/>
        </w:numPr>
        <w:spacing w:after="0" w:line="240" w:lineRule="auto"/>
        <w:jc w:val="both"/>
        <w:rPr>
          <w:rFonts w:ascii="Verdana" w:hAnsi="Verdana"/>
        </w:rPr>
      </w:pPr>
      <w:r w:rsidRPr="00AD0F1A">
        <w:rPr>
          <w:rFonts w:ascii="Verdana" w:hAnsi="Verdana"/>
          <w:b/>
        </w:rPr>
        <w:t>C</w:t>
      </w:r>
      <w:r w:rsidRPr="00AD0F1A">
        <w:rPr>
          <w:rFonts w:ascii="Verdana" w:hAnsi="Verdana"/>
          <w:b/>
          <w:bCs/>
        </w:rPr>
        <w:t>réer un droit à la déconnexion garantissant au travailleur son droit à la vie privée et au repos</w:t>
      </w:r>
      <w:r w:rsidR="00126E15" w:rsidRPr="00AD0F1A">
        <w:rPr>
          <w:rFonts w:ascii="Verdana" w:hAnsi="Verdana"/>
          <w:b/>
          <w:bCs/>
        </w:rPr>
        <w:t xml:space="preserve"> et faire en sorte que ce droit soit également consacré durant les périodes de maladies</w:t>
      </w:r>
      <w:r w:rsidRPr="00AD0F1A">
        <w:rPr>
          <w:rFonts w:ascii="Verdana" w:hAnsi="Verdana"/>
          <w:b/>
          <w:bCs/>
        </w:rPr>
        <w:t>.</w:t>
      </w:r>
      <w:r w:rsidRPr="00AD0F1A">
        <w:rPr>
          <w:rFonts w:ascii="Verdana" w:hAnsi="Verdana"/>
        </w:rPr>
        <w:t xml:space="preserve"> La définition du concept, de sa portée ainsi que des exceptions éventuelles eu égard à la spécificité de certains secteurs ou degrés de responsabilité, doit se faire en concertation avec les partenaires sociaux. Le principe doit être coulé en force de loi.</w:t>
      </w:r>
    </w:p>
    <w:p w14:paraId="6FB00A25" w14:textId="77777777" w:rsidR="00EF3F35" w:rsidRPr="00AD0F1A" w:rsidRDefault="00EF3F35" w:rsidP="00D87698">
      <w:pPr>
        <w:spacing w:after="0" w:line="240" w:lineRule="auto"/>
        <w:jc w:val="both"/>
        <w:rPr>
          <w:rFonts w:ascii="Verdana" w:hAnsi="Verdana"/>
        </w:rPr>
      </w:pPr>
    </w:p>
    <w:p w14:paraId="4F822FD1"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Pour </w:t>
      </w:r>
      <w:r w:rsidRPr="00AD0F1A">
        <w:rPr>
          <w:rFonts w:ascii="Verdana" w:hAnsi="Verdana"/>
          <w:b/>
        </w:rPr>
        <w:t>renforcer le pouvoir d’achat des familles</w:t>
      </w:r>
      <w:r w:rsidRPr="00AD0F1A">
        <w:rPr>
          <w:rFonts w:ascii="Verdana" w:hAnsi="Verdana"/>
        </w:rPr>
        <w:t xml:space="preserve">, le PS propose de : </w:t>
      </w:r>
    </w:p>
    <w:p w14:paraId="507140DD" w14:textId="77777777" w:rsidR="00EF3F35" w:rsidRPr="00AD0F1A" w:rsidRDefault="00EF3F35" w:rsidP="00D87698">
      <w:pPr>
        <w:spacing w:after="0" w:line="240" w:lineRule="auto"/>
        <w:jc w:val="both"/>
        <w:rPr>
          <w:rFonts w:ascii="Verdana" w:hAnsi="Verdana"/>
        </w:rPr>
      </w:pPr>
    </w:p>
    <w:p w14:paraId="23D23342"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Offrir une école gratuite à tous les élèves</w:t>
      </w:r>
      <w:r w:rsidRPr="00AD0F1A">
        <w:rPr>
          <w:rFonts w:ascii="Verdana" w:hAnsi="Verdana"/>
        </w:rPr>
        <w:t xml:space="preserve"> (matériel scolaire, repas, sorties culturelles et sportives, accueil extrascolaire, etc.) afin de garantir l’accessibilité de l’école et de réduire les dépenses à charge des parents ; </w:t>
      </w:r>
    </w:p>
    <w:p w14:paraId="52051DB4" w14:textId="77777777" w:rsidR="00EF3F35" w:rsidRPr="00AD0F1A" w:rsidRDefault="00EF3F35" w:rsidP="00D87698">
      <w:pPr>
        <w:spacing w:after="0" w:line="240" w:lineRule="auto"/>
        <w:ind w:left="720" w:hanging="436"/>
        <w:jc w:val="both"/>
        <w:rPr>
          <w:rFonts w:ascii="Verdana" w:hAnsi="Verdana"/>
        </w:rPr>
      </w:pPr>
    </w:p>
    <w:p w14:paraId="29515B1C" w14:textId="0C9F5E4A" w:rsidR="00EF3F35" w:rsidRPr="00AD0F1A" w:rsidRDefault="00EF3F35" w:rsidP="00FF4EAC">
      <w:pPr>
        <w:numPr>
          <w:ilvl w:val="0"/>
          <w:numId w:val="353"/>
        </w:numPr>
        <w:spacing w:after="0" w:line="240" w:lineRule="auto"/>
        <w:ind w:left="720" w:hanging="436"/>
        <w:jc w:val="both"/>
        <w:rPr>
          <w:rFonts w:ascii="Verdana" w:hAnsi="Verdana"/>
        </w:rPr>
      </w:pPr>
      <w:r w:rsidRPr="00AD0F1A">
        <w:rPr>
          <w:rFonts w:ascii="Verdana" w:hAnsi="Verdana"/>
          <w:b/>
        </w:rPr>
        <w:t>Offrir des repas gratuits de qualité sur le temps de midi.</w:t>
      </w:r>
      <w:r w:rsidRPr="00AD0F1A">
        <w:rPr>
          <w:rFonts w:ascii="Verdana" w:hAnsi="Verdana"/>
        </w:rPr>
        <w:t xml:space="preserve"> Le coût d’accès à une alimentation équilibrée représente pour certaines familles un frein. Pour le PS, il est important de faciliter l’accès des enfants à une alimentation saine et gratuite au sein de l’école. Cela contribue également à l’éducation à l’</w:t>
      </w:r>
      <w:r w:rsidR="00D1100C" w:rsidRPr="00AD0F1A">
        <w:rPr>
          <w:rFonts w:ascii="Verdana" w:hAnsi="Verdana"/>
        </w:rPr>
        <w:t xml:space="preserve">alimentation. Le PS propose de </w:t>
      </w:r>
      <w:r w:rsidRPr="00AD0F1A">
        <w:rPr>
          <w:rFonts w:ascii="Verdana" w:hAnsi="Verdana"/>
        </w:rPr>
        <w:t xml:space="preserve">développer et d’élargir le projet pilote de repas gratuits lancé en 2018 par la Ministre socialiste Isabelle Simonis. A terme, le PS entend que chaque établissement propose chaque jour à ses élèves un repas gratuit, chaud, sain, équilibré et savoureux. Le PS propose également que les établissements puissent distribuer une soupe gratuite aux élèves ; </w:t>
      </w:r>
    </w:p>
    <w:p w14:paraId="3120F70C" w14:textId="77777777" w:rsidR="00EF3F35" w:rsidRPr="00AD0F1A" w:rsidRDefault="00EF3F35" w:rsidP="00D87698">
      <w:pPr>
        <w:spacing w:after="0" w:line="240" w:lineRule="auto"/>
        <w:ind w:left="720" w:hanging="436"/>
        <w:jc w:val="both"/>
        <w:rPr>
          <w:rFonts w:ascii="Verdana" w:hAnsi="Verdana"/>
        </w:rPr>
      </w:pPr>
    </w:p>
    <w:p w14:paraId="58B251D6" w14:textId="77777777" w:rsidR="00EF3F35" w:rsidRPr="00AD0F1A" w:rsidRDefault="00EF3F35" w:rsidP="00FF4EAC">
      <w:pPr>
        <w:pStyle w:val="Paragraphedeliste"/>
        <w:numPr>
          <w:ilvl w:val="0"/>
          <w:numId w:val="276"/>
        </w:numPr>
        <w:tabs>
          <w:tab w:val="left" w:pos="313"/>
        </w:tabs>
        <w:spacing w:after="0" w:line="240" w:lineRule="auto"/>
        <w:ind w:hanging="436"/>
        <w:contextualSpacing w:val="0"/>
        <w:jc w:val="both"/>
        <w:rPr>
          <w:rFonts w:ascii="Verdana" w:hAnsi="Verdana"/>
          <w:b/>
        </w:rPr>
      </w:pPr>
      <w:r w:rsidRPr="00AD0F1A">
        <w:rPr>
          <w:rFonts w:ascii="Verdana" w:hAnsi="Verdana"/>
          <w:b/>
        </w:rPr>
        <w:t>Assurer un contrôle renforcé des prix du gaz et de l’électricité pour les maintenir dans la moyenne des prix des pays voisins et abaisser la TVA sur l’électricité de 21 à 6% ;</w:t>
      </w:r>
    </w:p>
    <w:p w14:paraId="4BFA6DB6" w14:textId="77777777" w:rsidR="00EF3F35" w:rsidRPr="00AD0F1A" w:rsidRDefault="00EF3F35" w:rsidP="00D87698">
      <w:pPr>
        <w:spacing w:after="0" w:line="240" w:lineRule="auto"/>
        <w:ind w:left="720" w:hanging="436"/>
        <w:jc w:val="both"/>
        <w:rPr>
          <w:rFonts w:ascii="Verdana" w:hAnsi="Verdana"/>
        </w:rPr>
      </w:pPr>
    </w:p>
    <w:p w14:paraId="614FB954" w14:textId="77777777" w:rsidR="00EF3F35" w:rsidRPr="00AD0F1A" w:rsidRDefault="00EF3F35" w:rsidP="00FF4EAC">
      <w:pPr>
        <w:numPr>
          <w:ilvl w:val="0"/>
          <w:numId w:val="353"/>
        </w:numPr>
        <w:spacing w:after="0" w:line="240" w:lineRule="auto"/>
        <w:ind w:left="720" w:hanging="436"/>
        <w:jc w:val="both"/>
        <w:rPr>
          <w:rFonts w:ascii="Verdana" w:hAnsi="Verdana"/>
        </w:rPr>
      </w:pPr>
      <w:r w:rsidRPr="00AD0F1A">
        <w:rPr>
          <w:rFonts w:ascii="Verdana" w:hAnsi="Verdana"/>
          <w:b/>
        </w:rPr>
        <w:t>Limiter l’évolution de la facture d’eau au maximum à l’inflation.</w:t>
      </w:r>
      <w:r w:rsidRPr="00AD0F1A">
        <w:rPr>
          <w:rFonts w:ascii="Verdana" w:hAnsi="Verdana"/>
        </w:rPr>
        <w:t xml:space="preserve"> Toute augmentation de la taxation de l’eau de distribution sera proscrite. La TVA sur l’eau sera maintenue à 6% en tant que bien de première nécessité ;</w:t>
      </w:r>
    </w:p>
    <w:p w14:paraId="4A85C007" w14:textId="77777777" w:rsidR="00EF3F35" w:rsidRPr="00AD0F1A" w:rsidRDefault="00EF3F35" w:rsidP="00D87698">
      <w:pPr>
        <w:spacing w:after="0" w:line="240" w:lineRule="auto"/>
        <w:ind w:left="720" w:hanging="436"/>
        <w:jc w:val="both"/>
        <w:rPr>
          <w:rFonts w:ascii="Verdana" w:hAnsi="Verdana"/>
        </w:rPr>
      </w:pPr>
    </w:p>
    <w:p w14:paraId="0824B7B2"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 xml:space="preserve">Renforcer la qualité de la formation à la conduite et son accessibilité financière, afin que chacun puisse bénéficier d’un apprentissage efficace. </w:t>
      </w:r>
      <w:r w:rsidRPr="00AD0F1A">
        <w:rPr>
          <w:rFonts w:ascii="Verdana" w:hAnsi="Verdana"/>
        </w:rPr>
        <w:t>Dans ce but, le PS tient notamment à préserver et élargir les systèmes de moniteurs brevetés en filière libre, comme celui proposé par Solidaris dans le cadre de l’initiative Drive Mut. Celle-ci propose des cours théoriques et pratiques à prix modiques.</w:t>
      </w:r>
    </w:p>
    <w:p w14:paraId="03A7D167" w14:textId="77777777" w:rsidR="00EF3F35" w:rsidRDefault="00EF3F35" w:rsidP="00D87698">
      <w:pPr>
        <w:spacing w:after="0" w:line="240" w:lineRule="auto"/>
        <w:jc w:val="both"/>
        <w:rPr>
          <w:rFonts w:ascii="Verdana" w:hAnsi="Verdana"/>
        </w:rPr>
      </w:pPr>
    </w:p>
    <w:p w14:paraId="07398DA1" w14:textId="77777777" w:rsidR="00C67DF4" w:rsidRDefault="00C67DF4" w:rsidP="00D87698">
      <w:pPr>
        <w:spacing w:after="0" w:line="240" w:lineRule="auto"/>
        <w:jc w:val="both"/>
        <w:rPr>
          <w:rFonts w:ascii="Verdana" w:hAnsi="Verdana"/>
        </w:rPr>
      </w:pPr>
    </w:p>
    <w:p w14:paraId="70B256FD" w14:textId="04C02365" w:rsidR="00C67DF4" w:rsidRPr="00AD0F1A" w:rsidRDefault="00C67DF4" w:rsidP="00D87698">
      <w:pPr>
        <w:spacing w:after="0" w:line="240" w:lineRule="auto"/>
        <w:jc w:val="both"/>
        <w:rPr>
          <w:rFonts w:ascii="Verdana" w:hAnsi="Verdana"/>
        </w:rPr>
      </w:pPr>
      <w:r>
        <w:rPr>
          <w:rFonts w:ascii="Verdana" w:hAnsi="Verdana"/>
        </w:rPr>
        <w:t xml:space="preserve"> </w:t>
      </w:r>
    </w:p>
    <w:p w14:paraId="58191690"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Concernant </w:t>
      </w:r>
      <w:r w:rsidRPr="00AD0F1A">
        <w:rPr>
          <w:rFonts w:ascii="Verdana" w:hAnsi="Verdana"/>
          <w:b/>
        </w:rPr>
        <w:t>l’accueil de la petite enfance et extrascolaire</w:t>
      </w:r>
      <w:r w:rsidRPr="00AD0F1A">
        <w:rPr>
          <w:rFonts w:ascii="Verdana" w:hAnsi="Verdana"/>
        </w:rPr>
        <w:t xml:space="preserve">, le PS propose : </w:t>
      </w:r>
    </w:p>
    <w:p w14:paraId="55836A5A" w14:textId="77777777" w:rsidR="00EF3F35" w:rsidRPr="00AD0F1A" w:rsidRDefault="00EF3F35" w:rsidP="00D87698">
      <w:pPr>
        <w:spacing w:after="0" w:line="240" w:lineRule="auto"/>
        <w:jc w:val="both"/>
        <w:rPr>
          <w:rFonts w:ascii="Verdana" w:hAnsi="Verdana"/>
        </w:rPr>
      </w:pPr>
    </w:p>
    <w:p w14:paraId="2D93E8F2" w14:textId="77777777" w:rsidR="00EF3F35" w:rsidRPr="00AD0F1A" w:rsidRDefault="00EF3F35" w:rsidP="00D87698">
      <w:pPr>
        <w:pStyle w:val="Paragraphedeliste"/>
        <w:numPr>
          <w:ilvl w:val="0"/>
          <w:numId w:val="22"/>
        </w:numPr>
        <w:spacing w:after="0" w:line="240" w:lineRule="auto"/>
        <w:ind w:left="720"/>
        <w:jc w:val="both"/>
        <w:rPr>
          <w:rFonts w:ascii="Verdana" w:hAnsi="Verdana"/>
        </w:rPr>
      </w:pPr>
      <w:r w:rsidRPr="00AD0F1A">
        <w:rPr>
          <w:rFonts w:ascii="Verdana" w:hAnsi="Verdana"/>
          <w:b/>
        </w:rPr>
        <w:t xml:space="preserve">Revoir le mécanisme de participation financière des parents afin de le rendre plus progressif. </w:t>
      </w:r>
      <w:r w:rsidRPr="00AD0F1A">
        <w:rPr>
          <w:rFonts w:ascii="Verdana" w:hAnsi="Verdana"/>
        </w:rPr>
        <w:t>Dans les</w:t>
      </w:r>
      <w:r w:rsidRPr="00AD0F1A">
        <w:rPr>
          <w:rFonts w:ascii="Verdana" w:hAnsi="Verdana"/>
          <w:b/>
        </w:rPr>
        <w:t xml:space="preserve"> </w:t>
      </w:r>
      <w:r w:rsidRPr="00AD0F1A">
        <w:rPr>
          <w:rFonts w:ascii="Verdana" w:hAnsi="Verdana"/>
        </w:rPr>
        <w:t xml:space="preserve">milieux d’accueil subventionnés, le tarif payé par les parents est calculé en fonction de leurs revenus. Le PS propose de baisser ce tarif et de le rendre encore plus progressif de façon à ce que les parents qui connaissent des difficultés socioéconomiques paient le moins possible ; </w:t>
      </w:r>
    </w:p>
    <w:p w14:paraId="1E5C551F" w14:textId="77777777" w:rsidR="00EF3F35" w:rsidRPr="00AD0F1A" w:rsidRDefault="00EF3F35" w:rsidP="00D87698">
      <w:pPr>
        <w:spacing w:after="0" w:line="240" w:lineRule="auto"/>
        <w:jc w:val="both"/>
        <w:rPr>
          <w:rFonts w:ascii="Verdana" w:hAnsi="Verdana"/>
        </w:rPr>
      </w:pPr>
    </w:p>
    <w:p w14:paraId="573A4B7F" w14:textId="77777777" w:rsidR="00EF3F35" w:rsidRPr="00AD0F1A" w:rsidRDefault="00EF3F35" w:rsidP="00D87698">
      <w:pPr>
        <w:pStyle w:val="Paragraphedeliste"/>
        <w:numPr>
          <w:ilvl w:val="0"/>
          <w:numId w:val="21"/>
        </w:numPr>
        <w:spacing w:after="0" w:line="240" w:lineRule="auto"/>
        <w:ind w:left="644"/>
        <w:jc w:val="both"/>
        <w:rPr>
          <w:rFonts w:ascii="Verdana" w:hAnsi="Verdana"/>
          <w:b/>
        </w:rPr>
      </w:pPr>
      <w:r w:rsidRPr="00AD0F1A">
        <w:rPr>
          <w:rFonts w:ascii="Verdana" w:hAnsi="Verdana"/>
          <w:b/>
        </w:rPr>
        <w:t>Développer l’offre d’accueil subventionné afin de permettre à chaque enfant d’avoir une place d’accueil à un tarif accessible</w:t>
      </w:r>
      <w:r w:rsidRPr="00AD0F1A">
        <w:rPr>
          <w:rFonts w:ascii="Verdana" w:hAnsi="Verdana"/>
        </w:rPr>
        <w:t xml:space="preserve">. Certains milieux d’accueil sont autorisés par l’ONE mais ne reçoivent pas de subventions. Ces milieux d’accueil pratiquent alors leur propre tarif. La participation financière demandée aux parents n’est pas proportionnelle à leurs revenus. La viabilité financière de ces milieux d’accueil est délicate. Cette situation délicate peut parfois peser sur la qualité de l’accueil proposé. Pour le PS, il est indispensable de proposer aux parents un accueil de qualité à un coût accessible en fonction des revenus. Afin d’y parvenir, le PS propose que la Fédération Wallonie-Bruxelles identifie, en collaboration avec les régions et en lien avec une politique basée sur les besoins des bassins de vie, les zones où l’offre est insuffisante et développe l’offre de places d’accueil subventionnées prioritairement au sein des zones en déficit. Des nouvelles places d’accueil subventionné doivent être prioritairement créées dans ces zones. Des milieux d’accueil non subventionnés pourront également être ramenés dans le giron de l’accueil subventionné. Le PS veut assurer la couverture la plus équitable sur l’ensemble du territoire de la Fédération Wallonie-Bruxelles. Pour ce faire, il est nécessaire d’élaborer des critères de programmation et de pilotage du système d’accueil basé sur les besoins, en collaboration avec les régions ; </w:t>
      </w:r>
    </w:p>
    <w:p w14:paraId="726F1AAE" w14:textId="77777777" w:rsidR="00EF3F35" w:rsidRPr="00AD0F1A" w:rsidRDefault="00EF3F35" w:rsidP="00D87698">
      <w:pPr>
        <w:spacing w:after="0" w:line="240" w:lineRule="auto"/>
        <w:jc w:val="both"/>
        <w:rPr>
          <w:rFonts w:ascii="Verdana" w:hAnsi="Verdana"/>
        </w:rPr>
      </w:pPr>
    </w:p>
    <w:p w14:paraId="2B5F735B" w14:textId="77777777" w:rsidR="00EF3F35" w:rsidRPr="00AD0F1A" w:rsidRDefault="00EF3F35" w:rsidP="00D87698">
      <w:pPr>
        <w:pStyle w:val="Paragraphedeliste"/>
        <w:numPr>
          <w:ilvl w:val="0"/>
          <w:numId w:val="21"/>
        </w:numPr>
        <w:spacing w:after="0" w:line="240" w:lineRule="auto"/>
        <w:ind w:left="644"/>
        <w:jc w:val="both"/>
        <w:rPr>
          <w:rFonts w:ascii="Verdana" w:hAnsi="Verdana"/>
        </w:rPr>
      </w:pPr>
      <w:r w:rsidRPr="00AD0F1A">
        <w:rPr>
          <w:rFonts w:ascii="Verdana" w:hAnsi="Verdana"/>
          <w:b/>
        </w:rPr>
        <w:t xml:space="preserve">Offrir des solutions d’accueil accessibles financièrement qui répondent aux besoins des parents. </w:t>
      </w:r>
      <w:r w:rsidRPr="00AD0F1A">
        <w:rPr>
          <w:rFonts w:ascii="Verdana" w:hAnsi="Verdana"/>
        </w:rPr>
        <w:t xml:space="preserve">De nombreuses familles ne demandent pas un accueil sept jours sur sept ou 24 heures sur 24 pour leurs enfants. D’autres parents ont besoin de solutions ponctuelles très tôt le matin ou plus tard le soir, ou juste à certains moments de la semaine. Le PS propose de développer les solutions d’accueil qui permettent de répondre aux besoins des parents ; </w:t>
      </w:r>
      <w:r w:rsidRPr="00AD0F1A">
        <w:rPr>
          <w:rFonts w:ascii="Verdana" w:hAnsi="Verdana"/>
          <w:b/>
        </w:rPr>
        <w:t xml:space="preserve">  </w:t>
      </w:r>
    </w:p>
    <w:p w14:paraId="07D94480"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35259F31" w14:textId="77777777" w:rsidR="00EF3F35" w:rsidRPr="00AD0F1A" w:rsidRDefault="00EF3F35" w:rsidP="00D87698">
      <w:pPr>
        <w:pStyle w:val="Paragraphedeliste"/>
        <w:numPr>
          <w:ilvl w:val="0"/>
          <w:numId w:val="21"/>
        </w:numPr>
        <w:spacing w:after="0" w:line="240" w:lineRule="auto"/>
        <w:ind w:left="644"/>
        <w:jc w:val="both"/>
        <w:rPr>
          <w:rFonts w:ascii="Verdana" w:hAnsi="Verdana"/>
          <w:b/>
        </w:rPr>
      </w:pPr>
      <w:r w:rsidRPr="00AD0F1A">
        <w:rPr>
          <w:rFonts w:ascii="Verdana" w:hAnsi="Verdana"/>
          <w:b/>
        </w:rPr>
        <w:t xml:space="preserve">Rendre l’accueil avant et après l’école gratuit. </w:t>
      </w:r>
      <w:r w:rsidRPr="00AD0F1A">
        <w:rPr>
          <w:rFonts w:ascii="Verdana" w:hAnsi="Verdana"/>
        </w:rPr>
        <w:t xml:space="preserve">Certaines communes offrent l’accueil gratuit avant et après l’école. Le PS préconise d’étendre cette gratuité à l’ensemble des écoles et de proposer des horaires répondant aux besoins des parents ; </w:t>
      </w:r>
    </w:p>
    <w:p w14:paraId="7F58F995" w14:textId="77777777" w:rsidR="00EF3F35" w:rsidRPr="00AD0F1A" w:rsidRDefault="00EF3F35" w:rsidP="00D87698">
      <w:pPr>
        <w:pStyle w:val="Paragraphedeliste"/>
        <w:spacing w:after="0" w:line="240" w:lineRule="auto"/>
        <w:jc w:val="both"/>
        <w:rPr>
          <w:rFonts w:ascii="Verdana" w:hAnsi="Verdana"/>
          <w:b/>
        </w:rPr>
      </w:pPr>
    </w:p>
    <w:p w14:paraId="136BC0B8" w14:textId="77777777" w:rsidR="00EF3F35" w:rsidRPr="00AD0F1A" w:rsidRDefault="00EF3F35" w:rsidP="00FF4EAC">
      <w:pPr>
        <w:pStyle w:val="Paragraphedeliste"/>
        <w:numPr>
          <w:ilvl w:val="0"/>
          <w:numId w:val="347"/>
        </w:numPr>
        <w:spacing w:after="0" w:line="240" w:lineRule="auto"/>
        <w:ind w:left="709" w:hanging="425"/>
        <w:contextualSpacing w:val="0"/>
        <w:jc w:val="both"/>
        <w:rPr>
          <w:rFonts w:ascii="Verdana" w:hAnsi="Verdana"/>
        </w:rPr>
      </w:pPr>
      <w:r w:rsidRPr="00AD0F1A">
        <w:rPr>
          <w:rFonts w:ascii="Verdana" w:hAnsi="Verdana"/>
          <w:b/>
          <w:bCs/>
        </w:rPr>
        <w:t>Soutenir la création d’écoles des devoirs</w:t>
      </w:r>
      <w:r w:rsidRPr="00AD0F1A">
        <w:rPr>
          <w:rFonts w:ascii="Verdana" w:hAnsi="Verdana"/>
        </w:rPr>
        <w:t xml:space="preserve"> qui contribuent à l’égalité des chances en permettant aux enfants défavorisés de bénéficier gratuitement (ou à prix abordable) d’un soutien scolaire, d’un éveil à la citoyenneté et d’activités visant à développer leur créativité ; </w:t>
      </w:r>
    </w:p>
    <w:p w14:paraId="27CD026D" w14:textId="77777777" w:rsidR="00EF3F35" w:rsidRPr="00AD0F1A" w:rsidRDefault="00EF3F35" w:rsidP="00D87698">
      <w:pPr>
        <w:pStyle w:val="Paragraphedeliste"/>
        <w:spacing w:after="0" w:line="240" w:lineRule="auto"/>
        <w:jc w:val="both"/>
        <w:rPr>
          <w:rFonts w:ascii="Verdana" w:hAnsi="Verdana"/>
          <w:b/>
        </w:rPr>
      </w:pPr>
    </w:p>
    <w:p w14:paraId="7EE2D02F" w14:textId="77777777" w:rsidR="00EF3F35" w:rsidRPr="00AD0F1A" w:rsidRDefault="00EF3F35" w:rsidP="00D87698">
      <w:pPr>
        <w:pStyle w:val="Paragraphedeliste"/>
        <w:numPr>
          <w:ilvl w:val="0"/>
          <w:numId w:val="21"/>
        </w:numPr>
        <w:spacing w:after="0" w:line="240" w:lineRule="auto"/>
        <w:ind w:left="644"/>
        <w:jc w:val="both"/>
        <w:rPr>
          <w:rFonts w:ascii="Verdana" w:hAnsi="Verdana"/>
          <w:b/>
        </w:rPr>
      </w:pPr>
      <w:r w:rsidRPr="00AD0F1A">
        <w:rPr>
          <w:rFonts w:ascii="Verdana" w:hAnsi="Verdana"/>
          <w:b/>
        </w:rPr>
        <w:t xml:space="preserve">Développer une offre de stages (sportifs, culturels, etc.) accessibles financièrement à tous </w:t>
      </w:r>
      <w:r w:rsidRPr="00AD0F1A">
        <w:rPr>
          <w:rFonts w:ascii="Verdana" w:hAnsi="Verdana"/>
        </w:rPr>
        <w:t>durant les vacances scolaires en augmentant les budgets alloués aux acteurs du secteur et en garantissant des horaires qui répondent aux besoins des parents.</w:t>
      </w:r>
    </w:p>
    <w:p w14:paraId="5E598AF1" w14:textId="77777777" w:rsidR="00EF3F35" w:rsidRPr="00AD0F1A" w:rsidRDefault="00EF3F35" w:rsidP="00D87698">
      <w:pPr>
        <w:spacing w:after="0" w:line="240" w:lineRule="auto"/>
        <w:jc w:val="both"/>
        <w:rPr>
          <w:rFonts w:ascii="Verdana" w:hAnsi="Verdana"/>
        </w:rPr>
      </w:pPr>
    </w:p>
    <w:p w14:paraId="2C3420BC"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Afin d’offrir aux familles </w:t>
      </w:r>
      <w:r w:rsidRPr="00AD0F1A">
        <w:rPr>
          <w:rFonts w:ascii="Verdana" w:hAnsi="Verdana"/>
          <w:b/>
        </w:rPr>
        <w:t>des services publics (enseignement, transports, etc.) qui facilitent la vie</w:t>
      </w:r>
      <w:r w:rsidRPr="00AD0F1A">
        <w:rPr>
          <w:rFonts w:ascii="Verdana" w:hAnsi="Verdana"/>
        </w:rPr>
        <w:t xml:space="preserve">, le PS propose de : </w:t>
      </w:r>
    </w:p>
    <w:p w14:paraId="66D89653" w14:textId="77777777" w:rsidR="00EF3F35" w:rsidRPr="00AD0F1A" w:rsidRDefault="00EF3F35" w:rsidP="00D87698">
      <w:pPr>
        <w:spacing w:after="0" w:line="240" w:lineRule="auto"/>
        <w:jc w:val="both"/>
        <w:rPr>
          <w:rFonts w:ascii="Verdana" w:hAnsi="Verdana"/>
        </w:rPr>
      </w:pPr>
    </w:p>
    <w:p w14:paraId="1E0BD9AD"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Lutter contre l’échec scolaire et le redoublement</w:t>
      </w:r>
      <w:r w:rsidRPr="00AD0F1A">
        <w:rPr>
          <w:rFonts w:ascii="Verdana" w:hAnsi="Verdana"/>
        </w:rPr>
        <w:t xml:space="preserve"> en mettant sur pied un accompagnement personnalisé des élèves, en réduisant la taille des classes, en incluant deux heures de remédiation dans la grille horaire des élèves et en mettant sur pied une étude dirigée gratuité après l’école afin de permettre aux élèves de réaliser leurs devoirs ; </w:t>
      </w:r>
    </w:p>
    <w:p w14:paraId="47AA8E6D"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7526B77F"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b/>
        </w:rPr>
      </w:pPr>
      <w:r w:rsidRPr="00AD0F1A">
        <w:rPr>
          <w:rFonts w:ascii="Verdana" w:hAnsi="Verdana"/>
          <w:b/>
        </w:rPr>
        <w:t xml:space="preserve">Offrir à chaque enfant une place dans une école disposant d’infrastructures de qualité ; </w:t>
      </w:r>
    </w:p>
    <w:p w14:paraId="695A8369"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50705226"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 xml:space="preserve">Accroitre la qualité des infrastructures scolaires. </w:t>
      </w:r>
      <w:r w:rsidRPr="00AD0F1A">
        <w:rPr>
          <w:rFonts w:ascii="Verdana" w:hAnsi="Verdana"/>
        </w:rPr>
        <w:t xml:space="preserve">De nombreux élèves ne sont plus accueillis dans des infrastructures scolaires de qualité. Une enquête a par exemple démontré que la qualité des sanitaires dans certaines écoles n’était pas correcte et nuisait au bien-être des enfants. Le PS propose donc de renforcer les programmes de rénovation des infrastructures scolaires ; </w:t>
      </w:r>
    </w:p>
    <w:p w14:paraId="000C5114" w14:textId="77777777" w:rsidR="00EF3F35" w:rsidRPr="00AD0F1A" w:rsidRDefault="00EF3F35" w:rsidP="00D87698">
      <w:pPr>
        <w:spacing w:after="0" w:line="240" w:lineRule="auto"/>
        <w:ind w:left="720" w:hanging="436"/>
        <w:jc w:val="both"/>
        <w:rPr>
          <w:rFonts w:ascii="Verdana" w:hAnsi="Verdana"/>
        </w:rPr>
      </w:pPr>
    </w:p>
    <w:p w14:paraId="738F1480"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lang w:val="fr-FR"/>
        </w:rPr>
      </w:pPr>
      <w:r w:rsidRPr="00AD0F1A">
        <w:rPr>
          <w:rFonts w:ascii="Verdana" w:hAnsi="Verdana"/>
          <w:b/>
        </w:rPr>
        <w:t xml:space="preserve">Poursuivre l’aménagement des abords des écoles et améliorer la qualité de l’air. </w:t>
      </w:r>
      <w:r w:rsidRPr="00AD0F1A">
        <w:rPr>
          <w:rFonts w:ascii="Verdana" w:hAnsi="Verdana"/>
        </w:rPr>
        <w:t>Dans certaines écoles, les parents éprouvent des difficultés pour déposer et venir rechercher leurs enfants avec leur propre véhicule, en raison notamment de la circulation automobile intense et des risques d’accident. Les abords des écoles ne facilitent pas toujours la mobilité douce. La qualité de l’air près des écoles a également été jugée mauvaise par plusieurs associations environnementales (notamment Greenpeace, Mouvement urbain pour un Bruxelles durable). Le PS propose de verduriser les abords des écoles et de favoriser les déplacements à pied, à vélo, en transport public et en transports partagés, afin de diminuer la place de la voiture et les nuisances qui y sont associées (embouteillage, pollution de l’air, insécurité routière, etc.). Ces préoccupations devront notamment être intégrées lors de la construction ou la rénovation d’établissements scolaires. Le PS propose également de</w:t>
      </w:r>
      <w:r w:rsidRPr="00AD0F1A">
        <w:rPr>
          <w:rFonts w:ascii="Verdana" w:hAnsi="Verdana"/>
          <w:lang w:val="fr-FR"/>
        </w:rPr>
        <w:t xml:space="preserve"> développer des parkings-relais pour désengorger les abords d’écoles et de poursuivre l’aménagement des abords des écoles afin de sécuriser l’accès des élèves et de créer des espaces de convivialité ; </w:t>
      </w:r>
    </w:p>
    <w:p w14:paraId="53126118" w14:textId="77777777" w:rsidR="00EF3F35" w:rsidRPr="00AD0F1A" w:rsidRDefault="00EF3F35" w:rsidP="00D87698">
      <w:pPr>
        <w:spacing w:after="0" w:line="240" w:lineRule="auto"/>
        <w:ind w:left="720" w:hanging="436"/>
        <w:jc w:val="both"/>
        <w:rPr>
          <w:rFonts w:ascii="Verdana" w:hAnsi="Verdana"/>
        </w:rPr>
      </w:pPr>
    </w:p>
    <w:p w14:paraId="0323C13F"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Renforcer et encourager une dynamique participative au sein des écoles en associant étroitement les familles au parcours scolaire des enfants et dans la vie de l’école.</w:t>
      </w:r>
      <w:r w:rsidRPr="00AD0F1A">
        <w:rPr>
          <w:rFonts w:ascii="Verdana" w:hAnsi="Verdana"/>
        </w:rPr>
        <w:t xml:space="preserve"> </w:t>
      </w:r>
      <w:r w:rsidRPr="00AD0F1A">
        <w:rPr>
          <w:rFonts w:ascii="Verdana" w:eastAsia="Cambria" w:hAnsi="Verdana" w:cs="Times New Roman"/>
        </w:rPr>
        <w:t>Pour le PS, l’éducation est l’affaire de tous. Plusieurs projets associant parents, enfants, familles, enseignants ont permis de démontrer que l’implication des parents représentait un facteur de succès important dans le parcours scolaire des enfants. Par ailleurs, le PS défend l’implication des parents dans la vie de l’école.</w:t>
      </w:r>
      <w:r w:rsidRPr="00AD0F1A">
        <w:rPr>
          <w:rFonts w:ascii="Verdana" w:hAnsi="Verdana"/>
        </w:rPr>
        <w:t xml:space="preserve"> Les établissements et les pouvoirs publics se doivent d’encourager cette participation, notamment via la constitution d’associations et de conseil de participation dans toutes les écoles et la représentation des parents dans toutes les instances de concertation locale ; </w:t>
      </w:r>
    </w:p>
    <w:p w14:paraId="0DB9341B" w14:textId="77777777" w:rsidR="00EF3F35" w:rsidRPr="00AD0F1A" w:rsidRDefault="00EF3F35" w:rsidP="00D87698">
      <w:pPr>
        <w:spacing w:after="0" w:line="240" w:lineRule="auto"/>
        <w:ind w:left="720" w:hanging="436"/>
        <w:jc w:val="both"/>
        <w:rPr>
          <w:rFonts w:ascii="Verdana" w:hAnsi="Verdana"/>
        </w:rPr>
      </w:pPr>
      <w:r w:rsidRPr="00AD0F1A">
        <w:rPr>
          <w:rFonts w:ascii="Verdana" w:hAnsi="Verdana"/>
        </w:rPr>
        <w:t xml:space="preserve"> </w:t>
      </w:r>
    </w:p>
    <w:p w14:paraId="1510955A" w14:textId="77777777" w:rsidR="00EF3F35" w:rsidRPr="00AD0F1A" w:rsidRDefault="00EF3F35" w:rsidP="00FF4EAC">
      <w:pPr>
        <w:pStyle w:val="Titre5"/>
        <w:keepNext w:val="0"/>
        <w:keepLines w:val="0"/>
        <w:widowControl w:val="0"/>
        <w:numPr>
          <w:ilvl w:val="0"/>
          <w:numId w:val="77"/>
        </w:numPr>
        <w:spacing w:before="0" w:line="240" w:lineRule="auto"/>
        <w:ind w:hanging="436"/>
        <w:jc w:val="both"/>
        <w:rPr>
          <w:rFonts w:ascii="Verdana" w:hAnsi="Verdana"/>
          <w:iCs/>
          <w:color w:val="auto"/>
        </w:rPr>
      </w:pPr>
      <w:r w:rsidRPr="00AD0F1A">
        <w:rPr>
          <w:rFonts w:ascii="Verdana" w:hAnsi="Verdana"/>
          <w:b/>
          <w:iCs/>
          <w:color w:val="auto"/>
        </w:rPr>
        <w:t>Améliorer la qualité du transport scolaire dans l’enseignement ordinaire et pour les enfants fréquentant les écoles spécialisées</w:t>
      </w:r>
      <w:r w:rsidRPr="00AD0F1A">
        <w:rPr>
          <w:rFonts w:ascii="Verdana" w:hAnsi="Verdana"/>
          <w:iCs/>
          <w:color w:val="auto"/>
        </w:rPr>
        <w:t>. Certains élèves en situation de handicap passent des heures dans les transports pour rejoindre leur école. Les distances sont parfois courtes mais les nombreux arrêts augmentent de manière importante la durée du trajet. D’autres enfants n’ont pas accès au transport scolaire car les règles pour pouvoir en bénéficier sont trop strictes. Le PS propose donc de fixer un temps de transport maximum, d’augmenter le nombre de minibus à destination des élèves et d’assouplir les règles relatives au transport scolaire pour que tous les enfants qui en ont besoin puissent en bénéficier ;</w:t>
      </w:r>
    </w:p>
    <w:p w14:paraId="383E6840" w14:textId="77777777" w:rsidR="00EF3F35" w:rsidRPr="00AD0F1A" w:rsidRDefault="00EF3F35" w:rsidP="00D87698">
      <w:pPr>
        <w:spacing w:after="0" w:line="240" w:lineRule="auto"/>
        <w:ind w:left="720" w:hanging="436"/>
        <w:jc w:val="both"/>
        <w:rPr>
          <w:rFonts w:ascii="Verdana" w:hAnsi="Verdana"/>
        </w:rPr>
      </w:pPr>
    </w:p>
    <w:p w14:paraId="4D322ED3"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Instaurer progressivement la gratuité pour les jeunes jusqu’à 25 ans dans les transports publics wallons ;</w:t>
      </w:r>
      <w:r w:rsidRPr="00AD0F1A">
        <w:rPr>
          <w:rFonts w:ascii="Verdana" w:hAnsi="Verdana"/>
        </w:rPr>
        <w:t xml:space="preserve"> </w:t>
      </w:r>
    </w:p>
    <w:p w14:paraId="193B2ABF" w14:textId="77777777" w:rsidR="00EF3F35" w:rsidRPr="00AD0F1A" w:rsidRDefault="00EF3F35" w:rsidP="00D87698">
      <w:pPr>
        <w:spacing w:after="0" w:line="240" w:lineRule="auto"/>
        <w:ind w:left="720" w:hanging="436"/>
        <w:jc w:val="both"/>
        <w:rPr>
          <w:rFonts w:ascii="Verdana" w:hAnsi="Verdana"/>
        </w:rPr>
      </w:pPr>
    </w:p>
    <w:p w14:paraId="0DE3AFEA"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hAnsi="Verdana"/>
          <w:b/>
        </w:rPr>
        <w:t>Prévoir la possibilité, pour les 12-24 ans, d’acheter leur abonnement mensuellement, sans surcoût, dans les transports publics wallons ;</w:t>
      </w:r>
    </w:p>
    <w:p w14:paraId="72E06544"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2599E9ED"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eastAsia="Times New Roman" w:hAnsi="Verdana"/>
          <w:b/>
          <w:bCs/>
          <w:lang w:val="fr-FR"/>
        </w:rPr>
        <w:t>Accentuer l’obligation d’accessibilité des transports publics à tous les publics, dont les femmes enceintes ou les familles avec poussette.</w:t>
      </w:r>
      <w:r w:rsidRPr="00AD0F1A">
        <w:rPr>
          <w:rFonts w:ascii="Verdana" w:eastAsia="Times New Roman" w:hAnsi="Verdana"/>
          <w:lang w:val="fr-FR"/>
        </w:rPr>
        <w:t xml:space="preserve"> Cela concerne à la fois les véhicules, les quais, les trottoirs et les bâtiments. Des objectifs ambitieux en termes d’accessibilité doivent être prévus dans les contrats de gestion des opérateurs de transport public. Des normes standardisées pour le matériel et des formations du personnel doivent également être mises en œuvre ;</w:t>
      </w:r>
    </w:p>
    <w:p w14:paraId="1CAFE544"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22FB3613" w14:textId="77777777" w:rsidR="00EF3F35" w:rsidRPr="00AD0F1A" w:rsidRDefault="00EF3F35" w:rsidP="00FF4EAC">
      <w:pPr>
        <w:pStyle w:val="Paragraphedeliste"/>
        <w:numPr>
          <w:ilvl w:val="0"/>
          <w:numId w:val="609"/>
        </w:numPr>
        <w:spacing w:after="0" w:line="240" w:lineRule="auto"/>
        <w:ind w:hanging="436"/>
        <w:contextualSpacing w:val="0"/>
        <w:jc w:val="both"/>
        <w:rPr>
          <w:rFonts w:ascii="Verdana" w:hAnsi="Verdana"/>
        </w:rPr>
      </w:pPr>
      <w:r w:rsidRPr="00AD0F1A">
        <w:rPr>
          <w:rFonts w:ascii="Verdana" w:eastAsia="Times New Roman" w:hAnsi="Verdana" w:cs="Times New Roman"/>
          <w:b/>
          <w:lang w:eastAsia="fr-BE"/>
        </w:rPr>
        <w:t>Généraliser progressivement une éducation à la mobilité et à la sécurité routière tout au long de la scolarité.</w:t>
      </w:r>
      <w:r w:rsidRPr="00AD0F1A">
        <w:rPr>
          <w:rFonts w:ascii="Verdana" w:eastAsia="Times New Roman" w:hAnsi="Verdana" w:cs="Times New Roman"/>
          <w:lang w:eastAsia="fr-BE"/>
        </w:rPr>
        <w:t xml:space="preserve"> L’objectif est d’apprendre aux élèves à utiliser les divers modes de transport en fonction de leurs besoins, tout en étant attentifs à leur impact environnemental. Ils doivent aussi adopter les bons réflexes pour se déplacer en toute sécurité. L’objectif à moyen terme est que tous les élèves de 6 à 18 ans bénéficient de cette formation. Une concertation entre la Wallonie et la Fédération Wallonie-Bruxelles est nécessaire.</w:t>
      </w:r>
    </w:p>
    <w:p w14:paraId="1A563E9D" w14:textId="77777777" w:rsidR="00EF3F35" w:rsidRPr="00AD0F1A" w:rsidRDefault="00EF3F35" w:rsidP="00D87698">
      <w:pPr>
        <w:spacing w:after="0" w:line="240" w:lineRule="auto"/>
        <w:jc w:val="both"/>
        <w:rPr>
          <w:rFonts w:ascii="Verdana" w:hAnsi="Verdana"/>
        </w:rPr>
      </w:pPr>
    </w:p>
    <w:p w14:paraId="79ACB9FD"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Pour garantir à toutes les familles des </w:t>
      </w:r>
      <w:r w:rsidRPr="00AD0F1A">
        <w:rPr>
          <w:rFonts w:ascii="Verdana" w:hAnsi="Verdana"/>
          <w:b/>
        </w:rPr>
        <w:t>soins de santé accessibles financièrement et un soutien aux jeunes parents</w:t>
      </w:r>
      <w:r w:rsidRPr="00AD0F1A">
        <w:rPr>
          <w:rFonts w:ascii="Verdana" w:hAnsi="Verdana"/>
        </w:rPr>
        <w:t xml:space="preserve">, le PS propose de : </w:t>
      </w:r>
    </w:p>
    <w:p w14:paraId="72681E83" w14:textId="77777777" w:rsidR="00EF3F35" w:rsidRPr="00AD0F1A" w:rsidRDefault="00EF3F35" w:rsidP="00D87698">
      <w:pPr>
        <w:spacing w:after="0" w:line="240" w:lineRule="auto"/>
        <w:jc w:val="both"/>
        <w:rPr>
          <w:rFonts w:ascii="Verdana" w:hAnsi="Verdana"/>
        </w:rPr>
      </w:pPr>
    </w:p>
    <w:p w14:paraId="1F676E52" w14:textId="77777777" w:rsidR="00EF3F35" w:rsidRPr="00AD0F1A" w:rsidRDefault="00EF3F35" w:rsidP="00FF4EAC">
      <w:pPr>
        <w:pStyle w:val="Paragraphedeliste"/>
        <w:numPr>
          <w:ilvl w:val="0"/>
          <w:numId w:val="609"/>
        </w:numPr>
        <w:spacing w:after="0" w:line="240" w:lineRule="auto"/>
        <w:ind w:hanging="436"/>
        <w:contextualSpacing w:val="0"/>
        <w:jc w:val="both"/>
        <w:outlineLvl w:val="2"/>
        <w:rPr>
          <w:rFonts w:ascii="Verdana" w:hAnsi="Verdana"/>
        </w:rPr>
      </w:pPr>
      <w:r w:rsidRPr="00AD0F1A">
        <w:rPr>
          <w:rFonts w:ascii="Verdana" w:hAnsi="Verdana"/>
          <w:b/>
        </w:rPr>
        <w:t xml:space="preserve">Rembourser entièrement les consultations chez le médecin généraliste. </w:t>
      </w:r>
      <w:r w:rsidRPr="00AD0F1A">
        <w:rPr>
          <w:rFonts w:ascii="Verdana" w:hAnsi="Verdana"/>
        </w:rPr>
        <w:t>Aujourd’hui, le patient paie le prix de sa consultation au médecin généraliste puis se fait rembourser par sa mutuelle. Le remboursement de la mutuelle ne couvre pas la totalité du coût de la consultation. Il reste une part financière à charge du patient après le remboursement de l’assurance maladie (le ticket modérateur). Pour garantir à chaque citoyen la possibilité de se soigner lorsqu’il en a besoin, le PS propose que le patient ne débourse plus d’argent lors d’une consultation ou d’une visite chez le médecin généraliste. La mutuelle paiera directement le coût de la consultation au médecin et prendra en charge l’intégralité des honoraires via l’assurance maladie. Le remboursement complet de la consultation chez le médecin généraliste a pour finalité d’apporter plus d’égalité dans l’accès aux soins et d’éviter le report d’une consultation pour des raisons financières. Par cette proposition, le PS a aussi la volonté d’inciter les patients à consulter d’abord un médecin généraliste (de leur choix) qui, si cela s’avère nécessaire, les orientera vers un médecin spécialiste. Il s’agit d’un nouveau modèle d’organisation des soins où il est important que le médecin généraliste dispose de toutes les informations utiles de santé concernant ses patients (suivi à domicile, examens effectués par les médecins spécialistes, etc.), de manière à pouvoir appréhender leur santé dans la globalité. Le dossier médical global (DMG) est à cet égard un outil indispensable (cf. partie « Des soins à un meilleur prix à qualité égale ») ;</w:t>
      </w:r>
    </w:p>
    <w:p w14:paraId="5DFFF476" w14:textId="77777777" w:rsidR="00EF3F35" w:rsidRPr="00AD0F1A" w:rsidRDefault="00EF3F35" w:rsidP="00D87698">
      <w:pPr>
        <w:pStyle w:val="Paragraphedeliste"/>
        <w:spacing w:after="0" w:line="240" w:lineRule="auto"/>
        <w:ind w:hanging="436"/>
        <w:contextualSpacing w:val="0"/>
        <w:jc w:val="both"/>
        <w:outlineLvl w:val="2"/>
        <w:rPr>
          <w:rFonts w:ascii="Verdana" w:hAnsi="Verdana"/>
        </w:rPr>
      </w:pPr>
    </w:p>
    <w:p w14:paraId="3F52474E" w14:textId="77777777" w:rsidR="00EF3F35" w:rsidRPr="00AD0F1A" w:rsidRDefault="00EF3F35" w:rsidP="00FF4EAC">
      <w:pPr>
        <w:pStyle w:val="Paragraphedeliste"/>
        <w:numPr>
          <w:ilvl w:val="0"/>
          <w:numId w:val="609"/>
        </w:numPr>
        <w:spacing w:after="0" w:line="240" w:lineRule="auto"/>
        <w:ind w:hanging="436"/>
        <w:contextualSpacing w:val="0"/>
        <w:jc w:val="both"/>
        <w:outlineLvl w:val="2"/>
        <w:rPr>
          <w:rFonts w:ascii="Verdana" w:hAnsi="Verdana"/>
        </w:rPr>
      </w:pPr>
      <w:r w:rsidRPr="00AD0F1A">
        <w:rPr>
          <w:rFonts w:ascii="Verdana" w:hAnsi="Verdana"/>
          <w:b/>
        </w:rPr>
        <w:t xml:space="preserve">Rembourser les consultations chez le psychologue sans limite d’âge ou d’indication préalable. </w:t>
      </w:r>
      <w:r w:rsidRPr="00AD0F1A">
        <w:rPr>
          <w:rFonts w:ascii="Verdana" w:hAnsi="Verdana"/>
        </w:rPr>
        <w:t xml:space="preserve">Si le gouvernement fédéral a ouvert une porte au remboursement de la consultation chez le psychologue clinicien, il l’a limité aux personnes de 18 à 64 ans et à quatre consultations par an et uniquement sur prescription médicale. De plus, seules quelques indications feront l’objet d’un remboursement, et seulement chez certains psychologues (choisis par l’hôpital). Pour le PS, tous les patients doivent pouvoir accéder aux psychologues cliniciens, salarié ou indépendant, sans l’obligation d’une prescription médicale. Ces consultations doivent être entièrement remboursées pour tous les patients titulaires d’un dossier médical global (DMG), sans limite d’âge ; </w:t>
      </w:r>
    </w:p>
    <w:p w14:paraId="52865F84"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080B1F2D" w14:textId="77777777" w:rsidR="00EF3F35" w:rsidRPr="00AD0F1A" w:rsidRDefault="00EF3F35" w:rsidP="00FF4EAC">
      <w:pPr>
        <w:pStyle w:val="Paragraphedeliste"/>
        <w:numPr>
          <w:ilvl w:val="0"/>
          <w:numId w:val="609"/>
        </w:numPr>
        <w:spacing w:after="0" w:line="240" w:lineRule="auto"/>
        <w:ind w:hanging="436"/>
        <w:contextualSpacing w:val="0"/>
        <w:jc w:val="both"/>
        <w:outlineLvl w:val="2"/>
        <w:rPr>
          <w:rFonts w:ascii="Verdana" w:hAnsi="Verdana"/>
        </w:rPr>
      </w:pPr>
      <w:r w:rsidRPr="00AD0F1A">
        <w:rPr>
          <w:rFonts w:ascii="Verdana" w:hAnsi="Verdana"/>
          <w:b/>
        </w:rPr>
        <w:t>Étendre le remboursement complet des soins dentaires préventifs, conservateurs et réparateurs aux adultes</w:t>
      </w:r>
      <w:r w:rsidRPr="00AD0F1A">
        <w:rPr>
          <w:rFonts w:ascii="Verdana" w:hAnsi="Verdana"/>
        </w:rPr>
        <w:t xml:space="preserve"> Actuellement, les soins préventifs et conservateurs pour les enfants sont entièrement remboursés jusqu’à 17 ans. Pour le PS, il est indispensable que les adultes bénéficient eux aussi d’un remboursement complet pour leurs soins dentaires. Pour que le patient ne doive plus sortir d’argent lors d’une consultation, il faut </w:t>
      </w:r>
      <w:r w:rsidRPr="00AD0F1A">
        <w:rPr>
          <w:rFonts w:ascii="Verdana" w:hAnsi="Verdana"/>
          <w:shd w:val="clear" w:color="auto" w:fill="F5F8FA"/>
        </w:rPr>
        <w:t>que le dentiste respecte les tarifs officiellement convenus avec les mutualités. C’est pourquoi il est nécessaire d’</w:t>
      </w:r>
      <w:r w:rsidRPr="00AD0F1A">
        <w:rPr>
          <w:rFonts w:ascii="Verdana" w:hAnsi="Verdana"/>
        </w:rPr>
        <w:t xml:space="preserve">encourager et soutenir tous les dentistes à se conventionner afin que le patient ne doive pas payer un supplément d’honoraire lors de la consultation ; </w:t>
      </w:r>
    </w:p>
    <w:p w14:paraId="2DB7BB1E" w14:textId="77777777" w:rsidR="00EF3F35" w:rsidRPr="00AD0F1A" w:rsidRDefault="00EF3F35" w:rsidP="00D87698">
      <w:pPr>
        <w:pStyle w:val="Paragraphedeliste"/>
        <w:spacing w:after="0" w:line="240" w:lineRule="auto"/>
        <w:jc w:val="both"/>
        <w:rPr>
          <w:rFonts w:ascii="Verdana" w:hAnsi="Verdana"/>
        </w:rPr>
      </w:pPr>
    </w:p>
    <w:p w14:paraId="7C924975" w14:textId="77777777" w:rsidR="00EF3F35" w:rsidRPr="00AD0F1A" w:rsidRDefault="00EF3F35" w:rsidP="00FF4EAC">
      <w:pPr>
        <w:pStyle w:val="Paragraphedeliste"/>
        <w:numPr>
          <w:ilvl w:val="0"/>
          <w:numId w:val="609"/>
        </w:numPr>
        <w:spacing w:after="0" w:line="240" w:lineRule="auto"/>
        <w:jc w:val="both"/>
        <w:rPr>
          <w:rFonts w:ascii="Verdana" w:hAnsi="Verdana"/>
          <w:b/>
        </w:rPr>
      </w:pPr>
      <w:r w:rsidRPr="00AD0F1A">
        <w:rPr>
          <w:rFonts w:ascii="Verdana" w:hAnsi="Verdana"/>
          <w:b/>
        </w:rPr>
        <w:t>Poursuivre le développement des consultations prénatales de l’ONE et en assurer la gratuité.</w:t>
      </w:r>
      <w:r w:rsidRPr="00AD0F1A">
        <w:rPr>
          <w:rFonts w:ascii="Verdana" w:hAnsi="Verdana"/>
        </w:rPr>
        <w:t xml:space="preserve"> Les consultations prénatales </w:t>
      </w:r>
      <w:r w:rsidRPr="00AD0F1A">
        <w:rPr>
          <w:rFonts w:ascii="Verdana" w:hAnsi="Verdana"/>
          <w:bCs/>
        </w:rPr>
        <w:t>veillent au bon déroulement de la grossesse</w:t>
      </w:r>
      <w:r w:rsidRPr="00AD0F1A">
        <w:rPr>
          <w:rFonts w:ascii="Verdana" w:hAnsi="Verdana"/>
        </w:rPr>
        <w:t>, à la santé</w:t>
      </w:r>
      <w:r w:rsidRPr="00AD0F1A">
        <w:rPr>
          <w:rFonts w:ascii="Verdana" w:hAnsi="Verdana"/>
          <w:bCs/>
        </w:rPr>
        <w:t xml:space="preserve"> des futures mères et du fœtus</w:t>
      </w:r>
      <w:r w:rsidRPr="00AD0F1A">
        <w:rPr>
          <w:rFonts w:ascii="Verdana" w:hAnsi="Verdana"/>
        </w:rPr>
        <w:t xml:space="preserve"> et à la préparation des futures mères à l'accouchement et à l'arrivée de l'enfant. Le PS propose de poursuivre le développement de ces consultations. Le PS propose également de garantir la gratuité de ces consultations ; </w:t>
      </w:r>
    </w:p>
    <w:p w14:paraId="13190C5C" w14:textId="77777777" w:rsidR="00EF3F35" w:rsidRPr="00AD0F1A" w:rsidRDefault="00EF3F35" w:rsidP="00D87698">
      <w:pPr>
        <w:pStyle w:val="Paragraphedeliste"/>
        <w:spacing w:after="0" w:line="240" w:lineRule="auto"/>
        <w:jc w:val="both"/>
        <w:rPr>
          <w:rFonts w:ascii="Verdana" w:hAnsi="Verdana"/>
          <w:b/>
        </w:rPr>
      </w:pPr>
    </w:p>
    <w:p w14:paraId="42FBECD4" w14:textId="77777777" w:rsidR="00EF3F35" w:rsidRPr="00AD0F1A" w:rsidRDefault="00EF3F35" w:rsidP="00FF4EAC">
      <w:pPr>
        <w:pStyle w:val="Paragraphedeliste"/>
        <w:numPr>
          <w:ilvl w:val="0"/>
          <w:numId w:val="609"/>
        </w:numPr>
        <w:spacing w:after="0" w:line="240" w:lineRule="auto"/>
        <w:jc w:val="both"/>
        <w:rPr>
          <w:rFonts w:ascii="Verdana" w:hAnsi="Verdana"/>
        </w:rPr>
      </w:pPr>
      <w:r w:rsidRPr="00AD0F1A">
        <w:rPr>
          <w:rFonts w:ascii="Verdana" w:hAnsi="Verdana"/>
          <w:b/>
        </w:rPr>
        <w:t xml:space="preserve">Renforcer l’accompagnement des jeunes mamans après le séjour en maternité. </w:t>
      </w:r>
      <w:r w:rsidRPr="00AD0F1A">
        <w:rPr>
          <w:rFonts w:ascii="Verdana" w:hAnsi="Verdana"/>
        </w:rPr>
        <w:t xml:space="preserve">Le gouvernement MR N-VA a décidé de réduire le séjour en maternité de cinq à trois jours, sans assortir cette réduction d’un accompagnement organisé et structuré pour les mamans et les enfants lorsque ceux-ci rejoignent leur domicile. Cette réduction de séjour couplée à ce manque d’accompagnement comporte des risques pour le développement de l’enfant et la construction de relations d’attachement entre les parents et l’enfant. Le PS propose donc de renforcer et de structurer l’accompagnement à domicile des jeunes parents en vue d’accompagner les premiers temps de parentalité ; </w:t>
      </w:r>
    </w:p>
    <w:p w14:paraId="55B95ED3" w14:textId="77777777" w:rsidR="00EF3F35" w:rsidRPr="00AD0F1A" w:rsidRDefault="00EF3F35" w:rsidP="00D87698">
      <w:pPr>
        <w:pStyle w:val="Paragraphedeliste"/>
        <w:spacing w:after="0" w:line="240" w:lineRule="auto"/>
        <w:ind w:left="360"/>
        <w:jc w:val="both"/>
        <w:rPr>
          <w:rFonts w:ascii="Verdana" w:hAnsi="Verdana"/>
        </w:rPr>
      </w:pPr>
    </w:p>
    <w:p w14:paraId="4377AE60" w14:textId="77777777" w:rsidR="00EF3F35" w:rsidRPr="00AD0F1A" w:rsidRDefault="00EF3F35" w:rsidP="00FF4EAC">
      <w:pPr>
        <w:pStyle w:val="Paragraphedeliste"/>
        <w:numPr>
          <w:ilvl w:val="0"/>
          <w:numId w:val="609"/>
        </w:numPr>
        <w:spacing w:after="0" w:line="240" w:lineRule="auto"/>
        <w:jc w:val="both"/>
        <w:rPr>
          <w:rFonts w:ascii="Verdana" w:hAnsi="Verdana"/>
        </w:rPr>
      </w:pPr>
      <w:r w:rsidRPr="00AD0F1A">
        <w:rPr>
          <w:rFonts w:ascii="Verdana" w:hAnsi="Verdana"/>
          <w:b/>
        </w:rPr>
        <w:t xml:space="preserve">Offrir un kit de première nécessité à toutes les familles et futurs parents qui le souhaitent. </w:t>
      </w:r>
      <w:r w:rsidRPr="00AD0F1A">
        <w:rPr>
          <w:rFonts w:ascii="Verdana" w:hAnsi="Verdana"/>
        </w:rPr>
        <w:t>En Finlande, chaque nouvelle maman reçoit un kit de première nécessité. Ce kit contient des v</w:t>
      </w:r>
      <w:r w:rsidRPr="00AD0F1A">
        <w:rPr>
          <w:rFonts w:ascii="Verdana" w:eastAsia="Times New Roman" w:hAnsi="Verdana" w:cs="Times New Roman"/>
          <w:lang w:eastAsia="fr-BE"/>
        </w:rPr>
        <w:t xml:space="preserve">êtements, un sac de couchage, des jouets, des produits pour le bain, des couches réutilisables. Le tout dans une boite et sur un petit matelas qui peuvent servir de lit. L’objet sert de lit à 95% des bébés finlandais. Le PS propose de mettre en place ce système en Fédération Wallonie-Bruxelles et d’offrir un kit de première nécessité lors de la naissance à tous les parents qui le souhaitent. Ce kit pourrait soulager le budget des familles pour lesquelles l’arrivée d’un enfant représente une dépense trop importante. </w:t>
      </w:r>
    </w:p>
    <w:p w14:paraId="61697E07" w14:textId="77777777" w:rsidR="00EF3F35" w:rsidRPr="00AD0F1A" w:rsidRDefault="00EF3F35" w:rsidP="00D87698">
      <w:pPr>
        <w:spacing w:after="0" w:line="240" w:lineRule="auto"/>
        <w:jc w:val="both"/>
        <w:rPr>
          <w:rFonts w:ascii="Verdana" w:hAnsi="Verdana"/>
        </w:rPr>
      </w:pPr>
    </w:p>
    <w:p w14:paraId="2714B4A0"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Pour soutenir </w:t>
      </w:r>
      <w:r w:rsidRPr="00AD0F1A">
        <w:rPr>
          <w:rFonts w:ascii="Verdana" w:hAnsi="Verdana"/>
          <w:b/>
        </w:rPr>
        <w:t>les familles avec un enfant ou un parent en manque d’autonomie</w:t>
      </w:r>
      <w:r w:rsidRPr="00AD0F1A">
        <w:rPr>
          <w:rFonts w:ascii="Verdana" w:hAnsi="Verdana"/>
        </w:rPr>
        <w:t>, le PS propose de :</w:t>
      </w:r>
    </w:p>
    <w:p w14:paraId="60622F0C" w14:textId="77777777" w:rsidR="00EF3F35" w:rsidRPr="00AD0F1A" w:rsidRDefault="00EF3F35" w:rsidP="00D87698">
      <w:pPr>
        <w:spacing w:after="0" w:line="240" w:lineRule="auto"/>
        <w:jc w:val="both"/>
        <w:rPr>
          <w:rFonts w:ascii="Verdana" w:hAnsi="Verdana"/>
        </w:rPr>
      </w:pPr>
    </w:p>
    <w:p w14:paraId="31B3BFCB" w14:textId="77777777" w:rsidR="00EF3F35" w:rsidRPr="00AD0F1A" w:rsidRDefault="00EF3F35" w:rsidP="00FF4EAC">
      <w:pPr>
        <w:pStyle w:val="Paragraphedeliste"/>
        <w:widowControl w:val="0"/>
        <w:numPr>
          <w:ilvl w:val="0"/>
          <w:numId w:val="76"/>
        </w:numPr>
        <w:spacing w:after="0" w:line="240" w:lineRule="auto"/>
        <w:ind w:left="714" w:hanging="430"/>
        <w:contextualSpacing w:val="0"/>
        <w:jc w:val="both"/>
        <w:outlineLvl w:val="4"/>
        <w:rPr>
          <w:rFonts w:ascii="Verdana" w:hAnsi="Verdana"/>
          <w:b/>
        </w:rPr>
      </w:pPr>
      <w:r w:rsidRPr="00AD0F1A">
        <w:rPr>
          <w:rFonts w:ascii="Verdana" w:hAnsi="Verdana"/>
          <w:b/>
        </w:rPr>
        <w:t>Améliorer les congés pour les travailleurs qui ont un enfant ou un adulte en situation de handicap à charge afin de leur permettre de consacrer plus de temps à celui-ci tout en poursuivant une carrière professionnelle ;</w:t>
      </w:r>
    </w:p>
    <w:p w14:paraId="57D19FD1" w14:textId="77777777" w:rsidR="00EF3F35" w:rsidRPr="00AD0F1A" w:rsidRDefault="00EF3F35" w:rsidP="00D87698">
      <w:pPr>
        <w:pStyle w:val="Paragraphedeliste"/>
        <w:widowControl w:val="0"/>
        <w:spacing w:after="0" w:line="240" w:lineRule="auto"/>
        <w:ind w:left="714" w:hanging="430"/>
        <w:contextualSpacing w:val="0"/>
        <w:jc w:val="both"/>
        <w:outlineLvl w:val="4"/>
        <w:rPr>
          <w:rFonts w:ascii="Verdana" w:hAnsi="Verdana"/>
          <w:b/>
        </w:rPr>
      </w:pPr>
    </w:p>
    <w:p w14:paraId="1FED034C" w14:textId="77777777" w:rsidR="00EF3F35" w:rsidRPr="00AD0F1A" w:rsidRDefault="00EF3F35" w:rsidP="00FF4EAC">
      <w:pPr>
        <w:pStyle w:val="Paragraphedeliste"/>
        <w:widowControl w:val="0"/>
        <w:numPr>
          <w:ilvl w:val="0"/>
          <w:numId w:val="76"/>
        </w:numPr>
        <w:spacing w:after="0" w:line="240" w:lineRule="auto"/>
        <w:ind w:left="714" w:hanging="430"/>
        <w:contextualSpacing w:val="0"/>
        <w:jc w:val="both"/>
        <w:outlineLvl w:val="4"/>
        <w:rPr>
          <w:rFonts w:ascii="Verdana" w:hAnsi="Verdana"/>
          <w:b/>
        </w:rPr>
      </w:pPr>
      <w:r w:rsidRPr="00AD0F1A">
        <w:rPr>
          <w:rFonts w:ascii="Verdana" w:hAnsi="Verdana"/>
          <w:b/>
        </w:rPr>
        <w:t xml:space="preserve">Soutenir les aidants proches pour leur permettre de concilier l’aide qu’ils apportent et leur vie personnelle. </w:t>
      </w:r>
      <w:r w:rsidRPr="00AD0F1A">
        <w:rPr>
          <w:rFonts w:ascii="Verdana" w:hAnsi="Verdana"/>
        </w:rPr>
        <w:t>Une priorité sera accordée à leur information, formation, et accompagnement et au développement de services de répit pour qu’ils puissent souffler en confiant leur proche de temps en temps à une équipe qui peut s’en occuper ;</w:t>
      </w:r>
    </w:p>
    <w:p w14:paraId="62A44370" w14:textId="77777777" w:rsidR="00EF3F35" w:rsidRPr="00AD0F1A" w:rsidRDefault="00EF3F35" w:rsidP="00D87698">
      <w:pPr>
        <w:pStyle w:val="Paragraphedeliste"/>
        <w:spacing w:after="0" w:line="240" w:lineRule="auto"/>
        <w:ind w:left="714" w:hanging="430"/>
        <w:contextualSpacing w:val="0"/>
        <w:jc w:val="both"/>
        <w:rPr>
          <w:rFonts w:ascii="Verdana" w:hAnsi="Verdana"/>
          <w:b/>
        </w:rPr>
      </w:pPr>
    </w:p>
    <w:p w14:paraId="52BC0ECE" w14:textId="77777777" w:rsidR="00EF3F35" w:rsidRPr="00AD0F1A" w:rsidRDefault="00EF3F35" w:rsidP="00FF4EAC">
      <w:pPr>
        <w:pStyle w:val="Paragraphedeliste"/>
        <w:widowControl w:val="0"/>
        <w:numPr>
          <w:ilvl w:val="0"/>
          <w:numId w:val="76"/>
        </w:numPr>
        <w:spacing w:after="0" w:line="240" w:lineRule="auto"/>
        <w:ind w:left="714" w:hanging="430"/>
        <w:contextualSpacing w:val="0"/>
        <w:jc w:val="both"/>
        <w:outlineLvl w:val="4"/>
        <w:rPr>
          <w:rFonts w:ascii="Verdana" w:hAnsi="Verdana"/>
          <w:iCs/>
        </w:rPr>
      </w:pPr>
      <w:r w:rsidRPr="00AD0F1A">
        <w:rPr>
          <w:rFonts w:ascii="Verdana" w:hAnsi="Verdana"/>
          <w:b/>
        </w:rPr>
        <w:t xml:space="preserve">Concrétiser un accès aux droits sociaux (allocations de chômage, dispense pour recherche d’emploi, pensions, soins de santé et indemnités, etc.) pour les aidants proches. </w:t>
      </w:r>
      <w:r w:rsidRPr="00AD0F1A">
        <w:rPr>
          <w:rFonts w:ascii="Verdana" w:hAnsi="Verdana"/>
          <w:iCs/>
        </w:rPr>
        <w:t>À l’initiative du PS, une loi reconnaissant la fonction d’aidants proches a été adoptée en 2014. Il faut à présent concrétiser l’accès aux droits sociaux pour qu’ils ne doivent plus subir de préjudice dans leur recherche d’emploi ou dans leur carrière professionnelle. Ils doivent être préservés d’une réduction de leurs revenus et d’une détérioration de leur santé. L’aide et le soutien qu’ils apportent ne peuvent pas porter atteinte à leur propre bien-être.</w:t>
      </w:r>
    </w:p>
    <w:p w14:paraId="1390DCFD" w14:textId="77777777" w:rsidR="00EF3F35" w:rsidRPr="00AD0F1A" w:rsidRDefault="00EF3F35" w:rsidP="00D87698">
      <w:pPr>
        <w:widowControl w:val="0"/>
        <w:spacing w:after="0" w:line="240" w:lineRule="auto"/>
        <w:jc w:val="both"/>
        <w:outlineLvl w:val="4"/>
        <w:rPr>
          <w:rFonts w:ascii="Verdana" w:hAnsi="Verdana"/>
          <w:b/>
        </w:rPr>
      </w:pPr>
    </w:p>
    <w:p w14:paraId="377A9BD2"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Afin d’offrir </w:t>
      </w:r>
      <w:r w:rsidRPr="00AD0F1A">
        <w:rPr>
          <w:rFonts w:ascii="Verdana" w:hAnsi="Verdana"/>
          <w:b/>
        </w:rPr>
        <w:t>des logements adéquats et financièrement accessibles</w:t>
      </w:r>
      <w:r w:rsidRPr="00AD0F1A">
        <w:rPr>
          <w:rFonts w:ascii="Verdana" w:hAnsi="Verdana"/>
        </w:rPr>
        <w:t xml:space="preserve">, le PS propose de : </w:t>
      </w:r>
    </w:p>
    <w:p w14:paraId="75B88CD2" w14:textId="77777777" w:rsidR="00EF3F35" w:rsidRPr="00AD0F1A" w:rsidRDefault="00EF3F35" w:rsidP="00D87698">
      <w:pPr>
        <w:spacing w:after="0" w:line="240" w:lineRule="auto"/>
        <w:jc w:val="both"/>
        <w:rPr>
          <w:rFonts w:ascii="Verdana" w:hAnsi="Verdana"/>
        </w:rPr>
      </w:pPr>
    </w:p>
    <w:p w14:paraId="43FF43B5"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Mettre en place un « Plan Marshall Logement », vaste plan d’investissement de deux milliards d’euros sur la législature en faveur de la création et de la rénovation de logements.</w:t>
      </w:r>
      <w:r w:rsidRPr="00AD0F1A">
        <w:rPr>
          <w:rFonts w:ascii="Verdana" w:hAnsi="Verdana"/>
        </w:rPr>
        <w:t xml:space="preserve"> Ce plan inclurait une augmentation de l’offre de 8.000 nouveaux logements publics. La Région veillera à élaborer et promouvoir des projets immobiliers mixtes, comprenant des logements acquisitifs et locatifs, sociaux et moyens, permettant une mixité intergénérationnelle et fonctionnelle (intégrant des espaces de services, de commerces et de convivialité) ;</w:t>
      </w:r>
    </w:p>
    <w:p w14:paraId="32D5547E"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3D17222B"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Veiller à la suffisance de l’offre de logements pour les étudiants, publics et privés, à loyer modéré</w:t>
      </w:r>
      <w:r w:rsidRPr="00AD0F1A">
        <w:rPr>
          <w:rFonts w:ascii="Verdana" w:hAnsi="Verdana"/>
        </w:rPr>
        <w:t>, en particulier dans les communes sur le territoire desquelles sont implantés des établissements d’enseignement supérieur ;</w:t>
      </w:r>
    </w:p>
    <w:p w14:paraId="3B868E88" w14:textId="77777777" w:rsidR="00EF3F35" w:rsidRPr="00AD0F1A" w:rsidRDefault="00EF3F35" w:rsidP="00D87698">
      <w:pPr>
        <w:pStyle w:val="Paragraphedeliste"/>
        <w:spacing w:after="0" w:line="240" w:lineRule="auto"/>
        <w:ind w:hanging="436"/>
        <w:jc w:val="both"/>
        <w:rPr>
          <w:rFonts w:ascii="Verdana" w:hAnsi="Verdana"/>
        </w:rPr>
      </w:pPr>
    </w:p>
    <w:p w14:paraId="3416D91D"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Mettre en place un mécanisme obligatoire d’encadrement des loyers,</w:t>
      </w:r>
      <w:r w:rsidRPr="00AD0F1A">
        <w:rPr>
          <w:rFonts w:ascii="Verdana" w:hAnsi="Verdana"/>
        </w:rPr>
        <w:t xml:space="preserve"> à partir d’une grille de référence des loyers élaborée scientifiquement en fonction des caractéristiques des logements (taille, performance énergétique, équipements, date de construction, emplacement, etc.). Les loyers pratiqués ne pourront pas dépasser 10% du prix de référence ;</w:t>
      </w:r>
    </w:p>
    <w:p w14:paraId="6B9401FA" w14:textId="77777777" w:rsidR="00EF3F35" w:rsidRPr="00AD0F1A" w:rsidRDefault="00EF3F35" w:rsidP="00D87698">
      <w:pPr>
        <w:pStyle w:val="Paragraphedeliste"/>
        <w:spacing w:after="0" w:line="240" w:lineRule="auto"/>
        <w:ind w:hanging="436"/>
        <w:jc w:val="both"/>
        <w:rPr>
          <w:rFonts w:ascii="Verdana" w:hAnsi="Verdana"/>
        </w:rPr>
      </w:pPr>
    </w:p>
    <w:p w14:paraId="281CC8DC"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Créer un fonds universel des garanties locatives</w:t>
      </w:r>
      <w:r w:rsidRPr="00AD0F1A">
        <w:rPr>
          <w:rFonts w:ascii="Verdana" w:hAnsi="Verdana"/>
        </w:rPr>
        <w:t xml:space="preserve"> permettant d’étaler la constitution de la garantie sur deux ans maximum, instaurant sa portabilité (le locataire conserve sa garantie locative s’il change de logement) et la fixant à deux mois pour l’ensemble des locataires ;</w:t>
      </w:r>
    </w:p>
    <w:p w14:paraId="73526F45" w14:textId="77777777" w:rsidR="00EF3F35" w:rsidRPr="00AD0F1A" w:rsidRDefault="00EF3F35" w:rsidP="00D87698">
      <w:pPr>
        <w:pStyle w:val="Paragraphedeliste"/>
        <w:spacing w:after="0" w:line="240" w:lineRule="auto"/>
        <w:ind w:hanging="436"/>
        <w:jc w:val="both"/>
        <w:rPr>
          <w:rFonts w:ascii="Verdana" w:hAnsi="Verdana"/>
        </w:rPr>
      </w:pPr>
    </w:p>
    <w:p w14:paraId="3C83919E"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Octroyer aux sociétés de logement de service public, à l’instar de CityDev.Brussels, une mission de promotion immobilière et de création massive de logements destinés à la vente</w:t>
      </w:r>
      <w:r w:rsidRPr="00AD0F1A">
        <w:rPr>
          <w:rFonts w:ascii="Verdana" w:hAnsi="Verdana"/>
        </w:rPr>
        <w:t>, à des prix modérés et sous certaines conditions (première propriété, obligation d’y habiter pendant au moins dix ans), à des ménages disposant de revenus modestes ou moyens ;</w:t>
      </w:r>
    </w:p>
    <w:p w14:paraId="1E763570" w14:textId="77777777" w:rsidR="00EF3F35" w:rsidRPr="00AD0F1A" w:rsidRDefault="00EF3F35" w:rsidP="00D87698">
      <w:pPr>
        <w:pStyle w:val="Paragraphedeliste"/>
        <w:spacing w:after="0" w:line="240" w:lineRule="auto"/>
        <w:ind w:hanging="436"/>
        <w:jc w:val="both"/>
        <w:rPr>
          <w:rFonts w:ascii="Verdana" w:hAnsi="Verdana"/>
        </w:rPr>
      </w:pPr>
    </w:p>
    <w:p w14:paraId="37ECD7C3"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 xml:space="preserve">Renforcer la politique de crédit social, </w:t>
      </w:r>
      <w:r w:rsidRPr="00AD0F1A">
        <w:rPr>
          <w:rFonts w:ascii="Verdana" w:hAnsi="Verdana"/>
        </w:rPr>
        <w:t>qui permet à des ménages disposant de revenus précaires, modestes ou moyens d’accéder à un crédit hypothécaire, à des conditions attractives, afin d’acquérir un bien en vue de l’habiter ;</w:t>
      </w:r>
    </w:p>
    <w:p w14:paraId="141E3806" w14:textId="77777777" w:rsidR="00EF3F35" w:rsidRPr="00AD0F1A" w:rsidRDefault="00EF3F35" w:rsidP="00D87698">
      <w:pPr>
        <w:pStyle w:val="Paragraphedeliste"/>
        <w:spacing w:after="0" w:line="240" w:lineRule="auto"/>
        <w:ind w:hanging="436"/>
        <w:jc w:val="both"/>
        <w:rPr>
          <w:rFonts w:ascii="Verdana" w:hAnsi="Verdana"/>
        </w:rPr>
      </w:pPr>
    </w:p>
    <w:p w14:paraId="6657EC09"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Optimaliser la politique de prêts et de primes à la rénovation</w:t>
      </w:r>
      <w:r w:rsidRPr="00AD0F1A">
        <w:rPr>
          <w:rFonts w:ascii="Verdana" w:hAnsi="Verdana"/>
        </w:rPr>
        <w:t xml:space="preserve"> en mettant la priorité sur les travaux de salubrité et les travaux économiseurs d’énergie et en ciblant les personnes ayant des revenus plus faibles pour éviter les effets d’aubaine. A cet égard, l’accompagnement social sera renforcé afin de guider les personnes précarisées dans la gestion de leurs travaux ;</w:t>
      </w:r>
    </w:p>
    <w:p w14:paraId="5606F567" w14:textId="77777777" w:rsidR="00EF3F35" w:rsidRPr="00AD0F1A" w:rsidRDefault="00EF3F35" w:rsidP="00D87698">
      <w:pPr>
        <w:pStyle w:val="Paragraphedeliste"/>
        <w:spacing w:after="0" w:line="240" w:lineRule="auto"/>
        <w:ind w:hanging="436"/>
        <w:jc w:val="both"/>
        <w:rPr>
          <w:rFonts w:ascii="Verdana" w:hAnsi="Verdana"/>
        </w:rPr>
      </w:pPr>
    </w:p>
    <w:p w14:paraId="64014BFA" w14:textId="77777777" w:rsidR="00EF3F35" w:rsidRPr="00AD0F1A" w:rsidRDefault="00EF3F35" w:rsidP="00FF4EAC">
      <w:pPr>
        <w:pStyle w:val="Paragraphedeliste"/>
        <w:numPr>
          <w:ilvl w:val="0"/>
          <w:numId w:val="611"/>
        </w:numPr>
        <w:spacing w:after="0" w:line="240" w:lineRule="auto"/>
        <w:ind w:hanging="436"/>
        <w:contextualSpacing w:val="0"/>
        <w:jc w:val="both"/>
        <w:rPr>
          <w:rFonts w:ascii="Verdana" w:hAnsi="Verdana"/>
        </w:rPr>
      </w:pPr>
      <w:r w:rsidRPr="00AD0F1A">
        <w:rPr>
          <w:rFonts w:ascii="Verdana" w:hAnsi="Verdana"/>
          <w:b/>
          <w:bCs/>
        </w:rPr>
        <w:t>Revoir les critères d’attribution des logements sociaux afin de mieux tenir compte des risques de pauvreté, comme la monoparentalité.</w:t>
      </w:r>
    </w:p>
    <w:p w14:paraId="20CCB4AD" w14:textId="77777777" w:rsidR="00EF3F35" w:rsidRPr="00AD0F1A" w:rsidRDefault="00EF3F35" w:rsidP="00D87698">
      <w:pPr>
        <w:spacing w:after="0" w:line="240" w:lineRule="auto"/>
        <w:ind w:left="720" w:hanging="436"/>
        <w:jc w:val="both"/>
        <w:rPr>
          <w:rFonts w:ascii="Verdana" w:hAnsi="Verdana"/>
        </w:rPr>
      </w:pPr>
      <w:r w:rsidRPr="00AD0F1A">
        <w:rPr>
          <w:rFonts w:ascii="Verdana" w:hAnsi="Verdana"/>
        </w:rPr>
        <w:t xml:space="preserve"> </w:t>
      </w:r>
    </w:p>
    <w:p w14:paraId="683C182D" w14:textId="77777777" w:rsidR="00EF3F35" w:rsidRPr="00AD0F1A" w:rsidRDefault="00EF3F35" w:rsidP="00D87698">
      <w:pPr>
        <w:spacing w:after="0" w:line="240" w:lineRule="auto"/>
        <w:jc w:val="both"/>
        <w:rPr>
          <w:rFonts w:ascii="Verdana" w:hAnsi="Verdana"/>
        </w:rPr>
      </w:pPr>
      <w:r w:rsidRPr="00AD0F1A">
        <w:rPr>
          <w:rFonts w:ascii="Verdana" w:hAnsi="Verdana"/>
        </w:rPr>
        <w:t xml:space="preserve">Près de quatre parents sur dix ne perçoivent pas </w:t>
      </w:r>
      <w:r w:rsidRPr="00AD0F1A">
        <w:rPr>
          <w:rFonts w:ascii="Verdana" w:hAnsi="Verdana"/>
          <w:b/>
        </w:rPr>
        <w:t>la contribution alimentaire</w:t>
      </w:r>
      <w:r w:rsidRPr="00AD0F1A">
        <w:rPr>
          <w:rFonts w:ascii="Verdana" w:hAnsi="Verdana"/>
        </w:rPr>
        <w:t xml:space="preserve"> à laquelle ils ont droit. Le PS propose de : </w:t>
      </w:r>
    </w:p>
    <w:p w14:paraId="6478738D" w14:textId="77777777" w:rsidR="00EF3F35" w:rsidRPr="00AD0F1A" w:rsidRDefault="00EF3F35" w:rsidP="00D87698">
      <w:pPr>
        <w:spacing w:after="0" w:line="240" w:lineRule="auto"/>
        <w:ind w:left="720" w:hanging="436"/>
        <w:jc w:val="both"/>
        <w:rPr>
          <w:rFonts w:ascii="Verdana" w:hAnsi="Verdana"/>
        </w:rPr>
      </w:pPr>
    </w:p>
    <w:p w14:paraId="7BF5D610"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 xml:space="preserve">Renforcer l’effectivité et le fonctionnement (à travers notamment un financement </w:t>
      </w:r>
      <w:r w:rsidRPr="00AD0F1A">
        <w:rPr>
          <w:rFonts w:ascii="Verdana" w:hAnsi="Verdana"/>
          <w:b/>
          <w:bCs/>
          <w:i/>
          <w:iCs/>
        </w:rPr>
        <w:t>ad hoc</w:t>
      </w:r>
      <w:r w:rsidRPr="00AD0F1A">
        <w:rPr>
          <w:rFonts w:ascii="Verdana" w:hAnsi="Verdana"/>
          <w:b/>
          <w:bCs/>
        </w:rPr>
        <w:t>) du Service des créances alimentaires (Secal)</w:t>
      </w:r>
      <w:r w:rsidRPr="00AD0F1A">
        <w:rPr>
          <w:rStyle w:val="Appelnotedebasdep"/>
          <w:rFonts w:ascii="Verdana" w:hAnsi="Verdana"/>
        </w:rPr>
        <w:footnoteReference w:customMarkFollows="1" w:id="30"/>
        <w:t>[2]</w:t>
      </w:r>
      <w:r w:rsidRPr="00AD0F1A">
        <w:rPr>
          <w:rFonts w:ascii="Verdana" w:hAnsi="Verdana"/>
        </w:rPr>
        <w:t> ;</w:t>
      </w:r>
    </w:p>
    <w:p w14:paraId="21222EF5"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37702C52"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Agir afin que toutes les familles puissent avoir accès à ce service</w:t>
      </w:r>
      <w:r w:rsidRPr="00AD0F1A">
        <w:rPr>
          <w:rFonts w:ascii="Verdana" w:hAnsi="Verdana"/>
        </w:rPr>
        <w:t>. Concrètement, le plafond actuel pour bénéficier des avances doit être supprimé et des campagnes d’information à grande échelle doivent être menées afin que le Secal soit davantage connu du grand public.</w:t>
      </w:r>
    </w:p>
    <w:p w14:paraId="65610BEC" w14:textId="77777777" w:rsidR="00EF3F35" w:rsidRPr="00AD0F1A" w:rsidRDefault="00EF3F35" w:rsidP="00D87698">
      <w:pPr>
        <w:pStyle w:val="Paragraphedeliste"/>
        <w:spacing w:after="0" w:line="240" w:lineRule="auto"/>
        <w:contextualSpacing w:val="0"/>
        <w:jc w:val="both"/>
        <w:rPr>
          <w:rFonts w:ascii="Verdana" w:hAnsi="Verdana"/>
        </w:rPr>
      </w:pPr>
    </w:p>
    <w:p w14:paraId="5713372C" w14:textId="77777777" w:rsidR="00EF3F35" w:rsidRPr="00AD0F1A" w:rsidRDefault="00EF3F35" w:rsidP="00D87698">
      <w:pPr>
        <w:spacing w:after="0" w:line="240" w:lineRule="auto"/>
        <w:jc w:val="both"/>
        <w:rPr>
          <w:rFonts w:ascii="Verdana" w:hAnsi="Verdana"/>
        </w:rPr>
      </w:pPr>
      <w:r w:rsidRPr="00AD0F1A">
        <w:rPr>
          <w:rFonts w:ascii="Verdana" w:hAnsi="Verdana"/>
          <w:b/>
        </w:rPr>
        <w:t>Le modèle familial a évolué</w:t>
      </w:r>
      <w:r w:rsidRPr="00AD0F1A">
        <w:rPr>
          <w:rFonts w:ascii="Verdana" w:hAnsi="Verdana"/>
        </w:rPr>
        <w:t>. Aujourd’hui par exemple, les familles composées de parents de même sexe sont plus nombreuses. Le PS est très sensible à ces évolutions de société et souhaite renforcer les droits des parents dont l’orientation sexuelle ou l’identité de genre est encore trop souvent stigmatisée. Le PS entend :</w:t>
      </w:r>
    </w:p>
    <w:p w14:paraId="1738760B" w14:textId="77777777" w:rsidR="00EF3F35" w:rsidRPr="00AD0F1A" w:rsidRDefault="00EF3F35" w:rsidP="00D87698">
      <w:pPr>
        <w:spacing w:after="0" w:line="240" w:lineRule="auto"/>
        <w:jc w:val="both"/>
        <w:rPr>
          <w:rFonts w:ascii="Verdana" w:hAnsi="Verdana"/>
        </w:rPr>
      </w:pPr>
    </w:p>
    <w:p w14:paraId="6C153C6A"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Appliquer à tous les mêmes règles de filiation</w:t>
      </w:r>
      <w:r w:rsidRPr="00AD0F1A">
        <w:rPr>
          <w:rFonts w:ascii="Verdana" w:hAnsi="Verdana"/>
        </w:rPr>
        <w:t>, sans discrimination liée à l’orientation sexuelle, et permettre la reconnaissance de filiation du coparent dans les couples homosexuels masculins et dans les couples non mariés de manière plus générale ;</w:t>
      </w:r>
    </w:p>
    <w:p w14:paraId="05BBA619"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0ADFBCAA"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Supprimer la phase obligatoire de formation des parents dans le cadre des adoptions intrafamiliales</w:t>
      </w:r>
      <w:r w:rsidRPr="00AD0F1A">
        <w:rPr>
          <w:rFonts w:ascii="Verdana" w:hAnsi="Verdana"/>
        </w:rPr>
        <w:t xml:space="preserve"> afin d’accélérer la procédure et d’en diminuer les coûts ;</w:t>
      </w:r>
    </w:p>
    <w:p w14:paraId="44558659"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200FCDD7"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Conclure des conventions avec les pays autorisant les adoptions par les couples de même sexe</w:t>
      </w:r>
      <w:r w:rsidRPr="00AD0F1A">
        <w:rPr>
          <w:rFonts w:ascii="Verdana" w:hAnsi="Verdana"/>
        </w:rPr>
        <w:t>, afin de rendre la loi relative à l’adoption par ces couples davantage effective ;</w:t>
      </w:r>
    </w:p>
    <w:p w14:paraId="19586BDA"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702E4D41"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Interdire l’assignation forcée des personnes intersexuées, sauf nécessité médicale grave</w:t>
      </w:r>
      <w:r w:rsidRPr="00AD0F1A">
        <w:rPr>
          <w:rFonts w:ascii="Verdana" w:hAnsi="Verdana"/>
        </w:rPr>
        <w:t>. Un cadre légal global doit être mis en œuvre, en concertation avec tous les acteurs de terrain, et visant l’intérêt et le développement de l’enfant avant tout ;</w:t>
      </w:r>
    </w:p>
    <w:p w14:paraId="3B56A642" w14:textId="77777777" w:rsidR="00EF3F35" w:rsidRPr="00AD0F1A" w:rsidRDefault="00EF3F35" w:rsidP="00D87698">
      <w:pPr>
        <w:pStyle w:val="Paragraphedeliste"/>
        <w:spacing w:after="0" w:line="240" w:lineRule="auto"/>
        <w:ind w:hanging="436"/>
        <w:contextualSpacing w:val="0"/>
        <w:jc w:val="both"/>
        <w:rPr>
          <w:rFonts w:ascii="Verdana" w:hAnsi="Verdana"/>
        </w:rPr>
      </w:pPr>
    </w:p>
    <w:p w14:paraId="0634FE55" w14:textId="77777777" w:rsidR="00EF3F35" w:rsidRPr="00AD0F1A" w:rsidRDefault="00EF3F35" w:rsidP="00FF4EAC">
      <w:pPr>
        <w:pStyle w:val="Paragraphedeliste"/>
        <w:numPr>
          <w:ilvl w:val="0"/>
          <w:numId w:val="612"/>
        </w:numPr>
        <w:spacing w:after="0" w:line="240" w:lineRule="auto"/>
        <w:ind w:hanging="436"/>
        <w:contextualSpacing w:val="0"/>
        <w:jc w:val="both"/>
        <w:rPr>
          <w:rFonts w:ascii="Verdana" w:hAnsi="Verdana"/>
        </w:rPr>
      </w:pPr>
      <w:r w:rsidRPr="00AD0F1A">
        <w:rPr>
          <w:rFonts w:ascii="Verdana" w:hAnsi="Verdana"/>
          <w:b/>
          <w:bCs/>
        </w:rPr>
        <w:t>Etablir un cadre législatif qui soutienne, de façon équilibrée pour toutes les parties, le dispositif de la gestation pour autrui (GPA)</w:t>
      </w:r>
      <w:r w:rsidRPr="00AD0F1A">
        <w:rPr>
          <w:rFonts w:ascii="Verdana" w:hAnsi="Verdana"/>
        </w:rPr>
        <w:t>, en veillant à l’intérêt de l’enfant, de la mère porteuse et des futurs parents et en s’assurant que cet accès à la parentalité ne relève plus d’une pratique élitiste, notamment pour des raisons financières.</w:t>
      </w:r>
    </w:p>
    <w:p w14:paraId="0693889F" w14:textId="77777777" w:rsidR="00EF3F35" w:rsidRPr="00AD0F1A" w:rsidRDefault="00EF3F35" w:rsidP="00D87698">
      <w:pPr>
        <w:spacing w:after="0" w:line="240" w:lineRule="auto"/>
        <w:jc w:val="both"/>
        <w:rPr>
          <w:rFonts w:ascii="Verdana" w:hAnsi="Verdana"/>
        </w:rPr>
      </w:pPr>
    </w:p>
    <w:p w14:paraId="25D04FD0" w14:textId="77777777" w:rsidR="00185C88" w:rsidRPr="00AD0F1A" w:rsidRDefault="00185C88" w:rsidP="00D87698">
      <w:pPr>
        <w:spacing w:after="0" w:line="240" w:lineRule="auto"/>
        <w:jc w:val="both"/>
        <w:rPr>
          <w:rFonts w:ascii="Verdana" w:hAnsi="Verdana"/>
        </w:rPr>
      </w:pPr>
      <w:r w:rsidRPr="00AD0F1A">
        <w:rPr>
          <w:rFonts w:ascii="Verdana" w:hAnsi="Verdana"/>
        </w:rPr>
        <w:br w:type="page"/>
      </w:r>
    </w:p>
    <w:p w14:paraId="269F58E3" w14:textId="77777777" w:rsidR="00326E6E" w:rsidRPr="00AD0F1A" w:rsidRDefault="00326E6E" w:rsidP="00326E6E">
      <w:pPr>
        <w:pStyle w:val="Titre1"/>
        <w:jc w:val="both"/>
        <w:rPr>
          <w:rFonts w:ascii="Verdana" w:hAnsi="Verdana"/>
          <w:sz w:val="22"/>
          <w:szCs w:val="22"/>
        </w:rPr>
      </w:pPr>
      <w:bookmarkStart w:id="134" w:name="_Toc3819109"/>
      <w:r w:rsidRPr="00AD0F1A">
        <w:rPr>
          <w:rFonts w:ascii="Verdana" w:hAnsi="Verdana"/>
          <w:sz w:val="22"/>
          <w:szCs w:val="22"/>
        </w:rPr>
        <w:t>CHAPITRE 8 – EMPLOI ET FORMATION</w:t>
      </w:r>
      <w:bookmarkEnd w:id="134"/>
    </w:p>
    <w:p w14:paraId="4A21CA9D" w14:textId="77777777" w:rsidR="00326E6E" w:rsidRPr="00AD0F1A" w:rsidRDefault="00326E6E" w:rsidP="00326E6E">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326E6E" w:rsidRPr="00AD0F1A" w14:paraId="02C2AE38" w14:textId="77777777" w:rsidTr="001C4731">
        <w:tc>
          <w:tcPr>
            <w:tcW w:w="9062" w:type="dxa"/>
          </w:tcPr>
          <w:p w14:paraId="0D66D430" w14:textId="77777777" w:rsidR="00326E6E" w:rsidRPr="00AD0F1A" w:rsidRDefault="00326E6E" w:rsidP="0020369B">
            <w:pPr>
              <w:jc w:val="both"/>
              <w:rPr>
                <w:rFonts w:ascii="Verdana" w:hAnsi="Verdana"/>
                <w:b/>
              </w:rPr>
            </w:pPr>
            <w:r w:rsidRPr="00AD0F1A">
              <w:rPr>
                <w:rFonts w:ascii="Verdana" w:hAnsi="Verdana"/>
                <w:b/>
              </w:rPr>
              <w:t>Neuf propositions phares</w:t>
            </w:r>
          </w:p>
          <w:p w14:paraId="3CE6DF2C" w14:textId="77777777" w:rsidR="00326E6E" w:rsidRPr="00AD0F1A" w:rsidRDefault="00326E6E" w:rsidP="001C4731">
            <w:pPr>
              <w:jc w:val="both"/>
              <w:rPr>
                <w:rFonts w:ascii="Verdana" w:hAnsi="Verdana"/>
                <w:b/>
              </w:rPr>
            </w:pPr>
          </w:p>
          <w:p w14:paraId="000C7B7F"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rPr>
              <w:t xml:space="preserve">Répartir équitablement l’emploi par </w:t>
            </w:r>
            <w:r w:rsidRPr="00AD0F1A">
              <w:rPr>
                <w:rFonts w:ascii="Verdana" w:hAnsi="Verdana" w:cs="Verdana"/>
              </w:rPr>
              <w:t>une réduction collective et concertée du temps de travail (RCCTT) à 32 heures par semaine</w:t>
            </w:r>
          </w:p>
          <w:p w14:paraId="79EA68D0"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eastAsia="Times New Roman" w:hAnsi="Verdana"/>
                <w:bCs/>
              </w:rPr>
              <w:t>Abroger la réforme APE et redéfinit un dispositif transparent et simple, garantissant la préservation des emplois actuels et le maintien des moyens alloués aux APE</w:t>
            </w:r>
          </w:p>
          <w:p w14:paraId="30C3DDD0"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cs="Arial"/>
                <w:bCs/>
              </w:rPr>
              <w:t>Faire des territoires wallons qui connaissent une importante désindustrialisation des « territoires plein emploi »</w:t>
            </w:r>
          </w:p>
          <w:p w14:paraId="65214B8D"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rPr>
              <w:t>Augmenter le salaire minimum à 14 euros brut par heure à indexer, soit 2.300 euros bruts par mois</w:t>
            </w:r>
          </w:p>
          <w:p w14:paraId="495C5C01"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cs="Verdana"/>
              </w:rPr>
              <w:t>Créer un bonus social généralisé (BSG)</w:t>
            </w:r>
            <w:r w:rsidRPr="00AD0F1A">
              <w:rPr>
                <w:rFonts w:ascii="Verdana" w:hAnsi="Verdana"/>
              </w:rPr>
              <w:t xml:space="preserve"> qui garantira à tout travailleur de vivre dignement</w:t>
            </w:r>
          </w:p>
          <w:p w14:paraId="77426EE6"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rPr>
              <w:t>Créer un droit à la déconnexion garantissant au travailleur son droit à la vie privée et au repos</w:t>
            </w:r>
          </w:p>
          <w:p w14:paraId="4AA553E8"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rPr>
              <w:t xml:space="preserve">Augmenter le montant des allocations de sécurité sociale et des allocations d’assistance sociale </w:t>
            </w:r>
          </w:p>
          <w:p w14:paraId="4390C9EA"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cs="Verdana"/>
              </w:rPr>
              <w:t>Individualisation progressive des droits sociaux : déterminer le montant des allocations sociales, dont les allocations de chômage, en fonction des droits propres de l’allocataire</w:t>
            </w:r>
          </w:p>
          <w:p w14:paraId="249EFFA9" w14:textId="77777777" w:rsidR="00326E6E" w:rsidRPr="00AD0F1A" w:rsidRDefault="00326E6E" w:rsidP="00326E6E">
            <w:pPr>
              <w:pStyle w:val="Paragraphedeliste"/>
              <w:numPr>
                <w:ilvl w:val="0"/>
                <w:numId w:val="127"/>
              </w:numPr>
              <w:ind w:left="313" w:hanging="313"/>
              <w:jc w:val="both"/>
              <w:rPr>
                <w:rFonts w:ascii="Verdana" w:hAnsi="Verdana"/>
              </w:rPr>
            </w:pPr>
            <w:r w:rsidRPr="00AD0F1A">
              <w:rPr>
                <w:rFonts w:ascii="Verdana" w:hAnsi="Verdana"/>
              </w:rPr>
              <w:t>Créer des chèques-carrière pour mieux accompagner l’orientation des travailleurs pour permettre à chacun d’affronter et de s’approprier la numérisation et la robotisation des métiers</w:t>
            </w:r>
          </w:p>
        </w:tc>
      </w:tr>
    </w:tbl>
    <w:p w14:paraId="01A25A30" w14:textId="77777777" w:rsidR="00326E6E" w:rsidRPr="00AD0F1A" w:rsidRDefault="00326E6E" w:rsidP="00326E6E">
      <w:pPr>
        <w:spacing w:after="0" w:line="240" w:lineRule="auto"/>
        <w:jc w:val="both"/>
        <w:rPr>
          <w:rFonts w:ascii="Verdana" w:hAnsi="Verdana"/>
        </w:rPr>
      </w:pPr>
    </w:p>
    <w:p w14:paraId="4C6A8DA0" w14:textId="77777777" w:rsidR="00326E6E" w:rsidRPr="00AD0F1A" w:rsidRDefault="00326E6E" w:rsidP="00326E6E">
      <w:pPr>
        <w:pStyle w:val="Paragraphedeliste"/>
        <w:numPr>
          <w:ilvl w:val="0"/>
          <w:numId w:val="149"/>
        </w:numPr>
        <w:spacing w:after="0" w:line="240" w:lineRule="auto"/>
        <w:jc w:val="both"/>
        <w:rPr>
          <w:rFonts w:ascii="Verdana" w:hAnsi="Verdana"/>
          <w:b/>
        </w:rPr>
      </w:pPr>
      <w:r w:rsidRPr="00AD0F1A">
        <w:rPr>
          <w:rFonts w:ascii="Verdana" w:hAnsi="Verdana"/>
          <w:b/>
        </w:rPr>
        <w:t xml:space="preserve">Introduction : la concertation sociale et le renforcement de la protection et de la représentation des travailleurs </w:t>
      </w:r>
    </w:p>
    <w:p w14:paraId="2EC807B7" w14:textId="77777777" w:rsidR="00326E6E" w:rsidRPr="00AD0F1A" w:rsidRDefault="00326E6E" w:rsidP="00326E6E">
      <w:pPr>
        <w:spacing w:after="0" w:line="240" w:lineRule="auto"/>
        <w:jc w:val="both"/>
        <w:rPr>
          <w:rFonts w:ascii="Verdana" w:hAnsi="Verdana"/>
        </w:rPr>
      </w:pPr>
    </w:p>
    <w:p w14:paraId="4ADCC0FC" w14:textId="77777777" w:rsidR="00326E6E" w:rsidRPr="00AD0F1A" w:rsidRDefault="00326E6E" w:rsidP="00326E6E">
      <w:pPr>
        <w:spacing w:after="0" w:line="240" w:lineRule="auto"/>
        <w:jc w:val="both"/>
        <w:rPr>
          <w:rFonts w:ascii="Verdana" w:hAnsi="Verdana"/>
        </w:rPr>
      </w:pPr>
      <w:r w:rsidRPr="00AD0F1A">
        <w:rPr>
          <w:rFonts w:ascii="Verdana" w:hAnsi="Verdana"/>
        </w:rPr>
        <w:t>Le développement harmonieux de l’activité économique, s’appuyant sur des travailleurs qualifiés et épanouis dans des emplois de qualité, est l’affaire de toutes et de tous.</w:t>
      </w:r>
    </w:p>
    <w:p w14:paraId="11E464A8" w14:textId="77777777" w:rsidR="00326E6E" w:rsidRPr="00AD0F1A" w:rsidRDefault="00326E6E" w:rsidP="00326E6E">
      <w:pPr>
        <w:spacing w:after="0" w:line="240" w:lineRule="auto"/>
        <w:jc w:val="both"/>
        <w:rPr>
          <w:rFonts w:ascii="Verdana" w:hAnsi="Verdana"/>
        </w:rPr>
      </w:pPr>
    </w:p>
    <w:p w14:paraId="01F64419" w14:textId="77777777" w:rsidR="00326E6E" w:rsidRPr="00AD0F1A" w:rsidRDefault="00326E6E" w:rsidP="00326E6E">
      <w:pPr>
        <w:spacing w:after="0" w:line="240" w:lineRule="auto"/>
        <w:jc w:val="both"/>
        <w:rPr>
          <w:rFonts w:ascii="Verdana" w:hAnsi="Verdana"/>
        </w:rPr>
      </w:pPr>
      <w:r w:rsidRPr="00AD0F1A">
        <w:rPr>
          <w:rFonts w:ascii="Verdana" w:hAnsi="Verdana"/>
        </w:rPr>
        <w:t>Les gouvernements fédéraux, régionaux et communautaires auxquels le PS a participés ont toujours eu à cœur d’associer l’ensemble des partenaires sociaux. La place centrale accordée à cette concertation dans la gouvernance économique et sociale est d’ailleurs ce qui a distingué notre pays de ses voisins. Les outils reposant sur une représentation paritaire comptent parmi les plus efficaces et constituent les institutions les plus respectées par la population.</w:t>
      </w:r>
    </w:p>
    <w:p w14:paraId="5F9F15FF" w14:textId="77777777" w:rsidR="00326E6E" w:rsidRPr="00AD0F1A" w:rsidRDefault="00326E6E" w:rsidP="00326E6E">
      <w:pPr>
        <w:spacing w:after="0" w:line="240" w:lineRule="auto"/>
        <w:jc w:val="both"/>
        <w:rPr>
          <w:rFonts w:ascii="Verdana" w:hAnsi="Verdana"/>
        </w:rPr>
      </w:pPr>
    </w:p>
    <w:p w14:paraId="751BCA34" w14:textId="77777777" w:rsidR="00326E6E" w:rsidRPr="00AD0F1A" w:rsidRDefault="00326E6E" w:rsidP="00326E6E">
      <w:pPr>
        <w:spacing w:after="0" w:line="240" w:lineRule="auto"/>
        <w:jc w:val="both"/>
        <w:rPr>
          <w:rFonts w:ascii="Verdana" w:hAnsi="Verdana"/>
        </w:rPr>
      </w:pPr>
      <w:r w:rsidRPr="00AD0F1A">
        <w:rPr>
          <w:rFonts w:ascii="Verdana" w:hAnsi="Verdana"/>
        </w:rPr>
        <w:t>La concertation sociale a fait ses preuves en Belgique récemment encore, lorsque notre pays est entré en récession suite à la crise financière et bancaire de 2008. Le PS a toujours pesé de tout son poids pour le préserver. Malheureusement, notre modèle de concertation sociale a été mis à mal par le gouvernement fédéral MR N-VA depuis 2014 et par le gouvernement wallon MR CDH depuis 2017. Ces gouvernements ont biaisé la concertation sociale en favorisant systématiquement une partie, les employeurs, au détriment de l’autre, les travailleurs. La concertation sociale repose sur un juste équilibre entre patrons et syndicats.</w:t>
      </w:r>
    </w:p>
    <w:p w14:paraId="46291351" w14:textId="77777777" w:rsidR="00326E6E" w:rsidRPr="00AD0F1A" w:rsidRDefault="00326E6E" w:rsidP="00326E6E">
      <w:pPr>
        <w:spacing w:after="0" w:line="240" w:lineRule="auto"/>
        <w:jc w:val="both"/>
        <w:rPr>
          <w:rFonts w:ascii="Verdana" w:hAnsi="Verdana"/>
        </w:rPr>
      </w:pPr>
    </w:p>
    <w:p w14:paraId="30D6EFF4" w14:textId="77777777" w:rsidR="00326E6E" w:rsidRPr="00AD0F1A" w:rsidRDefault="00326E6E" w:rsidP="00326E6E">
      <w:pPr>
        <w:spacing w:after="0" w:line="240" w:lineRule="auto"/>
        <w:jc w:val="both"/>
        <w:rPr>
          <w:rFonts w:ascii="Verdana" w:hAnsi="Verdana"/>
        </w:rPr>
      </w:pPr>
      <w:r w:rsidRPr="00AD0F1A">
        <w:rPr>
          <w:rFonts w:ascii="Verdana" w:hAnsi="Verdana"/>
        </w:rPr>
        <w:t>Les combats sociaux de la première moitié du vingtième siècle ont mené à la reconnaissance des droits sociaux et économiques au lendemain de la Deuxième Guerre mondiale, et à ce qui est, pour les Socialistes, le plus grand progrès du siècle passé : la création d’un système universel de sécurité sociale</w:t>
      </w:r>
      <w:r w:rsidRPr="00AD0F1A">
        <w:rPr>
          <w:rStyle w:val="Appelnotedebasdep"/>
          <w:rFonts w:ascii="Verdana" w:hAnsi="Verdana"/>
        </w:rPr>
        <w:footnoteReference w:id="31"/>
      </w:r>
      <w:r w:rsidRPr="00AD0F1A">
        <w:rPr>
          <w:rFonts w:ascii="Verdana" w:hAnsi="Verdana"/>
        </w:rPr>
        <w:t xml:space="preserve">. </w:t>
      </w:r>
    </w:p>
    <w:p w14:paraId="40C04233" w14:textId="77777777" w:rsidR="00326E6E" w:rsidRPr="00AD0F1A" w:rsidRDefault="00326E6E" w:rsidP="00326E6E">
      <w:pPr>
        <w:spacing w:after="0" w:line="240" w:lineRule="auto"/>
        <w:jc w:val="both"/>
        <w:rPr>
          <w:rFonts w:ascii="Verdana" w:hAnsi="Verdana"/>
        </w:rPr>
      </w:pPr>
    </w:p>
    <w:p w14:paraId="2AB88136"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L’avènement de gouvernements antisociaux aux niveaux fédéral et de la Wallonie a remis en question une série de victoires sociales qui semblaient définitivement acquises. </w:t>
      </w:r>
    </w:p>
    <w:p w14:paraId="0341B090" w14:textId="77777777" w:rsidR="00326E6E" w:rsidRPr="00AD0F1A" w:rsidRDefault="00326E6E" w:rsidP="00326E6E">
      <w:pPr>
        <w:spacing w:after="0" w:line="240" w:lineRule="auto"/>
        <w:jc w:val="both"/>
        <w:rPr>
          <w:rFonts w:ascii="Verdana" w:hAnsi="Verdana"/>
        </w:rPr>
      </w:pPr>
    </w:p>
    <w:p w14:paraId="0A1F43C8" w14:textId="77777777" w:rsidR="00326E6E" w:rsidRPr="00AD0F1A" w:rsidRDefault="00326E6E" w:rsidP="00326E6E">
      <w:pPr>
        <w:spacing w:after="0" w:line="240" w:lineRule="auto"/>
        <w:jc w:val="both"/>
        <w:rPr>
          <w:rFonts w:ascii="Verdana" w:hAnsi="Verdana"/>
        </w:rPr>
      </w:pPr>
      <w:r w:rsidRPr="00AD0F1A">
        <w:rPr>
          <w:rFonts w:ascii="Verdana" w:hAnsi="Verdana"/>
        </w:rPr>
        <w:t>Tout en se projetant dans l’avenir, vers de nouveaux droits pour les travailleurs salariés, indépendants ou fonctionnaires, le PS se doit d’être le gardien des « conquis » issus de victoires sociales, tels que la concertation sociale.</w:t>
      </w:r>
    </w:p>
    <w:p w14:paraId="6C77FD5D" w14:textId="77777777" w:rsidR="00326E6E" w:rsidRPr="00AD0F1A" w:rsidRDefault="00326E6E" w:rsidP="00326E6E">
      <w:pPr>
        <w:spacing w:after="0" w:line="240" w:lineRule="auto"/>
        <w:jc w:val="both"/>
        <w:rPr>
          <w:rFonts w:ascii="Verdana" w:hAnsi="Verdana"/>
        </w:rPr>
      </w:pPr>
    </w:p>
    <w:p w14:paraId="523FC1F9" w14:textId="77777777" w:rsidR="00326E6E" w:rsidRPr="00AD0F1A" w:rsidRDefault="00326E6E" w:rsidP="00326E6E">
      <w:pPr>
        <w:shd w:val="clear" w:color="auto" w:fill="FFFFFF" w:themeFill="background1"/>
        <w:spacing w:after="0" w:line="240" w:lineRule="auto"/>
        <w:jc w:val="both"/>
        <w:rPr>
          <w:rFonts w:ascii="Verdana" w:hAnsi="Verdana" w:cs="Arial"/>
        </w:rPr>
      </w:pPr>
      <w:r w:rsidRPr="00AD0F1A">
        <w:rPr>
          <w:rFonts w:ascii="Verdana" w:hAnsi="Verdana" w:cs="Arial"/>
        </w:rPr>
        <w:t>Afin de préserver et consolider la concertation sociale, le PS propose de :</w:t>
      </w:r>
    </w:p>
    <w:p w14:paraId="73015F6C" w14:textId="77777777" w:rsidR="00326E6E" w:rsidRPr="00AD0F1A" w:rsidRDefault="00326E6E" w:rsidP="00326E6E">
      <w:pPr>
        <w:shd w:val="clear" w:color="auto" w:fill="FFFFFF" w:themeFill="background1"/>
        <w:spacing w:after="0" w:line="240" w:lineRule="auto"/>
        <w:jc w:val="both"/>
        <w:rPr>
          <w:rFonts w:ascii="Verdana" w:hAnsi="Verdana" w:cs="Arial"/>
        </w:rPr>
      </w:pPr>
    </w:p>
    <w:p w14:paraId="16B696A4"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b/>
        </w:rPr>
        <w:t>Réaffirmer l’impérieuse nécessité d’une concertation sociale forte, reposant sur un dialogue social permanent, réel et de bonne foi.</w:t>
      </w:r>
      <w:r w:rsidRPr="00AD0F1A">
        <w:rPr>
          <w:rFonts w:ascii="Verdana" w:hAnsi="Verdana"/>
        </w:rPr>
        <w:t xml:space="preserve"> Cette méthodologie, que le PS a fait sienne, constitue la meilleure garantie qui soit du respect des intérêts de chacune et chacun et une progression harmonieuse des droits sociaux. Elle est par essence de nature à favoriser un climat social constructif et garantir durablement la paix sociale par des mécanismes de concertation innovants, comme l’autonomie d’organisation des partenaires sociaux, en ce compris la possibilité de créer, fusionner et supprimer des commissions paritaires. Pour le PS elle est une condition </w:t>
      </w:r>
      <w:r w:rsidRPr="00AD0F1A">
        <w:rPr>
          <w:rFonts w:ascii="Verdana" w:hAnsi="Verdana"/>
          <w:i/>
        </w:rPr>
        <w:t>sine qua non</w:t>
      </w:r>
      <w:r w:rsidRPr="00AD0F1A">
        <w:rPr>
          <w:rFonts w:ascii="Verdana" w:hAnsi="Verdana"/>
        </w:rPr>
        <w:t xml:space="preserve"> du fonctionnement d’une démocratie sociale ;</w:t>
      </w:r>
    </w:p>
    <w:p w14:paraId="75BDD456" w14:textId="77777777" w:rsidR="00326E6E" w:rsidRPr="00AD0F1A" w:rsidRDefault="00326E6E" w:rsidP="00326E6E">
      <w:pPr>
        <w:shd w:val="clear" w:color="auto" w:fill="FFFFFF" w:themeFill="background1"/>
        <w:spacing w:after="0" w:line="240" w:lineRule="auto"/>
        <w:ind w:left="709"/>
        <w:jc w:val="both"/>
        <w:rPr>
          <w:rFonts w:ascii="Verdana" w:hAnsi="Verdana"/>
        </w:rPr>
      </w:pPr>
    </w:p>
    <w:p w14:paraId="0E87E161"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cs="Arial"/>
          <w:b/>
        </w:rPr>
        <w:t>Consolider le rôle des instances de concertation.</w:t>
      </w:r>
      <w:r w:rsidRPr="00AD0F1A">
        <w:rPr>
          <w:rFonts w:ascii="Verdana" w:hAnsi="Verdana" w:cs="Arial"/>
        </w:rPr>
        <w:t xml:space="preserve"> Le Conseil national du travail (CNT) au niveau fédéral compétent pour le droit du travail et les Conseils économiques et sociaux</w:t>
      </w:r>
      <w:r w:rsidRPr="00AD0F1A">
        <w:rPr>
          <w:rStyle w:val="Appelnotedebasdep"/>
          <w:rFonts w:ascii="Verdana" w:hAnsi="Verdana" w:cs="Arial"/>
        </w:rPr>
        <w:footnoteReference w:id="32"/>
      </w:r>
      <w:r w:rsidRPr="00AD0F1A">
        <w:rPr>
          <w:rFonts w:ascii="Verdana" w:hAnsi="Verdana" w:cs="Arial"/>
        </w:rPr>
        <w:t xml:space="preserve"> compétents dans les régions pour la mise à l’emploi comptent parmi les rares lieux où la solidarité interpersonnelle et inter-entreprises peut être assurée par le biais de conventions collectives qui s’appliquent à tous. Il s’en suit que pour le PS :</w:t>
      </w:r>
    </w:p>
    <w:p w14:paraId="0DDDFCB7" w14:textId="77777777" w:rsidR="00326E6E" w:rsidRPr="00AD0F1A" w:rsidRDefault="00326E6E" w:rsidP="00326E6E">
      <w:pPr>
        <w:pStyle w:val="Paragraphedeliste"/>
        <w:numPr>
          <w:ilvl w:val="0"/>
          <w:numId w:val="116"/>
        </w:numPr>
        <w:shd w:val="clear" w:color="auto" w:fill="FFFFFF" w:themeFill="background1"/>
        <w:spacing w:after="0" w:line="240" w:lineRule="auto"/>
        <w:jc w:val="both"/>
        <w:rPr>
          <w:rFonts w:ascii="Verdana" w:hAnsi="Verdana"/>
        </w:rPr>
      </w:pPr>
      <w:r w:rsidRPr="00AD0F1A">
        <w:rPr>
          <w:rFonts w:ascii="Verdana" w:hAnsi="Verdana" w:cs="Arial"/>
        </w:rPr>
        <w:t>Leur rôle et leur fonctionnement paritaire doivent être préservés et leur indépendance renforcée, ce qui implique un niveau de financement adéquat aux besoins de l’accomplissement des missions qui leur sont conférées ;</w:t>
      </w:r>
    </w:p>
    <w:p w14:paraId="1834ADFB" w14:textId="77777777" w:rsidR="00326E6E" w:rsidRPr="00AD0F1A" w:rsidRDefault="00326E6E" w:rsidP="00326E6E">
      <w:pPr>
        <w:pStyle w:val="Paragraphedeliste"/>
        <w:numPr>
          <w:ilvl w:val="0"/>
          <w:numId w:val="116"/>
        </w:numPr>
        <w:shd w:val="clear" w:color="auto" w:fill="FFFFFF" w:themeFill="background1"/>
        <w:spacing w:after="0" w:line="240" w:lineRule="auto"/>
        <w:jc w:val="both"/>
        <w:rPr>
          <w:rFonts w:ascii="Verdana" w:hAnsi="Verdana"/>
        </w:rPr>
      </w:pPr>
      <w:r w:rsidRPr="00AD0F1A">
        <w:rPr>
          <w:rFonts w:ascii="Verdana" w:hAnsi="Verdana" w:cs="Arial"/>
        </w:rPr>
        <w:t>Les avis unanimes qu’ils rendent doivent être obligatoires ;</w:t>
      </w:r>
    </w:p>
    <w:p w14:paraId="3803442F" w14:textId="77777777" w:rsidR="00326E6E" w:rsidRPr="00AD0F1A" w:rsidRDefault="00326E6E" w:rsidP="00326E6E">
      <w:pPr>
        <w:pStyle w:val="Paragraphedeliste"/>
        <w:numPr>
          <w:ilvl w:val="0"/>
          <w:numId w:val="116"/>
        </w:numPr>
        <w:shd w:val="clear" w:color="auto" w:fill="FFFFFF" w:themeFill="background1"/>
        <w:spacing w:after="0" w:line="240" w:lineRule="auto"/>
        <w:jc w:val="both"/>
        <w:rPr>
          <w:rFonts w:ascii="Verdana" w:hAnsi="Verdana"/>
        </w:rPr>
      </w:pPr>
      <w:r w:rsidRPr="00AD0F1A">
        <w:rPr>
          <w:rFonts w:ascii="Verdana" w:hAnsi="Verdana" w:cs="Arial"/>
        </w:rPr>
        <w:t>Leur compétence doit être à l’avenir étendue aux matières que la loi spéciale du 8 août 1980 confère aux communautés ;</w:t>
      </w:r>
    </w:p>
    <w:p w14:paraId="705B9C48" w14:textId="77777777" w:rsidR="00326E6E" w:rsidRPr="00AD0F1A" w:rsidRDefault="00326E6E" w:rsidP="00326E6E">
      <w:pPr>
        <w:pStyle w:val="Paragraphedeliste"/>
        <w:shd w:val="clear" w:color="auto" w:fill="FFFFFF" w:themeFill="background1"/>
        <w:spacing w:after="0" w:line="240" w:lineRule="auto"/>
        <w:ind w:left="1429"/>
        <w:jc w:val="both"/>
        <w:rPr>
          <w:rFonts w:ascii="Verdana" w:hAnsi="Verdana"/>
        </w:rPr>
      </w:pPr>
    </w:p>
    <w:p w14:paraId="058774DD"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cs="Arial"/>
          <w:b/>
        </w:rPr>
        <w:t>Confirmer qu’il revient prioritairement aux partenaires sociaux le soin de définir l’évolution du droit du travail.</w:t>
      </w:r>
      <w:r w:rsidRPr="00AD0F1A">
        <w:rPr>
          <w:rFonts w:ascii="Verdana" w:hAnsi="Verdana" w:cs="Arial"/>
        </w:rPr>
        <w:t xml:space="preserve"> Des questions capitales comme la progression des salaires (notamment les barèmes) ou les nouveaux défis lancés par l’innovation technologique sont autant de thèmes qu’un gouvernement ne peut seul trancher. L’expertise des partenaires sociaux est fondamentale ;</w:t>
      </w:r>
    </w:p>
    <w:p w14:paraId="389AFBC2" w14:textId="77777777" w:rsidR="00326E6E" w:rsidRPr="00AD0F1A" w:rsidRDefault="00326E6E" w:rsidP="00326E6E">
      <w:pPr>
        <w:shd w:val="clear" w:color="auto" w:fill="FFFFFF" w:themeFill="background1"/>
        <w:spacing w:after="0" w:line="240" w:lineRule="auto"/>
        <w:ind w:left="709"/>
        <w:jc w:val="both"/>
        <w:rPr>
          <w:rFonts w:ascii="Verdana" w:hAnsi="Verdana"/>
        </w:rPr>
      </w:pPr>
    </w:p>
    <w:p w14:paraId="2CB9012B"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cs="Arial"/>
          <w:b/>
        </w:rPr>
        <w:t xml:space="preserve">Donner la priorité aux conventions collectives de travail (CCT) d’entreprise soutenues par tous les syndicats représentés. </w:t>
      </w:r>
      <w:r w:rsidRPr="00AD0F1A">
        <w:rPr>
          <w:rFonts w:ascii="Verdana" w:hAnsi="Verdana" w:cs="Arial"/>
        </w:rPr>
        <w:t>Les procédures de changement de règlement de travail, notamment en ce qui concerne les conditions de travail, tendent à devenir trop répandues et à rogner sur les droits sociaux acquis, dont en premier lieu la concertation sociale. Il faut accorder la priorité aux CCT conclues paritairement avec les syndicats présents dans l’entreprise ;</w:t>
      </w:r>
    </w:p>
    <w:p w14:paraId="506E913B" w14:textId="77777777" w:rsidR="00326E6E" w:rsidRPr="00AD0F1A" w:rsidRDefault="00326E6E" w:rsidP="00326E6E">
      <w:pPr>
        <w:shd w:val="clear" w:color="auto" w:fill="FFFFFF" w:themeFill="background1"/>
        <w:spacing w:after="0" w:line="240" w:lineRule="auto"/>
        <w:jc w:val="both"/>
        <w:rPr>
          <w:rFonts w:ascii="Verdana" w:hAnsi="Verdana"/>
        </w:rPr>
      </w:pPr>
    </w:p>
    <w:p w14:paraId="3CC670A1"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b/>
        </w:rPr>
        <w:t>Sauvegarder une gestion paritaire responsable au niveau régional, en ce compris de tout ce qui était auparavant géré paritairement au niveau fédéral.</w:t>
      </w:r>
      <w:r w:rsidRPr="00AD0F1A">
        <w:rPr>
          <w:rFonts w:ascii="Verdana" w:hAnsi="Verdana"/>
        </w:rPr>
        <w:t xml:space="preserve"> Dans le cadre de l’important transfert de compétences auquel a donné lieu la sixième réforme de l’État, des matières aussi cruciales que l’accès à la profession, les congés-éducation payés, l’activation des allocations chômage ou la politique des titres-services ont été régionalisées. Avec elles, c’est la gestion en concertation tripartite qui a changé de mains et être transférée aux gouvernements régionaux et leurs conseils économiques et sociaux respectifs. Le transfert de niveau de pouvoir ne doit rien changé en termes de concertation sociale : pour le PS, la même concertation tripartite doit être garantie au traitement de ces nouvelles matières à l’occasion de la poursuite ou des initiatives ultérieures d’adaptation et de réorientation, de même que des matières communautaires ;</w:t>
      </w:r>
    </w:p>
    <w:p w14:paraId="23DBB56B" w14:textId="77777777" w:rsidR="00326E6E" w:rsidRPr="00AD0F1A" w:rsidRDefault="00326E6E" w:rsidP="00326E6E">
      <w:pPr>
        <w:shd w:val="clear" w:color="auto" w:fill="FFFFFF" w:themeFill="background1"/>
        <w:spacing w:after="0" w:line="240" w:lineRule="auto"/>
        <w:jc w:val="both"/>
        <w:rPr>
          <w:rFonts w:ascii="Verdana" w:hAnsi="Verdana"/>
        </w:rPr>
      </w:pPr>
    </w:p>
    <w:p w14:paraId="3ECB970C"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b/>
        </w:rPr>
        <w:t>Encourager, le plus en amont possible, les initiatives visant à faciliter le dialogue entre partenaires sociaux au niveau des secteurs et des entreprises.</w:t>
      </w:r>
      <w:r w:rsidRPr="00AD0F1A">
        <w:rPr>
          <w:rFonts w:ascii="Verdana" w:hAnsi="Verdana"/>
        </w:rPr>
        <w:t xml:space="preserve"> L’innovation technologique et sociale permet un dialogue et une co-construction des solutions à apporter aux nouveaux défis. Elle est de nature à garantir un cadre de confiance mutuelle ;</w:t>
      </w:r>
    </w:p>
    <w:p w14:paraId="236E84A6" w14:textId="77777777" w:rsidR="00326E6E" w:rsidRPr="00AD0F1A" w:rsidRDefault="00326E6E" w:rsidP="00326E6E">
      <w:pPr>
        <w:shd w:val="clear" w:color="auto" w:fill="FFFFFF" w:themeFill="background1"/>
        <w:spacing w:after="0" w:line="240" w:lineRule="auto"/>
        <w:jc w:val="both"/>
        <w:rPr>
          <w:rFonts w:ascii="Verdana" w:hAnsi="Verdana"/>
        </w:rPr>
      </w:pPr>
    </w:p>
    <w:p w14:paraId="61E38D40"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b/>
        </w:rPr>
        <w:t xml:space="preserve">Renforcer le rôle des organes de concertation sociale en matière de recherche et développement, d’innovation et de formation. </w:t>
      </w:r>
      <w:r w:rsidRPr="00AD0F1A">
        <w:rPr>
          <w:rFonts w:ascii="Verdana" w:hAnsi="Verdana"/>
        </w:rPr>
        <w:t>Le PS est favorable à ce que des conseillers soient désignés à l’initiative des travailleurs. D</w:t>
      </w:r>
      <w:r w:rsidRPr="00AD0F1A">
        <w:rPr>
          <w:rFonts w:ascii="Verdana" w:hAnsi="Verdana" w:cs="Arial"/>
        </w:rPr>
        <w:t>es travailleurs actifs dans l’économie de plateformes digitales doivent participer aux négociations des CCT au sein du CNT ;</w:t>
      </w:r>
    </w:p>
    <w:p w14:paraId="71AEABE2" w14:textId="77777777" w:rsidR="00326E6E" w:rsidRPr="00AD0F1A" w:rsidRDefault="00326E6E" w:rsidP="00326E6E">
      <w:pPr>
        <w:shd w:val="clear" w:color="auto" w:fill="FFFFFF" w:themeFill="background1"/>
        <w:spacing w:after="0" w:line="240" w:lineRule="auto"/>
        <w:jc w:val="both"/>
        <w:rPr>
          <w:rFonts w:ascii="Verdana" w:hAnsi="Verdana"/>
        </w:rPr>
      </w:pPr>
    </w:p>
    <w:p w14:paraId="550502EC"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rPr>
      </w:pPr>
      <w:r w:rsidRPr="00AD0F1A">
        <w:rPr>
          <w:rFonts w:ascii="Verdana" w:hAnsi="Verdana"/>
          <w:b/>
        </w:rPr>
        <w:t xml:space="preserve">Réaffirmer le rôle des cours et tribunaux du travail. </w:t>
      </w:r>
      <w:r w:rsidRPr="00AD0F1A">
        <w:rPr>
          <w:rFonts w:ascii="Verdana" w:hAnsi="Verdana"/>
        </w:rPr>
        <w:t>Les juridictions du travail, par leur indépendance et l’implication active des partenaires sociaux via les conseillers et juges sociaux, jouissent de la confiance du citoyen justiciable. Leur rôle et leur composition doivent être sauvegardés et les moyens humains et financiers nécessaires pour remplir leurs missions doivent être garantis ;</w:t>
      </w:r>
    </w:p>
    <w:p w14:paraId="3C4E0175" w14:textId="77777777" w:rsidR="00326E6E" w:rsidRPr="00AD0F1A" w:rsidRDefault="00326E6E" w:rsidP="00326E6E">
      <w:pPr>
        <w:shd w:val="clear" w:color="auto" w:fill="FFFFFF" w:themeFill="background1"/>
        <w:spacing w:after="0" w:line="240" w:lineRule="auto"/>
        <w:jc w:val="both"/>
        <w:rPr>
          <w:rFonts w:ascii="Verdana" w:hAnsi="Verdana"/>
        </w:rPr>
      </w:pPr>
    </w:p>
    <w:p w14:paraId="179ACAA9" w14:textId="77777777" w:rsidR="00326E6E" w:rsidRPr="00AD0F1A" w:rsidRDefault="00326E6E" w:rsidP="00326E6E">
      <w:pPr>
        <w:numPr>
          <w:ilvl w:val="0"/>
          <w:numId w:val="82"/>
        </w:numPr>
        <w:shd w:val="clear" w:color="auto" w:fill="FFFFFF" w:themeFill="background1"/>
        <w:spacing w:after="0" w:line="240" w:lineRule="auto"/>
        <w:ind w:left="709"/>
        <w:jc w:val="both"/>
        <w:rPr>
          <w:rFonts w:ascii="Verdana" w:hAnsi="Verdana" w:cs="Arial"/>
          <w:b/>
        </w:rPr>
      </w:pPr>
      <w:r w:rsidRPr="00AD0F1A">
        <w:rPr>
          <w:rFonts w:ascii="Verdana" w:hAnsi="Verdana" w:cs="Arial"/>
          <w:b/>
        </w:rPr>
        <w:t xml:space="preserve">Réaffirmer le droit de grève. </w:t>
      </w:r>
      <w:r w:rsidRPr="00AD0F1A">
        <w:rPr>
          <w:rFonts w:ascii="Verdana" w:hAnsi="Verdana" w:cs="Arial"/>
        </w:rPr>
        <w:t>Le droit de grève est un droit de l’Homme reconnu par la jurisprudence de la Cour de cassation et la Cour européenne des droits de l’Homme</w:t>
      </w:r>
      <w:r w:rsidRPr="00AD0F1A">
        <w:rPr>
          <w:rStyle w:val="Appelnotedebasdep"/>
          <w:rFonts w:ascii="Verdana" w:hAnsi="Verdana" w:cs="Arial"/>
        </w:rPr>
        <w:footnoteReference w:id="33"/>
      </w:r>
      <w:r w:rsidRPr="00AD0F1A">
        <w:rPr>
          <w:rFonts w:ascii="Verdana" w:hAnsi="Verdana" w:cs="Arial"/>
        </w:rPr>
        <w:t>. Mais c’est avant tout un acquis social, fruit d’un combat historique dans lequel la classe ouvrière a jadis versé du sang. La Journée internationale des travailleurs – plus connue comme la Fête du travail que nous célébrons le 1</w:t>
      </w:r>
      <w:r w:rsidRPr="00AD0F1A">
        <w:rPr>
          <w:rFonts w:ascii="Verdana" w:hAnsi="Verdana" w:cs="Arial"/>
          <w:vertAlign w:val="superscript"/>
        </w:rPr>
        <w:t>er</w:t>
      </w:r>
      <w:r w:rsidRPr="00AD0F1A">
        <w:rPr>
          <w:rFonts w:ascii="Verdana" w:hAnsi="Verdana" w:cs="Arial"/>
        </w:rPr>
        <w:t xml:space="preserve"> mai – témoigne de cette lutte. Pour le PS, le droit de grève ne saurait en aucun cas être brimé ou limité. L</w:t>
      </w:r>
      <w:r w:rsidRPr="00AD0F1A">
        <w:rPr>
          <w:rFonts w:ascii="Verdana" w:hAnsi="Verdana"/>
        </w:rPr>
        <w:t>e code pénal ne peut être instrumentalisé pour criminaliser le syndicalisme, en réduisant ou entravant des droits et libertés fondamentales tels que le droit de grève.</w:t>
      </w:r>
    </w:p>
    <w:p w14:paraId="285D711D" w14:textId="77777777" w:rsidR="00326E6E" w:rsidRPr="00AD0F1A" w:rsidRDefault="00326E6E" w:rsidP="00326E6E">
      <w:pPr>
        <w:spacing w:after="0" w:line="240" w:lineRule="auto"/>
        <w:jc w:val="both"/>
        <w:rPr>
          <w:rFonts w:ascii="Verdana" w:hAnsi="Verdana"/>
        </w:rPr>
      </w:pPr>
    </w:p>
    <w:p w14:paraId="23C9367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syndicalisme est soumis à une forte pression, d’une part par la fragmentation du monde du travail et des prestations de travail découpées qui ont pour conséquence d’isoler les travailleurs et les rendre interchangeables, et d’autre part par la pensée réactionnaire et néolibérale. Pourtant, même le Fonds monétaire international (FMI) souligne, à l’occasion d’une étude</w:t>
      </w:r>
      <w:r w:rsidRPr="00AD0F1A">
        <w:rPr>
          <w:rStyle w:val="Appelnotedebasdep"/>
          <w:rFonts w:ascii="Verdana" w:hAnsi="Verdana" w:cs="Verdana"/>
        </w:rPr>
        <w:footnoteReference w:id="34"/>
      </w:r>
      <w:r w:rsidRPr="00AD0F1A">
        <w:rPr>
          <w:rFonts w:ascii="Verdana" w:hAnsi="Verdana" w:cs="Verdana"/>
        </w:rPr>
        <w:t>, le lien positif entre, d’une part, le taux de travailleurs affiliés à un syndicat et, d’autre part, la diminution des inégalités de revenus (en particulier une diminution de la part des revenus des 10% les plus riches). D’autres études récentes montrent l’importance qu’accordent les Belges à la concertation sociale</w:t>
      </w:r>
      <w:r w:rsidRPr="00AD0F1A">
        <w:rPr>
          <w:rStyle w:val="Appelnotedebasdep"/>
          <w:rFonts w:ascii="Verdana" w:hAnsi="Verdana" w:cs="Verdana"/>
        </w:rPr>
        <w:footnoteReference w:id="35"/>
      </w:r>
      <w:r w:rsidRPr="00AD0F1A">
        <w:rPr>
          <w:rFonts w:ascii="Verdana" w:hAnsi="Verdana" w:cs="Verdana"/>
        </w:rPr>
        <w:t xml:space="preserve"> et la confiance qu’ils accordent aux syndicats – qu’ils soient affiliés ou non</w:t>
      </w:r>
      <w:r w:rsidRPr="00AD0F1A">
        <w:rPr>
          <w:rStyle w:val="Appelnotedebasdep"/>
          <w:rFonts w:ascii="Verdana" w:hAnsi="Verdana" w:cs="Verdana"/>
        </w:rPr>
        <w:footnoteReference w:id="36"/>
      </w:r>
      <w:r w:rsidRPr="00AD0F1A">
        <w:rPr>
          <w:rFonts w:ascii="Verdana" w:hAnsi="Verdana" w:cs="Verdana"/>
        </w:rPr>
        <w:t xml:space="preserve">. </w:t>
      </w:r>
    </w:p>
    <w:p w14:paraId="793B06EF"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885F642" w14:textId="77777777" w:rsidR="00326E6E" w:rsidRPr="00AD0F1A" w:rsidRDefault="00326E6E" w:rsidP="00326E6E">
      <w:pPr>
        <w:autoSpaceDE w:val="0"/>
        <w:autoSpaceDN w:val="0"/>
        <w:adjustRightInd w:val="0"/>
        <w:spacing w:after="0" w:line="240" w:lineRule="auto"/>
        <w:jc w:val="both"/>
        <w:rPr>
          <w:rFonts w:ascii="Verdana" w:hAnsi="Verdana" w:cs="Verdana"/>
          <w:b/>
        </w:rPr>
      </w:pPr>
      <w:r w:rsidRPr="00AD0F1A">
        <w:rPr>
          <w:rFonts w:ascii="Verdana" w:hAnsi="Verdana" w:cs="Verdana"/>
        </w:rPr>
        <w:t>Pour le PS, il est important de maintenir, au sein des entreprises, une représentation efficace des travailleurs. Celle-ci joue un rôle de premier ordre, tout particulièrement à l’occasion des litiges entre employeur et travailleur(s) et surtout des procédures de licenciements collectifs.</w:t>
      </w:r>
    </w:p>
    <w:p w14:paraId="7645307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7624EE7" w14:textId="77777777" w:rsidR="00326E6E" w:rsidRPr="00AD0F1A" w:rsidRDefault="00326E6E" w:rsidP="00326E6E">
      <w:pPr>
        <w:pStyle w:val="Paragraphedeliste"/>
        <w:numPr>
          <w:ilvl w:val="0"/>
          <w:numId w:val="126"/>
        </w:numPr>
        <w:autoSpaceDE w:val="0"/>
        <w:autoSpaceDN w:val="0"/>
        <w:adjustRightInd w:val="0"/>
        <w:spacing w:after="0" w:line="240" w:lineRule="auto"/>
        <w:jc w:val="both"/>
        <w:rPr>
          <w:rFonts w:ascii="Verdana" w:hAnsi="Verdana" w:cs="Verdana"/>
        </w:rPr>
      </w:pPr>
      <w:r w:rsidRPr="00AD0F1A">
        <w:rPr>
          <w:rFonts w:ascii="Verdana" w:hAnsi="Verdana" w:cs="Verdana"/>
          <w:b/>
        </w:rPr>
        <w:t>Consacrer en droit belge le droit d’alerte et d’expertise.</w:t>
      </w:r>
      <w:r w:rsidRPr="00AD0F1A">
        <w:rPr>
          <w:rFonts w:ascii="Verdana" w:hAnsi="Verdana" w:cs="Verdana"/>
        </w:rPr>
        <w:t xml:space="preserve"> Il s’agit d’un droit facultatif, pour les représentants des travailleurs, d’exiger des explications sur la situation économique et financière de leur entreprise. Lorsqu’ils ont connaissance de faits de nature à affecter de manière préoccupante la situation de l’entreprise, ils peuvent alors requérir une investigation approfondie via une expertise indépendante. Il peut s’agir, par exemple, d’une baisse importante et durable des commandes ou encore d’une chute des investissements laissant présager une restructuration et des licenciements ;</w:t>
      </w:r>
    </w:p>
    <w:p w14:paraId="7179DAF1"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6AD14663" w14:textId="77777777" w:rsidR="00326E6E" w:rsidRPr="00AD0F1A" w:rsidRDefault="00326E6E" w:rsidP="00326E6E">
      <w:pPr>
        <w:pStyle w:val="Paragraphedeliste"/>
        <w:numPr>
          <w:ilvl w:val="0"/>
          <w:numId w:val="126"/>
        </w:numPr>
        <w:autoSpaceDE w:val="0"/>
        <w:autoSpaceDN w:val="0"/>
        <w:adjustRightInd w:val="0"/>
        <w:spacing w:after="0" w:line="240" w:lineRule="auto"/>
        <w:jc w:val="both"/>
        <w:rPr>
          <w:rFonts w:ascii="Verdana" w:hAnsi="Verdana" w:cs="Verdana"/>
        </w:rPr>
      </w:pPr>
      <w:r w:rsidRPr="00AD0F1A">
        <w:rPr>
          <w:rFonts w:ascii="Verdana" w:hAnsi="Verdana" w:cs="Verdana"/>
          <w:b/>
        </w:rPr>
        <w:t>Renforcer le droit à l’information des travailleurs.</w:t>
      </w:r>
      <w:r w:rsidRPr="00AD0F1A">
        <w:rPr>
          <w:rFonts w:ascii="Verdana" w:hAnsi="Verdana" w:cs="Verdana"/>
        </w:rPr>
        <w:t xml:space="preserve"> Depuis son entrée en vigueur il y a vingt ans, la « loi Renault » a permis d’amortir les effets des licenciements collectifs, à défaut de les empêcher. Il est capital de mieux anticiper les restructurations, en permettant aux travailleurs et à leurs représentants d’avoir une meilleure connaissance de la situation de l’entreprise, bien en amont de tout déclanchement de la procédure « Renault » ;</w:t>
      </w:r>
    </w:p>
    <w:p w14:paraId="7986211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9B0B3E5"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Verdana"/>
          <w:b/>
        </w:rPr>
        <w:t>Garantir la présence d’une représentation des travailleurs dans des entreprises plus petites, dont les PME.</w:t>
      </w:r>
      <w:r w:rsidRPr="00AD0F1A">
        <w:rPr>
          <w:rFonts w:ascii="Verdana" w:hAnsi="Verdana" w:cs="Verdana"/>
        </w:rPr>
        <w:t xml:space="preserve"> Dans son état actuel, la législation prévoit qu’un conseil d'entreprise doit être institué dans toute entreprise qui occupe en moyenne au moins 100 travailleurs et un comité de prévention et de protection du travail à partir de 50 travailleurs</w:t>
      </w:r>
      <w:r w:rsidRPr="00AD0F1A">
        <w:rPr>
          <w:rStyle w:val="Appelnotedebasdep"/>
          <w:rFonts w:ascii="Verdana" w:hAnsi="Verdana" w:cs="Verdana"/>
        </w:rPr>
        <w:footnoteReference w:id="37"/>
      </w:r>
      <w:r w:rsidRPr="00AD0F1A">
        <w:rPr>
          <w:rFonts w:ascii="Verdana" w:hAnsi="Verdana" w:cs="Verdana"/>
        </w:rPr>
        <w:t>. A l’avenir, il convient de modifier la situation, de sorte qu’un conseil d’entreprise doive être instauré dans les entreprises à partir de 50 travailleurs et une délégation syndicale doive être mise en place dans les entreprises entre 20 et 50 travailleurs. Les modalités de la mise en place d’une telle délégation devront être définies entre les partenaires sociaux ;</w:t>
      </w:r>
    </w:p>
    <w:p w14:paraId="7AF21CBF"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545D34F"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Améliorer la protection des délégués syndicaux. </w:t>
      </w:r>
      <w:r w:rsidRPr="00AD0F1A">
        <w:rPr>
          <w:rFonts w:ascii="Verdana" w:hAnsi="Verdana" w:cs="Verdana"/>
        </w:rPr>
        <w:t>Les représentants des travailleurs doivent jouir d’une protection effective dans le cadre de leurs missions, tant contre les intimidations et licenciements, que pour pouvoir les accomplir en toute quiétude et indépendance au mieux des intérêts des travailleurs, notamment lorsqu’ils négocient des CCT ;</w:t>
      </w:r>
    </w:p>
    <w:p w14:paraId="52C8445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7F33BE9"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Pénaliser l’influence, l’entrave, l’empêchement ou la perturbation  des élections sociales. </w:t>
      </w:r>
      <w:r w:rsidRPr="00AD0F1A">
        <w:rPr>
          <w:rFonts w:ascii="Verdana" w:hAnsi="Verdana" w:cs="Verdana"/>
        </w:rPr>
        <w:t>Il s’agit malheureusement de pratiques observées dans le chef de certains employeurs, leurs préposés ou mandataires, à l’occasion d’élections sociales. Il est arrivé que des employeurs proposent des avantages aux travailleurs en contrepartie de leur renoncement à présenter des listes aux élections. Il convient de sanctionner ce type d’actes ;</w:t>
      </w:r>
    </w:p>
    <w:p w14:paraId="794E463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AE88D63"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TradeGothic-Light"/>
          <w:b/>
        </w:rPr>
        <w:t>Interdire les licenciements collectifs lorsqu’une entreprise réalise des profits.</w:t>
      </w:r>
      <w:r w:rsidRPr="00AD0F1A">
        <w:rPr>
          <w:rFonts w:ascii="Verdana" w:hAnsi="Verdana" w:cs="TradeGothic-Light"/>
        </w:rPr>
        <w:t xml:space="preserve"> </w:t>
      </w:r>
      <w:r w:rsidRPr="00AD0F1A">
        <w:rPr>
          <w:rFonts w:ascii="Verdana" w:hAnsi="Verdana" w:cs="Verdana"/>
        </w:rPr>
        <w:t xml:space="preserve">De grandes entreprises comme Arcelor Mittal, Axa, Caterpillar, Danone, Delhaize, ING et Michelin ont restructuré leurs activités en licenciant de nombreux travailleurs alors qu’elles réalisaient des profits. Ces licenciements s’expliquent par la recherche, dans le chef des actionnaires, d’une plus grande rentabilité, quand bien même leurs profits sont positifs, sans prendre en compte le sort des travailleurs. Le PS entend instaurer un dispositif dissuasif en matière de licenciements boursiers. </w:t>
      </w:r>
      <w:r w:rsidRPr="00AD0F1A">
        <w:rPr>
          <w:rFonts w:ascii="Verdana" w:hAnsi="Verdana" w:cs="TradeGothic-Light"/>
        </w:rPr>
        <w:t>Le caractère profitable de l’entreprise doit s’établir sur base de ratios financiers pertinents, notamment si l’entreprise distribue des dividendes à ses actionnaires</w:t>
      </w:r>
      <w:r w:rsidRPr="00AD0F1A">
        <w:rPr>
          <w:rFonts w:ascii="Verdana" w:hAnsi="Verdana" w:cs="Verdana"/>
        </w:rPr>
        <w:t> ;</w:t>
      </w:r>
    </w:p>
    <w:p w14:paraId="5684EDE6"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44A76FB7"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TradeGothic-Light"/>
          <w:b/>
        </w:rPr>
        <w:t>C</w:t>
      </w:r>
      <w:r w:rsidRPr="00AD0F1A">
        <w:rPr>
          <w:rFonts w:ascii="Verdana" w:hAnsi="Verdana" w:cs="Verdana"/>
          <w:b/>
        </w:rPr>
        <w:t>ontraindre l’entreprise à donner suite aux offres de reprise, en ce compris de la part des travailleurs.</w:t>
      </w:r>
      <w:r w:rsidRPr="00AD0F1A">
        <w:rPr>
          <w:rFonts w:ascii="Verdana" w:hAnsi="Verdana" w:cs="Verdana"/>
        </w:rPr>
        <w:t xml:space="preserve"> </w:t>
      </w:r>
      <w:r w:rsidRPr="00AD0F1A">
        <w:rPr>
          <w:rFonts w:ascii="Verdana" w:hAnsi="Verdana" w:cs="TradeGothic-Light"/>
        </w:rPr>
        <w:t>Certaines entreprises préfèrent tout simplement laisser à l’abandon des sites d’activité viables mais à la rentabilité insuffisante à leurs yeux, plutôt que de les céder à une éventuelle concurrence, voire à leurs travailleurs.</w:t>
      </w:r>
      <w:r w:rsidRPr="00AD0F1A">
        <w:rPr>
          <w:rFonts w:ascii="Verdana" w:hAnsi="Verdana" w:cs="Verdana"/>
        </w:rPr>
        <w:t xml:space="preserve"> Avec une obligation de donner suite aux offres de reprise – en ce compris celles émanant des travailleurs –, les chances augmentent de voir l’activité se poursuivre et les emplois préservés ;</w:t>
      </w:r>
    </w:p>
    <w:p w14:paraId="66758D2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6B60569"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TradeGothic-Light"/>
          <w:b/>
        </w:rPr>
        <w:t xml:space="preserve">Évaluer et réviser la « loi Renault » au regard de la réalité du terrain des licenciements collectifs de ces dernières années. </w:t>
      </w:r>
      <w:r w:rsidRPr="00AD0F1A">
        <w:rPr>
          <w:rFonts w:ascii="Verdana" w:hAnsi="Verdana" w:cs="TradeGothic-Light"/>
        </w:rPr>
        <w:t>La « loi Renault » a vingt ans. Prise dans la foulée de la fermeture économiquement injustifiée du site Renault de Vilvorde, son application à l’occasion de plusieurs licenciements collectifs que notre pays a connus depuis lors a donné lieu à de nombreuses observations et demandes de modifications :</w:t>
      </w:r>
    </w:p>
    <w:p w14:paraId="4FFA75F8" w14:textId="77777777" w:rsidR="00326E6E" w:rsidRPr="00AD0F1A" w:rsidRDefault="00326E6E" w:rsidP="00326E6E">
      <w:pPr>
        <w:pStyle w:val="Paragraphedeliste"/>
        <w:spacing w:after="0" w:line="240" w:lineRule="auto"/>
        <w:jc w:val="both"/>
        <w:rPr>
          <w:rFonts w:ascii="Verdana" w:hAnsi="Verdana" w:cs="Verdana"/>
        </w:rPr>
      </w:pPr>
    </w:p>
    <w:p w14:paraId="568C895A" w14:textId="77777777" w:rsidR="00326E6E" w:rsidRPr="00AD0F1A" w:rsidRDefault="00326E6E" w:rsidP="00326E6E">
      <w:pPr>
        <w:pStyle w:val="Paragraphedeliste"/>
        <w:numPr>
          <w:ilvl w:val="0"/>
          <w:numId w:val="87"/>
        </w:numPr>
        <w:autoSpaceDE w:val="0"/>
        <w:autoSpaceDN w:val="0"/>
        <w:adjustRightInd w:val="0"/>
        <w:spacing w:after="0" w:line="240" w:lineRule="auto"/>
        <w:jc w:val="both"/>
        <w:rPr>
          <w:rFonts w:ascii="Verdana" w:hAnsi="Verdana" w:cs="Verdana"/>
        </w:rPr>
      </w:pPr>
      <w:r w:rsidRPr="00AD0F1A">
        <w:rPr>
          <w:rFonts w:ascii="Verdana" w:hAnsi="Verdana" w:cs="Verdana"/>
        </w:rPr>
        <w:t>Renforcement de l’information des travailleurs pendant la première phase de la procédure Renault ;</w:t>
      </w:r>
    </w:p>
    <w:p w14:paraId="687E2EDD" w14:textId="77777777" w:rsidR="00326E6E" w:rsidRPr="00AD0F1A" w:rsidRDefault="00326E6E" w:rsidP="00326E6E">
      <w:pPr>
        <w:pStyle w:val="Paragraphedeliste"/>
        <w:numPr>
          <w:ilvl w:val="0"/>
          <w:numId w:val="87"/>
        </w:numPr>
        <w:autoSpaceDE w:val="0"/>
        <w:autoSpaceDN w:val="0"/>
        <w:adjustRightInd w:val="0"/>
        <w:spacing w:after="0" w:line="240" w:lineRule="auto"/>
        <w:jc w:val="both"/>
        <w:rPr>
          <w:rFonts w:ascii="Verdana" w:hAnsi="Verdana" w:cs="Verdana"/>
        </w:rPr>
      </w:pPr>
      <w:r w:rsidRPr="00AD0F1A">
        <w:rPr>
          <w:rFonts w:ascii="Verdana" w:hAnsi="Verdana" w:cs="Verdana"/>
        </w:rPr>
        <w:t>Renforcement des droits des travailleurs pendant la deuxième phase (négociation) ;</w:t>
      </w:r>
    </w:p>
    <w:p w14:paraId="4BD8C713"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Verdana"/>
        </w:rPr>
      </w:pPr>
    </w:p>
    <w:p w14:paraId="565A083B"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TradeGothic-Light"/>
          <w:b/>
        </w:rPr>
        <w:t>Renforcer les droits et protections des travailleurs en cas de licenciement collectif.</w:t>
      </w:r>
      <w:r w:rsidRPr="00AD0F1A">
        <w:rPr>
          <w:rFonts w:ascii="Verdana" w:hAnsi="Verdana" w:cs="Verdana"/>
        </w:rPr>
        <w:t xml:space="preserve"> Une fermeture de site avec un licenciement collectif ne peut parfois être évitée. Dans ce cas, les droits et protections des travailleurs doivent être renforcés :</w:t>
      </w:r>
    </w:p>
    <w:p w14:paraId="56FAA197"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6815F5BF" w14:textId="77777777" w:rsidR="00326E6E" w:rsidRPr="00AD0F1A" w:rsidRDefault="00326E6E" w:rsidP="00326E6E">
      <w:pPr>
        <w:pStyle w:val="Paragraphedeliste"/>
        <w:numPr>
          <w:ilvl w:val="0"/>
          <w:numId w:val="86"/>
        </w:numPr>
        <w:autoSpaceDE w:val="0"/>
        <w:autoSpaceDN w:val="0"/>
        <w:adjustRightInd w:val="0"/>
        <w:spacing w:after="0" w:line="240" w:lineRule="auto"/>
        <w:jc w:val="both"/>
        <w:rPr>
          <w:rFonts w:ascii="Verdana" w:hAnsi="Verdana" w:cs="Verdana"/>
        </w:rPr>
      </w:pPr>
      <w:r w:rsidRPr="00AD0F1A">
        <w:rPr>
          <w:rFonts w:ascii="Verdana" w:hAnsi="Verdana" w:cs="Verdana"/>
        </w:rPr>
        <w:t>Le tribunal du travail, après examen, doit accorder son autorisation à l’entreprise avant qu’elle puisse éventuellement procéder à un licenciement collectif. Le tribunal se fondera, pour prendre sa décision, sur les rapports que l’employeur produirait lors de la phase d’information de la loi Renault révisée ainsi que sur les questions des syndicats et les réponses de l’employeur. S’il s’avère que les licenciements sont uniquement motivés par des raisons de maximisation du profit, le licenciement collectif sera refusé ;</w:t>
      </w:r>
    </w:p>
    <w:p w14:paraId="2D817CB3" w14:textId="77777777" w:rsidR="00326E6E" w:rsidRPr="00AD0F1A" w:rsidRDefault="00326E6E" w:rsidP="00326E6E">
      <w:pPr>
        <w:pStyle w:val="Paragraphedeliste"/>
        <w:numPr>
          <w:ilvl w:val="0"/>
          <w:numId w:val="86"/>
        </w:numPr>
        <w:autoSpaceDE w:val="0"/>
        <w:autoSpaceDN w:val="0"/>
        <w:adjustRightInd w:val="0"/>
        <w:spacing w:after="0" w:line="240" w:lineRule="auto"/>
        <w:jc w:val="both"/>
        <w:rPr>
          <w:rFonts w:ascii="Verdana" w:hAnsi="Verdana" w:cs="Verdana"/>
        </w:rPr>
      </w:pPr>
      <w:r w:rsidRPr="00AD0F1A">
        <w:rPr>
          <w:rFonts w:ascii="Verdana" w:hAnsi="Verdana" w:cs="Verdana"/>
        </w:rPr>
        <w:t>Les travailleurs doivent être mieux indemnisés s’il s’avère que les actionnaires de l’entreprise obtiennent un dividende au cours de l’année qui suit le licenciement. L’entreprise devra verser une indemnité supplémentaire à chaque travailleur licencié égale à la rémunération brute de six mois. Dans l’hypothèse où les actionnaires reçoivent des dividendes alors que l’entreprise a procédé à un licenciement collectif, les entreprises doivent également rembourser les aides publiques dont elles ont pu bénéficier au cours des cinq derniers exercices comptables précédant le licenciement collectif ;</w:t>
      </w:r>
    </w:p>
    <w:p w14:paraId="5B99B079" w14:textId="77777777" w:rsidR="00326E6E" w:rsidRPr="00AD0F1A" w:rsidRDefault="00326E6E" w:rsidP="00326E6E">
      <w:pPr>
        <w:pStyle w:val="Paragraphedeliste"/>
        <w:numPr>
          <w:ilvl w:val="0"/>
          <w:numId w:val="86"/>
        </w:numPr>
        <w:autoSpaceDE w:val="0"/>
        <w:autoSpaceDN w:val="0"/>
        <w:adjustRightInd w:val="0"/>
        <w:spacing w:after="0" w:line="240" w:lineRule="auto"/>
        <w:jc w:val="both"/>
        <w:rPr>
          <w:rFonts w:ascii="Verdana" w:hAnsi="Verdana" w:cs="Verdana"/>
        </w:rPr>
      </w:pPr>
      <w:r w:rsidRPr="00AD0F1A">
        <w:rPr>
          <w:rFonts w:ascii="Verdana" w:hAnsi="Verdana" w:cs="Verdana"/>
        </w:rPr>
        <w:t>Le plan social négocié avec l’entreprise qui licencie collectivement doit s’appliquer également aux sous-traitants. Il sera à charge de l’entreprise qui licencie ;</w:t>
      </w:r>
    </w:p>
    <w:p w14:paraId="3213FCCE"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Verdana"/>
        </w:rPr>
      </w:pPr>
    </w:p>
    <w:p w14:paraId="43D6456D"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b/>
        </w:rPr>
      </w:pPr>
      <w:r w:rsidRPr="00AD0F1A">
        <w:rPr>
          <w:rFonts w:ascii="Verdana" w:hAnsi="Verdana" w:cs="Verdana"/>
          <w:b/>
        </w:rPr>
        <w:t xml:space="preserve">Protéger l’intérêt général en cas de fermeture. </w:t>
      </w:r>
      <w:r w:rsidRPr="00AD0F1A">
        <w:rPr>
          <w:rFonts w:ascii="Verdana" w:hAnsi="Verdana" w:cs="Verdana"/>
        </w:rPr>
        <w:t>Lorsque la fermeture économiquement injustifiée se révèle inévitable, les pouvoirs publics – tant la Région concernée que le niveau fédéral – doivent disposer d’outils permettant de prendre des mesures dans l’intérêt général :</w:t>
      </w:r>
    </w:p>
    <w:p w14:paraId="0E32313B"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b/>
        </w:rPr>
      </w:pPr>
    </w:p>
    <w:p w14:paraId="3697549D" w14:textId="77777777" w:rsidR="00326E6E" w:rsidRPr="00AD0F1A" w:rsidRDefault="00326E6E" w:rsidP="00326E6E">
      <w:pPr>
        <w:pStyle w:val="Paragraphedeliste"/>
        <w:numPr>
          <w:ilvl w:val="0"/>
          <w:numId w:val="89"/>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Certaines entreprises laissent à l’abandon une activité viable, estimant la rentabilité insuffisante, plutôt que de la céder à la concurrence. La pérennité de l’activité économique est alors menacée et le sort des travailleurs incertain. Le PS propose une procédure accessible aux travailleurs ou à leurs représentants, visant à contraindre l’entreprise à donner suite aux offres de reprise, y compris celle des travailleurs (cf. supra) ;</w:t>
      </w:r>
    </w:p>
    <w:p w14:paraId="6695DD01"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L’autorité publique doit avoir la prérogative de réclamer la restitution de toutes les aides publiques octroyées à l’entreprise, de même que des indemnités équivalentes à une rémunération brute de six mois pour chaque travailleur licencié ;</w:t>
      </w:r>
    </w:p>
    <w:p w14:paraId="1E4C64A1"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 xml:space="preserve">L’autorité publique doit avoir à sa disposition une procédure simple et rapide lui permettant de saisir le matériel de travail – </w:t>
      </w:r>
      <w:r w:rsidRPr="00AD0F1A">
        <w:rPr>
          <w:rFonts w:ascii="Verdana" w:hAnsi="Verdana" w:cs="Verdana"/>
          <w:i/>
        </w:rPr>
        <w:t>a fortiori</w:t>
      </w:r>
      <w:r w:rsidRPr="00AD0F1A">
        <w:rPr>
          <w:rFonts w:ascii="Verdana" w:hAnsi="Verdana" w:cs="Verdana"/>
        </w:rPr>
        <w:t xml:space="preserve"> lorsqu’il est issu d’investissements rendus possibles par les aides publiques – pour éviter son déplacement par l’entreprise vers un autre site, à l’étranger par exemple ;</w:t>
      </w:r>
    </w:p>
    <w:p w14:paraId="73BD323A"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L’autorité doit avoir la prérogative d’exiger, le cas échéant, la remise en état et la dépollution des sols du site concerné ;</w:t>
      </w:r>
    </w:p>
    <w:p w14:paraId="3C3CCEAF"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 xml:space="preserve">Enfin, l’autorité publique doit avoir la possibilité de saisir le patrimoine immobilier (terrains, immeubles, anciennes friches industrielles, etc.), </w:t>
      </w:r>
      <w:r w:rsidRPr="00AD0F1A">
        <w:rPr>
          <w:rFonts w:ascii="Verdana" w:hAnsi="Verdana" w:cs="Verdana"/>
          <w:i/>
        </w:rPr>
        <w:t>a fortiori</w:t>
      </w:r>
      <w:r w:rsidRPr="00AD0F1A">
        <w:rPr>
          <w:rFonts w:ascii="Verdana" w:hAnsi="Verdana" w:cs="Verdana"/>
        </w:rPr>
        <w:t xml:space="preserve"> lorsque celui-ci a été mis à disposition de l’entreprise par les autorités publiques, désireuses d’aider son développement, pour un coût inférieur à son prix du marché ;</w:t>
      </w:r>
    </w:p>
    <w:p w14:paraId="03D1F3E8"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Verdana"/>
        </w:rPr>
      </w:pPr>
    </w:p>
    <w:p w14:paraId="2886C713"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rPr>
      </w:pPr>
      <w:r w:rsidRPr="00AD0F1A">
        <w:rPr>
          <w:rFonts w:ascii="Verdana" w:hAnsi="Verdana" w:cs="TradeGothic-Light"/>
          <w:b/>
        </w:rPr>
        <w:t xml:space="preserve">Renforcer le </w:t>
      </w:r>
      <w:r w:rsidRPr="00AD0F1A">
        <w:rPr>
          <w:rFonts w:ascii="Verdana" w:hAnsi="Verdana" w:cs="Verdana-Bold"/>
          <w:b/>
          <w:bCs/>
        </w:rPr>
        <w:t xml:space="preserve">dispositif « zones d'aide » pour les zones touchées par un licenciement collectif. </w:t>
      </w:r>
      <w:r w:rsidRPr="00AD0F1A">
        <w:rPr>
          <w:rFonts w:ascii="Verdana" w:hAnsi="Verdana" w:cs="Verdana"/>
        </w:rPr>
        <w:t xml:space="preserve">Lorsqu'un bassin géographique est touché par la fermeture d'une entreprise ou une importante restructuration d'entreprise, qui se traduit par la perte brutale d'un grand nombre d'emplois, les dégâts sur le tissu social et économique touchent l'ensemble de la zone. Ces licenciements collectifs affectent les familles, les commerces locaux, les sous-traitants et les finances publiques locales. A l’heure actuelle, </w:t>
      </w:r>
      <w:r w:rsidRPr="00AD0F1A">
        <w:rPr>
          <w:rFonts w:ascii="Verdana" w:hAnsi="Verdana" w:cs="Verdana-Italic"/>
          <w:iCs/>
        </w:rPr>
        <w:t xml:space="preserve">en cas de licenciement collectif, la Région dans laquelle un ou plusieurs établissements touchés sont situés (dans un rayon de 40 km.), peut proposer au ministre qui a les Finances dans ses attributions, dans un délai de trois ans, de déterminer une zone d’aide avec une période d’application de maximum six ans à condition que cette Région ait conclu un accord de coopération avec le gouvernement fédéral. L’employeur ainsi affecté peut être </w:t>
      </w:r>
      <w:r w:rsidRPr="00AD0F1A">
        <w:rPr>
          <w:rFonts w:ascii="Verdana" w:hAnsi="Verdana" w:cs="Verdana"/>
        </w:rPr>
        <w:t>dispensé du versement d'un pourcentage du précompte professionnel sur les nouveaux emplois créés (pour autant que certaines conditions soient respectées en termes d'investissements générant de nouveaux postes de travail, de taille de l'entreprise, etc.). Le PS veut renforcer ce dispositif des « zones d'aide » frappées par un licenciement collectif avec une majoration de 10 % de tous les taux relatifs aux incitants à l'investissement :</w:t>
      </w:r>
    </w:p>
    <w:p w14:paraId="558FFBCB"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0FBB7710" w14:textId="77777777" w:rsidR="00326E6E" w:rsidRPr="00AD0F1A" w:rsidRDefault="00326E6E" w:rsidP="00326E6E">
      <w:pPr>
        <w:pStyle w:val="Paragraphedeliste"/>
        <w:numPr>
          <w:ilvl w:val="0"/>
          <w:numId w:val="85"/>
        </w:numPr>
        <w:autoSpaceDE w:val="0"/>
        <w:autoSpaceDN w:val="0"/>
        <w:adjustRightInd w:val="0"/>
        <w:spacing w:after="0" w:line="240" w:lineRule="auto"/>
        <w:jc w:val="both"/>
        <w:rPr>
          <w:rFonts w:ascii="Verdana" w:hAnsi="Verdana" w:cs="Verdana"/>
        </w:rPr>
      </w:pPr>
      <w:r w:rsidRPr="00AD0F1A">
        <w:rPr>
          <w:rFonts w:ascii="Verdana" w:hAnsi="Verdana" w:cs="Verdana"/>
        </w:rPr>
        <w:t>Déduction ordinaire d'investissement ;</w:t>
      </w:r>
    </w:p>
    <w:p w14:paraId="25D34BE6" w14:textId="77777777" w:rsidR="00326E6E" w:rsidRPr="00AD0F1A" w:rsidRDefault="00326E6E" w:rsidP="00326E6E">
      <w:pPr>
        <w:pStyle w:val="Paragraphedeliste"/>
        <w:numPr>
          <w:ilvl w:val="0"/>
          <w:numId w:val="85"/>
        </w:numPr>
        <w:autoSpaceDE w:val="0"/>
        <w:autoSpaceDN w:val="0"/>
        <w:adjustRightInd w:val="0"/>
        <w:spacing w:after="0" w:line="240" w:lineRule="auto"/>
        <w:jc w:val="both"/>
        <w:rPr>
          <w:rFonts w:ascii="Verdana" w:hAnsi="Verdana" w:cs="Verdana"/>
        </w:rPr>
      </w:pPr>
      <w:r w:rsidRPr="00AD0F1A">
        <w:rPr>
          <w:rFonts w:ascii="Verdana" w:hAnsi="Verdana" w:cs="Verdana"/>
        </w:rPr>
        <w:t>Déduction majorée pour investissement en recherche et développement ;</w:t>
      </w:r>
    </w:p>
    <w:p w14:paraId="36137B0A" w14:textId="77777777" w:rsidR="00326E6E" w:rsidRPr="00AD0F1A" w:rsidRDefault="00326E6E" w:rsidP="00326E6E">
      <w:pPr>
        <w:pStyle w:val="Paragraphedeliste"/>
        <w:numPr>
          <w:ilvl w:val="0"/>
          <w:numId w:val="85"/>
        </w:numPr>
        <w:autoSpaceDE w:val="0"/>
        <w:autoSpaceDN w:val="0"/>
        <w:adjustRightInd w:val="0"/>
        <w:spacing w:after="0" w:line="240" w:lineRule="auto"/>
        <w:jc w:val="both"/>
        <w:rPr>
          <w:rFonts w:ascii="Verdana" w:hAnsi="Verdana" w:cs="Verdana"/>
        </w:rPr>
      </w:pPr>
      <w:r w:rsidRPr="00AD0F1A">
        <w:rPr>
          <w:rFonts w:ascii="Verdana" w:hAnsi="Verdana" w:cs="Verdana"/>
        </w:rPr>
        <w:t>Crédit d'impôt « recherche et développement » ;</w:t>
      </w:r>
    </w:p>
    <w:p w14:paraId="24640939" w14:textId="77777777" w:rsidR="00326E6E" w:rsidRPr="00AD0F1A" w:rsidRDefault="00326E6E" w:rsidP="00326E6E">
      <w:pPr>
        <w:pStyle w:val="Paragraphedeliste"/>
        <w:numPr>
          <w:ilvl w:val="0"/>
          <w:numId w:val="85"/>
        </w:numPr>
        <w:autoSpaceDE w:val="0"/>
        <w:autoSpaceDN w:val="0"/>
        <w:adjustRightInd w:val="0"/>
        <w:spacing w:after="0" w:line="240" w:lineRule="auto"/>
        <w:jc w:val="both"/>
        <w:rPr>
          <w:rFonts w:ascii="Verdana" w:hAnsi="Verdana" w:cs="Verdana"/>
        </w:rPr>
      </w:pPr>
      <w:r w:rsidRPr="00AD0F1A">
        <w:rPr>
          <w:rFonts w:ascii="Verdana" w:hAnsi="Verdana" w:cs="Verdana"/>
        </w:rPr>
        <w:t>Déduction pour brevet.</w:t>
      </w:r>
    </w:p>
    <w:p w14:paraId="2CC29A56" w14:textId="77777777" w:rsidR="00326E6E" w:rsidRPr="00AD0F1A" w:rsidRDefault="00326E6E" w:rsidP="00326E6E">
      <w:pPr>
        <w:spacing w:after="0" w:line="240" w:lineRule="auto"/>
        <w:jc w:val="both"/>
        <w:rPr>
          <w:rFonts w:ascii="Verdana" w:hAnsi="Verdana"/>
        </w:rPr>
      </w:pPr>
    </w:p>
    <w:p w14:paraId="40A7ABC9" w14:textId="77777777" w:rsidR="00326E6E" w:rsidRPr="00AD0F1A" w:rsidRDefault="00326E6E" w:rsidP="00326E6E">
      <w:pPr>
        <w:spacing w:after="0" w:line="240" w:lineRule="auto"/>
        <w:jc w:val="both"/>
        <w:rPr>
          <w:rFonts w:ascii="Verdana" w:hAnsi="Verdana"/>
          <w:b/>
        </w:rPr>
      </w:pPr>
      <w:r w:rsidRPr="00AD0F1A">
        <w:rPr>
          <w:rFonts w:ascii="Verdana" w:hAnsi="Verdana"/>
          <w:b/>
        </w:rPr>
        <w:t>2. Emploi</w:t>
      </w:r>
    </w:p>
    <w:p w14:paraId="7B760FFD" w14:textId="77777777" w:rsidR="00326E6E" w:rsidRPr="00AD0F1A" w:rsidRDefault="00326E6E" w:rsidP="00326E6E">
      <w:pPr>
        <w:spacing w:after="0" w:line="240" w:lineRule="auto"/>
        <w:jc w:val="both"/>
        <w:rPr>
          <w:rFonts w:ascii="Verdana" w:hAnsi="Verdana"/>
        </w:rPr>
      </w:pPr>
    </w:p>
    <w:p w14:paraId="7B50522B" w14:textId="77777777" w:rsidR="00326E6E" w:rsidRPr="00AD0F1A" w:rsidRDefault="00326E6E" w:rsidP="00326E6E">
      <w:pPr>
        <w:pStyle w:val="Paragraphedeliste"/>
        <w:numPr>
          <w:ilvl w:val="1"/>
          <w:numId w:val="150"/>
        </w:numPr>
        <w:spacing w:after="0" w:line="240" w:lineRule="auto"/>
        <w:jc w:val="both"/>
        <w:rPr>
          <w:rFonts w:ascii="Verdana" w:hAnsi="Verdana"/>
        </w:rPr>
      </w:pPr>
      <w:r w:rsidRPr="00AD0F1A">
        <w:rPr>
          <w:rFonts w:ascii="Verdana" w:hAnsi="Verdana"/>
          <w:b/>
        </w:rPr>
        <w:t xml:space="preserve">Répartir équitablement l’emploi : la réduction collective et concertée du temps de travail (RCCTT) </w:t>
      </w:r>
    </w:p>
    <w:p w14:paraId="536D462A" w14:textId="77777777" w:rsidR="00326E6E" w:rsidRPr="00AD0F1A" w:rsidRDefault="00326E6E" w:rsidP="00326E6E">
      <w:pPr>
        <w:pStyle w:val="Paragraphedeliste"/>
        <w:spacing w:after="0" w:line="240" w:lineRule="auto"/>
        <w:ind w:left="1134"/>
        <w:jc w:val="both"/>
        <w:rPr>
          <w:rFonts w:ascii="Verdana" w:hAnsi="Verdana"/>
        </w:rPr>
      </w:pPr>
    </w:p>
    <w:p w14:paraId="22298D8E"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La réduction collective et concertée du temps de travail est rendue nécessaire pour répartir plus équitablement l’emploi disponible. Certains subissent une charge de travail qui s’accroît continuellement avec l’augmentation de la productivité et avec toutes les conséquences pour la santé et les répercussions sur la vie privée. D’autres n’ont pas d’emploi et sont laissés sur le côté de la route par le monde du travail. D’autres encore sont contraints dans un temps partiel subi. Le fossé entre les uns et les autres ne cesse de se creuser. Du fait de la révolution numérique, moins de travailleurs seront nécessaires pour atteindre un même niveau de production. Même si de nouveaux emplois apparaitront en réponse au développement des enjeux sociaux et environnementaux y compris dans le cadre de la révolution numérique, la masse globale de travail risque de diminuer.</w:t>
      </w:r>
    </w:p>
    <w:p w14:paraId="2F284153"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65EE49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Il faut donc dès aujourd’hui une meilleure répartition de l’emploi afin de ne pas creuser davantage les inégalités actuelles du monde du travail. La répartition équitable du travail disponible suppose une réduction du temps de travail. Elle doit permettre à la fois d’assurer l’accès à l’emploi pour un nombre maximal de travailleurs et d’augmenter la qualité de l’emploi et le bien-être de tous les travailleurs. Plus largement, elle contribue à une meilleure répartition des richesses.</w:t>
      </w:r>
    </w:p>
    <w:p w14:paraId="71747415"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B9633CE"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La répartition du travail par le biais de la réduction du temps de travail fixe un objectif.</w:t>
      </w:r>
    </w:p>
    <w:p w14:paraId="6C4E2825"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D670A2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La réduction du temps de travail renforce la productivité de l’entreprise. En outre, la résorption massive du chômage provoquera une augmentation de la demande intérieure, une croissance du produit intérieur brut et donc une amélioration de la situation économique.</w:t>
      </w:r>
    </w:p>
    <w:p w14:paraId="44FC630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170425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A ceux qui soulèvent l’argument bien connu de la concurrence dans d’autres pays, ou plus radicalement de l’impossibilité – la fameuse maxime « TINA » pour « </w:t>
      </w:r>
      <w:r w:rsidRPr="00AD0F1A">
        <w:rPr>
          <w:rFonts w:ascii="Verdana" w:hAnsi="Verdana" w:cs="Verdana"/>
          <w:i/>
        </w:rPr>
        <w:t>there is no alternative</w:t>
      </w:r>
      <w:r w:rsidRPr="00AD0F1A">
        <w:rPr>
          <w:rFonts w:ascii="Verdana" w:hAnsi="Verdana" w:cs="Verdana"/>
        </w:rPr>
        <w:t> », « il n’y a pas d’alternative », chère à Margaret Thatcher –, il convient de rappeler le combat ouvrier historique pour la réduction du temps de travail. Au 19</w:t>
      </w:r>
      <w:r w:rsidRPr="00AD0F1A">
        <w:rPr>
          <w:rFonts w:ascii="Verdana" w:hAnsi="Verdana" w:cs="Verdana"/>
          <w:vertAlign w:val="superscript"/>
        </w:rPr>
        <w:t>e</w:t>
      </w:r>
      <w:r w:rsidRPr="00AD0F1A">
        <w:rPr>
          <w:rFonts w:ascii="Verdana" w:hAnsi="Verdana" w:cs="Verdana"/>
        </w:rPr>
        <w:t xml:space="preserve"> siècle, il était commun que les semaines de travail durent de 60 à 70 heures, avec des journées de 12 heures. Outre le repos dominical, le premier grand combat pour la semaine de 48 heures avec 8 heures de travail par jour n’a été remporté par le monde ouvrier qu’après la Première Guerre mondiale, en 1921. La seconde victoire a eu lieu en 1936, lorsque la grève en front commun a permis d’obtenir une semaine de congés payés. En 1955, la semaine de travail a été réduite à 5 jours et 45 heures. Les victoires qui ont suivi n’ont plus été arrachées seulement par le rapport de force dans les rues, mais également par la négociation dans de nouvelles structures où travailleurs et employeurs ont construit de nouveaux pactes. L’accord interprofessionnel 1973-1974 a permis d’obtenir la quatrième semaine de congés payés et celui de 2001-2002 la semaine de 38 heures dont les travailleurs de Belgique jouissent aujourd’hui.</w:t>
      </w:r>
    </w:p>
    <w:p w14:paraId="6AACBC12" w14:textId="77777777" w:rsidR="00326E6E" w:rsidRPr="00AD0F1A" w:rsidRDefault="00326E6E" w:rsidP="00326E6E">
      <w:pPr>
        <w:autoSpaceDE w:val="0"/>
        <w:autoSpaceDN w:val="0"/>
        <w:adjustRightInd w:val="0"/>
        <w:spacing w:after="0" w:line="240" w:lineRule="auto"/>
        <w:jc w:val="both"/>
        <w:rPr>
          <w:rFonts w:ascii="Verdana" w:hAnsi="Verdana" w:cs="Verdana"/>
        </w:rPr>
      </w:pPr>
    </w:p>
    <w:tbl>
      <w:tblPr>
        <w:tblStyle w:val="TableauGrille4-Accentuation5"/>
        <w:tblW w:w="0" w:type="auto"/>
        <w:tblLook w:val="04A0" w:firstRow="1" w:lastRow="0" w:firstColumn="1" w:lastColumn="0" w:noHBand="0" w:noVBand="1"/>
      </w:tblPr>
      <w:tblGrid>
        <w:gridCol w:w="648"/>
        <w:gridCol w:w="830"/>
        <w:gridCol w:w="658"/>
        <w:gridCol w:w="668"/>
        <w:gridCol w:w="751"/>
        <w:gridCol w:w="696"/>
        <w:gridCol w:w="672"/>
        <w:gridCol w:w="696"/>
        <w:gridCol w:w="711"/>
        <w:gridCol w:w="672"/>
        <w:gridCol w:w="696"/>
        <w:gridCol w:w="668"/>
        <w:gridCol w:w="696"/>
      </w:tblGrid>
      <w:tr w:rsidR="00AD0F1A" w:rsidRPr="00AD0F1A" w14:paraId="63D55C8A" w14:textId="77777777" w:rsidTr="001C473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4" w:type="dxa"/>
          </w:tcPr>
          <w:p w14:paraId="7FB7E38A" w14:textId="77777777" w:rsidR="00326E6E" w:rsidRPr="00AD0F1A" w:rsidRDefault="00326E6E" w:rsidP="001C4731">
            <w:pPr>
              <w:autoSpaceDE w:val="0"/>
              <w:autoSpaceDN w:val="0"/>
              <w:adjustRightInd w:val="0"/>
              <w:rPr>
                <w:rFonts w:ascii="Verdana" w:hAnsi="Verdana" w:cstheme="minorHAnsi"/>
                <w:b w:val="0"/>
                <w:color w:val="auto"/>
                <w:sz w:val="16"/>
              </w:rPr>
            </w:pPr>
            <w:r w:rsidRPr="00AD0F1A">
              <w:rPr>
                <w:rFonts w:ascii="Verdana" w:hAnsi="Verdana" w:cstheme="minorHAnsi"/>
                <w:b w:val="0"/>
                <w:color w:val="auto"/>
                <w:sz w:val="16"/>
              </w:rPr>
              <w:t>19</w:t>
            </w:r>
            <w:r w:rsidRPr="00AD0F1A">
              <w:rPr>
                <w:rFonts w:ascii="Verdana" w:hAnsi="Verdana" w:cstheme="minorHAnsi"/>
                <w:b w:val="0"/>
                <w:color w:val="auto"/>
                <w:sz w:val="16"/>
                <w:vertAlign w:val="superscript"/>
              </w:rPr>
              <w:t>e</w:t>
            </w:r>
            <w:r w:rsidRPr="00AD0F1A">
              <w:rPr>
                <w:rFonts w:ascii="Verdana" w:hAnsi="Verdana" w:cstheme="minorHAnsi"/>
                <w:b w:val="0"/>
                <w:color w:val="auto"/>
                <w:sz w:val="16"/>
              </w:rPr>
              <w:t xml:space="preserve">  s</w:t>
            </w:r>
          </w:p>
        </w:tc>
        <w:tc>
          <w:tcPr>
            <w:tcW w:w="851" w:type="dxa"/>
          </w:tcPr>
          <w:p w14:paraId="4CA11FA4"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1905</w:t>
            </w:r>
          </w:p>
        </w:tc>
        <w:tc>
          <w:tcPr>
            <w:tcW w:w="661" w:type="dxa"/>
          </w:tcPr>
          <w:p w14:paraId="5C47AFD1"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1909</w:t>
            </w:r>
          </w:p>
        </w:tc>
        <w:tc>
          <w:tcPr>
            <w:tcW w:w="673" w:type="dxa"/>
          </w:tcPr>
          <w:p w14:paraId="4530CB94"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1921</w:t>
            </w:r>
          </w:p>
        </w:tc>
        <w:tc>
          <w:tcPr>
            <w:tcW w:w="764" w:type="dxa"/>
          </w:tcPr>
          <w:p w14:paraId="7BFEC0C2"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1936</w:t>
            </w:r>
          </w:p>
        </w:tc>
        <w:tc>
          <w:tcPr>
            <w:tcW w:w="677" w:type="dxa"/>
          </w:tcPr>
          <w:p w14:paraId="7735C411"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1945-1947</w:t>
            </w:r>
          </w:p>
        </w:tc>
        <w:tc>
          <w:tcPr>
            <w:tcW w:w="677" w:type="dxa"/>
          </w:tcPr>
          <w:p w14:paraId="64AFA819"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1950</w:t>
            </w:r>
          </w:p>
        </w:tc>
        <w:tc>
          <w:tcPr>
            <w:tcW w:w="677" w:type="dxa"/>
          </w:tcPr>
          <w:p w14:paraId="41D0C4E3"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1955-1956</w:t>
            </w:r>
          </w:p>
        </w:tc>
        <w:tc>
          <w:tcPr>
            <w:tcW w:w="720" w:type="dxa"/>
          </w:tcPr>
          <w:p w14:paraId="011E1155"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1964</w:t>
            </w:r>
          </w:p>
        </w:tc>
        <w:tc>
          <w:tcPr>
            <w:tcW w:w="677" w:type="dxa"/>
          </w:tcPr>
          <w:p w14:paraId="798BADB0"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1966</w:t>
            </w:r>
          </w:p>
        </w:tc>
        <w:tc>
          <w:tcPr>
            <w:tcW w:w="677" w:type="dxa"/>
          </w:tcPr>
          <w:p w14:paraId="7E932189"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1973-1978</w:t>
            </w:r>
          </w:p>
        </w:tc>
        <w:tc>
          <w:tcPr>
            <w:tcW w:w="672" w:type="dxa"/>
          </w:tcPr>
          <w:p w14:paraId="6D7A8006"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1999</w:t>
            </w:r>
          </w:p>
        </w:tc>
        <w:tc>
          <w:tcPr>
            <w:tcW w:w="672" w:type="dxa"/>
          </w:tcPr>
          <w:p w14:paraId="0F8E5EBE" w14:textId="77777777" w:rsidR="00326E6E" w:rsidRPr="00AD0F1A" w:rsidRDefault="00326E6E" w:rsidP="001C4731">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Verdana" w:hAnsi="Verdana" w:cstheme="minorHAnsi"/>
                <w:b w:val="0"/>
                <w:color w:val="auto"/>
                <w:sz w:val="16"/>
              </w:rPr>
            </w:pPr>
            <w:r w:rsidRPr="00AD0F1A">
              <w:rPr>
                <w:rFonts w:ascii="Verdana" w:hAnsi="Verdana" w:cstheme="minorHAnsi"/>
                <w:b w:val="0"/>
                <w:color w:val="auto"/>
                <w:sz w:val="16"/>
              </w:rPr>
              <w:t>2001-2003</w:t>
            </w:r>
          </w:p>
        </w:tc>
      </w:tr>
      <w:tr w:rsidR="00AD0F1A" w:rsidRPr="00AD0F1A" w14:paraId="70D0DC61" w14:textId="77777777" w:rsidTr="001C4731">
        <w:trPr>
          <w:cnfStyle w:val="000000100000" w:firstRow="0" w:lastRow="0" w:firstColumn="0" w:lastColumn="0" w:oddVBand="0" w:evenVBand="0" w:oddHBand="1" w:evenHBand="0" w:firstRowFirstColumn="0" w:firstRowLastColumn="0" w:lastRowFirstColumn="0" w:lastRowLastColumn="0"/>
          <w:trHeight w:val="1789"/>
        </w:trPr>
        <w:tc>
          <w:tcPr>
            <w:cnfStyle w:val="001000000000" w:firstRow="0" w:lastRow="0" w:firstColumn="1" w:lastColumn="0" w:oddVBand="0" w:evenVBand="0" w:oddHBand="0" w:evenHBand="0" w:firstRowFirstColumn="0" w:firstRowLastColumn="0" w:lastRowFirstColumn="0" w:lastRowLastColumn="0"/>
            <w:tcW w:w="664" w:type="dxa"/>
            <w:vMerge w:val="restart"/>
            <w:textDirection w:val="tbRl"/>
          </w:tcPr>
          <w:p w14:paraId="0B4BF8D9" w14:textId="77777777" w:rsidR="00326E6E" w:rsidRPr="00AD0F1A" w:rsidRDefault="00326E6E" w:rsidP="001C4731">
            <w:pPr>
              <w:autoSpaceDE w:val="0"/>
              <w:autoSpaceDN w:val="0"/>
              <w:adjustRightInd w:val="0"/>
              <w:ind w:left="113" w:right="113"/>
              <w:rPr>
                <w:rFonts w:ascii="Verdana" w:hAnsi="Verdana" w:cstheme="minorHAnsi"/>
                <w:b w:val="0"/>
                <w:sz w:val="16"/>
              </w:rPr>
            </w:pPr>
            <w:r w:rsidRPr="00AD0F1A">
              <w:rPr>
                <w:rFonts w:ascii="Verdana" w:hAnsi="Verdana" w:cstheme="minorHAnsi"/>
                <w:b w:val="0"/>
                <w:sz w:val="16"/>
              </w:rPr>
              <w:t>12h/j &gt; 10h/j</w:t>
            </w:r>
          </w:p>
        </w:tc>
        <w:tc>
          <w:tcPr>
            <w:tcW w:w="851" w:type="dxa"/>
            <w:vMerge w:val="restart"/>
            <w:textDirection w:val="tbRl"/>
          </w:tcPr>
          <w:p w14:paraId="7C9640B8"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Repos dominical</w:t>
            </w:r>
          </w:p>
        </w:tc>
        <w:tc>
          <w:tcPr>
            <w:tcW w:w="661" w:type="dxa"/>
            <w:vMerge w:val="restart"/>
            <w:textDirection w:val="tbRl"/>
          </w:tcPr>
          <w:p w14:paraId="2B3DD346"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9h/j</w:t>
            </w:r>
          </w:p>
        </w:tc>
        <w:tc>
          <w:tcPr>
            <w:tcW w:w="673" w:type="dxa"/>
            <w:textDirection w:val="tbRl"/>
          </w:tcPr>
          <w:p w14:paraId="7DDEE4CA"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8h/j</w:t>
            </w:r>
          </w:p>
        </w:tc>
        <w:tc>
          <w:tcPr>
            <w:tcW w:w="764" w:type="dxa"/>
            <w:textDirection w:val="tbRl"/>
          </w:tcPr>
          <w:p w14:paraId="6AFC1AB5"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1 semaine de congé payé</w:t>
            </w:r>
          </w:p>
        </w:tc>
        <w:tc>
          <w:tcPr>
            <w:tcW w:w="677" w:type="dxa"/>
            <w:vMerge w:val="restart"/>
            <w:textDirection w:val="tbRl"/>
          </w:tcPr>
          <w:p w14:paraId="64997F5F"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8j de congé payé</w:t>
            </w:r>
          </w:p>
        </w:tc>
        <w:tc>
          <w:tcPr>
            <w:tcW w:w="677" w:type="dxa"/>
            <w:vMerge w:val="restart"/>
            <w:textDirection w:val="tbRl"/>
          </w:tcPr>
          <w:p w14:paraId="6FB855D2"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10j de congé payé</w:t>
            </w:r>
          </w:p>
        </w:tc>
        <w:tc>
          <w:tcPr>
            <w:tcW w:w="677" w:type="dxa"/>
            <w:textDirection w:val="tbRl"/>
          </w:tcPr>
          <w:p w14:paraId="0DC1523A"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5j/s</w:t>
            </w:r>
          </w:p>
        </w:tc>
        <w:tc>
          <w:tcPr>
            <w:tcW w:w="720" w:type="dxa"/>
            <w:textDirection w:val="tbRl"/>
          </w:tcPr>
          <w:p w14:paraId="4C7C3524"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8h/j et 45h/s sur 6j</w:t>
            </w:r>
          </w:p>
        </w:tc>
        <w:tc>
          <w:tcPr>
            <w:tcW w:w="677" w:type="dxa"/>
            <w:vMerge w:val="restart"/>
            <w:textDirection w:val="tbRl"/>
          </w:tcPr>
          <w:p w14:paraId="540F7726"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3s de congé payé</w:t>
            </w:r>
          </w:p>
        </w:tc>
        <w:tc>
          <w:tcPr>
            <w:tcW w:w="677" w:type="dxa"/>
            <w:textDirection w:val="tbRl"/>
          </w:tcPr>
          <w:p w14:paraId="705ADB2C"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4s de congé payé</w:t>
            </w:r>
          </w:p>
        </w:tc>
        <w:tc>
          <w:tcPr>
            <w:tcW w:w="672" w:type="dxa"/>
            <w:vMerge w:val="restart"/>
            <w:textDirection w:val="tbRl"/>
          </w:tcPr>
          <w:p w14:paraId="6897162D"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39h/s</w:t>
            </w:r>
          </w:p>
        </w:tc>
        <w:tc>
          <w:tcPr>
            <w:tcW w:w="672" w:type="dxa"/>
            <w:vMerge w:val="restart"/>
            <w:textDirection w:val="tbRl"/>
          </w:tcPr>
          <w:p w14:paraId="073AAB78" w14:textId="77777777" w:rsidR="00326E6E" w:rsidRPr="00AD0F1A" w:rsidRDefault="00326E6E" w:rsidP="001C4731">
            <w:pPr>
              <w:autoSpaceDE w:val="0"/>
              <w:autoSpaceDN w:val="0"/>
              <w:adjustRightInd w:val="0"/>
              <w:ind w:left="113" w:right="113"/>
              <w:cnfStyle w:val="000000100000" w:firstRow="0" w:lastRow="0" w:firstColumn="0" w:lastColumn="0" w:oddVBand="0" w:evenVBand="0" w:oddHBand="1" w:evenHBand="0" w:firstRowFirstColumn="0" w:firstRowLastColumn="0" w:lastRowFirstColumn="0" w:lastRowLastColumn="0"/>
              <w:rPr>
                <w:rFonts w:ascii="Verdana" w:hAnsi="Verdana" w:cstheme="minorHAnsi"/>
                <w:sz w:val="16"/>
              </w:rPr>
            </w:pPr>
            <w:r w:rsidRPr="00AD0F1A">
              <w:rPr>
                <w:rFonts w:ascii="Verdana" w:hAnsi="Verdana" w:cstheme="minorHAnsi"/>
                <w:sz w:val="16"/>
              </w:rPr>
              <w:t>38h/s</w:t>
            </w:r>
          </w:p>
        </w:tc>
      </w:tr>
      <w:tr w:rsidR="00AD0F1A" w:rsidRPr="00AD0F1A" w14:paraId="26D73860" w14:textId="77777777" w:rsidTr="001C4731">
        <w:trPr>
          <w:cantSplit/>
          <w:trHeight w:val="2288"/>
        </w:trPr>
        <w:tc>
          <w:tcPr>
            <w:cnfStyle w:val="001000000000" w:firstRow="0" w:lastRow="0" w:firstColumn="1" w:lastColumn="0" w:oddVBand="0" w:evenVBand="0" w:oddHBand="0" w:evenHBand="0" w:firstRowFirstColumn="0" w:firstRowLastColumn="0" w:lastRowFirstColumn="0" w:lastRowLastColumn="0"/>
            <w:tcW w:w="664" w:type="dxa"/>
            <w:vMerge/>
          </w:tcPr>
          <w:p w14:paraId="17A36183" w14:textId="77777777" w:rsidR="00326E6E" w:rsidRPr="00AD0F1A" w:rsidRDefault="00326E6E" w:rsidP="001C4731">
            <w:pPr>
              <w:autoSpaceDE w:val="0"/>
              <w:autoSpaceDN w:val="0"/>
              <w:adjustRightInd w:val="0"/>
              <w:jc w:val="both"/>
              <w:rPr>
                <w:rFonts w:ascii="Verdana" w:hAnsi="Verdana" w:cstheme="minorHAnsi"/>
                <w:b w:val="0"/>
                <w:sz w:val="16"/>
              </w:rPr>
            </w:pPr>
          </w:p>
        </w:tc>
        <w:tc>
          <w:tcPr>
            <w:tcW w:w="851" w:type="dxa"/>
            <w:vMerge/>
          </w:tcPr>
          <w:p w14:paraId="71E0A432"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61" w:type="dxa"/>
            <w:vMerge/>
          </w:tcPr>
          <w:p w14:paraId="5208088D"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73" w:type="dxa"/>
            <w:textDirection w:val="tbRl"/>
          </w:tcPr>
          <w:p w14:paraId="193CE2C4"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r w:rsidRPr="00AD0F1A">
              <w:rPr>
                <w:rFonts w:ascii="Verdana" w:hAnsi="Verdana" w:cstheme="minorHAnsi"/>
                <w:sz w:val="16"/>
              </w:rPr>
              <w:t>48h/s</w:t>
            </w:r>
          </w:p>
        </w:tc>
        <w:tc>
          <w:tcPr>
            <w:tcW w:w="764" w:type="dxa"/>
            <w:textDirection w:val="tbRl"/>
          </w:tcPr>
          <w:p w14:paraId="4FD42F00"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r w:rsidRPr="00AD0F1A">
              <w:rPr>
                <w:rFonts w:ascii="Verdana" w:hAnsi="Verdana" w:cstheme="minorHAnsi"/>
                <w:sz w:val="16"/>
              </w:rPr>
              <w:t>40h/s</w:t>
            </w:r>
          </w:p>
        </w:tc>
        <w:tc>
          <w:tcPr>
            <w:tcW w:w="677" w:type="dxa"/>
            <w:vMerge/>
          </w:tcPr>
          <w:p w14:paraId="1A1BFCE0"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77" w:type="dxa"/>
            <w:vMerge/>
          </w:tcPr>
          <w:p w14:paraId="3EC0EA1A"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77" w:type="dxa"/>
            <w:textDirection w:val="tbRl"/>
          </w:tcPr>
          <w:p w14:paraId="09E1C14A"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r w:rsidRPr="00AD0F1A">
              <w:rPr>
                <w:rFonts w:ascii="Verdana" w:hAnsi="Verdana" w:cstheme="minorHAnsi"/>
                <w:sz w:val="16"/>
              </w:rPr>
              <w:t>12j de congé payé</w:t>
            </w:r>
          </w:p>
        </w:tc>
        <w:tc>
          <w:tcPr>
            <w:tcW w:w="720" w:type="dxa"/>
            <w:textDirection w:val="tbRl"/>
          </w:tcPr>
          <w:p w14:paraId="34C0DF31"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r w:rsidRPr="00AD0F1A">
              <w:rPr>
                <w:rFonts w:ascii="Verdana" w:hAnsi="Verdana" w:cstheme="minorHAnsi"/>
                <w:sz w:val="16"/>
              </w:rPr>
              <w:t>9h/j et45h/s sur 5j</w:t>
            </w:r>
          </w:p>
        </w:tc>
        <w:tc>
          <w:tcPr>
            <w:tcW w:w="677" w:type="dxa"/>
            <w:vMerge/>
          </w:tcPr>
          <w:p w14:paraId="663F3430"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77" w:type="dxa"/>
            <w:textDirection w:val="tbRl"/>
          </w:tcPr>
          <w:p w14:paraId="21C20A07"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r w:rsidRPr="00AD0F1A">
              <w:rPr>
                <w:rFonts w:ascii="Verdana" w:hAnsi="Verdana" w:cstheme="minorHAnsi"/>
                <w:sz w:val="16"/>
              </w:rPr>
              <w:t>40h/s</w:t>
            </w:r>
          </w:p>
        </w:tc>
        <w:tc>
          <w:tcPr>
            <w:tcW w:w="672" w:type="dxa"/>
            <w:vMerge/>
            <w:textDirection w:val="tbRl"/>
          </w:tcPr>
          <w:p w14:paraId="2C077A4C" w14:textId="77777777" w:rsidR="00326E6E" w:rsidRPr="00AD0F1A" w:rsidRDefault="00326E6E" w:rsidP="001C4731">
            <w:pPr>
              <w:autoSpaceDE w:val="0"/>
              <w:autoSpaceDN w:val="0"/>
              <w:adjustRightInd w:val="0"/>
              <w:ind w:left="113" w:right="113"/>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c>
          <w:tcPr>
            <w:tcW w:w="672" w:type="dxa"/>
            <w:vMerge/>
          </w:tcPr>
          <w:p w14:paraId="35EB8196" w14:textId="77777777" w:rsidR="00326E6E" w:rsidRPr="00AD0F1A" w:rsidRDefault="00326E6E" w:rsidP="001C4731">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ascii="Verdana" w:hAnsi="Verdana" w:cstheme="minorHAnsi"/>
                <w:sz w:val="16"/>
              </w:rPr>
            </w:pPr>
          </w:p>
        </w:tc>
      </w:tr>
    </w:tbl>
    <w:p w14:paraId="299A8F65" w14:textId="77777777" w:rsidR="00326E6E" w:rsidRPr="00AD0F1A" w:rsidRDefault="00326E6E" w:rsidP="00326E6E">
      <w:pPr>
        <w:autoSpaceDE w:val="0"/>
        <w:autoSpaceDN w:val="0"/>
        <w:adjustRightInd w:val="0"/>
        <w:spacing w:after="0" w:line="240" w:lineRule="auto"/>
        <w:jc w:val="both"/>
        <w:rPr>
          <w:rFonts w:ascii="Verdana" w:hAnsi="Verdana" w:cs="Verdana"/>
          <w:sz w:val="16"/>
        </w:rPr>
      </w:pPr>
    </w:p>
    <w:p w14:paraId="297BEB5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a déjà jeté les bases de la nouvelle réduction collective du temps de travail. En Wallonie, à l’initiative du Ministre Christophe Lacroix, les agents de 60 ans et plus de la fonction publique régionale qui devaient en bénéficier et prester des semaines de travail de 32 heures réparties sur 4 jours, en commençant par les agents plus âgés (60 ans et plus). La majorité MR-CDH, tout en maintenant son soutien de principe à la mesure, n’a jusqu’ici rien fait pour la mettre en œuvre. En Région de Bruxelles-Capitale, un projet a également été lancé avec le soutien de la Ministre Fadila Laanan, afin d'étudier la faisabilité de la réduction collective du temps de travail pour les travailleurs de l’agence Bruxelles-Propreté. Sous l’impulsion du Ministre André Flahaut, un projet de réduction collective du temps de travail a également été lancé pour les agents du Ministère de la Fédération Wallonie-Bruxelles de 60 ans et plus.</w:t>
      </w:r>
    </w:p>
    <w:p w14:paraId="12000D53"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70BDCC8" w14:textId="77777777" w:rsidR="00326E6E" w:rsidRPr="00AD0F1A" w:rsidRDefault="00326E6E" w:rsidP="00326E6E">
      <w:pPr>
        <w:autoSpaceDE w:val="0"/>
        <w:autoSpaceDN w:val="0"/>
        <w:adjustRightInd w:val="0"/>
        <w:spacing w:after="0" w:line="240" w:lineRule="auto"/>
        <w:jc w:val="both"/>
        <w:rPr>
          <w:rFonts w:ascii="Verdana" w:hAnsi="Verdana"/>
        </w:rPr>
      </w:pPr>
      <w:r w:rsidRPr="00AD0F1A">
        <w:rPr>
          <w:rFonts w:ascii="Verdana" w:hAnsi="Verdana" w:cs="Verdana"/>
        </w:rPr>
        <w:t>La généralisation de la nouvelle réduction collective du temps de travail suppose l’adoption d’un dispositif au niveau fédéral.</w:t>
      </w:r>
    </w:p>
    <w:p w14:paraId="0D219DE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DB3781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La révolution internet et la numérisation ont donné naissance à l’« uberisation » des relations de travail (voir </w:t>
      </w:r>
      <w:r w:rsidRPr="00AD0F1A">
        <w:rPr>
          <w:rFonts w:ascii="Verdana" w:hAnsi="Verdana" w:cs="Verdana"/>
          <w:i/>
        </w:rPr>
        <w:t>infra</w:t>
      </w:r>
      <w:r w:rsidRPr="00AD0F1A">
        <w:rPr>
          <w:rFonts w:ascii="Verdana" w:hAnsi="Verdana" w:cs="Verdana"/>
        </w:rPr>
        <w:t>). De nouveaux opérateurs, actifs dans le secteur des services tels que le transport individuel, l’achat en ligne ou la livraison à domicile, ont articulé leur modèle économique autour du leurre de la relation égalitaire entre un « collaborateur » indépendant et une multinationale pesant des milliards de dollars. Ces opérateurs internationaux profitent des carences législatives actuelles pour payer des travailleurs au rabais.</w:t>
      </w:r>
    </w:p>
    <w:p w14:paraId="4911F32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0A9E3E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Les travailleurs sont aujourd’hui également confrontés à la concurrence de la robotisation et de la digitalisation de nombreux emplois existants. Les futurologues et les prospectivistes anticipent l’avènement de professions qui, selon eux, n’existent  pas encore aujourd’hui pour la plupart. </w:t>
      </w:r>
    </w:p>
    <w:p w14:paraId="2097F7DF"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10CE44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a toujours été ouvert aux évolutions techniques. Ces innovations sont un fait. Elles constitueront autant de nouveaux défis pour l’organisation de la société et les institutions que nous connaissons aujourd’hui. Le PS les prend comme des opportunités et est convaincu que, comme par le passé, les institutions et les lois régissant notre société doivent s’adapter pour maintenir le nécessaire équilibre protégeant le travailleur et, plus largement, le citoyen.</w:t>
      </w:r>
    </w:p>
    <w:p w14:paraId="669E4F75"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25B294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Répartition inéquitable du travail, mise en concurrence des travailleurs à travers l’Europe et le monde, « uberisation », robotisation : nous ressentons au quotidien leurs effets perturbateurs dans notre rapport à l’emploi, entre les burn-out pour certains et les licenciements de masse pour cause de digitalisation et le chômage de longue durée pour d’autres. </w:t>
      </w:r>
    </w:p>
    <w:p w14:paraId="5E4B4BB4"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9A41A1A"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Pour le PS, il faut aujourd’hui recomposer des droits sociaux qui garantissent une véritable protection pour le travailleur.</w:t>
      </w:r>
    </w:p>
    <w:p w14:paraId="778A058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502DAB9"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Pour répondre à ce défi du 21</w:t>
      </w:r>
      <w:r w:rsidRPr="00AD0F1A">
        <w:rPr>
          <w:rFonts w:ascii="Verdana" w:hAnsi="Verdana" w:cs="Verdana"/>
          <w:vertAlign w:val="superscript"/>
        </w:rPr>
        <w:t>ème</w:t>
      </w:r>
      <w:r w:rsidRPr="00AD0F1A">
        <w:rPr>
          <w:rFonts w:ascii="Verdana" w:hAnsi="Verdana" w:cs="Verdana"/>
        </w:rPr>
        <w:t xml:space="preserve"> siècle, le PS propose de :</w:t>
      </w:r>
    </w:p>
    <w:p w14:paraId="598D943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77B035A"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Introduire la réduction collective et concertée du temps de travail (RCCTT) à 32 heures par semaine. </w:t>
      </w:r>
      <w:r w:rsidRPr="00AD0F1A">
        <w:rPr>
          <w:rFonts w:ascii="Verdana" w:hAnsi="Verdana" w:cs="Verdana"/>
        </w:rPr>
        <w:t>Celle-ci a vocation à s’appliquer tant aux travailleuses et travailleurs du secteur privé qu’à ceux de la fonction publique ;</w:t>
      </w:r>
    </w:p>
    <w:p w14:paraId="353C6E96"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6A6B30A1"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Verdana"/>
          <w:b/>
        </w:rPr>
        <w:t>Négocier par secteur et par entreprise les contours de la réduction collective du temps de travail avec les partenaires sociaux.</w:t>
      </w:r>
      <w:r w:rsidRPr="00AD0F1A">
        <w:rPr>
          <w:rFonts w:ascii="Verdana" w:hAnsi="Verdana" w:cs="Verdana"/>
        </w:rPr>
        <w:t xml:space="preserve"> </w:t>
      </w:r>
      <w:r w:rsidRPr="00AD0F1A">
        <w:rPr>
          <w:rFonts w:ascii="Verdana" w:hAnsi="Verdana" w:cs="TradeGothic-Light"/>
        </w:rPr>
        <w:t>Une réduction collective du temps de travail ne signifie pas pour autant une uniformisation, pas plus qu’elle ne doit être le synonyme d’une réduction généralisée. C’est pour cette raison que la réduction du temps de travail doit être concertée. En fonction des secteurs et de l’activité des entreprises, la réduction du temps de travail prendra la forme la plus adéquate. L’intention est d’épouser les réalités propres à chaque entreprise en laissant un maximum de marge de manœuvre aux négociations d’adaptation. Le temps de travail serait réduit de 20 %, soit un passage de 38 à 32h/semaine. Le processus pourra comporter un phasage avec des paliers</w:t>
      </w:r>
      <w:r w:rsidRPr="00AD0F1A">
        <w:rPr>
          <w:rStyle w:val="Appelnotedebasdep"/>
          <w:rFonts w:ascii="Verdana" w:hAnsi="Verdana" w:cs="TradeGothic-Light"/>
        </w:rPr>
        <w:footnoteReference w:id="38"/>
      </w:r>
      <w:r w:rsidRPr="00AD0F1A">
        <w:rPr>
          <w:rFonts w:ascii="Verdana" w:hAnsi="Verdana" w:cs="TradeGothic-Light"/>
        </w:rPr>
        <w:t>. La mise en œuvre de la RCCTT se fera indépendamment du sexe des travailleurs concernés ;</w:t>
      </w:r>
    </w:p>
    <w:p w14:paraId="2D357CE9" w14:textId="77777777" w:rsidR="00326E6E" w:rsidRPr="00AD0F1A" w:rsidRDefault="00326E6E" w:rsidP="00326E6E">
      <w:pPr>
        <w:autoSpaceDE w:val="0"/>
        <w:autoSpaceDN w:val="0"/>
        <w:adjustRightInd w:val="0"/>
        <w:spacing w:after="0" w:line="240" w:lineRule="auto"/>
        <w:ind w:left="360"/>
        <w:jc w:val="both"/>
        <w:rPr>
          <w:rFonts w:ascii="Verdana" w:hAnsi="Verdana" w:cs="TradeGothic-Light"/>
        </w:rPr>
      </w:pPr>
    </w:p>
    <w:p w14:paraId="7805CA1D" w14:textId="77777777" w:rsidR="00326E6E" w:rsidRPr="00AD0F1A" w:rsidRDefault="00326E6E" w:rsidP="00326E6E">
      <w:pPr>
        <w:pStyle w:val="Paragraphedeliste"/>
        <w:numPr>
          <w:ilvl w:val="0"/>
          <w:numId w:val="128"/>
        </w:numPr>
        <w:autoSpaceDE w:val="0"/>
        <w:autoSpaceDN w:val="0"/>
        <w:spacing w:after="0" w:line="240" w:lineRule="auto"/>
        <w:ind w:left="709"/>
        <w:jc w:val="both"/>
        <w:rPr>
          <w:rFonts w:ascii="Verdana" w:hAnsi="Verdana"/>
        </w:rPr>
      </w:pPr>
      <w:r w:rsidRPr="00AD0F1A">
        <w:rPr>
          <w:rFonts w:ascii="Verdana" w:hAnsi="Verdana"/>
          <w:b/>
          <w:bCs/>
        </w:rPr>
        <w:t>Accompagner la réduction collective et concertée du temps de travail du maintien d’un niveau salarial comparable et d’embauches compensatoires.</w:t>
      </w:r>
      <w:r w:rsidRPr="00AD0F1A">
        <w:rPr>
          <w:rFonts w:ascii="Verdana" w:hAnsi="Verdana"/>
        </w:rPr>
        <w:t xml:space="preserve"> La RCCTT suppose le maintien du salaire du travailleur et s’accompagne d’une embauche compensatoire. Dans ce cadre, il faudra veiller à ce que les travailleurs, qui ont un contrat à temps partiel involontaire bénéficient prioritairement de cette mesure sur base volontaire, de même que les jeunes demandeurs d’emploi. La fixation et la mise en place de la RCCTT sera au cœur de la concertation entre les partenaires sociaux ;</w:t>
      </w:r>
    </w:p>
    <w:p w14:paraId="1127A1B7"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3873A19A"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Soutenir les entreprises qui s’engagent dans la RCCTT par une activation des allocations de chômage des nouveaux travailleurs et une réduction de cotisations sociales.</w:t>
      </w:r>
      <w:r w:rsidRPr="00AD0F1A">
        <w:rPr>
          <w:rFonts w:ascii="Verdana" w:hAnsi="Verdana" w:cs="TradeGothic-Light"/>
        </w:rPr>
        <w:t xml:space="preserve"> L’Etat doit aider les entreprises qui franchissent le pas de la RCCTT et qui en respectent toutes les conditions (réduction de 20%, sous la forme d’une réduction du nombre de jours de travail, maintien du salaire et embauche compensatoire sans augmentation des cadences, limitation des heures supplémentaires) via une forme d’activation des allocations de chômage des nouveaux travailleurs engagés : l’entreprise perçoit le montant de l’allocation de chômage des demandeurs d’emploi qu’elle engage pour compenser la RCCTT, la verse à ces travailleurs nouvellement engagés et assume la part de salaire supplémentaire. Les entreprises s’engageant dans une RCCTT bénéficient en outre d’une réduction des cotisations sociales pour tous leurs travailleurs. Dans un premier temps, des aides pourraient être accordées aux entreprises et institutions qui réduisent leur temps de travail et être compensées par un financement alternatif versé à la sécurité sociale. Les modalités précises de cette RCCTT sont négociées avec les partenaires sociaux ;</w:t>
      </w:r>
    </w:p>
    <w:p w14:paraId="470B6CA8"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1C544F76"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Ne pas tenir compte des mesures déjà prises par les entreprises et services publics pour réduire collectivement le temps de travail au moment de l'application de la norme afin que la RCCTT puisse réellement être mise en œuvre ;</w:t>
      </w:r>
    </w:p>
    <w:p w14:paraId="697920F4"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66F22E98"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Verdana"/>
          <w:b/>
        </w:rPr>
        <w:t xml:space="preserve">Adapter le régime juridique encadrant les heures supplémentaires à la réduction collective et concertée du temps de travail. </w:t>
      </w:r>
      <w:r w:rsidRPr="00AD0F1A">
        <w:rPr>
          <w:rFonts w:ascii="Verdana" w:hAnsi="Verdana" w:cs="TradeGothic-Light"/>
        </w:rPr>
        <w:t xml:space="preserve">Parallèlement à l’instauration de la RCCTT, un quota maximum d’heures supplémentaires par travailleur est instauré afin d’éviter que celle-ci soit contournée via ce biais. Il convient en effet de </w:t>
      </w:r>
      <w:r w:rsidRPr="00AD0F1A">
        <w:rPr>
          <w:rFonts w:ascii="Verdana" w:hAnsi="Verdana" w:cs="Verdana"/>
        </w:rPr>
        <w:t>limiter les heures supplémentaires</w:t>
      </w:r>
      <w:r w:rsidRPr="00AD0F1A">
        <w:rPr>
          <w:rFonts w:ascii="Verdana" w:hAnsi="Verdana" w:cs="Verdana"/>
          <w:b/>
        </w:rPr>
        <w:t xml:space="preserve"> </w:t>
      </w:r>
      <w:r w:rsidRPr="00AD0F1A">
        <w:rPr>
          <w:rFonts w:ascii="Verdana" w:hAnsi="Verdana" w:cs="Verdana"/>
        </w:rPr>
        <w:t>par une obligation de motiver les heures supplémentaires prestées et des tarifs horaires plus avantageux pour les travailleurs pour ces heures supplémentaires ;</w:t>
      </w:r>
    </w:p>
    <w:p w14:paraId="73F26404"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34F3F5C0"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Verdana"/>
          <w:b/>
        </w:rPr>
        <w:t>Adapter le régime juridique encadrant le travail à temps plein à la réduction collective et concertée du temps de travail.</w:t>
      </w:r>
      <w:r w:rsidRPr="00AD0F1A">
        <w:rPr>
          <w:rFonts w:ascii="Verdana" w:hAnsi="Verdana" w:cs="TradeGothic-Light"/>
        </w:rPr>
        <w:t xml:space="preserve"> La RCCTT, nonobstant son adaptation à chaque situation particulière, s’accompagne d’une modification générale de la norme du temps plein. La référence légale d’un temps plein sera à l’avenir la semaine de 32 heures et de 4 jours de travail hebdomadaire. Les heures supplémentaires éventuelles, la détermination du mi-temps ou d’un crédit-temps, etc., seront calculées sur cette base. Il en ira de même des droits sociaux : un travailleur qui aura presté toute sa vie 32 heures par semaine sera considéré comme un travailleur à temps plein pour ses droits en matière de chômage, de pensions, etc. ;</w:t>
      </w:r>
    </w:p>
    <w:p w14:paraId="0E2789D0"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1DDEB9D8" w14:textId="77777777" w:rsidR="00326E6E" w:rsidRPr="00AD0F1A" w:rsidRDefault="00326E6E" w:rsidP="00326E6E">
      <w:pPr>
        <w:pStyle w:val="Paragraphedeliste"/>
        <w:numPr>
          <w:ilvl w:val="0"/>
          <w:numId w:val="83"/>
        </w:numPr>
        <w:autoSpaceDE w:val="0"/>
        <w:autoSpaceDN w:val="0"/>
        <w:adjustRightInd w:val="0"/>
        <w:spacing w:after="0" w:line="240" w:lineRule="auto"/>
        <w:jc w:val="both"/>
        <w:rPr>
          <w:rFonts w:ascii="Verdana" w:hAnsi="Verdana" w:cs="TradeGothic-Light"/>
        </w:rPr>
      </w:pPr>
      <w:r w:rsidRPr="00AD0F1A">
        <w:rPr>
          <w:rFonts w:ascii="Verdana" w:hAnsi="Verdana" w:cs="Verdana"/>
          <w:b/>
        </w:rPr>
        <w:t>Aménager des règles particulières pour certaines catégories de travailleurs.</w:t>
      </w:r>
      <w:r w:rsidRPr="00AD0F1A">
        <w:rPr>
          <w:rFonts w:ascii="Verdana" w:hAnsi="Verdana" w:cs="TradeGothic-Light"/>
        </w:rPr>
        <w:t xml:space="preserve"> Une formule de RCCTT spécifique, dénommée « RCCTT+ », permettant de réduire leur temps de travail davantage encore que par une RCCTT classique, sera instaurée pour les travailleurs plus âgés ou ceux exerçant un métier pénible afin de leur permettre de rester actifs dans l’entreprise et de bénéficier d’un passage en douceur vers la retraite et d’ouvrir de nouveaux emplois pour les jeunes.</w:t>
      </w:r>
    </w:p>
    <w:p w14:paraId="048C5FAD" w14:textId="77777777" w:rsidR="00326E6E" w:rsidRPr="00AD0F1A" w:rsidRDefault="00326E6E" w:rsidP="00326E6E">
      <w:pPr>
        <w:spacing w:after="0" w:line="240" w:lineRule="auto"/>
        <w:jc w:val="both"/>
        <w:rPr>
          <w:rFonts w:ascii="Verdana" w:hAnsi="Verdana"/>
        </w:rPr>
      </w:pPr>
    </w:p>
    <w:p w14:paraId="183F18E9"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Garantie Emploi pour tous</w:t>
      </w:r>
    </w:p>
    <w:p w14:paraId="47AB6ACD" w14:textId="77777777" w:rsidR="00326E6E" w:rsidRPr="00AD0F1A" w:rsidRDefault="00326E6E" w:rsidP="00326E6E">
      <w:pPr>
        <w:spacing w:after="0" w:line="240" w:lineRule="auto"/>
        <w:jc w:val="both"/>
        <w:rPr>
          <w:rFonts w:ascii="Verdana" w:hAnsi="Verdana"/>
        </w:rPr>
      </w:pPr>
    </w:p>
    <w:p w14:paraId="162D113E" w14:textId="77777777" w:rsidR="00326E6E" w:rsidRPr="00AD0F1A" w:rsidRDefault="00326E6E" w:rsidP="00326E6E">
      <w:pPr>
        <w:spacing w:after="0" w:line="240" w:lineRule="auto"/>
        <w:jc w:val="both"/>
        <w:rPr>
          <w:rFonts w:ascii="Verdana" w:hAnsi="Verdana"/>
        </w:rPr>
      </w:pPr>
      <w:r w:rsidRPr="00AD0F1A">
        <w:rPr>
          <w:rFonts w:ascii="Verdana" w:hAnsi="Verdana"/>
        </w:rPr>
        <w:t>Les cinq dernières années ont été celles d’une conjoncture économique plus favorable, permettant de renouer avec une croissance et un regain de l’activité économique en Europe, après une période difficile faisant suite à la crise de 2008. Le gouvernement fédéral s’est distingué, par rapport aux pays voisins de la Belgique, par des résultats bien maigres. La propagande du succès, résumée dans le slogan « jobs, jobs, jobs » emprunté à Donald Trump, sonne très creux face à la réalité. Le gouvernement a fait preuve de beaucoup de créativité pour inventer de nouveaux sous-statuts aux côtés de ceux de salarié et d’indépendant au profit de l’économie de plateformes. La croissance d’emplois a été systématiquement inférieure en Belgique à la moyenne de la zone euro. Pendant ce temps, ceux qui étaient déjà les moins bien outillés pour affronter le marché de l’emploi étaient laissés sur le bord de la route. Au sortir de cinq années d’une politique antisociale et du « tout au patronat » comme on n’en a plus vue depuis les années 1980, la réalité des faits est donc « jobs mal payés, jobs précaires, jobs en insuffisance ».</w:t>
      </w:r>
    </w:p>
    <w:p w14:paraId="59FB3809" w14:textId="77777777" w:rsidR="00326E6E" w:rsidRPr="00AD0F1A" w:rsidRDefault="00326E6E" w:rsidP="00326E6E">
      <w:pPr>
        <w:spacing w:after="0" w:line="240" w:lineRule="auto"/>
        <w:jc w:val="both"/>
        <w:rPr>
          <w:rFonts w:ascii="Verdana" w:hAnsi="Verdana"/>
        </w:rPr>
      </w:pPr>
    </w:p>
    <w:p w14:paraId="15A19A2C" w14:textId="77777777" w:rsidR="00326E6E" w:rsidRPr="00AD0F1A" w:rsidRDefault="00326E6E" w:rsidP="00326E6E">
      <w:pPr>
        <w:spacing w:after="0" w:line="240" w:lineRule="auto"/>
        <w:jc w:val="both"/>
        <w:rPr>
          <w:rFonts w:ascii="Verdana" w:hAnsi="Verdana"/>
        </w:rPr>
      </w:pPr>
      <w:r w:rsidRPr="00AD0F1A">
        <w:rPr>
          <w:rFonts w:ascii="Verdana" w:hAnsi="Verdana"/>
        </w:rPr>
        <w:t>Malgré le désastre de cette occasion manquée, le PS ne veut pas céder au fatalisme et estime qu’il faut changer la façon d’aborder le chômage structurel, surtout celui de longue durée. L’« activation » de ces demandeurs d’emploi ne se fera pas en les terrorisant par de nouvelles menaces et contraintes, mais bien par une meilleure insertion dans l’emploi et un meilleur encadrement. Il faut aujourd’hui une plus grande sécurisation du parcours du demandeur d’emploi, surtout s’il est plus faiblement qualifié. Les 12 premiers mois seraient consacrés à la recherche et ou la formation vers l’emploi souhaité. Durant cette période, le chercheur d’emploi bénéficierait de l’accompagnement de l’office régional de l’emploi (le Forem, Actiris, et le VDAB) vers les emplois disponibles et/ou vers les formations menant aux emplois disponibles, notamment dans les métiers en pénurie. Durant cette période, tout serait fait pour encourager le demandeur d’emploi à investir de son temps de vie dans les formations professionnelles menant à l’emploi : métiers en pénurie, langues, digitalisation, métiers verts ou verdissants. À l’issue de cette période de 12 mois ou plus, si ce parcours est infructueux, le chercheur d’emploi serait libre de s’adresser à l’office régional de l’emploi afin de lui offrir une réelle expérience professionnelle, via un emploi de base rémunéré au salaire minimum dans sa localité.</w:t>
      </w:r>
    </w:p>
    <w:p w14:paraId="73A448D9" w14:textId="77777777" w:rsidR="00326E6E" w:rsidRPr="00AD0F1A" w:rsidRDefault="00326E6E" w:rsidP="00326E6E">
      <w:pPr>
        <w:spacing w:after="0" w:line="240" w:lineRule="auto"/>
        <w:jc w:val="both"/>
        <w:rPr>
          <w:rFonts w:ascii="Verdana" w:hAnsi="Verdana"/>
        </w:rPr>
      </w:pPr>
    </w:p>
    <w:p w14:paraId="008B95E3" w14:textId="77777777" w:rsidR="00326E6E" w:rsidRPr="00AD0F1A" w:rsidRDefault="00326E6E" w:rsidP="00326E6E">
      <w:pPr>
        <w:spacing w:after="0" w:line="240" w:lineRule="auto"/>
        <w:jc w:val="both"/>
        <w:rPr>
          <w:rFonts w:ascii="Verdana" w:hAnsi="Verdana"/>
        </w:rPr>
      </w:pPr>
      <w:r w:rsidRPr="00AD0F1A">
        <w:rPr>
          <w:rFonts w:ascii="Verdana" w:hAnsi="Verdana"/>
        </w:rPr>
        <w:t>Ceci ne peut se mettre en place du jour au lendemain, d’autant plus que cela demande une coopération entre les niveaux fédéral et régional. Convaincu cependant de la piste à suivre, le PS propose de :</w:t>
      </w:r>
    </w:p>
    <w:p w14:paraId="0601CC0F" w14:textId="77777777" w:rsidR="00326E6E" w:rsidRPr="00AD0F1A" w:rsidRDefault="00326E6E" w:rsidP="00326E6E">
      <w:pPr>
        <w:spacing w:after="0" w:line="240" w:lineRule="auto"/>
        <w:jc w:val="both"/>
        <w:rPr>
          <w:rFonts w:ascii="Verdana" w:hAnsi="Verdana"/>
        </w:rPr>
      </w:pPr>
    </w:p>
    <w:p w14:paraId="0DFDFD79" w14:textId="77777777" w:rsidR="00326E6E" w:rsidRPr="00AD0F1A" w:rsidRDefault="00326E6E" w:rsidP="00326E6E">
      <w:pPr>
        <w:pStyle w:val="Paragraphedeliste"/>
        <w:numPr>
          <w:ilvl w:val="0"/>
          <w:numId w:val="638"/>
        </w:numPr>
        <w:spacing w:after="0" w:line="240" w:lineRule="auto"/>
        <w:jc w:val="both"/>
      </w:pPr>
      <w:r w:rsidRPr="00AD0F1A">
        <w:rPr>
          <w:rFonts w:ascii="Verdana" w:hAnsi="Verdana"/>
          <w:b/>
          <w:bCs/>
        </w:rPr>
        <w:t>Étudier la possibilité de la mise en place d’un dispositif interfédéral de Garantie Emploi pour tous.</w:t>
      </w:r>
      <w:r w:rsidRPr="00AD0F1A">
        <w:rPr>
          <w:rFonts w:ascii="Verdana" w:hAnsi="Verdana"/>
        </w:rPr>
        <w:t xml:space="preserve"> Celui-ci s’appuierait sur la coopération entre le fédéral et les régions d’une part, et sur une véritable concertation sociale d’autre part, mobiliserait une partie des moyens dévolus à la solidarité sous forme d’allocations chômage pour alimenter la politique de la Garantie Emploi pour tous, mise en œuvre par les régions conformément aux besoins spécifiques de leurs marchés de l’emploi respectifs.</w:t>
      </w:r>
    </w:p>
    <w:p w14:paraId="63F1B566" w14:textId="77777777" w:rsidR="00326E6E" w:rsidRPr="00AD0F1A" w:rsidRDefault="00326E6E" w:rsidP="00326E6E">
      <w:pPr>
        <w:spacing w:after="0" w:line="240" w:lineRule="auto"/>
        <w:jc w:val="both"/>
        <w:rPr>
          <w:rFonts w:ascii="Verdana" w:hAnsi="Verdana"/>
        </w:rPr>
      </w:pPr>
    </w:p>
    <w:p w14:paraId="4AC8EB98" w14:textId="77777777" w:rsidR="00326E6E" w:rsidRPr="00AD0F1A" w:rsidRDefault="00326E6E" w:rsidP="00326E6E">
      <w:pPr>
        <w:pStyle w:val="Paragraphedeliste"/>
        <w:numPr>
          <w:ilvl w:val="1"/>
          <w:numId w:val="150"/>
        </w:numPr>
        <w:spacing w:after="0" w:line="240" w:lineRule="auto"/>
        <w:jc w:val="both"/>
        <w:rPr>
          <w:rFonts w:ascii="Verdana" w:hAnsi="Verdana"/>
        </w:rPr>
      </w:pPr>
      <w:r w:rsidRPr="00AD0F1A">
        <w:rPr>
          <w:rFonts w:ascii="Verdana" w:hAnsi="Verdana"/>
          <w:b/>
        </w:rPr>
        <w:t xml:space="preserve">Aides à l’emploi </w:t>
      </w:r>
    </w:p>
    <w:p w14:paraId="1902F499" w14:textId="77777777" w:rsidR="00326E6E" w:rsidRPr="00AD0F1A" w:rsidRDefault="00326E6E" w:rsidP="00326E6E">
      <w:pPr>
        <w:pStyle w:val="Paragraphedeliste"/>
        <w:spacing w:after="0" w:line="240" w:lineRule="auto"/>
        <w:ind w:left="1080"/>
        <w:jc w:val="both"/>
        <w:rPr>
          <w:rFonts w:ascii="Verdana" w:hAnsi="Verdana"/>
        </w:rPr>
      </w:pPr>
    </w:p>
    <w:p w14:paraId="216E44E9" w14:textId="77777777" w:rsidR="00326E6E" w:rsidRPr="00AD0F1A" w:rsidRDefault="00326E6E" w:rsidP="00326E6E">
      <w:pPr>
        <w:spacing w:after="0" w:line="240" w:lineRule="auto"/>
        <w:jc w:val="both"/>
        <w:rPr>
          <w:rFonts w:ascii="Verdana" w:hAnsi="Verdana"/>
        </w:rPr>
      </w:pPr>
      <w:r w:rsidRPr="00AD0F1A">
        <w:rPr>
          <w:rFonts w:ascii="Verdana" w:hAnsi="Verdana"/>
        </w:rPr>
        <w:t>Pour le PS, la solidarité signifie de ne laisser personne sur le bord du chemin, et de prioritairement aider les plus faibles. Dans une société moderne dans laquelle la valeur travail est aussi fortement enracinée, avoir un emploi constitue la meilleure protection de l’individu contre la précarité et même le déclassement social. Si la question de la précarisation des travailleurs salariés et indépendants ne permettant plus à ces derniers de vivre dignement de leur labeur représente un chantier énorme</w:t>
      </w:r>
      <w:r w:rsidRPr="00AD0F1A">
        <w:rPr>
          <w:rStyle w:val="Appelnotedebasdep"/>
          <w:rFonts w:ascii="Verdana" w:hAnsi="Verdana"/>
        </w:rPr>
        <w:footnoteReference w:id="39"/>
      </w:r>
      <w:r w:rsidRPr="00AD0F1A">
        <w:rPr>
          <w:rFonts w:ascii="Verdana" w:hAnsi="Verdana"/>
        </w:rPr>
        <w:t>, celle de la mise à l’emploi l’est tout autant.</w:t>
      </w:r>
    </w:p>
    <w:p w14:paraId="1E566262" w14:textId="77777777" w:rsidR="00326E6E" w:rsidRPr="00AD0F1A" w:rsidRDefault="00326E6E" w:rsidP="00326E6E">
      <w:pPr>
        <w:spacing w:after="0" w:line="240" w:lineRule="auto"/>
        <w:jc w:val="both"/>
        <w:rPr>
          <w:rFonts w:ascii="Verdana" w:hAnsi="Verdana"/>
        </w:rPr>
      </w:pPr>
    </w:p>
    <w:p w14:paraId="730904DE" w14:textId="77777777" w:rsidR="00326E6E" w:rsidRPr="00AD0F1A" w:rsidRDefault="00326E6E" w:rsidP="00326E6E">
      <w:pPr>
        <w:spacing w:after="0" w:line="240" w:lineRule="auto"/>
        <w:jc w:val="both"/>
        <w:rPr>
          <w:rFonts w:ascii="Verdana" w:hAnsi="Verdana"/>
        </w:rPr>
      </w:pPr>
      <w:r w:rsidRPr="00AD0F1A">
        <w:rPr>
          <w:rFonts w:ascii="Verdana" w:hAnsi="Verdana"/>
        </w:rPr>
        <w:t>À cet égard, la philosophie qui a toujours guidé le PS dans ses politiques de mise à l’emploi était celle de l’égalité (de droit, d’accès, des chances) associée à la solidarité (aide prioritaire et plus accentuée aux plus faibles). Cette voie est pour les socialistes la plus solidaire, et donc la plus juste. Elle est égalitaire, car elle vise à donner un emploi au plus grand nombre, et donc les meilleures chances de s’épanouir professionnellement et mener une vie conforme à la dignité humaine.</w:t>
      </w:r>
    </w:p>
    <w:p w14:paraId="3C0CAC7D" w14:textId="77777777" w:rsidR="00326E6E" w:rsidRPr="00AD0F1A" w:rsidRDefault="00326E6E" w:rsidP="00326E6E">
      <w:pPr>
        <w:spacing w:after="0" w:line="240" w:lineRule="auto"/>
        <w:jc w:val="both"/>
        <w:rPr>
          <w:rFonts w:ascii="Verdana" w:hAnsi="Verdana"/>
        </w:rPr>
      </w:pPr>
    </w:p>
    <w:p w14:paraId="4D420A5B" w14:textId="77777777" w:rsidR="00326E6E" w:rsidRPr="00AD0F1A" w:rsidRDefault="00326E6E" w:rsidP="00326E6E">
      <w:pPr>
        <w:spacing w:after="0" w:line="240" w:lineRule="auto"/>
        <w:jc w:val="both"/>
        <w:rPr>
          <w:rFonts w:ascii="Verdana" w:hAnsi="Verdana"/>
        </w:rPr>
      </w:pPr>
      <w:r w:rsidRPr="00AD0F1A">
        <w:rPr>
          <w:rFonts w:ascii="Verdana" w:hAnsi="Verdana"/>
        </w:rPr>
        <w:t>Plus concrètement, pour réaliser cette vision de l’aide à l’emploi, le PS propose de :</w:t>
      </w:r>
    </w:p>
    <w:p w14:paraId="799421D1" w14:textId="77777777" w:rsidR="00326E6E" w:rsidRPr="00AD0F1A" w:rsidRDefault="00326E6E" w:rsidP="00326E6E">
      <w:pPr>
        <w:spacing w:after="0" w:line="240" w:lineRule="auto"/>
        <w:jc w:val="both"/>
        <w:rPr>
          <w:rFonts w:ascii="Verdana" w:hAnsi="Verdana"/>
        </w:rPr>
      </w:pPr>
    </w:p>
    <w:p w14:paraId="42E24A2F" w14:textId="77777777" w:rsidR="00326E6E" w:rsidRPr="00AD0F1A" w:rsidRDefault="00326E6E" w:rsidP="00326E6E">
      <w:pPr>
        <w:pStyle w:val="Paragraphedeliste"/>
        <w:numPr>
          <w:ilvl w:val="0"/>
          <w:numId w:val="632"/>
        </w:numPr>
        <w:spacing w:after="0" w:line="240" w:lineRule="auto"/>
        <w:jc w:val="both"/>
        <w:rPr>
          <w:rFonts w:ascii="Verdana" w:hAnsi="Verdana"/>
          <w:b/>
        </w:rPr>
      </w:pPr>
      <w:r w:rsidRPr="00AD0F1A">
        <w:rPr>
          <w:rFonts w:ascii="Verdana" w:hAnsi="Verdana"/>
          <w:b/>
        </w:rPr>
        <w:t>Organiser le marché de l’emploi de manière plus efficiente via des critères d’agrément et de subventionnement des opérateurs plus transparents, un marché du travail régulé par le service public de l’emploi ;</w:t>
      </w:r>
    </w:p>
    <w:p w14:paraId="7E44BF44" w14:textId="77777777" w:rsidR="00326E6E" w:rsidRPr="00AD0F1A" w:rsidRDefault="00326E6E" w:rsidP="00326E6E">
      <w:pPr>
        <w:pStyle w:val="Paragraphedeliste"/>
        <w:spacing w:after="0" w:line="240" w:lineRule="auto"/>
        <w:jc w:val="both"/>
        <w:rPr>
          <w:rFonts w:ascii="Verdana" w:hAnsi="Verdana"/>
        </w:rPr>
      </w:pPr>
    </w:p>
    <w:p w14:paraId="2E6A9DDF" w14:textId="77777777" w:rsidR="00326E6E" w:rsidRPr="00AD0F1A" w:rsidRDefault="00326E6E" w:rsidP="00326E6E">
      <w:pPr>
        <w:pStyle w:val="Paragraphedeliste"/>
        <w:numPr>
          <w:ilvl w:val="0"/>
          <w:numId w:val="632"/>
        </w:numPr>
        <w:spacing w:after="0" w:line="240" w:lineRule="auto"/>
        <w:jc w:val="both"/>
        <w:rPr>
          <w:rFonts w:ascii="Verdana" w:hAnsi="Verdana"/>
          <w:b/>
        </w:rPr>
      </w:pPr>
      <w:r w:rsidRPr="00AD0F1A">
        <w:rPr>
          <w:rFonts w:ascii="Verdana" w:hAnsi="Verdana"/>
          <w:b/>
        </w:rPr>
        <w:t>Préparer les jeunes aux métiers d’avenir et ainsi résoudre durablement le phénomène des pénuries.</w:t>
      </w:r>
    </w:p>
    <w:p w14:paraId="09694B2F" w14:textId="77777777" w:rsidR="00326E6E" w:rsidRPr="00AD0F1A" w:rsidRDefault="00326E6E" w:rsidP="00326E6E">
      <w:pPr>
        <w:pStyle w:val="Paragraphedeliste"/>
        <w:numPr>
          <w:ilvl w:val="2"/>
          <w:numId w:val="150"/>
        </w:numPr>
        <w:spacing w:after="0" w:line="240" w:lineRule="auto"/>
        <w:jc w:val="both"/>
        <w:rPr>
          <w:rFonts w:ascii="Verdana" w:hAnsi="Verdana"/>
          <w:b/>
        </w:rPr>
      </w:pPr>
      <w:r w:rsidRPr="00AD0F1A">
        <w:rPr>
          <w:rFonts w:ascii="Verdana" w:hAnsi="Verdana"/>
          <w:b/>
        </w:rPr>
        <w:t>Une révision de la réforme des APE</w:t>
      </w:r>
    </w:p>
    <w:p w14:paraId="27760558" w14:textId="77777777" w:rsidR="00326E6E" w:rsidRPr="00AD0F1A" w:rsidRDefault="00326E6E" w:rsidP="00326E6E">
      <w:pPr>
        <w:spacing w:after="0" w:line="240" w:lineRule="auto"/>
        <w:jc w:val="both"/>
        <w:rPr>
          <w:rFonts w:ascii="Verdana" w:hAnsi="Verdana"/>
        </w:rPr>
      </w:pPr>
    </w:p>
    <w:p w14:paraId="75B7D9F1" w14:textId="77777777" w:rsidR="00326E6E" w:rsidRPr="00AD0F1A" w:rsidRDefault="00326E6E" w:rsidP="00326E6E">
      <w:pPr>
        <w:pStyle w:val="NormalWeb"/>
        <w:spacing w:before="0" w:beforeAutospacing="0" w:after="0" w:afterAutospacing="0"/>
        <w:jc w:val="both"/>
        <w:rPr>
          <w:rFonts w:ascii="Verdana" w:hAnsi="Verdana"/>
          <w:sz w:val="22"/>
          <w:szCs w:val="22"/>
        </w:rPr>
      </w:pPr>
      <w:r w:rsidRPr="00AD0F1A">
        <w:rPr>
          <w:rFonts w:ascii="Verdana" w:hAnsi="Verdana"/>
          <w:sz w:val="22"/>
          <w:szCs w:val="22"/>
        </w:rPr>
        <w:t>La réforme des aides à la promotion de l’emploi (APE) menée par le gouvernement wallon MR CDH risque d’engendrer des pertes massives d’emplois dans le secteur associatif non marchand (petite enfance, culture, etc.), les pouvoirs locaux ou encore des organismes de la Wallonie ou de la Fédération Wallonie-Bruxelles, privant la population de services fondamentaux.</w:t>
      </w:r>
    </w:p>
    <w:p w14:paraId="2930FA5C" w14:textId="77777777" w:rsidR="00326E6E" w:rsidRPr="00AD0F1A" w:rsidRDefault="00326E6E" w:rsidP="00326E6E">
      <w:pPr>
        <w:pStyle w:val="NormalWeb"/>
        <w:spacing w:before="0" w:beforeAutospacing="0" w:after="0" w:afterAutospacing="0"/>
        <w:jc w:val="both"/>
        <w:rPr>
          <w:rFonts w:ascii="Verdana" w:hAnsi="Verdana"/>
          <w:sz w:val="22"/>
          <w:szCs w:val="22"/>
        </w:rPr>
      </w:pPr>
      <w:r w:rsidRPr="00AD0F1A">
        <w:rPr>
          <w:rFonts w:ascii="Verdana" w:hAnsi="Verdana"/>
          <w:sz w:val="22"/>
          <w:szCs w:val="22"/>
        </w:rPr>
        <w:t>Pour le PS, il est impératif de « réformer la réforme » du gouvernement MR CDH et de tout mettre en œuvre afin de maintenir ces emplois essentiels pour les citoyens.</w:t>
      </w:r>
    </w:p>
    <w:p w14:paraId="57016AC5" w14:textId="77777777" w:rsidR="00326E6E" w:rsidRPr="00AD0F1A" w:rsidRDefault="00326E6E" w:rsidP="00326E6E">
      <w:pPr>
        <w:spacing w:after="0" w:line="240" w:lineRule="auto"/>
        <w:jc w:val="both"/>
        <w:rPr>
          <w:rFonts w:ascii="Verdana" w:hAnsi="Verdana"/>
        </w:rPr>
      </w:pPr>
      <w:r w:rsidRPr="00AD0F1A">
        <w:rPr>
          <w:rFonts w:ascii="Verdana" w:hAnsi="Verdana"/>
        </w:rPr>
        <w:t> </w:t>
      </w:r>
    </w:p>
    <w:p w14:paraId="6C69EF1D" w14:textId="77777777" w:rsidR="00326E6E" w:rsidRPr="00AD0F1A" w:rsidRDefault="00326E6E" w:rsidP="00326E6E">
      <w:pPr>
        <w:spacing w:after="0" w:line="240" w:lineRule="auto"/>
        <w:jc w:val="both"/>
        <w:rPr>
          <w:rFonts w:ascii="Verdana" w:hAnsi="Verdana"/>
        </w:rPr>
      </w:pPr>
      <w:r w:rsidRPr="00AD0F1A">
        <w:rPr>
          <w:rFonts w:ascii="Verdana" w:hAnsi="Verdana"/>
        </w:rPr>
        <w:t>Dans ce contexte le PS propose de :</w:t>
      </w:r>
    </w:p>
    <w:p w14:paraId="37072CCA" w14:textId="77777777" w:rsidR="00326E6E" w:rsidRPr="00AD0F1A" w:rsidRDefault="00326E6E" w:rsidP="00326E6E">
      <w:pPr>
        <w:spacing w:after="0" w:line="240" w:lineRule="auto"/>
        <w:jc w:val="both"/>
        <w:rPr>
          <w:rFonts w:ascii="Verdana" w:hAnsi="Verdana"/>
        </w:rPr>
      </w:pPr>
      <w:r w:rsidRPr="00AD0F1A">
        <w:rPr>
          <w:rFonts w:ascii="Verdana" w:hAnsi="Verdana"/>
        </w:rPr>
        <w:t> </w:t>
      </w:r>
    </w:p>
    <w:p w14:paraId="294E0199" w14:textId="77777777" w:rsidR="00326E6E" w:rsidRPr="00AD0F1A" w:rsidRDefault="00326E6E" w:rsidP="00326E6E">
      <w:pPr>
        <w:numPr>
          <w:ilvl w:val="0"/>
          <w:numId w:val="129"/>
        </w:numPr>
        <w:spacing w:after="0" w:line="240" w:lineRule="auto"/>
        <w:ind w:hanging="436"/>
        <w:jc w:val="both"/>
        <w:rPr>
          <w:rFonts w:ascii="Verdana" w:eastAsia="Times New Roman" w:hAnsi="Verdana"/>
        </w:rPr>
      </w:pPr>
      <w:r w:rsidRPr="00AD0F1A">
        <w:rPr>
          <w:rFonts w:ascii="Verdana" w:eastAsia="Times New Roman" w:hAnsi="Verdana"/>
          <w:b/>
          <w:bCs/>
        </w:rPr>
        <w:t>Maintenir le volume de l’emploi et garantir le maintien des moyens alloués aux APE.</w:t>
      </w:r>
      <w:r w:rsidRPr="00AD0F1A">
        <w:rPr>
          <w:rFonts w:ascii="Verdana" w:eastAsia="Times New Roman" w:hAnsi="Verdana"/>
        </w:rPr>
        <w:t xml:space="preserve"> Pour rappel, le dispositif APE est avant tout une mesure de mise à l’emploi qui représente plus de 62.000 emplois pour quelque 43.000 équivalents temps plein (ETP) auprès de 4.200 employeurs, dont plus de 3.500 actifs dans le secteur non marchand. Le maintien du volume de l’emploi implique naturellement de prévoir un mécanisme d’indexation pérenne qui lui permette de progresser en adéquation avec l’évolution des masses salariales ;</w:t>
      </w:r>
    </w:p>
    <w:p w14:paraId="30A0179C" w14:textId="77777777" w:rsidR="00326E6E" w:rsidRPr="00AD0F1A" w:rsidRDefault="00326E6E" w:rsidP="00326E6E">
      <w:pPr>
        <w:spacing w:after="0" w:line="240" w:lineRule="auto"/>
        <w:jc w:val="both"/>
        <w:rPr>
          <w:rFonts w:ascii="Verdana" w:eastAsia="Times New Roman" w:hAnsi="Verdana"/>
        </w:rPr>
      </w:pPr>
    </w:p>
    <w:p w14:paraId="08B68B06" w14:textId="77777777" w:rsidR="00326E6E" w:rsidRPr="00AD0F1A" w:rsidRDefault="00326E6E" w:rsidP="00326E6E">
      <w:pPr>
        <w:numPr>
          <w:ilvl w:val="0"/>
          <w:numId w:val="129"/>
        </w:numPr>
        <w:spacing w:after="0" w:line="240" w:lineRule="auto"/>
        <w:ind w:hanging="436"/>
        <w:jc w:val="both"/>
        <w:rPr>
          <w:rFonts w:ascii="Verdana" w:eastAsia="Times New Roman" w:hAnsi="Verdana"/>
        </w:rPr>
      </w:pPr>
      <w:r w:rsidRPr="00AD0F1A">
        <w:rPr>
          <w:rFonts w:ascii="Verdana" w:eastAsia="Times New Roman" w:hAnsi="Verdana"/>
          <w:b/>
          <w:bCs/>
        </w:rPr>
        <w:t xml:space="preserve">Soutenir les besoins actuels et émergents. </w:t>
      </w:r>
      <w:r w:rsidRPr="00AD0F1A">
        <w:rPr>
          <w:rFonts w:ascii="Verdana" w:eastAsia="Times New Roman" w:hAnsi="Verdana"/>
        </w:rPr>
        <w:t>Le dispositif APE répond à des besoins sociaux et sociétaux de première importance. Outre les besoins actuels, il doit également pouvoir répondre aux besoins émergents. On pense notamment aux nouveaux besoins an lien avec la révolution numérique, technologique et robotique que vit la Wallonie ;</w:t>
      </w:r>
    </w:p>
    <w:p w14:paraId="5E00265E" w14:textId="77777777" w:rsidR="00326E6E" w:rsidRPr="00AD0F1A" w:rsidRDefault="00326E6E" w:rsidP="00326E6E">
      <w:pPr>
        <w:spacing w:after="0" w:line="240" w:lineRule="auto"/>
        <w:jc w:val="both"/>
        <w:rPr>
          <w:rFonts w:ascii="Verdana" w:eastAsia="Times New Roman" w:hAnsi="Verdana"/>
          <w:b/>
          <w:bCs/>
        </w:rPr>
      </w:pPr>
    </w:p>
    <w:p w14:paraId="46CCBF09" w14:textId="77777777" w:rsidR="00326E6E" w:rsidRPr="00AD0F1A" w:rsidRDefault="00326E6E" w:rsidP="00326E6E">
      <w:pPr>
        <w:numPr>
          <w:ilvl w:val="0"/>
          <w:numId w:val="129"/>
        </w:numPr>
        <w:spacing w:after="0" w:line="240" w:lineRule="auto"/>
        <w:jc w:val="both"/>
        <w:rPr>
          <w:rFonts w:ascii="Verdana" w:eastAsia="Times New Roman" w:hAnsi="Verdana"/>
        </w:rPr>
      </w:pPr>
      <w:r w:rsidRPr="00AD0F1A">
        <w:rPr>
          <w:rFonts w:ascii="Verdana" w:eastAsia="Times New Roman" w:hAnsi="Verdana"/>
          <w:b/>
          <w:bCs/>
        </w:rPr>
        <w:t>Assurer une gestion simple et lisible du dispositif en la concentrant dans les mains d’un opérateur unique, le Forem.</w:t>
      </w:r>
      <w:r w:rsidRPr="00AD0F1A">
        <w:rPr>
          <w:rFonts w:ascii="Verdana" w:eastAsia="Times New Roman" w:hAnsi="Verdana"/>
        </w:rPr>
        <w:t xml:space="preserve"> Une procédure unique relative au paiement et au contrôle du maintien du volume global d’emploi, constitue un facteur de simplification et une garantie de versements des moyens avec régularité et précision pour les bénéficiaires et d’efficacité à moindres frais pour les pouvoirs publics. Il s’agit en effet d’une mesure de nature aide à l’emploi et qui se doit de garantir l’égalité de traitement, tant pour les travailleurs que pour les employeurs, qu’ils soient du ressort de la Wallonie, de la Fédération Wallonie-Bruxelles, du secteur non marchand ou des pouvoirs locaux.</w:t>
      </w:r>
    </w:p>
    <w:p w14:paraId="37C9A2C6" w14:textId="77777777" w:rsidR="00326E6E" w:rsidRPr="00AD0F1A" w:rsidRDefault="00326E6E" w:rsidP="00326E6E">
      <w:pPr>
        <w:spacing w:after="0" w:line="240" w:lineRule="auto"/>
        <w:jc w:val="both"/>
        <w:rPr>
          <w:rFonts w:ascii="Verdana" w:hAnsi="Verdana"/>
        </w:rPr>
      </w:pPr>
    </w:p>
    <w:p w14:paraId="4D764BFD" w14:textId="77777777" w:rsidR="00326E6E" w:rsidRPr="00AD0F1A" w:rsidRDefault="00326E6E" w:rsidP="00326E6E">
      <w:pPr>
        <w:pStyle w:val="Paragraphedeliste"/>
        <w:numPr>
          <w:ilvl w:val="2"/>
          <w:numId w:val="150"/>
        </w:numPr>
        <w:spacing w:after="0" w:line="240" w:lineRule="auto"/>
        <w:jc w:val="both"/>
        <w:rPr>
          <w:rFonts w:ascii="Verdana" w:hAnsi="Verdana"/>
          <w:b/>
        </w:rPr>
      </w:pPr>
      <w:r w:rsidRPr="00AD0F1A">
        <w:rPr>
          <w:rFonts w:ascii="Verdana" w:hAnsi="Verdana"/>
          <w:b/>
        </w:rPr>
        <w:t>Un soutien à la création d’emplois répondant à des enjeux sociétaux dans le secteur associatif et les pouvoirs locaux</w:t>
      </w:r>
    </w:p>
    <w:p w14:paraId="4E4DFC61" w14:textId="77777777" w:rsidR="00326E6E" w:rsidRPr="00AD0F1A" w:rsidRDefault="00326E6E" w:rsidP="00326E6E">
      <w:pPr>
        <w:spacing w:after="0" w:line="240" w:lineRule="auto"/>
        <w:jc w:val="both"/>
        <w:rPr>
          <w:rFonts w:ascii="Verdana" w:hAnsi="Verdana"/>
        </w:rPr>
      </w:pPr>
    </w:p>
    <w:p w14:paraId="20D7FC6B" w14:textId="77777777" w:rsidR="00326E6E" w:rsidRPr="00AD0F1A" w:rsidRDefault="00326E6E" w:rsidP="00326E6E">
      <w:pPr>
        <w:spacing w:after="0" w:line="240" w:lineRule="auto"/>
        <w:jc w:val="both"/>
        <w:rPr>
          <w:rFonts w:ascii="Verdana" w:hAnsi="Verdana"/>
        </w:rPr>
      </w:pPr>
      <w:r w:rsidRPr="00AD0F1A">
        <w:rPr>
          <w:rFonts w:ascii="Verdana" w:hAnsi="Verdana"/>
        </w:rPr>
        <w:t>Au-delà de la pérennisation et de l’indexation des subventions APE octroyées aux acteurs du secteur associatif et des pouvoirs locaux, dans un objectif de pérennisation des emplois et des projets que ceux-ci ont permis de développer, il est essentiel, pour le PS, de continuer à soutenir la création d’emplois dans ces deux secteurs pour répondre à des enjeux dont la priorité sera concertée avec les partenaires sociaux.</w:t>
      </w:r>
    </w:p>
    <w:p w14:paraId="18FB4CEC" w14:textId="77777777" w:rsidR="00326E6E" w:rsidRPr="00AD0F1A" w:rsidRDefault="00326E6E" w:rsidP="00326E6E">
      <w:pPr>
        <w:spacing w:after="0" w:line="240" w:lineRule="auto"/>
        <w:jc w:val="both"/>
        <w:rPr>
          <w:rFonts w:ascii="Verdana" w:hAnsi="Verdana"/>
        </w:rPr>
      </w:pPr>
    </w:p>
    <w:p w14:paraId="7BC2A81D" w14:textId="77777777" w:rsidR="00326E6E" w:rsidRPr="00AD0F1A" w:rsidRDefault="00326E6E" w:rsidP="00326E6E">
      <w:pPr>
        <w:spacing w:after="0" w:line="240" w:lineRule="auto"/>
        <w:jc w:val="both"/>
        <w:rPr>
          <w:rFonts w:ascii="Verdana" w:hAnsi="Verdana"/>
        </w:rPr>
      </w:pPr>
      <w:r w:rsidRPr="00AD0F1A">
        <w:rPr>
          <w:rFonts w:ascii="Verdana" w:hAnsi="Verdana"/>
        </w:rPr>
        <w:t>En effet, tant le secteur associatif que les pouvoirs locaux sont des acteurs essentiels de la cohésion sociale et de l’émancipation citoyenne.  Il convient dès lors de soutenir leur capacité d’innovation sociale en particulier là où les besoins sociaux et sociétaux sont insuffisamment rencontrés.</w:t>
      </w:r>
    </w:p>
    <w:p w14:paraId="75B84B15" w14:textId="77777777" w:rsidR="00326E6E" w:rsidRPr="00AD0F1A" w:rsidRDefault="00326E6E" w:rsidP="00326E6E">
      <w:pPr>
        <w:spacing w:after="0" w:line="240" w:lineRule="auto"/>
        <w:jc w:val="both"/>
        <w:rPr>
          <w:rFonts w:ascii="Verdana" w:hAnsi="Verdana"/>
        </w:rPr>
      </w:pPr>
    </w:p>
    <w:p w14:paraId="3A2549DC"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438F3FAF" w14:textId="77777777" w:rsidR="00326E6E" w:rsidRPr="00AD0F1A" w:rsidRDefault="00326E6E" w:rsidP="00326E6E">
      <w:pPr>
        <w:spacing w:after="0" w:line="240" w:lineRule="auto"/>
        <w:jc w:val="both"/>
        <w:rPr>
          <w:rFonts w:ascii="Verdana" w:hAnsi="Verdana"/>
        </w:rPr>
      </w:pPr>
    </w:p>
    <w:p w14:paraId="698AF058" w14:textId="77777777" w:rsidR="00326E6E" w:rsidRPr="00AD0F1A" w:rsidRDefault="00326E6E" w:rsidP="00326E6E">
      <w:pPr>
        <w:pStyle w:val="Paragraphedeliste"/>
        <w:numPr>
          <w:ilvl w:val="0"/>
          <w:numId w:val="130"/>
        </w:numPr>
        <w:spacing w:after="0" w:line="240" w:lineRule="auto"/>
        <w:jc w:val="both"/>
        <w:rPr>
          <w:rFonts w:ascii="Verdana" w:hAnsi="Verdana"/>
        </w:rPr>
      </w:pPr>
      <w:r w:rsidRPr="00AD0F1A">
        <w:rPr>
          <w:rFonts w:ascii="Verdana" w:hAnsi="Verdana"/>
          <w:b/>
        </w:rPr>
        <w:t>Mettre en place un nouveau mécanisme d’aide à l’emploi, simple et transparent, basé sur une subvention forfaitaire par emploi créé</w:t>
      </w:r>
      <w:r w:rsidRPr="00AD0F1A">
        <w:rPr>
          <w:rFonts w:ascii="Verdana" w:hAnsi="Verdana"/>
        </w:rPr>
        <w:t>, cumulable avec les aides « impulsion » pour stimuler le recrutement de demandeurs d’emploi plus fragilisés ;</w:t>
      </w:r>
    </w:p>
    <w:p w14:paraId="12333CA8" w14:textId="77777777" w:rsidR="00326E6E" w:rsidRPr="00AD0F1A" w:rsidRDefault="00326E6E" w:rsidP="00326E6E">
      <w:pPr>
        <w:spacing w:after="0" w:line="240" w:lineRule="auto"/>
        <w:jc w:val="both"/>
        <w:rPr>
          <w:rFonts w:ascii="Verdana" w:hAnsi="Verdana"/>
        </w:rPr>
      </w:pPr>
    </w:p>
    <w:p w14:paraId="52AAC6F5" w14:textId="77777777" w:rsidR="00326E6E" w:rsidRPr="00AD0F1A" w:rsidRDefault="00326E6E" w:rsidP="00326E6E">
      <w:pPr>
        <w:pStyle w:val="Paragraphedeliste"/>
        <w:numPr>
          <w:ilvl w:val="0"/>
          <w:numId w:val="130"/>
        </w:numPr>
        <w:spacing w:after="0" w:line="240" w:lineRule="auto"/>
        <w:jc w:val="both"/>
        <w:rPr>
          <w:rFonts w:ascii="Verdana" w:hAnsi="Verdana"/>
          <w:b/>
        </w:rPr>
      </w:pPr>
      <w:r w:rsidRPr="00AD0F1A">
        <w:rPr>
          <w:rFonts w:ascii="Verdana" w:hAnsi="Verdana"/>
          <w:b/>
        </w:rPr>
        <w:t>Déterminer les priorités avec les secteurs</w:t>
      </w:r>
      <w:r w:rsidRPr="00AD0F1A">
        <w:rPr>
          <w:rFonts w:ascii="Verdana" w:hAnsi="Verdana"/>
        </w:rPr>
        <w:t xml:space="preserve"> (comme par exemple l’accueil de l’enfance, l’accueil extrascolaire, l’accès à la culture, l’éducation permanente, les écoles de devoirs, le soutien à la jeunesse, l’aide aux personnes dépendantes et/ou porteuses d’un handicap, le maintien à domicile des personnes âgées, etc.) ;</w:t>
      </w:r>
    </w:p>
    <w:p w14:paraId="7C9F7B3E" w14:textId="77777777" w:rsidR="00326E6E" w:rsidRPr="00AD0F1A" w:rsidRDefault="00326E6E" w:rsidP="00326E6E">
      <w:pPr>
        <w:spacing w:after="0" w:line="240" w:lineRule="auto"/>
        <w:jc w:val="both"/>
        <w:rPr>
          <w:rFonts w:ascii="Verdana" w:hAnsi="Verdana"/>
          <w:b/>
        </w:rPr>
      </w:pPr>
    </w:p>
    <w:p w14:paraId="0D47FC5A" w14:textId="77777777" w:rsidR="00326E6E" w:rsidRPr="00AD0F1A" w:rsidRDefault="00326E6E" w:rsidP="00326E6E">
      <w:pPr>
        <w:pStyle w:val="Paragraphedeliste"/>
        <w:numPr>
          <w:ilvl w:val="0"/>
          <w:numId w:val="130"/>
        </w:numPr>
        <w:spacing w:after="0" w:line="240" w:lineRule="auto"/>
        <w:jc w:val="both"/>
        <w:rPr>
          <w:rFonts w:ascii="Verdana" w:hAnsi="Verdana"/>
        </w:rPr>
      </w:pPr>
      <w:r w:rsidRPr="00AD0F1A">
        <w:rPr>
          <w:rFonts w:ascii="Verdana" w:hAnsi="Verdana"/>
          <w:b/>
        </w:rPr>
        <w:t>Octroyer les subventions sur la base de critères d’attributions clairs et cohérents par rapport aux priorités définies.</w:t>
      </w:r>
    </w:p>
    <w:p w14:paraId="1DA8C1DE" w14:textId="77777777" w:rsidR="00326E6E" w:rsidRPr="00AD0F1A" w:rsidRDefault="00326E6E" w:rsidP="00326E6E">
      <w:pPr>
        <w:spacing w:after="0" w:line="240" w:lineRule="auto"/>
        <w:jc w:val="both"/>
        <w:rPr>
          <w:rFonts w:ascii="Verdana" w:hAnsi="Verdana"/>
        </w:rPr>
      </w:pPr>
    </w:p>
    <w:p w14:paraId="6E222BD3" w14:textId="77777777" w:rsidR="00326E6E" w:rsidRPr="00AD0F1A" w:rsidRDefault="00326E6E" w:rsidP="00326E6E">
      <w:pPr>
        <w:pStyle w:val="Paragraphedeliste"/>
        <w:numPr>
          <w:ilvl w:val="2"/>
          <w:numId w:val="150"/>
        </w:numPr>
        <w:spacing w:after="0" w:line="240" w:lineRule="auto"/>
        <w:jc w:val="both"/>
        <w:rPr>
          <w:rFonts w:ascii="Verdana" w:hAnsi="Verdana"/>
          <w:b/>
        </w:rPr>
      </w:pPr>
      <w:r w:rsidRPr="00AD0F1A">
        <w:rPr>
          <w:rFonts w:ascii="Verdana" w:hAnsi="Verdana"/>
          <w:b/>
        </w:rPr>
        <w:t>Des aides à l’emploi simples et efficaces</w:t>
      </w:r>
    </w:p>
    <w:p w14:paraId="2FF8371D" w14:textId="77777777" w:rsidR="00326E6E" w:rsidRPr="00AD0F1A" w:rsidRDefault="00326E6E" w:rsidP="00326E6E">
      <w:pPr>
        <w:spacing w:after="0" w:line="240" w:lineRule="auto"/>
        <w:jc w:val="both"/>
        <w:rPr>
          <w:rFonts w:ascii="Verdana" w:hAnsi="Verdana"/>
        </w:rPr>
      </w:pPr>
    </w:p>
    <w:p w14:paraId="606717F1" w14:textId="77777777" w:rsidR="00326E6E" w:rsidRPr="00AD0F1A" w:rsidRDefault="00326E6E" w:rsidP="00326E6E">
      <w:pPr>
        <w:spacing w:after="0" w:line="240" w:lineRule="auto"/>
        <w:jc w:val="both"/>
        <w:rPr>
          <w:rFonts w:ascii="Verdana" w:hAnsi="Verdana"/>
        </w:rPr>
      </w:pPr>
      <w:r w:rsidRPr="00AD0F1A">
        <w:rPr>
          <w:rFonts w:ascii="Verdana" w:hAnsi="Verdana"/>
        </w:rPr>
        <w:t>Le gouvernement wallon, sous l’impulsion du PS, a entamé un important travail de simplification des régimes d’aides à l’emploi, en premier lieu en en diminuant le nombre, surtout depuis la régionalisation de nombreux dispositifs intervenue avec la sixième réforme de l’État. Cette simplification doit se poursuivre, avec comme critères :</w:t>
      </w:r>
    </w:p>
    <w:p w14:paraId="6E0E7288" w14:textId="77777777" w:rsidR="00326E6E" w:rsidRPr="00AD0F1A" w:rsidRDefault="00326E6E" w:rsidP="00326E6E">
      <w:pPr>
        <w:spacing w:after="0" w:line="240" w:lineRule="auto"/>
        <w:jc w:val="both"/>
        <w:rPr>
          <w:rFonts w:ascii="Verdana" w:hAnsi="Verdana"/>
        </w:rPr>
      </w:pPr>
    </w:p>
    <w:p w14:paraId="3B4CC085" w14:textId="77777777" w:rsidR="00326E6E" w:rsidRPr="00AD0F1A" w:rsidRDefault="00326E6E" w:rsidP="00326E6E">
      <w:pPr>
        <w:pStyle w:val="Paragraphedeliste"/>
        <w:numPr>
          <w:ilvl w:val="0"/>
          <w:numId w:val="131"/>
        </w:numPr>
        <w:spacing w:after="0" w:line="240" w:lineRule="auto"/>
        <w:jc w:val="both"/>
        <w:rPr>
          <w:rFonts w:ascii="Verdana" w:hAnsi="Verdana"/>
        </w:rPr>
      </w:pPr>
      <w:r w:rsidRPr="00AD0F1A">
        <w:rPr>
          <w:rFonts w:ascii="Verdana" w:hAnsi="Verdana"/>
        </w:rPr>
        <w:t>La priorité doit être donnée à la simplification de l’accès desdits dispositifs aux usagers et aux employeurs ;</w:t>
      </w:r>
    </w:p>
    <w:p w14:paraId="0A828490" w14:textId="77777777" w:rsidR="00326E6E" w:rsidRPr="00AD0F1A" w:rsidRDefault="00326E6E" w:rsidP="00326E6E">
      <w:pPr>
        <w:pStyle w:val="Paragraphedeliste"/>
        <w:numPr>
          <w:ilvl w:val="0"/>
          <w:numId w:val="131"/>
        </w:numPr>
        <w:spacing w:after="0" w:line="240" w:lineRule="auto"/>
        <w:jc w:val="both"/>
        <w:rPr>
          <w:rFonts w:ascii="Verdana" w:hAnsi="Verdana"/>
        </w:rPr>
      </w:pPr>
      <w:r w:rsidRPr="00AD0F1A">
        <w:rPr>
          <w:rFonts w:ascii="Verdana" w:hAnsi="Verdana"/>
        </w:rPr>
        <w:t>Pour les employeurs, les aides à l’emploi doivent être incitatives et donc intéressantes sur le plan financier ;</w:t>
      </w:r>
    </w:p>
    <w:p w14:paraId="4C243E69" w14:textId="77777777" w:rsidR="00326E6E" w:rsidRPr="00AD0F1A" w:rsidRDefault="00326E6E" w:rsidP="00326E6E">
      <w:pPr>
        <w:pStyle w:val="Paragraphedeliste"/>
        <w:numPr>
          <w:ilvl w:val="0"/>
          <w:numId w:val="131"/>
        </w:numPr>
        <w:spacing w:after="0" w:line="240" w:lineRule="auto"/>
        <w:jc w:val="both"/>
        <w:rPr>
          <w:rFonts w:ascii="Verdana" w:hAnsi="Verdana"/>
        </w:rPr>
      </w:pPr>
      <w:r w:rsidRPr="00AD0F1A">
        <w:rPr>
          <w:rFonts w:ascii="Verdana" w:hAnsi="Verdana"/>
        </w:rPr>
        <w:t>De ces deux critères dépendra l’efficacité des aides à l’emploi, qui se mesurera au recours à celles-ci par les employeurs, qui embaucheront les demandeurs d’emploi wallons.</w:t>
      </w:r>
    </w:p>
    <w:p w14:paraId="257B2188" w14:textId="77777777" w:rsidR="00326E6E" w:rsidRPr="00AD0F1A" w:rsidRDefault="00326E6E" w:rsidP="00326E6E">
      <w:pPr>
        <w:spacing w:after="0" w:line="240" w:lineRule="auto"/>
        <w:jc w:val="both"/>
        <w:rPr>
          <w:rFonts w:ascii="Verdana" w:hAnsi="Verdana"/>
        </w:rPr>
      </w:pPr>
    </w:p>
    <w:p w14:paraId="7FC21AA5" w14:textId="77777777" w:rsidR="00326E6E" w:rsidRPr="00AD0F1A" w:rsidRDefault="00326E6E" w:rsidP="00326E6E">
      <w:pPr>
        <w:spacing w:after="0" w:line="240" w:lineRule="auto"/>
        <w:jc w:val="both"/>
        <w:rPr>
          <w:rFonts w:ascii="Verdana" w:hAnsi="Verdana"/>
        </w:rPr>
      </w:pPr>
      <w:r w:rsidRPr="00AD0F1A">
        <w:rPr>
          <w:rFonts w:ascii="Verdana" w:hAnsi="Verdana"/>
        </w:rPr>
        <w:t>Dans ce contexte, le PS propose de :</w:t>
      </w:r>
    </w:p>
    <w:p w14:paraId="54852DA4" w14:textId="77777777" w:rsidR="00326E6E" w:rsidRPr="00AD0F1A" w:rsidRDefault="00326E6E" w:rsidP="00326E6E">
      <w:pPr>
        <w:spacing w:after="0" w:line="240" w:lineRule="auto"/>
        <w:jc w:val="both"/>
        <w:rPr>
          <w:rFonts w:ascii="Verdana" w:hAnsi="Verdana"/>
        </w:rPr>
      </w:pPr>
    </w:p>
    <w:p w14:paraId="1434D69B"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Simplifier les aides à l’emploi existantes.</w:t>
      </w:r>
      <w:r w:rsidRPr="00AD0F1A">
        <w:rPr>
          <w:rFonts w:ascii="Verdana" w:hAnsi="Verdana"/>
        </w:rPr>
        <w:t xml:space="preserve"> Pour mieux rencontrer leurs objectifs et donc être plus efficaces, les aides à l’emploi doivent être attractives - surtout pour les secteurs en pénurie - et faciles d’accès. Il convient en particulier de réduire la charge administrative liée à l’accès pour les usagers comme pour les employeurs ;</w:t>
      </w:r>
    </w:p>
    <w:p w14:paraId="4A19AC9C" w14:textId="77777777" w:rsidR="00326E6E" w:rsidRPr="00AD0F1A" w:rsidRDefault="00326E6E" w:rsidP="00326E6E">
      <w:pPr>
        <w:pStyle w:val="Paragraphedeliste"/>
        <w:spacing w:after="0" w:line="240" w:lineRule="auto"/>
        <w:jc w:val="both"/>
        <w:rPr>
          <w:rFonts w:ascii="Verdana" w:hAnsi="Verdana"/>
        </w:rPr>
      </w:pPr>
    </w:p>
    <w:p w14:paraId="55FFAE45" w14:textId="77777777" w:rsidR="00326E6E" w:rsidRPr="00AD0F1A" w:rsidRDefault="00326E6E" w:rsidP="00326E6E">
      <w:pPr>
        <w:pStyle w:val="Paragraphedeliste"/>
        <w:numPr>
          <w:ilvl w:val="0"/>
          <w:numId w:val="132"/>
        </w:numPr>
        <w:spacing w:after="0" w:line="240" w:lineRule="auto"/>
        <w:ind w:hanging="436"/>
        <w:jc w:val="both"/>
        <w:rPr>
          <w:rFonts w:ascii="Verdana" w:hAnsi="Verdana"/>
        </w:rPr>
      </w:pPr>
      <w:r w:rsidRPr="00AD0F1A">
        <w:rPr>
          <w:rFonts w:ascii="Verdana" w:hAnsi="Verdana"/>
          <w:b/>
        </w:rPr>
        <w:t>Veiller à la transparence, l’attractivité et la prédictibilité financière des aides à l’emploi existantes.</w:t>
      </w:r>
      <w:r w:rsidRPr="00AD0F1A">
        <w:rPr>
          <w:rFonts w:ascii="Verdana" w:hAnsi="Verdana"/>
        </w:rPr>
        <w:t xml:space="preserve"> On vise ici la simplicité dans la compréhension, c’est-à-dire moins de complexité en lien avec les conditions, et une réduction de la charge administrative. La simplification des aides à l’emploi tient également à la prévisibilité des avantages financiers que le recours aux aides représentera pour les employeurs. Leur attractivité dépend enfin de leur caractère intéressant sur le plan financier. Il convient donc d’éviter le saupoudrage pour privilégier la concentration des moyens disponibles ;</w:t>
      </w:r>
    </w:p>
    <w:p w14:paraId="7DD510C1"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Permettre la transition vers l’emploi de publics plus fragilisés par le « dispositif de transition vers l’emploi » (DTE).</w:t>
      </w:r>
      <w:r w:rsidRPr="00AD0F1A">
        <w:rPr>
          <w:rFonts w:ascii="Verdana" w:hAnsi="Verdana"/>
        </w:rPr>
        <w:t xml:space="preserve"> Aujourd’hui, en Wallonie, certaines personnes, demeurées plus longtemps à l’écart du marché de l’emploi et plus faiblement qualifiées éprouvent de plus grandes difficultés à se (ré)insérer</w:t>
      </w:r>
      <w:r w:rsidRPr="00AD0F1A">
        <w:rPr>
          <w:rStyle w:val="Appelnotedebasdep"/>
          <w:rFonts w:ascii="Verdana" w:hAnsi="Verdana"/>
        </w:rPr>
        <w:footnoteReference w:id="40"/>
      </w:r>
      <w:r w:rsidRPr="00AD0F1A">
        <w:rPr>
          <w:rFonts w:ascii="Verdana" w:hAnsi="Verdana"/>
        </w:rPr>
        <w:t>. Le PS veut créer un dispositif de mise à l’emploi pendant une période leur permettant d’acquérir une expérience professionnelle (période de minimum 18 et ne pouvant dépasser les 36 mois), au sein de d’une association non marchande (ex. : économie sociale) ou d’une administration publique locale (ex. : isolation énergétique et remise en état de logements sociaux et publics, de bâtiments de l’enseignement public, etc.). L’expérience serait assimilée à une période de travail classique ;</w:t>
      </w:r>
    </w:p>
    <w:p w14:paraId="71F0ADDA" w14:textId="77777777" w:rsidR="00326E6E" w:rsidRPr="00AD0F1A" w:rsidRDefault="00326E6E" w:rsidP="00326E6E">
      <w:pPr>
        <w:pStyle w:val="Paragraphedeliste"/>
        <w:spacing w:after="0" w:line="240" w:lineRule="auto"/>
        <w:jc w:val="both"/>
        <w:rPr>
          <w:rFonts w:ascii="Verdana" w:hAnsi="Verdana"/>
        </w:rPr>
      </w:pPr>
    </w:p>
    <w:p w14:paraId="394A7A35"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Renforcer la collaboration en concertation sociale au niveau local, notamment dans le cadre des Missions régionales pour l’Emploi (MIRE) gérées paritairement.</w:t>
      </w:r>
      <w:r w:rsidRPr="00AD0F1A">
        <w:rPr>
          <w:rFonts w:ascii="Verdana" w:hAnsi="Verdana"/>
        </w:rPr>
        <w:t xml:space="preserve"> Cela peut également passer par la création de structures </w:t>
      </w:r>
      <w:r w:rsidRPr="00AD0F1A">
        <w:rPr>
          <w:rFonts w:ascii="Verdana" w:hAnsi="Verdana"/>
          <w:i/>
        </w:rPr>
        <w:t>ad hoc</w:t>
      </w:r>
      <w:r w:rsidRPr="00AD0F1A">
        <w:rPr>
          <w:rFonts w:ascii="Verdana" w:hAnsi="Verdana"/>
        </w:rPr>
        <w:t>, dans des secteurs à fort potentiel de main-d'œuvre locale, en gestion paritaire avec les organisations syndicales et patronales représentatives. Ces structures assureraient la mise à disposition de travailleuses et travailleurs soit au secteur associatif et aux pouvoirs locaux soit à des employeurs privés, tant PME que grande entreprises ;</w:t>
      </w:r>
    </w:p>
    <w:p w14:paraId="793F2063" w14:textId="77777777" w:rsidR="00326E6E" w:rsidRPr="00AD0F1A" w:rsidRDefault="00326E6E" w:rsidP="00326E6E">
      <w:pPr>
        <w:spacing w:after="0" w:line="240" w:lineRule="auto"/>
        <w:jc w:val="both"/>
        <w:rPr>
          <w:rFonts w:ascii="Verdana" w:hAnsi="Verdana"/>
        </w:rPr>
      </w:pPr>
    </w:p>
    <w:p w14:paraId="05CA6DB4"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Étudier la possibilité d’ouvrir aux personnes émargeant des CPAS ou demandeurs d’emploi non indemnisés l’accès aux aides à l’emploi réservées aux demandeurs d’emploi chômeurs complets indemnisés.</w:t>
      </w:r>
      <w:r w:rsidRPr="00AD0F1A">
        <w:rPr>
          <w:rFonts w:ascii="Verdana" w:hAnsi="Verdana"/>
        </w:rPr>
        <w:t xml:space="preserve"> L’accès à certaines aides à l’emploi</w:t>
      </w:r>
      <w:r w:rsidRPr="00AD0F1A">
        <w:rPr>
          <w:rStyle w:val="Appelnotedebasdep"/>
          <w:rFonts w:ascii="Verdana" w:hAnsi="Verdana"/>
        </w:rPr>
        <w:footnoteReference w:id="41"/>
      </w:r>
      <w:r w:rsidRPr="00AD0F1A">
        <w:rPr>
          <w:rFonts w:ascii="Verdana" w:hAnsi="Verdana"/>
        </w:rPr>
        <w:t xml:space="preserve"> est actuellement réservé aux demandeurs d’emploi (les CPAS encouragent leurs usagers sans emploi à faire la démarche de s’inscrire comme demandeur d’emploi, mais ce n’est pas nécessairement toujours le cas, ce qui les exclut des dispositifs en question). L’ouverture de ces aides permettrait un meilleur accès de tous les bénéficiaires des CPAS à l’emploi (voir aussi </w:t>
      </w:r>
      <w:r w:rsidRPr="00AD0F1A">
        <w:rPr>
          <w:rFonts w:ascii="Verdana" w:hAnsi="Verdana"/>
          <w:i/>
        </w:rPr>
        <w:t>infra</w:t>
      </w:r>
      <w:r w:rsidRPr="00AD0F1A">
        <w:rPr>
          <w:rFonts w:ascii="Verdana" w:hAnsi="Verdana"/>
        </w:rPr>
        <w:t>) ;</w:t>
      </w:r>
    </w:p>
    <w:p w14:paraId="41DF500F" w14:textId="77777777" w:rsidR="00326E6E" w:rsidRPr="00AD0F1A" w:rsidRDefault="00326E6E" w:rsidP="00326E6E">
      <w:pPr>
        <w:spacing w:after="0" w:line="240" w:lineRule="auto"/>
        <w:jc w:val="both"/>
        <w:rPr>
          <w:rFonts w:ascii="Verdana" w:hAnsi="Verdana"/>
        </w:rPr>
      </w:pPr>
    </w:p>
    <w:p w14:paraId="2F0F15BC"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 xml:space="preserve">Réformer les chèques ALE vers une formule de contrat plus stable pour le bénéficiaire. </w:t>
      </w:r>
      <w:r w:rsidRPr="00AD0F1A">
        <w:rPr>
          <w:rFonts w:ascii="Verdana" w:hAnsi="Verdana"/>
        </w:rPr>
        <w:t>Si le mécanisme de remise à l’emploi des publics fragilisés et des chômeurs de longue durée, que sont les chèques ALE, a prouvé son efficacité, il convient d’étudier la possibilité de rendre les conditions de ce dispositif plus stables pour le bénéficiaire (le reconnaître comme un travail réel, pris en compte pour la pension, exploitation de l'expérience par les accompagnateurs pour augmenter les chances d'insertion durable), et d'élargir le scope des activités couvertes ;</w:t>
      </w:r>
    </w:p>
    <w:p w14:paraId="70C18F4E" w14:textId="77777777" w:rsidR="00326E6E" w:rsidRPr="00AD0F1A" w:rsidRDefault="00326E6E" w:rsidP="00326E6E">
      <w:pPr>
        <w:pStyle w:val="Paragraphedeliste"/>
        <w:spacing w:after="0" w:line="240" w:lineRule="auto"/>
        <w:jc w:val="both"/>
        <w:rPr>
          <w:rFonts w:ascii="Verdana" w:hAnsi="Verdana"/>
        </w:rPr>
      </w:pPr>
    </w:p>
    <w:p w14:paraId="4CA3A483"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Assurer une meilleure qualité de l’emploi dans le secteur des titres-services ;</w:t>
      </w:r>
    </w:p>
    <w:p w14:paraId="3CEB1520" w14:textId="77777777" w:rsidR="00326E6E" w:rsidRPr="00AD0F1A" w:rsidRDefault="00326E6E" w:rsidP="00326E6E">
      <w:pPr>
        <w:spacing w:after="0" w:line="240" w:lineRule="auto"/>
        <w:jc w:val="both"/>
        <w:rPr>
          <w:rFonts w:ascii="Verdana" w:hAnsi="Verdana"/>
        </w:rPr>
      </w:pPr>
    </w:p>
    <w:p w14:paraId="219636CE"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Renforcer les collaborations entre les structures de proximité.</w:t>
      </w:r>
      <w:r w:rsidRPr="00AD0F1A">
        <w:rPr>
          <w:rFonts w:ascii="Verdana" w:hAnsi="Verdana"/>
        </w:rPr>
        <w:t xml:space="preserve"> On vise par là une approche intégrée de l’insertion socioprofessionnelle et de la mise à l’emploi. Il convient d’assurer une meilleure collaboration entre les structures de proximité en rapprochant physiquement et structurellement les Maisons de l’emploi, les services d’insertion des CPAS, les ALE (voire les MIRE ou autres opérateurs d’insertion) afin d’en faire des </w:t>
      </w:r>
      <w:r w:rsidRPr="00AD0F1A">
        <w:rPr>
          <w:rFonts w:ascii="Verdana" w:hAnsi="Verdana"/>
          <w:i/>
        </w:rPr>
        <w:t>one stop shop</w:t>
      </w:r>
      <w:r w:rsidRPr="00AD0F1A">
        <w:rPr>
          <w:rFonts w:ascii="Verdana" w:hAnsi="Verdana"/>
        </w:rPr>
        <w:t xml:space="preserve"> de proximité (niveau communal) pour les usagers ;</w:t>
      </w:r>
    </w:p>
    <w:p w14:paraId="1AC14FEF" w14:textId="77777777" w:rsidR="00326E6E" w:rsidRPr="00AD0F1A" w:rsidRDefault="00326E6E" w:rsidP="00326E6E">
      <w:pPr>
        <w:spacing w:after="0" w:line="240" w:lineRule="auto"/>
        <w:jc w:val="both"/>
        <w:rPr>
          <w:rFonts w:ascii="Verdana" w:hAnsi="Verdana"/>
        </w:rPr>
      </w:pPr>
    </w:p>
    <w:p w14:paraId="0524482A" w14:textId="77777777" w:rsidR="00326E6E" w:rsidRPr="00AD0F1A" w:rsidRDefault="00326E6E" w:rsidP="00326E6E">
      <w:pPr>
        <w:pStyle w:val="Paragraphedeliste"/>
        <w:numPr>
          <w:ilvl w:val="0"/>
          <w:numId w:val="132"/>
        </w:numPr>
        <w:spacing w:after="0" w:line="240" w:lineRule="auto"/>
        <w:ind w:hanging="436"/>
        <w:jc w:val="both"/>
        <w:rPr>
          <w:rFonts w:ascii="Verdana" w:hAnsi="Verdana"/>
        </w:rPr>
      </w:pPr>
      <w:r w:rsidRPr="00AD0F1A">
        <w:rPr>
          <w:rFonts w:ascii="Verdana" w:hAnsi="Verdana"/>
          <w:b/>
        </w:rPr>
        <w:t>Améliorer la visibilité du dispositif Plan Formation Insertion et sensibiliser les entreprises à son utilisation.</w:t>
      </w:r>
      <w:r w:rsidRPr="00AD0F1A">
        <w:rPr>
          <w:rFonts w:ascii="Verdana" w:hAnsi="Verdana"/>
        </w:rPr>
        <w:t xml:space="preserve"> Un effort doit être réalisé pour faire mieux connaître le PFI qui permet à un employeur de former « sur mesure » un travailleur qu’il souhaiterait embaucher, en fonction des besoins de son activité. Il s’agit d’en améliorer la visibilité et de sensibiliser les entreprises à y recourir, à charge pour elles d’embaucher le bénéficiaire ;</w:t>
      </w:r>
    </w:p>
    <w:p w14:paraId="5BF1198B" w14:textId="77777777" w:rsidR="00326E6E" w:rsidRPr="00AD0F1A" w:rsidRDefault="00326E6E" w:rsidP="00326E6E">
      <w:pPr>
        <w:spacing w:after="0" w:line="240" w:lineRule="auto"/>
        <w:jc w:val="both"/>
        <w:rPr>
          <w:rFonts w:ascii="Verdana" w:hAnsi="Verdana"/>
        </w:rPr>
      </w:pPr>
    </w:p>
    <w:p w14:paraId="4B6DE2BB" w14:textId="77777777" w:rsidR="00326E6E" w:rsidRPr="00AD0F1A" w:rsidRDefault="00326E6E" w:rsidP="00326E6E">
      <w:pPr>
        <w:pStyle w:val="Paragraphedeliste"/>
        <w:numPr>
          <w:ilvl w:val="0"/>
          <w:numId w:val="132"/>
        </w:numPr>
        <w:spacing w:after="0" w:line="240" w:lineRule="auto"/>
        <w:ind w:hanging="436"/>
        <w:jc w:val="both"/>
        <w:rPr>
          <w:rFonts w:ascii="Verdana" w:hAnsi="Verdana"/>
        </w:rPr>
      </w:pPr>
      <w:r w:rsidRPr="00AD0F1A">
        <w:rPr>
          <w:rFonts w:ascii="Verdana" w:hAnsi="Verdana"/>
          <w:b/>
        </w:rPr>
        <w:t>Revoir et simplifier les dispositifs d’aide à la création d’activité d’indépendant.</w:t>
      </w:r>
      <w:r w:rsidRPr="00AD0F1A">
        <w:rPr>
          <w:rFonts w:ascii="Verdana" w:hAnsi="Verdana"/>
        </w:rPr>
        <w:t xml:space="preserve"> Les dispositifs d’aide aux demandeurs d’emploi souhaitant se lancer en tant que travailleur indépendant doivent être simplifiés et une plus grande protection de leurs droits doit être assurée ;</w:t>
      </w:r>
    </w:p>
    <w:p w14:paraId="519FF5BA" w14:textId="77777777" w:rsidR="00326E6E" w:rsidRPr="00AD0F1A" w:rsidRDefault="00326E6E" w:rsidP="00326E6E">
      <w:pPr>
        <w:spacing w:after="0" w:line="240" w:lineRule="auto"/>
        <w:jc w:val="both"/>
        <w:rPr>
          <w:rFonts w:ascii="Verdana" w:hAnsi="Verdana"/>
        </w:rPr>
      </w:pPr>
    </w:p>
    <w:p w14:paraId="00A2B997" w14:textId="77777777" w:rsidR="00326E6E" w:rsidRPr="00AD0F1A" w:rsidRDefault="00326E6E" w:rsidP="00326E6E">
      <w:pPr>
        <w:pStyle w:val="Paragraphedeliste"/>
        <w:numPr>
          <w:ilvl w:val="0"/>
          <w:numId w:val="132"/>
        </w:numPr>
        <w:spacing w:after="0" w:line="240" w:lineRule="auto"/>
        <w:jc w:val="both"/>
        <w:rPr>
          <w:rFonts w:ascii="Verdana" w:hAnsi="Verdana"/>
        </w:rPr>
      </w:pPr>
      <w:r w:rsidRPr="00AD0F1A">
        <w:rPr>
          <w:rFonts w:ascii="Verdana" w:hAnsi="Verdana"/>
          <w:b/>
        </w:rPr>
        <w:t>Renforcer les collaborations entre le Forem et les outils économiques wallons autour du dispositif SESAM.</w:t>
      </w:r>
      <w:r w:rsidRPr="00AD0F1A">
        <w:rPr>
          <w:rFonts w:ascii="Verdana" w:hAnsi="Verdana"/>
        </w:rPr>
        <w:t xml:space="preserve"> Les entreprises wallonnes souhaitant s’agrandir, accompagnées par les outils économiques wallons</w:t>
      </w:r>
      <w:r w:rsidRPr="00AD0F1A">
        <w:rPr>
          <w:rStyle w:val="Appelnotedebasdep"/>
          <w:rFonts w:ascii="Verdana" w:hAnsi="Verdana"/>
        </w:rPr>
        <w:footnoteReference w:id="42"/>
      </w:r>
      <w:r w:rsidRPr="00AD0F1A">
        <w:rPr>
          <w:rFonts w:ascii="Verdana" w:hAnsi="Verdana"/>
        </w:rPr>
        <w:t xml:space="preserve"> (SRIW, Sowalfin, etc.), doivent aussi bénéficier de conseils en termes d’embauche de personnel, et donc pouvoir compter sur l’expertise du Forem et les aides qu’il gère.</w:t>
      </w:r>
    </w:p>
    <w:p w14:paraId="7DB6813C" w14:textId="77777777" w:rsidR="00326E6E" w:rsidRPr="00AD0F1A" w:rsidRDefault="00326E6E" w:rsidP="00326E6E">
      <w:pPr>
        <w:spacing w:after="0" w:line="240" w:lineRule="auto"/>
        <w:jc w:val="both"/>
        <w:rPr>
          <w:rFonts w:ascii="Verdana" w:hAnsi="Verdana"/>
        </w:rPr>
      </w:pPr>
    </w:p>
    <w:p w14:paraId="5D88E185" w14:textId="77777777" w:rsidR="00326E6E" w:rsidRPr="00AD0F1A" w:rsidRDefault="00326E6E" w:rsidP="00326E6E">
      <w:pPr>
        <w:pStyle w:val="Paragraphedeliste"/>
        <w:numPr>
          <w:ilvl w:val="2"/>
          <w:numId w:val="150"/>
        </w:numPr>
        <w:spacing w:after="0" w:line="240" w:lineRule="auto"/>
        <w:jc w:val="both"/>
        <w:rPr>
          <w:rFonts w:ascii="Verdana" w:hAnsi="Verdana"/>
          <w:b/>
        </w:rPr>
      </w:pPr>
      <w:r w:rsidRPr="00AD0F1A">
        <w:rPr>
          <w:rFonts w:ascii="Verdana" w:hAnsi="Verdana"/>
          <w:b/>
        </w:rPr>
        <w:t>Un tremplin vers l’emploi pour les jeunes</w:t>
      </w:r>
    </w:p>
    <w:p w14:paraId="674080F5" w14:textId="77777777" w:rsidR="00326E6E" w:rsidRPr="00AD0F1A" w:rsidRDefault="00326E6E" w:rsidP="00326E6E">
      <w:pPr>
        <w:spacing w:after="0" w:line="240" w:lineRule="auto"/>
        <w:jc w:val="both"/>
        <w:rPr>
          <w:rFonts w:ascii="Verdana" w:hAnsi="Verdana"/>
        </w:rPr>
      </w:pPr>
    </w:p>
    <w:p w14:paraId="30A02872" w14:textId="77777777" w:rsidR="00326E6E" w:rsidRPr="00AD0F1A" w:rsidRDefault="00326E6E" w:rsidP="00326E6E">
      <w:pPr>
        <w:shd w:val="clear" w:color="auto" w:fill="FFFFFF" w:themeFill="background1"/>
        <w:spacing w:after="0" w:line="240" w:lineRule="auto"/>
        <w:jc w:val="both"/>
        <w:rPr>
          <w:rFonts w:ascii="Verdana" w:hAnsi="Verdana"/>
        </w:rPr>
      </w:pPr>
      <w:r w:rsidRPr="00AD0F1A">
        <w:rPr>
          <w:rFonts w:ascii="Verdana" w:hAnsi="Verdana"/>
        </w:rPr>
        <w:t>Garantir un levier vers l’emploi pour tous commence par permettre à chacune et chacun de développer des compétences en adéquation avec les besoins du marché de l’emploi.</w:t>
      </w:r>
    </w:p>
    <w:p w14:paraId="0B3C7768" w14:textId="77777777" w:rsidR="00326E6E" w:rsidRPr="00AD0F1A" w:rsidRDefault="00326E6E" w:rsidP="00326E6E">
      <w:pPr>
        <w:shd w:val="clear" w:color="auto" w:fill="FFFFFF" w:themeFill="background1"/>
        <w:spacing w:after="0" w:line="240" w:lineRule="auto"/>
        <w:jc w:val="both"/>
        <w:rPr>
          <w:rFonts w:ascii="Verdana" w:hAnsi="Verdana"/>
        </w:rPr>
      </w:pPr>
    </w:p>
    <w:p w14:paraId="29BD8A07" w14:textId="77777777" w:rsidR="00326E6E" w:rsidRPr="00AD0F1A" w:rsidRDefault="00326E6E" w:rsidP="00326E6E">
      <w:pPr>
        <w:spacing w:after="0" w:line="240" w:lineRule="auto"/>
        <w:jc w:val="both"/>
        <w:rPr>
          <w:rFonts w:ascii="Verdana" w:hAnsi="Verdana"/>
        </w:rPr>
      </w:pPr>
      <w:r w:rsidRPr="00AD0F1A">
        <w:rPr>
          <w:rFonts w:ascii="Verdana" w:hAnsi="Verdana"/>
        </w:rPr>
        <w:t>Pour inciter les demandeurs d’emploi qui ne perçoivent pas ou plus d’allocations d’insertion ou de chômage à s’inscrire comme demandeurs d’emploi et à suivre une formation qualifiante qui les mènera à l’emploi, le PS propose de :</w:t>
      </w:r>
    </w:p>
    <w:p w14:paraId="6764FFB0" w14:textId="77777777" w:rsidR="00326E6E" w:rsidRPr="00AD0F1A" w:rsidRDefault="00326E6E" w:rsidP="00326E6E">
      <w:pPr>
        <w:spacing w:after="0" w:line="240" w:lineRule="auto"/>
        <w:jc w:val="both"/>
        <w:rPr>
          <w:rFonts w:ascii="Verdana" w:hAnsi="Verdana"/>
        </w:rPr>
      </w:pPr>
    </w:p>
    <w:p w14:paraId="28B1F847" w14:textId="77777777" w:rsidR="00326E6E" w:rsidRPr="00AD0F1A" w:rsidRDefault="00326E6E" w:rsidP="00326E6E">
      <w:pPr>
        <w:pStyle w:val="Paragraphedeliste"/>
        <w:numPr>
          <w:ilvl w:val="0"/>
          <w:numId w:val="133"/>
        </w:numPr>
        <w:spacing w:after="0" w:line="240" w:lineRule="auto"/>
        <w:jc w:val="both"/>
        <w:rPr>
          <w:rFonts w:ascii="Verdana" w:hAnsi="Verdana"/>
        </w:rPr>
      </w:pPr>
      <w:r w:rsidRPr="00AD0F1A">
        <w:rPr>
          <w:rFonts w:ascii="Verdana" w:hAnsi="Verdana"/>
          <w:b/>
        </w:rPr>
        <w:t>Créer une Prime Formation pour tous celles et ceux qui suivent une formation qualifiante, dès l’entame de cette formation.</w:t>
      </w:r>
      <w:r w:rsidRPr="00AD0F1A">
        <w:rPr>
          <w:rFonts w:ascii="Verdana" w:hAnsi="Verdana"/>
        </w:rPr>
        <w:t xml:space="preserve"> Ces allocations seront maintenues au-delà de la formation, afin de soutenir le demandeur d’emploi formé et accompagné dans sa recherche active d’emploi et l’aider à décrocher un emploi. Si, à l’issue de la formation, le demandeur d’emploi n’est pas inséré,  cet incitant pourrait être maintenu pendant la période post-formation d’une durée à déterminer et pendant laquelle il serait accompagné dans une rechercher active d’emploi.</w:t>
      </w:r>
    </w:p>
    <w:p w14:paraId="4E8E8080" w14:textId="77777777" w:rsidR="00326E6E" w:rsidRPr="00AD0F1A" w:rsidRDefault="00326E6E" w:rsidP="00326E6E">
      <w:pPr>
        <w:spacing w:after="0" w:line="240" w:lineRule="auto"/>
        <w:jc w:val="both"/>
        <w:rPr>
          <w:rFonts w:ascii="Verdana" w:hAnsi="Verdana"/>
        </w:rPr>
      </w:pPr>
    </w:p>
    <w:p w14:paraId="4BE49DFE" w14:textId="77777777" w:rsidR="00326E6E" w:rsidRPr="00AD0F1A" w:rsidRDefault="00326E6E" w:rsidP="00326E6E">
      <w:pPr>
        <w:pStyle w:val="Paragraphedeliste"/>
        <w:numPr>
          <w:ilvl w:val="2"/>
          <w:numId w:val="150"/>
        </w:numPr>
        <w:spacing w:after="0" w:line="240" w:lineRule="auto"/>
        <w:jc w:val="both"/>
        <w:rPr>
          <w:rFonts w:ascii="Verdana" w:hAnsi="Verdana"/>
          <w:b/>
        </w:rPr>
      </w:pPr>
      <w:r w:rsidRPr="00AD0F1A">
        <w:rPr>
          <w:rFonts w:ascii="Verdana" w:hAnsi="Verdana"/>
          <w:b/>
        </w:rPr>
        <w:t>Garantie emploi pour tous</w:t>
      </w:r>
    </w:p>
    <w:p w14:paraId="1C8DFDE8" w14:textId="77777777" w:rsidR="00326E6E" w:rsidRPr="00AD0F1A" w:rsidRDefault="00326E6E" w:rsidP="00326E6E">
      <w:pPr>
        <w:spacing w:after="0" w:line="240" w:lineRule="auto"/>
        <w:jc w:val="both"/>
        <w:rPr>
          <w:rFonts w:ascii="Verdana" w:hAnsi="Verdana"/>
        </w:rPr>
      </w:pPr>
    </w:p>
    <w:p w14:paraId="0E525E96" w14:textId="77777777" w:rsidR="00326E6E" w:rsidRPr="00AD0F1A" w:rsidRDefault="00326E6E" w:rsidP="00326E6E">
      <w:pPr>
        <w:spacing w:after="0" w:line="240" w:lineRule="auto"/>
        <w:jc w:val="both"/>
        <w:rPr>
          <w:rFonts w:ascii="Verdana" w:hAnsi="Verdana"/>
        </w:rPr>
      </w:pPr>
      <w:r w:rsidRPr="00AD0F1A">
        <w:rPr>
          <w:rFonts w:ascii="Verdana" w:hAnsi="Verdana" w:cs="TradeGothic-Light"/>
        </w:rPr>
        <w:t>Pour le PS, toute personne en recherche d’emploi doit se voir proposer une solution qui apporte une plus-value à son expérience ou à ses connaissances (un emploi, une expérience professionnelle formatrice ou une formation professionnelle) dans un délai de six mois après son inscription à un service public d’emploi, conformément à l’esprit de l’article 23 de la Constitution qui garantit le droit au travail. La lutte pour le plein emploi doit désormais être une responsabilité collective. Le PS plaide donc pour la concrétisation d’une « Garantie emploi pour tous ».</w:t>
      </w:r>
    </w:p>
    <w:p w14:paraId="090367E7" w14:textId="77777777" w:rsidR="00326E6E" w:rsidRPr="00AD0F1A" w:rsidRDefault="00326E6E" w:rsidP="00326E6E">
      <w:pPr>
        <w:spacing w:after="0" w:line="240" w:lineRule="auto"/>
        <w:jc w:val="both"/>
        <w:rPr>
          <w:rFonts w:ascii="Verdana" w:hAnsi="Verdana"/>
        </w:rPr>
      </w:pPr>
    </w:p>
    <w:p w14:paraId="62B5C05D"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Territoires Plein emploi</w:t>
      </w:r>
    </w:p>
    <w:p w14:paraId="71A19982" w14:textId="77777777" w:rsidR="00326E6E" w:rsidRPr="00AD0F1A" w:rsidRDefault="00326E6E" w:rsidP="00326E6E">
      <w:pPr>
        <w:spacing w:after="0" w:line="240" w:lineRule="auto"/>
        <w:jc w:val="both"/>
        <w:rPr>
          <w:rFonts w:ascii="Verdana" w:hAnsi="Verdana"/>
        </w:rPr>
      </w:pPr>
    </w:p>
    <w:p w14:paraId="5F8AF561" w14:textId="77777777" w:rsidR="00326E6E" w:rsidRPr="00AD0F1A" w:rsidRDefault="00326E6E" w:rsidP="00326E6E">
      <w:pPr>
        <w:spacing w:after="0" w:line="240" w:lineRule="auto"/>
        <w:jc w:val="both"/>
        <w:rPr>
          <w:rFonts w:ascii="Verdana" w:hAnsi="Verdana" w:cs="Arial"/>
          <w:bCs/>
        </w:rPr>
      </w:pPr>
      <w:r w:rsidRPr="00AD0F1A">
        <w:rPr>
          <w:rFonts w:ascii="Verdana" w:hAnsi="Verdana" w:cs="Arial"/>
          <w:bCs/>
        </w:rPr>
        <w:t>Le PS propose de faire des territoires wallons, qui connaissent une importante désindustrialisation et un haut chômage de longue durée, des Territoires Plein emploi.</w:t>
      </w:r>
    </w:p>
    <w:p w14:paraId="70F46C77" w14:textId="77777777" w:rsidR="00326E6E" w:rsidRPr="00AD0F1A" w:rsidRDefault="00326E6E" w:rsidP="00326E6E">
      <w:pPr>
        <w:spacing w:after="0" w:line="240" w:lineRule="auto"/>
        <w:jc w:val="both"/>
        <w:rPr>
          <w:rFonts w:ascii="Verdana" w:hAnsi="Verdana" w:cs="Arial"/>
          <w:bCs/>
        </w:rPr>
      </w:pPr>
    </w:p>
    <w:p w14:paraId="6BF21673" w14:textId="77777777" w:rsidR="00326E6E" w:rsidRPr="00AD0F1A" w:rsidRDefault="00326E6E" w:rsidP="00326E6E">
      <w:pPr>
        <w:spacing w:after="0" w:line="240" w:lineRule="auto"/>
        <w:jc w:val="both"/>
        <w:rPr>
          <w:rFonts w:ascii="Verdana" w:hAnsi="Verdana" w:cs="Arial"/>
          <w:bCs/>
        </w:rPr>
      </w:pPr>
      <w:r w:rsidRPr="00AD0F1A">
        <w:rPr>
          <w:rFonts w:ascii="Verdana" w:hAnsi="Verdana" w:cs="Arial"/>
          <w:bCs/>
        </w:rPr>
        <w:t>Le PS propose de :</w:t>
      </w:r>
    </w:p>
    <w:p w14:paraId="4154387B" w14:textId="77777777" w:rsidR="00326E6E" w:rsidRPr="00AD0F1A" w:rsidRDefault="00326E6E" w:rsidP="00326E6E">
      <w:pPr>
        <w:spacing w:after="0" w:line="240" w:lineRule="auto"/>
        <w:jc w:val="both"/>
        <w:rPr>
          <w:rFonts w:ascii="Verdana" w:hAnsi="Verdana" w:cs="Arial"/>
          <w:bCs/>
        </w:rPr>
      </w:pPr>
    </w:p>
    <w:p w14:paraId="5707A684" w14:textId="77777777" w:rsidR="00326E6E" w:rsidRPr="00AD0F1A" w:rsidRDefault="00326E6E" w:rsidP="00326E6E">
      <w:pPr>
        <w:pStyle w:val="Paragraphedeliste"/>
        <w:numPr>
          <w:ilvl w:val="0"/>
          <w:numId w:val="134"/>
        </w:numPr>
        <w:spacing w:after="0" w:line="240" w:lineRule="auto"/>
        <w:ind w:hanging="436"/>
        <w:jc w:val="both"/>
        <w:rPr>
          <w:rFonts w:ascii="Verdana" w:hAnsi="Verdana"/>
        </w:rPr>
      </w:pPr>
      <w:r w:rsidRPr="00AD0F1A">
        <w:rPr>
          <w:rFonts w:ascii="Verdana" w:hAnsi="Verdana"/>
          <w:b/>
        </w:rPr>
        <w:t>Mener une expérience-pilote de Territoires Plein emploi en Wallonie.</w:t>
      </w:r>
      <w:r w:rsidRPr="00AD0F1A">
        <w:rPr>
          <w:rFonts w:ascii="Verdana" w:hAnsi="Verdana"/>
        </w:rPr>
        <w:t xml:space="preserve"> Les communes wallonnes particulièrement touchées par le chômage prendront part à une expérience-pilote de 5 ans sur une base volontaire, visant à éliminer ce fléau ;</w:t>
      </w:r>
    </w:p>
    <w:p w14:paraId="5B8BFC01" w14:textId="77777777" w:rsidR="00326E6E" w:rsidRPr="00AD0F1A" w:rsidRDefault="00326E6E" w:rsidP="00326E6E">
      <w:pPr>
        <w:pStyle w:val="Paragraphedeliste"/>
        <w:spacing w:after="0" w:line="240" w:lineRule="auto"/>
        <w:jc w:val="both"/>
        <w:rPr>
          <w:rFonts w:ascii="Verdana" w:hAnsi="Verdana"/>
        </w:rPr>
      </w:pPr>
    </w:p>
    <w:p w14:paraId="244F9B57" w14:textId="77777777" w:rsidR="00326E6E" w:rsidRPr="00AD0F1A" w:rsidRDefault="00326E6E" w:rsidP="00326E6E">
      <w:pPr>
        <w:pStyle w:val="Paragraphedeliste"/>
        <w:numPr>
          <w:ilvl w:val="0"/>
          <w:numId w:val="134"/>
        </w:numPr>
        <w:spacing w:after="0" w:line="240" w:lineRule="auto"/>
        <w:ind w:hanging="436"/>
        <w:jc w:val="both"/>
        <w:rPr>
          <w:rFonts w:ascii="Verdana" w:hAnsi="Verdana"/>
        </w:rPr>
      </w:pPr>
      <w:r w:rsidRPr="00AD0F1A">
        <w:rPr>
          <w:rFonts w:ascii="Verdana" w:hAnsi="Verdana"/>
          <w:b/>
        </w:rPr>
        <w:t xml:space="preserve">Embaucher des demandeurs d’emploi dans le cadre de contrats de travail subsidiés. </w:t>
      </w:r>
      <w:r w:rsidRPr="00AD0F1A">
        <w:rPr>
          <w:rFonts w:ascii="Verdana" w:hAnsi="Verdana"/>
        </w:rPr>
        <w:t xml:space="preserve">Dans le cadre de l’expérience-pilote, les demandeurs d’emploi seront embauchés sous un contrat de travail exploitant les mécanismes innovants de mise à l’emploi. </w:t>
      </w:r>
      <w:r w:rsidRPr="00AD0F1A">
        <w:rPr>
          <w:rFonts w:ascii="Verdana" w:hAnsi="Verdana" w:cs="Arial"/>
          <w:bCs/>
        </w:rPr>
        <w:t xml:space="preserve">Il sera veillé à ce que le dispositif contribue à une insertion durable dans l’emploi de qualité et ne crée pas d’effets d’aubaine comme un </w:t>
      </w:r>
      <w:r w:rsidRPr="00AD0F1A">
        <w:rPr>
          <w:rFonts w:ascii="Verdana" w:hAnsi="Verdana" w:cs="Arial"/>
          <w:bCs/>
          <w:i/>
        </w:rPr>
        <w:t>turn over</w:t>
      </w:r>
      <w:r w:rsidRPr="00AD0F1A">
        <w:rPr>
          <w:rFonts w:ascii="Verdana" w:hAnsi="Verdana" w:cs="Arial"/>
          <w:bCs/>
        </w:rPr>
        <w:t xml:space="preserve"> important des travailleurs</w:t>
      </w:r>
      <w:r w:rsidRPr="00AD0F1A">
        <w:rPr>
          <w:rFonts w:ascii="Verdana" w:hAnsi="Verdana"/>
        </w:rPr>
        <w:t> ;</w:t>
      </w:r>
    </w:p>
    <w:p w14:paraId="1D071E71" w14:textId="77777777" w:rsidR="00326E6E" w:rsidRPr="00AD0F1A" w:rsidRDefault="00326E6E" w:rsidP="00326E6E">
      <w:pPr>
        <w:spacing w:after="0" w:line="240" w:lineRule="auto"/>
        <w:jc w:val="both"/>
        <w:rPr>
          <w:rFonts w:ascii="Verdana" w:hAnsi="Verdana"/>
        </w:rPr>
      </w:pPr>
    </w:p>
    <w:p w14:paraId="3527939E" w14:textId="77777777" w:rsidR="00326E6E" w:rsidRPr="00AD0F1A" w:rsidRDefault="00326E6E" w:rsidP="00326E6E">
      <w:pPr>
        <w:pStyle w:val="Paragraphedeliste"/>
        <w:numPr>
          <w:ilvl w:val="0"/>
          <w:numId w:val="134"/>
        </w:numPr>
        <w:spacing w:after="0" w:line="240" w:lineRule="auto"/>
        <w:jc w:val="both"/>
        <w:rPr>
          <w:rFonts w:ascii="Verdana" w:hAnsi="Verdana"/>
        </w:rPr>
      </w:pPr>
      <w:r w:rsidRPr="00AD0F1A">
        <w:rPr>
          <w:rFonts w:ascii="Verdana" w:hAnsi="Verdana"/>
          <w:b/>
        </w:rPr>
        <w:t>Privilégier les entreprises d’économie sociale, les entreprises classiques actives dans des secteurs en pénurie de main-d’œuvre et le développement de niches d'emploi nouvelles.</w:t>
      </w:r>
    </w:p>
    <w:p w14:paraId="4A56E193" w14:textId="77777777" w:rsidR="00326E6E" w:rsidRPr="00AD0F1A" w:rsidRDefault="00326E6E" w:rsidP="00326E6E">
      <w:pPr>
        <w:spacing w:after="0" w:line="240" w:lineRule="auto"/>
        <w:jc w:val="both"/>
        <w:rPr>
          <w:rFonts w:ascii="Verdana" w:hAnsi="Verdana"/>
        </w:rPr>
      </w:pPr>
    </w:p>
    <w:p w14:paraId="0218A1B1"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Une meilleure prise en charge des jeunes sans emploi</w:t>
      </w:r>
    </w:p>
    <w:p w14:paraId="05FFBC40" w14:textId="77777777" w:rsidR="00326E6E" w:rsidRPr="00AD0F1A" w:rsidRDefault="00326E6E" w:rsidP="00326E6E">
      <w:pPr>
        <w:spacing w:after="0" w:line="240" w:lineRule="auto"/>
        <w:jc w:val="both"/>
        <w:rPr>
          <w:rFonts w:ascii="Verdana" w:hAnsi="Verdana"/>
        </w:rPr>
      </w:pPr>
    </w:p>
    <w:p w14:paraId="3EE59887" w14:textId="77777777" w:rsidR="00326E6E" w:rsidRPr="00AD0F1A" w:rsidRDefault="00326E6E" w:rsidP="00326E6E">
      <w:pPr>
        <w:spacing w:after="0" w:line="240" w:lineRule="auto"/>
        <w:jc w:val="both"/>
        <w:rPr>
          <w:rFonts w:ascii="Verdana" w:hAnsi="Verdana"/>
        </w:rPr>
      </w:pPr>
      <w:r w:rsidRPr="00AD0F1A">
        <w:rPr>
          <w:rFonts w:ascii="Verdana" w:hAnsi="Verdana"/>
        </w:rPr>
        <w:t>Le phénomène des jeunes qui ne sont ni aux études, ni à l’emploi, ni en stage est présent dans toute l’Europe et est connu sous l’acronyme NEET</w:t>
      </w:r>
      <w:r w:rsidRPr="00AD0F1A">
        <w:rPr>
          <w:rStyle w:val="Appelnotedebasdep"/>
          <w:rFonts w:ascii="Verdana" w:hAnsi="Verdana"/>
        </w:rPr>
        <w:footnoteReference w:id="43"/>
      </w:r>
      <w:r w:rsidRPr="00AD0F1A">
        <w:rPr>
          <w:rFonts w:ascii="Verdana" w:hAnsi="Verdana"/>
        </w:rPr>
        <w:t xml:space="preserve">. En 2013, le Conseil européen et la Commission européenne, sous l’impulsion des Socialistes européens, avaient initié le programme </w:t>
      </w:r>
      <w:r w:rsidRPr="00AD0F1A">
        <w:rPr>
          <w:rFonts w:ascii="Verdana" w:hAnsi="Verdana"/>
          <w:i/>
        </w:rPr>
        <w:t>Guarantee for Youth</w:t>
      </w:r>
      <w:r w:rsidRPr="00AD0F1A">
        <w:rPr>
          <w:rFonts w:ascii="Verdana" w:hAnsi="Verdana"/>
        </w:rPr>
        <w:t xml:space="preserve"> pour lutter contre ce phénomène au niveau des États membres, ce qui s’était traduit par les mesures de la Garantie Jeunes en Wallonie et en Région de Bruxelles-Capitale. </w:t>
      </w:r>
    </w:p>
    <w:p w14:paraId="09194323" w14:textId="77777777" w:rsidR="00326E6E" w:rsidRPr="00AD0F1A" w:rsidRDefault="00326E6E" w:rsidP="00326E6E">
      <w:pPr>
        <w:spacing w:after="0" w:line="240" w:lineRule="auto"/>
        <w:jc w:val="both"/>
        <w:rPr>
          <w:rFonts w:ascii="Verdana" w:hAnsi="Verdana"/>
        </w:rPr>
      </w:pPr>
    </w:p>
    <w:p w14:paraId="29314093" w14:textId="77777777" w:rsidR="00326E6E" w:rsidRPr="00AD0F1A" w:rsidRDefault="00326E6E" w:rsidP="00326E6E">
      <w:pPr>
        <w:spacing w:after="0" w:line="240" w:lineRule="auto"/>
        <w:jc w:val="both"/>
        <w:rPr>
          <w:rFonts w:ascii="Verdana" w:hAnsi="Verdana"/>
        </w:rPr>
      </w:pPr>
      <w:r w:rsidRPr="00AD0F1A">
        <w:rPr>
          <w:rFonts w:ascii="Verdana" w:hAnsi="Verdana"/>
        </w:rPr>
        <w:t>Aujourd’hui, le PS entend amplifier l’effort. Afin de rendre l’espoir aux jeunes et de les aider à s’insérer ou se réinsérer dans le marché de l’emploi, le PS propose de :</w:t>
      </w:r>
    </w:p>
    <w:p w14:paraId="61871D58" w14:textId="77777777" w:rsidR="00326E6E" w:rsidRPr="00AD0F1A" w:rsidRDefault="00326E6E" w:rsidP="00326E6E">
      <w:pPr>
        <w:spacing w:after="0" w:line="240" w:lineRule="auto"/>
        <w:jc w:val="both"/>
        <w:rPr>
          <w:rFonts w:ascii="Verdana" w:hAnsi="Verdana"/>
        </w:rPr>
      </w:pPr>
    </w:p>
    <w:p w14:paraId="177D9FEC" w14:textId="77777777" w:rsidR="00326E6E" w:rsidRPr="00AD0F1A" w:rsidRDefault="00326E6E" w:rsidP="00326E6E">
      <w:pPr>
        <w:pStyle w:val="Paragraphedeliste"/>
        <w:numPr>
          <w:ilvl w:val="0"/>
          <w:numId w:val="135"/>
        </w:numPr>
        <w:spacing w:after="0" w:line="240" w:lineRule="auto"/>
        <w:jc w:val="both"/>
        <w:rPr>
          <w:rFonts w:ascii="Verdana" w:hAnsi="Verdana"/>
        </w:rPr>
      </w:pPr>
      <w:r w:rsidRPr="00AD0F1A">
        <w:rPr>
          <w:rFonts w:ascii="Verdana" w:hAnsi="Verdana"/>
          <w:b/>
        </w:rPr>
        <w:t xml:space="preserve">Élaborer un plan d’information et de sensibilisation aux possibilités offertes aux jeunes par la Wallonie. </w:t>
      </w:r>
      <w:r w:rsidRPr="00AD0F1A">
        <w:rPr>
          <w:rFonts w:ascii="Verdana" w:hAnsi="Verdana"/>
        </w:rPr>
        <w:t>Il s’agit de présenter une stratégie intégrant tous les acteurs de contact avec les jeunes sur le terrain (Forem, IFAPME, CEFA, Cités des métiers, enseignement de promotion sociale, ONEM, CPAS, maisons de jeunes, maisons de l’emploi, etc.) et visant à aller vers ce public ;</w:t>
      </w:r>
    </w:p>
    <w:p w14:paraId="496CEA3D" w14:textId="77777777" w:rsidR="00326E6E" w:rsidRPr="00AD0F1A" w:rsidRDefault="00326E6E" w:rsidP="00326E6E">
      <w:pPr>
        <w:pStyle w:val="Paragraphedeliste"/>
        <w:spacing w:after="0" w:line="240" w:lineRule="auto"/>
        <w:jc w:val="both"/>
        <w:rPr>
          <w:rFonts w:ascii="Verdana" w:hAnsi="Verdana"/>
        </w:rPr>
      </w:pPr>
    </w:p>
    <w:p w14:paraId="72630744" w14:textId="77777777" w:rsidR="00326E6E" w:rsidRPr="00AD0F1A" w:rsidRDefault="00326E6E" w:rsidP="00326E6E">
      <w:pPr>
        <w:pStyle w:val="Paragraphedeliste"/>
        <w:numPr>
          <w:ilvl w:val="0"/>
          <w:numId w:val="135"/>
        </w:numPr>
        <w:spacing w:after="0" w:line="240" w:lineRule="auto"/>
        <w:jc w:val="both"/>
        <w:rPr>
          <w:rFonts w:ascii="Verdana" w:hAnsi="Verdana"/>
        </w:rPr>
      </w:pPr>
      <w:r w:rsidRPr="00AD0F1A">
        <w:rPr>
          <w:rFonts w:ascii="Verdana" w:hAnsi="Verdana"/>
          <w:b/>
        </w:rPr>
        <w:t>Renforcer et multiplier les essais-métiers et autres opérations destinés à informer et sensibiliser les NEET’s des offres organisées à leur attention.</w:t>
      </w:r>
      <w:r w:rsidRPr="00AD0F1A">
        <w:rPr>
          <w:rFonts w:ascii="Verdana" w:hAnsi="Verdana"/>
        </w:rPr>
        <w:t xml:space="preserve"> Il s’agit d’associer l’ensemble des acteurs de terrain susceptibles de constituer autant d’entrées pour les NEET’s dans un système permettant de les entendre sur leurs besoins et aspirations en vue de les orienter vers les offres mises à leur disposition. Des mesures de sensibilisation pour susciter l’intérêt des jeunes en matière professionnelle, d’enseignement et de formation existent déjà et doivent être renforcées (ex. : le projet du Forem « Les métiers vont à l’école », et « NEET’s dans l’enseignement de promotion sociale) ;</w:t>
      </w:r>
    </w:p>
    <w:p w14:paraId="5C1AA520" w14:textId="77777777" w:rsidR="00326E6E" w:rsidRPr="00AD0F1A" w:rsidRDefault="00326E6E" w:rsidP="00326E6E">
      <w:pPr>
        <w:pStyle w:val="Paragraphedeliste"/>
        <w:spacing w:after="0" w:line="240" w:lineRule="auto"/>
        <w:jc w:val="both"/>
        <w:rPr>
          <w:rFonts w:ascii="Verdana" w:hAnsi="Verdana"/>
        </w:rPr>
      </w:pPr>
    </w:p>
    <w:p w14:paraId="053DAC59" w14:textId="77777777" w:rsidR="00326E6E" w:rsidRPr="00AD0F1A" w:rsidRDefault="00326E6E" w:rsidP="00326E6E">
      <w:pPr>
        <w:pStyle w:val="Paragraphedeliste"/>
        <w:numPr>
          <w:ilvl w:val="0"/>
          <w:numId w:val="135"/>
        </w:numPr>
        <w:spacing w:after="0" w:line="240" w:lineRule="auto"/>
        <w:ind w:hanging="436"/>
        <w:jc w:val="both"/>
        <w:rPr>
          <w:rFonts w:ascii="Verdana" w:hAnsi="Verdana"/>
        </w:rPr>
      </w:pPr>
      <w:r w:rsidRPr="00AD0F1A">
        <w:rPr>
          <w:rFonts w:ascii="Verdana" w:hAnsi="Verdana"/>
          <w:b/>
        </w:rPr>
        <w:t>Prévoir la réintégration dans les droits aux allocations d’insertion pour les NEET’s qui reprennent le chemin de la formation.</w:t>
      </w:r>
      <w:r w:rsidRPr="00AD0F1A">
        <w:rPr>
          <w:rFonts w:ascii="Verdana" w:hAnsi="Verdana"/>
        </w:rPr>
        <w:t xml:space="preserve"> La formation est la meilleure voie pour retrouver un emploi. Il convient de réellement inciter les NEET’s à la reprendre, en créant un incitant pour ce faire, en accord avec le niveau fédéral et les entités fédérées ;</w:t>
      </w:r>
    </w:p>
    <w:p w14:paraId="2A097F24" w14:textId="77777777" w:rsidR="00326E6E" w:rsidRPr="00AD0F1A" w:rsidRDefault="00326E6E" w:rsidP="00326E6E">
      <w:pPr>
        <w:spacing w:after="0" w:line="240" w:lineRule="auto"/>
        <w:jc w:val="both"/>
        <w:rPr>
          <w:rFonts w:ascii="Verdana" w:hAnsi="Verdana"/>
        </w:rPr>
      </w:pPr>
    </w:p>
    <w:p w14:paraId="495F5361" w14:textId="77777777" w:rsidR="00326E6E" w:rsidRPr="00AD0F1A" w:rsidRDefault="00326E6E" w:rsidP="00326E6E">
      <w:pPr>
        <w:pStyle w:val="Paragraphedeliste"/>
        <w:numPr>
          <w:ilvl w:val="0"/>
          <w:numId w:val="135"/>
        </w:numPr>
        <w:spacing w:after="0" w:line="240" w:lineRule="auto"/>
        <w:jc w:val="both"/>
        <w:rPr>
          <w:rFonts w:ascii="Verdana" w:hAnsi="Verdana"/>
        </w:rPr>
      </w:pPr>
      <w:r w:rsidRPr="00AD0F1A">
        <w:rPr>
          <w:rFonts w:ascii="Verdana" w:hAnsi="Verdana"/>
          <w:b/>
        </w:rPr>
        <w:t>Organiser des journées de stages d’essai des formations existantes.</w:t>
      </w:r>
      <w:r w:rsidRPr="00AD0F1A">
        <w:rPr>
          <w:rFonts w:ascii="Verdana" w:hAnsi="Verdana"/>
        </w:rPr>
        <w:t xml:space="preserve"> On vise ici des stages d’une à trois journées au cours desquels les jeunes auront l’opportunité de découvrir les métiers et les formations – en ce compris en alternance – que les institutions de la Wallonie ou de la Fédération Wallonie-Bruxelles organisent.</w:t>
      </w:r>
    </w:p>
    <w:p w14:paraId="690E9F21" w14:textId="77777777" w:rsidR="00326E6E" w:rsidRPr="00AD0F1A" w:rsidRDefault="00326E6E" w:rsidP="00326E6E">
      <w:pPr>
        <w:spacing w:after="0" w:line="240" w:lineRule="auto"/>
        <w:jc w:val="both"/>
        <w:rPr>
          <w:rFonts w:ascii="Verdana" w:hAnsi="Verdana"/>
        </w:rPr>
      </w:pPr>
    </w:p>
    <w:p w14:paraId="70FBAE98"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Accompagner vers l’emploi les personnes émargeant des CPAS</w:t>
      </w:r>
    </w:p>
    <w:p w14:paraId="0265F5DB" w14:textId="77777777" w:rsidR="00326E6E" w:rsidRPr="00AD0F1A" w:rsidRDefault="00326E6E" w:rsidP="00326E6E">
      <w:pPr>
        <w:spacing w:after="0" w:line="240" w:lineRule="auto"/>
        <w:jc w:val="both"/>
        <w:rPr>
          <w:rFonts w:ascii="Verdana" w:hAnsi="Verdana"/>
        </w:rPr>
      </w:pPr>
    </w:p>
    <w:p w14:paraId="1C95971F"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Les centres publics d’action sociale ont pour mission principale de garantir le droit à l'intégration sociale aux personnes qui ne disposent pas de revenus suffisants et qui remplissent les conditions légales. Le CPAS a notamment pour mission d’aider les usagers les plus éloignés du marché de l’emploi à en reprendre le chemin, par la voie de l’insertion socioprofessionnelle. Les outils de prédilection sont les dispositifs prévus par les articles 60 et 61 de la loi organique des CPAS du 8 juillet 1976. </w:t>
      </w:r>
    </w:p>
    <w:p w14:paraId="31D33B75" w14:textId="77777777" w:rsidR="00326E6E" w:rsidRPr="00AD0F1A" w:rsidRDefault="00326E6E" w:rsidP="00326E6E">
      <w:pPr>
        <w:spacing w:after="0" w:line="240" w:lineRule="auto"/>
        <w:jc w:val="both"/>
        <w:rPr>
          <w:rFonts w:ascii="Verdana" w:hAnsi="Verdana"/>
        </w:rPr>
      </w:pPr>
    </w:p>
    <w:p w14:paraId="0F9CD505" w14:textId="77777777" w:rsidR="00326E6E" w:rsidRPr="00AD0F1A" w:rsidRDefault="00326E6E" w:rsidP="00326E6E">
      <w:pPr>
        <w:spacing w:after="0" w:line="240" w:lineRule="auto"/>
        <w:jc w:val="both"/>
        <w:rPr>
          <w:rFonts w:ascii="Verdana" w:hAnsi="Verdana"/>
        </w:rPr>
      </w:pPr>
      <w:r w:rsidRPr="00AD0F1A">
        <w:rPr>
          <w:rFonts w:ascii="Verdana" w:hAnsi="Verdana"/>
        </w:rPr>
        <w:t>Le CPAS doit conserver son approche globale de l’accompagnement de la personne et doit continuer à collaborer de façon intensive et renforcée avec les services régionaux impliqués dans l’accompagnement et la formation afin de favoriser l’insertion socioprofessionnelle de ses usagers.</w:t>
      </w:r>
    </w:p>
    <w:p w14:paraId="0EA4C84F" w14:textId="77777777" w:rsidR="00326E6E" w:rsidRPr="00AD0F1A" w:rsidRDefault="00326E6E" w:rsidP="00326E6E">
      <w:pPr>
        <w:spacing w:after="0" w:line="240" w:lineRule="auto"/>
        <w:jc w:val="both"/>
        <w:rPr>
          <w:rFonts w:ascii="Verdana" w:hAnsi="Verdana"/>
        </w:rPr>
      </w:pPr>
    </w:p>
    <w:p w14:paraId="62A5279C" w14:textId="77777777" w:rsidR="00326E6E" w:rsidRPr="00AD0F1A" w:rsidRDefault="00326E6E" w:rsidP="00326E6E">
      <w:pPr>
        <w:spacing w:after="0" w:line="240" w:lineRule="auto"/>
        <w:jc w:val="both"/>
        <w:rPr>
          <w:rFonts w:ascii="Verdana" w:hAnsi="Verdana"/>
        </w:rPr>
      </w:pPr>
      <w:r w:rsidRPr="00AD0F1A">
        <w:rPr>
          <w:rFonts w:ascii="Verdana" w:hAnsi="Verdana"/>
        </w:rPr>
        <w:t>Pour ce faire, le PS propose de :</w:t>
      </w:r>
    </w:p>
    <w:p w14:paraId="74ED6C40" w14:textId="77777777" w:rsidR="00326E6E" w:rsidRPr="00AD0F1A" w:rsidRDefault="00326E6E" w:rsidP="00326E6E">
      <w:pPr>
        <w:spacing w:after="0" w:line="240" w:lineRule="auto"/>
        <w:jc w:val="both"/>
        <w:rPr>
          <w:rFonts w:ascii="Verdana" w:hAnsi="Verdana"/>
        </w:rPr>
      </w:pPr>
    </w:p>
    <w:p w14:paraId="535ED89F"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Conforter les CPAS dans leur rôle d’insertion socioprofessionnelle par la voie des dispositifs des articles 60 et 61 de la loi organique de 1976.</w:t>
      </w:r>
      <w:r w:rsidRPr="00AD0F1A">
        <w:rPr>
          <w:rFonts w:ascii="Verdana" w:hAnsi="Verdana"/>
        </w:rPr>
        <w:t xml:space="preserve"> Si un renforcement des collaborations avec le Forem est aujourd’hui souhaitable, notamment en matière de suivi des usagers engagés dans le cadre d’un contrat de travail d’article 60 ou 61 ou de leur formation, les CPAS doivent rester les institutions pilotant le parcours d’insertion socioprofessionnelle de leurs usagers ;</w:t>
      </w:r>
    </w:p>
    <w:p w14:paraId="78A931E3" w14:textId="77777777" w:rsidR="00326E6E" w:rsidRPr="00AD0F1A" w:rsidRDefault="00326E6E" w:rsidP="00326E6E">
      <w:pPr>
        <w:pStyle w:val="Paragraphedeliste"/>
        <w:spacing w:after="0" w:line="240" w:lineRule="auto"/>
        <w:jc w:val="both"/>
        <w:rPr>
          <w:rFonts w:ascii="Verdana" w:hAnsi="Verdana"/>
        </w:rPr>
      </w:pPr>
    </w:p>
    <w:p w14:paraId="0DEBC169"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Simplifier et harmoniser les dispositifs des articles 60 et 61.</w:t>
      </w:r>
      <w:r w:rsidRPr="00AD0F1A">
        <w:rPr>
          <w:rFonts w:ascii="Verdana" w:hAnsi="Verdana"/>
        </w:rPr>
        <w:t xml:space="preserve"> Il convient d’alléger la charge de travail administratif des CPAS en lien avec la gestion des dispositifs des articles 60 et 61. Le PS prône notamment la digitalisation des processus au sein des CPAS ;</w:t>
      </w:r>
    </w:p>
    <w:p w14:paraId="28679B02" w14:textId="77777777" w:rsidR="00326E6E" w:rsidRPr="00AD0F1A" w:rsidRDefault="00326E6E" w:rsidP="00326E6E">
      <w:pPr>
        <w:spacing w:after="0" w:line="240" w:lineRule="auto"/>
        <w:jc w:val="both"/>
        <w:rPr>
          <w:rFonts w:ascii="Verdana" w:hAnsi="Verdana"/>
        </w:rPr>
      </w:pPr>
    </w:p>
    <w:p w14:paraId="29B2689B"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Renforcer le soutien aux CPAS dans leurs missions issues des articles 60 et 61.</w:t>
      </w:r>
      <w:r w:rsidRPr="00AD0F1A">
        <w:rPr>
          <w:rFonts w:ascii="Verdana" w:hAnsi="Verdana"/>
        </w:rPr>
        <w:t xml:space="preserve"> Pour préserver la capacité des CPAS à poursuivre leurs missions d’insertion socioprofessionnelle, des moyens supplémentaires doivent leur être octroyés afin de répondre aux défis qu’occasionne l’augmentation du nombre de personnes émergeant des CPAS wallons ;</w:t>
      </w:r>
    </w:p>
    <w:p w14:paraId="3C63C3B9" w14:textId="77777777" w:rsidR="00326E6E" w:rsidRPr="00AD0F1A" w:rsidRDefault="00326E6E" w:rsidP="00326E6E">
      <w:pPr>
        <w:spacing w:after="0" w:line="240" w:lineRule="auto"/>
        <w:jc w:val="both"/>
        <w:rPr>
          <w:rFonts w:ascii="Verdana" w:hAnsi="Verdana"/>
        </w:rPr>
      </w:pPr>
    </w:p>
    <w:p w14:paraId="5A5859A3"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Renforcer l’encadrement usagers sous contrat de travail des articles 60 et 61.</w:t>
      </w:r>
      <w:r w:rsidRPr="00AD0F1A">
        <w:rPr>
          <w:rFonts w:ascii="Verdana" w:hAnsi="Verdana"/>
        </w:rPr>
        <w:t xml:space="preserve"> Avec une augmentation du nombre de travailleurs sous contrat de travail des articles 60 et 61, les CPAS doivent pouvoir offrir un encadrement de qualité à leurs usagers, de minimum un encadrant pour 50 travailleurs. Le soutien des CPAS doit être renforcé en ce sens ;</w:t>
      </w:r>
    </w:p>
    <w:p w14:paraId="0A739C5B" w14:textId="77777777" w:rsidR="00326E6E" w:rsidRPr="00AD0F1A" w:rsidRDefault="00326E6E" w:rsidP="00326E6E">
      <w:pPr>
        <w:spacing w:after="0" w:line="240" w:lineRule="auto"/>
        <w:jc w:val="both"/>
        <w:rPr>
          <w:rFonts w:ascii="Verdana" w:hAnsi="Verdana"/>
        </w:rPr>
      </w:pPr>
    </w:p>
    <w:p w14:paraId="1042163E"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Renforcer les liens entre les CPAS et le Forem.</w:t>
      </w:r>
      <w:r w:rsidRPr="00AD0F1A">
        <w:rPr>
          <w:rFonts w:ascii="Verdana" w:hAnsi="Verdana"/>
        </w:rPr>
        <w:t xml:space="preserve"> Afin de permettre une meilleure prise en charge des usagers ayant effectué un contrat de travail des articles 60 et 61 mais qui n’a pas débouché sur une embauche, il convient d’assurer une collaboration renforcée entre les CPAS et le Forem, pour offrir un suivi spécifique aux personnes concernées ;</w:t>
      </w:r>
    </w:p>
    <w:p w14:paraId="525C116E" w14:textId="77777777" w:rsidR="00326E6E" w:rsidRPr="00AD0F1A" w:rsidRDefault="00326E6E" w:rsidP="00326E6E">
      <w:pPr>
        <w:spacing w:after="0" w:line="240" w:lineRule="auto"/>
        <w:jc w:val="both"/>
        <w:rPr>
          <w:rFonts w:ascii="Verdana" w:hAnsi="Verdana"/>
        </w:rPr>
      </w:pPr>
    </w:p>
    <w:p w14:paraId="311578B0"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Systématiser la validation des compétences acquises au cours des contrats des articles 60 et 61.</w:t>
      </w:r>
      <w:r w:rsidRPr="00AD0F1A">
        <w:rPr>
          <w:rFonts w:ascii="Verdana" w:hAnsi="Verdana"/>
        </w:rPr>
        <w:t xml:space="preserve"> Les usagers ayant terminé leur contrat de travail des articles 60 et 61 doivent être informés et incités à faire valider les compétences ainsi acquises dans les centres de validation de compétences ;</w:t>
      </w:r>
    </w:p>
    <w:p w14:paraId="1FC3B59B" w14:textId="77777777" w:rsidR="00326E6E" w:rsidRPr="00AD0F1A" w:rsidRDefault="00326E6E" w:rsidP="00326E6E">
      <w:pPr>
        <w:spacing w:after="0" w:line="240" w:lineRule="auto"/>
        <w:jc w:val="both"/>
        <w:rPr>
          <w:rFonts w:ascii="Verdana" w:hAnsi="Verdana"/>
        </w:rPr>
      </w:pPr>
    </w:p>
    <w:p w14:paraId="321AC198" w14:textId="77777777" w:rsidR="00326E6E" w:rsidRPr="00AD0F1A" w:rsidRDefault="00326E6E" w:rsidP="00326E6E">
      <w:pPr>
        <w:pStyle w:val="Paragraphedeliste"/>
        <w:numPr>
          <w:ilvl w:val="0"/>
          <w:numId w:val="136"/>
        </w:numPr>
        <w:spacing w:after="0" w:line="240" w:lineRule="auto"/>
        <w:ind w:hanging="436"/>
        <w:jc w:val="both"/>
        <w:rPr>
          <w:rFonts w:ascii="Verdana" w:hAnsi="Verdana"/>
        </w:rPr>
      </w:pPr>
      <w:r w:rsidRPr="00AD0F1A">
        <w:rPr>
          <w:rFonts w:ascii="Verdana" w:hAnsi="Verdana"/>
          <w:b/>
        </w:rPr>
        <w:t>Renforcer le soutien aux CPAS pour leurs activités d’économie sociale.</w:t>
      </w:r>
      <w:r w:rsidRPr="00AD0F1A">
        <w:rPr>
          <w:rFonts w:ascii="Verdana" w:hAnsi="Verdana"/>
        </w:rPr>
        <w:t xml:space="preserve"> Les CPAS wallons ont développé des activités relevant de l’économie sociale dans le cadre des missions d’insertion socioprofessionnelle et constituent en cela des acteurs de premier ordre de l’innovation sociale</w:t>
      </w:r>
      <w:r w:rsidRPr="00AD0F1A">
        <w:rPr>
          <w:rStyle w:val="Appelnotedebasdep"/>
          <w:rFonts w:ascii="Verdana" w:hAnsi="Verdana"/>
        </w:rPr>
        <w:footnoteReference w:id="44"/>
      </w:r>
      <w:r w:rsidRPr="00AD0F1A">
        <w:rPr>
          <w:rFonts w:ascii="Verdana" w:hAnsi="Verdana"/>
        </w:rPr>
        <w:t>. Le soutien à leurs initiatives doit être renforcé ;</w:t>
      </w:r>
    </w:p>
    <w:p w14:paraId="4781A63B" w14:textId="77777777" w:rsidR="00326E6E" w:rsidRPr="00AD0F1A" w:rsidRDefault="00326E6E" w:rsidP="00326E6E">
      <w:pPr>
        <w:pStyle w:val="Paragraphedeliste"/>
        <w:spacing w:after="0" w:line="240" w:lineRule="auto"/>
        <w:jc w:val="both"/>
        <w:rPr>
          <w:rFonts w:ascii="Verdana" w:hAnsi="Verdana"/>
        </w:rPr>
      </w:pPr>
    </w:p>
    <w:p w14:paraId="53D3003F" w14:textId="77777777" w:rsidR="00326E6E" w:rsidRPr="00AD0F1A" w:rsidRDefault="00326E6E" w:rsidP="00326E6E">
      <w:pPr>
        <w:pStyle w:val="Paragraphedeliste"/>
        <w:numPr>
          <w:ilvl w:val="0"/>
          <w:numId w:val="136"/>
        </w:numPr>
        <w:spacing w:after="0" w:line="240" w:lineRule="auto"/>
        <w:jc w:val="both"/>
        <w:rPr>
          <w:rFonts w:ascii="Verdana" w:hAnsi="Verdana"/>
        </w:rPr>
      </w:pPr>
      <w:r w:rsidRPr="00AD0F1A">
        <w:rPr>
          <w:rFonts w:ascii="Verdana" w:hAnsi="Verdana"/>
          <w:b/>
        </w:rPr>
        <w:t>Veiller à une meilleure visibilité et promouvoir les dispositifs des articles 60 et 61 auprès des employeurs.</w:t>
      </w:r>
    </w:p>
    <w:p w14:paraId="60BD506B" w14:textId="77777777" w:rsidR="00326E6E" w:rsidRPr="00AD0F1A" w:rsidRDefault="00326E6E" w:rsidP="00326E6E">
      <w:pPr>
        <w:spacing w:after="0" w:line="240" w:lineRule="auto"/>
        <w:jc w:val="both"/>
        <w:rPr>
          <w:rFonts w:ascii="Verdana" w:hAnsi="Verdana"/>
        </w:rPr>
      </w:pPr>
    </w:p>
    <w:p w14:paraId="59C3096A"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 xml:space="preserve">Lutte contre la discrimination </w:t>
      </w:r>
    </w:p>
    <w:p w14:paraId="2A4CFA9B" w14:textId="77777777" w:rsidR="00326E6E" w:rsidRPr="00AD0F1A" w:rsidRDefault="00326E6E" w:rsidP="00326E6E">
      <w:pPr>
        <w:spacing w:after="0" w:line="240" w:lineRule="auto"/>
        <w:jc w:val="both"/>
        <w:rPr>
          <w:rFonts w:ascii="Verdana" w:hAnsi="Verdana"/>
        </w:rPr>
      </w:pPr>
    </w:p>
    <w:p w14:paraId="6636D0A4"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Un monitoring socio-économique élaboré par le SPF Emploi et Unia (ex Centre pour l’égalité des chances et la lutte contre le racisme) a permis de souligner la réalité d’une discrimination à l’emploi en Belgique. Il confirme la difficulté de participation au marché du travail belge pour une personne issue de l’immigration, une femme ou un senior en comparaison aux autres Etats membres de l’Union européenne. Le marché belge reste donc l’un des plus discriminants d’Europe.</w:t>
      </w:r>
    </w:p>
    <w:p w14:paraId="5FEF1697"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2429816"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Pour corriger cet état de fait, le PS propose de :</w:t>
      </w:r>
    </w:p>
    <w:p w14:paraId="7FD18025"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232E0AE6" w14:textId="77777777" w:rsidR="00326E6E" w:rsidRPr="00AD0F1A" w:rsidRDefault="00326E6E" w:rsidP="00326E6E">
      <w:pPr>
        <w:pStyle w:val="Paragraphedeliste"/>
        <w:numPr>
          <w:ilvl w:val="0"/>
          <w:numId w:val="137"/>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 xml:space="preserve">Lancer un plan interfédéral de lutte contre les discriminations. </w:t>
      </w:r>
      <w:r w:rsidRPr="00AD0F1A">
        <w:rPr>
          <w:rFonts w:ascii="Verdana" w:hAnsi="Verdana" w:cs="TradeGothic-Light"/>
        </w:rPr>
        <w:t>Sur la base d’états-généraux de la lutte contre discriminations et en collaboration avec le monde universitaire, judiciaire (juges, auditorat du travail), les partenaires indépendants (dont Unia) et non gouvernementaux, le PS plaide pour l’élaboration d’un plan interfédéral commun à tous les niveaux de pouvoir, avec des objectifs ambitieux et en réponse aux besoins spécifiques de chacun d’eux ;</w:t>
      </w:r>
    </w:p>
    <w:p w14:paraId="3864CBFB"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0DF23F64" w14:textId="77777777" w:rsidR="00326E6E" w:rsidRPr="00AD0F1A" w:rsidRDefault="00326E6E" w:rsidP="00326E6E">
      <w:pPr>
        <w:pStyle w:val="Paragraphedeliste"/>
        <w:numPr>
          <w:ilvl w:val="0"/>
          <w:numId w:val="137"/>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Introduire un cadre légal organisant les mécanismes du test de situation et de l’appel mystère.</w:t>
      </w:r>
      <w:r w:rsidRPr="00AD0F1A">
        <w:rPr>
          <w:rFonts w:ascii="Verdana" w:hAnsi="Verdana" w:cs="TradeGothic-Light"/>
        </w:rPr>
        <w:t xml:space="preserve"> La discrimination</w:t>
      </w:r>
      <w:r w:rsidRPr="00AD0F1A">
        <w:rPr>
          <w:rStyle w:val="Appelnotedebasdep"/>
          <w:rFonts w:ascii="Verdana" w:hAnsi="Verdana" w:cs="TradeGothic-Light"/>
        </w:rPr>
        <w:footnoteReference w:id="45"/>
      </w:r>
      <w:r w:rsidRPr="00AD0F1A">
        <w:rPr>
          <w:rFonts w:ascii="Verdana" w:hAnsi="Verdana" w:cs="TradeGothic-Light"/>
        </w:rPr>
        <w:t xml:space="preserve"> sur le marché de l’emploi est une réalité persistante en Belgique. Les données chiffrées du taux de chômage des personnes issues de l’immigration (à ce stade, il est même plus approprié de parler de descendants de personnes issues de l’immigration) sont toujours beaucoup plus important que ceux des Belges dits « de souche ». De la même manière, les taux d’emploi des femmes et des personnes porteuses d’un handicap sont également plus bas. La discrimination à l’embauche – tout comme celle au logement par exemple – est cependant extrêmement difficile à prouver. Le concept de la charge de la preuve inversée, les opérations de sensibilisation, les plans diversité : tous ces dispositifs se heurtent aux données statistiques. A l’instar de la Région de Bruxelles-Capitale, la Wallonie doit se doter d’une législation de lutte contre les discriminations à l’embauche comprenant le test de situation et l’appel mystère. Ces mécanismes permettent aux inspecteurs du travail de vérifier les cas rapportés de discrimination en se faisant passer pour des candidats postulant à l’emploi auprès de l’employeur soupçonné ou pour un client discriminant (intérim, titres-services) ;</w:t>
      </w:r>
    </w:p>
    <w:p w14:paraId="2176A5B0"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5FBF19EB" w14:textId="77777777" w:rsidR="00326E6E" w:rsidRPr="00AD0F1A" w:rsidRDefault="00326E6E" w:rsidP="00326E6E">
      <w:pPr>
        <w:pStyle w:val="Paragraphedeliste"/>
        <w:numPr>
          <w:ilvl w:val="0"/>
          <w:numId w:val="137"/>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Renforcer la promotion de la diversité en entreprise.</w:t>
      </w:r>
      <w:r w:rsidRPr="00AD0F1A">
        <w:rPr>
          <w:rFonts w:ascii="Verdana" w:hAnsi="Verdana" w:cs="TradeGothic-Light"/>
        </w:rPr>
        <w:t xml:space="preserve"> Il convient de </w:t>
      </w:r>
      <w:r w:rsidRPr="00AD0F1A">
        <w:rPr>
          <w:rFonts w:ascii="Verdana" w:eastAsia="Calibri" w:hAnsi="Verdana" w:cs="Times New Roman"/>
          <w:lang w:val="fr-FR" w:eastAsia="fr-FR"/>
        </w:rPr>
        <w:t>renforcer les politiques régionales de promotion de la diversité dans les entreprises et la fonction publique (sensibilisation, formation des services de ressources humaines à l’interculturalité, aide à la décision en matière de diversité culturelle et confessionnelle) ;</w:t>
      </w:r>
    </w:p>
    <w:p w14:paraId="41522310"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0717FCB9" w14:textId="77777777" w:rsidR="00326E6E" w:rsidRPr="00AD0F1A" w:rsidRDefault="00326E6E" w:rsidP="00326E6E">
      <w:pPr>
        <w:pStyle w:val="Paragraphedeliste"/>
        <w:numPr>
          <w:ilvl w:val="0"/>
          <w:numId w:val="137"/>
        </w:numPr>
        <w:autoSpaceDE w:val="0"/>
        <w:autoSpaceDN w:val="0"/>
        <w:adjustRightInd w:val="0"/>
        <w:spacing w:after="0" w:line="240" w:lineRule="auto"/>
        <w:jc w:val="both"/>
        <w:rPr>
          <w:rFonts w:ascii="Verdana" w:hAnsi="Verdana" w:cs="TradeGothic-Light"/>
        </w:rPr>
      </w:pPr>
      <w:r w:rsidRPr="00AD0F1A">
        <w:rPr>
          <w:rFonts w:ascii="Verdana" w:eastAsia="Calibri" w:hAnsi="Verdana" w:cs="Times New Roman"/>
          <w:b/>
          <w:lang w:val="fr-FR" w:eastAsia="fr-FR"/>
        </w:rPr>
        <w:t>Valoriser la mixité et la diversité au sein du personnel des administrations publiques</w:t>
      </w:r>
      <w:r w:rsidRPr="00AD0F1A">
        <w:rPr>
          <w:rFonts w:ascii="Verdana" w:eastAsia="Calibri" w:hAnsi="Verdana" w:cs="Times New Roman"/>
          <w:lang w:val="fr-FR" w:eastAsia="fr-FR"/>
        </w:rPr>
        <w:t>, notamment à travers des opérations de sensibilisation périodiques ;</w:t>
      </w:r>
    </w:p>
    <w:p w14:paraId="3E470BDD" w14:textId="77777777" w:rsidR="00326E6E" w:rsidRPr="00AD0F1A" w:rsidRDefault="00326E6E" w:rsidP="00326E6E">
      <w:pPr>
        <w:pStyle w:val="Paragraphedeliste"/>
        <w:rPr>
          <w:rFonts w:ascii="Verdana" w:hAnsi="Verdana" w:cs="TradeGothic-Light"/>
        </w:rPr>
      </w:pPr>
    </w:p>
    <w:p w14:paraId="469F0223" w14:textId="77777777" w:rsidR="00326E6E" w:rsidRPr="00AD0F1A" w:rsidRDefault="00326E6E" w:rsidP="00326E6E">
      <w:pPr>
        <w:pStyle w:val="Paragraphedeliste"/>
        <w:numPr>
          <w:ilvl w:val="0"/>
          <w:numId w:val="137"/>
        </w:numPr>
        <w:autoSpaceDE w:val="0"/>
        <w:autoSpaceDN w:val="0"/>
        <w:adjustRightInd w:val="0"/>
        <w:spacing w:after="0" w:line="240" w:lineRule="auto"/>
        <w:jc w:val="both"/>
        <w:rPr>
          <w:rFonts w:ascii="Verdana" w:hAnsi="Verdana" w:cs="TradeGothic-Light"/>
        </w:rPr>
      </w:pPr>
      <w:r w:rsidRPr="00AD0F1A">
        <w:rPr>
          <w:rFonts w:ascii="Verdana" w:hAnsi="Verdana" w:cs="Verdana"/>
          <w:b/>
        </w:rPr>
        <w:t xml:space="preserve">Favoriser l’engagement de personnes d’origine étrangère via le programme Explort. </w:t>
      </w:r>
      <w:r w:rsidRPr="00AD0F1A">
        <w:rPr>
          <w:rFonts w:ascii="Verdana" w:hAnsi="Verdana" w:cs="Verdana"/>
        </w:rPr>
        <w:t>Les stages et formations en commerce international réalisés dans ce cadre permettent au stagiaire de valoriser ses connaissances du tissu économique et de la langue de son pays. Des migrants sont ainsi déjà partis deux mois à l’étranger pour le compte d’entreprises wallonnes afin d’acquérir des compétences en commerce international, mais aussi de prospecter le marché étranger et de s’y constituer un réseau de contacts.</w:t>
      </w:r>
    </w:p>
    <w:p w14:paraId="5D21E549"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86602EC" w14:textId="77777777" w:rsidR="00326E6E" w:rsidRPr="00AD0F1A" w:rsidRDefault="00326E6E" w:rsidP="00326E6E">
      <w:pPr>
        <w:pStyle w:val="Paragraphedeliste"/>
        <w:numPr>
          <w:ilvl w:val="0"/>
          <w:numId w:val="137"/>
        </w:numPr>
        <w:spacing w:after="0" w:line="240" w:lineRule="auto"/>
        <w:jc w:val="both"/>
        <w:rPr>
          <w:rFonts w:ascii="Verdana" w:hAnsi="Verdana"/>
        </w:rPr>
      </w:pPr>
      <w:r w:rsidRPr="00AD0F1A">
        <w:rPr>
          <w:rFonts w:ascii="Verdana" w:hAnsi="Verdana" w:cs="Verdana"/>
          <w:b/>
        </w:rPr>
        <w:t>Insérer au sein du code belge de gouvernance d’entreprise un volet relatif à la lutte contre les discriminations</w:t>
      </w:r>
      <w:r w:rsidRPr="00AD0F1A">
        <w:rPr>
          <w:rFonts w:ascii="Verdana" w:hAnsi="Verdana" w:cs="Verdana"/>
        </w:rPr>
        <w:t>.</w:t>
      </w:r>
    </w:p>
    <w:p w14:paraId="7C8B1D07" w14:textId="77777777" w:rsidR="00326E6E" w:rsidRPr="00AD0F1A" w:rsidRDefault="00326E6E" w:rsidP="00326E6E">
      <w:pPr>
        <w:spacing w:after="0" w:line="240" w:lineRule="auto"/>
        <w:jc w:val="both"/>
        <w:rPr>
          <w:rFonts w:ascii="Verdana" w:hAnsi="Verdana"/>
        </w:rPr>
      </w:pPr>
    </w:p>
    <w:p w14:paraId="7FE59B23"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 xml:space="preserve">Un service public moderne, outillé et financé pour répondre aux besoins de la mise à l’emploi des Wallonnes et des Wallons </w:t>
      </w:r>
    </w:p>
    <w:p w14:paraId="267D88D3" w14:textId="77777777" w:rsidR="00326E6E" w:rsidRPr="00AD0F1A" w:rsidRDefault="00326E6E" w:rsidP="00326E6E">
      <w:pPr>
        <w:spacing w:after="0" w:line="240" w:lineRule="auto"/>
        <w:jc w:val="both"/>
        <w:rPr>
          <w:rFonts w:ascii="Verdana" w:hAnsi="Verdana"/>
        </w:rPr>
      </w:pPr>
    </w:p>
    <w:p w14:paraId="38F6CAEA"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Le Forem a dès sa création été pensé comme un service public administré de manière paritaire par les représentants des travailleurs et des employeurs pour assurer une prise en compte des besoins des uns et des autres dans la gestion de la mise à l’emploi des Wallonnes et des Wallons. La grande légitimité qu’il en retire est à la hauteur des responsabilités qui reposent sur ses épaules. </w:t>
      </w:r>
    </w:p>
    <w:p w14:paraId="6ED338B0" w14:textId="77777777" w:rsidR="00326E6E" w:rsidRPr="00AD0F1A" w:rsidRDefault="00326E6E" w:rsidP="00326E6E">
      <w:pPr>
        <w:spacing w:after="0" w:line="240" w:lineRule="auto"/>
        <w:jc w:val="both"/>
        <w:rPr>
          <w:rFonts w:ascii="Verdana" w:hAnsi="Verdana"/>
        </w:rPr>
      </w:pPr>
    </w:p>
    <w:p w14:paraId="3832B54B"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Pour le PS, il importe que le Forem demeure le service public central et universel au service des demandeurs d’emploi, mais également des travailleurs souhaitant par exemple se former ou se réorienter professionnellement, et des employeurs avec qui il doit œuvrer en liens étroits. </w:t>
      </w:r>
    </w:p>
    <w:p w14:paraId="0C61D3BE" w14:textId="77777777" w:rsidR="00326E6E" w:rsidRPr="00AD0F1A" w:rsidRDefault="00326E6E" w:rsidP="00326E6E">
      <w:pPr>
        <w:spacing w:after="0" w:line="240" w:lineRule="auto"/>
        <w:jc w:val="both"/>
        <w:rPr>
          <w:rFonts w:ascii="Verdana" w:hAnsi="Verdana"/>
        </w:rPr>
      </w:pPr>
    </w:p>
    <w:p w14:paraId="2004DD2B" w14:textId="77777777" w:rsidR="00326E6E" w:rsidRPr="00AD0F1A" w:rsidRDefault="00326E6E" w:rsidP="00326E6E">
      <w:pPr>
        <w:spacing w:after="0" w:line="240" w:lineRule="auto"/>
        <w:jc w:val="both"/>
        <w:rPr>
          <w:rFonts w:ascii="Verdana" w:hAnsi="Verdana"/>
        </w:rPr>
      </w:pPr>
      <w:r w:rsidRPr="00AD0F1A">
        <w:rPr>
          <w:rFonts w:ascii="Verdana" w:hAnsi="Verdana"/>
        </w:rPr>
        <w:t>Avec les mutations du marché de l’emploi, des besoins et profils des travailleurs et demandeurs d’emploi, et de la manière dont le travail est aujourd’hui envisagé – notamment sous l’impulsion du digital, de l’internet, des objets et web services et de la place croissante des plateformes</w:t>
      </w:r>
      <w:r w:rsidRPr="00AD0F1A">
        <w:rPr>
          <w:rStyle w:val="Appelnotedebasdep"/>
          <w:rFonts w:ascii="Verdana" w:hAnsi="Verdana"/>
        </w:rPr>
        <w:footnoteReference w:id="46"/>
      </w:r>
      <w:r w:rsidRPr="00AD0F1A">
        <w:rPr>
          <w:rFonts w:ascii="Verdana" w:hAnsi="Verdana"/>
        </w:rPr>
        <w:t xml:space="preserve"> –, le Forem doit faire face à quantité de nouveaux défis et s’adapter pour y répondre au mieux des intérêts de ses usagers et partenaires.</w:t>
      </w:r>
    </w:p>
    <w:p w14:paraId="75A5767C" w14:textId="77777777" w:rsidR="00326E6E" w:rsidRPr="00AD0F1A" w:rsidRDefault="00326E6E" w:rsidP="00326E6E">
      <w:pPr>
        <w:spacing w:after="0" w:line="240" w:lineRule="auto"/>
        <w:jc w:val="both"/>
        <w:rPr>
          <w:rFonts w:ascii="Verdana" w:hAnsi="Verdana"/>
        </w:rPr>
      </w:pPr>
    </w:p>
    <w:p w14:paraId="67BF7844" w14:textId="77777777" w:rsidR="00326E6E" w:rsidRPr="00AD0F1A" w:rsidRDefault="00326E6E" w:rsidP="00326E6E">
      <w:pPr>
        <w:spacing w:after="0" w:line="240" w:lineRule="auto"/>
        <w:jc w:val="both"/>
        <w:rPr>
          <w:rFonts w:ascii="Verdana" w:hAnsi="Verdana"/>
        </w:rPr>
      </w:pPr>
      <w:r w:rsidRPr="00AD0F1A">
        <w:rPr>
          <w:rFonts w:ascii="Verdana" w:hAnsi="Verdana"/>
        </w:rPr>
        <w:t>Dans ce contexte le PS propose de :</w:t>
      </w:r>
    </w:p>
    <w:p w14:paraId="3775C768" w14:textId="77777777" w:rsidR="00326E6E" w:rsidRPr="00AD0F1A" w:rsidRDefault="00326E6E" w:rsidP="00326E6E">
      <w:pPr>
        <w:spacing w:after="0" w:line="240" w:lineRule="auto"/>
        <w:jc w:val="both"/>
        <w:rPr>
          <w:rFonts w:ascii="Verdana" w:hAnsi="Verdana"/>
        </w:rPr>
      </w:pPr>
    </w:p>
    <w:p w14:paraId="3C6FC08A" w14:textId="77777777" w:rsidR="00326E6E" w:rsidRPr="00AD0F1A" w:rsidRDefault="00326E6E" w:rsidP="00326E6E">
      <w:pPr>
        <w:pStyle w:val="Paragraphedeliste"/>
        <w:numPr>
          <w:ilvl w:val="0"/>
          <w:numId w:val="138"/>
        </w:numPr>
        <w:spacing w:after="0" w:line="240" w:lineRule="auto"/>
        <w:jc w:val="both"/>
        <w:rPr>
          <w:rFonts w:ascii="Verdana" w:hAnsi="Verdana"/>
        </w:rPr>
      </w:pPr>
      <w:r w:rsidRPr="00AD0F1A">
        <w:rPr>
          <w:rFonts w:ascii="Verdana" w:hAnsi="Verdana"/>
          <w:b/>
        </w:rPr>
        <w:t xml:space="preserve">Renforcer le rôle du Forem comme service public et acteur central au cœur de toutes les politiques de mise à l’emploi. </w:t>
      </w:r>
      <w:r w:rsidRPr="00AD0F1A">
        <w:rPr>
          <w:rFonts w:ascii="Verdana" w:hAnsi="Verdana"/>
        </w:rPr>
        <w:t>Plus que jamais les Wallonnes et les Wallons – qu’ils soient demandeurs d’emploi, travailleurs ou employeurs – ont besoin d’un service public adapté à leurs nouveaux besoins et réalités quotidiennes. Pour pouvoir y répondre, le Forem doit demeurer l’acteur central des politiques de mise à l’emploi et, outre sa fonction d’opérateur (formation, intermédiation,…), être un organisateur du marché de l’emploi, régissant l’ensemble des acteurs intervenant (CISP, MIRE,…) selon des critères et financements transparents  et ce, dans le souci d’une plus grande efficience des moyens publics. Le Forem sera un moteur de simplification de parcours (dossier unique du demandeur d’emploi et de l’entreprise). Il sera orienté résultat et sera exemplaire en tant que service public phygital (ayant allié les ressources vertueuses du digital avec un accompagnement efficace, humain et personnalisé de ses usagers), et collaborera davantage avec les opérateurs économiques et financiers et les secteurs professionnels ;</w:t>
      </w:r>
    </w:p>
    <w:p w14:paraId="263A4D38" w14:textId="77777777" w:rsidR="00326E6E" w:rsidRPr="00AD0F1A" w:rsidRDefault="00326E6E" w:rsidP="00326E6E">
      <w:pPr>
        <w:spacing w:after="0" w:line="240" w:lineRule="auto"/>
        <w:ind w:left="284"/>
        <w:jc w:val="both"/>
        <w:rPr>
          <w:rFonts w:ascii="Verdana" w:hAnsi="Verdana"/>
        </w:rPr>
      </w:pPr>
    </w:p>
    <w:p w14:paraId="25B12414" w14:textId="77777777" w:rsidR="00326E6E" w:rsidRPr="00AD0F1A" w:rsidRDefault="00326E6E" w:rsidP="00326E6E">
      <w:pPr>
        <w:pStyle w:val="Paragraphedeliste"/>
        <w:numPr>
          <w:ilvl w:val="0"/>
          <w:numId w:val="138"/>
        </w:numPr>
        <w:spacing w:after="0" w:line="240" w:lineRule="auto"/>
        <w:ind w:hanging="436"/>
        <w:jc w:val="both"/>
        <w:rPr>
          <w:rFonts w:ascii="Verdana" w:hAnsi="Verdana"/>
        </w:rPr>
      </w:pPr>
      <w:r w:rsidRPr="00AD0F1A">
        <w:rPr>
          <w:rFonts w:ascii="Verdana" w:hAnsi="Verdana"/>
          <w:b/>
        </w:rPr>
        <w:t>Renforcer les liens avec les acteurs de l’emploi local.</w:t>
      </w:r>
      <w:r w:rsidRPr="00AD0F1A">
        <w:rPr>
          <w:rFonts w:ascii="Verdana" w:hAnsi="Verdana"/>
        </w:rPr>
        <w:t xml:space="preserve"> Les Missions régionales pour l’emploi (MIRE) fonctionnant sur une base localisée (les anciens bassins) sont composées de manière paritaire. Ce sont donc des partenaires importants pour le Forem en termes de relais et de collaborations avec les acteurs économiques locaux. Il convient de renforcer leurs moyens au prorata des besoins des marchés de l’emploi, notamment pour les actions « quartier en difficulté » ;</w:t>
      </w:r>
    </w:p>
    <w:p w14:paraId="17C1D8BA" w14:textId="77777777" w:rsidR="00326E6E" w:rsidRPr="00AD0F1A" w:rsidRDefault="00326E6E" w:rsidP="00326E6E">
      <w:pPr>
        <w:spacing w:after="0" w:line="240" w:lineRule="auto"/>
        <w:jc w:val="both"/>
        <w:rPr>
          <w:rFonts w:ascii="Verdana" w:hAnsi="Verdana"/>
        </w:rPr>
      </w:pPr>
    </w:p>
    <w:p w14:paraId="02A419A9" w14:textId="77777777" w:rsidR="00326E6E" w:rsidRPr="00AD0F1A" w:rsidRDefault="00326E6E" w:rsidP="00326E6E">
      <w:pPr>
        <w:pStyle w:val="Paragraphedeliste"/>
        <w:numPr>
          <w:ilvl w:val="0"/>
          <w:numId w:val="138"/>
        </w:numPr>
        <w:spacing w:after="0" w:line="240" w:lineRule="auto"/>
        <w:ind w:hanging="436"/>
        <w:jc w:val="both"/>
        <w:rPr>
          <w:rFonts w:ascii="Verdana" w:hAnsi="Verdana"/>
        </w:rPr>
      </w:pPr>
      <w:r w:rsidRPr="00AD0F1A">
        <w:rPr>
          <w:rFonts w:ascii="Verdana" w:hAnsi="Verdana"/>
          <w:b/>
        </w:rPr>
        <w:t xml:space="preserve">Renforcer la philosophie </w:t>
      </w:r>
      <w:r w:rsidRPr="00AD0F1A">
        <w:rPr>
          <w:rFonts w:ascii="Verdana" w:hAnsi="Verdana"/>
          <w:b/>
          <w:i/>
        </w:rPr>
        <w:t>customer friendly</w:t>
      </w:r>
      <w:r w:rsidRPr="00AD0F1A">
        <w:rPr>
          <w:rFonts w:ascii="Verdana" w:hAnsi="Verdana"/>
          <w:b/>
        </w:rPr>
        <w:t xml:space="preserve"> dans les rapports du Forem avec ses usagers et partenaires. </w:t>
      </w:r>
      <w:r w:rsidRPr="00AD0F1A">
        <w:rPr>
          <w:rFonts w:ascii="Verdana" w:hAnsi="Verdana"/>
        </w:rPr>
        <w:t>Le service public doit renforcer son adaptabilité aux besoins de ses usagers et partenaires en simplifiant les procédures et en réduisant les contraintes administratives. L’enjeu est la proximité et la crédibilité du service public dans l’accomplissement des missions dont il est dépositaire ;</w:t>
      </w:r>
    </w:p>
    <w:p w14:paraId="6C7923CF" w14:textId="77777777" w:rsidR="00326E6E" w:rsidRPr="00AD0F1A" w:rsidRDefault="00326E6E" w:rsidP="00326E6E">
      <w:pPr>
        <w:spacing w:after="0" w:line="240" w:lineRule="auto"/>
        <w:jc w:val="both"/>
        <w:rPr>
          <w:rFonts w:ascii="Verdana" w:hAnsi="Verdana"/>
        </w:rPr>
      </w:pPr>
    </w:p>
    <w:p w14:paraId="7E5FBDF9" w14:textId="77777777" w:rsidR="00326E6E" w:rsidRPr="00AD0F1A" w:rsidRDefault="00326E6E" w:rsidP="00326E6E">
      <w:pPr>
        <w:pStyle w:val="Paragraphedeliste"/>
        <w:numPr>
          <w:ilvl w:val="0"/>
          <w:numId w:val="138"/>
        </w:numPr>
        <w:spacing w:after="0" w:line="240" w:lineRule="auto"/>
        <w:ind w:hanging="436"/>
        <w:jc w:val="both"/>
        <w:rPr>
          <w:rFonts w:ascii="Verdana" w:hAnsi="Verdana"/>
        </w:rPr>
      </w:pPr>
      <w:r w:rsidRPr="00AD0F1A">
        <w:rPr>
          <w:rFonts w:ascii="Verdana" w:hAnsi="Verdana"/>
          <w:b/>
        </w:rPr>
        <w:t xml:space="preserve">Aborder le tournant numérique. </w:t>
      </w:r>
      <w:r w:rsidRPr="00AD0F1A">
        <w:rPr>
          <w:rFonts w:ascii="Verdana" w:hAnsi="Verdana"/>
        </w:rPr>
        <w:t>La qualité des services fournis par le Forem passe également par une modernisation de l’administration. Aujourd’hui, le Forem fait face au défi de la transition numérique, tant au niveau de son fonctionnement interne, qu’au niveau de ses rapports avec ses usagers</w:t>
      </w:r>
      <w:r w:rsidRPr="00AD0F1A">
        <w:rPr>
          <w:rStyle w:val="Appelnotedebasdep"/>
          <w:rFonts w:ascii="Verdana" w:hAnsi="Verdana"/>
        </w:rPr>
        <w:footnoteReference w:id="47"/>
      </w:r>
      <w:r w:rsidRPr="00AD0F1A">
        <w:rPr>
          <w:rFonts w:ascii="Verdana" w:hAnsi="Verdana"/>
        </w:rPr>
        <w:t>. Un budget adéquat sera dégagé pour moderniser le Forem au regard des besoins induits par la transition numérique, tant sur le plan logistique (infrastructures, équipements, logiciels) que sur celui de la mise à niveau des compétences du personnel de l’administration ;</w:t>
      </w:r>
    </w:p>
    <w:p w14:paraId="3A080174" w14:textId="77777777" w:rsidR="00326E6E" w:rsidRPr="00AD0F1A" w:rsidRDefault="00326E6E" w:rsidP="00326E6E">
      <w:pPr>
        <w:spacing w:after="0" w:line="240" w:lineRule="auto"/>
        <w:jc w:val="both"/>
        <w:rPr>
          <w:rFonts w:ascii="Verdana" w:hAnsi="Verdana"/>
        </w:rPr>
      </w:pPr>
    </w:p>
    <w:p w14:paraId="602C8CB1" w14:textId="77777777" w:rsidR="00326E6E" w:rsidRPr="00AD0F1A" w:rsidRDefault="00326E6E" w:rsidP="00326E6E">
      <w:pPr>
        <w:pStyle w:val="Paragraphedeliste"/>
        <w:numPr>
          <w:ilvl w:val="0"/>
          <w:numId w:val="138"/>
        </w:numPr>
        <w:spacing w:after="0" w:line="240" w:lineRule="auto"/>
        <w:jc w:val="both"/>
        <w:rPr>
          <w:rFonts w:ascii="Verdana" w:hAnsi="Verdana"/>
        </w:rPr>
      </w:pPr>
      <w:r w:rsidRPr="00AD0F1A">
        <w:rPr>
          <w:rFonts w:ascii="Verdana" w:hAnsi="Verdana"/>
          <w:b/>
        </w:rPr>
        <w:t xml:space="preserve">Offrir un cadre de travail agréable et épanouissant pour son personnel. </w:t>
      </w:r>
      <w:r w:rsidRPr="00AD0F1A">
        <w:rPr>
          <w:rFonts w:ascii="Verdana" w:hAnsi="Verdana"/>
        </w:rPr>
        <w:t>La raison d’être de tout service public est de remplir ses missions fonctionnelles au service des usagers. La recherche de l’efficacité et de l’efficience ne doit cependant pas se faire au détriment de la qualité de vie de ses agents dans leur travail quotidien : une attention particulière sera accordée à cette qualité de l’emploi pour améliorer l’attractivité du travail au sein du Forem</w:t>
      </w:r>
      <w:r w:rsidRPr="00AD0F1A">
        <w:rPr>
          <w:rStyle w:val="Appelnotedebasdep"/>
          <w:rFonts w:ascii="Verdana" w:hAnsi="Verdana"/>
        </w:rPr>
        <w:footnoteReference w:id="48"/>
      </w:r>
      <w:r w:rsidRPr="00AD0F1A">
        <w:rPr>
          <w:rFonts w:ascii="Verdana" w:hAnsi="Verdana"/>
        </w:rPr>
        <w:t>.</w:t>
      </w:r>
    </w:p>
    <w:p w14:paraId="281E3C11" w14:textId="77777777" w:rsidR="00326E6E" w:rsidRPr="00AD0F1A" w:rsidRDefault="00326E6E" w:rsidP="00326E6E">
      <w:pPr>
        <w:spacing w:after="0" w:line="240" w:lineRule="auto"/>
        <w:jc w:val="both"/>
        <w:rPr>
          <w:rFonts w:ascii="Verdana" w:hAnsi="Verdana"/>
        </w:rPr>
      </w:pPr>
    </w:p>
    <w:p w14:paraId="2AF322E2" w14:textId="77777777" w:rsidR="00326E6E" w:rsidRPr="00AD0F1A" w:rsidRDefault="00326E6E" w:rsidP="00326E6E">
      <w:pPr>
        <w:pStyle w:val="Paragraphedeliste"/>
        <w:numPr>
          <w:ilvl w:val="0"/>
          <w:numId w:val="150"/>
        </w:numPr>
        <w:spacing w:after="0" w:line="240" w:lineRule="auto"/>
        <w:ind w:left="426"/>
        <w:jc w:val="both"/>
        <w:rPr>
          <w:rFonts w:ascii="Verdana" w:hAnsi="Verdana"/>
          <w:b/>
        </w:rPr>
      </w:pPr>
      <w:r w:rsidRPr="00AD0F1A">
        <w:rPr>
          <w:rFonts w:ascii="Verdana" w:hAnsi="Verdana"/>
          <w:b/>
        </w:rPr>
        <w:t>Emploi de qualité</w:t>
      </w:r>
    </w:p>
    <w:p w14:paraId="4C8DEF40" w14:textId="77777777" w:rsidR="00326E6E" w:rsidRPr="00AD0F1A" w:rsidRDefault="00326E6E" w:rsidP="00326E6E">
      <w:pPr>
        <w:spacing w:after="0" w:line="240" w:lineRule="auto"/>
        <w:jc w:val="both"/>
        <w:rPr>
          <w:rFonts w:ascii="Verdana" w:hAnsi="Verdana"/>
          <w:b/>
        </w:rPr>
      </w:pPr>
    </w:p>
    <w:p w14:paraId="7C203819" w14:textId="77777777" w:rsidR="00326E6E" w:rsidRPr="00AD0F1A" w:rsidRDefault="00326E6E" w:rsidP="00326E6E">
      <w:pPr>
        <w:pStyle w:val="Paragraphedeliste"/>
        <w:numPr>
          <w:ilvl w:val="1"/>
          <w:numId w:val="150"/>
        </w:numPr>
        <w:spacing w:after="0" w:line="240" w:lineRule="auto"/>
        <w:ind w:left="1134" w:hanging="708"/>
        <w:jc w:val="both"/>
        <w:rPr>
          <w:rFonts w:ascii="Verdana" w:hAnsi="Verdana"/>
          <w:b/>
        </w:rPr>
      </w:pPr>
      <w:r w:rsidRPr="00AD0F1A">
        <w:rPr>
          <w:rFonts w:ascii="Verdana" w:hAnsi="Verdana"/>
          <w:b/>
        </w:rPr>
        <w:t>Une meilleure conciliation entre vie privée et vie professionnelle</w:t>
      </w:r>
    </w:p>
    <w:p w14:paraId="7B150CB7" w14:textId="77777777" w:rsidR="00326E6E" w:rsidRPr="00AD0F1A" w:rsidRDefault="00326E6E" w:rsidP="00326E6E">
      <w:pPr>
        <w:spacing w:after="0" w:line="240" w:lineRule="auto"/>
        <w:jc w:val="both"/>
        <w:rPr>
          <w:rFonts w:ascii="Verdana" w:hAnsi="Verdana"/>
        </w:rPr>
      </w:pPr>
    </w:p>
    <w:p w14:paraId="7195CF93" w14:textId="77777777" w:rsidR="00326E6E" w:rsidRPr="00AD0F1A" w:rsidRDefault="00326E6E" w:rsidP="00326E6E">
      <w:pPr>
        <w:spacing w:after="0" w:line="240" w:lineRule="auto"/>
        <w:jc w:val="both"/>
        <w:rPr>
          <w:rFonts w:ascii="Verdana" w:hAnsi="Verdana" w:cs="Arial"/>
        </w:rPr>
      </w:pPr>
      <w:r w:rsidRPr="00AD0F1A">
        <w:rPr>
          <w:rFonts w:ascii="Verdana" w:hAnsi="Verdana" w:cs="Arial"/>
        </w:rPr>
        <w:t xml:space="preserve">Une politique de l’emploi efficace, c’est une politique qui assure une meilleure articulation entre vie privée et vie professionnelle, qui permet l’aménagement du temps de travail tout en conservant un pouvoir d’achat important. C’est aussi veiller à ce que les femmes, souvent amenées à aménager leur temps de travail pour des raisons familiales, aient la possibilité d’avoir une carrière complète et de sauvegarder leurs droits à la pension. </w:t>
      </w:r>
    </w:p>
    <w:p w14:paraId="1B49276D" w14:textId="77777777" w:rsidR="00326E6E" w:rsidRPr="00AD0F1A" w:rsidRDefault="00326E6E" w:rsidP="00326E6E">
      <w:pPr>
        <w:spacing w:after="0" w:line="240" w:lineRule="auto"/>
        <w:jc w:val="both"/>
        <w:rPr>
          <w:rFonts w:ascii="Verdana" w:hAnsi="Verdana" w:cs="Arial"/>
        </w:rPr>
      </w:pPr>
    </w:p>
    <w:p w14:paraId="607A3F29" w14:textId="77777777" w:rsidR="00326E6E" w:rsidRPr="00AD0F1A" w:rsidRDefault="00326E6E" w:rsidP="00326E6E">
      <w:pPr>
        <w:spacing w:after="0" w:line="240" w:lineRule="auto"/>
        <w:jc w:val="both"/>
        <w:rPr>
          <w:rFonts w:ascii="Verdana" w:hAnsi="Verdana" w:cs="Arial"/>
        </w:rPr>
      </w:pPr>
      <w:r w:rsidRPr="00AD0F1A">
        <w:rPr>
          <w:rFonts w:ascii="Verdana" w:hAnsi="Verdana" w:cs="Arial"/>
        </w:rPr>
        <w:t xml:space="preserve">Sous la précédente législature, le gouvernement MR N-VA s’en est violemment pris aux acquis sociaux, notamment ceux permettant une meilleure conciliation entre vie privée et vie professionnelle, et s’est montré particulièrement brutal envers les femmes (diminution de l’allocation de garantie de revenu dont 75 % des allocataires sont des femmes, attaques contre les pensions des agents du secteur public dont 71 % sont des femmes, etc.). </w:t>
      </w:r>
    </w:p>
    <w:p w14:paraId="4CD5FB6F" w14:textId="77777777" w:rsidR="00326E6E" w:rsidRPr="00AD0F1A" w:rsidRDefault="00326E6E" w:rsidP="00326E6E">
      <w:pPr>
        <w:spacing w:after="0" w:line="240" w:lineRule="auto"/>
        <w:jc w:val="both"/>
        <w:rPr>
          <w:rFonts w:ascii="Verdana" w:hAnsi="Verdana" w:cs="Arial"/>
        </w:rPr>
      </w:pPr>
    </w:p>
    <w:p w14:paraId="481BAE9C" w14:textId="77777777" w:rsidR="00326E6E" w:rsidRPr="00AD0F1A" w:rsidRDefault="00326E6E" w:rsidP="00326E6E">
      <w:pPr>
        <w:spacing w:after="0" w:line="240" w:lineRule="auto"/>
        <w:jc w:val="both"/>
        <w:rPr>
          <w:rFonts w:ascii="Verdana" w:hAnsi="Verdana"/>
        </w:rPr>
      </w:pPr>
      <w:r w:rsidRPr="00AD0F1A">
        <w:rPr>
          <w:rFonts w:ascii="Verdana" w:hAnsi="Verdana" w:cs="Arial"/>
        </w:rPr>
        <w:t>Le PS entend réparer les destructions de l’attelage MR N-VA et accroître les droits favorisant la conciliation entre vie privée et vie professionnelle.</w:t>
      </w:r>
    </w:p>
    <w:p w14:paraId="690675FA" w14:textId="77777777" w:rsidR="00326E6E" w:rsidRPr="00AD0F1A" w:rsidRDefault="00326E6E" w:rsidP="00326E6E">
      <w:pPr>
        <w:spacing w:after="0" w:line="240" w:lineRule="auto"/>
        <w:jc w:val="both"/>
        <w:rPr>
          <w:rFonts w:ascii="Verdana" w:hAnsi="Verdana"/>
        </w:rPr>
      </w:pPr>
    </w:p>
    <w:p w14:paraId="37E8F9D2" w14:textId="77777777" w:rsidR="00326E6E" w:rsidRPr="00AD0F1A" w:rsidRDefault="00326E6E" w:rsidP="00326E6E">
      <w:pPr>
        <w:spacing w:after="0" w:line="240" w:lineRule="auto"/>
        <w:jc w:val="both"/>
        <w:rPr>
          <w:rFonts w:ascii="Verdana" w:hAnsi="Verdana"/>
        </w:rPr>
      </w:pPr>
      <w:r w:rsidRPr="00AD0F1A">
        <w:rPr>
          <w:rFonts w:ascii="Verdana" w:hAnsi="Verdana"/>
        </w:rPr>
        <w:t>Afin de garantir aux travailleuses et aux travailleurs une meilleure conciliation entre vie privée et vie professionnelle, le PS propose de :</w:t>
      </w:r>
    </w:p>
    <w:p w14:paraId="7FC4CCBE" w14:textId="77777777" w:rsidR="00326E6E" w:rsidRPr="00AD0F1A" w:rsidRDefault="00326E6E" w:rsidP="00326E6E">
      <w:pPr>
        <w:spacing w:after="0" w:line="240" w:lineRule="auto"/>
        <w:jc w:val="both"/>
        <w:rPr>
          <w:rFonts w:ascii="Verdana" w:hAnsi="Verdana"/>
        </w:rPr>
      </w:pPr>
    </w:p>
    <w:p w14:paraId="3BEFA4F6"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Renforcer le congé parental.</w:t>
      </w:r>
      <w:r w:rsidRPr="00AD0F1A">
        <w:rPr>
          <w:rFonts w:ascii="Verdana" w:hAnsi="Verdana"/>
          <w:lang w:val="fr-FR"/>
        </w:rPr>
        <w:t xml:space="preserve"> Il convient à ce titre de :</w:t>
      </w:r>
    </w:p>
    <w:p w14:paraId="739848A8" w14:textId="77777777" w:rsidR="00326E6E" w:rsidRPr="00AD0F1A" w:rsidRDefault="00326E6E" w:rsidP="00326E6E">
      <w:pPr>
        <w:pStyle w:val="Paragraphedeliste"/>
        <w:spacing w:after="0" w:line="240" w:lineRule="auto"/>
        <w:ind w:left="567"/>
        <w:contextualSpacing w:val="0"/>
        <w:jc w:val="both"/>
        <w:rPr>
          <w:rFonts w:ascii="Verdana" w:hAnsi="Verdana"/>
          <w:lang w:val="fr-FR"/>
        </w:rPr>
      </w:pPr>
    </w:p>
    <w:p w14:paraId="34284653" w14:textId="77777777" w:rsidR="00326E6E" w:rsidRPr="00AD0F1A" w:rsidRDefault="00326E6E" w:rsidP="00326E6E">
      <w:pPr>
        <w:pStyle w:val="Paragraphedeliste"/>
        <w:numPr>
          <w:ilvl w:val="0"/>
          <w:numId w:val="118"/>
        </w:numPr>
        <w:spacing w:after="0" w:line="240" w:lineRule="auto"/>
        <w:contextualSpacing w:val="0"/>
        <w:jc w:val="both"/>
        <w:rPr>
          <w:rFonts w:ascii="Verdana" w:hAnsi="Verdana"/>
          <w:lang w:val="fr-FR"/>
        </w:rPr>
      </w:pPr>
      <w:r w:rsidRPr="00AD0F1A">
        <w:rPr>
          <w:rFonts w:ascii="Verdana" w:hAnsi="Verdana" w:cs="TradeGothic-Light"/>
        </w:rPr>
        <w:t>Rendre obligatoire le congé de paternité et l’allonger à 20 jours de travail soit 1 mois avec maintien du salaire ;</w:t>
      </w:r>
      <w:r w:rsidRPr="00AD0F1A">
        <w:rPr>
          <w:rFonts w:ascii="Verdana" w:hAnsi="Verdana"/>
          <w:lang w:val="fr-FR"/>
        </w:rPr>
        <w:t xml:space="preserve"> </w:t>
      </w:r>
    </w:p>
    <w:p w14:paraId="081EAA35" w14:textId="77777777" w:rsidR="00326E6E" w:rsidRPr="00AD0F1A" w:rsidRDefault="00326E6E" w:rsidP="00326E6E">
      <w:pPr>
        <w:pStyle w:val="Paragraphedeliste"/>
        <w:numPr>
          <w:ilvl w:val="0"/>
          <w:numId w:val="118"/>
        </w:numPr>
        <w:spacing w:after="0" w:line="240" w:lineRule="auto"/>
        <w:contextualSpacing w:val="0"/>
        <w:jc w:val="both"/>
        <w:rPr>
          <w:rFonts w:ascii="Verdana" w:hAnsi="Verdana"/>
          <w:lang w:val="fr-FR"/>
        </w:rPr>
      </w:pPr>
      <w:r w:rsidRPr="00AD0F1A">
        <w:rPr>
          <w:rFonts w:ascii="Verdana" w:hAnsi="Verdana"/>
          <w:lang w:val="fr-FR"/>
        </w:rPr>
        <w:t>Rémunérer au taux de 100 % du salaire ou du traitement le congé de maternité et le congé de paternité ;</w:t>
      </w:r>
    </w:p>
    <w:p w14:paraId="1B7474BE" w14:textId="77777777" w:rsidR="00326E6E" w:rsidRPr="00AD0F1A" w:rsidRDefault="00326E6E" w:rsidP="00326E6E">
      <w:pPr>
        <w:pStyle w:val="Paragraphedeliste"/>
        <w:numPr>
          <w:ilvl w:val="0"/>
          <w:numId w:val="118"/>
        </w:numPr>
        <w:spacing w:after="0" w:line="240" w:lineRule="auto"/>
        <w:contextualSpacing w:val="0"/>
        <w:jc w:val="both"/>
        <w:rPr>
          <w:rFonts w:ascii="Verdana" w:hAnsi="Verdana"/>
          <w:lang w:val="fr-FR"/>
        </w:rPr>
      </w:pPr>
      <w:r w:rsidRPr="00AD0F1A">
        <w:rPr>
          <w:rFonts w:ascii="Verdana" w:hAnsi="Verdana"/>
          <w:lang w:val="fr-FR"/>
        </w:rPr>
        <w:t>Assimiler ces périodes non travaillées à des périodes travaillées pour la sécurité sociale, ce qui est important pour le calcul de la pension de retraite ;</w:t>
      </w:r>
    </w:p>
    <w:p w14:paraId="5DAF6D6C" w14:textId="77777777" w:rsidR="00326E6E" w:rsidRPr="00AD0F1A" w:rsidRDefault="00326E6E" w:rsidP="00326E6E">
      <w:pPr>
        <w:pStyle w:val="Paragraphedeliste"/>
        <w:numPr>
          <w:ilvl w:val="0"/>
          <w:numId w:val="118"/>
        </w:numPr>
        <w:spacing w:after="0" w:line="240" w:lineRule="auto"/>
        <w:contextualSpacing w:val="0"/>
        <w:jc w:val="both"/>
        <w:rPr>
          <w:rFonts w:ascii="Verdana" w:hAnsi="Verdana"/>
          <w:lang w:val="fr-FR"/>
        </w:rPr>
      </w:pPr>
      <w:r w:rsidRPr="00AD0F1A">
        <w:rPr>
          <w:rFonts w:ascii="Verdana" w:hAnsi="Verdana" w:cs="TradeGothic-Light"/>
        </w:rPr>
        <w:t>Créer un « bonus égalité » pour le congé parental : si chacun des parents ou coparents prend les mois des congés parentaux auxquels il a droit, le congé parental pourra être allongé de deux mois. La répartition de ces deux mois supplémentaires entre les deux parents est laissée à leur appréciation ;</w:t>
      </w:r>
    </w:p>
    <w:p w14:paraId="2E059E41" w14:textId="77777777" w:rsidR="00326E6E" w:rsidRPr="00AD0F1A" w:rsidRDefault="00326E6E" w:rsidP="00326E6E">
      <w:pPr>
        <w:spacing w:after="0" w:line="240" w:lineRule="auto"/>
        <w:jc w:val="both"/>
        <w:rPr>
          <w:rFonts w:ascii="Verdana" w:hAnsi="Verdana"/>
        </w:rPr>
      </w:pPr>
    </w:p>
    <w:p w14:paraId="2894EB2C"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Consacrer le droit interprofessionnel au crédit-temps et le renforcer.</w:t>
      </w:r>
      <w:r w:rsidRPr="00AD0F1A">
        <w:rPr>
          <w:rFonts w:ascii="Verdana" w:hAnsi="Verdana"/>
          <w:lang w:val="fr-FR"/>
        </w:rPr>
        <w:t xml:space="preserve"> Il convient de :</w:t>
      </w:r>
    </w:p>
    <w:p w14:paraId="740EBC5D" w14:textId="77777777" w:rsidR="00326E6E" w:rsidRPr="00AD0F1A" w:rsidRDefault="00326E6E" w:rsidP="00326E6E">
      <w:pPr>
        <w:pStyle w:val="Paragraphedeliste"/>
        <w:spacing w:after="0" w:line="240" w:lineRule="auto"/>
        <w:ind w:left="567"/>
        <w:contextualSpacing w:val="0"/>
        <w:jc w:val="both"/>
        <w:rPr>
          <w:rFonts w:ascii="Verdana" w:hAnsi="Verdana"/>
          <w:lang w:val="fr-FR"/>
        </w:rPr>
      </w:pPr>
    </w:p>
    <w:p w14:paraId="745D43A1" w14:textId="77777777" w:rsidR="00326E6E" w:rsidRPr="00AD0F1A" w:rsidRDefault="00326E6E" w:rsidP="00326E6E">
      <w:pPr>
        <w:pStyle w:val="Paragraphedeliste"/>
        <w:numPr>
          <w:ilvl w:val="0"/>
          <w:numId w:val="119"/>
        </w:numPr>
        <w:spacing w:after="0" w:line="240" w:lineRule="auto"/>
        <w:contextualSpacing w:val="0"/>
        <w:jc w:val="both"/>
        <w:rPr>
          <w:rFonts w:ascii="Verdana" w:hAnsi="Verdana"/>
          <w:lang w:val="fr-FR"/>
        </w:rPr>
      </w:pPr>
      <w:r w:rsidRPr="00AD0F1A">
        <w:rPr>
          <w:rFonts w:ascii="Verdana" w:hAnsi="Verdana"/>
          <w:lang w:val="fr-FR"/>
        </w:rPr>
        <w:t>Renforcer le crédit-temps avec motif, en l’octroyant à chaque travailleur, qu’il soit actif dans le secteur privé ou public ;</w:t>
      </w:r>
    </w:p>
    <w:p w14:paraId="38F85D77" w14:textId="77777777" w:rsidR="00326E6E" w:rsidRPr="00AD0F1A" w:rsidRDefault="00326E6E" w:rsidP="00326E6E">
      <w:pPr>
        <w:pStyle w:val="Paragraphedeliste"/>
        <w:numPr>
          <w:ilvl w:val="0"/>
          <w:numId w:val="119"/>
        </w:numPr>
        <w:spacing w:after="0" w:line="240" w:lineRule="auto"/>
        <w:contextualSpacing w:val="0"/>
        <w:jc w:val="both"/>
        <w:rPr>
          <w:rFonts w:ascii="Verdana" w:hAnsi="Verdana"/>
          <w:lang w:val="fr-FR"/>
        </w:rPr>
      </w:pPr>
      <w:r w:rsidRPr="00AD0F1A">
        <w:rPr>
          <w:rFonts w:ascii="Verdana" w:hAnsi="Verdana"/>
          <w:lang w:val="fr-FR"/>
        </w:rPr>
        <w:t>Réintroduire le droit à un an de crédit-temps sans motifs ;</w:t>
      </w:r>
    </w:p>
    <w:p w14:paraId="2B268050" w14:textId="77777777" w:rsidR="00326E6E" w:rsidRPr="00AD0F1A" w:rsidRDefault="00326E6E" w:rsidP="00326E6E">
      <w:pPr>
        <w:pStyle w:val="Paragraphedeliste"/>
        <w:numPr>
          <w:ilvl w:val="0"/>
          <w:numId w:val="119"/>
        </w:numPr>
        <w:spacing w:after="0" w:line="240" w:lineRule="auto"/>
        <w:contextualSpacing w:val="0"/>
        <w:jc w:val="both"/>
        <w:rPr>
          <w:rFonts w:ascii="Verdana" w:hAnsi="Verdana"/>
          <w:lang w:val="fr-FR"/>
        </w:rPr>
      </w:pPr>
      <w:r w:rsidRPr="00AD0F1A">
        <w:rPr>
          <w:rFonts w:ascii="Verdana" w:hAnsi="Verdana"/>
          <w:lang w:val="fr-FR"/>
        </w:rPr>
        <w:t>Relever à 12 ans l’âge maximal de l’enfant pour bénéficier du crédit-temps avec motif ayant pour but de s’occuper de son enfant ;</w:t>
      </w:r>
    </w:p>
    <w:p w14:paraId="7F154DFB" w14:textId="77777777" w:rsidR="00326E6E" w:rsidRPr="00AD0F1A" w:rsidRDefault="00326E6E" w:rsidP="00326E6E">
      <w:pPr>
        <w:spacing w:after="0" w:line="240" w:lineRule="auto"/>
        <w:jc w:val="both"/>
        <w:rPr>
          <w:rFonts w:ascii="Verdana" w:hAnsi="Verdana"/>
        </w:rPr>
      </w:pPr>
    </w:p>
    <w:p w14:paraId="6F5D9CFA"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Créer une obligation de remplacement pour les travailleurs en crédit-temps ou en interruption de carrière</w:t>
      </w:r>
      <w:r w:rsidRPr="00AD0F1A">
        <w:rPr>
          <w:rFonts w:ascii="Verdana" w:hAnsi="Verdana"/>
          <w:lang w:val="fr-FR"/>
        </w:rPr>
        <w:t>, sans que ceci ne limite le droit au crédit-temps ni à l’interruption de carrière en tant que tel ;</w:t>
      </w:r>
    </w:p>
    <w:p w14:paraId="755C1A54" w14:textId="77777777" w:rsidR="00326E6E" w:rsidRPr="00AD0F1A" w:rsidRDefault="00326E6E" w:rsidP="00326E6E">
      <w:pPr>
        <w:spacing w:after="0" w:line="240" w:lineRule="auto"/>
        <w:jc w:val="both"/>
        <w:rPr>
          <w:rFonts w:ascii="Verdana" w:hAnsi="Verdana"/>
        </w:rPr>
      </w:pPr>
    </w:p>
    <w:p w14:paraId="696AFDED"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Introduire un droit à 10 jours d’absence payés par an pour raisons impérieuses.</w:t>
      </w:r>
      <w:r w:rsidRPr="00AD0F1A">
        <w:rPr>
          <w:rFonts w:ascii="Verdana" w:hAnsi="Verdana"/>
          <w:lang w:val="fr-FR"/>
        </w:rPr>
        <w:t xml:space="preserve"> Il est souhaitable d’introduire ce droit, inscrit dans le projet de directive européenne</w:t>
      </w:r>
      <w:r w:rsidRPr="00AD0F1A">
        <w:rPr>
          <w:rStyle w:val="Appelnotedebasdep"/>
          <w:rFonts w:ascii="Verdana" w:hAnsi="Verdana"/>
          <w:lang w:val="fr-FR"/>
        </w:rPr>
        <w:footnoteReference w:id="49"/>
      </w:r>
      <w:r w:rsidRPr="00AD0F1A">
        <w:rPr>
          <w:rFonts w:ascii="Verdana" w:hAnsi="Verdana"/>
          <w:lang w:val="fr-FR"/>
        </w:rPr>
        <w:t xml:space="preserve"> relative à la conciliation de la vie privée et professionnelle, pour des raisons impérieuses qui surviennent, comme les soins pour les proches ;</w:t>
      </w:r>
    </w:p>
    <w:p w14:paraId="489C5F37" w14:textId="77777777" w:rsidR="00326E6E" w:rsidRPr="00AD0F1A" w:rsidRDefault="00326E6E" w:rsidP="00326E6E">
      <w:pPr>
        <w:spacing w:after="0" w:line="240" w:lineRule="auto"/>
        <w:jc w:val="both"/>
        <w:rPr>
          <w:rFonts w:ascii="Verdana" w:hAnsi="Verdana"/>
        </w:rPr>
      </w:pPr>
    </w:p>
    <w:p w14:paraId="31FD8CF5"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Augmenter le montant des allocations pour interruption en raison de soins et pour les travailleurs isolés.</w:t>
      </w:r>
      <w:r w:rsidRPr="00AD0F1A">
        <w:rPr>
          <w:rFonts w:ascii="Verdana" w:hAnsi="Verdana"/>
          <w:lang w:val="fr-FR"/>
        </w:rPr>
        <w:t xml:space="preserve"> Les allocations doivent être portées au niveau des indemnités-maladie, conformément au projet de directive européenne relative à la conciliation de la vie privée et professionnelle ;</w:t>
      </w:r>
    </w:p>
    <w:p w14:paraId="671573E2" w14:textId="77777777" w:rsidR="00326E6E" w:rsidRPr="00AD0F1A" w:rsidRDefault="00326E6E" w:rsidP="00326E6E">
      <w:pPr>
        <w:spacing w:after="0" w:line="240" w:lineRule="auto"/>
        <w:jc w:val="both"/>
        <w:rPr>
          <w:rFonts w:ascii="Verdana" w:hAnsi="Verdana"/>
        </w:rPr>
      </w:pPr>
    </w:p>
    <w:p w14:paraId="3D0B9FFC"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Renforcer le congé de naissance obligatoire.</w:t>
      </w:r>
      <w:r w:rsidRPr="00AD0F1A">
        <w:rPr>
          <w:rFonts w:ascii="Verdana" w:hAnsi="Verdana"/>
          <w:lang w:val="fr-FR"/>
        </w:rPr>
        <w:t xml:space="preserve"> Aujourd’hui le père (ou </w:t>
      </w:r>
      <w:r w:rsidRPr="00AD0F1A">
        <w:rPr>
          <w:rFonts w:ascii="Verdana" w:hAnsi="Verdana" w:cs="Arial"/>
        </w:rPr>
        <w:t xml:space="preserve">le co-parent) a droit à 10 jours de congé de naissance. Ces 10 jours doivent être pris dans les 4 mois qui suivent le jour de la naissance mais peuvent être pris en une ou plusieurs fois. </w:t>
      </w:r>
      <w:r w:rsidRPr="00AD0F1A">
        <w:rPr>
          <w:rFonts w:ascii="Verdana" w:hAnsi="Verdana"/>
          <w:lang w:val="fr-FR"/>
        </w:rPr>
        <w:t xml:space="preserve"> Le PS veut aller plus loin : le congé aurait une durée de minimum 20 jours sans perte de revenus, 10 jours étant pris après la naissance et les 10 autres pouvant être pris librement entre 3 mois avant la naissance et 6 mois après ;</w:t>
      </w:r>
    </w:p>
    <w:p w14:paraId="02055C32" w14:textId="77777777" w:rsidR="00326E6E" w:rsidRPr="00AD0F1A" w:rsidRDefault="00326E6E" w:rsidP="00326E6E">
      <w:pPr>
        <w:spacing w:after="0" w:line="240" w:lineRule="auto"/>
        <w:jc w:val="both"/>
        <w:rPr>
          <w:rFonts w:ascii="Verdana" w:hAnsi="Verdana"/>
        </w:rPr>
      </w:pPr>
    </w:p>
    <w:p w14:paraId="22AE8EE2"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 xml:space="preserve">Renforcer le congé de maternité. </w:t>
      </w:r>
      <w:r w:rsidRPr="00AD0F1A">
        <w:rPr>
          <w:rFonts w:ascii="Verdana" w:hAnsi="Verdana"/>
          <w:lang w:val="fr-FR"/>
        </w:rPr>
        <w:t>Pour le PS, le congé de maternité ne doit pas donner lieu à une perte de revenus pour la mère (aujourd’hui le montant de l’indemnité de maternité est fixé selon un pourcentage de na rémunération). D’autre part, le congé prénatal ne doit pas être perdu pour elle en cas de maladie durant les six semaines avant la date présumée de l’accouchement, ni lorsque l’accouchement intervient avant la date présumée ou dans le cas d’un écartement préventif ;</w:t>
      </w:r>
    </w:p>
    <w:p w14:paraId="1DAC27BB" w14:textId="77777777" w:rsidR="00326E6E" w:rsidRPr="00AD0F1A" w:rsidRDefault="00326E6E" w:rsidP="00326E6E">
      <w:pPr>
        <w:spacing w:after="0" w:line="240" w:lineRule="auto"/>
        <w:jc w:val="both"/>
        <w:rPr>
          <w:rFonts w:ascii="Verdana" w:hAnsi="Verdana"/>
        </w:rPr>
      </w:pPr>
    </w:p>
    <w:p w14:paraId="707D012E" w14:textId="77777777" w:rsidR="00326E6E" w:rsidRPr="00AD0F1A" w:rsidRDefault="00326E6E" w:rsidP="00326E6E">
      <w:pPr>
        <w:pStyle w:val="Paragraphedeliste"/>
        <w:numPr>
          <w:ilvl w:val="0"/>
          <w:numId w:val="117"/>
        </w:numPr>
        <w:spacing w:after="0" w:line="240" w:lineRule="auto"/>
        <w:contextualSpacing w:val="0"/>
        <w:jc w:val="both"/>
        <w:rPr>
          <w:rFonts w:ascii="Verdana" w:hAnsi="Verdana"/>
          <w:lang w:val="fr-FR"/>
        </w:rPr>
      </w:pPr>
      <w:r w:rsidRPr="00AD0F1A">
        <w:rPr>
          <w:rFonts w:ascii="Verdana" w:hAnsi="Verdana"/>
          <w:b/>
          <w:lang w:val="fr-FR"/>
        </w:rPr>
        <w:t>Renforcer le soutien à la création des structures d’accueil pour enfants, proches âgés ou malades.</w:t>
      </w:r>
      <w:r w:rsidRPr="00AD0F1A">
        <w:rPr>
          <w:rFonts w:ascii="Verdana" w:hAnsi="Verdana"/>
          <w:lang w:val="fr-FR"/>
        </w:rPr>
        <w:t xml:space="preserve"> Le besoin en termes de places de crèches et autres structures d’accueil payables et de qualité est important. Il en va de même pour les proches âgés et/ou malades</w:t>
      </w:r>
      <w:r w:rsidRPr="00AD0F1A">
        <w:rPr>
          <w:rStyle w:val="Appelnotedebasdep"/>
          <w:rFonts w:ascii="Verdana" w:hAnsi="Verdana"/>
          <w:lang w:val="fr-FR"/>
        </w:rPr>
        <w:footnoteReference w:id="50"/>
      </w:r>
      <w:r w:rsidRPr="00AD0F1A">
        <w:rPr>
          <w:rFonts w:ascii="Verdana" w:hAnsi="Verdana"/>
          <w:lang w:val="fr-FR"/>
        </w:rPr>
        <w:t>. Tant dans le secteur privé que dans le secteur public, un effort à tous les niveaux doit être réalisé de manière à ce que la pression ne tombe pas sur les travailleurs.</w:t>
      </w:r>
    </w:p>
    <w:p w14:paraId="06A33029" w14:textId="77777777" w:rsidR="00326E6E" w:rsidRPr="00AD0F1A" w:rsidRDefault="00326E6E" w:rsidP="00326E6E">
      <w:pPr>
        <w:spacing w:after="0" w:line="240" w:lineRule="auto"/>
        <w:jc w:val="both"/>
        <w:rPr>
          <w:rFonts w:ascii="Verdana" w:hAnsi="Verdana"/>
        </w:rPr>
      </w:pPr>
    </w:p>
    <w:p w14:paraId="3D7B3E7B"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Une meilleure prise en compte de la santé des travailleurs</w:t>
      </w:r>
      <w:bookmarkStart w:id="135" w:name="_Toc531941340"/>
    </w:p>
    <w:p w14:paraId="3C18C741" w14:textId="77777777" w:rsidR="00326E6E" w:rsidRPr="00AD0F1A" w:rsidRDefault="00326E6E" w:rsidP="00326E6E">
      <w:pPr>
        <w:spacing w:after="0" w:line="240" w:lineRule="auto"/>
        <w:jc w:val="both"/>
        <w:rPr>
          <w:rFonts w:ascii="Verdana" w:hAnsi="Verdana"/>
        </w:rPr>
      </w:pPr>
    </w:p>
    <w:p w14:paraId="1DA0E8E6" w14:textId="77777777" w:rsidR="00326E6E" w:rsidRPr="00AD0F1A" w:rsidRDefault="00326E6E" w:rsidP="00326E6E">
      <w:pPr>
        <w:spacing w:after="0" w:line="240" w:lineRule="auto"/>
        <w:jc w:val="both"/>
        <w:rPr>
          <w:rFonts w:ascii="Verdana" w:hAnsi="Verdana"/>
        </w:rPr>
      </w:pPr>
      <w:r w:rsidRPr="00AD0F1A">
        <w:rPr>
          <w:rFonts w:ascii="Verdana" w:hAnsi="Verdana" w:cs="Arial"/>
        </w:rPr>
        <w:t>La qualité de l’emploi passe par la sécurité physique des travailleurs dans l’exercice de leur mission et par la juste appréhension des risques de maladies professionnelles auxquels ils sont exposés. La réglementation doit également prévoir qu’en cas d’accident, le travailleur reçoit une indemnisation juste et équitable.</w:t>
      </w:r>
    </w:p>
    <w:p w14:paraId="411382B1" w14:textId="77777777" w:rsidR="00326E6E" w:rsidRPr="00AD0F1A" w:rsidRDefault="00326E6E" w:rsidP="00326E6E">
      <w:pPr>
        <w:spacing w:after="0" w:line="240" w:lineRule="auto"/>
        <w:jc w:val="both"/>
        <w:rPr>
          <w:rFonts w:ascii="Verdana" w:hAnsi="Verdana"/>
        </w:rPr>
      </w:pPr>
    </w:p>
    <w:p w14:paraId="2489908D"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bCs/>
        </w:rPr>
        <w:t>Une meilleure reconnaissance des maladies professionnelles</w:t>
      </w:r>
      <w:bookmarkEnd w:id="135"/>
    </w:p>
    <w:p w14:paraId="4C7B394E" w14:textId="77777777" w:rsidR="00326E6E" w:rsidRPr="00AD0F1A" w:rsidRDefault="00326E6E" w:rsidP="00326E6E">
      <w:pPr>
        <w:spacing w:after="0" w:line="240" w:lineRule="auto"/>
        <w:jc w:val="both"/>
        <w:rPr>
          <w:rFonts w:ascii="Verdana" w:hAnsi="Verdana"/>
          <w:b/>
          <w:bCs/>
          <w:u w:val="single"/>
        </w:rPr>
      </w:pPr>
    </w:p>
    <w:p w14:paraId="2E523523" w14:textId="77777777" w:rsidR="00326E6E" w:rsidRPr="00AD0F1A" w:rsidRDefault="00326E6E" w:rsidP="00326E6E">
      <w:pPr>
        <w:spacing w:after="0" w:line="240" w:lineRule="auto"/>
        <w:jc w:val="both"/>
        <w:rPr>
          <w:rFonts w:ascii="Verdana" w:hAnsi="Verdana"/>
          <w:bCs/>
        </w:rPr>
      </w:pPr>
      <w:r w:rsidRPr="00AD0F1A">
        <w:rPr>
          <w:rFonts w:ascii="Verdana" w:hAnsi="Verdana"/>
          <w:bCs/>
        </w:rPr>
        <w:t>Le PS propose de :</w:t>
      </w:r>
    </w:p>
    <w:p w14:paraId="22CD445A" w14:textId="77777777" w:rsidR="00326E6E" w:rsidRPr="00AD0F1A" w:rsidRDefault="00326E6E" w:rsidP="00326E6E">
      <w:pPr>
        <w:spacing w:after="0" w:line="240" w:lineRule="auto"/>
        <w:jc w:val="both"/>
        <w:rPr>
          <w:rFonts w:ascii="Verdana" w:hAnsi="Verdana"/>
          <w:b/>
          <w:bCs/>
          <w:u w:val="single"/>
        </w:rPr>
      </w:pPr>
    </w:p>
    <w:p w14:paraId="37C3F2DC" w14:textId="77777777" w:rsidR="00326E6E" w:rsidRPr="00AD0F1A" w:rsidRDefault="00326E6E" w:rsidP="00326E6E">
      <w:pPr>
        <w:pStyle w:val="Paragraphedeliste"/>
        <w:numPr>
          <w:ilvl w:val="0"/>
          <w:numId w:val="120"/>
        </w:numPr>
        <w:spacing w:after="0" w:line="240" w:lineRule="auto"/>
        <w:jc w:val="both"/>
        <w:rPr>
          <w:rFonts w:ascii="Verdana" w:hAnsi="Verdana"/>
        </w:rPr>
      </w:pPr>
      <w:r w:rsidRPr="00AD0F1A">
        <w:rPr>
          <w:rFonts w:ascii="Verdana" w:hAnsi="Verdana"/>
          <w:b/>
          <w:bCs/>
        </w:rPr>
        <w:t>Reconnaitre le stress professionnel et ses conséquences (burn out, dépression, etc.) comme une maladie professionnelle à part entière et non une simple maladie liée au travail</w:t>
      </w:r>
      <w:r w:rsidRPr="00AD0F1A">
        <w:rPr>
          <w:rFonts w:ascii="Verdana" w:hAnsi="Verdana"/>
        </w:rPr>
        <w:t>. Les problèmes de mal-être et de stress au travail vont croissant. Le travailleur doit toujours être plus productif, flexible, disponible. Les travailleurs souffrants de stress professionnel doivent être reconnus et obtenir une indemnisation dans le régime des maladies professionnelles et non dans le régime Inami de l’incapacité de travail qui octroie des indemnités plus basses et qui vise l’indemnisation de maladies non professionnelles ;</w:t>
      </w:r>
    </w:p>
    <w:p w14:paraId="7348A44E" w14:textId="77777777" w:rsidR="00326E6E" w:rsidRPr="00AD0F1A" w:rsidRDefault="00326E6E" w:rsidP="00326E6E">
      <w:pPr>
        <w:spacing w:after="0" w:line="240" w:lineRule="auto"/>
        <w:jc w:val="both"/>
        <w:rPr>
          <w:rFonts w:ascii="Verdana" w:hAnsi="Verdana"/>
        </w:rPr>
      </w:pPr>
    </w:p>
    <w:p w14:paraId="44D441FE" w14:textId="77777777" w:rsidR="00326E6E" w:rsidRPr="00AD0F1A" w:rsidRDefault="00326E6E" w:rsidP="00326E6E">
      <w:pPr>
        <w:pStyle w:val="Paragraphedeliste"/>
        <w:numPr>
          <w:ilvl w:val="0"/>
          <w:numId w:val="120"/>
        </w:numPr>
        <w:spacing w:after="0" w:line="240" w:lineRule="auto"/>
        <w:jc w:val="both"/>
        <w:rPr>
          <w:rFonts w:ascii="Verdana" w:hAnsi="Verdana"/>
        </w:rPr>
      </w:pPr>
      <w:r w:rsidRPr="00AD0F1A">
        <w:rPr>
          <w:rFonts w:ascii="Verdana" w:hAnsi="Verdana"/>
          <w:b/>
          <w:bCs/>
        </w:rPr>
        <w:t>Faire évoluer la législation actuelle relative aux maladies professionnelles.</w:t>
      </w:r>
      <w:r w:rsidRPr="00AD0F1A">
        <w:rPr>
          <w:rFonts w:ascii="Verdana" w:hAnsi="Verdana"/>
        </w:rPr>
        <w:t xml:space="preserve"> Basée sur une définition mono-causale, la reconnaissance des maladies professionnelles ne correspond plus aux réalités du marché du travail ni à l’évolution des connaissances médicales. La nature des maladies professionnelles a fondamentalement évolué et les facteurs qui déclenchent ces maladies sont beaucoup plus complexes. Le système actuel est devenu obsolète car il s’avère incapable de prendre en considération cette complexité et laisse ainsi sur le carreau de nombreux travailleurs qui auraient dû être reconnus. La législation doit évoluer vers un système qui tient compte de l’évolution des métiers et des maladies qui y sont liées dans toute leur complexité. L’évaluation de la demande d’indemnisation doit également être simplifiée et harmonisée au bénéfice du travailleur ;</w:t>
      </w:r>
    </w:p>
    <w:p w14:paraId="1DF47847" w14:textId="77777777" w:rsidR="00326E6E" w:rsidRPr="00AD0F1A" w:rsidRDefault="00326E6E" w:rsidP="00326E6E">
      <w:pPr>
        <w:spacing w:after="0" w:line="240" w:lineRule="auto"/>
        <w:jc w:val="both"/>
        <w:rPr>
          <w:rFonts w:ascii="Verdana" w:hAnsi="Verdana"/>
        </w:rPr>
      </w:pPr>
    </w:p>
    <w:p w14:paraId="46B70ED0" w14:textId="77777777" w:rsidR="00326E6E" w:rsidRPr="00AD0F1A" w:rsidRDefault="00326E6E" w:rsidP="00326E6E">
      <w:pPr>
        <w:pStyle w:val="Paragraphedeliste"/>
        <w:numPr>
          <w:ilvl w:val="0"/>
          <w:numId w:val="120"/>
        </w:numPr>
        <w:spacing w:after="0" w:line="240" w:lineRule="auto"/>
        <w:jc w:val="both"/>
        <w:rPr>
          <w:rFonts w:ascii="Verdana" w:hAnsi="Verdana"/>
        </w:rPr>
      </w:pPr>
      <w:r w:rsidRPr="00AD0F1A">
        <w:rPr>
          <w:rFonts w:ascii="Verdana" w:hAnsi="Verdana"/>
          <w:b/>
          <w:bCs/>
        </w:rPr>
        <w:t>Mieux prendre en compte les maladies professionnelles des femmes.</w:t>
      </w:r>
      <w:r w:rsidRPr="00AD0F1A">
        <w:rPr>
          <w:rFonts w:ascii="Verdana" w:hAnsi="Verdana"/>
        </w:rPr>
        <w:t xml:space="preserve"> Le pourcentage de femmes bénéficiant de l’indemnisation des risques professionnels reste relativement bas. Cette différence de genre ne s’explique pas par des différences objectives concernant les conditions de travail des femmes ou leur impact sur leur état de santé. La liste des maladies professionnelles correspond plus souvent à des situations où les activités sont exercées majoritairement par des hommes alors que les conditions de travail de certains secteurs où les femmes sont très présentes, comme celui des titres services et du nettoyage en général, ont un impact très négatif sur la santé des travailleurs. Il est nécessaire de revoir la liste des maladies professionnelles qui touchent plus spécifiquement les femmes ;</w:t>
      </w:r>
    </w:p>
    <w:p w14:paraId="77C0254A" w14:textId="77777777" w:rsidR="00326E6E" w:rsidRPr="00AD0F1A" w:rsidRDefault="00326E6E" w:rsidP="00326E6E">
      <w:pPr>
        <w:spacing w:after="0" w:line="240" w:lineRule="auto"/>
        <w:jc w:val="both"/>
        <w:rPr>
          <w:rFonts w:ascii="Verdana" w:hAnsi="Verdana"/>
        </w:rPr>
      </w:pPr>
    </w:p>
    <w:p w14:paraId="21637F05" w14:textId="77777777" w:rsidR="00326E6E" w:rsidRPr="00AD0F1A" w:rsidRDefault="00326E6E" w:rsidP="00326E6E">
      <w:pPr>
        <w:pStyle w:val="Paragraphedeliste"/>
        <w:numPr>
          <w:ilvl w:val="0"/>
          <w:numId w:val="120"/>
        </w:numPr>
        <w:spacing w:after="0" w:line="240" w:lineRule="auto"/>
        <w:jc w:val="both"/>
        <w:rPr>
          <w:rFonts w:ascii="Verdana" w:hAnsi="Verdana"/>
        </w:rPr>
      </w:pPr>
      <w:r w:rsidRPr="00AD0F1A">
        <w:rPr>
          <w:rFonts w:ascii="Verdana" w:hAnsi="Verdana"/>
          <w:b/>
          <w:bCs/>
        </w:rPr>
        <w:t>Réinstaurer progressivement la possibilité de cumuler totalement les indemnités de pension et les indemnités pour maladie professionnelle ou accident de travail</w:t>
      </w:r>
      <w:r w:rsidRPr="00AD0F1A">
        <w:rPr>
          <w:rFonts w:ascii="Verdana" w:hAnsi="Verdana"/>
        </w:rPr>
        <w:t xml:space="preserve"> puisque les séquelles que subissent ces travailleurs ne disparaissent pas à l’âge de la pension ;</w:t>
      </w:r>
    </w:p>
    <w:p w14:paraId="010CB577" w14:textId="77777777" w:rsidR="00326E6E" w:rsidRPr="00AD0F1A" w:rsidRDefault="00326E6E" w:rsidP="00326E6E">
      <w:pPr>
        <w:spacing w:after="0" w:line="240" w:lineRule="auto"/>
        <w:jc w:val="both"/>
        <w:rPr>
          <w:rFonts w:ascii="Verdana" w:hAnsi="Verdana"/>
        </w:rPr>
      </w:pPr>
    </w:p>
    <w:p w14:paraId="5F9A571E" w14:textId="77777777" w:rsidR="00326E6E" w:rsidRPr="00AD0F1A" w:rsidRDefault="00326E6E" w:rsidP="00326E6E">
      <w:pPr>
        <w:pStyle w:val="Paragraphedeliste"/>
        <w:numPr>
          <w:ilvl w:val="0"/>
          <w:numId w:val="120"/>
        </w:numPr>
        <w:spacing w:after="0" w:line="240" w:lineRule="auto"/>
        <w:jc w:val="both"/>
        <w:rPr>
          <w:rFonts w:ascii="Verdana" w:hAnsi="Verdana"/>
        </w:rPr>
      </w:pPr>
      <w:r w:rsidRPr="00AD0F1A">
        <w:rPr>
          <w:rFonts w:ascii="Verdana" w:hAnsi="Verdana"/>
          <w:b/>
        </w:rPr>
        <w:t>Étendre progressivement le champ d’application des maladies professionnelles aux travailleurs indépendants.</w:t>
      </w:r>
      <w:r w:rsidRPr="00AD0F1A">
        <w:rPr>
          <w:rFonts w:ascii="Verdana" w:hAnsi="Verdana"/>
        </w:rPr>
        <w:t xml:space="preserve"> Un travailleur indépendant reste un travailleur, quel que soit le statut sous lequel il exerce sa profession : il n’y a pas lieu d’appliquer un régime des maladies professionnelles différent de celui des travailleurs salariés.</w:t>
      </w:r>
    </w:p>
    <w:p w14:paraId="3F0CFF47" w14:textId="77777777" w:rsidR="00326E6E" w:rsidRPr="00AD0F1A" w:rsidRDefault="00326E6E" w:rsidP="00326E6E">
      <w:pPr>
        <w:pStyle w:val="Paragraphedeliste"/>
        <w:spacing w:after="0" w:line="240" w:lineRule="auto"/>
        <w:ind w:left="1418"/>
        <w:jc w:val="both"/>
        <w:rPr>
          <w:rFonts w:ascii="Verdana" w:hAnsi="Verdana"/>
        </w:rPr>
      </w:pPr>
    </w:p>
    <w:p w14:paraId="70AA22E1" w14:textId="77777777" w:rsidR="00326E6E" w:rsidRPr="00AD0F1A" w:rsidRDefault="00326E6E" w:rsidP="00326E6E">
      <w:pPr>
        <w:pStyle w:val="Paragraphedeliste"/>
        <w:numPr>
          <w:ilvl w:val="1"/>
          <w:numId w:val="150"/>
        </w:numPr>
        <w:spacing w:after="0" w:line="240" w:lineRule="auto"/>
        <w:ind w:left="1134"/>
        <w:jc w:val="both"/>
        <w:rPr>
          <w:rFonts w:ascii="Verdana" w:hAnsi="Verdana"/>
          <w:b/>
          <w:bCs/>
        </w:rPr>
      </w:pPr>
      <w:bookmarkStart w:id="136" w:name="_Toc531941341"/>
      <w:r w:rsidRPr="00AD0F1A">
        <w:rPr>
          <w:rFonts w:ascii="Verdana" w:hAnsi="Verdana"/>
          <w:b/>
          <w:bCs/>
        </w:rPr>
        <w:t>Une meilleure protection des travailleurs qui font face à un accident du travail</w:t>
      </w:r>
      <w:bookmarkEnd w:id="136"/>
    </w:p>
    <w:p w14:paraId="4A08F4A5" w14:textId="77777777" w:rsidR="00326E6E" w:rsidRPr="00AD0F1A" w:rsidRDefault="00326E6E" w:rsidP="00326E6E">
      <w:pPr>
        <w:spacing w:after="0" w:line="240" w:lineRule="auto"/>
        <w:jc w:val="both"/>
        <w:rPr>
          <w:rFonts w:ascii="Verdana" w:hAnsi="Verdana"/>
          <w:bCs/>
        </w:rPr>
      </w:pPr>
    </w:p>
    <w:p w14:paraId="549E2ECA" w14:textId="77777777" w:rsidR="00326E6E" w:rsidRPr="00AD0F1A" w:rsidRDefault="00326E6E" w:rsidP="00326E6E">
      <w:pPr>
        <w:spacing w:after="0" w:line="240" w:lineRule="auto"/>
        <w:jc w:val="both"/>
        <w:rPr>
          <w:rFonts w:ascii="Verdana" w:hAnsi="Verdana"/>
          <w:bCs/>
        </w:rPr>
      </w:pPr>
      <w:r w:rsidRPr="00AD0F1A">
        <w:rPr>
          <w:rFonts w:ascii="Verdana" w:hAnsi="Verdana"/>
          <w:bCs/>
        </w:rPr>
        <w:t>Le PS propose de :</w:t>
      </w:r>
    </w:p>
    <w:p w14:paraId="5375D4D9" w14:textId="77777777" w:rsidR="00326E6E" w:rsidRPr="00AD0F1A" w:rsidRDefault="00326E6E" w:rsidP="00326E6E">
      <w:pPr>
        <w:spacing w:after="0" w:line="240" w:lineRule="auto"/>
        <w:jc w:val="both"/>
        <w:rPr>
          <w:rFonts w:ascii="Verdana" w:hAnsi="Verdana"/>
          <w:bCs/>
        </w:rPr>
      </w:pPr>
    </w:p>
    <w:p w14:paraId="6A735E06" w14:textId="77777777" w:rsidR="00326E6E" w:rsidRPr="00AD0F1A" w:rsidRDefault="00326E6E" w:rsidP="00326E6E">
      <w:pPr>
        <w:pStyle w:val="Paragraphedeliste"/>
        <w:numPr>
          <w:ilvl w:val="0"/>
          <w:numId w:val="121"/>
        </w:numPr>
        <w:spacing w:after="0" w:line="240" w:lineRule="auto"/>
        <w:jc w:val="both"/>
        <w:rPr>
          <w:rFonts w:ascii="Verdana" w:hAnsi="Verdana"/>
        </w:rPr>
      </w:pPr>
      <w:r w:rsidRPr="00AD0F1A">
        <w:rPr>
          <w:rFonts w:ascii="Verdana" w:hAnsi="Verdana"/>
          <w:b/>
          <w:bCs/>
        </w:rPr>
        <w:t>Mieux contrôler les décisions de refus des assureurs de considérer les accidents comme accident de travail</w:t>
      </w:r>
      <w:r w:rsidRPr="00AD0F1A">
        <w:rPr>
          <w:rFonts w:ascii="Verdana" w:hAnsi="Verdana"/>
        </w:rPr>
        <w:t xml:space="preserve"> (ou accident sur le chemin du travail) et, le cas échéant, sanctionner les abus des assureurs ;</w:t>
      </w:r>
    </w:p>
    <w:p w14:paraId="66EAFA2C" w14:textId="77777777" w:rsidR="00326E6E" w:rsidRPr="00AD0F1A" w:rsidRDefault="00326E6E" w:rsidP="00326E6E">
      <w:pPr>
        <w:spacing w:after="0" w:line="240" w:lineRule="auto"/>
        <w:jc w:val="both"/>
        <w:rPr>
          <w:rFonts w:ascii="Verdana" w:hAnsi="Verdana"/>
        </w:rPr>
      </w:pPr>
    </w:p>
    <w:p w14:paraId="5F8C5CB3" w14:textId="77777777" w:rsidR="00326E6E" w:rsidRPr="00AD0F1A" w:rsidRDefault="00326E6E" w:rsidP="00326E6E">
      <w:pPr>
        <w:pStyle w:val="Paragraphedeliste"/>
        <w:numPr>
          <w:ilvl w:val="0"/>
          <w:numId w:val="121"/>
        </w:numPr>
        <w:spacing w:after="0" w:line="240" w:lineRule="auto"/>
        <w:jc w:val="both"/>
        <w:rPr>
          <w:rFonts w:ascii="Verdana" w:hAnsi="Verdana"/>
        </w:rPr>
      </w:pPr>
      <w:r w:rsidRPr="00AD0F1A">
        <w:rPr>
          <w:rFonts w:ascii="Verdana" w:hAnsi="Verdana"/>
          <w:b/>
        </w:rPr>
        <w:t>Sensibiliser les travailleurs quant à leur droit de déclaration d’un accident du travail et aux possibilités de recours.</w:t>
      </w:r>
      <w:r w:rsidRPr="00AD0F1A">
        <w:rPr>
          <w:rFonts w:ascii="Verdana" w:hAnsi="Verdana"/>
        </w:rPr>
        <w:t xml:space="preserve"> Les travailleurs ne pensent pas toujours spontanément à le faire, alors qu’ils ont des droits à faire valoir.</w:t>
      </w:r>
    </w:p>
    <w:p w14:paraId="26CD1C64" w14:textId="77777777" w:rsidR="00326E6E" w:rsidRPr="00AD0F1A" w:rsidRDefault="00326E6E" w:rsidP="00326E6E">
      <w:pPr>
        <w:pStyle w:val="Paragraphedeliste"/>
        <w:spacing w:after="0" w:line="240" w:lineRule="auto"/>
        <w:jc w:val="both"/>
        <w:rPr>
          <w:rFonts w:ascii="Verdana" w:hAnsi="Verdana"/>
        </w:rPr>
      </w:pPr>
    </w:p>
    <w:p w14:paraId="25C6E83E" w14:textId="77777777" w:rsidR="00326E6E" w:rsidRPr="00AD0F1A" w:rsidRDefault="00326E6E" w:rsidP="00326E6E">
      <w:pPr>
        <w:pStyle w:val="Paragraphedeliste"/>
        <w:numPr>
          <w:ilvl w:val="1"/>
          <w:numId w:val="150"/>
        </w:numPr>
        <w:spacing w:after="0" w:line="240" w:lineRule="auto"/>
        <w:ind w:left="1134"/>
        <w:jc w:val="both"/>
        <w:rPr>
          <w:rFonts w:ascii="Verdana" w:hAnsi="Verdana"/>
          <w:b/>
          <w:bCs/>
        </w:rPr>
      </w:pPr>
      <w:bookmarkStart w:id="137" w:name="_Toc531941342"/>
      <w:r w:rsidRPr="00AD0F1A">
        <w:rPr>
          <w:rFonts w:ascii="Verdana" w:hAnsi="Verdana"/>
          <w:b/>
          <w:bCs/>
        </w:rPr>
        <w:t>Améliorer le bien-être au travail et accompagner les malades de longue durée</w:t>
      </w:r>
      <w:bookmarkEnd w:id="137"/>
    </w:p>
    <w:p w14:paraId="5AC86A0A" w14:textId="77777777" w:rsidR="00326E6E" w:rsidRPr="00AD0F1A" w:rsidRDefault="00326E6E" w:rsidP="00326E6E">
      <w:pPr>
        <w:spacing w:after="0" w:line="240" w:lineRule="auto"/>
        <w:jc w:val="both"/>
        <w:rPr>
          <w:rFonts w:ascii="Verdana" w:hAnsi="Verdana"/>
          <w:b/>
          <w:bCs/>
          <w:u w:val="single"/>
        </w:rPr>
      </w:pPr>
    </w:p>
    <w:p w14:paraId="5598E177" w14:textId="77777777" w:rsidR="00326E6E" w:rsidRPr="00AD0F1A" w:rsidRDefault="00326E6E" w:rsidP="00326E6E">
      <w:pPr>
        <w:spacing w:after="0" w:line="240" w:lineRule="auto"/>
        <w:jc w:val="both"/>
        <w:rPr>
          <w:rFonts w:ascii="Verdana" w:hAnsi="Verdana"/>
        </w:rPr>
      </w:pPr>
      <w:r w:rsidRPr="00AD0F1A">
        <w:rPr>
          <w:rFonts w:ascii="Verdana" w:hAnsi="Verdana"/>
        </w:rPr>
        <w:t>Pour la plupart des travailleurs, travailler est synonyme d’épanouissement personnel. Cependant, pour certains, les conditions et/ou l’environnement dans lesquels ils sont amenés à travailler peut vite s’avérer intenable. Il importe de développer une réelle politique de prévention et d’accompagnement multidisciplinaire des risques au travail et éviter ainsi certaines maladies. L’incapacité de travail ne doit pas être vue comme une fatalité et le retour volontaire vers un emploi de qualité doit être la finalité des politiques menées dans ce secteur. Elle ne doit pas non plus amplifier la précarisation des assurés sociaux. Chacun a droit à une qualité de vie décente.</w:t>
      </w:r>
    </w:p>
    <w:p w14:paraId="650E7848" w14:textId="77777777" w:rsidR="00326E6E" w:rsidRPr="00AD0F1A" w:rsidRDefault="00326E6E" w:rsidP="00326E6E">
      <w:pPr>
        <w:spacing w:after="0" w:line="240" w:lineRule="auto"/>
        <w:jc w:val="both"/>
        <w:rPr>
          <w:rFonts w:ascii="Verdana" w:hAnsi="Verdana"/>
        </w:rPr>
      </w:pPr>
    </w:p>
    <w:p w14:paraId="77294B21" w14:textId="77777777" w:rsidR="00326E6E" w:rsidRPr="00AD0F1A" w:rsidRDefault="00326E6E" w:rsidP="00326E6E">
      <w:pPr>
        <w:spacing w:after="0" w:line="240" w:lineRule="auto"/>
        <w:jc w:val="both"/>
        <w:rPr>
          <w:rFonts w:ascii="Verdana" w:hAnsi="Verdana"/>
        </w:rPr>
      </w:pPr>
      <w:r w:rsidRPr="00AD0F1A">
        <w:rPr>
          <w:rFonts w:ascii="Verdana" w:hAnsi="Verdana"/>
        </w:rPr>
        <w:t>Concernant le bien-être au travail, le PS propose de :</w:t>
      </w:r>
    </w:p>
    <w:p w14:paraId="06341D30" w14:textId="77777777" w:rsidR="00326E6E" w:rsidRPr="00AD0F1A" w:rsidRDefault="00326E6E" w:rsidP="00326E6E">
      <w:pPr>
        <w:spacing w:after="0" w:line="240" w:lineRule="auto"/>
        <w:jc w:val="both"/>
        <w:rPr>
          <w:rFonts w:ascii="Verdana" w:hAnsi="Verdana"/>
        </w:rPr>
      </w:pPr>
    </w:p>
    <w:p w14:paraId="18507901" w14:textId="77777777" w:rsidR="00326E6E" w:rsidRPr="00AD0F1A" w:rsidRDefault="00326E6E" w:rsidP="00326E6E">
      <w:pPr>
        <w:pStyle w:val="Paragraphedeliste"/>
        <w:numPr>
          <w:ilvl w:val="0"/>
          <w:numId w:val="122"/>
        </w:numPr>
        <w:spacing w:after="0" w:line="240" w:lineRule="auto"/>
        <w:jc w:val="both"/>
        <w:rPr>
          <w:rFonts w:ascii="Verdana" w:hAnsi="Verdana"/>
        </w:rPr>
      </w:pPr>
      <w:r w:rsidRPr="00AD0F1A">
        <w:rPr>
          <w:rFonts w:ascii="Verdana" w:hAnsi="Verdana"/>
        </w:rPr>
        <w:t>Tout mettre en œuvre pour mieux appliquer la loi sur le bien-être au travail ;</w:t>
      </w:r>
    </w:p>
    <w:p w14:paraId="623EE88A" w14:textId="77777777" w:rsidR="00326E6E" w:rsidRPr="00AD0F1A" w:rsidRDefault="00326E6E" w:rsidP="00326E6E">
      <w:pPr>
        <w:spacing w:after="0" w:line="240" w:lineRule="auto"/>
        <w:jc w:val="both"/>
        <w:rPr>
          <w:rFonts w:ascii="Verdana" w:hAnsi="Verdana"/>
        </w:rPr>
      </w:pPr>
    </w:p>
    <w:p w14:paraId="226BD36C" w14:textId="77777777" w:rsidR="00326E6E" w:rsidRPr="00AD0F1A" w:rsidRDefault="00326E6E" w:rsidP="00326E6E">
      <w:pPr>
        <w:pStyle w:val="Paragraphedeliste"/>
        <w:numPr>
          <w:ilvl w:val="0"/>
          <w:numId w:val="122"/>
        </w:numPr>
        <w:spacing w:after="0" w:line="240" w:lineRule="auto"/>
        <w:jc w:val="both"/>
        <w:rPr>
          <w:rFonts w:ascii="Verdana" w:hAnsi="Verdana"/>
        </w:rPr>
      </w:pPr>
      <w:r w:rsidRPr="00AD0F1A">
        <w:rPr>
          <w:rFonts w:ascii="Verdana" w:hAnsi="Verdana"/>
          <w:b/>
          <w:bCs/>
        </w:rPr>
        <w:t>Augmenter le nombre d’inspecteurs du travail</w:t>
      </w:r>
      <w:r w:rsidRPr="00AD0F1A">
        <w:rPr>
          <w:rFonts w:ascii="Verdana" w:hAnsi="Verdana"/>
        </w:rPr>
        <w:t xml:space="preserve"> (contrôle des lois sociales et contrôle du bien-être au travail) afin de tendre vers les normes recommandées par l’Organisation internationale du travail (1 inspecteur pour 10.000 travailleurs contre 1 pour 26.000 travailleurs en Belgique) ;</w:t>
      </w:r>
    </w:p>
    <w:p w14:paraId="1D9A8F2F" w14:textId="77777777" w:rsidR="00326E6E" w:rsidRPr="00AD0F1A" w:rsidRDefault="00326E6E" w:rsidP="00326E6E">
      <w:pPr>
        <w:spacing w:after="0" w:line="240" w:lineRule="auto"/>
        <w:jc w:val="both"/>
        <w:rPr>
          <w:rFonts w:ascii="Verdana" w:hAnsi="Verdana"/>
        </w:rPr>
      </w:pPr>
    </w:p>
    <w:p w14:paraId="4D73B359" w14:textId="77777777" w:rsidR="00326E6E" w:rsidRPr="00AD0F1A" w:rsidRDefault="00326E6E" w:rsidP="00326E6E">
      <w:pPr>
        <w:pStyle w:val="Paragraphedeliste"/>
        <w:numPr>
          <w:ilvl w:val="0"/>
          <w:numId w:val="122"/>
        </w:numPr>
        <w:spacing w:after="0" w:line="240" w:lineRule="auto"/>
        <w:jc w:val="both"/>
        <w:rPr>
          <w:rFonts w:ascii="Verdana" w:hAnsi="Verdana"/>
        </w:rPr>
      </w:pPr>
      <w:r w:rsidRPr="00AD0F1A">
        <w:rPr>
          <w:rFonts w:ascii="Verdana" w:hAnsi="Verdana"/>
          <w:b/>
          <w:bCs/>
        </w:rPr>
        <w:t xml:space="preserve">Mettre en place un registre centralisé d’exposition des travailleurs aux facteurs de risques professionnels. </w:t>
      </w:r>
      <w:r w:rsidRPr="00AD0F1A">
        <w:rPr>
          <w:rFonts w:ascii="Verdana" w:hAnsi="Verdana"/>
        </w:rPr>
        <w:t>Ce registre aura pour finalité d’améliorer le suivi du bien-être des travailleurs et de la pénibilité des tâches ;</w:t>
      </w:r>
    </w:p>
    <w:p w14:paraId="6AB43CCA" w14:textId="77777777" w:rsidR="00326E6E" w:rsidRPr="00AD0F1A" w:rsidRDefault="00326E6E" w:rsidP="00326E6E">
      <w:pPr>
        <w:spacing w:after="0" w:line="240" w:lineRule="auto"/>
        <w:jc w:val="both"/>
        <w:rPr>
          <w:rFonts w:ascii="Verdana" w:hAnsi="Verdana"/>
        </w:rPr>
      </w:pPr>
    </w:p>
    <w:p w14:paraId="1F8CFAF6" w14:textId="77777777" w:rsidR="00326E6E" w:rsidRPr="00AD0F1A" w:rsidRDefault="00326E6E" w:rsidP="00326E6E">
      <w:pPr>
        <w:pStyle w:val="Paragraphedeliste"/>
        <w:numPr>
          <w:ilvl w:val="0"/>
          <w:numId w:val="122"/>
        </w:numPr>
        <w:spacing w:after="0" w:line="240" w:lineRule="auto"/>
        <w:jc w:val="both"/>
        <w:rPr>
          <w:rFonts w:ascii="Verdana" w:hAnsi="Verdana"/>
        </w:rPr>
      </w:pPr>
      <w:r w:rsidRPr="00AD0F1A">
        <w:rPr>
          <w:rFonts w:ascii="Verdana" w:hAnsi="Verdana"/>
          <w:bCs/>
        </w:rPr>
        <w:t>Donner un accès au médecin traitant pour qu’il puisse consulter le dossier de santé des services de prévention et de protection au travail du travailleur de son patient ;</w:t>
      </w:r>
    </w:p>
    <w:p w14:paraId="7E846038" w14:textId="77777777" w:rsidR="00326E6E" w:rsidRPr="00AD0F1A" w:rsidRDefault="00326E6E" w:rsidP="00326E6E">
      <w:pPr>
        <w:spacing w:after="0" w:line="240" w:lineRule="auto"/>
        <w:jc w:val="both"/>
        <w:rPr>
          <w:rFonts w:ascii="Verdana" w:hAnsi="Verdana"/>
        </w:rPr>
      </w:pPr>
    </w:p>
    <w:p w14:paraId="376C2EAB" w14:textId="77777777" w:rsidR="00326E6E" w:rsidRPr="00AD0F1A" w:rsidRDefault="00326E6E" w:rsidP="00326E6E">
      <w:pPr>
        <w:pStyle w:val="Paragraphedeliste"/>
        <w:numPr>
          <w:ilvl w:val="0"/>
          <w:numId w:val="122"/>
        </w:numPr>
        <w:spacing w:after="0" w:line="240" w:lineRule="auto"/>
        <w:jc w:val="both"/>
        <w:rPr>
          <w:rFonts w:ascii="Verdana" w:hAnsi="Verdana"/>
        </w:rPr>
      </w:pPr>
      <w:r w:rsidRPr="00AD0F1A">
        <w:rPr>
          <w:rFonts w:ascii="Verdana" w:hAnsi="Verdana"/>
          <w:bCs/>
        </w:rPr>
        <w:t>Mettre fin aux abus dans le domaine des licenciements pour raisons médicales.</w:t>
      </w:r>
    </w:p>
    <w:p w14:paraId="4C47265E" w14:textId="77777777" w:rsidR="00326E6E" w:rsidRPr="00AD0F1A" w:rsidRDefault="00326E6E" w:rsidP="00326E6E">
      <w:pPr>
        <w:spacing w:after="0" w:line="240" w:lineRule="auto"/>
        <w:jc w:val="both"/>
        <w:rPr>
          <w:rFonts w:ascii="Verdana" w:hAnsi="Verdana"/>
        </w:rPr>
      </w:pPr>
    </w:p>
    <w:p w14:paraId="6097D297" w14:textId="77777777" w:rsidR="00326E6E" w:rsidRPr="00AD0F1A" w:rsidRDefault="00326E6E" w:rsidP="00326E6E">
      <w:pPr>
        <w:spacing w:after="0" w:line="240" w:lineRule="auto"/>
        <w:jc w:val="both"/>
        <w:rPr>
          <w:rFonts w:ascii="Verdana" w:hAnsi="Verdana"/>
        </w:rPr>
      </w:pPr>
      <w:r w:rsidRPr="00AD0F1A">
        <w:rPr>
          <w:rFonts w:ascii="Verdana" w:hAnsi="Verdana"/>
        </w:rPr>
        <w:t>Concernant l’incapacité de travail, le PS propose de :</w:t>
      </w:r>
    </w:p>
    <w:p w14:paraId="3B76E105" w14:textId="77777777" w:rsidR="00326E6E" w:rsidRPr="00AD0F1A" w:rsidRDefault="00326E6E" w:rsidP="00326E6E">
      <w:pPr>
        <w:spacing w:after="0" w:line="240" w:lineRule="auto"/>
        <w:jc w:val="both"/>
        <w:rPr>
          <w:rFonts w:ascii="Verdana" w:hAnsi="Verdana"/>
        </w:rPr>
      </w:pPr>
    </w:p>
    <w:p w14:paraId="5AA34173"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Relever progressivement les indemnités minimales d’incapacité de travail au-dessus du seuil de pauvreté</w:t>
      </w:r>
      <w:r w:rsidRPr="00AD0F1A">
        <w:rPr>
          <w:rStyle w:val="Appelnotedebasdep"/>
          <w:rFonts w:ascii="Verdana" w:hAnsi="Verdana"/>
          <w:bCs/>
        </w:rPr>
        <w:footnoteReference w:id="51"/>
      </w:r>
      <w:r w:rsidRPr="00AD0F1A">
        <w:rPr>
          <w:rFonts w:ascii="Verdana" w:hAnsi="Verdana"/>
          <w:bCs/>
        </w:rPr>
        <w:t> </w:t>
      </w:r>
      <w:r w:rsidRPr="00AD0F1A">
        <w:rPr>
          <w:rFonts w:ascii="Verdana" w:hAnsi="Verdana"/>
          <w:b/>
          <w:bCs/>
        </w:rPr>
        <w:t>;</w:t>
      </w:r>
    </w:p>
    <w:p w14:paraId="4412C14D" w14:textId="77777777" w:rsidR="00326E6E" w:rsidRPr="00AD0F1A" w:rsidRDefault="00326E6E" w:rsidP="00326E6E">
      <w:pPr>
        <w:spacing w:after="0" w:line="240" w:lineRule="auto"/>
        <w:jc w:val="both"/>
        <w:rPr>
          <w:rFonts w:ascii="Verdana" w:hAnsi="Verdana"/>
          <w:b/>
          <w:bCs/>
        </w:rPr>
      </w:pPr>
    </w:p>
    <w:p w14:paraId="1E8E8FBA"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Aligner progressivement les indemnités d’incapacité de travail des personnes cohabitantes sur celles d’une personne isolée ;</w:t>
      </w:r>
    </w:p>
    <w:p w14:paraId="5E2C837F" w14:textId="77777777" w:rsidR="00326E6E" w:rsidRPr="00AD0F1A" w:rsidRDefault="00326E6E" w:rsidP="00326E6E">
      <w:pPr>
        <w:spacing w:after="0" w:line="240" w:lineRule="auto"/>
        <w:jc w:val="both"/>
        <w:rPr>
          <w:rFonts w:ascii="Verdana" w:hAnsi="Verdana"/>
          <w:b/>
          <w:bCs/>
        </w:rPr>
      </w:pPr>
    </w:p>
    <w:p w14:paraId="6CBD906D"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Soutenir des trajets volontaires de réhabilitation au travail</w:t>
      </w:r>
      <w:r w:rsidRPr="00AD0F1A">
        <w:rPr>
          <w:rFonts w:ascii="Verdana" w:hAnsi="Verdana"/>
        </w:rPr>
        <w:t>. Il est indispensable que ces trajets soient volontaires, contrairement aux parcours de réintégration obligatoire mis en place par le gouvernement MR N-VA. Pour le PS, il est nécessaire que ces trajets comprennent les soins, l’indemnisation et le retour à l’emploi. Ces trajets doivent offrir aux malades de longue durée des véritables perspectives de participation au marché de l’emploi en garantissant un droit individuel à un travail adapté ou à une réintégration à un autre poste de travail ainsi qu’à une reprise progressive du travail (temps partiel) sans perte de revenu ;</w:t>
      </w:r>
    </w:p>
    <w:p w14:paraId="3F5A9803" w14:textId="77777777" w:rsidR="00326E6E" w:rsidRPr="00AD0F1A" w:rsidRDefault="00326E6E" w:rsidP="00326E6E">
      <w:pPr>
        <w:spacing w:after="0" w:line="240" w:lineRule="auto"/>
        <w:jc w:val="both"/>
        <w:rPr>
          <w:rFonts w:ascii="Verdana" w:hAnsi="Verdana"/>
          <w:b/>
          <w:bCs/>
        </w:rPr>
      </w:pPr>
    </w:p>
    <w:p w14:paraId="11869305"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Revoir la règle d’alignement de l’indemnité d’incapacité primaire pour les demandeurs d’emploi reconnus en incapacité de travail.</w:t>
      </w:r>
      <w:r w:rsidRPr="00AD0F1A">
        <w:rPr>
          <w:rFonts w:ascii="Verdana" w:hAnsi="Verdana"/>
        </w:rPr>
        <w:t xml:space="preserve"> Le gouvernement MR N-VA a sanctionné doublement les demandeurs d’emploi qui tombent malades. Depuis le 1</w:t>
      </w:r>
      <w:r w:rsidRPr="00AD0F1A">
        <w:rPr>
          <w:rFonts w:ascii="Verdana" w:hAnsi="Verdana"/>
          <w:vertAlign w:val="superscript"/>
        </w:rPr>
        <w:t>er</w:t>
      </w:r>
      <w:r w:rsidRPr="00AD0F1A">
        <w:rPr>
          <w:rFonts w:ascii="Verdana" w:hAnsi="Verdana"/>
        </w:rPr>
        <w:t xml:space="preserve"> janvier 2015, lorsqu’un demandeur d’emploi perçoit des allocations de chômage et tombe malade, pendant les six premiers mois, il perçoit uniquement les indemnités d’incapacité de travail. Avant, lorsque les indemnités de chômage étaient plus élevées que celles de l’incapacité de travail, il recevait le complément pour atteindre le montant du chômage. Pour le PS, il faut revenir à cette situation antérieure ;</w:t>
      </w:r>
    </w:p>
    <w:p w14:paraId="72C2D7D1" w14:textId="77777777" w:rsidR="00326E6E" w:rsidRPr="00AD0F1A" w:rsidRDefault="00326E6E" w:rsidP="00326E6E">
      <w:pPr>
        <w:spacing w:after="0" w:line="240" w:lineRule="auto"/>
        <w:jc w:val="both"/>
        <w:rPr>
          <w:rFonts w:ascii="Verdana" w:hAnsi="Verdana"/>
          <w:b/>
          <w:bCs/>
        </w:rPr>
      </w:pPr>
    </w:p>
    <w:p w14:paraId="37DE6530"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Réduire la durée de stage de 1 an à 6 mois pour ouvrir un droit aux indemnités d’incapacité de travail.</w:t>
      </w:r>
      <w:r w:rsidRPr="00AD0F1A">
        <w:rPr>
          <w:rFonts w:ascii="Verdana" w:hAnsi="Verdana"/>
        </w:rPr>
        <w:t xml:space="preserve"> Avec le gouvernement MR N-VA, le stage requis pour l’ouverture du droit aux indemnités d’incapacité de travail est passé de 6 mois à 12 mois. Cela signifie que si le travailleur tombe malade pendant la première année de travail (période de stage), il ne recevra pas d’indemnité d’incapacité de travail. Cette mesure est particulièrement injuste pour les jeunes qui entrent sur le marché de l’emploi. Il convient de la corriger ;</w:t>
      </w:r>
    </w:p>
    <w:p w14:paraId="69DCAA71" w14:textId="77777777" w:rsidR="00326E6E" w:rsidRPr="00AD0F1A" w:rsidRDefault="00326E6E" w:rsidP="00326E6E">
      <w:pPr>
        <w:spacing w:after="0" w:line="240" w:lineRule="auto"/>
        <w:jc w:val="both"/>
        <w:rPr>
          <w:rFonts w:ascii="Verdana" w:hAnsi="Verdana"/>
          <w:b/>
          <w:bCs/>
        </w:rPr>
      </w:pPr>
    </w:p>
    <w:p w14:paraId="5183A03E"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Revoir les règles actuelles de calcul des indemnités de maladie en cas de reprise du travail à temps partiel</w:t>
      </w:r>
      <w:r w:rsidRPr="00AD0F1A">
        <w:rPr>
          <w:rFonts w:ascii="Verdana" w:hAnsi="Verdana"/>
        </w:rPr>
        <w:t>. Le gouvernement MR N-VA a introduit une modification de la règle de cumul d’une indemnité de maladie et d’un revenu professionnel lorsqu’un travailleur reprend un travail autorisé qui dépasse 1/5 temps (20%). Cette nouvelle règle est défavorable aux travailleurs à faible revenu. Le PS souhaite revenir au système précédent où l’indemnité pouvait être cumulée avec un revenu pour autant que la somme des deux ne dépasse pas le salaire précédent ;</w:t>
      </w:r>
    </w:p>
    <w:p w14:paraId="41A759A4" w14:textId="77777777" w:rsidR="00326E6E" w:rsidRPr="00AD0F1A" w:rsidRDefault="00326E6E" w:rsidP="00326E6E">
      <w:pPr>
        <w:spacing w:after="0" w:line="240" w:lineRule="auto"/>
        <w:jc w:val="both"/>
        <w:rPr>
          <w:rFonts w:ascii="Verdana" w:hAnsi="Verdana"/>
          <w:b/>
          <w:bCs/>
        </w:rPr>
      </w:pPr>
    </w:p>
    <w:p w14:paraId="4C26D0BA"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Améliorer l’attractivité de la fonction de médecin conseil (des mutuelles et de l’Agence fédérale des risques professionnels-Fedris).</w:t>
      </w:r>
      <w:r w:rsidRPr="00AD0F1A">
        <w:rPr>
          <w:rFonts w:ascii="Verdana" w:hAnsi="Verdana"/>
        </w:rPr>
        <w:t xml:space="preserve"> A l’heure actuelle, les effectifs ne permettent pas de faire face aux défis de la santé au travail. Les médecins conseils, en sous-effectif, ne sont pas en mesure de mettre en place un réel accompagnement du travailleur malade avec toutes les parties concernées ;</w:t>
      </w:r>
    </w:p>
    <w:p w14:paraId="08225BD8" w14:textId="77777777" w:rsidR="00326E6E" w:rsidRPr="00AD0F1A" w:rsidRDefault="00326E6E" w:rsidP="00326E6E">
      <w:pPr>
        <w:spacing w:after="0" w:line="240" w:lineRule="auto"/>
        <w:jc w:val="both"/>
        <w:rPr>
          <w:rFonts w:ascii="Verdana" w:hAnsi="Verdana"/>
          <w:b/>
          <w:bCs/>
        </w:rPr>
      </w:pPr>
    </w:p>
    <w:p w14:paraId="292A3301" w14:textId="77777777" w:rsidR="00326E6E" w:rsidRPr="00AD0F1A" w:rsidRDefault="00326E6E" w:rsidP="00326E6E">
      <w:pPr>
        <w:pStyle w:val="Paragraphedeliste"/>
        <w:numPr>
          <w:ilvl w:val="0"/>
          <w:numId w:val="124"/>
        </w:numPr>
        <w:spacing w:after="0" w:line="240" w:lineRule="auto"/>
        <w:jc w:val="both"/>
        <w:rPr>
          <w:rFonts w:ascii="Verdana" w:hAnsi="Verdana"/>
          <w:b/>
          <w:bCs/>
        </w:rPr>
      </w:pPr>
      <w:r w:rsidRPr="00AD0F1A">
        <w:rPr>
          <w:rFonts w:ascii="Verdana" w:hAnsi="Verdana"/>
          <w:b/>
          <w:bCs/>
        </w:rPr>
        <w:t>Octroyer une indemnité aux travailleurs indépendants dès le premier jour de maladie, à l’instar des travailleurs salariés</w:t>
      </w:r>
      <w:r w:rsidRPr="00AD0F1A">
        <w:rPr>
          <w:rFonts w:ascii="Verdana" w:hAnsi="Verdana"/>
        </w:rPr>
        <w:t xml:space="preserve">. </w:t>
      </w:r>
    </w:p>
    <w:p w14:paraId="52F3766B" w14:textId="77777777" w:rsidR="00326E6E" w:rsidRPr="00AD0F1A" w:rsidRDefault="00326E6E" w:rsidP="00326E6E">
      <w:pPr>
        <w:spacing w:after="0" w:line="240" w:lineRule="auto"/>
        <w:jc w:val="both"/>
        <w:rPr>
          <w:rFonts w:ascii="Verdana" w:hAnsi="Verdana"/>
        </w:rPr>
      </w:pPr>
    </w:p>
    <w:p w14:paraId="6112C488"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d’encourager les partenaires sociaux à envisager de :</w:t>
      </w:r>
    </w:p>
    <w:p w14:paraId="280A7132" w14:textId="77777777" w:rsidR="00326E6E" w:rsidRPr="00AD0F1A" w:rsidRDefault="00326E6E" w:rsidP="00326E6E">
      <w:pPr>
        <w:spacing w:after="0" w:line="240" w:lineRule="auto"/>
        <w:jc w:val="both"/>
        <w:rPr>
          <w:rFonts w:ascii="Verdana" w:hAnsi="Verdana"/>
        </w:rPr>
      </w:pPr>
    </w:p>
    <w:p w14:paraId="33A55232" w14:textId="77777777" w:rsidR="00326E6E" w:rsidRPr="00AD0F1A" w:rsidRDefault="00326E6E" w:rsidP="00326E6E">
      <w:pPr>
        <w:pStyle w:val="Paragraphedeliste"/>
        <w:numPr>
          <w:ilvl w:val="0"/>
          <w:numId w:val="125"/>
        </w:numPr>
        <w:spacing w:after="0" w:line="240" w:lineRule="auto"/>
        <w:jc w:val="both"/>
        <w:rPr>
          <w:rFonts w:ascii="Verdana" w:hAnsi="Verdana"/>
        </w:rPr>
      </w:pPr>
      <w:r w:rsidRPr="00AD0F1A">
        <w:rPr>
          <w:rFonts w:ascii="Verdana" w:hAnsi="Verdana"/>
          <w:b/>
          <w:bCs/>
        </w:rPr>
        <w:t>Responsabiliser davantage les employeurs afin qu’ils mettent en place les conditions nécessaires à la réintégration de leurs travailleurs malades de longue durée au sein de l’entreprise</w:t>
      </w:r>
      <w:r w:rsidRPr="00AD0F1A">
        <w:rPr>
          <w:rFonts w:ascii="Verdana" w:hAnsi="Verdana"/>
        </w:rPr>
        <w:t>. Lorsque le travailleur le souhaite et pour autant que cela soit possible pour sa santé, il est important que l’employeur mette tout en place pour adapter le poste du travailleur. Les employeurs peuvent être incités à être proactifs en matière de prévention et de réintégration, dans un cadre budgétairement neutre, via un système de bonus-malus sur les cotisations sociales ;</w:t>
      </w:r>
    </w:p>
    <w:p w14:paraId="684F297E" w14:textId="77777777" w:rsidR="00326E6E" w:rsidRPr="00AD0F1A" w:rsidRDefault="00326E6E" w:rsidP="00326E6E">
      <w:pPr>
        <w:spacing w:after="0" w:line="240" w:lineRule="auto"/>
        <w:jc w:val="both"/>
        <w:rPr>
          <w:rFonts w:ascii="Verdana" w:hAnsi="Verdana"/>
        </w:rPr>
      </w:pPr>
    </w:p>
    <w:p w14:paraId="3FF7C51A" w14:textId="77777777" w:rsidR="00326E6E" w:rsidRPr="00AD0F1A" w:rsidRDefault="00326E6E" w:rsidP="00326E6E">
      <w:pPr>
        <w:pStyle w:val="Paragraphedeliste"/>
        <w:numPr>
          <w:ilvl w:val="0"/>
          <w:numId w:val="125"/>
        </w:numPr>
        <w:spacing w:after="0" w:line="240" w:lineRule="auto"/>
        <w:jc w:val="both"/>
        <w:rPr>
          <w:rFonts w:ascii="Verdana" w:hAnsi="Verdana"/>
        </w:rPr>
      </w:pPr>
      <w:r w:rsidRPr="00AD0F1A">
        <w:rPr>
          <w:rFonts w:ascii="Verdana" w:hAnsi="Verdana"/>
          <w:b/>
          <w:bCs/>
        </w:rPr>
        <w:t>Renforcer les dispositifs « Back to Work » par les mutuelles et les partenaires (Forem, Actiris, Aviq, Inami…),</w:t>
      </w:r>
      <w:r w:rsidRPr="00AD0F1A">
        <w:rPr>
          <w:rFonts w:ascii="Verdana" w:hAnsi="Verdana"/>
        </w:rPr>
        <w:t xml:space="preserve"> toujours sur base volontaire en donnant aux mutuelles les moyens pour accompagner leurs affiliés sur le plan de la réinsertion socioprofessionnelle ;</w:t>
      </w:r>
    </w:p>
    <w:p w14:paraId="1F5159BA" w14:textId="77777777" w:rsidR="00326E6E" w:rsidRPr="00AD0F1A" w:rsidRDefault="00326E6E" w:rsidP="00326E6E">
      <w:pPr>
        <w:spacing w:after="0" w:line="240" w:lineRule="auto"/>
        <w:jc w:val="both"/>
        <w:rPr>
          <w:rFonts w:ascii="Verdana" w:hAnsi="Verdana"/>
        </w:rPr>
      </w:pPr>
    </w:p>
    <w:p w14:paraId="0EEC01E6" w14:textId="77777777" w:rsidR="00326E6E" w:rsidRPr="00AD0F1A" w:rsidRDefault="00326E6E" w:rsidP="00326E6E">
      <w:pPr>
        <w:pStyle w:val="Paragraphedeliste"/>
        <w:numPr>
          <w:ilvl w:val="0"/>
          <w:numId w:val="125"/>
        </w:numPr>
        <w:spacing w:after="0" w:line="240" w:lineRule="auto"/>
        <w:jc w:val="both"/>
        <w:rPr>
          <w:rFonts w:ascii="Verdana" w:hAnsi="Verdana"/>
        </w:rPr>
      </w:pPr>
      <w:r w:rsidRPr="00AD0F1A">
        <w:rPr>
          <w:rFonts w:ascii="Verdana" w:hAnsi="Verdana"/>
          <w:b/>
          <w:bCs/>
        </w:rPr>
        <w:t>Entamer une réflexion sur la transition entre l’invalidité, la pension de retraite et le chômage</w:t>
      </w:r>
      <w:r w:rsidRPr="00AD0F1A">
        <w:rPr>
          <w:rFonts w:ascii="Verdana" w:hAnsi="Verdana"/>
        </w:rPr>
        <w:t xml:space="preserve">. Cette réflexion est nécessaire afin d’éviter les jeux de vases communicants qui se développent entre ces trois régimes de la sécurité sociale au fur et à mesure que le Gouvernement MR/N-VA a pris des mesures de restriction tant dans le chômage que dans les pensions. </w:t>
      </w:r>
    </w:p>
    <w:p w14:paraId="0F11996B" w14:textId="77777777" w:rsidR="00326E6E" w:rsidRPr="00AD0F1A" w:rsidRDefault="00326E6E" w:rsidP="00326E6E">
      <w:pPr>
        <w:spacing w:after="0" w:line="240" w:lineRule="auto"/>
        <w:jc w:val="both"/>
        <w:rPr>
          <w:rFonts w:ascii="Verdana" w:hAnsi="Verdana"/>
        </w:rPr>
      </w:pPr>
    </w:p>
    <w:p w14:paraId="31374E93"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Améliorer l’accès à l’emploi des personnes en situation de handicap et instituer la responsabilité sociétale auprès de tous les employeurs</w:t>
      </w:r>
    </w:p>
    <w:p w14:paraId="31CE39CA" w14:textId="77777777" w:rsidR="00326E6E" w:rsidRPr="00AD0F1A" w:rsidRDefault="00326E6E" w:rsidP="00326E6E">
      <w:pPr>
        <w:spacing w:after="0" w:line="240" w:lineRule="auto"/>
        <w:jc w:val="both"/>
        <w:rPr>
          <w:rFonts w:ascii="Verdana" w:hAnsi="Verdana"/>
        </w:rPr>
      </w:pPr>
    </w:p>
    <w:p w14:paraId="4F8BD2CC" w14:textId="77777777" w:rsidR="00326E6E" w:rsidRPr="00AD0F1A" w:rsidRDefault="00326E6E" w:rsidP="00326E6E">
      <w:pPr>
        <w:spacing w:after="0" w:line="240" w:lineRule="auto"/>
        <w:jc w:val="both"/>
        <w:rPr>
          <w:rFonts w:ascii="Verdana" w:hAnsi="Verdana"/>
        </w:rPr>
      </w:pPr>
      <w:r w:rsidRPr="00AD0F1A">
        <w:rPr>
          <w:rFonts w:ascii="Verdana" w:hAnsi="Verdana"/>
          <w:lang w:eastAsia="fr-FR"/>
        </w:rPr>
        <w:t xml:space="preserve">Le </w:t>
      </w:r>
      <w:r w:rsidRPr="00AD0F1A">
        <w:rPr>
          <w:rFonts w:ascii="Verdana" w:hAnsi="Verdana"/>
        </w:rPr>
        <w:t>taux d’emploi des personnes handicapées en Belgique est l’un des plus faibles d’Europe. Pour le PS, il faut non seulement accompagner la personne porteuse de handicap vers l’emploi mais aussi mettre en place des dispositifs de lutte contre les discriminations à l’embauche et faciliter leur inclusion dans les entreprises.</w:t>
      </w:r>
    </w:p>
    <w:p w14:paraId="4222C2D6" w14:textId="77777777" w:rsidR="00326E6E" w:rsidRPr="00AD0F1A" w:rsidRDefault="00326E6E" w:rsidP="00326E6E">
      <w:pPr>
        <w:spacing w:after="0" w:line="240" w:lineRule="auto"/>
        <w:jc w:val="both"/>
        <w:rPr>
          <w:rFonts w:ascii="Verdana" w:hAnsi="Verdana"/>
        </w:rPr>
      </w:pPr>
    </w:p>
    <w:p w14:paraId="4A9966B4" w14:textId="77777777" w:rsidR="00326E6E" w:rsidRPr="00AD0F1A" w:rsidRDefault="00326E6E" w:rsidP="00326E6E">
      <w:pPr>
        <w:spacing w:after="0" w:line="240" w:lineRule="auto"/>
        <w:jc w:val="both"/>
        <w:rPr>
          <w:rFonts w:ascii="Verdana" w:hAnsi="Verdana"/>
        </w:rPr>
      </w:pPr>
      <w:r w:rsidRPr="00AD0F1A">
        <w:rPr>
          <w:rFonts w:ascii="Verdana" w:hAnsi="Verdana"/>
        </w:rPr>
        <w:t>Afin d’améliorer l’accès à l’emploi des personnes en situation de handicap, le PS propose de :</w:t>
      </w:r>
    </w:p>
    <w:p w14:paraId="7A05F4DC" w14:textId="77777777" w:rsidR="00326E6E" w:rsidRPr="00AD0F1A" w:rsidRDefault="00326E6E" w:rsidP="00326E6E">
      <w:pPr>
        <w:pStyle w:val="Titre4"/>
        <w:keepNext w:val="0"/>
        <w:spacing w:before="0" w:line="240" w:lineRule="auto"/>
        <w:jc w:val="both"/>
        <w:rPr>
          <w:rFonts w:ascii="Verdana" w:eastAsia="Times New Roman" w:hAnsi="Verdana"/>
          <w:i w:val="0"/>
          <w:iCs w:val="0"/>
          <w:color w:val="auto"/>
        </w:rPr>
      </w:pPr>
    </w:p>
    <w:p w14:paraId="518F8439"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color w:val="auto"/>
        </w:rPr>
      </w:pPr>
      <w:r w:rsidRPr="00AD0F1A">
        <w:rPr>
          <w:rFonts w:ascii="Verdana" w:eastAsia="Times New Roman" w:hAnsi="Verdana"/>
          <w:b/>
          <w:bCs/>
          <w:color w:val="auto"/>
        </w:rPr>
        <w:t xml:space="preserve">Poursuivre le développement des services d’accompagnement pour aider les jeunes en situation de handicap à préparer leur vie d’adulte. </w:t>
      </w:r>
      <w:r w:rsidRPr="00AD0F1A">
        <w:rPr>
          <w:rFonts w:ascii="Verdana" w:eastAsia="Times New Roman" w:hAnsi="Verdana"/>
          <w:color w:val="auto"/>
        </w:rPr>
        <w:t>Les services de soutien à la transition « école-vie active » constituent un exemple de ces services ;</w:t>
      </w:r>
    </w:p>
    <w:p w14:paraId="09D0528E" w14:textId="77777777" w:rsidR="00326E6E" w:rsidRPr="00AD0F1A" w:rsidRDefault="00326E6E" w:rsidP="00326E6E">
      <w:pPr>
        <w:spacing w:after="0" w:line="240" w:lineRule="auto"/>
        <w:jc w:val="both"/>
        <w:rPr>
          <w:rFonts w:ascii="Verdana" w:hAnsi="Verdana"/>
        </w:rPr>
      </w:pPr>
    </w:p>
    <w:p w14:paraId="17FBCEE1"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color w:val="auto"/>
        </w:rPr>
      </w:pPr>
      <w:r w:rsidRPr="00AD0F1A">
        <w:rPr>
          <w:rFonts w:ascii="Verdana" w:eastAsia="Times New Roman" w:hAnsi="Verdana"/>
          <w:b/>
          <w:bCs/>
          <w:color w:val="auto"/>
        </w:rPr>
        <w:t xml:space="preserve">Amplifier les projets de job coaching et de soutien à l’emploi des salariés et des indépendants. </w:t>
      </w:r>
      <w:r w:rsidRPr="00AD0F1A">
        <w:rPr>
          <w:rFonts w:ascii="Verdana" w:eastAsia="Times New Roman" w:hAnsi="Verdana"/>
          <w:color w:val="auto"/>
        </w:rPr>
        <w:t>Ces projets visent à permettre une meilleure adéquation du milieu du travail aux besoins spécifiques des travailleurs en situation de handicap.</w:t>
      </w:r>
    </w:p>
    <w:p w14:paraId="323C578B" w14:textId="77777777" w:rsidR="00326E6E" w:rsidRPr="00AD0F1A" w:rsidRDefault="00326E6E" w:rsidP="00326E6E">
      <w:pPr>
        <w:spacing w:after="0" w:line="240" w:lineRule="auto"/>
        <w:jc w:val="both"/>
        <w:rPr>
          <w:rFonts w:ascii="Verdana" w:hAnsi="Verdana"/>
        </w:rPr>
      </w:pPr>
    </w:p>
    <w:p w14:paraId="4FF7461D" w14:textId="77777777" w:rsidR="00326E6E" w:rsidRPr="00AD0F1A" w:rsidRDefault="00326E6E" w:rsidP="00326E6E">
      <w:pPr>
        <w:pStyle w:val="Titre4"/>
        <w:keepNext w:val="0"/>
        <w:spacing w:before="0" w:line="240" w:lineRule="auto"/>
        <w:jc w:val="both"/>
        <w:rPr>
          <w:rFonts w:ascii="Verdana" w:eastAsia="Times New Roman" w:hAnsi="Verdana"/>
          <w:i w:val="0"/>
          <w:iCs w:val="0"/>
          <w:color w:val="auto"/>
        </w:rPr>
      </w:pPr>
      <w:r w:rsidRPr="00AD0F1A">
        <w:rPr>
          <w:rFonts w:ascii="Verdana" w:eastAsia="Times New Roman" w:hAnsi="Verdana"/>
          <w:i w:val="0"/>
          <w:iCs w:val="0"/>
          <w:color w:val="auto"/>
        </w:rPr>
        <w:t>Dans la fonction publique, le PS propose de :</w:t>
      </w:r>
    </w:p>
    <w:p w14:paraId="5C499F79" w14:textId="77777777" w:rsidR="00326E6E" w:rsidRPr="00AD0F1A" w:rsidRDefault="00326E6E" w:rsidP="00326E6E">
      <w:pPr>
        <w:spacing w:after="0" w:line="240" w:lineRule="auto"/>
        <w:jc w:val="both"/>
        <w:rPr>
          <w:rFonts w:ascii="Verdana" w:hAnsi="Verdana"/>
        </w:rPr>
      </w:pPr>
    </w:p>
    <w:p w14:paraId="0F77D61A"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 xml:space="preserve">Poursuivre les efforts entamés pour atteindre au moins 3% de travailleurs en situation de handicap dans toutes les administrations publiques en Belgique </w:t>
      </w:r>
      <w:r w:rsidRPr="00AD0F1A">
        <w:rPr>
          <w:rFonts w:ascii="Verdana" w:eastAsia="Times New Roman" w:hAnsi="Verdana"/>
          <w:color w:val="auto"/>
        </w:rPr>
        <w:t>et mesurer cet effort par la publication annuelle, pour chaque entité, des chiffres avec la proportion des résultats atteints pour chaque administration. En Wallonie, adapter la législation pour porter le quota à 3 % dans toutes les institutions des provinces, des communes, des centres publics d’action sociale et dans les associations de services publics ;</w:t>
      </w:r>
    </w:p>
    <w:p w14:paraId="035D6191" w14:textId="77777777" w:rsidR="00326E6E" w:rsidRPr="00AD0F1A" w:rsidRDefault="00326E6E" w:rsidP="00326E6E">
      <w:pPr>
        <w:pStyle w:val="Titre5"/>
        <w:keepNext w:val="0"/>
        <w:spacing w:before="0" w:line="240" w:lineRule="auto"/>
        <w:ind w:left="720"/>
        <w:jc w:val="both"/>
        <w:rPr>
          <w:rFonts w:ascii="Verdana" w:eastAsia="Times New Roman" w:hAnsi="Verdana"/>
          <w:b/>
          <w:bCs/>
          <w:color w:val="auto"/>
        </w:rPr>
      </w:pPr>
    </w:p>
    <w:p w14:paraId="30749B0B"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Développer des formations à l’accueil adapté des personnes porteuses de handicap dans tous les services publics.</w:t>
      </w:r>
    </w:p>
    <w:p w14:paraId="046CC4A6" w14:textId="77777777" w:rsidR="00326E6E" w:rsidRPr="00AD0F1A" w:rsidRDefault="00326E6E" w:rsidP="00326E6E">
      <w:pPr>
        <w:pStyle w:val="Titre4"/>
        <w:keepNext w:val="0"/>
        <w:spacing w:before="0" w:line="240" w:lineRule="auto"/>
        <w:jc w:val="both"/>
        <w:rPr>
          <w:rFonts w:ascii="Verdana" w:eastAsia="Times New Roman" w:hAnsi="Verdana"/>
          <w:i w:val="0"/>
          <w:iCs w:val="0"/>
          <w:color w:val="auto"/>
        </w:rPr>
      </w:pPr>
    </w:p>
    <w:p w14:paraId="5BC0CB00" w14:textId="77777777" w:rsidR="00326E6E" w:rsidRPr="00AD0F1A" w:rsidRDefault="00326E6E" w:rsidP="00326E6E">
      <w:pPr>
        <w:pStyle w:val="Titre4"/>
        <w:keepNext w:val="0"/>
        <w:spacing w:before="0" w:line="240" w:lineRule="auto"/>
        <w:jc w:val="both"/>
        <w:rPr>
          <w:rFonts w:ascii="Verdana" w:eastAsia="Times New Roman" w:hAnsi="Verdana"/>
          <w:i w:val="0"/>
          <w:iCs w:val="0"/>
          <w:color w:val="auto"/>
        </w:rPr>
      </w:pPr>
      <w:r w:rsidRPr="00AD0F1A">
        <w:rPr>
          <w:rFonts w:ascii="Verdana" w:eastAsia="Times New Roman" w:hAnsi="Verdana"/>
          <w:i w:val="0"/>
          <w:iCs w:val="0"/>
          <w:color w:val="auto"/>
        </w:rPr>
        <w:t>Dans les entreprises privées, le PS propose de :</w:t>
      </w:r>
    </w:p>
    <w:p w14:paraId="0E38AFC5" w14:textId="77777777" w:rsidR="00326E6E" w:rsidRPr="00AD0F1A" w:rsidRDefault="00326E6E" w:rsidP="00326E6E">
      <w:pPr>
        <w:spacing w:after="0" w:line="240" w:lineRule="auto"/>
        <w:jc w:val="both"/>
        <w:rPr>
          <w:rFonts w:ascii="Verdana" w:hAnsi="Verdana"/>
        </w:rPr>
      </w:pPr>
    </w:p>
    <w:p w14:paraId="2FBBDA34"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Instaurer</w:t>
      </w:r>
      <w:r w:rsidRPr="00AD0F1A">
        <w:rPr>
          <w:rFonts w:ascii="Verdana" w:eastAsia="Times New Roman" w:hAnsi="Verdana"/>
          <w:color w:val="auto"/>
        </w:rPr>
        <w:t>, à l’instar de ce qui existe actuellement dans les services publics,</w:t>
      </w:r>
      <w:r w:rsidRPr="00AD0F1A">
        <w:rPr>
          <w:rFonts w:ascii="Verdana" w:eastAsia="Times New Roman" w:hAnsi="Verdana"/>
          <w:b/>
          <w:bCs/>
          <w:color w:val="auto"/>
        </w:rPr>
        <w:t xml:space="preserve">  un quota de 3% de travailleurs en situation de handicap dans les entreprises privées de plus de 50 travailleurs. </w:t>
      </w:r>
    </w:p>
    <w:p w14:paraId="54AEDB39" w14:textId="77777777" w:rsidR="00326E6E" w:rsidRPr="00AD0F1A" w:rsidRDefault="00326E6E" w:rsidP="00326E6E">
      <w:pPr>
        <w:spacing w:after="0" w:line="240" w:lineRule="auto"/>
        <w:jc w:val="both"/>
        <w:rPr>
          <w:rFonts w:ascii="Verdana" w:hAnsi="Verdana"/>
        </w:rPr>
      </w:pPr>
    </w:p>
    <w:p w14:paraId="531D0DD8" w14:textId="77777777" w:rsidR="00326E6E" w:rsidRPr="00AD0F1A" w:rsidRDefault="00326E6E" w:rsidP="00326E6E">
      <w:pPr>
        <w:pStyle w:val="Titre4"/>
        <w:keepNext w:val="0"/>
        <w:spacing w:before="0" w:line="240" w:lineRule="auto"/>
        <w:jc w:val="both"/>
        <w:rPr>
          <w:rFonts w:ascii="Verdana" w:eastAsia="Times New Roman" w:hAnsi="Verdana"/>
          <w:i w:val="0"/>
          <w:iCs w:val="0"/>
          <w:color w:val="auto"/>
        </w:rPr>
      </w:pPr>
      <w:r w:rsidRPr="00AD0F1A">
        <w:rPr>
          <w:rFonts w:ascii="Verdana" w:eastAsia="Times New Roman" w:hAnsi="Verdana"/>
          <w:i w:val="0"/>
          <w:iCs w:val="0"/>
          <w:color w:val="auto"/>
        </w:rPr>
        <w:t>De manière transversale, le PS propose de :</w:t>
      </w:r>
    </w:p>
    <w:p w14:paraId="1CA90624" w14:textId="77777777" w:rsidR="00326E6E" w:rsidRPr="00AD0F1A" w:rsidRDefault="00326E6E" w:rsidP="00326E6E">
      <w:pPr>
        <w:spacing w:after="0" w:line="240" w:lineRule="auto"/>
        <w:jc w:val="both"/>
        <w:rPr>
          <w:rFonts w:ascii="Verdana" w:hAnsi="Verdana"/>
        </w:rPr>
      </w:pPr>
    </w:p>
    <w:p w14:paraId="1B5D516C"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 xml:space="preserve">Instaurer dans chaque entreprise de plus de 50 travailleurs, un référent handicap qui aura pour tâche de favoriser l’embauche des personnes porteuses de handicap et de les accompagner. </w:t>
      </w:r>
      <w:r w:rsidRPr="00AD0F1A">
        <w:rPr>
          <w:rFonts w:ascii="Verdana" w:eastAsia="Times New Roman" w:hAnsi="Verdana"/>
          <w:color w:val="auto"/>
        </w:rPr>
        <w:t>Ce référent sera à l’écoute des travailleurs handicapés qui rencontrent des difficultés dans l’entreprise ;</w:t>
      </w:r>
    </w:p>
    <w:p w14:paraId="66095481" w14:textId="77777777" w:rsidR="00326E6E" w:rsidRPr="00AD0F1A" w:rsidRDefault="00326E6E" w:rsidP="00326E6E">
      <w:pPr>
        <w:pStyle w:val="Titre5"/>
        <w:keepNext w:val="0"/>
        <w:spacing w:before="0" w:line="240" w:lineRule="auto"/>
        <w:ind w:left="720"/>
        <w:jc w:val="both"/>
        <w:rPr>
          <w:rFonts w:ascii="Verdana" w:eastAsia="Times New Roman" w:hAnsi="Verdana"/>
          <w:b/>
          <w:bCs/>
          <w:color w:val="auto"/>
        </w:rPr>
      </w:pPr>
    </w:p>
    <w:p w14:paraId="0EFBC284"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 xml:space="preserve">Encourager les synergies entre les entreprises traditionnelles et les entreprises de travail adapté (ETA) ainsi que les organismes officiels afin d’améliorer l’accès à l’emploi des personnes en situation de handicap. </w:t>
      </w:r>
      <w:r w:rsidRPr="00AD0F1A">
        <w:rPr>
          <w:rFonts w:ascii="Verdana" w:eastAsia="Times New Roman" w:hAnsi="Verdana"/>
          <w:color w:val="auto"/>
        </w:rPr>
        <w:t>Ces synergies seront encouragées, notamment par des campagnes d’information ;</w:t>
      </w:r>
    </w:p>
    <w:p w14:paraId="6B61F9C6" w14:textId="77777777" w:rsidR="00326E6E" w:rsidRPr="00AD0F1A" w:rsidRDefault="00326E6E" w:rsidP="00326E6E">
      <w:pPr>
        <w:spacing w:after="0" w:line="240" w:lineRule="auto"/>
        <w:jc w:val="both"/>
        <w:rPr>
          <w:rFonts w:ascii="Verdana" w:hAnsi="Verdana"/>
        </w:rPr>
      </w:pPr>
    </w:p>
    <w:p w14:paraId="28B80722"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Assurer une complémentarité entre les dispositifs d’insertion professionnelle et les allocations pour personnes en situation de handicap afin d’éviter les pièges à l’emploi ;</w:t>
      </w:r>
    </w:p>
    <w:p w14:paraId="36F673E6" w14:textId="77777777" w:rsidR="00326E6E" w:rsidRPr="00AD0F1A" w:rsidRDefault="00326E6E" w:rsidP="00326E6E">
      <w:pPr>
        <w:spacing w:after="0" w:line="240" w:lineRule="auto"/>
        <w:jc w:val="both"/>
        <w:rPr>
          <w:rFonts w:ascii="Verdana" w:hAnsi="Verdana"/>
        </w:rPr>
      </w:pPr>
    </w:p>
    <w:p w14:paraId="27C92283" w14:textId="77777777" w:rsidR="00326E6E" w:rsidRPr="00AD0F1A" w:rsidRDefault="00326E6E" w:rsidP="00326E6E">
      <w:pPr>
        <w:pStyle w:val="Titre5"/>
        <w:keepNext w:val="0"/>
        <w:keepLines w:val="0"/>
        <w:numPr>
          <w:ilvl w:val="0"/>
          <w:numId w:val="77"/>
        </w:numPr>
        <w:spacing w:before="0" w:line="240" w:lineRule="auto"/>
        <w:jc w:val="both"/>
        <w:rPr>
          <w:rFonts w:ascii="Verdana" w:eastAsia="Times New Roman" w:hAnsi="Verdana"/>
          <w:b/>
          <w:bCs/>
          <w:color w:val="auto"/>
        </w:rPr>
      </w:pPr>
      <w:r w:rsidRPr="00AD0F1A">
        <w:rPr>
          <w:rFonts w:ascii="Verdana" w:eastAsia="Times New Roman" w:hAnsi="Verdana"/>
          <w:b/>
          <w:bCs/>
          <w:color w:val="auto"/>
        </w:rPr>
        <w:t>Renforcer les dispositifs « Back to Work » par les mutuelles et les partenaires (Forem, Actiris, AVIQ, Inami, etc.) en donnant aux mutuelles des moyens suffisants pour accompagner leurs affiliés qui le souhaitent dans la réinsertion socioprofessionnelle.</w:t>
      </w:r>
    </w:p>
    <w:p w14:paraId="6A3DBAE7" w14:textId="77777777" w:rsidR="00326E6E" w:rsidRDefault="00326E6E" w:rsidP="00326E6E">
      <w:pPr>
        <w:spacing w:after="0" w:line="240" w:lineRule="auto"/>
        <w:jc w:val="both"/>
        <w:rPr>
          <w:rFonts w:ascii="Verdana" w:hAnsi="Verdana"/>
        </w:rPr>
      </w:pPr>
    </w:p>
    <w:p w14:paraId="5A1A9A5A" w14:textId="77777777" w:rsidR="00C67DF4" w:rsidRPr="00AD0F1A" w:rsidRDefault="00C67DF4" w:rsidP="00326E6E">
      <w:pPr>
        <w:spacing w:after="0" w:line="240" w:lineRule="auto"/>
        <w:jc w:val="both"/>
        <w:rPr>
          <w:rFonts w:ascii="Verdana" w:hAnsi="Verdana"/>
        </w:rPr>
      </w:pPr>
    </w:p>
    <w:p w14:paraId="5D381C6A" w14:textId="77777777" w:rsidR="00326E6E" w:rsidRDefault="00326E6E" w:rsidP="00326E6E">
      <w:pPr>
        <w:pStyle w:val="Paragraphedeliste"/>
        <w:numPr>
          <w:ilvl w:val="0"/>
          <w:numId w:val="150"/>
        </w:numPr>
        <w:spacing w:after="0" w:line="240" w:lineRule="auto"/>
        <w:ind w:left="426"/>
        <w:jc w:val="both"/>
        <w:rPr>
          <w:rFonts w:ascii="Verdana" w:hAnsi="Verdana"/>
          <w:b/>
        </w:rPr>
      </w:pPr>
      <w:r w:rsidRPr="00AD0F1A">
        <w:rPr>
          <w:rFonts w:ascii="Verdana" w:hAnsi="Verdana"/>
          <w:b/>
        </w:rPr>
        <w:t>Des revenus justes pour un travail de qualité</w:t>
      </w:r>
    </w:p>
    <w:p w14:paraId="49A06588" w14:textId="77777777" w:rsidR="00C67DF4" w:rsidRPr="00AD0F1A" w:rsidRDefault="00C67DF4" w:rsidP="00C67DF4">
      <w:pPr>
        <w:pStyle w:val="Paragraphedeliste"/>
        <w:spacing w:after="0" w:line="240" w:lineRule="auto"/>
        <w:ind w:left="426"/>
        <w:jc w:val="both"/>
        <w:rPr>
          <w:rFonts w:ascii="Verdana" w:hAnsi="Verdana"/>
          <w:b/>
        </w:rPr>
      </w:pPr>
    </w:p>
    <w:p w14:paraId="3A436EF8"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Un salaire juste et équitable pour tous</w:t>
      </w:r>
    </w:p>
    <w:p w14:paraId="4804FEE1" w14:textId="77777777" w:rsidR="00326E6E" w:rsidRPr="00AD0F1A" w:rsidRDefault="00326E6E" w:rsidP="00326E6E">
      <w:pPr>
        <w:spacing w:after="0" w:line="240" w:lineRule="auto"/>
        <w:jc w:val="both"/>
        <w:rPr>
          <w:rFonts w:ascii="Verdana" w:hAnsi="Verdana"/>
        </w:rPr>
      </w:pPr>
    </w:p>
    <w:p w14:paraId="02B2CEF7" w14:textId="77777777" w:rsidR="00326E6E" w:rsidRPr="00AD0F1A" w:rsidRDefault="00326E6E" w:rsidP="00326E6E">
      <w:pPr>
        <w:pStyle w:val="Pa9"/>
        <w:spacing w:line="240" w:lineRule="auto"/>
        <w:jc w:val="both"/>
        <w:rPr>
          <w:rStyle w:val="A6"/>
          <w:rFonts w:ascii="Verdana" w:hAnsi="Verdana"/>
          <w:color w:val="auto"/>
          <w:sz w:val="22"/>
          <w:szCs w:val="22"/>
        </w:rPr>
      </w:pPr>
      <w:r w:rsidRPr="00AD0F1A">
        <w:rPr>
          <w:rFonts w:ascii="Verdana" w:hAnsi="Verdana" w:cs="TradeGothic Light"/>
          <w:sz w:val="22"/>
          <w:szCs w:val="22"/>
        </w:rPr>
        <w:t xml:space="preserve">Les Trente Glorieuses (1944-1974) se caractérisent par un essor économique et social sans précédent. C’est l’âge d’or de la sécurité sociale, dont le rythme de croissance sera plus élevé que celui de l’activité économique, mesurée par le PIB. Mais c’est également la perspective du plein emploi qui deviendra une réalité à partir de la seconde moitié des années cinquante. Si le lien salarial et, de manière plus large, le pouvoir d’achat deviennent un vecteur par excellence de l’intégration des individus dans la société, il ne faut pas oublier que la population active est encore essentiellement masculine et occupée dans le secteur secondaire, à savoir l’industrie et la construction. Le chômage est alors perçu comme un accident temporaire. Dans un premier temps, les gains de productivité engendrent un surplus de main-d’œuvre, mais ce surplus est amené à disparaître rapidement par la demande </w:t>
      </w:r>
      <w:r w:rsidRPr="00AD0F1A">
        <w:rPr>
          <w:rStyle w:val="A6"/>
          <w:rFonts w:ascii="Verdana" w:hAnsi="Verdana"/>
          <w:color w:val="auto"/>
          <w:sz w:val="22"/>
          <w:szCs w:val="22"/>
        </w:rPr>
        <w:t>croissante de biens et de services : augmentation du pouvoir d’achat, nouveaux besoins, développement du secteur tertiaire, importance des investissements publics, etc. Le développement des activités tertiaires (le secteur des services) absorbera surtout une main-d’œuvre jeune et/ou féminine. Cependant, avec l’apparition des emplois temporaires, à durée déterminée ou à temps partiel, désormais, l’emploi devient comme le chômage une situation transitoire pour nombre de personnes.</w:t>
      </w:r>
    </w:p>
    <w:p w14:paraId="20BA8950" w14:textId="77777777" w:rsidR="00326E6E" w:rsidRPr="00AD0F1A" w:rsidRDefault="00326E6E" w:rsidP="00326E6E">
      <w:pPr>
        <w:pStyle w:val="Default"/>
        <w:jc w:val="both"/>
        <w:rPr>
          <w:rFonts w:ascii="Verdana" w:hAnsi="Verdana"/>
          <w:color w:val="auto"/>
          <w:sz w:val="22"/>
          <w:szCs w:val="22"/>
        </w:rPr>
      </w:pPr>
    </w:p>
    <w:p w14:paraId="2F3282A8" w14:textId="77777777" w:rsidR="00326E6E" w:rsidRPr="00AD0F1A" w:rsidRDefault="00326E6E" w:rsidP="00326E6E">
      <w:pPr>
        <w:pStyle w:val="Default"/>
        <w:jc w:val="both"/>
        <w:rPr>
          <w:rFonts w:ascii="Verdana" w:hAnsi="Verdana" w:cs="TradeGothic Light"/>
          <w:color w:val="auto"/>
          <w:sz w:val="22"/>
          <w:szCs w:val="22"/>
        </w:rPr>
      </w:pPr>
      <w:r w:rsidRPr="00AD0F1A">
        <w:rPr>
          <w:rFonts w:ascii="Verdana" w:hAnsi="Verdana"/>
          <w:color w:val="auto"/>
          <w:sz w:val="22"/>
          <w:szCs w:val="22"/>
        </w:rPr>
        <w:t xml:space="preserve">La donne sera sensiblement changée par les chocs pétroliers (1973 et 1979), qui donneront lieu à une inflation et une hausse du taux de chômage inédite depuis l’entre-deux-guerres. L’arrivée au pouvoir des gouvernements Martens-Gol, s’inscrivant dans la lignée néolibérale, a donné lieu à des politiques de rupture de la concertation sociale, une importante dévaluation monétaire (- 8,5 % pour le franc belge) et trois sauts d’index consécutifs (1984, 1985 et 1986). </w:t>
      </w:r>
      <w:r w:rsidRPr="00AD0F1A">
        <w:rPr>
          <w:rFonts w:ascii="Verdana" w:hAnsi="Verdana" w:cs="TradeGothic Light"/>
          <w:color w:val="auto"/>
          <w:sz w:val="22"/>
          <w:szCs w:val="22"/>
        </w:rPr>
        <w:t>La loi de sauvegarde de la compétitivité du 6 janvier 1989 (remplacée depuis lors par une loi de 1996) établit une « norme de compétitivité » qui prévoit que les coûts salariaux ne pourront pas, en Belgique, connaître une croissance supérieure à ceux de ses sept principaux partenaires commerciaux</w:t>
      </w:r>
      <w:r w:rsidRPr="00AD0F1A">
        <w:rPr>
          <w:rStyle w:val="Appelnotedebasdep"/>
          <w:rFonts w:ascii="Verdana" w:hAnsi="Verdana" w:cs="TradeGothic Light"/>
          <w:color w:val="auto"/>
          <w:sz w:val="22"/>
          <w:szCs w:val="22"/>
        </w:rPr>
        <w:footnoteReference w:id="52"/>
      </w:r>
      <w:r w:rsidRPr="00AD0F1A">
        <w:rPr>
          <w:rFonts w:ascii="Verdana" w:hAnsi="Verdana" w:cs="TradeGothic Light"/>
          <w:color w:val="auto"/>
          <w:sz w:val="22"/>
          <w:szCs w:val="22"/>
        </w:rPr>
        <w:t xml:space="preserve">. Cette loi marque un tournant dans le principe du partage des gains productivité puisque, pour la première fois depuis 1944, la limitation de la croissance des salaires devient structurelle (les précédentes mesures étaient de nature politique et temporaire). </w:t>
      </w:r>
    </w:p>
    <w:p w14:paraId="3FCB212D" w14:textId="77777777" w:rsidR="00326E6E" w:rsidRPr="00AD0F1A" w:rsidRDefault="00326E6E" w:rsidP="00326E6E">
      <w:pPr>
        <w:pStyle w:val="Default"/>
        <w:jc w:val="both"/>
        <w:rPr>
          <w:rFonts w:ascii="Verdana" w:hAnsi="Verdana" w:cs="TradeGothic Light"/>
          <w:color w:val="auto"/>
          <w:sz w:val="22"/>
          <w:szCs w:val="22"/>
        </w:rPr>
      </w:pPr>
    </w:p>
    <w:p w14:paraId="6EC49363" w14:textId="77777777" w:rsidR="00326E6E" w:rsidRPr="00AD0F1A" w:rsidRDefault="00326E6E" w:rsidP="00326E6E">
      <w:pPr>
        <w:pStyle w:val="Default"/>
        <w:jc w:val="both"/>
        <w:rPr>
          <w:rFonts w:ascii="Verdana" w:hAnsi="Verdana"/>
          <w:color w:val="auto"/>
          <w:sz w:val="22"/>
          <w:szCs w:val="22"/>
        </w:rPr>
      </w:pPr>
      <w:r w:rsidRPr="00AD0F1A">
        <w:rPr>
          <w:rFonts w:ascii="Verdana" w:hAnsi="Verdana" w:cs="TradeGothic Light"/>
          <w:color w:val="auto"/>
          <w:sz w:val="22"/>
          <w:szCs w:val="22"/>
        </w:rPr>
        <w:t xml:space="preserve">La chasse à l’inflation et aux dépenses publiques n’a pas été l’apanage de la seule Belgique. </w:t>
      </w:r>
      <w:r w:rsidRPr="00AD0F1A">
        <w:rPr>
          <w:rFonts w:ascii="Verdana" w:hAnsi="Verdana"/>
          <w:color w:val="auto"/>
          <w:sz w:val="22"/>
          <w:szCs w:val="22"/>
        </w:rPr>
        <w:t>La lutte contre l’inflation a en effet, pour des raisons historiques semblables, été l’une des priorités des politiques monétaire et macroéconomique de l’Union européenne. Si l’objectif est en soi justifiable, il a été exploité par la pensée libérale dans son combat pour la réduction du coût du travail, de même que le concept de « handicap salarial », par lequel le travailleur belge est mis sous pression face à la concurrence des travailleurs d’autres États membres. Le gouvernement MR N-VA a pris argument de ces éléments pour adopter nombre de mesures antisociales, que ce soit en matière salariale avec le saut d’index, ou en termes de pouvoir d’achat avec l’augmentation ne prend jamais en compte les gains de productivité, eux, ne cessent de progresser</w:t>
      </w:r>
      <w:r w:rsidRPr="00AD0F1A">
        <w:rPr>
          <w:rStyle w:val="Appelnotedebasdep"/>
          <w:rFonts w:ascii="Verdana" w:hAnsi="Verdana"/>
          <w:color w:val="auto"/>
          <w:sz w:val="22"/>
          <w:szCs w:val="22"/>
        </w:rPr>
        <w:footnoteReference w:id="53"/>
      </w:r>
      <w:r w:rsidRPr="00AD0F1A">
        <w:rPr>
          <w:rFonts w:ascii="Verdana" w:hAnsi="Verdana"/>
          <w:color w:val="auto"/>
          <w:sz w:val="22"/>
          <w:szCs w:val="22"/>
        </w:rPr>
        <w:t>.</w:t>
      </w:r>
    </w:p>
    <w:p w14:paraId="58883256" w14:textId="77777777" w:rsidR="00326E6E" w:rsidRPr="00AD0F1A" w:rsidRDefault="00326E6E" w:rsidP="00326E6E">
      <w:pPr>
        <w:pStyle w:val="Default"/>
        <w:jc w:val="both"/>
        <w:rPr>
          <w:rFonts w:ascii="Verdana" w:hAnsi="Verdana"/>
          <w:i/>
          <w:color w:val="auto"/>
          <w:sz w:val="22"/>
          <w:szCs w:val="22"/>
          <w:u w:val="single"/>
        </w:rPr>
      </w:pPr>
      <w:r w:rsidRPr="00AD0F1A">
        <w:rPr>
          <w:rFonts w:ascii="Verdana" w:hAnsi="Verdana"/>
          <w:i/>
          <w:color w:val="auto"/>
          <w:sz w:val="22"/>
          <w:szCs w:val="22"/>
          <w:u w:val="single"/>
        </w:rPr>
        <w:t>Déterminants du taux de marge : productivité et coût salarial</w:t>
      </w:r>
      <w:r w:rsidRPr="00AD0F1A">
        <w:rPr>
          <w:rStyle w:val="Appelnotedebasdep"/>
          <w:rFonts w:ascii="Verdana" w:hAnsi="Verdana"/>
          <w:i/>
          <w:color w:val="auto"/>
          <w:sz w:val="22"/>
          <w:szCs w:val="22"/>
        </w:rPr>
        <w:footnoteReference w:id="54"/>
      </w:r>
    </w:p>
    <w:p w14:paraId="7BFFE069" w14:textId="77777777" w:rsidR="00326E6E" w:rsidRPr="00AD0F1A" w:rsidRDefault="00326E6E" w:rsidP="00326E6E">
      <w:pPr>
        <w:pStyle w:val="Default"/>
        <w:jc w:val="both"/>
        <w:rPr>
          <w:rFonts w:ascii="Verdana" w:hAnsi="Verdana"/>
          <w:i/>
          <w:color w:val="auto"/>
          <w:sz w:val="22"/>
          <w:szCs w:val="22"/>
        </w:rPr>
      </w:pPr>
    </w:p>
    <w:p w14:paraId="22510DD0" w14:textId="77777777" w:rsidR="00326E6E" w:rsidRPr="00AD0F1A" w:rsidRDefault="00326E6E" w:rsidP="00326E6E">
      <w:pPr>
        <w:pStyle w:val="Default"/>
        <w:jc w:val="both"/>
        <w:rPr>
          <w:rFonts w:ascii="Verdana" w:hAnsi="Verdana"/>
          <w:color w:val="auto"/>
          <w:sz w:val="22"/>
          <w:szCs w:val="22"/>
        </w:rPr>
      </w:pPr>
      <w:r w:rsidRPr="00AD0F1A">
        <w:rPr>
          <w:rFonts w:ascii="Verdana" w:hAnsi="Verdana"/>
          <w:noProof/>
          <w:color w:val="auto"/>
          <w:sz w:val="22"/>
          <w:szCs w:val="22"/>
          <w:lang w:val="fr-FR" w:eastAsia="fr-FR"/>
        </w:rPr>
        <w:drawing>
          <wp:inline distT="0" distB="0" distL="0" distR="0" wp14:anchorId="668B23FA" wp14:editId="02F00976">
            <wp:extent cx="5759420" cy="2512464"/>
            <wp:effectExtent l="0" t="0" r="0" b="254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5230" b="18914"/>
                    <a:stretch/>
                  </pic:blipFill>
                  <pic:spPr bwMode="auto">
                    <a:xfrm>
                      <a:off x="0" y="0"/>
                      <a:ext cx="5760720" cy="2513031"/>
                    </a:xfrm>
                    <a:prstGeom prst="rect">
                      <a:avLst/>
                    </a:prstGeom>
                    <a:noFill/>
                    <a:ln>
                      <a:noFill/>
                    </a:ln>
                    <a:extLst>
                      <a:ext uri="{53640926-AAD7-44D8-BBD7-CCE9431645EC}">
                        <a14:shadowObscured xmlns:a14="http://schemas.microsoft.com/office/drawing/2010/main"/>
                      </a:ext>
                    </a:extLst>
                  </pic:spPr>
                </pic:pic>
              </a:graphicData>
            </a:graphic>
          </wp:inline>
        </w:drawing>
      </w:r>
    </w:p>
    <w:p w14:paraId="1A8BAD2C" w14:textId="77777777" w:rsidR="00326E6E" w:rsidRPr="00AD0F1A" w:rsidRDefault="00326E6E" w:rsidP="00326E6E">
      <w:pPr>
        <w:spacing w:after="0" w:line="240" w:lineRule="auto"/>
        <w:jc w:val="both"/>
        <w:rPr>
          <w:rFonts w:ascii="Verdana" w:hAnsi="Verdana"/>
          <w:i/>
        </w:rPr>
      </w:pPr>
      <w:r w:rsidRPr="00AD0F1A">
        <w:rPr>
          <w:rFonts w:ascii="Verdana" w:hAnsi="Verdana"/>
          <w:i/>
        </w:rPr>
        <w:t>Source : ICN</w:t>
      </w:r>
    </w:p>
    <w:p w14:paraId="7B7F24D5" w14:textId="77777777" w:rsidR="00326E6E" w:rsidRPr="00AD0F1A" w:rsidRDefault="00326E6E" w:rsidP="00326E6E">
      <w:pPr>
        <w:spacing w:after="0" w:line="240" w:lineRule="auto"/>
        <w:jc w:val="both"/>
        <w:rPr>
          <w:rFonts w:ascii="Verdana" w:hAnsi="Verdana"/>
          <w:i/>
        </w:rPr>
      </w:pPr>
      <w:r w:rsidRPr="00AD0F1A">
        <w:rPr>
          <w:rFonts w:ascii="Verdana" w:hAnsi="Verdana"/>
          <w:i/>
        </w:rPr>
        <w:t>Indice 1995 = 100</w:t>
      </w:r>
    </w:p>
    <w:p w14:paraId="57B4F3E4" w14:textId="77777777" w:rsidR="00326E6E" w:rsidRPr="00AD0F1A" w:rsidRDefault="00326E6E" w:rsidP="00326E6E">
      <w:pPr>
        <w:spacing w:after="0" w:line="240" w:lineRule="auto"/>
        <w:jc w:val="both"/>
        <w:rPr>
          <w:rFonts w:ascii="Verdana" w:hAnsi="Verdana"/>
          <w:i/>
        </w:rPr>
      </w:pPr>
    </w:p>
    <w:p w14:paraId="53FD5D0D" w14:textId="77777777" w:rsidR="00326E6E" w:rsidRPr="00AD0F1A" w:rsidRDefault="00326E6E" w:rsidP="00326E6E">
      <w:pPr>
        <w:spacing w:after="0" w:line="240" w:lineRule="auto"/>
        <w:jc w:val="both"/>
        <w:rPr>
          <w:rFonts w:ascii="Verdana" w:hAnsi="Verdana"/>
        </w:rPr>
      </w:pPr>
      <w:r w:rsidRPr="00AD0F1A">
        <w:rPr>
          <w:rFonts w:ascii="Verdana" w:hAnsi="Verdana"/>
        </w:rPr>
        <w:t>Pour assurer des salaires justes et permettant de vivre dignement des fruits du travail, le PS entend :</w:t>
      </w:r>
    </w:p>
    <w:p w14:paraId="39E792CA" w14:textId="77777777" w:rsidR="00326E6E" w:rsidRPr="00AD0F1A" w:rsidRDefault="00326E6E" w:rsidP="00326E6E">
      <w:pPr>
        <w:spacing w:after="0" w:line="240" w:lineRule="auto"/>
        <w:jc w:val="both"/>
        <w:rPr>
          <w:rFonts w:ascii="Verdana" w:hAnsi="Verdana"/>
        </w:rPr>
      </w:pPr>
    </w:p>
    <w:p w14:paraId="03F72BC6" w14:textId="77777777" w:rsidR="00326E6E" w:rsidRPr="00AD0F1A" w:rsidRDefault="00326E6E" w:rsidP="00326E6E">
      <w:pPr>
        <w:pStyle w:val="Paragraphedeliste"/>
        <w:numPr>
          <w:ilvl w:val="0"/>
          <w:numId w:val="90"/>
        </w:numPr>
        <w:spacing w:after="0" w:line="240" w:lineRule="auto"/>
        <w:jc w:val="both"/>
        <w:rPr>
          <w:rFonts w:ascii="Verdana" w:hAnsi="Verdana"/>
        </w:rPr>
      </w:pPr>
      <w:r w:rsidRPr="00AD0F1A">
        <w:rPr>
          <w:rFonts w:ascii="Verdana" w:hAnsi="Verdana"/>
          <w:b/>
        </w:rPr>
        <w:t xml:space="preserve">Maintenir le mécanisme de l’indexation automatique et les augmentations barémiques liées à l’ancienneté dans le montant des salaires des travailleurs, des traitements des fonctionnaires et des allocations sociales, et refuser tout nouveau saut d’index. </w:t>
      </w:r>
      <w:r w:rsidRPr="00AD0F1A">
        <w:rPr>
          <w:rFonts w:ascii="Verdana" w:hAnsi="Verdana"/>
        </w:rPr>
        <w:t>À chaque fois que le PS est dans l’opposition au fédéral, la droite en profite pour s’attaquer aux salaires par le biais du saut d’index. Tel a été le cas à plusieurs reprises dans les années 1980 avec les sauts d’index budgétaires des gouvernements Martens-Gol. Lle gouvernement MR N-VA a lui aussi pratiqué un saut d’index. Il s’agit d’une décision particulièrement nuisible pour le pouvoir d’achat des travailleurs. Le saut d’index est une double peine pour le travailleur : la première sanction est la perte sèche immédiate de salaire, la seconde est l’effet cumulé des moindres augmentations tout au long de la carrière professionnelle sur le salaire différé et de référence (pension, maladie, etc.). Aujourd’hui, la droite réactionnaire annonce vouloir s’attaquer aux barèmes objectifs liés à l’ancienneté des travailleurs, au profit d’un obscur système de gratification lié à la productivité individuelle, qui laisserait de l’espace à l’opacité et aux opportunités de manipulation</w:t>
      </w:r>
      <w:r w:rsidRPr="00AD0F1A">
        <w:rPr>
          <w:rStyle w:val="Appelnotedebasdep"/>
          <w:rFonts w:ascii="Verdana" w:hAnsi="Verdana"/>
        </w:rPr>
        <w:footnoteReference w:id="55"/>
      </w:r>
      <w:r w:rsidRPr="00AD0F1A">
        <w:rPr>
          <w:rFonts w:ascii="Verdana" w:hAnsi="Verdana"/>
        </w:rPr>
        <w:t> ;</w:t>
      </w:r>
    </w:p>
    <w:p w14:paraId="3C56FCFB" w14:textId="77777777" w:rsidR="00326E6E" w:rsidRPr="00AD0F1A" w:rsidRDefault="00326E6E" w:rsidP="00326E6E">
      <w:pPr>
        <w:pStyle w:val="Paragraphedeliste"/>
        <w:spacing w:after="0" w:line="240" w:lineRule="auto"/>
        <w:jc w:val="both"/>
        <w:rPr>
          <w:rFonts w:ascii="Verdana" w:hAnsi="Verdana"/>
        </w:rPr>
      </w:pPr>
    </w:p>
    <w:p w14:paraId="70340FE8" w14:textId="77777777" w:rsidR="00326E6E" w:rsidRPr="00AD0F1A" w:rsidRDefault="00326E6E" w:rsidP="00326E6E">
      <w:pPr>
        <w:pStyle w:val="Paragraphedeliste"/>
        <w:numPr>
          <w:ilvl w:val="0"/>
          <w:numId w:val="90"/>
        </w:numPr>
        <w:autoSpaceDE w:val="0"/>
        <w:autoSpaceDN w:val="0"/>
        <w:adjustRightInd w:val="0"/>
        <w:spacing w:after="0" w:line="240" w:lineRule="auto"/>
        <w:jc w:val="both"/>
        <w:rPr>
          <w:rFonts w:ascii="Verdana" w:hAnsi="Verdana" w:cs="Verdana"/>
        </w:rPr>
      </w:pPr>
      <w:r w:rsidRPr="00AD0F1A">
        <w:rPr>
          <w:rFonts w:ascii="Verdana" w:hAnsi="Verdana"/>
          <w:b/>
        </w:rPr>
        <w:t xml:space="preserve">Augmenter le salaire minimum à 14 euros brut par heure – soit 2.300 euros brut par mois – à indexer. </w:t>
      </w:r>
      <w:r w:rsidRPr="00AD0F1A">
        <w:rPr>
          <w:rFonts w:ascii="Verdana" w:hAnsi="Verdana"/>
        </w:rPr>
        <w:t>Actuellement, le salaire minimum brut par heure est à un peu moins de 10 euros</w:t>
      </w:r>
      <w:r w:rsidRPr="00AD0F1A">
        <w:rPr>
          <w:rStyle w:val="Appelnotedebasdep"/>
          <w:rFonts w:ascii="Verdana" w:hAnsi="Verdana"/>
        </w:rPr>
        <w:footnoteReference w:id="56"/>
      </w:r>
      <w:r w:rsidRPr="00AD0F1A">
        <w:rPr>
          <w:rFonts w:ascii="Verdana" w:hAnsi="Verdana"/>
        </w:rPr>
        <w:t xml:space="preserve">. Ce salaire horaire minimum ne permet pas de vivre dignement, </w:t>
      </w:r>
      <w:r w:rsidRPr="00AD0F1A">
        <w:rPr>
          <w:rFonts w:ascii="Verdana" w:hAnsi="Verdana"/>
          <w:i/>
        </w:rPr>
        <w:t>a fortiori</w:t>
      </w:r>
      <w:r w:rsidRPr="00AD0F1A">
        <w:rPr>
          <w:rFonts w:ascii="Verdana" w:hAnsi="Verdana"/>
        </w:rPr>
        <w:t xml:space="preserve"> lorsque le travailleur habite dans une grande ville où une part de plus en plus importante des revenus est absorbée par le loyer</w:t>
      </w:r>
      <w:r w:rsidRPr="00AD0F1A">
        <w:rPr>
          <w:rStyle w:val="Appelnotedebasdep"/>
          <w:rFonts w:ascii="Verdana" w:hAnsi="Verdana"/>
        </w:rPr>
        <w:footnoteReference w:id="57"/>
      </w:r>
      <w:r w:rsidRPr="00AD0F1A">
        <w:rPr>
          <w:rFonts w:ascii="Verdana" w:hAnsi="Verdana"/>
        </w:rPr>
        <w:t xml:space="preserve">. </w:t>
      </w:r>
      <w:r w:rsidRPr="00AD0F1A">
        <w:rPr>
          <w:rFonts w:ascii="Verdana" w:hAnsi="Verdana" w:cs="Verdana"/>
        </w:rPr>
        <w:t xml:space="preserve">L’augmentation du salaire minimum doit être déterminée par une « norme du revenu minimum » fixée par les partenaires sociaux. Cette norme dépend des moyens financiers jugés nécessaires pour vivre dignement. Ce faisant, le salaire minimum exécute, </w:t>
      </w:r>
      <w:r w:rsidRPr="00AD0F1A">
        <w:rPr>
          <w:rFonts w:ascii="Verdana" w:hAnsi="Verdana" w:cs="Verdana-Italic"/>
          <w:i/>
          <w:iCs/>
        </w:rPr>
        <w:t>in concreto</w:t>
      </w:r>
      <w:r w:rsidRPr="00AD0F1A">
        <w:rPr>
          <w:rFonts w:ascii="Verdana" w:hAnsi="Verdana" w:cs="Verdana"/>
        </w:rPr>
        <w:t xml:space="preserve">, le principe de dignité humaine relatif (notamment quant à l’exercice d’une activité professionnelle) inscrit à l’article 23 de la Constitution. Pour porter à 14 euros le salaire horaire minimum, il convient d’agir par voie de loi et de CCT. Les augmentations qui conduisent à ces 14 euros doivent également être exclues de l'application de la norme. </w:t>
      </w:r>
      <w:r w:rsidRPr="00AD0F1A">
        <w:rPr>
          <w:rFonts w:ascii="Verdana" w:hAnsi="Verdana"/>
        </w:rPr>
        <w:t>Il va de soi que le salaire minimum brut des jeunes de moins de 21 ans est également concerné par cette augmentation. La dégressivité, qui est une véritable discrimination sur base de l’âge, sera par ailleurs abrogée</w:t>
      </w:r>
      <w:r w:rsidRPr="00AD0F1A">
        <w:rPr>
          <w:rFonts w:ascii="Verdana" w:hAnsi="Verdana" w:cs="Verdana"/>
        </w:rPr>
        <w:t> ;</w:t>
      </w:r>
    </w:p>
    <w:p w14:paraId="1853389C"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4BAF7FEE" w14:textId="77777777" w:rsidR="00326E6E" w:rsidRPr="00AD0F1A" w:rsidRDefault="00326E6E" w:rsidP="00326E6E">
      <w:pPr>
        <w:pStyle w:val="Paragraphedeliste"/>
        <w:numPr>
          <w:ilvl w:val="0"/>
          <w:numId w:val="90"/>
        </w:numPr>
        <w:autoSpaceDE w:val="0"/>
        <w:autoSpaceDN w:val="0"/>
        <w:adjustRightInd w:val="0"/>
        <w:spacing w:after="0" w:line="240" w:lineRule="auto"/>
        <w:jc w:val="both"/>
        <w:rPr>
          <w:rFonts w:ascii="Verdana" w:hAnsi="Verdana" w:cs="Verdana"/>
        </w:rPr>
      </w:pPr>
      <w:r w:rsidRPr="00AD0F1A">
        <w:rPr>
          <w:rFonts w:ascii="Verdana" w:hAnsi="Verdana"/>
          <w:b/>
        </w:rPr>
        <w:t>Instaurer une rémunération horaire minimale pour les travailleurs indépendants.</w:t>
      </w:r>
      <w:r w:rsidRPr="00AD0F1A">
        <w:rPr>
          <w:rFonts w:ascii="Verdana" w:hAnsi="Verdana"/>
        </w:rPr>
        <w:t xml:space="preserve"> </w:t>
      </w:r>
      <w:r w:rsidRPr="00AD0F1A">
        <w:rPr>
          <w:rFonts w:ascii="Verdana" w:hAnsi="Verdana" w:cs="Verdana"/>
        </w:rPr>
        <w:t>Dans le même ordre d’idées, et par souci de justice et de cohérence, le PS plaide pour la création de l’équivalent du salaire minimum pour les indépendants au travers d’une rémunération horaire minimale. Pour chaque prestation accomplie, il s’agit de facturer le nombre d’heures à un tarif horaire qui ne peut être inférieur à un seuil minimal fixé par les partenaires sociaux. La révolution numérique et plus particulièrement l’économie de plateforme internet présentent une opportunité pour instaurer cette rémunération horaire minimale et pour lutter plus efficacement contre le phénomène des faux indépendants ;</w:t>
      </w:r>
    </w:p>
    <w:p w14:paraId="26CB9D5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C5FB7D8" w14:textId="77777777" w:rsidR="00326E6E" w:rsidRPr="00AD0F1A" w:rsidRDefault="00326E6E" w:rsidP="00326E6E">
      <w:pPr>
        <w:pStyle w:val="Paragraphedeliste"/>
        <w:numPr>
          <w:ilvl w:val="0"/>
          <w:numId w:val="90"/>
        </w:numPr>
        <w:autoSpaceDE w:val="0"/>
        <w:autoSpaceDN w:val="0"/>
        <w:adjustRightInd w:val="0"/>
        <w:spacing w:after="0" w:line="240" w:lineRule="auto"/>
        <w:jc w:val="both"/>
        <w:rPr>
          <w:rFonts w:ascii="Verdana" w:hAnsi="Verdana" w:cs="Verdana"/>
        </w:rPr>
      </w:pPr>
      <w:r w:rsidRPr="00AD0F1A">
        <w:rPr>
          <w:rFonts w:ascii="Verdana" w:hAnsi="Verdana"/>
          <w:b/>
        </w:rPr>
        <w:t>Augmenter le montant de l’allocation de garantie de revenus (AGR) pour les travailleurs à temps partiel involontaire.</w:t>
      </w:r>
      <w:r w:rsidRPr="00AD0F1A">
        <w:rPr>
          <w:rFonts w:ascii="Verdana" w:hAnsi="Verdana" w:cs="Verdana"/>
        </w:rPr>
        <w:t xml:space="preserve"> Lorsque les travailleurs le sont à temps partiel involontaire, c’est-à-dire qu’ils ont accepté un emploi à temps partiel qui leur était proposé mais souhaiteraient travailler à temps plein, ils peuvent percevoir de l’ONEm l’AGR. Le montant de l’AGR a été considérablement diminué par le gouvernement Michel, frappant en premier lieu les femmes, qui représentent 75% des bénéficiaires de cette allocation. Pour réparer cette injustice, le PS propose concrètement de :</w:t>
      </w:r>
    </w:p>
    <w:p w14:paraId="2F1CBDE0" w14:textId="77777777" w:rsidR="00326E6E" w:rsidRPr="00AD0F1A" w:rsidRDefault="00326E6E" w:rsidP="00326E6E">
      <w:pPr>
        <w:pStyle w:val="Paragraphedeliste"/>
        <w:spacing w:after="0" w:line="240" w:lineRule="auto"/>
        <w:jc w:val="both"/>
        <w:rPr>
          <w:rFonts w:ascii="Verdana" w:hAnsi="Verdana" w:cs="Verdana"/>
        </w:rPr>
      </w:pPr>
    </w:p>
    <w:p w14:paraId="7CACFD22" w14:textId="77777777" w:rsidR="00326E6E" w:rsidRPr="00AD0F1A" w:rsidRDefault="00326E6E" w:rsidP="00326E6E">
      <w:pPr>
        <w:pStyle w:val="Paragraphedeliste"/>
        <w:numPr>
          <w:ilvl w:val="0"/>
          <w:numId w:val="92"/>
        </w:numPr>
        <w:autoSpaceDE w:val="0"/>
        <w:autoSpaceDN w:val="0"/>
        <w:adjustRightInd w:val="0"/>
        <w:spacing w:after="0" w:line="240" w:lineRule="auto"/>
        <w:jc w:val="both"/>
        <w:rPr>
          <w:rFonts w:ascii="Verdana" w:hAnsi="Verdana" w:cs="Verdana"/>
        </w:rPr>
      </w:pPr>
      <w:r w:rsidRPr="00AD0F1A">
        <w:rPr>
          <w:rFonts w:ascii="Verdana" w:hAnsi="Verdana" w:cs="Verdana"/>
        </w:rPr>
        <w:t xml:space="preserve">Revenir sur les diminutions des montants de l’AGR adoptées par le gouvernement Michel et augmenter les montants de l’allocation en se référant au salaire horaire minimum brut revu à la hausse (voir </w:t>
      </w:r>
      <w:r w:rsidRPr="00AD0F1A">
        <w:rPr>
          <w:rFonts w:ascii="Verdana" w:hAnsi="Verdana" w:cs="Verdana"/>
          <w:i/>
        </w:rPr>
        <w:t>supra</w:t>
      </w:r>
      <w:r w:rsidRPr="00AD0F1A">
        <w:rPr>
          <w:rFonts w:ascii="Verdana" w:hAnsi="Verdana" w:cs="Verdana"/>
        </w:rPr>
        <w:t>) ;</w:t>
      </w:r>
    </w:p>
    <w:p w14:paraId="1377FB7D" w14:textId="77777777" w:rsidR="00326E6E" w:rsidRPr="00AD0F1A" w:rsidRDefault="00326E6E" w:rsidP="00326E6E">
      <w:pPr>
        <w:pStyle w:val="Paragraphedeliste"/>
        <w:numPr>
          <w:ilvl w:val="0"/>
          <w:numId w:val="92"/>
        </w:numPr>
        <w:autoSpaceDE w:val="0"/>
        <w:autoSpaceDN w:val="0"/>
        <w:adjustRightInd w:val="0"/>
        <w:spacing w:after="0" w:line="240" w:lineRule="auto"/>
        <w:jc w:val="both"/>
        <w:rPr>
          <w:rFonts w:ascii="Verdana" w:hAnsi="Verdana" w:cs="Verdana"/>
        </w:rPr>
      </w:pPr>
      <w:r w:rsidRPr="00AD0F1A">
        <w:rPr>
          <w:rFonts w:ascii="Verdana" w:hAnsi="Verdana" w:cs="Verdana"/>
        </w:rPr>
        <w:t>Fixer un nombre minimal d’heures de travail pour les contrats à temps partiel ;</w:t>
      </w:r>
    </w:p>
    <w:p w14:paraId="7CF7A0E1" w14:textId="77777777" w:rsidR="00326E6E" w:rsidRPr="00AD0F1A" w:rsidRDefault="00326E6E" w:rsidP="00326E6E">
      <w:pPr>
        <w:pStyle w:val="Paragraphedeliste"/>
        <w:numPr>
          <w:ilvl w:val="0"/>
          <w:numId w:val="92"/>
        </w:numPr>
        <w:autoSpaceDE w:val="0"/>
        <w:autoSpaceDN w:val="0"/>
        <w:adjustRightInd w:val="0"/>
        <w:spacing w:after="0" w:line="240" w:lineRule="auto"/>
        <w:jc w:val="both"/>
        <w:rPr>
          <w:rFonts w:ascii="Verdana" w:hAnsi="Verdana" w:cs="Verdana"/>
        </w:rPr>
      </w:pPr>
      <w:r w:rsidRPr="00AD0F1A">
        <w:rPr>
          <w:rFonts w:ascii="Verdana" w:hAnsi="Verdana" w:cs="Verdana"/>
        </w:rPr>
        <w:t>Supprimer les exceptions accordées à certains secteurs qui précarisent l’emploi.</w:t>
      </w:r>
    </w:p>
    <w:p w14:paraId="42E3D9F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A2DA6E2" w14:textId="77777777" w:rsidR="00326E6E" w:rsidRPr="00AD0F1A" w:rsidRDefault="00326E6E" w:rsidP="00326E6E">
      <w:pPr>
        <w:pStyle w:val="Paragraphedeliste"/>
        <w:numPr>
          <w:ilvl w:val="0"/>
          <w:numId w:val="93"/>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Limiter la tension salariale avec un rapport ne pouvant être supérieur à 15 entre la plus haute et la plus basse rémunération au sein d’une même entreprise. </w:t>
      </w:r>
      <w:r w:rsidRPr="00AD0F1A">
        <w:rPr>
          <w:rFonts w:ascii="Verdana" w:hAnsi="Verdana" w:cs="Verdana"/>
        </w:rPr>
        <w:t>La tension salariale est l’écart entre le plus petit et le plus haut salaire dans une même entreprise. il appartient aux partenaires sociaux de définir une tension salariale maximale afin d’éviter des écarts excessifs. L’écart maximal entre le plus bas et le plus haut salaires devrait en tous les cas être limité à 15. Cet écart salarial devra tenir compte non seulement du salaire mais aussi des avantages extra-légaux qui sont octroyés aux travailleurs (pension complémentaire, intervention dans les frais de déplacement entre le domicile et le lieu de travail, participation au capital de l’entreprise, voiture de société, etc.). Afin de ne pas inciter les entreprises à externaliser les emplois à bas salaires pour se conformer à cette limitation de la tension salariale, celle-ci doit être mesurée non seulement pour tous les travailleurs de l’entreprise mais aussi dans les services qui auraient été externalisés (« </w:t>
      </w:r>
      <w:r w:rsidRPr="00AD0F1A">
        <w:rPr>
          <w:rFonts w:ascii="Verdana" w:hAnsi="Verdana" w:cs="Verdana"/>
          <w:i/>
        </w:rPr>
        <w:t>outsourcés</w:t>
      </w:r>
      <w:r w:rsidRPr="00AD0F1A">
        <w:rPr>
          <w:rFonts w:ascii="Verdana" w:hAnsi="Verdana" w:cs="Verdana"/>
        </w:rPr>
        <w:t> ») par l’entreprise (comme par exemple le nettoyage) ;</w:t>
      </w:r>
    </w:p>
    <w:p w14:paraId="0467F0E4"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22910491" w14:textId="77777777" w:rsidR="00326E6E" w:rsidRPr="00AD0F1A" w:rsidRDefault="00326E6E" w:rsidP="00326E6E">
      <w:pPr>
        <w:pStyle w:val="Paragraphedeliste"/>
        <w:numPr>
          <w:ilvl w:val="0"/>
          <w:numId w:val="93"/>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Privilégier la rémunération brute à la rémunération alternative. </w:t>
      </w:r>
      <w:r w:rsidRPr="00AD0F1A">
        <w:rPr>
          <w:rFonts w:ascii="Verdana" w:hAnsi="Verdana" w:cs="Verdana"/>
        </w:rPr>
        <w:t>Depuis plusieurs années les instruments de rémunération alternative – telle que les chèques-repas, les véhicules de société et autres avantages en nature</w:t>
      </w:r>
      <w:r w:rsidRPr="00AD0F1A">
        <w:rPr>
          <w:rStyle w:val="Appelnotedebasdep"/>
          <w:rFonts w:ascii="Verdana" w:hAnsi="Verdana" w:cs="Verdana"/>
        </w:rPr>
        <w:footnoteReference w:id="58"/>
      </w:r>
      <w:r w:rsidRPr="00AD0F1A">
        <w:rPr>
          <w:rFonts w:ascii="Verdana" w:hAnsi="Verdana" w:cs="Verdana"/>
        </w:rPr>
        <w:t xml:space="preserve"> – ont proliféré et se sont diversifiés, donnant parfois lieu à des situations abusives. Ils ont pour point commun d’éluder la taxation normale et la contribution à la sécurité sociale. Il convient de limiter leur développement et de mieux encadrer les mécanismes qui existent, notamment à l’aide de cotisations équivalentes à celles sur le travail ;</w:t>
      </w:r>
    </w:p>
    <w:p w14:paraId="3068E8D2"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3B89854" w14:textId="77777777" w:rsidR="00326E6E" w:rsidRPr="00AD0F1A" w:rsidRDefault="00326E6E" w:rsidP="00326E6E">
      <w:pPr>
        <w:pStyle w:val="Paragraphedeliste"/>
        <w:numPr>
          <w:ilvl w:val="0"/>
          <w:numId w:val="93"/>
        </w:numPr>
        <w:autoSpaceDE w:val="0"/>
        <w:autoSpaceDN w:val="0"/>
        <w:adjustRightInd w:val="0"/>
        <w:spacing w:after="0" w:line="240" w:lineRule="auto"/>
        <w:jc w:val="both"/>
        <w:rPr>
          <w:rFonts w:ascii="Verdana" w:hAnsi="Verdana" w:cs="Verdana"/>
        </w:rPr>
      </w:pPr>
      <w:r w:rsidRPr="00AD0F1A">
        <w:rPr>
          <w:rFonts w:ascii="Verdana" w:hAnsi="Verdana" w:cs="Verdana"/>
          <w:b/>
        </w:rPr>
        <w:t>Réformer la loi du 26 juillet 1996 relative à la promotion de l’emploi et à la sauvegarde préventive de la compétitivité.</w:t>
      </w:r>
      <w:r w:rsidRPr="00AD0F1A">
        <w:rPr>
          <w:rFonts w:ascii="Verdana" w:hAnsi="Verdana" w:cs="Verdana"/>
        </w:rPr>
        <w:t xml:space="preserve"> La loi de 1996 doit être révisée pour tenir compte des mesures précitées, de même que de la RCCTT. Il convient tout d’abroger les paramètres inacceptables que le gouvernement MR N-VA a introduits par sa loi du 19 mars 2017, dont notamment le prétendu handicap salarial « historique » d’avant 1996, la mise en place d'un </w:t>
      </w:r>
      <w:r w:rsidRPr="00AD0F1A">
        <w:rPr>
          <w:rFonts w:ascii="Verdana" w:hAnsi="Verdana" w:cs="Verdana"/>
          <w:i/>
        </w:rPr>
        <w:t>buffer</w:t>
      </w:r>
      <w:r w:rsidRPr="00AD0F1A">
        <w:rPr>
          <w:rFonts w:ascii="Verdana" w:hAnsi="Verdana" w:cs="Verdana"/>
        </w:rPr>
        <w:t xml:space="preserve"> et la menace qui pèse sur l’indexation automatique des salaires. Il s’agit d’un enjeu majeur pour le PS car c’est bien le partage des gains de productivité qui risque d’être confisqué pendant au moins une décennie. Pour le PS, le prétendu handicap historique n'existe pas quand on prend en compte les différences de productivité et de l’ensemble des subsides salariaux et de toutes les réductions et diminutions de cotisations sociales patronales (y compris celles accordées dans le cadre du </w:t>
      </w:r>
      <w:r w:rsidRPr="00AD0F1A">
        <w:rPr>
          <w:rFonts w:ascii="Verdana" w:hAnsi="Verdana" w:cs="Verdana"/>
          <w:i/>
        </w:rPr>
        <w:t>tax shift</w:t>
      </w:r>
      <w:r w:rsidRPr="00AD0F1A">
        <w:rPr>
          <w:rFonts w:ascii="Verdana" w:hAnsi="Verdana" w:cs="Verdana"/>
        </w:rPr>
        <w:t>) dans la comparaison des évolutions salariales en Belgique et dans les pays voisins.</w:t>
      </w:r>
    </w:p>
    <w:p w14:paraId="1BB8B8C4"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73D8161" w14:textId="77777777" w:rsidR="00326E6E" w:rsidRPr="00AD0F1A" w:rsidRDefault="00326E6E" w:rsidP="00326E6E">
      <w:pPr>
        <w:pStyle w:val="Paragraphedeliste"/>
        <w:numPr>
          <w:ilvl w:val="1"/>
          <w:numId w:val="150"/>
        </w:numPr>
        <w:autoSpaceDE w:val="0"/>
        <w:autoSpaceDN w:val="0"/>
        <w:adjustRightInd w:val="0"/>
        <w:spacing w:after="0" w:line="240" w:lineRule="auto"/>
        <w:ind w:left="1134"/>
        <w:jc w:val="both"/>
        <w:rPr>
          <w:rFonts w:ascii="Verdana" w:hAnsi="Verdana" w:cs="Verdana"/>
          <w:b/>
        </w:rPr>
      </w:pPr>
      <w:r w:rsidRPr="00AD0F1A">
        <w:rPr>
          <w:rFonts w:ascii="Verdana" w:hAnsi="Verdana" w:cs="Verdana"/>
          <w:b/>
        </w:rPr>
        <w:t>Le bonus social généralisé</w:t>
      </w:r>
    </w:p>
    <w:p w14:paraId="7D9939C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A4A9BCC"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Avec la multiplication sous le gouvernement MR N-VA des emplois précaires, que ce soit de par leur statut (ex. : « mini-jobs », faux indépendants requis par l’économie de plateformes, etc.), ou la durée du travail (ex. : temps partiels involontaires), la Belgique s’est engagée sur la voie des pays dont la législation favorise des travailleurs pauvres. Tout en étant professionnellement actifs, ces travailleurs ont pourtant des revenus parfois inférieurs au seuil de pauvreté</w:t>
      </w:r>
      <w:r w:rsidRPr="00AD0F1A">
        <w:rPr>
          <w:rStyle w:val="Appelnotedebasdep"/>
          <w:rFonts w:ascii="Verdana" w:hAnsi="Verdana" w:cs="Verdana"/>
        </w:rPr>
        <w:footnoteReference w:id="59"/>
      </w:r>
      <w:r w:rsidRPr="00AD0F1A">
        <w:rPr>
          <w:rFonts w:ascii="Verdana" w:hAnsi="Verdana" w:cs="Verdana"/>
        </w:rPr>
        <w:t>.</w:t>
      </w:r>
    </w:p>
    <w:p w14:paraId="1B47E1E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FB28AC7"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Outre l’augmentation de toutes les allocations au seuil de pauvreté, une couverture sociale garantie doit être octroyée afin d’éradiquer réellement la pauvreté dans notre pays. Le PS préconise l’instauration d’un bonus social généralisé (BSG), qui permettra à chacun d’obtenir des revenus cumulés équivalents au minimum à 110% du montant du seuil de pauvreté. Ce bonus sera octroyé sur base d’une enquête sur les revenus. Aucune autre condition ne sera assortie à son octroi.</w:t>
      </w:r>
    </w:p>
    <w:p w14:paraId="6F82B3A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4340DAE"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Concrètement, chaque travailleur devra pouvoir disposer d’un bonus social qui viendra compléter ses revenus. Cette allocation, additionnée aux revenus, permettra à chacun de bénéficier de revenus au moins équivalents à 1.253 euros/mois pour une personne vivant seule. Pour les ménages, le montant sera déterminé en tenant compte de l’individualisation des droits, qui fait aussi partie intégrante du nouveau modèle social proposé par le PS.</w:t>
      </w:r>
    </w:p>
    <w:p w14:paraId="5BFD7C3D"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6941A8F"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1ACBB71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43BD0B7" w14:textId="77777777" w:rsidR="00326E6E" w:rsidRPr="00AD0F1A" w:rsidRDefault="00326E6E" w:rsidP="00326E6E">
      <w:pPr>
        <w:pStyle w:val="Paragraphedeliste"/>
        <w:numPr>
          <w:ilvl w:val="0"/>
          <w:numId w:val="111"/>
        </w:numPr>
        <w:autoSpaceDE w:val="0"/>
        <w:autoSpaceDN w:val="0"/>
        <w:adjustRightInd w:val="0"/>
        <w:spacing w:after="0" w:line="240" w:lineRule="auto"/>
        <w:jc w:val="both"/>
        <w:rPr>
          <w:rFonts w:ascii="Verdana" w:hAnsi="Verdana" w:cs="Verdana"/>
        </w:rPr>
      </w:pPr>
      <w:r w:rsidRPr="00AD0F1A">
        <w:rPr>
          <w:rFonts w:ascii="Verdana" w:hAnsi="Verdana" w:cs="Verdana"/>
          <w:b/>
        </w:rPr>
        <w:t>Créer un bonus social généralisé (BSG).</w:t>
      </w:r>
      <w:r w:rsidRPr="00AD0F1A">
        <w:rPr>
          <w:rFonts w:ascii="Verdana" w:hAnsi="Verdana" w:cs="Verdana"/>
        </w:rPr>
        <w:t xml:space="preserve"> </w:t>
      </w:r>
      <w:r w:rsidRPr="00AD0F1A">
        <w:rPr>
          <w:rFonts w:ascii="Verdana" w:hAnsi="Verdana"/>
        </w:rPr>
        <w:t xml:space="preserve">Celui-ci sera octroyé par la sécurité sociale. Il garantira à tout travailleur un complément de revenus afin d’atteindre 110 % du montant du seuil de pauvreté ; </w:t>
      </w:r>
    </w:p>
    <w:p w14:paraId="55C2AA69"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2810653F" w14:textId="77777777" w:rsidR="00326E6E" w:rsidRPr="00AD0F1A" w:rsidRDefault="00326E6E" w:rsidP="00326E6E">
      <w:pPr>
        <w:pStyle w:val="Paragraphedeliste"/>
        <w:numPr>
          <w:ilvl w:val="0"/>
          <w:numId w:val="111"/>
        </w:numPr>
        <w:autoSpaceDE w:val="0"/>
        <w:autoSpaceDN w:val="0"/>
        <w:adjustRightInd w:val="0"/>
        <w:spacing w:after="0" w:line="240" w:lineRule="auto"/>
        <w:jc w:val="both"/>
        <w:rPr>
          <w:rFonts w:ascii="Verdana" w:hAnsi="Verdana" w:cs="Verdana"/>
        </w:rPr>
      </w:pPr>
      <w:r w:rsidRPr="00AD0F1A">
        <w:rPr>
          <w:rFonts w:ascii="Verdana" w:hAnsi="Verdana" w:cs="Verdana"/>
          <w:b/>
        </w:rPr>
        <w:t>Fixer les contours du BSG en concertation avec les partenaires sociaux.</w:t>
      </w:r>
      <w:r w:rsidRPr="00AD0F1A">
        <w:rPr>
          <w:rFonts w:ascii="Verdana" w:hAnsi="Verdana" w:cs="Verdana"/>
        </w:rPr>
        <w:t xml:space="preserve"> Il convient de prévenir </w:t>
      </w:r>
      <w:r w:rsidRPr="00AD0F1A">
        <w:rPr>
          <w:rFonts w:ascii="Verdana" w:hAnsi="Verdana"/>
        </w:rPr>
        <w:t>les éventuels effets pervers au cas où d’aucuns verraient dans la mesure un effet d’aubaine : ainsi, il ne faut pas que l’instauration du bonus social généralisé ait un effet négatif sur les salaires – en tirant ces salaires vers le bas – ou sur les horaires de travail – les employeurs pourraient considérer que le travailleur à temps partiel qui bénéficie d’un complément sous forme de ce bonus ne doit pas bénéficier d’heures complémentaires lorsque des heures se libèrent.</w:t>
      </w:r>
    </w:p>
    <w:p w14:paraId="1808F955"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B51E462" w14:textId="77777777" w:rsidR="00326E6E" w:rsidRPr="00AD0F1A" w:rsidRDefault="00326E6E" w:rsidP="00326E6E">
      <w:pPr>
        <w:pStyle w:val="Paragraphedeliste"/>
        <w:numPr>
          <w:ilvl w:val="1"/>
          <w:numId w:val="150"/>
        </w:numPr>
        <w:autoSpaceDE w:val="0"/>
        <w:autoSpaceDN w:val="0"/>
        <w:adjustRightInd w:val="0"/>
        <w:spacing w:after="0" w:line="240" w:lineRule="auto"/>
        <w:ind w:left="1134"/>
        <w:jc w:val="both"/>
        <w:rPr>
          <w:rFonts w:ascii="Verdana" w:hAnsi="Verdana" w:cs="Verdana"/>
        </w:rPr>
      </w:pPr>
      <w:r w:rsidRPr="00AD0F1A">
        <w:rPr>
          <w:rFonts w:ascii="Verdana" w:hAnsi="Verdana" w:cs="Verdana"/>
          <w:b/>
        </w:rPr>
        <w:t xml:space="preserve">Plus de justice salariale pour tous les Européens </w:t>
      </w:r>
    </w:p>
    <w:p w14:paraId="7FB3476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BC76FBF"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progrès social doit plus que jamais être pensé dans toutes ses dimensions, en ce compris la dimension européenne. Outre que le projet socialiste est par son essence même internationaliste, la Belgique n’est pas une île coupée du monde et de ses réalités, mais bien le cœur de l’Europe et de ses libertés de circulation. Par conséquent, le PS propose de :</w:t>
      </w:r>
    </w:p>
    <w:p w14:paraId="4D16BBB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C2D3B31" w14:textId="77777777" w:rsidR="00326E6E" w:rsidRPr="00AD0F1A" w:rsidRDefault="00326E6E" w:rsidP="00326E6E">
      <w:pPr>
        <w:pStyle w:val="Paragraphedeliste"/>
        <w:numPr>
          <w:ilvl w:val="0"/>
          <w:numId w:val="91"/>
        </w:numPr>
        <w:autoSpaceDE w:val="0"/>
        <w:autoSpaceDN w:val="0"/>
        <w:adjustRightInd w:val="0"/>
        <w:spacing w:after="0" w:line="240" w:lineRule="auto"/>
        <w:jc w:val="both"/>
        <w:rPr>
          <w:rFonts w:ascii="Verdana" w:hAnsi="Verdana" w:cs="TradeGothic-Light"/>
        </w:rPr>
      </w:pPr>
      <w:r w:rsidRPr="00AD0F1A">
        <w:rPr>
          <w:rFonts w:ascii="Verdana" w:hAnsi="Verdana" w:cs="Verdana"/>
          <w:b/>
        </w:rPr>
        <w:t xml:space="preserve">Instaurer </w:t>
      </w:r>
      <w:r w:rsidRPr="00AD0F1A">
        <w:rPr>
          <w:rFonts w:ascii="Verdana" w:hAnsi="Verdana" w:cs="TradeGothic-Light"/>
          <w:b/>
        </w:rPr>
        <w:t xml:space="preserve">d’un salaire minimum dans chaque Etat membre de l’Union européenne, équivalent à 60% du salaire médian de chaque pays. </w:t>
      </w:r>
      <w:r w:rsidRPr="00AD0F1A">
        <w:rPr>
          <w:rFonts w:ascii="Verdana" w:hAnsi="Verdana" w:cs="TradeGothic-Light"/>
        </w:rPr>
        <w:t>C’est une première étape, qui constituera une révolution dans certains États membres connaissant des standards de protection des travailleurs très bas ou qui ne connaissent même pas ce mécanisme</w:t>
      </w:r>
      <w:r w:rsidRPr="00AD0F1A">
        <w:rPr>
          <w:rStyle w:val="Appelnotedebasdep"/>
          <w:rFonts w:ascii="Verdana" w:hAnsi="Verdana" w:cs="TradeGothic-Light"/>
        </w:rPr>
        <w:footnoteReference w:id="60"/>
      </w:r>
      <w:r w:rsidRPr="00AD0F1A">
        <w:rPr>
          <w:rFonts w:ascii="Verdana" w:hAnsi="Verdana" w:cs="TradeGothic-Light"/>
        </w:rPr>
        <w:t> ;</w:t>
      </w:r>
    </w:p>
    <w:p w14:paraId="6E44B877"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5D659C33" w14:textId="77777777" w:rsidR="00326E6E" w:rsidRPr="00AD0F1A" w:rsidRDefault="00326E6E" w:rsidP="00326E6E">
      <w:pPr>
        <w:pStyle w:val="Paragraphedeliste"/>
        <w:numPr>
          <w:ilvl w:val="0"/>
          <w:numId w:val="91"/>
        </w:numPr>
        <w:autoSpaceDE w:val="0"/>
        <w:autoSpaceDN w:val="0"/>
        <w:adjustRightInd w:val="0"/>
        <w:spacing w:after="0" w:line="240" w:lineRule="auto"/>
        <w:jc w:val="both"/>
        <w:rPr>
          <w:rFonts w:ascii="Verdana" w:hAnsi="Verdana" w:cs="TradeGothic-Light"/>
        </w:rPr>
      </w:pPr>
      <w:r w:rsidRPr="00AD0F1A">
        <w:rPr>
          <w:rFonts w:ascii="Verdana" w:hAnsi="Verdana" w:cs="Verdana"/>
          <w:b/>
        </w:rPr>
        <w:t xml:space="preserve">Poursuivre la convergence salariale pour parvenir à un salaire minimum européen unique. </w:t>
      </w:r>
      <w:r w:rsidRPr="00AD0F1A">
        <w:rPr>
          <w:rFonts w:ascii="Verdana" w:hAnsi="Verdana" w:cs="TradeGothic-Light"/>
        </w:rPr>
        <w:t>A terme, une convergence des salaires vers le haut dans toute l’Europe est nécessaire pour permettre l’instauration d’un salaire minimum européen unique, qui devra se monter à 14 euros (ou 2.300 euros par mois) et sera indexé. Il prendra alors en compte les salaires médians de tous les Etats membres.</w:t>
      </w:r>
    </w:p>
    <w:p w14:paraId="3945690C"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Revalorisation salariale des métiers à forte utilité sociale</w:t>
      </w:r>
    </w:p>
    <w:p w14:paraId="36DBB206" w14:textId="77777777" w:rsidR="00326E6E" w:rsidRPr="00AD0F1A" w:rsidRDefault="00326E6E" w:rsidP="00326E6E">
      <w:pPr>
        <w:spacing w:after="0" w:line="240" w:lineRule="auto"/>
        <w:jc w:val="both"/>
        <w:rPr>
          <w:rFonts w:ascii="Verdana" w:hAnsi="Verdana"/>
        </w:rPr>
      </w:pPr>
    </w:p>
    <w:p w14:paraId="254960A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Actuellement, les métiers utiles socialement, que sont par exemple les aides-soignants, les infirmiers, les enseignants, les facteurs ou les nettoyeurs dans les hôpitaux, ne sont pas valorisés économiquement dans notre société. Or ce sont des métiers qui ont une plus-value importante pour la collectivité. Une étude à grande échelle, mesurant de manière objective la valeur sociale des métiers, devra être réalisée. Sur base de cette étude, les partenaires sociaux pourront réfléchir à des salaires en lien avec l’utilité sociale, le « retour social sur investissement » des métiers. Cela permettra de revaloriser financièrement certains métiers très utiles pour la société. Il s’agit de changer de paradigme et de ne pas uniquement considérer que plus un métier crée de l’argent dans une entreprise, plus il doit être rémunérateur. </w:t>
      </w:r>
    </w:p>
    <w:p w14:paraId="0B0DC3A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A17C77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6D4C0C5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982B6A8" w14:textId="77777777" w:rsidR="00326E6E" w:rsidRPr="00AD0F1A" w:rsidRDefault="00326E6E" w:rsidP="00326E6E">
      <w:pPr>
        <w:pStyle w:val="Paragraphedeliste"/>
        <w:numPr>
          <w:ilvl w:val="0"/>
          <w:numId w:val="109"/>
        </w:numPr>
        <w:autoSpaceDE w:val="0"/>
        <w:autoSpaceDN w:val="0"/>
        <w:adjustRightInd w:val="0"/>
        <w:spacing w:after="0" w:line="240" w:lineRule="auto"/>
        <w:jc w:val="both"/>
        <w:rPr>
          <w:rFonts w:ascii="Verdana" w:hAnsi="Verdana" w:cs="Verdana"/>
        </w:rPr>
      </w:pPr>
      <w:r w:rsidRPr="00AD0F1A">
        <w:rPr>
          <w:rFonts w:ascii="Verdana" w:hAnsi="Verdana" w:cs="Verdana"/>
          <w:b/>
        </w:rPr>
        <w:t>Réaliser une étude sur les métiers à forte utilité sociale et sur les revenus des travailleurs qui exercent ces métiers.</w:t>
      </w:r>
      <w:r w:rsidRPr="00AD0F1A">
        <w:rPr>
          <w:rFonts w:ascii="Verdana" w:hAnsi="Verdana" w:cs="Verdana"/>
        </w:rPr>
        <w:t xml:space="preserve"> Il faut disposer d’un état des lieux complet et d’un tableau de bord de ces métiers et des montants de revenus pratiqués dans les secteurs concernés, intégrant également la question de la pénibilité :</w:t>
      </w:r>
    </w:p>
    <w:p w14:paraId="46A61C7A"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6D9F5F2A" w14:textId="77777777" w:rsidR="00326E6E" w:rsidRPr="00AD0F1A" w:rsidRDefault="00326E6E" w:rsidP="00326E6E">
      <w:pPr>
        <w:pStyle w:val="Paragraphedeliste"/>
        <w:numPr>
          <w:ilvl w:val="0"/>
          <w:numId w:val="110"/>
        </w:numPr>
        <w:autoSpaceDE w:val="0"/>
        <w:autoSpaceDN w:val="0"/>
        <w:adjustRightInd w:val="0"/>
        <w:spacing w:after="0" w:line="240" w:lineRule="auto"/>
        <w:jc w:val="both"/>
        <w:rPr>
          <w:rFonts w:ascii="Verdana" w:hAnsi="Verdana" w:cs="Verdana"/>
        </w:rPr>
      </w:pPr>
      <w:r w:rsidRPr="00AD0F1A">
        <w:rPr>
          <w:rFonts w:ascii="Verdana" w:hAnsi="Verdana" w:cs="Verdana"/>
        </w:rPr>
        <w:t>Pénibilité sur le plan physique : métiers physiquement exigeants et qui donnent lieu à des problèmes de santé au bout de longues années de travail qui y sont inhérents (ex. : douleurs dorsales lorsqu’on est appelé à porter des charges lourdes, rhumatismes lorsqu’on travaille au quotidien au contact de l’eau, de l’humidité et du froid, etc.) ;</w:t>
      </w:r>
    </w:p>
    <w:p w14:paraId="1612CF36" w14:textId="77777777" w:rsidR="00326E6E" w:rsidRPr="00AD0F1A" w:rsidRDefault="00326E6E" w:rsidP="00326E6E">
      <w:pPr>
        <w:pStyle w:val="Paragraphedeliste"/>
        <w:numPr>
          <w:ilvl w:val="0"/>
          <w:numId w:val="110"/>
        </w:numPr>
        <w:autoSpaceDE w:val="0"/>
        <w:autoSpaceDN w:val="0"/>
        <w:adjustRightInd w:val="0"/>
        <w:spacing w:after="0" w:line="240" w:lineRule="auto"/>
        <w:jc w:val="both"/>
        <w:rPr>
          <w:rFonts w:ascii="Verdana" w:hAnsi="Verdana" w:cs="Verdana"/>
        </w:rPr>
      </w:pPr>
      <w:r w:rsidRPr="00AD0F1A">
        <w:rPr>
          <w:rFonts w:ascii="Verdana" w:hAnsi="Verdana" w:cs="Verdana"/>
        </w:rPr>
        <w:t>Pénibilité sur le plan organisationnel : métiers connaissant une organisation répondant à un besoin permanent 24h/24 (travail de nuit, shifts, horaires variables, appels d’urgence, longues permanences, etc.) ;</w:t>
      </w:r>
    </w:p>
    <w:p w14:paraId="6AA41552" w14:textId="77777777" w:rsidR="00326E6E" w:rsidRPr="00AD0F1A" w:rsidRDefault="00326E6E" w:rsidP="00326E6E">
      <w:pPr>
        <w:pStyle w:val="Paragraphedeliste"/>
        <w:numPr>
          <w:ilvl w:val="0"/>
          <w:numId w:val="110"/>
        </w:numPr>
        <w:autoSpaceDE w:val="0"/>
        <w:autoSpaceDN w:val="0"/>
        <w:adjustRightInd w:val="0"/>
        <w:spacing w:after="0" w:line="240" w:lineRule="auto"/>
        <w:jc w:val="both"/>
        <w:rPr>
          <w:rFonts w:ascii="Verdana" w:hAnsi="Verdana" w:cs="Verdana"/>
        </w:rPr>
      </w:pPr>
      <w:r w:rsidRPr="00AD0F1A">
        <w:rPr>
          <w:rFonts w:ascii="Verdana" w:hAnsi="Verdana" w:cs="Verdana"/>
        </w:rPr>
        <w:t>Pénibilité pour des raisons de sécurité ;</w:t>
      </w:r>
    </w:p>
    <w:p w14:paraId="33D2C84D" w14:textId="77777777" w:rsidR="00326E6E" w:rsidRPr="00AD0F1A" w:rsidRDefault="00326E6E" w:rsidP="00326E6E">
      <w:pPr>
        <w:pStyle w:val="Paragraphedeliste"/>
        <w:numPr>
          <w:ilvl w:val="0"/>
          <w:numId w:val="110"/>
        </w:numPr>
        <w:autoSpaceDE w:val="0"/>
        <w:autoSpaceDN w:val="0"/>
        <w:adjustRightInd w:val="0"/>
        <w:spacing w:after="0" w:line="240" w:lineRule="auto"/>
        <w:jc w:val="both"/>
        <w:rPr>
          <w:rFonts w:ascii="Verdana" w:hAnsi="Verdana" w:cs="Verdana"/>
        </w:rPr>
      </w:pPr>
      <w:r w:rsidRPr="00AD0F1A">
        <w:rPr>
          <w:rFonts w:ascii="Verdana" w:hAnsi="Verdana" w:cs="Verdana"/>
        </w:rPr>
        <w:t>Pénibilité sur le plan émotionnel et mental : métiers où la confrontation à des situations avec une charge émotionnelle et mentale très lourde est quotidienne (ex. : infirmier/ère urgentiste) ;</w:t>
      </w:r>
    </w:p>
    <w:p w14:paraId="385AFFD3"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Verdana"/>
        </w:rPr>
      </w:pPr>
    </w:p>
    <w:p w14:paraId="161510EE" w14:textId="77777777" w:rsidR="00326E6E" w:rsidRPr="00AD0F1A" w:rsidRDefault="00326E6E" w:rsidP="00326E6E">
      <w:pPr>
        <w:pStyle w:val="Paragraphedeliste"/>
        <w:numPr>
          <w:ilvl w:val="0"/>
          <w:numId w:val="109"/>
        </w:numPr>
        <w:autoSpaceDE w:val="0"/>
        <w:autoSpaceDN w:val="0"/>
        <w:adjustRightInd w:val="0"/>
        <w:spacing w:after="0" w:line="240" w:lineRule="auto"/>
        <w:jc w:val="both"/>
        <w:rPr>
          <w:rFonts w:ascii="Verdana" w:hAnsi="Verdana" w:cs="Verdana"/>
        </w:rPr>
      </w:pPr>
      <w:r w:rsidRPr="00AD0F1A">
        <w:rPr>
          <w:rFonts w:ascii="Verdana" w:hAnsi="Verdana" w:cs="Verdana"/>
          <w:b/>
        </w:rPr>
        <w:t>Revaloriser les métiers à forte utilité sociale.</w:t>
      </w:r>
      <w:r w:rsidRPr="00AD0F1A">
        <w:rPr>
          <w:rFonts w:ascii="Verdana" w:hAnsi="Verdana" w:cs="Verdana"/>
        </w:rPr>
        <w:t xml:space="preserve"> Sur la base de l’information recueillie, il convient de rendre l’attractivité nécessaire pour les travailleurs des professions à forte utilité sociale par la voie des revenus. Aujourd’hui, certaines professions à forte utilité sociale, comme celle d’infirmier/ère, souffrent clairement de déficits de vocations, qui sont souvent comblés par la main-d’œuvre étrangère. </w:t>
      </w:r>
      <w:r w:rsidRPr="00AD0F1A">
        <w:rPr>
          <w:rFonts w:ascii="Verdana" w:hAnsi="Verdana"/>
        </w:rPr>
        <w:t>Afin d’agir progressivement, la marge maximale de la croissance des salaires des métiers à forte utilité sociale pourra être plus élevée que celle de l’accord interprofessionnel ;</w:t>
      </w:r>
    </w:p>
    <w:p w14:paraId="413734AE"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7DECD637" w14:textId="77777777" w:rsidR="00326E6E" w:rsidRPr="00AD0F1A" w:rsidRDefault="00326E6E" w:rsidP="00326E6E">
      <w:pPr>
        <w:pStyle w:val="Paragraphedeliste"/>
        <w:numPr>
          <w:ilvl w:val="0"/>
          <w:numId w:val="109"/>
        </w:numPr>
        <w:autoSpaceDE w:val="0"/>
        <w:autoSpaceDN w:val="0"/>
        <w:adjustRightInd w:val="0"/>
        <w:spacing w:after="0" w:line="240" w:lineRule="auto"/>
        <w:jc w:val="both"/>
        <w:rPr>
          <w:rFonts w:ascii="Verdana" w:hAnsi="Verdana" w:cs="Verdana"/>
        </w:rPr>
      </w:pPr>
      <w:r w:rsidRPr="00AD0F1A">
        <w:rPr>
          <w:rFonts w:ascii="Verdana" w:hAnsi="Verdana" w:cs="Verdana"/>
          <w:b/>
        </w:rPr>
        <w:t>Organiser des campagnes valorisant ces métiers.</w:t>
      </w:r>
      <w:r w:rsidRPr="00AD0F1A">
        <w:rPr>
          <w:rFonts w:ascii="Verdana" w:hAnsi="Verdana" w:cs="Verdana"/>
        </w:rPr>
        <w:t xml:space="preserve"> Afin d’améliorer le regard de la société sur ces métiers qui lui sont indispensables, il convient d’organiser des campagnes d’information les mettant en avant, ainsi que les filières d’enseignement et de formation qui y mènent.</w:t>
      </w:r>
    </w:p>
    <w:p w14:paraId="01E3087A" w14:textId="77777777" w:rsidR="00326E6E" w:rsidRDefault="00326E6E" w:rsidP="00326E6E">
      <w:pPr>
        <w:spacing w:after="0" w:line="240" w:lineRule="auto"/>
        <w:jc w:val="both"/>
        <w:rPr>
          <w:rFonts w:ascii="Verdana" w:hAnsi="Verdana"/>
        </w:rPr>
      </w:pPr>
    </w:p>
    <w:p w14:paraId="2963EF65" w14:textId="77777777" w:rsidR="00C67DF4" w:rsidRPr="00AD0F1A" w:rsidRDefault="00C67DF4" w:rsidP="00326E6E">
      <w:pPr>
        <w:spacing w:after="0" w:line="240" w:lineRule="auto"/>
        <w:jc w:val="both"/>
        <w:rPr>
          <w:rFonts w:ascii="Verdana" w:hAnsi="Verdana"/>
        </w:rPr>
      </w:pPr>
    </w:p>
    <w:p w14:paraId="7DC8D39C"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 xml:space="preserve">Lutte contre le dumping social et la concurrence déloyale </w:t>
      </w:r>
    </w:p>
    <w:p w14:paraId="1C6AF6B8" w14:textId="77777777" w:rsidR="00326E6E" w:rsidRPr="00AD0F1A" w:rsidRDefault="00326E6E" w:rsidP="00326E6E">
      <w:pPr>
        <w:spacing w:after="0" w:line="240" w:lineRule="auto"/>
        <w:jc w:val="both"/>
        <w:rPr>
          <w:rFonts w:ascii="Verdana" w:hAnsi="Verdana"/>
        </w:rPr>
      </w:pPr>
    </w:p>
    <w:p w14:paraId="4E87C2BD" w14:textId="77777777" w:rsidR="00326E6E" w:rsidRPr="00AD0F1A" w:rsidRDefault="00326E6E" w:rsidP="00326E6E">
      <w:pPr>
        <w:spacing w:after="0" w:line="240" w:lineRule="auto"/>
        <w:jc w:val="both"/>
        <w:rPr>
          <w:rFonts w:ascii="Verdana" w:hAnsi="Verdana"/>
        </w:rPr>
      </w:pPr>
      <w:r w:rsidRPr="00AD0F1A">
        <w:rPr>
          <w:rFonts w:ascii="Verdana" w:hAnsi="Verdana"/>
        </w:rPr>
        <w:t>Le dumping relève généralement du champ lexical propre au milieu du sport : des sportifs ne jouent pas dans les règles et recourent à des substances proscrites pour atteindre des performances qu’autrement ils n’auraient pas obtenir. Quelquefois il s’agit de substances tout à fait légales, vendues en pharmacie comme des médicaments contre l’asthme par exemple. On est dans des cas de zone grise lorsque des représentations nationales de ski de fond semblent atteintes d’asthme et néanmoins prendre part à des jeux olympiques d’hiver. Les fédérations sportives nationales et internationales compétentes ne semblent guère s’émouvoir de ce constat, et pratiquent la politique de l’autruche à l’égard du problème. Des situations comparables touchent aujourd’hui le marché de l’emploi de l’Union Européenne, et tout spécialement les secteurs comme le transport routier ou la construction/rénovation.</w:t>
      </w:r>
    </w:p>
    <w:p w14:paraId="4946BAF4" w14:textId="77777777" w:rsidR="00326E6E" w:rsidRPr="00AD0F1A" w:rsidRDefault="00326E6E" w:rsidP="00326E6E">
      <w:pPr>
        <w:spacing w:after="0" w:line="240" w:lineRule="auto"/>
        <w:jc w:val="both"/>
        <w:rPr>
          <w:rFonts w:ascii="Verdana" w:hAnsi="Verdana"/>
        </w:rPr>
      </w:pPr>
    </w:p>
    <w:p w14:paraId="397F0ADE" w14:textId="77777777" w:rsidR="00326E6E" w:rsidRPr="00AD0F1A" w:rsidRDefault="00326E6E" w:rsidP="00326E6E">
      <w:pPr>
        <w:spacing w:after="0" w:line="240" w:lineRule="auto"/>
        <w:jc w:val="both"/>
        <w:rPr>
          <w:rFonts w:ascii="Verdana" w:hAnsi="Verdana"/>
          <w:i/>
        </w:rPr>
      </w:pPr>
      <w:r w:rsidRPr="00AD0F1A">
        <w:rPr>
          <w:rFonts w:ascii="Verdana" w:hAnsi="Verdana"/>
        </w:rPr>
        <w:t>Bien que n’ayant pas de définition juridique propre et déterminée quant à sa portée, l’on s’accorde à dire que : « </w:t>
      </w:r>
      <w:r w:rsidRPr="00AD0F1A">
        <w:rPr>
          <w:rFonts w:ascii="Verdana" w:hAnsi="Verdana"/>
          <w:i/>
        </w:rPr>
        <w:t>le dumping social recouvre un large éventail de pratiques abusives intentionnelles et le contournement de la législation européenne et nationale en vigueur (y compris les dispositions législatives et les conventions collectives d'application générale) lesquelles permettent le développement d'une concurrence déloyale en minimisant de façon illégale la charge salariale et les frais de fonctionnement et aboutit à des violations des droits des travailleurs et à l'exploitation des travailleurs</w:t>
      </w:r>
      <w:r w:rsidRPr="00AD0F1A">
        <w:rPr>
          <w:rFonts w:ascii="Verdana" w:hAnsi="Verdana"/>
        </w:rPr>
        <w:t> »</w:t>
      </w:r>
      <w:r w:rsidRPr="00AD0F1A">
        <w:rPr>
          <w:rStyle w:val="Appelnotedebasdep"/>
          <w:rFonts w:ascii="Verdana" w:hAnsi="Verdana"/>
        </w:rPr>
        <w:footnoteReference w:id="61"/>
      </w:r>
      <w:r w:rsidRPr="00AD0F1A">
        <w:rPr>
          <w:rFonts w:ascii="Verdana" w:hAnsi="Verdana"/>
        </w:rPr>
        <w:t>. […] « </w:t>
      </w:r>
      <w:r w:rsidRPr="00AD0F1A">
        <w:rPr>
          <w:rFonts w:ascii="Verdana" w:hAnsi="Verdana"/>
          <w:i/>
        </w:rPr>
        <w:t>Les conséquences de ces pratiques et situations peuvent avoir une incidence en ce qui concerne trois aspects essentiels :</w:t>
      </w:r>
    </w:p>
    <w:p w14:paraId="59D0B386" w14:textId="77777777" w:rsidR="00326E6E" w:rsidRPr="00AD0F1A" w:rsidRDefault="00326E6E" w:rsidP="00326E6E">
      <w:pPr>
        <w:spacing w:after="0" w:line="240" w:lineRule="auto"/>
        <w:jc w:val="both"/>
        <w:rPr>
          <w:rFonts w:ascii="Verdana" w:hAnsi="Verdana"/>
          <w:i/>
        </w:rPr>
      </w:pPr>
      <w:r w:rsidRPr="00AD0F1A">
        <w:rPr>
          <w:rFonts w:ascii="Verdana" w:hAnsi="Verdana"/>
          <w:i/>
        </w:rPr>
        <w:t>–   L'aspect économique : Le recours de certains acteurs économiques à des pratiques illégales, telles que le travail non déclaré, ou à des pratiques abusives, telles que le travail indépendant factice, peut conduire à d'importantes distorsions du marché qui sont préjudiciables aux entreprises de bonne foi, notamment aux PME ;</w:t>
      </w:r>
    </w:p>
    <w:p w14:paraId="36840375" w14:textId="77777777" w:rsidR="00326E6E" w:rsidRPr="00AD0F1A" w:rsidRDefault="00326E6E" w:rsidP="00326E6E">
      <w:pPr>
        <w:spacing w:after="0" w:line="240" w:lineRule="auto"/>
        <w:jc w:val="both"/>
        <w:rPr>
          <w:rFonts w:ascii="Verdana" w:hAnsi="Verdana"/>
          <w:i/>
        </w:rPr>
      </w:pPr>
      <w:r w:rsidRPr="00AD0F1A">
        <w:rPr>
          <w:rFonts w:ascii="Verdana" w:hAnsi="Verdana"/>
          <w:i/>
        </w:rPr>
        <w:t>–   L'aspect social : Le dumping social pourrait mener à une situation de discrimination et d'inégalité de traitement parmi les travailleurs de l'Union et les priver de la possibilité d'exercer véritablement leurs droits sociaux et du travail, y compris en matière de rémunération et de protection sociale ;</w:t>
      </w:r>
    </w:p>
    <w:p w14:paraId="018568F0" w14:textId="77777777" w:rsidR="00326E6E" w:rsidRPr="00AD0F1A" w:rsidRDefault="00326E6E" w:rsidP="00326E6E">
      <w:pPr>
        <w:spacing w:after="0" w:line="240" w:lineRule="auto"/>
        <w:jc w:val="both"/>
        <w:rPr>
          <w:rFonts w:ascii="Verdana" w:hAnsi="Verdana"/>
          <w:i/>
        </w:rPr>
      </w:pPr>
      <w:r w:rsidRPr="00AD0F1A">
        <w:rPr>
          <w:rFonts w:ascii="Verdana" w:hAnsi="Verdana"/>
          <w:i/>
        </w:rPr>
        <w:t>–  L'aspect financier et budgétaire : Le non-paiement des cotisations sociales exigibles et des impôts qui découle du dumping social représente une menace pour la viabilité financière des systèmes de sécurité sociale et des finances publiques des États membres</w:t>
      </w:r>
      <w:r w:rsidRPr="00AD0F1A">
        <w:rPr>
          <w:rFonts w:ascii="Verdana" w:hAnsi="Verdana"/>
        </w:rPr>
        <w:t> ».</w:t>
      </w:r>
    </w:p>
    <w:p w14:paraId="761772F6" w14:textId="77777777" w:rsidR="00326E6E" w:rsidRPr="00AD0F1A" w:rsidRDefault="00326E6E" w:rsidP="00326E6E">
      <w:pPr>
        <w:spacing w:after="0" w:line="240" w:lineRule="auto"/>
        <w:jc w:val="both"/>
        <w:rPr>
          <w:rFonts w:ascii="Verdana" w:hAnsi="Verdana"/>
        </w:rPr>
      </w:pPr>
    </w:p>
    <w:p w14:paraId="7CA234E9"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rPr>
        <w:t xml:space="preserve">Plus que jamais le dumping social est au centre des préoccupations du PS, qui se veut gardien de la norme fixée pour protéger le travailleur. </w:t>
      </w:r>
      <w:r w:rsidRPr="00AD0F1A">
        <w:rPr>
          <w:rFonts w:ascii="Verdana" w:hAnsi="Verdana" w:cs="Verdana"/>
        </w:rPr>
        <w:t>Ce phénomène met en effet en péril notre modèle social et la qualité de l’emploi de tous les travailleurs. Car, faut-il le rappeler, outre les dégâts causés aux travailleurs locaux par une concurrence déloyale et aux organismes locaux de sécurité sociale, ce sont les travailleurs européens – souvent issus des États membres de l’Est de l’Union européenne – qui sont victimes d’exploitation et spoliés en matière de rémunération. Il est de la responsabilité des pouvoirs adjudicataires de tous les niveaux de pouvoir de lutter contre ce fléau dans le cadre de ses marchés publics. L’Etat fédéral, les Régions et les Communautés se doivent aujourd’hui d’être exemplaires et de s’appliquer les standards les plus élevés.</w:t>
      </w:r>
    </w:p>
    <w:p w14:paraId="75D4C973" w14:textId="77777777" w:rsidR="00326E6E" w:rsidRPr="00AD0F1A" w:rsidRDefault="00326E6E" w:rsidP="00326E6E">
      <w:pPr>
        <w:spacing w:after="0" w:line="240" w:lineRule="auto"/>
        <w:jc w:val="both"/>
        <w:rPr>
          <w:rFonts w:ascii="Verdana" w:hAnsi="Verdana"/>
        </w:rPr>
      </w:pPr>
    </w:p>
    <w:p w14:paraId="7F4135E3" w14:textId="77777777" w:rsidR="00326E6E" w:rsidRPr="00AD0F1A" w:rsidRDefault="00326E6E" w:rsidP="00326E6E">
      <w:pPr>
        <w:spacing w:after="0" w:line="240" w:lineRule="auto"/>
        <w:jc w:val="both"/>
        <w:rPr>
          <w:rFonts w:ascii="Verdana" w:hAnsi="Verdana"/>
        </w:rPr>
      </w:pPr>
      <w:r w:rsidRPr="00AD0F1A">
        <w:rPr>
          <w:rFonts w:ascii="Verdana" w:hAnsi="Verdana"/>
        </w:rPr>
        <w:t>Au niveau européen le PS propose de :</w:t>
      </w:r>
    </w:p>
    <w:p w14:paraId="03BD4213" w14:textId="77777777" w:rsidR="00326E6E" w:rsidRPr="00AD0F1A" w:rsidRDefault="00326E6E" w:rsidP="00326E6E">
      <w:pPr>
        <w:spacing w:after="0" w:line="240" w:lineRule="auto"/>
        <w:jc w:val="both"/>
        <w:rPr>
          <w:rFonts w:ascii="Verdana" w:hAnsi="Verdana"/>
        </w:rPr>
      </w:pPr>
    </w:p>
    <w:p w14:paraId="0E9C8914" w14:textId="77777777" w:rsidR="00326E6E" w:rsidRPr="00AD0F1A" w:rsidRDefault="00326E6E" w:rsidP="00326E6E">
      <w:pPr>
        <w:pStyle w:val="Paragraphedeliste"/>
        <w:numPr>
          <w:ilvl w:val="0"/>
          <w:numId w:val="101"/>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Garantir, à tout stade de l’action politique à tout niveau de compétence, le respect du principe « à travail égal, salaire égal et protection sociale égale ».</w:t>
      </w:r>
      <w:r w:rsidRPr="00AD0F1A">
        <w:rPr>
          <w:rFonts w:ascii="Verdana" w:hAnsi="Verdana" w:cs="TradeGothic-Light"/>
        </w:rPr>
        <w:t xml:space="preserve"> Tous les travailleurs sur un même lieu de travail, y compris les travailleurs détachés, doivent jouir d’une même protection ;</w:t>
      </w:r>
    </w:p>
    <w:p w14:paraId="26438442"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0735901A" w14:textId="77777777" w:rsidR="00326E6E" w:rsidRPr="00AD0F1A" w:rsidRDefault="00326E6E" w:rsidP="00326E6E">
      <w:pPr>
        <w:pStyle w:val="Paragraphedeliste"/>
        <w:numPr>
          <w:ilvl w:val="0"/>
          <w:numId w:val="95"/>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Combler les lacunes réglementaires actuelles.</w:t>
      </w:r>
      <w:r w:rsidRPr="00AD0F1A">
        <w:rPr>
          <w:rFonts w:ascii="Verdana" w:hAnsi="Verdana" w:cs="TradeGothic-Light"/>
        </w:rPr>
        <w:t xml:space="preserve"> Il s’agit de faire respecter le droit du travail et le droit social, tant au niveau national qu'européen, et aborder le principe d'égalité de traitement et de non-discrimination, et par là-même lutter de manière plus efficace contre la fraude sociale et fiscale et le dumping social ;</w:t>
      </w:r>
    </w:p>
    <w:p w14:paraId="2CE5EACC"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0B6D542D" w14:textId="77777777" w:rsidR="00326E6E" w:rsidRPr="00AD0F1A" w:rsidRDefault="00326E6E" w:rsidP="00326E6E">
      <w:pPr>
        <w:pStyle w:val="Paragraphedeliste"/>
        <w:numPr>
          <w:ilvl w:val="0"/>
          <w:numId w:val="95"/>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Renforcer la protection dans le cadre de la directive européenne 96/71 concernant le détachement des travailleurs</w:t>
      </w:r>
      <w:r w:rsidRPr="00AD0F1A">
        <w:rPr>
          <w:rStyle w:val="Appelnotedebasdep"/>
          <w:rFonts w:ascii="Verdana" w:hAnsi="Verdana" w:cs="TradeGothic-Light"/>
          <w:b/>
        </w:rPr>
        <w:footnoteReference w:id="62"/>
      </w:r>
      <w:r w:rsidRPr="00AD0F1A">
        <w:rPr>
          <w:rFonts w:ascii="Verdana" w:hAnsi="Verdana" w:cs="TradeGothic-Light"/>
          <w:b/>
        </w:rPr>
        <w:t>.</w:t>
      </w:r>
      <w:r w:rsidRPr="00AD0F1A">
        <w:rPr>
          <w:rFonts w:ascii="Verdana" w:hAnsi="Verdana" w:cs="TradeGothic-Light"/>
        </w:rPr>
        <w:t xml:space="preserve"> Plusieurs problèmes majeurs y demeurent – en ce compris dans les textes de son application</w:t>
      </w:r>
      <w:r w:rsidRPr="00AD0F1A">
        <w:rPr>
          <w:rStyle w:val="Appelnotedebasdep"/>
          <w:rFonts w:ascii="Verdana" w:hAnsi="Verdana" w:cs="TradeGothic-Light"/>
        </w:rPr>
        <w:footnoteReference w:id="63"/>
      </w:r>
      <w:r w:rsidRPr="00AD0F1A">
        <w:rPr>
          <w:rFonts w:ascii="Verdana" w:hAnsi="Verdana" w:cs="TradeGothic-Light"/>
        </w:rPr>
        <w:t xml:space="preserve"> – malgré sa modification récente :</w:t>
      </w:r>
    </w:p>
    <w:p w14:paraId="7C43016F" w14:textId="77777777" w:rsidR="00326E6E" w:rsidRPr="00AD0F1A" w:rsidRDefault="00326E6E" w:rsidP="00326E6E">
      <w:pPr>
        <w:pStyle w:val="Paragraphedeliste"/>
        <w:spacing w:after="0" w:line="240" w:lineRule="auto"/>
        <w:jc w:val="both"/>
        <w:rPr>
          <w:rFonts w:ascii="Verdana" w:hAnsi="Verdana" w:cs="TradeGothic-Light"/>
        </w:rPr>
      </w:pPr>
    </w:p>
    <w:p w14:paraId="319AFD48" w14:textId="77777777" w:rsidR="00326E6E" w:rsidRPr="00AD0F1A" w:rsidRDefault="00326E6E" w:rsidP="00326E6E">
      <w:pPr>
        <w:pStyle w:val="Paragraphedeliste"/>
        <w:numPr>
          <w:ilvl w:val="0"/>
          <w:numId w:val="97"/>
        </w:numPr>
        <w:autoSpaceDE w:val="0"/>
        <w:autoSpaceDN w:val="0"/>
        <w:adjustRightInd w:val="0"/>
        <w:spacing w:after="0" w:line="240" w:lineRule="auto"/>
        <w:jc w:val="both"/>
        <w:rPr>
          <w:rFonts w:ascii="Verdana" w:hAnsi="Verdana" w:cs="Verdana"/>
        </w:rPr>
      </w:pPr>
      <w:r w:rsidRPr="00AD0F1A">
        <w:rPr>
          <w:rFonts w:ascii="Verdana" w:hAnsi="Verdana" w:cs="Verdana"/>
        </w:rPr>
        <w:t>Limiter la période de détachement du travailleur étranger en Belgique à six mois. Au-delà, le travailleur sera considéré comme un travailleur belge. En effet, la piste choisie dans la directive de douze mois prolongeables de six rend les dispositions inopérantes dans la mesure où un détachement dure en moyenne quatre à six mois ;</w:t>
      </w:r>
    </w:p>
    <w:p w14:paraId="21F373AC" w14:textId="77777777" w:rsidR="00326E6E" w:rsidRPr="00AD0F1A" w:rsidRDefault="00326E6E" w:rsidP="00326E6E">
      <w:pPr>
        <w:pStyle w:val="Paragraphedeliste"/>
        <w:numPr>
          <w:ilvl w:val="0"/>
          <w:numId w:val="97"/>
        </w:numPr>
        <w:autoSpaceDE w:val="0"/>
        <w:autoSpaceDN w:val="0"/>
        <w:adjustRightInd w:val="0"/>
        <w:spacing w:after="0" w:line="240" w:lineRule="auto"/>
        <w:jc w:val="both"/>
        <w:rPr>
          <w:rFonts w:ascii="Verdana" w:hAnsi="Verdana" w:cs="Verdana"/>
        </w:rPr>
      </w:pPr>
      <w:r w:rsidRPr="00AD0F1A">
        <w:rPr>
          <w:rFonts w:ascii="Verdana" w:hAnsi="Verdana" w:cs="Verdana"/>
        </w:rPr>
        <w:t>Soumettre les entreprises faisant appel aux travailleurs détachés à l’ensemble des conditions de travail applicables aux travailleurs locaux employés, en ce compris les conventions collectives de travail (CCT) d’entreprise le cas échéant ;</w:t>
      </w:r>
    </w:p>
    <w:p w14:paraId="13A95006" w14:textId="77777777" w:rsidR="00326E6E" w:rsidRPr="00AD0F1A" w:rsidRDefault="00326E6E" w:rsidP="00326E6E">
      <w:pPr>
        <w:pStyle w:val="Paragraphedeliste"/>
        <w:numPr>
          <w:ilvl w:val="0"/>
          <w:numId w:val="97"/>
        </w:numPr>
        <w:autoSpaceDE w:val="0"/>
        <w:autoSpaceDN w:val="0"/>
        <w:adjustRightInd w:val="0"/>
        <w:spacing w:after="0" w:line="240" w:lineRule="auto"/>
        <w:jc w:val="both"/>
        <w:rPr>
          <w:rFonts w:ascii="Verdana" w:hAnsi="Verdana" w:cs="Verdana"/>
        </w:rPr>
      </w:pPr>
      <w:r w:rsidRPr="00AD0F1A">
        <w:rPr>
          <w:rFonts w:ascii="Verdana" w:hAnsi="Verdana" w:cs="Verdana"/>
        </w:rPr>
        <w:t>Mettre en place un statut européen des travailleurs salariés et des travailleurs indépendants (droit social et du travail) afin de lutter contre les cas de faux-indépendants ;</w:t>
      </w:r>
    </w:p>
    <w:p w14:paraId="616FB50B" w14:textId="77777777" w:rsidR="00326E6E" w:rsidRPr="00AD0F1A" w:rsidRDefault="00326E6E" w:rsidP="00326E6E">
      <w:pPr>
        <w:pStyle w:val="Paragraphedeliste"/>
        <w:numPr>
          <w:ilvl w:val="0"/>
          <w:numId w:val="97"/>
        </w:numPr>
        <w:autoSpaceDE w:val="0"/>
        <w:autoSpaceDN w:val="0"/>
        <w:adjustRightInd w:val="0"/>
        <w:spacing w:after="0" w:line="240" w:lineRule="auto"/>
        <w:jc w:val="both"/>
        <w:rPr>
          <w:rFonts w:ascii="Verdana" w:hAnsi="Verdana" w:cs="Verdana"/>
        </w:rPr>
      </w:pPr>
      <w:r w:rsidRPr="00AD0F1A">
        <w:rPr>
          <w:rFonts w:ascii="Verdana" w:hAnsi="Verdana" w:cs="Verdana"/>
        </w:rPr>
        <w:t>Prévoir le paiement des cotisations de sécurité sociale sur le salaire des travailleurs détachés dans le pays de destination. Ces cotisations devront être payées au taux du pays de destination. Elles seront ensuite rétrocédées au pays d’origine via les organismes de sécurité sociale nationaux chargés de la perception de ces cotisations ;</w:t>
      </w:r>
    </w:p>
    <w:p w14:paraId="1581500C"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Verdana"/>
        </w:rPr>
      </w:pPr>
    </w:p>
    <w:p w14:paraId="1CE8A92A" w14:textId="77777777" w:rsidR="00326E6E" w:rsidRPr="00AD0F1A" w:rsidRDefault="00326E6E" w:rsidP="00326E6E">
      <w:pPr>
        <w:pStyle w:val="Paragraphedeliste"/>
        <w:numPr>
          <w:ilvl w:val="0"/>
          <w:numId w:val="99"/>
        </w:numPr>
        <w:autoSpaceDE w:val="0"/>
        <w:autoSpaceDN w:val="0"/>
        <w:adjustRightInd w:val="0"/>
        <w:spacing w:after="0" w:line="240" w:lineRule="auto"/>
        <w:jc w:val="both"/>
        <w:rPr>
          <w:rFonts w:ascii="Verdana" w:hAnsi="Verdana" w:cs="Verdana"/>
        </w:rPr>
      </w:pPr>
      <w:r w:rsidRPr="00AD0F1A">
        <w:rPr>
          <w:rFonts w:ascii="Verdana" w:hAnsi="Verdana"/>
          <w:b/>
        </w:rPr>
        <w:t>Réviser en profondeur le règlement européen 883/2004 sur la coordination des systèmes de sécurité sociale</w:t>
      </w:r>
      <w:r w:rsidRPr="00AD0F1A">
        <w:rPr>
          <w:rStyle w:val="Appelnotedebasdep"/>
          <w:rFonts w:ascii="Verdana" w:hAnsi="Verdana"/>
          <w:b/>
        </w:rPr>
        <w:footnoteReference w:id="64"/>
      </w:r>
      <w:r w:rsidRPr="00AD0F1A">
        <w:rPr>
          <w:rFonts w:ascii="Verdana" w:hAnsi="Verdana"/>
          <w:b/>
        </w:rPr>
        <w:t xml:space="preserve">. </w:t>
      </w:r>
      <w:r w:rsidRPr="00AD0F1A">
        <w:rPr>
          <w:rFonts w:ascii="Verdana" w:hAnsi="Verdana"/>
        </w:rPr>
        <w:t>Le règlement d’exécution 987/2009</w:t>
      </w:r>
      <w:r w:rsidRPr="00AD0F1A">
        <w:rPr>
          <w:rStyle w:val="Appelnotedebasdep"/>
          <w:rFonts w:ascii="Verdana" w:hAnsi="Verdana"/>
        </w:rPr>
        <w:footnoteReference w:id="65"/>
      </w:r>
      <w:r w:rsidRPr="00AD0F1A">
        <w:rPr>
          <w:rFonts w:ascii="Verdana" w:hAnsi="Verdana"/>
        </w:rPr>
        <w:t xml:space="preserve"> est également concerné. </w:t>
      </w:r>
      <w:r w:rsidRPr="00AD0F1A">
        <w:rPr>
          <w:rFonts w:ascii="Verdana" w:hAnsi="Verdana" w:cs="Verdana"/>
        </w:rPr>
        <w:t>Il convient d’aller jusqu’à une réforme des mécanismes de cotisations sociales et patronales. D’une part, le paiement des cotisations sociales doit à l’avenir être effectué dans le pays où les personnes travaillent effectivement et au taux du pays d’accueil. D’autre part, les structures employant des travailleurs détachés doivent payer leurs cotisations patronales dans le pays d’accueil. Les cotisations patronales seront ensuite reversées au pays d’origine via un mécanisme européen. Ce faisant, les cotisations patronales alimenteront le système de protection sociale du pays d’origine ;</w:t>
      </w:r>
    </w:p>
    <w:p w14:paraId="24AE6AB4"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524048F1" w14:textId="77777777" w:rsidR="00326E6E" w:rsidRPr="00AD0F1A" w:rsidRDefault="00326E6E" w:rsidP="00326E6E">
      <w:pPr>
        <w:pStyle w:val="Paragraphedeliste"/>
        <w:numPr>
          <w:ilvl w:val="0"/>
          <w:numId w:val="99"/>
        </w:numPr>
        <w:autoSpaceDE w:val="0"/>
        <w:autoSpaceDN w:val="0"/>
        <w:adjustRightInd w:val="0"/>
        <w:spacing w:after="0" w:line="240" w:lineRule="auto"/>
        <w:jc w:val="both"/>
        <w:rPr>
          <w:rFonts w:ascii="Verdana" w:hAnsi="Verdana" w:cs="Verdana"/>
        </w:rPr>
      </w:pPr>
      <w:r w:rsidRPr="00AD0F1A">
        <w:rPr>
          <w:rFonts w:ascii="Verdana" w:hAnsi="Verdana"/>
          <w:b/>
        </w:rPr>
        <w:t>Simplifier et sécuriser les procédures administratives.</w:t>
      </w:r>
      <w:r w:rsidRPr="00AD0F1A">
        <w:rPr>
          <w:rFonts w:ascii="Verdana" w:hAnsi="Verdana" w:cs="Verdana"/>
        </w:rPr>
        <w:t xml:space="preserve"> Il faut limiter au maximum les opérations d’allées et venues entre différents mécanismes de mobilité intra-européenne qui rendent difficilement opérant le contrôle par les services d’inspection. En outre, le document portable A1</w:t>
      </w:r>
      <w:r w:rsidRPr="00AD0F1A">
        <w:rPr>
          <w:rStyle w:val="Appelnotedebasdep"/>
          <w:rFonts w:ascii="Verdana" w:hAnsi="Verdana" w:cs="Verdana"/>
        </w:rPr>
        <w:footnoteReference w:id="66"/>
      </w:r>
      <w:r w:rsidRPr="00AD0F1A">
        <w:rPr>
          <w:rFonts w:ascii="Verdana" w:hAnsi="Verdana" w:cs="Verdana"/>
        </w:rPr>
        <w:t xml:space="preserve"> est source de faux et de fraudes, ce qui complique plus encore le travail des inspecteurs ;</w:t>
      </w:r>
    </w:p>
    <w:p w14:paraId="073B1F52"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22D3122" w14:textId="77777777" w:rsidR="00326E6E" w:rsidRPr="00AD0F1A" w:rsidRDefault="00326E6E" w:rsidP="00326E6E">
      <w:pPr>
        <w:pStyle w:val="Paragraphedeliste"/>
        <w:numPr>
          <w:ilvl w:val="0"/>
          <w:numId w:val="98"/>
        </w:numPr>
        <w:spacing w:after="0" w:line="240" w:lineRule="auto"/>
        <w:jc w:val="both"/>
        <w:rPr>
          <w:rFonts w:ascii="Verdana" w:hAnsi="Verdana"/>
        </w:rPr>
      </w:pPr>
      <w:r w:rsidRPr="00AD0F1A">
        <w:rPr>
          <w:rFonts w:ascii="Verdana" w:hAnsi="Verdana"/>
          <w:b/>
        </w:rPr>
        <w:t xml:space="preserve">Limiter à deux le nombre de niveaux de sous-traitance. </w:t>
      </w:r>
      <w:r w:rsidRPr="00AD0F1A">
        <w:rPr>
          <w:rFonts w:ascii="Verdana" w:hAnsi="Verdana"/>
        </w:rPr>
        <w:t>La sous-traitance en cascade des marchés – qu’ils soient publics ou privés – est source d’opacité et de perte de suivi dans le contrôle, et par voie de conséquence sert les pratiques déloyales et la fraude. Elle favorise une exploitation des travailleurs belges et européens s’assimilant véritablement à de l’esclavagisme. Il faut donc aussi renforcer les sanctions dans le chef des commanditaires à tous les niveaux de pouvoir ;</w:t>
      </w:r>
    </w:p>
    <w:p w14:paraId="1AC29C80" w14:textId="77777777" w:rsidR="00326E6E" w:rsidRPr="00AD0F1A" w:rsidRDefault="00326E6E" w:rsidP="00326E6E">
      <w:pPr>
        <w:pStyle w:val="Paragraphedeliste"/>
        <w:spacing w:after="0" w:line="240" w:lineRule="auto"/>
        <w:jc w:val="both"/>
        <w:rPr>
          <w:rFonts w:ascii="Verdana" w:hAnsi="Verdana"/>
        </w:rPr>
      </w:pPr>
    </w:p>
    <w:p w14:paraId="36FAA85B" w14:textId="77777777" w:rsidR="00326E6E" w:rsidRPr="00AD0F1A" w:rsidRDefault="00326E6E" w:rsidP="00326E6E">
      <w:pPr>
        <w:pStyle w:val="Paragraphedeliste"/>
        <w:numPr>
          <w:ilvl w:val="0"/>
          <w:numId w:val="98"/>
        </w:numPr>
        <w:spacing w:after="0" w:line="240" w:lineRule="auto"/>
        <w:jc w:val="both"/>
        <w:rPr>
          <w:rFonts w:ascii="Verdana" w:hAnsi="Verdana"/>
        </w:rPr>
      </w:pPr>
      <w:r w:rsidRPr="00AD0F1A">
        <w:rPr>
          <w:rFonts w:ascii="Verdana" w:hAnsi="Verdana"/>
          <w:b/>
        </w:rPr>
        <w:t>Généraliser le mécanisme de responsabilité solidaire à l’ensemble des niveaux de sous-traitance.</w:t>
      </w:r>
      <w:r w:rsidRPr="00AD0F1A">
        <w:rPr>
          <w:rFonts w:ascii="Verdana" w:hAnsi="Verdana"/>
        </w:rPr>
        <w:t xml:space="preserve"> Les États membres sont habilités à instaurer, en concertation avec les partenaires sociaux, des mécanismes de responsabilité solidaire applicables à l’ensemble des entreprises locales et étrangères, afin de permettre aux salariés locaux et étrangers de faire valoir leurs droits ;</w:t>
      </w:r>
    </w:p>
    <w:p w14:paraId="49196AF9" w14:textId="77777777" w:rsidR="00326E6E" w:rsidRPr="00AD0F1A" w:rsidRDefault="00326E6E" w:rsidP="00326E6E">
      <w:pPr>
        <w:spacing w:after="0" w:line="240" w:lineRule="auto"/>
        <w:jc w:val="both"/>
        <w:rPr>
          <w:rFonts w:ascii="Verdana" w:hAnsi="Verdana"/>
        </w:rPr>
      </w:pPr>
    </w:p>
    <w:p w14:paraId="6F29A9F9" w14:textId="77777777" w:rsidR="00326E6E" w:rsidRPr="00AD0F1A" w:rsidRDefault="00326E6E" w:rsidP="00326E6E">
      <w:pPr>
        <w:pStyle w:val="Paragraphedeliste"/>
        <w:numPr>
          <w:ilvl w:val="0"/>
          <w:numId w:val="98"/>
        </w:numPr>
        <w:autoSpaceDE w:val="0"/>
        <w:autoSpaceDN w:val="0"/>
        <w:adjustRightInd w:val="0"/>
        <w:spacing w:after="0" w:line="240" w:lineRule="auto"/>
        <w:jc w:val="both"/>
        <w:rPr>
          <w:rFonts w:ascii="Verdana" w:hAnsi="Verdana" w:cs="Verdana"/>
        </w:rPr>
      </w:pPr>
      <w:r w:rsidRPr="00AD0F1A">
        <w:rPr>
          <w:rFonts w:ascii="Verdana" w:hAnsi="Verdana" w:cs="Verdana"/>
          <w:b/>
        </w:rPr>
        <w:t>S'opposer à toute initiative européenne de « passeport service » ou « E-Card »</w:t>
      </w:r>
      <w:r w:rsidRPr="00AD0F1A">
        <w:rPr>
          <w:rFonts w:ascii="Verdana" w:hAnsi="Verdana" w:cs="Verdana"/>
        </w:rPr>
        <w:t>. Le PS rejette toute initiative qui aurait pour objectif (direct ou indirect) de contourner la réglementation sur la protection des travailleurs mobiles et qui permettrait de remettre en place le concept de « pays d'origine » qui a été combattu par les socialistes dans le cadre de la directive services</w:t>
      </w:r>
      <w:r w:rsidRPr="00AD0F1A">
        <w:rPr>
          <w:rStyle w:val="Appelnotedebasdep"/>
          <w:rFonts w:ascii="Verdana" w:hAnsi="Verdana" w:cs="Verdana"/>
        </w:rPr>
        <w:footnoteReference w:id="67"/>
      </w:r>
      <w:r w:rsidRPr="00AD0F1A">
        <w:rPr>
          <w:rFonts w:ascii="Verdana" w:hAnsi="Verdana" w:cs="Verdana"/>
        </w:rPr>
        <w:t xml:space="preserve"> dite directive « Bolkestein ». Ce type d’initiative est de nature à faciliter les pratiques abusives et de dumping social, et rende impossible le contrôle des inspections sociales et du travail nationales ;</w:t>
      </w:r>
    </w:p>
    <w:p w14:paraId="2C6A954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FEE1E03" w14:textId="77777777" w:rsidR="00326E6E" w:rsidRPr="00AD0F1A" w:rsidRDefault="00326E6E" w:rsidP="00326E6E">
      <w:pPr>
        <w:pStyle w:val="Paragraphedeliste"/>
        <w:numPr>
          <w:ilvl w:val="0"/>
          <w:numId w:val="98"/>
        </w:numPr>
        <w:autoSpaceDE w:val="0"/>
        <w:autoSpaceDN w:val="0"/>
        <w:adjustRightInd w:val="0"/>
        <w:spacing w:after="0" w:line="240" w:lineRule="auto"/>
        <w:jc w:val="both"/>
        <w:rPr>
          <w:rFonts w:ascii="Verdana" w:hAnsi="Verdana" w:cs="TradeGothic-Light"/>
        </w:rPr>
      </w:pPr>
      <w:r w:rsidRPr="00AD0F1A">
        <w:rPr>
          <w:rFonts w:ascii="Verdana" w:hAnsi="Verdana" w:cs="Verdana"/>
          <w:b/>
        </w:rPr>
        <w:t>Renforcer les contrôles, notamment par le biais de la mise en place d’un « Europol social » ou d’une Agence européenne d’inspection sociale.</w:t>
      </w:r>
      <w:r w:rsidRPr="00AD0F1A">
        <w:rPr>
          <w:rFonts w:ascii="Verdana" w:hAnsi="Verdana" w:cs="Verdana"/>
        </w:rPr>
        <w:t xml:space="preserve"> Le but est de rendre effectifs et concrets les contrôles et la collaboration entre les services d’inspection des Etats membres. </w:t>
      </w:r>
      <w:r w:rsidRPr="00AD0F1A">
        <w:rPr>
          <w:rFonts w:ascii="Verdana" w:hAnsi="Verdana" w:cs="TradeGothic-Light"/>
        </w:rPr>
        <w:t>Cette agence aura aussi un rôle de contrôle du respect des normes sociales, environnementales et de sécurité au travail. Il est aussi essentiel de prévoir des mécanismes d’échange de données entre Etats membres qui permettent les contrôles et évitent les fraudes. C’est à cette agence, en collaboration étroite avec la Commission, qu’il reviendrait de coordonner efficacement la coopération entre les services nationaux compétents pour assurer l’effectivité de la législation en place, tout spécialement dans les secteurs comme le transport routier ou la construction/rénovation ;</w:t>
      </w:r>
    </w:p>
    <w:p w14:paraId="3D0222AC"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15F8E233" w14:textId="77777777" w:rsidR="00326E6E" w:rsidRPr="00AD0F1A" w:rsidRDefault="00326E6E" w:rsidP="00326E6E">
      <w:pPr>
        <w:pStyle w:val="Paragraphedeliste"/>
        <w:numPr>
          <w:ilvl w:val="0"/>
          <w:numId w:val="98"/>
        </w:numPr>
        <w:autoSpaceDE w:val="0"/>
        <w:autoSpaceDN w:val="0"/>
        <w:adjustRightInd w:val="0"/>
        <w:spacing w:after="0" w:line="240" w:lineRule="auto"/>
        <w:jc w:val="both"/>
        <w:rPr>
          <w:rFonts w:ascii="Verdana" w:hAnsi="Verdana" w:cs="TradeGothic-Light"/>
        </w:rPr>
      </w:pPr>
      <w:r w:rsidRPr="00AD0F1A">
        <w:rPr>
          <w:rFonts w:ascii="Verdana" w:hAnsi="Verdana" w:cs="Verdana"/>
          <w:b/>
        </w:rPr>
        <w:t>Lutter plus efficacement contre les sociétés « boîtes aux lettres ».</w:t>
      </w:r>
      <w:r w:rsidRPr="00AD0F1A">
        <w:rPr>
          <w:rFonts w:ascii="Verdana" w:hAnsi="Verdana" w:cs="TradeGothic-Light"/>
        </w:rPr>
        <w:t xml:space="preserve"> Au niveau européen le PS entend </w:t>
      </w:r>
    </w:p>
    <w:p w14:paraId="080A7D79" w14:textId="77777777" w:rsidR="00326E6E" w:rsidRPr="00AD0F1A" w:rsidRDefault="00326E6E" w:rsidP="00326E6E">
      <w:pPr>
        <w:pStyle w:val="Paragraphedeliste"/>
        <w:spacing w:after="0" w:line="240" w:lineRule="auto"/>
        <w:jc w:val="both"/>
        <w:rPr>
          <w:rFonts w:ascii="Verdana" w:hAnsi="Verdana" w:cs="TradeGothic-Light"/>
        </w:rPr>
      </w:pPr>
    </w:p>
    <w:p w14:paraId="157C2E40" w14:textId="77777777" w:rsidR="00326E6E" w:rsidRPr="00AD0F1A" w:rsidRDefault="00326E6E" w:rsidP="00326E6E">
      <w:pPr>
        <w:pStyle w:val="Paragraphedeliste"/>
        <w:numPr>
          <w:ilvl w:val="0"/>
          <w:numId w:val="100"/>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Généraliser le principe du siège effectif, selon lequel chaque société doit disposer d'un siège social et veiller à ce qu'en cas de libre prestation des services utilisant des travailleurs détachés, chaque prestataire de services concerné ait une « véritable activité » dans l'État membre d'établissement et, dès lors, constitue une véritable entreprise ;</w:t>
      </w:r>
    </w:p>
    <w:p w14:paraId="580715EE" w14:textId="77777777" w:rsidR="00326E6E" w:rsidRPr="00AD0F1A" w:rsidRDefault="00326E6E" w:rsidP="00326E6E">
      <w:pPr>
        <w:pStyle w:val="Paragraphedeliste"/>
        <w:numPr>
          <w:ilvl w:val="0"/>
          <w:numId w:val="100"/>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Mettre en place un registre opérationnel dans l’ensemble de l’Union européenne des sociétés, en ce compris les sociétés « boîtes aux lettres » responsables de violations de la législation sociale et du travail européenne, public ou à tout le moins consultable par les services d’inspection compétents ;</w:t>
      </w:r>
    </w:p>
    <w:p w14:paraId="22E12CA5" w14:textId="77777777" w:rsidR="00326E6E" w:rsidRPr="00AD0F1A" w:rsidRDefault="00326E6E" w:rsidP="00326E6E">
      <w:pPr>
        <w:pStyle w:val="Paragraphedeliste"/>
        <w:numPr>
          <w:ilvl w:val="0"/>
          <w:numId w:val="100"/>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Imposer l'obligation, dans tous les États membres, de soumettre une déclaration au plus tard lorsque la prestation de services commence, et d’inscrire ces déclarations dans un registre européen, ce qui en facilitera la consultation, afin de faciliter la coordination entre les États membres et de limiter les incertitudes juridiques qui résultent des différences de procédures et de documents, d'un pays à l'autre ;</w:t>
      </w:r>
    </w:p>
    <w:p w14:paraId="337A7FF9" w14:textId="77777777" w:rsidR="00326E6E" w:rsidRPr="00AD0F1A" w:rsidRDefault="00326E6E" w:rsidP="00326E6E">
      <w:pPr>
        <w:pStyle w:val="Paragraphedeliste"/>
        <w:numPr>
          <w:ilvl w:val="0"/>
          <w:numId w:val="100"/>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Conclure, sous la coordination de la Commission européenne et des partenaires sociaux, des accords de collaboration spécifiques pour les secteurs particulièrement exposés au dumping social, à la fraude et aux abus ;</w:t>
      </w:r>
    </w:p>
    <w:p w14:paraId="7D8C389D" w14:textId="77777777" w:rsidR="00326E6E" w:rsidRPr="00AD0F1A" w:rsidRDefault="00326E6E" w:rsidP="00326E6E">
      <w:pPr>
        <w:pStyle w:val="Paragraphedeliste"/>
        <w:numPr>
          <w:ilvl w:val="0"/>
          <w:numId w:val="100"/>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Etablir des règles de sanctions dissuasives pour les responsables de leurs violations ;</w:t>
      </w:r>
    </w:p>
    <w:p w14:paraId="0764D1FB"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TradeGothic-Light"/>
        </w:rPr>
      </w:pPr>
    </w:p>
    <w:p w14:paraId="41D82FDF" w14:textId="77777777" w:rsidR="00326E6E" w:rsidRPr="00AD0F1A" w:rsidRDefault="00326E6E" w:rsidP="00326E6E">
      <w:pPr>
        <w:pStyle w:val="Paragraphedeliste"/>
        <w:numPr>
          <w:ilvl w:val="0"/>
          <w:numId w:val="98"/>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 xml:space="preserve">Lutter plus efficacement contre le dumping social dans le secteur du transport aérien. </w:t>
      </w:r>
      <w:r w:rsidRPr="00AD0F1A">
        <w:rPr>
          <w:rFonts w:ascii="Verdana" w:hAnsi="Verdana" w:cs="TradeGothic-Light"/>
        </w:rPr>
        <w:t xml:space="preserve">A mesure que les compagnies aériennes intra-européennes de type </w:t>
      </w:r>
      <w:r w:rsidRPr="00AD0F1A">
        <w:rPr>
          <w:rFonts w:ascii="Verdana" w:hAnsi="Verdana" w:cs="TradeGothic-Light"/>
          <w:i/>
        </w:rPr>
        <w:t>low cost</w:t>
      </w:r>
      <w:r w:rsidRPr="00AD0F1A">
        <w:rPr>
          <w:rFonts w:ascii="Verdana" w:hAnsi="Verdana" w:cs="TradeGothic-Light"/>
        </w:rPr>
        <w:t xml:space="preserve"> ont gagné en popularité, on a assisté à une multiplication d’abus s’assimilant à du dumping social et des mouvements de grève dans de nombreux États membres dénonçant les conditions de travail scandaleuses auxquelles les travailleurs sont soumis. Pour répondre à ce phénomène, il convient d’</w:t>
      </w:r>
      <w:r w:rsidRPr="00AD0F1A">
        <w:rPr>
          <w:rFonts w:ascii="Verdana" w:hAnsi="Verdana" w:cs="Arial"/>
        </w:rPr>
        <w:t>améliorer le règlement européen 1008/2008/CE</w:t>
      </w:r>
      <w:r w:rsidRPr="00AD0F1A">
        <w:rPr>
          <w:rStyle w:val="Appelnotedebasdep"/>
          <w:rFonts w:ascii="Verdana" w:hAnsi="Verdana" w:cs="Arial"/>
        </w:rPr>
        <w:footnoteReference w:id="68"/>
      </w:r>
      <w:r w:rsidRPr="00AD0F1A">
        <w:rPr>
          <w:rFonts w:ascii="Verdana" w:hAnsi="Verdana" w:cs="Arial"/>
        </w:rPr>
        <w:t xml:space="preserve"> en vue d'assurer l'application contraignante du droit national du travail aux compagnies aériennes dont les bases opérationnelles sont situées dans l'Union ainsi que de préciser la définition et la notion de « siège principal d'exploitation », dans le contexte de la coordination des systèmes de sécurité sociale et du droit du travail, d'harmoniser la définition de « base d'affectation » pour le personnel navigant dans le règlement européen 83/2014/UE</w:t>
      </w:r>
      <w:r w:rsidRPr="00AD0F1A">
        <w:rPr>
          <w:rStyle w:val="Appelnotedebasdep"/>
          <w:rFonts w:ascii="Verdana" w:hAnsi="Verdana" w:cs="Arial"/>
        </w:rPr>
        <w:footnoteReference w:id="69"/>
      </w:r>
      <w:r w:rsidRPr="00AD0F1A">
        <w:rPr>
          <w:rFonts w:ascii="Verdana" w:hAnsi="Verdana" w:cs="Arial"/>
        </w:rPr>
        <w:t xml:space="preserve"> et le règlement européen 465/2012/UE</w:t>
      </w:r>
      <w:r w:rsidRPr="00AD0F1A">
        <w:rPr>
          <w:rStyle w:val="Appelnotedebasdep"/>
          <w:rFonts w:ascii="Verdana" w:hAnsi="Verdana" w:cs="Arial"/>
        </w:rPr>
        <w:footnoteReference w:id="70"/>
      </w:r>
      <w:r w:rsidRPr="00AD0F1A">
        <w:rPr>
          <w:rFonts w:ascii="Verdana" w:hAnsi="Verdana" w:cs="Arial"/>
        </w:rPr>
        <w:t> ;</w:t>
      </w:r>
    </w:p>
    <w:p w14:paraId="1DB165DD"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399D9FAF" w14:textId="77777777" w:rsidR="00326E6E" w:rsidRPr="00AD0F1A" w:rsidRDefault="00326E6E" w:rsidP="00326E6E">
      <w:pPr>
        <w:pStyle w:val="Paragraphedeliste"/>
        <w:numPr>
          <w:ilvl w:val="0"/>
          <w:numId w:val="98"/>
        </w:numPr>
        <w:autoSpaceDE w:val="0"/>
        <w:autoSpaceDN w:val="0"/>
        <w:adjustRightInd w:val="0"/>
        <w:spacing w:after="0" w:line="240" w:lineRule="auto"/>
        <w:jc w:val="both"/>
        <w:rPr>
          <w:rFonts w:ascii="Verdana" w:hAnsi="Verdana" w:cs="TradeGothic-Light"/>
        </w:rPr>
      </w:pPr>
      <w:r w:rsidRPr="00AD0F1A">
        <w:rPr>
          <w:rFonts w:ascii="Verdana" w:hAnsi="Verdana" w:cs="Verdana"/>
          <w:b/>
        </w:rPr>
        <w:t>Promouvoir un cadre légal européen en matière de licenciement collectif.</w:t>
      </w:r>
      <w:r w:rsidRPr="00AD0F1A">
        <w:rPr>
          <w:rFonts w:ascii="Verdana" w:hAnsi="Verdana" w:cs="TradeGothic-Light"/>
        </w:rPr>
        <w:t xml:space="preserve"> Après la fermeture du site Renault à Vilvorde, qui a été l’un des premiers grands cas d’une longue série de délocalisations en Belgique et en Europe, une loi Renault protégeant les travailleurs avait été la première législation de ce type en Europe. Si elle est perfectible au regard de bientôt vingt années d’expérience de son application (cf. propositions </w:t>
      </w:r>
      <w:r w:rsidRPr="00AD0F1A">
        <w:rPr>
          <w:rFonts w:ascii="Verdana" w:hAnsi="Verdana" w:cs="TradeGothic-Light"/>
          <w:i/>
        </w:rPr>
        <w:t>supra</w:t>
      </w:r>
      <w:r w:rsidRPr="00AD0F1A">
        <w:rPr>
          <w:rFonts w:ascii="Verdana" w:hAnsi="Verdana" w:cs="TradeGothic-Light"/>
        </w:rPr>
        <w:t>), elle n’en constitue pas moins un progrès souhaitable pour les travailleurs des États membres qui ne disposent pour l’heure d’aucun cadre légal en la matière.</w:t>
      </w:r>
    </w:p>
    <w:p w14:paraId="6F03D297" w14:textId="77777777" w:rsidR="00326E6E" w:rsidRPr="00AD0F1A" w:rsidRDefault="00326E6E" w:rsidP="00326E6E">
      <w:pPr>
        <w:spacing w:after="0" w:line="240" w:lineRule="auto"/>
        <w:jc w:val="both"/>
        <w:rPr>
          <w:rFonts w:ascii="Verdana" w:hAnsi="Verdana"/>
        </w:rPr>
      </w:pPr>
    </w:p>
    <w:p w14:paraId="00B2D8C8" w14:textId="77777777" w:rsidR="00326E6E" w:rsidRPr="00AD0F1A" w:rsidRDefault="00326E6E" w:rsidP="00326E6E">
      <w:pPr>
        <w:spacing w:after="0" w:line="240" w:lineRule="auto"/>
        <w:jc w:val="both"/>
        <w:rPr>
          <w:rFonts w:ascii="Verdana" w:hAnsi="Verdana"/>
        </w:rPr>
      </w:pPr>
      <w:r w:rsidRPr="00AD0F1A">
        <w:rPr>
          <w:rFonts w:ascii="Verdana" w:hAnsi="Verdana"/>
        </w:rPr>
        <w:t>Au niveau fédéral le PS propose de :</w:t>
      </w:r>
    </w:p>
    <w:p w14:paraId="68330FC0" w14:textId="77777777" w:rsidR="00326E6E" w:rsidRPr="00AD0F1A" w:rsidRDefault="00326E6E" w:rsidP="00326E6E">
      <w:pPr>
        <w:spacing w:after="0" w:line="240" w:lineRule="auto"/>
        <w:jc w:val="both"/>
        <w:rPr>
          <w:rFonts w:ascii="Verdana" w:hAnsi="Verdana"/>
        </w:rPr>
      </w:pPr>
    </w:p>
    <w:p w14:paraId="09F02134" w14:textId="77777777" w:rsidR="00326E6E" w:rsidRPr="00AD0F1A" w:rsidRDefault="00326E6E" w:rsidP="00326E6E">
      <w:pPr>
        <w:pStyle w:val="Paragraphedeliste"/>
        <w:numPr>
          <w:ilvl w:val="0"/>
          <w:numId w:val="96"/>
        </w:numPr>
        <w:spacing w:after="0" w:line="240" w:lineRule="auto"/>
        <w:jc w:val="both"/>
        <w:rPr>
          <w:rFonts w:ascii="Verdana" w:hAnsi="Verdana"/>
        </w:rPr>
      </w:pPr>
      <w:r w:rsidRPr="00AD0F1A">
        <w:rPr>
          <w:rFonts w:ascii="Verdana" w:hAnsi="Verdana"/>
          <w:b/>
          <w:lang w:val="fr-FR"/>
        </w:rPr>
        <w:t>Ratifier la Convention n° 143 de l’Organisation internationale du travail sur les travailleurs migrants.</w:t>
      </w:r>
      <w:r w:rsidRPr="00AD0F1A">
        <w:rPr>
          <w:rFonts w:ascii="Verdana" w:hAnsi="Verdana"/>
          <w:lang w:val="fr-FR"/>
        </w:rPr>
        <w:t xml:space="preserve"> </w:t>
      </w:r>
      <w:r w:rsidRPr="00AD0F1A">
        <w:rPr>
          <w:rFonts w:ascii="Verdana" w:hAnsi="Verdana" w:cs="TradeGothic-Light"/>
        </w:rPr>
        <w:t>La Belgique se doit de montrer l’exemple au niveau international en ratifiant la Convention n° 143 de l’OIT. En matière de lutte contre le dumping social, notre pays a, par le passé, toujours adopté les dispositions les plus progressistes. La Convention interdit toute différence de traitement, de condition de travail, de droits différés, d’avantages sociaux et de conditions d’emploi entre travailleurs migrants et travailleurs nationaux ;</w:t>
      </w:r>
    </w:p>
    <w:p w14:paraId="5C368EC5" w14:textId="77777777" w:rsidR="00326E6E" w:rsidRPr="00AD0F1A" w:rsidRDefault="00326E6E" w:rsidP="00326E6E">
      <w:pPr>
        <w:pStyle w:val="Paragraphedeliste"/>
        <w:spacing w:after="0" w:line="240" w:lineRule="auto"/>
        <w:jc w:val="both"/>
        <w:rPr>
          <w:rFonts w:ascii="Verdana" w:hAnsi="Verdana"/>
        </w:rPr>
      </w:pPr>
    </w:p>
    <w:p w14:paraId="34101553" w14:textId="77777777" w:rsidR="00326E6E" w:rsidRPr="00AD0F1A" w:rsidRDefault="00326E6E" w:rsidP="00326E6E">
      <w:pPr>
        <w:pStyle w:val="Paragraphedeliste"/>
        <w:numPr>
          <w:ilvl w:val="0"/>
          <w:numId w:val="96"/>
        </w:numPr>
        <w:spacing w:after="0" w:line="240" w:lineRule="auto"/>
        <w:jc w:val="both"/>
        <w:rPr>
          <w:rFonts w:ascii="Verdana" w:hAnsi="Verdana"/>
        </w:rPr>
      </w:pPr>
      <w:r w:rsidRPr="00AD0F1A">
        <w:rPr>
          <w:rFonts w:ascii="Verdana" w:hAnsi="Verdana"/>
          <w:b/>
          <w:lang w:val="fr-FR"/>
        </w:rPr>
        <w:t xml:space="preserve">Renforcer les contrôles par les services d’inspection sociale et du travail. </w:t>
      </w:r>
      <w:r w:rsidRPr="00AD0F1A">
        <w:rPr>
          <w:rFonts w:ascii="Verdana" w:hAnsi="Verdana"/>
          <w:lang w:val="fr-FR"/>
        </w:rPr>
        <w:t>Le dumping social touche certains secteurs plus que d’autres. En Belgique, c’est le transport routier et la construction/rénovation qui sont les plus concernés, mais l’on peut également citer l’horeca ou la santé. Un effort substantiel doit être réalisé en matière de contrôle du respect du temps de travail et des repos obligatoires, mais également du respect des obligations en matière de cotisation sociale et de travail déclaré ;</w:t>
      </w:r>
    </w:p>
    <w:p w14:paraId="680EF15C" w14:textId="77777777" w:rsidR="00326E6E" w:rsidRPr="00AD0F1A" w:rsidRDefault="00326E6E" w:rsidP="00326E6E">
      <w:pPr>
        <w:spacing w:after="0" w:line="240" w:lineRule="auto"/>
        <w:jc w:val="both"/>
        <w:rPr>
          <w:rFonts w:ascii="Verdana" w:hAnsi="Verdana"/>
        </w:rPr>
      </w:pPr>
    </w:p>
    <w:p w14:paraId="204E38F4" w14:textId="77777777" w:rsidR="00326E6E" w:rsidRPr="00AD0F1A" w:rsidRDefault="00326E6E" w:rsidP="00326E6E">
      <w:pPr>
        <w:pStyle w:val="Paragraphedeliste"/>
        <w:numPr>
          <w:ilvl w:val="0"/>
          <w:numId w:val="96"/>
        </w:numPr>
        <w:spacing w:after="0" w:line="240" w:lineRule="auto"/>
        <w:jc w:val="both"/>
        <w:rPr>
          <w:rFonts w:ascii="Verdana" w:hAnsi="Verdana"/>
        </w:rPr>
      </w:pPr>
      <w:r w:rsidRPr="00AD0F1A">
        <w:rPr>
          <w:rFonts w:ascii="Verdana" w:hAnsi="Verdana"/>
          <w:b/>
          <w:lang w:val="fr-FR"/>
        </w:rPr>
        <w:t>Doter les services publics compétents de moyens financiers et humains adéquats.</w:t>
      </w:r>
      <w:r w:rsidRPr="00AD0F1A">
        <w:rPr>
          <w:rFonts w:ascii="Verdana" w:hAnsi="Verdana"/>
        </w:rPr>
        <w:t xml:space="preserve"> Face à l’augmentation de la charge de travail générée par l’activité économique transfrontalière dans le cadre du Marché unique, les moyens de contrôle du respect de la norme doivent correspondre aux besoins réels du terrain. Pour rappel, selon l’OIT, il devrait y avoir un inspecteur du travail pour 10.000 travailleurs dans une économie de marché industrialisée. Les moyens à prévoir en suffisance concernent tant les services de l’inspection sociale et du travail – y compris l’interprétation et la traduction – que les juridictions et l’auditorat du travail ;</w:t>
      </w:r>
    </w:p>
    <w:p w14:paraId="73EBBD02" w14:textId="77777777" w:rsidR="00326E6E" w:rsidRPr="00AD0F1A" w:rsidRDefault="00326E6E" w:rsidP="00326E6E">
      <w:pPr>
        <w:spacing w:after="0" w:line="240" w:lineRule="auto"/>
        <w:jc w:val="both"/>
        <w:rPr>
          <w:rFonts w:ascii="Verdana" w:hAnsi="Verdana"/>
        </w:rPr>
      </w:pPr>
    </w:p>
    <w:p w14:paraId="35BEE3CC" w14:textId="77777777" w:rsidR="00326E6E" w:rsidRPr="00AD0F1A" w:rsidRDefault="00326E6E" w:rsidP="00326E6E">
      <w:pPr>
        <w:pStyle w:val="Paragraphedeliste"/>
        <w:numPr>
          <w:ilvl w:val="0"/>
          <w:numId w:val="96"/>
        </w:numPr>
        <w:spacing w:after="0" w:line="240" w:lineRule="auto"/>
        <w:jc w:val="both"/>
        <w:rPr>
          <w:rFonts w:ascii="Verdana" w:hAnsi="Verdana"/>
        </w:rPr>
      </w:pPr>
      <w:r w:rsidRPr="00AD0F1A">
        <w:rPr>
          <w:rFonts w:ascii="Verdana" w:hAnsi="Verdana"/>
          <w:b/>
        </w:rPr>
        <w:t xml:space="preserve">Améliorer la coopération transfrontalière bilatérale et multilatérale entre les services d’inspection des États membres. </w:t>
      </w:r>
      <w:r w:rsidRPr="00AD0F1A">
        <w:rPr>
          <w:rFonts w:ascii="Verdana" w:hAnsi="Verdana"/>
        </w:rPr>
        <w:t xml:space="preserve">Le PS veut généraliser les échanges de bonnes pratiques, la multiplication des opérations conjointes (task forces </w:t>
      </w:r>
      <w:r w:rsidRPr="00AD0F1A">
        <w:rPr>
          <w:rFonts w:ascii="Verdana" w:hAnsi="Verdana"/>
          <w:i/>
        </w:rPr>
        <w:t>ad hoc</w:t>
      </w:r>
      <w:r w:rsidRPr="00AD0F1A">
        <w:rPr>
          <w:rFonts w:ascii="Verdana" w:hAnsi="Verdana"/>
        </w:rPr>
        <w:t xml:space="preserve"> bilatérales ou multilatérales) et l'échange électronique d'informations et de données afin de mettre en place des contrôles plus efficaces pour prévenir et lutter contre la fraude sociale, le faux travail indépendant et le travail non déclaré, tout en reconnaissant l'importance de la protection des données, et en vue de la coopération obligatoire et de l'assistance mutuelle entre les États membres ;</w:t>
      </w:r>
    </w:p>
    <w:p w14:paraId="7735DC80" w14:textId="77777777" w:rsidR="00326E6E" w:rsidRPr="00AD0F1A" w:rsidRDefault="00326E6E" w:rsidP="00326E6E">
      <w:pPr>
        <w:spacing w:after="0" w:line="240" w:lineRule="auto"/>
        <w:jc w:val="both"/>
        <w:rPr>
          <w:rFonts w:ascii="Verdana" w:hAnsi="Verdana"/>
        </w:rPr>
      </w:pPr>
    </w:p>
    <w:p w14:paraId="68592112" w14:textId="77777777" w:rsidR="00326E6E" w:rsidRPr="00AD0F1A" w:rsidRDefault="00326E6E" w:rsidP="00326E6E">
      <w:pPr>
        <w:pStyle w:val="Paragraphedeliste"/>
        <w:numPr>
          <w:ilvl w:val="0"/>
          <w:numId w:val="96"/>
        </w:numPr>
        <w:spacing w:after="0" w:line="240" w:lineRule="auto"/>
        <w:jc w:val="both"/>
        <w:rPr>
          <w:rFonts w:ascii="Verdana" w:hAnsi="Verdana"/>
        </w:rPr>
      </w:pPr>
      <w:r w:rsidRPr="00AD0F1A">
        <w:rPr>
          <w:rFonts w:ascii="Verdana" w:hAnsi="Verdana"/>
          <w:b/>
        </w:rPr>
        <w:t>Privilégier le critère du mieux disant au détriment du moins disant.</w:t>
      </w:r>
      <w:r w:rsidRPr="00AD0F1A">
        <w:rPr>
          <w:rFonts w:ascii="Verdana" w:hAnsi="Verdana"/>
        </w:rPr>
        <w:t xml:space="preserve"> De manière générale, il est nécessaire de baser le choix de l’adjudicataire parmi les candidats soumissionnaires sur les critères particuliers, comme les considérations sociales, environnementales ou de durabilité, et non sur le seul prix.</w:t>
      </w:r>
    </w:p>
    <w:p w14:paraId="3E569212" w14:textId="77777777" w:rsidR="00326E6E" w:rsidRPr="00AD0F1A" w:rsidRDefault="00326E6E" w:rsidP="00326E6E">
      <w:pPr>
        <w:spacing w:after="0" w:line="240" w:lineRule="auto"/>
        <w:jc w:val="both"/>
        <w:rPr>
          <w:rFonts w:ascii="Verdana" w:hAnsi="Verdana"/>
        </w:rPr>
      </w:pPr>
    </w:p>
    <w:p w14:paraId="1A2E90E9"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rPr>
        <w:t>L</w:t>
      </w:r>
      <w:r w:rsidRPr="00AD0F1A">
        <w:rPr>
          <w:rFonts w:ascii="Verdana" w:hAnsi="Verdana" w:cs="Verdana"/>
        </w:rPr>
        <w:t>a Belgique doit prendre une série de mesures visant à lutter plus efficacement contre le dumping social, en renforçant la législation actuelle sur les marchés publics.</w:t>
      </w:r>
    </w:p>
    <w:p w14:paraId="077A025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EB90A03"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4BC214B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FA0B106" w14:textId="77777777" w:rsidR="00326E6E" w:rsidRPr="00AD0F1A" w:rsidRDefault="00326E6E" w:rsidP="00326E6E">
      <w:pPr>
        <w:pStyle w:val="Paragraphedeliste"/>
        <w:numPr>
          <w:ilvl w:val="0"/>
          <w:numId w:val="102"/>
        </w:numPr>
        <w:autoSpaceDE w:val="0"/>
        <w:autoSpaceDN w:val="0"/>
        <w:adjustRightInd w:val="0"/>
        <w:spacing w:after="0" w:line="240" w:lineRule="auto"/>
        <w:jc w:val="both"/>
        <w:rPr>
          <w:rFonts w:ascii="Verdana" w:hAnsi="Verdana" w:cs="Verdana"/>
        </w:rPr>
      </w:pPr>
      <w:r w:rsidRPr="00AD0F1A">
        <w:rPr>
          <w:rFonts w:ascii="Verdana" w:hAnsi="Verdana" w:cs="Verdana"/>
          <w:b/>
        </w:rPr>
        <w:t>Introduire une responsabilité solidaire pour le paiement des salaires.</w:t>
      </w:r>
      <w:r w:rsidRPr="00AD0F1A">
        <w:rPr>
          <w:rFonts w:ascii="Verdana" w:hAnsi="Verdana" w:cs="Verdana"/>
        </w:rPr>
        <w:t xml:space="preserve"> Les dispositions sur la responsabilité solidaire doivent prévoir le paiement des salaires des travailleurs par l’entrepreneur principal en cas de non-paiement par un sous-traitant peu scrupuleux, avec effet rétroactif depuis leur engagement. La loi du 17 juin 2016 relative aux marchés publics doit à cette égard être renforcée, en concertation avec les partenaires sociaux ;</w:t>
      </w:r>
    </w:p>
    <w:p w14:paraId="02B43483"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564F267B" w14:textId="77777777" w:rsidR="00326E6E" w:rsidRPr="00AD0F1A" w:rsidRDefault="00326E6E" w:rsidP="00326E6E">
      <w:pPr>
        <w:pStyle w:val="Paragraphedeliste"/>
        <w:numPr>
          <w:ilvl w:val="0"/>
          <w:numId w:val="102"/>
        </w:numPr>
        <w:autoSpaceDE w:val="0"/>
        <w:autoSpaceDN w:val="0"/>
        <w:adjustRightInd w:val="0"/>
        <w:spacing w:after="0" w:line="240" w:lineRule="auto"/>
        <w:jc w:val="both"/>
        <w:rPr>
          <w:rFonts w:ascii="Verdana" w:hAnsi="Verdana" w:cs="Verdana"/>
        </w:rPr>
      </w:pPr>
      <w:r w:rsidRPr="00AD0F1A">
        <w:rPr>
          <w:rFonts w:ascii="Verdana" w:hAnsi="Verdana" w:cs="Verdana"/>
          <w:b/>
        </w:rPr>
        <w:t>Renforcer la législation sur la traite des êtres humains.</w:t>
      </w:r>
      <w:r w:rsidRPr="00AD0F1A">
        <w:rPr>
          <w:rFonts w:ascii="Verdana" w:hAnsi="Verdana" w:cs="Verdana"/>
        </w:rPr>
        <w:t xml:space="preserve"> Le Code pénal est actuellement flou sur la définition de la traite des êtres humains à des fins de travail ou de services – qui sont parfois des conséquences de pratiques relevant du dumping social. De nombreux abus ne sont donc pas condamnés alors que des travailleurs sont clairement mis au travail dans des conditions contraires à la dignité humaine ;</w:t>
      </w:r>
    </w:p>
    <w:p w14:paraId="358432E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BA26A57" w14:textId="77777777" w:rsidR="00326E6E" w:rsidRPr="00AD0F1A" w:rsidRDefault="00326E6E" w:rsidP="00326E6E">
      <w:pPr>
        <w:pStyle w:val="Default"/>
        <w:numPr>
          <w:ilvl w:val="0"/>
          <w:numId w:val="102"/>
        </w:numPr>
        <w:jc w:val="both"/>
        <w:rPr>
          <w:rFonts w:ascii="Verdana" w:hAnsi="Verdana"/>
          <w:color w:val="auto"/>
          <w:sz w:val="22"/>
          <w:szCs w:val="22"/>
        </w:rPr>
      </w:pPr>
      <w:r w:rsidRPr="00AD0F1A">
        <w:rPr>
          <w:rFonts w:ascii="Verdana" w:hAnsi="Verdana" w:cs="Verdana"/>
          <w:b/>
          <w:color w:val="auto"/>
          <w:sz w:val="22"/>
          <w:szCs w:val="22"/>
        </w:rPr>
        <w:t>Attribuer les marchés publics en se fondant sur des critères autres que le seul prix.</w:t>
      </w:r>
      <w:r w:rsidRPr="00AD0F1A">
        <w:rPr>
          <w:rFonts w:ascii="Verdana" w:hAnsi="Verdana" w:cs="Verdana"/>
          <w:color w:val="auto"/>
          <w:sz w:val="22"/>
          <w:szCs w:val="22"/>
        </w:rPr>
        <w:t xml:space="preserve"> </w:t>
      </w:r>
      <w:r w:rsidRPr="00AD0F1A">
        <w:rPr>
          <w:rFonts w:ascii="Verdana" w:hAnsi="Verdana"/>
          <w:color w:val="auto"/>
          <w:sz w:val="22"/>
          <w:szCs w:val="22"/>
        </w:rPr>
        <w:t>En se basant sur le prix le plus bas, les pouvoirs publics participent à la mise en concurrence exacerbée des entreprises et attribuent bien souvent leurs marchés à des entreprises pratiquant du dumping social ;</w:t>
      </w:r>
    </w:p>
    <w:p w14:paraId="10D666F2" w14:textId="77777777" w:rsidR="00326E6E" w:rsidRPr="00AD0F1A" w:rsidRDefault="00326E6E" w:rsidP="00326E6E">
      <w:pPr>
        <w:pStyle w:val="Default"/>
        <w:jc w:val="both"/>
        <w:rPr>
          <w:rFonts w:ascii="Verdana" w:hAnsi="Verdana"/>
          <w:color w:val="auto"/>
          <w:sz w:val="22"/>
          <w:szCs w:val="22"/>
        </w:rPr>
      </w:pPr>
    </w:p>
    <w:p w14:paraId="0C381581" w14:textId="77777777" w:rsidR="00326E6E" w:rsidRPr="00AD0F1A" w:rsidRDefault="00326E6E" w:rsidP="00326E6E">
      <w:pPr>
        <w:pStyle w:val="Paragraphedeliste"/>
        <w:numPr>
          <w:ilvl w:val="0"/>
          <w:numId w:val="102"/>
        </w:numPr>
        <w:autoSpaceDE w:val="0"/>
        <w:autoSpaceDN w:val="0"/>
        <w:adjustRightInd w:val="0"/>
        <w:spacing w:after="0" w:line="240" w:lineRule="auto"/>
        <w:jc w:val="both"/>
        <w:rPr>
          <w:rFonts w:ascii="Verdana" w:hAnsi="Verdana" w:cs="TradeGothic-Light"/>
        </w:rPr>
      </w:pPr>
      <w:r w:rsidRPr="00AD0F1A">
        <w:rPr>
          <w:rFonts w:ascii="Verdana" w:hAnsi="Verdana" w:cs="Verdana"/>
          <w:b/>
        </w:rPr>
        <w:t>Systématiser la présence de clauses éthiques, environnementales, sociales de formation, de droit du travail et de sécurité sociale.</w:t>
      </w:r>
      <w:r w:rsidRPr="00AD0F1A">
        <w:rPr>
          <w:rFonts w:ascii="Verdana" w:hAnsi="Verdana" w:cs="Verdana"/>
        </w:rPr>
        <w:t xml:space="preserve"> </w:t>
      </w:r>
      <w:r w:rsidRPr="00AD0F1A">
        <w:rPr>
          <w:rFonts w:ascii="Verdana" w:hAnsi="Verdana" w:cs="TradeGothic-Light"/>
        </w:rPr>
        <w:t xml:space="preserve">L’introduction de clauses sociales et environnementales dans les cahiers des charges des marchés publics est une manière de privilégier les entreprises respectant des standards élevés en matière de conditions de travail (à commencer, là où elles existent, par les entreprises de l’économie sociale), de protection de l’environnement et de protection de la santé. En pratique, ces clauses luttent contre le dumping social et permettent aux entreprises locales de décrocher des marchés publics. </w:t>
      </w:r>
      <w:r w:rsidRPr="00AD0F1A">
        <w:rPr>
          <w:rFonts w:ascii="Verdana" w:hAnsi="Verdana" w:cs="Verdana"/>
        </w:rPr>
        <w:t>L</w:t>
      </w:r>
      <w:r w:rsidRPr="00AD0F1A">
        <w:rPr>
          <w:rFonts w:ascii="Verdana" w:hAnsi="Verdana" w:cs="TradeGothic-Light"/>
        </w:rPr>
        <w:t>es clauses sociales devront notamment indiquer que le marché de bien ou service ne sera attribuable que si les entreprises soumissionnaires respectent :</w:t>
      </w:r>
    </w:p>
    <w:p w14:paraId="5E9DA332" w14:textId="77777777" w:rsidR="00326E6E" w:rsidRPr="00AD0F1A" w:rsidRDefault="00326E6E" w:rsidP="00326E6E">
      <w:pPr>
        <w:pStyle w:val="Paragraphedeliste"/>
        <w:spacing w:after="0" w:line="240" w:lineRule="auto"/>
        <w:jc w:val="both"/>
        <w:rPr>
          <w:rFonts w:ascii="Verdana" w:hAnsi="Verdana" w:cs="TradeGothic-Light"/>
        </w:rPr>
      </w:pPr>
    </w:p>
    <w:p w14:paraId="608A8AE1" w14:textId="77777777" w:rsidR="00326E6E" w:rsidRPr="00AD0F1A" w:rsidRDefault="00326E6E" w:rsidP="00326E6E">
      <w:pPr>
        <w:pStyle w:val="Paragraphedeliste"/>
        <w:numPr>
          <w:ilvl w:val="0"/>
          <w:numId w:val="103"/>
        </w:numPr>
        <w:autoSpaceDE w:val="0"/>
        <w:autoSpaceDN w:val="0"/>
        <w:adjustRightInd w:val="0"/>
        <w:spacing w:after="0" w:line="240" w:lineRule="auto"/>
        <w:jc w:val="both"/>
        <w:rPr>
          <w:rFonts w:ascii="Verdana" w:hAnsi="Verdana" w:cs="TradeGothic-Light"/>
        </w:rPr>
      </w:pPr>
      <w:r w:rsidRPr="00AD0F1A">
        <w:rPr>
          <w:rFonts w:ascii="Verdana" w:hAnsi="Verdana" w:cs="Verdana"/>
        </w:rPr>
        <w:t>U</w:t>
      </w:r>
      <w:r w:rsidRPr="00AD0F1A">
        <w:rPr>
          <w:rFonts w:ascii="Verdana" w:hAnsi="Verdana" w:cs="TradeGothic-Light"/>
        </w:rPr>
        <w:t xml:space="preserve">n écart de rémunérations ne dépassant pas un rapport d’un à quinze (voir </w:t>
      </w:r>
      <w:r w:rsidRPr="00AD0F1A">
        <w:rPr>
          <w:rFonts w:ascii="Verdana" w:hAnsi="Verdana" w:cs="TradeGothic-Light"/>
          <w:i/>
        </w:rPr>
        <w:t>supra</w:t>
      </w:r>
      <w:r w:rsidRPr="00AD0F1A">
        <w:rPr>
          <w:rFonts w:ascii="Verdana" w:hAnsi="Verdana" w:cs="TradeGothic-Light"/>
        </w:rPr>
        <w:t>) ;</w:t>
      </w:r>
    </w:p>
    <w:p w14:paraId="3DFED226" w14:textId="77777777" w:rsidR="00326E6E" w:rsidRPr="00AD0F1A" w:rsidRDefault="00326E6E" w:rsidP="00326E6E">
      <w:pPr>
        <w:pStyle w:val="Paragraphedeliste"/>
        <w:numPr>
          <w:ilvl w:val="0"/>
          <w:numId w:val="103"/>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Leur devoir de vigilance à l’égard de l’ensemble de leurs fournisseurs et sous-traitants (voir le chapitre relatif à l’économie) ;</w:t>
      </w:r>
    </w:p>
    <w:p w14:paraId="73D0D1AB" w14:textId="77777777" w:rsidR="00326E6E" w:rsidRPr="00AD0F1A" w:rsidRDefault="00326E6E" w:rsidP="00326E6E">
      <w:pPr>
        <w:pStyle w:val="Paragraphedeliste"/>
        <w:numPr>
          <w:ilvl w:val="0"/>
          <w:numId w:val="103"/>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Une garantie de cinq ans minimum.</w:t>
      </w:r>
    </w:p>
    <w:p w14:paraId="2D089378"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3D0E304B" w14:textId="77777777" w:rsidR="00326E6E" w:rsidRPr="00AD0F1A" w:rsidRDefault="00326E6E" w:rsidP="00326E6E">
      <w:pPr>
        <w:pStyle w:val="Paragraphedeliste"/>
        <w:autoSpaceDE w:val="0"/>
        <w:autoSpaceDN w:val="0"/>
        <w:adjustRightInd w:val="0"/>
        <w:spacing w:after="0" w:line="240" w:lineRule="auto"/>
        <w:jc w:val="both"/>
        <w:rPr>
          <w:rFonts w:ascii="Verdana" w:hAnsi="Verdana"/>
        </w:rPr>
      </w:pPr>
      <w:r w:rsidRPr="00AD0F1A">
        <w:rPr>
          <w:rFonts w:ascii="Verdana" w:hAnsi="Verdana" w:cs="TradeGothic-Light"/>
        </w:rPr>
        <w:t>L</w:t>
      </w:r>
      <w:r w:rsidRPr="00AD0F1A">
        <w:rPr>
          <w:rFonts w:ascii="Verdana" w:hAnsi="Verdana"/>
        </w:rPr>
        <w:t>es pouvoirs adjudicataires doivent faire preuve d’exemplarité et généraliser les clauses sociales de formation dans leurs cahiers de charges ;</w:t>
      </w:r>
    </w:p>
    <w:p w14:paraId="645F94F2"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41E1F0BD" w14:textId="77777777" w:rsidR="00326E6E" w:rsidRPr="00AD0F1A" w:rsidRDefault="00326E6E" w:rsidP="00326E6E">
      <w:pPr>
        <w:pStyle w:val="Paragraphedeliste"/>
        <w:numPr>
          <w:ilvl w:val="0"/>
          <w:numId w:val="105"/>
        </w:numPr>
        <w:autoSpaceDE w:val="0"/>
        <w:autoSpaceDN w:val="0"/>
        <w:adjustRightInd w:val="0"/>
        <w:spacing w:after="0" w:line="240" w:lineRule="auto"/>
        <w:jc w:val="both"/>
        <w:rPr>
          <w:rFonts w:ascii="Verdana" w:hAnsi="Verdana" w:cs="TradeGothic-Light"/>
        </w:rPr>
      </w:pPr>
      <w:r w:rsidRPr="00AD0F1A">
        <w:rPr>
          <w:rFonts w:ascii="Verdana" w:hAnsi="Verdana"/>
          <w:b/>
        </w:rPr>
        <w:t>Introduire des clauses de réparabilité dans les marchés publics.</w:t>
      </w:r>
      <w:r w:rsidRPr="00AD0F1A">
        <w:rPr>
          <w:rFonts w:ascii="Verdana" w:hAnsi="Verdana"/>
        </w:rPr>
        <w:t xml:space="preserve"> Réparabilité signifie également un accès aisé aux pièces de rechange et une transmission des connaissances pour procéder aux réparations. </w:t>
      </w:r>
      <w:r w:rsidRPr="00AD0F1A">
        <w:rPr>
          <w:rFonts w:ascii="Verdana" w:hAnsi="Verdana" w:cs="TradeGothic-Light"/>
        </w:rPr>
        <w:t xml:space="preserve">Les entreprises soumissionnaires doivent également pouvoir être jugées sur la réparabilité du bien et sur les effets retours pour l’économie locale, en particulier la mise à l’emploi de demandeurs d’emploi inoccupés. L’insertion de telles clauses permettra aux PME, aux TPE, aux ASBL et autres structures locales d’être plus aptes à répondre aux appels d’offre publics. Outre la considération sociale d’insertion de demandeurs d’emploi, il s’agit également d’un objectif du projet dont est porteur l’écosocialisme : l’attribution des marchés publics doit être conditionnée à </w:t>
      </w:r>
      <w:r w:rsidRPr="00AD0F1A">
        <w:rPr>
          <w:rStyle w:val="A4"/>
          <w:rFonts w:ascii="Verdana" w:hAnsi="Verdana"/>
          <w:color w:val="auto"/>
        </w:rPr>
        <w:t>la fourniture biens et services durables et de proximité</w:t>
      </w:r>
      <w:r w:rsidRPr="00AD0F1A">
        <w:rPr>
          <w:rFonts w:ascii="Verdana" w:hAnsi="Verdana" w:cs="TradeGothic-Light"/>
        </w:rPr>
        <w:t xml:space="preserve">. </w:t>
      </w:r>
      <w:r w:rsidRPr="00AD0F1A">
        <w:rPr>
          <w:rStyle w:val="A4"/>
          <w:rFonts w:ascii="Verdana" w:hAnsi="Verdana"/>
          <w:color w:val="auto"/>
        </w:rPr>
        <w:t>L’objectif est d’éviter les déchets ;</w:t>
      </w:r>
    </w:p>
    <w:p w14:paraId="13DD60EC"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2EDC048B" w14:textId="77777777" w:rsidR="00326E6E" w:rsidRPr="00AD0F1A" w:rsidRDefault="00326E6E" w:rsidP="00326E6E">
      <w:pPr>
        <w:pStyle w:val="Paragraphedeliste"/>
        <w:numPr>
          <w:ilvl w:val="0"/>
          <w:numId w:val="104"/>
        </w:numPr>
        <w:spacing w:after="0" w:line="240" w:lineRule="auto"/>
        <w:jc w:val="both"/>
        <w:rPr>
          <w:rFonts w:ascii="Verdana" w:hAnsi="Verdana"/>
        </w:rPr>
      </w:pPr>
      <w:r w:rsidRPr="00AD0F1A">
        <w:rPr>
          <w:rFonts w:ascii="Verdana" w:hAnsi="Verdana"/>
          <w:b/>
        </w:rPr>
        <w:t xml:space="preserve">Créer un observatoire interfédéral des marchés publics. </w:t>
      </w:r>
      <w:r w:rsidRPr="00AD0F1A">
        <w:rPr>
          <w:rFonts w:ascii="Verdana" w:hAnsi="Verdana"/>
        </w:rPr>
        <w:t>Les marchés publics sont le mode le plus commun des pouvoirs publics – tous niveaux confondus – de dépenser les deniers publics dans le cadre de leurs missions d’intérêt général. Pour cette raison, l’ensemble des pouvoirs publics doit pouvoir disposer des rapports, avis et observations réalisées sur l’ensemble du territoire et des recommandations qui en découlent (ex. : détection des prix anormalement bas).</w:t>
      </w:r>
    </w:p>
    <w:p w14:paraId="49A714EC" w14:textId="77777777" w:rsidR="00326E6E" w:rsidRPr="00AD0F1A" w:rsidRDefault="00326E6E" w:rsidP="00326E6E">
      <w:pPr>
        <w:spacing w:after="0" w:line="240" w:lineRule="auto"/>
        <w:jc w:val="both"/>
        <w:rPr>
          <w:rFonts w:ascii="Verdana" w:hAnsi="Verdana"/>
        </w:rPr>
      </w:pPr>
    </w:p>
    <w:p w14:paraId="29DA8611"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Harmonisation vers le haut entre les statuts d’ouvrier et d’employé vers un statut unique</w:t>
      </w:r>
    </w:p>
    <w:p w14:paraId="3F55F5F8" w14:textId="77777777" w:rsidR="00326E6E" w:rsidRPr="00AD0F1A" w:rsidRDefault="00326E6E" w:rsidP="00326E6E">
      <w:pPr>
        <w:spacing w:after="0" w:line="240" w:lineRule="auto"/>
        <w:jc w:val="both"/>
        <w:rPr>
          <w:rFonts w:ascii="Verdana" w:hAnsi="Verdana"/>
        </w:rPr>
      </w:pPr>
    </w:p>
    <w:p w14:paraId="5FCA02FC" w14:textId="77777777" w:rsidR="00326E6E" w:rsidRPr="00AD0F1A" w:rsidRDefault="00326E6E" w:rsidP="00326E6E">
      <w:pPr>
        <w:spacing w:after="0" w:line="240" w:lineRule="auto"/>
        <w:jc w:val="both"/>
        <w:rPr>
          <w:rFonts w:ascii="Verdana" w:hAnsi="Verdana"/>
        </w:rPr>
      </w:pPr>
      <w:r w:rsidRPr="00AD0F1A">
        <w:rPr>
          <w:rFonts w:ascii="Verdana" w:hAnsi="Verdana"/>
        </w:rPr>
        <w:t>La différenciation entre les statuts d’ouvrier et d’employé était un anachronisme et surtout une injustice et une discrimination envers les travailleurs. L’harmonisation des deux régimes a été obtenue par le PS. Il reste néanmoins des différences, notamment en termes de droits. Le PS propose de poursuivre le travail d’harmonisation dans les champs où il reste encore des différences de traitement, ce qui impose de :</w:t>
      </w:r>
    </w:p>
    <w:p w14:paraId="63E159DB" w14:textId="77777777" w:rsidR="00326E6E" w:rsidRPr="00AD0F1A" w:rsidRDefault="00326E6E" w:rsidP="00326E6E">
      <w:pPr>
        <w:spacing w:after="0" w:line="240" w:lineRule="auto"/>
        <w:jc w:val="both"/>
        <w:rPr>
          <w:rFonts w:ascii="Verdana" w:hAnsi="Verdana"/>
        </w:rPr>
      </w:pPr>
    </w:p>
    <w:p w14:paraId="57411E5E" w14:textId="77777777" w:rsidR="00326E6E" w:rsidRPr="00AD0F1A" w:rsidRDefault="00326E6E" w:rsidP="00326E6E">
      <w:pPr>
        <w:pStyle w:val="Paragraphedeliste"/>
        <w:numPr>
          <w:ilvl w:val="0"/>
          <w:numId w:val="94"/>
        </w:numPr>
        <w:spacing w:after="0" w:line="240" w:lineRule="auto"/>
        <w:jc w:val="both"/>
        <w:rPr>
          <w:rFonts w:ascii="Verdana" w:hAnsi="Verdana"/>
        </w:rPr>
      </w:pPr>
      <w:r w:rsidRPr="00AD0F1A">
        <w:rPr>
          <w:rFonts w:ascii="Verdana" w:hAnsi="Verdana"/>
          <w:b/>
        </w:rPr>
        <w:t>Mettre fin aux différences au niveau des pécules de vacances</w:t>
      </w:r>
      <w:r w:rsidRPr="00AD0F1A">
        <w:rPr>
          <w:rFonts w:ascii="Verdana" w:hAnsi="Verdana"/>
        </w:rPr>
        <w:t xml:space="preserve"> en privilégiant le mode de calcul actuel des ouvriers ;</w:t>
      </w:r>
    </w:p>
    <w:p w14:paraId="7836E6FE" w14:textId="77777777" w:rsidR="00326E6E" w:rsidRPr="00AD0F1A" w:rsidRDefault="00326E6E" w:rsidP="00326E6E">
      <w:pPr>
        <w:pStyle w:val="Paragraphedeliste"/>
        <w:spacing w:after="0" w:line="240" w:lineRule="auto"/>
        <w:jc w:val="both"/>
        <w:rPr>
          <w:rFonts w:ascii="Verdana" w:hAnsi="Verdana"/>
        </w:rPr>
      </w:pPr>
    </w:p>
    <w:p w14:paraId="6D489F39" w14:textId="77777777" w:rsidR="00326E6E" w:rsidRPr="00AD0F1A" w:rsidRDefault="00326E6E" w:rsidP="00326E6E">
      <w:pPr>
        <w:pStyle w:val="Paragraphedeliste"/>
        <w:numPr>
          <w:ilvl w:val="0"/>
          <w:numId w:val="94"/>
        </w:numPr>
        <w:spacing w:after="0" w:line="240" w:lineRule="auto"/>
        <w:jc w:val="both"/>
        <w:rPr>
          <w:rFonts w:ascii="Verdana" w:hAnsi="Verdana"/>
        </w:rPr>
      </w:pPr>
      <w:r w:rsidRPr="00AD0F1A">
        <w:rPr>
          <w:rFonts w:ascii="Verdana" w:hAnsi="Verdana"/>
          <w:b/>
        </w:rPr>
        <w:t>Généraliser le système de salaire garanti en vigueur pour les employés, en cas de maladie, à l’ensemble des travailleurs.</w:t>
      </w:r>
      <w:r w:rsidRPr="00AD0F1A">
        <w:rPr>
          <w:rFonts w:ascii="Verdana" w:hAnsi="Verdana"/>
        </w:rPr>
        <w:t xml:space="preserve"> Le droit au salaire complet pendant le premier mois de maladie doit être garanti pour tous ;</w:t>
      </w:r>
    </w:p>
    <w:p w14:paraId="16113EC7" w14:textId="77777777" w:rsidR="00326E6E" w:rsidRPr="00AD0F1A" w:rsidRDefault="00326E6E" w:rsidP="00326E6E">
      <w:pPr>
        <w:spacing w:after="0" w:line="240" w:lineRule="auto"/>
        <w:jc w:val="both"/>
        <w:rPr>
          <w:rFonts w:ascii="Verdana" w:hAnsi="Verdana"/>
        </w:rPr>
      </w:pPr>
    </w:p>
    <w:p w14:paraId="2EA20F84" w14:textId="77777777" w:rsidR="00326E6E" w:rsidRPr="00AD0F1A" w:rsidRDefault="00326E6E" w:rsidP="00326E6E">
      <w:pPr>
        <w:pStyle w:val="Paragraphedeliste"/>
        <w:numPr>
          <w:ilvl w:val="0"/>
          <w:numId w:val="94"/>
        </w:numPr>
        <w:spacing w:after="0" w:line="240" w:lineRule="auto"/>
        <w:jc w:val="both"/>
        <w:rPr>
          <w:rFonts w:ascii="Verdana" w:hAnsi="Verdana"/>
        </w:rPr>
      </w:pPr>
      <w:r w:rsidRPr="00AD0F1A">
        <w:rPr>
          <w:rFonts w:ascii="Verdana" w:hAnsi="Verdana"/>
          <w:b/>
        </w:rPr>
        <w:t>Etendre aux employés se trouvant dans des situations similaires le régime du chômage temporaire pour intempéries, force majeure ou raisons techniques.</w:t>
      </w:r>
      <w:r w:rsidRPr="00AD0F1A">
        <w:rPr>
          <w:rFonts w:ascii="Verdana" w:hAnsi="Verdana"/>
        </w:rPr>
        <w:t xml:space="preserve"> Par l’adoption de conventions collectives de travail (CCT) sectorielles, les travailleurs auront droit à 100% de leur revenu net durant cette période, assimilée pour les droits du travailleur en matière de sécurité sociale et de contrat de travail (pécule de vacances, prime de fin d’année, maladie, pension, prépension, second pilier, délai et indemnité de préavis) ;</w:t>
      </w:r>
    </w:p>
    <w:p w14:paraId="1A3A0FC6" w14:textId="77777777" w:rsidR="00326E6E" w:rsidRPr="00AD0F1A" w:rsidRDefault="00326E6E" w:rsidP="00326E6E">
      <w:pPr>
        <w:spacing w:after="0" w:line="240" w:lineRule="auto"/>
        <w:jc w:val="both"/>
        <w:rPr>
          <w:rFonts w:ascii="Verdana" w:hAnsi="Verdana"/>
        </w:rPr>
      </w:pPr>
    </w:p>
    <w:p w14:paraId="407BEA15" w14:textId="77777777" w:rsidR="00326E6E" w:rsidRPr="00AD0F1A" w:rsidRDefault="00326E6E" w:rsidP="00326E6E">
      <w:pPr>
        <w:pStyle w:val="Paragraphedeliste"/>
        <w:numPr>
          <w:ilvl w:val="0"/>
          <w:numId w:val="94"/>
        </w:numPr>
        <w:spacing w:after="0" w:line="240" w:lineRule="auto"/>
        <w:jc w:val="both"/>
        <w:rPr>
          <w:rFonts w:ascii="Verdana" w:hAnsi="Verdana"/>
        </w:rPr>
      </w:pPr>
      <w:r w:rsidRPr="00AD0F1A">
        <w:rPr>
          <w:rFonts w:ascii="Verdana" w:hAnsi="Verdana"/>
          <w:b/>
        </w:rPr>
        <w:t>Mettre en œuvre et respecter les délais de préavis.</w:t>
      </w:r>
      <w:r w:rsidRPr="00AD0F1A">
        <w:rPr>
          <w:rFonts w:ascii="Verdana" w:hAnsi="Verdana"/>
        </w:rPr>
        <w:t xml:space="preserve"> La loi du 26 décembre 2013 </w:t>
      </w:r>
      <w:r w:rsidRPr="00AD0F1A">
        <w:rPr>
          <w:rFonts w:ascii="Verdana" w:hAnsi="Verdana"/>
          <w:bCs/>
        </w:rPr>
        <w:t>concernant l'introduction d'un statut unique entre ouvriers et employés en ce qui concerne les délais de préavis et le jour de carence ainsi que de mesures d'accompagnement n’est – à cet égard – toujours pas respectée.</w:t>
      </w:r>
    </w:p>
    <w:p w14:paraId="6CD00895" w14:textId="77777777" w:rsidR="00326E6E" w:rsidRPr="00AD0F1A" w:rsidRDefault="00326E6E" w:rsidP="00326E6E">
      <w:pPr>
        <w:spacing w:after="0" w:line="240" w:lineRule="auto"/>
        <w:jc w:val="both"/>
        <w:rPr>
          <w:rFonts w:ascii="Verdana" w:hAnsi="Verdana"/>
        </w:rPr>
      </w:pPr>
    </w:p>
    <w:p w14:paraId="03E63DFC" w14:textId="77777777" w:rsidR="00326E6E" w:rsidRPr="00AD0F1A" w:rsidRDefault="00326E6E" w:rsidP="00326E6E">
      <w:pPr>
        <w:pStyle w:val="Paragraphedeliste"/>
        <w:numPr>
          <w:ilvl w:val="0"/>
          <w:numId w:val="150"/>
        </w:numPr>
        <w:spacing w:after="0" w:line="240" w:lineRule="auto"/>
        <w:jc w:val="both"/>
        <w:rPr>
          <w:rFonts w:ascii="Verdana" w:hAnsi="Verdana"/>
          <w:b/>
        </w:rPr>
      </w:pPr>
      <w:r w:rsidRPr="00AD0F1A">
        <w:rPr>
          <w:rFonts w:ascii="Verdana" w:hAnsi="Verdana"/>
          <w:b/>
        </w:rPr>
        <w:t>Limitation des régimes atypiques et du travail précaire</w:t>
      </w:r>
    </w:p>
    <w:p w14:paraId="32E497C8" w14:textId="77777777" w:rsidR="00326E6E" w:rsidRPr="00AD0F1A" w:rsidRDefault="00326E6E" w:rsidP="00326E6E">
      <w:pPr>
        <w:spacing w:after="0" w:line="240" w:lineRule="auto"/>
        <w:jc w:val="both"/>
        <w:rPr>
          <w:rFonts w:ascii="Verdana" w:hAnsi="Verdana"/>
        </w:rPr>
      </w:pPr>
    </w:p>
    <w:p w14:paraId="069FA615" w14:textId="77777777" w:rsidR="00326E6E" w:rsidRPr="00AD0F1A" w:rsidRDefault="00326E6E" w:rsidP="00326E6E">
      <w:pPr>
        <w:spacing w:after="0" w:line="240" w:lineRule="auto"/>
        <w:jc w:val="both"/>
        <w:rPr>
          <w:rFonts w:ascii="Verdana" w:hAnsi="Verdana"/>
        </w:rPr>
      </w:pPr>
      <w:r w:rsidRPr="00AD0F1A">
        <w:rPr>
          <w:rFonts w:ascii="Verdana" w:hAnsi="Verdana"/>
        </w:rPr>
        <w:t>Pour le PS, la qualité de l’emploi est essentielle. Le travail demeure la courroie privilégiée de l’émancipation et le PS ne peut tolérer que les conditions de travail soient sacrifiées sur l’autel du profit des entreprises. C’est pourtant à cela que nous avons assisté avec l’action du gouvernement fédéral MR N-VA, depuis 2014, et du gouvernement wallon MR CDH depuis 2017. De libéralisation en dérégulation, de flexibilisation aux mini-jobs, la droite a sensiblement réduit la protection des travailleurs. Il en résulte des emplois précaires involontaires.</w:t>
      </w:r>
    </w:p>
    <w:p w14:paraId="35B31F9D"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33D0956A" w14:textId="77777777" w:rsidR="00326E6E" w:rsidRPr="00AD0F1A" w:rsidRDefault="00326E6E" w:rsidP="00326E6E">
      <w:pPr>
        <w:spacing w:after="0" w:line="240" w:lineRule="auto"/>
        <w:jc w:val="both"/>
        <w:rPr>
          <w:rFonts w:ascii="Verdana" w:hAnsi="Verdana"/>
        </w:rPr>
      </w:pPr>
    </w:p>
    <w:p w14:paraId="6400D301"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b/>
        </w:rPr>
        <w:t>Limiter les possibilités du temps partiel.</w:t>
      </w:r>
      <w:r w:rsidRPr="00AD0F1A">
        <w:rPr>
          <w:rFonts w:ascii="Verdana" w:hAnsi="Verdana"/>
        </w:rPr>
        <w:t xml:space="preserve"> </w:t>
      </w:r>
      <w:r w:rsidRPr="00AD0F1A">
        <w:rPr>
          <w:rFonts w:ascii="Verdana" w:hAnsi="Verdana" w:cs="TradeGothic-Light"/>
        </w:rPr>
        <w:t>Plus aucun emploi ne pourra représenter moins d’un tiers d’un temps plein. Les exceptions accordées à certains secteurs, comme le nettoyage, qui précarisent l’emploi, seront supprimées ;</w:t>
      </w:r>
    </w:p>
    <w:p w14:paraId="0EABC2DB"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6E5EF7D7"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b/>
        </w:rPr>
        <w:t>S’opposer à toute dérégulation du droit du travail en termes d’heures à prester, telles que les contrats « zéro heure ».</w:t>
      </w:r>
      <w:r w:rsidRPr="00AD0F1A">
        <w:rPr>
          <w:rFonts w:ascii="Verdana" w:hAnsi="Verdana" w:cs="TradeGothic-Light"/>
        </w:rPr>
        <w:t xml:space="preserve"> Dans certains pays comme le Royaume-Uni ou les Pays-Bas, sont autorisés des formules de contrat de travail ne mentionnant pas les horaires ni le nombre d’heures de travail hebdomadaires à prester. Ne sont rémunérées que les heures réellement prestées, mais le travailleur – déjà très précarisé – est obligé de se tenir à disposition de l’employeur qui peut l’appeler au travail à tout moment, ce qui rend </w:t>
      </w:r>
      <w:r w:rsidRPr="00AD0F1A">
        <w:rPr>
          <w:rFonts w:ascii="Verdana" w:hAnsi="Verdana" w:cs="TradeGothic-Light"/>
          <w:i/>
        </w:rPr>
        <w:t>de facto</w:t>
      </w:r>
      <w:r w:rsidRPr="00AD0F1A">
        <w:rPr>
          <w:rFonts w:ascii="Verdana" w:hAnsi="Verdana" w:cs="TradeGothic-Light"/>
        </w:rPr>
        <w:t xml:space="preserve"> impossible la prise d’un autre emploi à temps partiel par exemple. Le PS s’opposera à tout projet qui viserait à introduire un tel mécanisme en Belgique, de même qu’il reviendra sur les mesures de la loi « Travail faisable et maniable » qui ont précarisé plus encore la régulation du temps de travail, notamment par l'annualisation des heures supplémentaires ;</w:t>
      </w:r>
    </w:p>
    <w:p w14:paraId="4C56DA5B"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3B03BA96" w14:textId="77777777" w:rsidR="00326E6E" w:rsidRPr="00AD0F1A" w:rsidRDefault="00326E6E" w:rsidP="00326E6E">
      <w:pPr>
        <w:pStyle w:val="Default"/>
        <w:numPr>
          <w:ilvl w:val="0"/>
          <w:numId w:val="106"/>
        </w:numPr>
        <w:jc w:val="both"/>
        <w:rPr>
          <w:rFonts w:ascii="Verdana" w:hAnsi="Verdana"/>
          <w:color w:val="auto"/>
          <w:sz w:val="22"/>
          <w:szCs w:val="22"/>
        </w:rPr>
      </w:pPr>
      <w:r w:rsidRPr="00AD0F1A">
        <w:rPr>
          <w:rFonts w:ascii="Verdana" w:hAnsi="Verdana"/>
          <w:b/>
          <w:color w:val="auto"/>
          <w:sz w:val="22"/>
          <w:szCs w:val="22"/>
        </w:rPr>
        <w:t>Élargir les perspectives d’évolution des travailleurs à temps partiel.</w:t>
      </w:r>
      <w:r w:rsidRPr="00AD0F1A">
        <w:rPr>
          <w:rFonts w:ascii="Verdana" w:hAnsi="Verdana" w:cs="TradeGothic-Light"/>
          <w:color w:val="auto"/>
          <w:sz w:val="22"/>
          <w:szCs w:val="22"/>
        </w:rPr>
        <w:t xml:space="preserve"> </w:t>
      </w:r>
      <w:r w:rsidRPr="00AD0F1A">
        <w:rPr>
          <w:rFonts w:ascii="Verdana" w:hAnsi="Verdana"/>
          <w:color w:val="auto"/>
          <w:sz w:val="22"/>
          <w:szCs w:val="22"/>
        </w:rPr>
        <w:t xml:space="preserve"> Les travailleurs à temps partiel – </w:t>
      </w:r>
      <w:r w:rsidRPr="00AD0F1A">
        <w:rPr>
          <w:rFonts w:ascii="Verdana" w:hAnsi="Verdana"/>
          <w:i/>
          <w:color w:val="auto"/>
          <w:sz w:val="22"/>
          <w:szCs w:val="22"/>
        </w:rPr>
        <w:t>a fortiori</w:t>
      </w:r>
      <w:r w:rsidRPr="00AD0F1A">
        <w:rPr>
          <w:rFonts w:ascii="Verdana" w:hAnsi="Verdana"/>
          <w:color w:val="auto"/>
          <w:sz w:val="22"/>
          <w:szCs w:val="22"/>
        </w:rPr>
        <w:t xml:space="preserve"> quand celui-ci est involontaire – doivent avoir le droit d’évoluer vers des emplois vacants avec une durée du travail plus élevée. Le PS veut créer un droit de priorité pour les travailleurs à temps partiel voulant passer en régime temps plein si une offre est ouverte dans l’entreprise ;</w:t>
      </w:r>
    </w:p>
    <w:p w14:paraId="1919EB0E" w14:textId="77777777" w:rsidR="00326E6E" w:rsidRPr="00AD0F1A" w:rsidRDefault="00326E6E" w:rsidP="00326E6E">
      <w:pPr>
        <w:pStyle w:val="Default"/>
        <w:jc w:val="both"/>
        <w:rPr>
          <w:rFonts w:ascii="Verdana" w:hAnsi="Verdana"/>
          <w:color w:val="auto"/>
          <w:sz w:val="22"/>
          <w:szCs w:val="22"/>
        </w:rPr>
      </w:pPr>
    </w:p>
    <w:p w14:paraId="125B3468" w14:textId="77777777" w:rsidR="00326E6E" w:rsidRPr="00AD0F1A" w:rsidRDefault="00326E6E" w:rsidP="00326E6E">
      <w:pPr>
        <w:pStyle w:val="Default"/>
        <w:numPr>
          <w:ilvl w:val="0"/>
          <w:numId w:val="106"/>
        </w:numPr>
        <w:jc w:val="both"/>
        <w:rPr>
          <w:rFonts w:ascii="Verdana" w:hAnsi="Verdana"/>
          <w:color w:val="auto"/>
          <w:sz w:val="22"/>
          <w:szCs w:val="22"/>
        </w:rPr>
      </w:pPr>
      <w:r w:rsidRPr="00AD0F1A">
        <w:rPr>
          <w:rFonts w:ascii="Verdana" w:hAnsi="Verdana" w:cs="TradeGothic-Light"/>
          <w:b/>
          <w:color w:val="auto"/>
          <w:sz w:val="22"/>
          <w:szCs w:val="22"/>
        </w:rPr>
        <w:t>Organiser les horaires des travailleurs à temps partiel de manière à pouvoir les concilier avec un autre travail.</w:t>
      </w:r>
      <w:r w:rsidRPr="00AD0F1A">
        <w:rPr>
          <w:rFonts w:ascii="Verdana" w:hAnsi="Verdana" w:cs="TradeGothic-Light"/>
          <w:color w:val="auto"/>
          <w:sz w:val="22"/>
          <w:szCs w:val="22"/>
        </w:rPr>
        <w:t xml:space="preserve"> Les travailleurs à temps partiel ne le sont pas volontairement dans la majorité des cas. L</w:t>
      </w:r>
      <w:r w:rsidRPr="00AD0F1A">
        <w:rPr>
          <w:rFonts w:ascii="Verdana" w:hAnsi="Verdana"/>
          <w:color w:val="auto"/>
          <w:sz w:val="22"/>
          <w:szCs w:val="22"/>
        </w:rPr>
        <w:t>es horaires des travailleurs à temps partiel doivent être organisés pour leur permettre la combinaison de deux emplois convenables ;</w:t>
      </w:r>
    </w:p>
    <w:p w14:paraId="4FF635B9" w14:textId="77777777" w:rsidR="00326E6E" w:rsidRPr="00AD0F1A" w:rsidRDefault="00326E6E" w:rsidP="00326E6E">
      <w:pPr>
        <w:pStyle w:val="Default"/>
        <w:jc w:val="both"/>
        <w:rPr>
          <w:rFonts w:ascii="Verdana" w:hAnsi="Verdana"/>
          <w:color w:val="auto"/>
          <w:sz w:val="22"/>
          <w:szCs w:val="22"/>
        </w:rPr>
      </w:pPr>
    </w:p>
    <w:p w14:paraId="3377E009"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Créer des incitants pour l’embauche de travailleurs sous contrat à durée indéterminée et à temps plein.</w:t>
      </w:r>
      <w:r w:rsidRPr="00AD0F1A">
        <w:rPr>
          <w:rFonts w:ascii="Verdana" w:hAnsi="Verdana" w:cs="TradeGothic-Light"/>
        </w:rPr>
        <w:t xml:space="preserve"> Plus le contrat octroyé sera de courte durée, plus les cotisations sociales patronales seront proportionnellement élevées. Ceci vaut pour les contrats à temps partiel autant que pour les contrats à durée déterminée, qui se sont multipliés ces dernières années. </w:t>
      </w:r>
      <w:r w:rsidRPr="00AD0F1A">
        <w:rPr>
          <w:rFonts w:ascii="Verdana" w:hAnsi="Verdana" w:cs="Verdana"/>
        </w:rPr>
        <w:t xml:space="preserve">Cette situation, outre un effet dévastateur sur les travailleurs, affaiblit la Sécurité sociale, qui doit octroyer des allocations de chômage aux travailleurs qui sont « entre deux contrats ». </w:t>
      </w:r>
      <w:r w:rsidRPr="00AD0F1A">
        <w:rPr>
          <w:rFonts w:ascii="Verdana" w:hAnsi="Verdana" w:cs="TradeGothic-Light"/>
        </w:rPr>
        <w:t>Le travail intérimaire doit en revenir à sa finalité initiale et non plus être considéré comme un mode normal de travail sur le long terme ;</w:t>
      </w:r>
    </w:p>
    <w:p w14:paraId="18DA8D57"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136D14CE"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Garantir que les heures de travail prestées de nuit et le dimanche restent l’exception.</w:t>
      </w:r>
      <w:r w:rsidRPr="00AD0F1A">
        <w:rPr>
          <w:rFonts w:ascii="Verdana" w:hAnsi="Verdana" w:cs="TradeGothic-Light"/>
        </w:rPr>
        <w:t xml:space="preserve"> Elles doivent demeurer « plus chères » pour l’employeur que les heures de travail prestées en temps normal, pour ne pas devenir « la norme » justement. Pour ce faire il convient de maintenir des taux horaires plus importants et privilégier des taux de cotisations plus importants ;</w:t>
      </w:r>
    </w:p>
    <w:p w14:paraId="5AC3E047"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277FDB89"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Supprimer les contrats d’intérim journaliers</w:t>
      </w:r>
      <w:r w:rsidRPr="00AD0F1A">
        <w:rPr>
          <w:rFonts w:ascii="Verdana" w:hAnsi="Verdana" w:cs="TradeGothic-Light"/>
        </w:rPr>
        <w:t>. Il s’agit d’un exemple flagrant de piège à l’emploi : en réalité les entreprises y font souvent appel pour des tâches régulières et prenantes mais pour lesquelles elles ne mobilisent pas leurs employés (par hypothèse en sous-effectif), comme l’inventaire d’un grand magasin par exemple ;</w:t>
      </w:r>
    </w:p>
    <w:p w14:paraId="6F15E524"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36049622"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Limiter à 5 le nombre de contrats d’intérim successifs par travailleur intérimaire</w:t>
      </w:r>
      <w:r w:rsidRPr="00AD0F1A">
        <w:rPr>
          <w:rFonts w:ascii="Verdana" w:hAnsi="Verdana" w:cs="TradeGothic-Light"/>
        </w:rPr>
        <w:t xml:space="preserve"> </w:t>
      </w:r>
      <w:r w:rsidRPr="00AD0F1A">
        <w:rPr>
          <w:rFonts w:ascii="Verdana" w:hAnsi="Verdana" w:cs="TradeGothic-Light"/>
          <w:b/>
        </w:rPr>
        <w:t>auprès du même employeur.</w:t>
      </w:r>
      <w:r w:rsidRPr="00AD0F1A">
        <w:rPr>
          <w:rFonts w:ascii="Verdana" w:hAnsi="Verdana" w:cs="TradeGothic-Light"/>
        </w:rPr>
        <w:t xml:space="preserve"> Là encore, il convient d’apporter davantage de stabilité aux travailleurs actifs dans l’intérim : il est permis de penser qu’en faisant autant appel aux services de la même personne, l’entreprise est très satisfaite de la qualité du travail presté, et peut donc offrir un contrat de travail stable et durable ;</w:t>
      </w:r>
    </w:p>
    <w:p w14:paraId="69005A29"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4D8FBF7E"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Identifier le travailleur remplacé dans le cadre d’un contrat d’intérim.</w:t>
      </w:r>
      <w:r w:rsidRPr="00AD0F1A">
        <w:rPr>
          <w:rFonts w:ascii="Verdana" w:hAnsi="Verdana" w:cs="TradeGothic-Light"/>
        </w:rPr>
        <w:t xml:space="preserve"> Dans un souci de plus grande transparence et de protection contre les pièges à l’emploi, il convient de rendre obligatoire l’inscription de l’identité du travailleur permanent remplacé dans le cadre d’un contrat d’intérim ;</w:t>
      </w:r>
    </w:p>
    <w:p w14:paraId="1EB2347E"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359498F2"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Limiter l’intérim aux seuls contrats à durée déterminée.</w:t>
      </w:r>
      <w:r w:rsidRPr="00AD0F1A">
        <w:rPr>
          <w:rFonts w:ascii="Verdana" w:hAnsi="Verdana" w:cs="TradeGothic-Light"/>
        </w:rPr>
        <w:t xml:space="preserve"> Le PS s’opposera à la mise en place de contrats d’intérim de durée indéterminée ;</w:t>
      </w:r>
    </w:p>
    <w:p w14:paraId="20BC4738"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204F7DF" w14:textId="77777777" w:rsidR="00326E6E" w:rsidRPr="00AD0F1A" w:rsidRDefault="00326E6E" w:rsidP="00326E6E">
      <w:pPr>
        <w:pStyle w:val="Paragraphedeliste"/>
        <w:numPr>
          <w:ilvl w:val="0"/>
          <w:numId w:val="106"/>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Limiter à 10 % des effectifs occupés en entreprise la proportion de travailleurs sous contrats d’intérim.</w:t>
      </w:r>
    </w:p>
    <w:p w14:paraId="43A61F9F" w14:textId="77777777" w:rsidR="00326E6E" w:rsidRPr="00AD0F1A" w:rsidRDefault="00326E6E" w:rsidP="00326E6E">
      <w:pPr>
        <w:spacing w:after="0" w:line="240" w:lineRule="auto"/>
        <w:jc w:val="both"/>
        <w:rPr>
          <w:rFonts w:ascii="Verdana" w:hAnsi="Verdana"/>
        </w:rPr>
      </w:pPr>
    </w:p>
    <w:p w14:paraId="5717E91B" w14:textId="77777777" w:rsidR="00326E6E" w:rsidRPr="00AD0F1A" w:rsidRDefault="00326E6E" w:rsidP="00326E6E">
      <w:pPr>
        <w:pStyle w:val="Paragraphedeliste"/>
        <w:numPr>
          <w:ilvl w:val="0"/>
          <w:numId w:val="150"/>
        </w:numPr>
        <w:spacing w:after="0" w:line="240" w:lineRule="auto"/>
        <w:jc w:val="both"/>
        <w:rPr>
          <w:rFonts w:ascii="Verdana" w:hAnsi="Verdana"/>
          <w:b/>
        </w:rPr>
      </w:pPr>
      <w:r w:rsidRPr="00AD0F1A">
        <w:rPr>
          <w:rFonts w:ascii="Verdana" w:hAnsi="Verdana"/>
          <w:b/>
        </w:rPr>
        <w:t>Un droit à la déconnexion</w:t>
      </w:r>
    </w:p>
    <w:p w14:paraId="4B56A28D" w14:textId="77777777" w:rsidR="00326E6E" w:rsidRPr="00AD0F1A" w:rsidRDefault="00326E6E" w:rsidP="00326E6E">
      <w:pPr>
        <w:spacing w:after="0" w:line="240" w:lineRule="auto"/>
        <w:jc w:val="both"/>
        <w:rPr>
          <w:rFonts w:ascii="Verdana" w:hAnsi="Verdana"/>
        </w:rPr>
      </w:pPr>
    </w:p>
    <w:p w14:paraId="55A6CAB8" w14:textId="77777777" w:rsidR="00326E6E" w:rsidRPr="00AD0F1A" w:rsidRDefault="00326E6E" w:rsidP="00326E6E">
      <w:pPr>
        <w:spacing w:after="0" w:line="240" w:lineRule="auto"/>
        <w:jc w:val="both"/>
        <w:rPr>
          <w:rFonts w:ascii="Verdana" w:hAnsi="Verdana"/>
        </w:rPr>
      </w:pPr>
      <w:r w:rsidRPr="00AD0F1A">
        <w:rPr>
          <w:rFonts w:ascii="Verdana" w:hAnsi="Verdana"/>
        </w:rPr>
        <w:t>Le développement de nouvelles technologies de communication, les outils électroniques de travail toujours plus performants, plus rapides et plus compacts (GSM, smartphones, ordinateurs portables, tablettes, etc.), Internet, l’expansion de la connectivité (via les réseaux 4G, 5G, wifi, etc.) nous rendent joignables en permanence. Si cette hyper-connectivité présente des avantages, elle est aussi source de stress continu pour les travailleurs et de dépendance de ceux-ci vis-à-vis de leur employeur.</w:t>
      </w:r>
    </w:p>
    <w:p w14:paraId="7ABBEA54" w14:textId="77777777" w:rsidR="00326E6E" w:rsidRPr="00AD0F1A" w:rsidRDefault="00326E6E" w:rsidP="00326E6E">
      <w:pPr>
        <w:spacing w:after="0" w:line="240" w:lineRule="auto"/>
        <w:jc w:val="both"/>
        <w:rPr>
          <w:rFonts w:ascii="Verdana" w:hAnsi="Verdana"/>
        </w:rPr>
      </w:pPr>
    </w:p>
    <w:p w14:paraId="16199187"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6DF0A901" w14:textId="77777777" w:rsidR="00326E6E" w:rsidRPr="00AD0F1A" w:rsidRDefault="00326E6E" w:rsidP="00326E6E">
      <w:pPr>
        <w:spacing w:after="0" w:line="240" w:lineRule="auto"/>
        <w:jc w:val="both"/>
        <w:rPr>
          <w:rFonts w:ascii="Verdana" w:hAnsi="Verdana"/>
        </w:rPr>
      </w:pPr>
    </w:p>
    <w:p w14:paraId="449077B6" w14:textId="77777777" w:rsidR="00326E6E" w:rsidRPr="00AD0F1A" w:rsidRDefault="00326E6E" w:rsidP="00326E6E">
      <w:pPr>
        <w:pStyle w:val="Paragraphedeliste"/>
        <w:numPr>
          <w:ilvl w:val="0"/>
          <w:numId w:val="107"/>
        </w:numPr>
        <w:spacing w:after="0" w:line="240" w:lineRule="auto"/>
        <w:jc w:val="both"/>
        <w:rPr>
          <w:rFonts w:ascii="Verdana" w:hAnsi="Verdana"/>
        </w:rPr>
      </w:pPr>
      <w:r w:rsidRPr="00AD0F1A">
        <w:rPr>
          <w:rFonts w:ascii="Verdana" w:hAnsi="Verdana"/>
          <w:b/>
        </w:rPr>
        <w:t>Créer un droit à la déconnexion garantissant au travailleur son droit à la vie privée et au repos.</w:t>
      </w:r>
      <w:r w:rsidRPr="00AD0F1A">
        <w:rPr>
          <w:rFonts w:ascii="Verdana" w:hAnsi="Verdana"/>
        </w:rPr>
        <w:t xml:space="preserve"> La définition du concept, de sa portée ainsi que les exceptions éventuelles eu égard à la spécificité de certains secteurs ou degrés de responsabilité, doit se faire en concertation avec les partenaires sociaux. Le principe doit être coulé en force de loi ;</w:t>
      </w:r>
    </w:p>
    <w:p w14:paraId="754D4DC4" w14:textId="77777777" w:rsidR="00326E6E" w:rsidRPr="00AD0F1A" w:rsidRDefault="00326E6E" w:rsidP="00326E6E">
      <w:pPr>
        <w:pStyle w:val="Paragraphedeliste"/>
        <w:spacing w:after="0" w:line="240" w:lineRule="auto"/>
        <w:jc w:val="both"/>
        <w:rPr>
          <w:rFonts w:ascii="Verdana" w:hAnsi="Verdana"/>
        </w:rPr>
      </w:pPr>
    </w:p>
    <w:p w14:paraId="31AD5170" w14:textId="77777777" w:rsidR="00326E6E" w:rsidRPr="00AD0F1A" w:rsidRDefault="00326E6E" w:rsidP="00326E6E">
      <w:pPr>
        <w:pStyle w:val="Paragraphedeliste"/>
        <w:numPr>
          <w:ilvl w:val="0"/>
          <w:numId w:val="107"/>
        </w:numPr>
        <w:spacing w:after="0" w:line="240" w:lineRule="auto"/>
        <w:jc w:val="both"/>
        <w:rPr>
          <w:rFonts w:ascii="Verdana" w:hAnsi="Verdana"/>
        </w:rPr>
      </w:pPr>
      <w:r w:rsidRPr="00AD0F1A">
        <w:rPr>
          <w:rFonts w:ascii="Verdana" w:hAnsi="Verdana"/>
          <w:b/>
        </w:rPr>
        <w:t>Exclure les sanctions des travailleurs exerçant le droit à la déconnexion.</w:t>
      </w:r>
      <w:r w:rsidRPr="00AD0F1A">
        <w:rPr>
          <w:rFonts w:ascii="Verdana" w:hAnsi="Verdana"/>
        </w:rPr>
        <w:t xml:space="preserve"> Il ne saurait être question de pénaliser les travailleurs qui, une fois leur lieu de travail quitté ou leurs heures de travail journalières prestées, éteignent leur téléphone portable ou ne répondent pas aux courriels professionnels ;</w:t>
      </w:r>
    </w:p>
    <w:p w14:paraId="611A0BA1" w14:textId="77777777" w:rsidR="00326E6E" w:rsidRPr="00AD0F1A" w:rsidRDefault="00326E6E" w:rsidP="00326E6E">
      <w:pPr>
        <w:spacing w:after="0" w:line="240" w:lineRule="auto"/>
        <w:jc w:val="both"/>
        <w:rPr>
          <w:rFonts w:ascii="Verdana" w:hAnsi="Verdana"/>
        </w:rPr>
      </w:pPr>
    </w:p>
    <w:p w14:paraId="3F3D0671" w14:textId="77777777" w:rsidR="00326E6E" w:rsidRPr="00AD0F1A" w:rsidRDefault="00326E6E" w:rsidP="00326E6E">
      <w:pPr>
        <w:pStyle w:val="Paragraphedeliste"/>
        <w:numPr>
          <w:ilvl w:val="0"/>
          <w:numId w:val="107"/>
        </w:numPr>
        <w:spacing w:after="0" w:line="240" w:lineRule="auto"/>
        <w:jc w:val="both"/>
        <w:rPr>
          <w:rFonts w:ascii="Verdana" w:hAnsi="Verdana"/>
        </w:rPr>
      </w:pPr>
      <w:r w:rsidRPr="00AD0F1A">
        <w:rPr>
          <w:rFonts w:ascii="Verdana" w:hAnsi="Verdana"/>
          <w:b/>
        </w:rPr>
        <w:t xml:space="preserve">Codifier les exceptions par voie de convention collective de travail (CCT). </w:t>
      </w:r>
      <w:r w:rsidRPr="00AD0F1A">
        <w:rPr>
          <w:rFonts w:ascii="Verdana" w:hAnsi="Verdana"/>
        </w:rPr>
        <w:t>Des CCT sectorielles ou interprofessionnelles peuvent prévoir des aménagements du droit à la déconnexion adaptés aux spécificités de certains secteurs ou à la taille de l’entreprise, dans le respect des limites fixées par la loi.</w:t>
      </w:r>
    </w:p>
    <w:p w14:paraId="232CE68F" w14:textId="77777777" w:rsidR="00326E6E" w:rsidRPr="00AD0F1A" w:rsidRDefault="00326E6E" w:rsidP="00326E6E">
      <w:pPr>
        <w:spacing w:after="0" w:line="240" w:lineRule="auto"/>
        <w:jc w:val="both"/>
        <w:rPr>
          <w:rFonts w:ascii="Verdana" w:hAnsi="Verdana"/>
        </w:rPr>
      </w:pPr>
    </w:p>
    <w:p w14:paraId="0C95B6B2" w14:textId="77777777" w:rsidR="00326E6E" w:rsidRPr="00AD0F1A" w:rsidRDefault="00326E6E" w:rsidP="00326E6E">
      <w:pPr>
        <w:pStyle w:val="Paragraphedeliste"/>
        <w:numPr>
          <w:ilvl w:val="0"/>
          <w:numId w:val="150"/>
        </w:numPr>
        <w:spacing w:after="0" w:line="240" w:lineRule="auto"/>
        <w:jc w:val="both"/>
        <w:rPr>
          <w:rFonts w:ascii="Verdana" w:hAnsi="Verdana"/>
          <w:b/>
        </w:rPr>
      </w:pPr>
      <w:r w:rsidRPr="00AD0F1A">
        <w:rPr>
          <w:rFonts w:ascii="Verdana" w:hAnsi="Verdana"/>
          <w:b/>
        </w:rPr>
        <w:t>Une meilleure protection des travailleurs actifs dans l’économie de plateforme</w:t>
      </w:r>
    </w:p>
    <w:p w14:paraId="668E8DB9" w14:textId="77777777" w:rsidR="00326E6E" w:rsidRPr="00AD0F1A" w:rsidRDefault="00326E6E" w:rsidP="00326E6E">
      <w:pPr>
        <w:spacing w:after="0" w:line="240" w:lineRule="auto"/>
        <w:jc w:val="both"/>
        <w:rPr>
          <w:rFonts w:ascii="Verdana" w:hAnsi="Verdana"/>
        </w:rPr>
      </w:pPr>
    </w:p>
    <w:p w14:paraId="05DFE1DB"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L'essor de l’économie numérique est une opportunité pour améliorer le bien-être collectif et individuel. Les innovations issues de l’économie de plateforme font naître de nombreux espoirs : une facilitation du quotidien, davantage de participation démocratique, une plus large diffusion des connaissances, des relations de travail moins hiérarchisées, </w:t>
      </w:r>
      <w:r w:rsidRPr="00AD0F1A">
        <w:rPr>
          <w:rFonts w:ascii="Verdana" w:hAnsi="Verdana" w:cs="Verdana-Italic"/>
          <w:iCs/>
        </w:rPr>
        <w:t>etc</w:t>
      </w:r>
      <w:r w:rsidRPr="00AD0F1A">
        <w:rPr>
          <w:rFonts w:ascii="Verdana" w:hAnsi="Verdana" w:cs="Verdana"/>
        </w:rPr>
        <w:t>. La révolution technologique bouscule nombre de nos habitudes et facilite à bien des égards notre quotidien. Elle est également un défi sans précédent sur les relations de travail.</w:t>
      </w:r>
    </w:p>
    <w:p w14:paraId="78E83465"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F2EFC7A"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Parmi les nouveaux services proposés, des plateformes en ligne mettent directement en relation des entreprises, des travailleurs, des consommateurs et/ou des citoyens. Certaines ont une vocation commerciale. Il en est par exemple ainsi d’</w:t>
      </w:r>
      <w:r w:rsidRPr="00AD0F1A">
        <w:rPr>
          <w:rFonts w:ascii="Verdana" w:hAnsi="Verdana" w:cs="Verdana"/>
          <w:i/>
        </w:rPr>
        <w:t>Uber</w:t>
      </w:r>
      <w:r w:rsidRPr="00AD0F1A">
        <w:rPr>
          <w:rFonts w:ascii="Verdana" w:hAnsi="Verdana" w:cs="Verdana"/>
        </w:rPr>
        <w:t xml:space="preserve">, </w:t>
      </w:r>
      <w:r w:rsidRPr="00AD0F1A">
        <w:rPr>
          <w:rFonts w:ascii="Verdana" w:hAnsi="Verdana" w:cs="Verdana"/>
          <w:i/>
        </w:rPr>
        <w:t>Deliveroo</w:t>
      </w:r>
      <w:r w:rsidRPr="00AD0F1A">
        <w:rPr>
          <w:rFonts w:ascii="Verdana" w:hAnsi="Verdana" w:cs="Verdana"/>
        </w:rPr>
        <w:t xml:space="preserve"> ou </w:t>
      </w:r>
      <w:r w:rsidRPr="00AD0F1A">
        <w:rPr>
          <w:rFonts w:ascii="Verdana" w:hAnsi="Verdana" w:cs="Verdana"/>
          <w:i/>
        </w:rPr>
        <w:t>AirBnB</w:t>
      </w:r>
      <w:r w:rsidRPr="00AD0F1A">
        <w:rPr>
          <w:rFonts w:ascii="Verdana" w:hAnsi="Verdana" w:cs="Verdana"/>
        </w:rPr>
        <w:t xml:space="preserve">. D’autres ont une vocation non commerciale et philanthropique. C’est le cas, notamment, de l’encyclopédie en ligne </w:t>
      </w:r>
      <w:r w:rsidRPr="00AD0F1A">
        <w:rPr>
          <w:rFonts w:ascii="Verdana" w:hAnsi="Verdana" w:cs="Verdana"/>
          <w:i/>
        </w:rPr>
        <w:t>Wikipedia</w:t>
      </w:r>
      <w:r w:rsidRPr="00AD0F1A">
        <w:rPr>
          <w:rFonts w:ascii="Verdana" w:hAnsi="Verdana" w:cs="Verdana"/>
        </w:rPr>
        <w:t>.</w:t>
      </w:r>
    </w:p>
    <w:p w14:paraId="4898C2D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77788F3"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Aujourd’hui, il est encore difficile de cerner le phénomène et ses conséquences dans leur ensemble. La législation et la jurisprudence peinent encore à appréhender la réalité nouvelle. Toutefois, des premiers arrêts commencent à la préciser. En 2017, la Cour de justice de l’Union européenne a estimé que le service de transport urbain s’appuyant sur la plateforme </w:t>
      </w:r>
      <w:r w:rsidRPr="00AD0F1A">
        <w:rPr>
          <w:rFonts w:ascii="Verdana" w:hAnsi="Verdana" w:cs="Verdana"/>
          <w:i/>
        </w:rPr>
        <w:t>Uber</w:t>
      </w:r>
      <w:r w:rsidRPr="00AD0F1A">
        <w:rPr>
          <w:rFonts w:ascii="Verdana" w:hAnsi="Verdana" w:cs="Verdana"/>
        </w:rPr>
        <w:t xml:space="preserve"> tombait sous le coup des réglementations nationales traditionnelles propres au secteur des taxis</w:t>
      </w:r>
      <w:r w:rsidRPr="00AD0F1A">
        <w:rPr>
          <w:rStyle w:val="Appelnotedebasdep"/>
          <w:rFonts w:ascii="Verdana" w:hAnsi="Verdana" w:cs="Verdana"/>
        </w:rPr>
        <w:footnoteReference w:id="71"/>
      </w:r>
      <w:r w:rsidRPr="00AD0F1A">
        <w:rPr>
          <w:rFonts w:ascii="Verdana" w:hAnsi="Verdana" w:cs="Verdana"/>
        </w:rPr>
        <w:t xml:space="preserve"> et non de la directive services, dans la mesure où la société américaine exerçait son rôle d’intermédiaire selon un schéma qui a toutes les caractéristiques d’un lien de subordination classique existant entre employeur et employé. </w:t>
      </w:r>
    </w:p>
    <w:p w14:paraId="2FCD99C3"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D908C4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Les grands acteurs du commerce mondial de l’économie de plateforme s’adonnent à un véritable dumping social. Ils emploient des travailleurs sous statut d’indépendant alors qu’ils se trouvent dans un lien exclusif avec la plateforme et présentent une dépendance sur le plan matériel, organisationnel ou technologique (ou les trois) comparables aux salariés. Ils ne contribuent pas à la Sécurité sociale et n’offrent pas de protection sociale à leurs « travailleurs ». Ils leur octroient des revenus précaires. </w:t>
      </w:r>
    </w:p>
    <w:p w14:paraId="2D617F3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05A4683"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Cette économie de plateforme va de pair avec la création de mini-jobs, qui impliquent pour les travailleurs de devoir cumuler plusieurs emplois pour s’assurer une rémunération décente. Il est rare que les travailleurs de l’économie des plateformes tirent l’essentiel de leurs revenus de ces mini-jobs : approximativement 60% des travailleurs de l’économie de plateforme perçoivent moins de 50% des revenus de leur ménage via ces plateformes. </w:t>
      </w:r>
    </w:p>
    <w:p w14:paraId="724FC7C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9B04CB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La Commission européenne conseille aux Etats-membres d’instaurer un seuil de revenus issus de l’économie des plateformes en dessous duquel le travailleur ne serait pas considéré comme un professionnel</w:t>
      </w:r>
      <w:r w:rsidRPr="00AD0F1A">
        <w:rPr>
          <w:rStyle w:val="Appelnotedebasdep"/>
          <w:rFonts w:ascii="Verdana" w:hAnsi="Verdana" w:cs="Verdana"/>
        </w:rPr>
        <w:footnoteReference w:id="72"/>
      </w:r>
      <w:r w:rsidRPr="00AD0F1A">
        <w:rPr>
          <w:rFonts w:ascii="Verdana" w:hAnsi="Verdana" w:cs="Verdana"/>
        </w:rPr>
        <w:t xml:space="preserve">. Dans ce système, les travailleurs de l’économie de plateforme ne sont pas protégés par la législation sur le travail et ne bénéficient pas de la Sécurité sociale. C’est cette voie néolibérale qu’a choisie le gouvernement fédéral MR N-VA en légalisant le travail précaire dans l’économie de plateforme. </w:t>
      </w:r>
    </w:p>
    <w:p w14:paraId="7B7B516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4EEEFA7"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De plus, les revenus issus de l’économie de plateforme sont taxés à un taux plus bas (un taux net d’imposition de 10%) que les revenus du travail classiques. Pour ces raisons, les mini-jobs de l’économie de plateforme créent une concurrence déloyale et du dumping social lorsqu’une même activité peut être prestée dans le cadre d’un mini-job et d’une relation de travail « classique » (c’est-à-dire soumise à un impôt normal et ouvrant des droits sociaux pour le travailleur). L’économie de plateforme devrait être encadrée pour garantir aux travailleurs les mêmes droits, protections et obligations à tous les travailleurs.</w:t>
      </w:r>
    </w:p>
    <w:p w14:paraId="1D6CB0A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DC218CF"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i/>
        </w:rPr>
        <w:t>Wikipedia</w:t>
      </w:r>
      <w:r w:rsidRPr="00AD0F1A">
        <w:rPr>
          <w:rFonts w:ascii="Verdana" w:hAnsi="Verdana" w:cs="Verdana"/>
        </w:rPr>
        <w:t xml:space="preserve">, </w:t>
      </w:r>
      <w:r w:rsidRPr="00AD0F1A">
        <w:rPr>
          <w:rFonts w:ascii="Verdana" w:hAnsi="Verdana" w:cs="Verdana"/>
          <w:i/>
        </w:rPr>
        <w:t>a contrario</w:t>
      </w:r>
      <w:r w:rsidRPr="00AD0F1A">
        <w:rPr>
          <w:rFonts w:ascii="Verdana" w:hAnsi="Verdana" w:cs="Verdana"/>
        </w:rPr>
        <w:t xml:space="preserve">, est un exemple positif de l’économie de plateforme internet qui est réellement collaborative (nonobstant certaines critiques relatives à la qualité parfois aléatoire de son contenu). La fondation </w:t>
      </w:r>
      <w:r w:rsidRPr="00AD0F1A">
        <w:rPr>
          <w:rFonts w:ascii="Verdana" w:hAnsi="Verdana" w:cs="Verdana"/>
          <w:i/>
        </w:rPr>
        <w:t>Wikipédia</w:t>
      </w:r>
      <w:r w:rsidRPr="00AD0F1A">
        <w:rPr>
          <w:rFonts w:ascii="Verdana" w:hAnsi="Verdana" w:cs="Verdana"/>
        </w:rPr>
        <w:t xml:space="preserve"> permet à tout citoyen de consulter des articles ce qui a trait à la connaissance sans devoir passer par l’achat d’une encyclopédie. L’intermédiaire entre ceux qui lisent l’encyclopédie et ceux qui l’écrivent n’est plus une entreprise classique mais une plateforme internet. La plateforme met en relation des contributeurs – ceux qui participent à l’écriture de l’encyclopédie – sans qu’un individu ne doive l’autoriser et sans imposer une transaction commerciale. </w:t>
      </w:r>
      <w:r w:rsidRPr="00AD0F1A">
        <w:rPr>
          <w:rFonts w:ascii="Verdana" w:hAnsi="Verdana" w:cs="Verdana"/>
          <w:i/>
        </w:rPr>
        <w:t>Wikipedia</w:t>
      </w:r>
      <w:r w:rsidRPr="00AD0F1A">
        <w:rPr>
          <w:rFonts w:ascii="Verdana" w:hAnsi="Verdana" w:cs="Verdana"/>
        </w:rPr>
        <w:t xml:space="preserve"> participe ainsi à démarchandiser la diffusion de connaissances. </w:t>
      </w:r>
    </w:p>
    <w:p w14:paraId="4A3EC019" w14:textId="77777777" w:rsidR="00326E6E" w:rsidRDefault="00326E6E" w:rsidP="00326E6E">
      <w:pPr>
        <w:autoSpaceDE w:val="0"/>
        <w:autoSpaceDN w:val="0"/>
        <w:adjustRightInd w:val="0"/>
        <w:spacing w:after="0" w:line="240" w:lineRule="auto"/>
        <w:jc w:val="both"/>
        <w:rPr>
          <w:rFonts w:ascii="Verdana" w:hAnsi="Verdana" w:cs="Verdana"/>
        </w:rPr>
      </w:pPr>
    </w:p>
    <w:p w14:paraId="79E3B920" w14:textId="77777777" w:rsidR="00C67DF4" w:rsidRDefault="00C67DF4" w:rsidP="00326E6E">
      <w:pPr>
        <w:autoSpaceDE w:val="0"/>
        <w:autoSpaceDN w:val="0"/>
        <w:adjustRightInd w:val="0"/>
        <w:spacing w:after="0" w:line="240" w:lineRule="auto"/>
        <w:jc w:val="both"/>
        <w:rPr>
          <w:rFonts w:ascii="Verdana" w:hAnsi="Verdana" w:cs="Verdana"/>
        </w:rPr>
      </w:pPr>
    </w:p>
    <w:p w14:paraId="3041ECBF" w14:textId="77777777" w:rsidR="00C67DF4" w:rsidRDefault="00C67DF4" w:rsidP="00326E6E">
      <w:pPr>
        <w:autoSpaceDE w:val="0"/>
        <w:autoSpaceDN w:val="0"/>
        <w:adjustRightInd w:val="0"/>
        <w:spacing w:after="0" w:line="240" w:lineRule="auto"/>
        <w:jc w:val="both"/>
        <w:rPr>
          <w:rFonts w:ascii="Verdana" w:hAnsi="Verdana" w:cs="Verdana"/>
        </w:rPr>
      </w:pPr>
    </w:p>
    <w:p w14:paraId="6C24396B" w14:textId="77777777" w:rsidR="00C67DF4" w:rsidRPr="00AD0F1A" w:rsidRDefault="00C67DF4" w:rsidP="00326E6E">
      <w:pPr>
        <w:autoSpaceDE w:val="0"/>
        <w:autoSpaceDN w:val="0"/>
        <w:adjustRightInd w:val="0"/>
        <w:spacing w:after="0" w:line="240" w:lineRule="auto"/>
        <w:jc w:val="both"/>
        <w:rPr>
          <w:rFonts w:ascii="Verdana" w:hAnsi="Verdana" w:cs="Verdana"/>
        </w:rPr>
      </w:pPr>
    </w:p>
    <w:p w14:paraId="645C658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Afin de réguler l’économie de plateforme, le PS propose de :</w:t>
      </w:r>
    </w:p>
    <w:p w14:paraId="47AF11A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24617CE" w14:textId="77777777" w:rsidR="00326E6E" w:rsidRPr="00AD0F1A" w:rsidRDefault="00326E6E" w:rsidP="00326E6E">
      <w:pPr>
        <w:pStyle w:val="Paragraphedeliste"/>
        <w:numPr>
          <w:ilvl w:val="0"/>
          <w:numId w:val="108"/>
        </w:numPr>
        <w:autoSpaceDE w:val="0"/>
        <w:autoSpaceDN w:val="0"/>
        <w:adjustRightInd w:val="0"/>
        <w:spacing w:after="0" w:line="240" w:lineRule="auto"/>
        <w:jc w:val="both"/>
        <w:rPr>
          <w:rFonts w:ascii="Verdana" w:hAnsi="Verdana" w:cs="OptimaLTStd-Bold"/>
          <w:bCs/>
        </w:rPr>
      </w:pPr>
      <w:r w:rsidRPr="00AD0F1A">
        <w:rPr>
          <w:rFonts w:ascii="Verdana" w:hAnsi="Verdana" w:cs="Verdana"/>
          <w:b/>
        </w:rPr>
        <w:t xml:space="preserve">Moderniser et adapter la législation et la règlementation existantes aux besoins de nouveaux de l’économie de plateformes. </w:t>
      </w:r>
      <w:r w:rsidRPr="00AD0F1A">
        <w:rPr>
          <w:rFonts w:ascii="Verdana" w:hAnsi="Verdana" w:cs="Verdana"/>
        </w:rPr>
        <w:t xml:space="preserve">Certains domaines d’activité dont l’économie de plateforme s’est emparée au cours des dix dernières années étaient régis de longue date par des législations et règlementations existantes (hébergement, transport urbain, livraison de plats à domicile), mais qui aujourd’hui ne sont plus en phase avec les réalités imposées par les nouvelles technologies. Le PS veut notamment </w:t>
      </w:r>
      <w:r w:rsidRPr="00AD0F1A">
        <w:rPr>
          <w:rFonts w:ascii="Verdana" w:hAnsi="Verdana" w:cs="OptimaLTStd-Bold"/>
          <w:bCs/>
        </w:rPr>
        <w:t>clarifier la nature de la relation de travail dans l’économie de plateforme</w:t>
      </w:r>
      <w:r w:rsidRPr="00AD0F1A">
        <w:rPr>
          <w:rStyle w:val="Appelnotedebasdep"/>
          <w:rFonts w:ascii="Verdana" w:hAnsi="Verdana" w:cs="OptimaLTStd-Bold"/>
          <w:bCs/>
        </w:rPr>
        <w:footnoteReference w:id="73"/>
      </w:r>
      <w:r w:rsidRPr="00AD0F1A">
        <w:rPr>
          <w:rFonts w:ascii="Verdana" w:hAnsi="Verdana" w:cs="OptimaLTStd-Bold"/>
          <w:bCs/>
        </w:rPr>
        <w:t xml:space="preserve"> et établir un lien de subordination habituel entre un employeur et un employé par la voie de la dépendance à une plateforme donneuse d’ordres. Il en découlera un statut clarifié et une protection accrue pour le travailleur</w:t>
      </w:r>
      <w:r w:rsidRPr="00AD0F1A">
        <w:rPr>
          <w:rFonts w:ascii="Verdana" w:hAnsi="Verdana" w:cs="Verdana"/>
        </w:rPr>
        <w:t> ;</w:t>
      </w:r>
    </w:p>
    <w:p w14:paraId="760BFA45"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OptimaLTStd-Bold"/>
          <w:bCs/>
        </w:rPr>
      </w:pPr>
    </w:p>
    <w:p w14:paraId="448D315C" w14:textId="77777777" w:rsidR="00326E6E" w:rsidRPr="00AD0F1A" w:rsidRDefault="00326E6E" w:rsidP="00326E6E">
      <w:pPr>
        <w:pStyle w:val="Paragraphedeliste"/>
        <w:numPr>
          <w:ilvl w:val="0"/>
          <w:numId w:val="108"/>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Réguler les situations répondant à toutes les conditions de l’emploi salarié mais pour lesquels le statut indépendant a été choisi. </w:t>
      </w:r>
      <w:r w:rsidRPr="00AD0F1A">
        <w:rPr>
          <w:rFonts w:ascii="Verdana" w:hAnsi="Verdana" w:cs="Verdana"/>
        </w:rPr>
        <w:t>Les opérateurs mettant en lien les prestataires de service avec les consommateurs optent souvent pour la relation juridique de société commerciale à travailleur indépendant pour des motifs de coûts. Souvent, le rapport entre la plateforme et l’indépendant comprend un véritable lien de subordination auquel ce dernier ne peut se soustraire, et des tarifs imposés que l’indépendant n’a pas la possibilité de négocier</w:t>
      </w:r>
      <w:r w:rsidRPr="00AD0F1A">
        <w:rPr>
          <w:rStyle w:val="Appelnotedebasdep"/>
          <w:rFonts w:ascii="Verdana" w:hAnsi="Verdana" w:cs="Verdana"/>
        </w:rPr>
        <w:footnoteReference w:id="74"/>
      </w:r>
      <w:r w:rsidRPr="00AD0F1A">
        <w:rPr>
          <w:rFonts w:ascii="Verdana" w:hAnsi="Verdana" w:cs="Verdana"/>
        </w:rPr>
        <w:t>. Dans ce cas, le prestataire est un faux indépendant. Ces situations doivent être identifiées et régulées, le cas échéant par la voie de convention collective de travail (CCT).</w:t>
      </w:r>
    </w:p>
    <w:p w14:paraId="77AB7FD8" w14:textId="77777777" w:rsidR="00326E6E" w:rsidRPr="00AD0F1A" w:rsidRDefault="00326E6E" w:rsidP="00326E6E">
      <w:pPr>
        <w:spacing w:after="0" w:line="240" w:lineRule="auto"/>
        <w:jc w:val="both"/>
        <w:rPr>
          <w:rFonts w:ascii="Verdana" w:hAnsi="Verdana"/>
        </w:rPr>
      </w:pPr>
    </w:p>
    <w:p w14:paraId="0954711E" w14:textId="77777777" w:rsidR="00326E6E" w:rsidRPr="00AD0F1A" w:rsidRDefault="00326E6E" w:rsidP="00326E6E">
      <w:pPr>
        <w:pStyle w:val="Paragraphedeliste"/>
        <w:numPr>
          <w:ilvl w:val="0"/>
          <w:numId w:val="150"/>
        </w:numPr>
        <w:spacing w:after="0" w:line="240" w:lineRule="auto"/>
        <w:ind w:left="426" w:hanging="426"/>
        <w:jc w:val="both"/>
        <w:rPr>
          <w:rFonts w:ascii="Verdana" w:hAnsi="Verdana"/>
          <w:b/>
        </w:rPr>
      </w:pPr>
      <w:r w:rsidRPr="00AD0F1A">
        <w:rPr>
          <w:rFonts w:ascii="Verdana" w:hAnsi="Verdana"/>
          <w:b/>
        </w:rPr>
        <w:t>Des allocations de chômage adaptées aux nouvelles réalités</w:t>
      </w:r>
    </w:p>
    <w:p w14:paraId="078431E4" w14:textId="77777777" w:rsidR="00326E6E" w:rsidRPr="00AD0F1A" w:rsidRDefault="00326E6E" w:rsidP="00326E6E">
      <w:pPr>
        <w:spacing w:after="0" w:line="240" w:lineRule="auto"/>
        <w:jc w:val="both"/>
        <w:rPr>
          <w:rFonts w:ascii="Verdana" w:hAnsi="Verdana"/>
        </w:rPr>
      </w:pPr>
    </w:p>
    <w:p w14:paraId="757AAED3" w14:textId="77777777" w:rsidR="00326E6E" w:rsidRPr="00AD0F1A" w:rsidRDefault="00326E6E" w:rsidP="00326E6E">
      <w:pPr>
        <w:spacing w:after="0" w:line="240" w:lineRule="auto"/>
        <w:jc w:val="both"/>
        <w:rPr>
          <w:rFonts w:ascii="Verdana" w:hAnsi="Verdana"/>
        </w:rPr>
      </w:pPr>
      <w:r w:rsidRPr="00AD0F1A">
        <w:rPr>
          <w:rFonts w:ascii="Verdana" w:hAnsi="Verdana"/>
        </w:rPr>
        <w:t>La crise économique a accéléré un phénomène de progression de formes précaires d’emplois. L’apparition et le développement de l’intérim, de contrats à temps partiel, de contrats à durée déterminée ont précarisé le travail, particulièrement chez les moins scolarisés. Le gouvernement MR N-VA a encore accentué cette tendance à la précarisation de l’emploi par ses mesures dérégulant la protection du travailleur.</w:t>
      </w:r>
    </w:p>
    <w:p w14:paraId="7E91BAED" w14:textId="77777777" w:rsidR="00326E6E" w:rsidRPr="00AD0F1A" w:rsidRDefault="00326E6E" w:rsidP="00326E6E">
      <w:pPr>
        <w:spacing w:after="0" w:line="240" w:lineRule="auto"/>
        <w:jc w:val="both"/>
        <w:rPr>
          <w:rFonts w:ascii="Verdana" w:hAnsi="Verdana"/>
        </w:rPr>
      </w:pPr>
    </w:p>
    <w:p w14:paraId="37BD140E"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Si les travailleurs embauchés dans des conditions précaires sont à plaindre, les allocataires sociaux ne sont guère mieux logés. </w:t>
      </w:r>
    </w:p>
    <w:p w14:paraId="6BB71D99" w14:textId="77777777" w:rsidR="00326E6E" w:rsidRPr="00AD0F1A" w:rsidRDefault="00326E6E" w:rsidP="00326E6E">
      <w:pPr>
        <w:spacing w:after="0" w:line="240" w:lineRule="auto"/>
        <w:jc w:val="both"/>
        <w:rPr>
          <w:rFonts w:ascii="Verdana" w:hAnsi="Verdana"/>
        </w:rPr>
      </w:pPr>
    </w:p>
    <w:p w14:paraId="6AF75F7B"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rPr>
        <w:t>A</w:t>
      </w:r>
      <w:r w:rsidRPr="00AD0F1A">
        <w:rPr>
          <w:rFonts w:ascii="Verdana" w:hAnsi="Verdana" w:cs="Verdana"/>
        </w:rPr>
        <w:t>fin de lutter plus efficacement contre la pauvreté, les allocations sociales (allocations et indemnités de Sécurité sociale et allocations d’assistance) doivent permettre à leur bénéficiaire de vivre décemment. Or le montant actuel des allocations sociales est trop souvent inférieur au seuil de pauvreté.</w:t>
      </w:r>
    </w:p>
    <w:p w14:paraId="2F16D6E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A3F91C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Notre régime de Sécurité sociale prévoit des allocations sociales différentes en fonction de la situation familiale des bénéficiaires. C’est le cas par exemple en matière de pension, de chômage ou d’indemnité d’invalidité. Ainsi, un pensionné aura une pension calculée différemment s’il a un conjoint qui n’a aucun revenu (pension au taux ménage) ou s’il vit seul ou est marié avec une personne ayant des revenus (pension au taux isolé).</w:t>
      </w:r>
    </w:p>
    <w:p w14:paraId="13C8065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BA7EDED"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En matière de droits sociaux, il existe des droits propres ou directs et des droits dérivés. Le principe des droits propres est qu’une personne ouvre un droit (dénommé « droit direct ») à la Sécurité sociale par le biais de son travail salarié, indépendant ou dans le secteur public. Les droits directs à la Sécurité sociale sont individuels et contributifs, c’est-à-dire que l’individu contribue par ses cotisations sociales et ouvre, en contrepartie, des droits sociaux. C’est par exemple le cas du droit au chômage ou la pension de retraite.</w:t>
      </w:r>
    </w:p>
    <w:p w14:paraId="745F9162"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159593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Les droits dérivés, au contraire des droits directs, sont des droits sociaux dont l’ouverture et l’accès ne dépendent pas du statut professionnel de la personne bénéficiaire mais de son appartenance à un ménage.</w:t>
      </w:r>
    </w:p>
    <w:p w14:paraId="2BC022C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50385BD" w14:textId="77777777" w:rsidR="00326E6E" w:rsidRPr="00AD0F1A" w:rsidRDefault="00326E6E" w:rsidP="00326E6E">
      <w:pPr>
        <w:pStyle w:val="Paragraphedeliste"/>
        <w:numPr>
          <w:ilvl w:val="1"/>
          <w:numId w:val="150"/>
        </w:numPr>
        <w:autoSpaceDE w:val="0"/>
        <w:autoSpaceDN w:val="0"/>
        <w:adjustRightInd w:val="0"/>
        <w:spacing w:after="0" w:line="240" w:lineRule="auto"/>
        <w:jc w:val="both"/>
        <w:rPr>
          <w:rFonts w:ascii="Verdana" w:hAnsi="Verdana" w:cs="Verdana"/>
          <w:b/>
        </w:rPr>
      </w:pPr>
      <w:r w:rsidRPr="00AD0F1A">
        <w:rPr>
          <w:rFonts w:ascii="Verdana" w:hAnsi="Verdana" w:cs="Verdana"/>
          <w:b/>
        </w:rPr>
        <w:t>Augmentation des allocations sociales – dont les allocations chômage – au-dessus du seuil de pauvreté pour permettre à chacun de vivre dignement</w:t>
      </w:r>
    </w:p>
    <w:p w14:paraId="732E5BC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483E35E"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En Belgique, selon l’enquête EU SILC 2016, le seuil de pauvreté</w:t>
      </w:r>
      <w:r w:rsidRPr="00AD0F1A">
        <w:rPr>
          <w:rStyle w:val="Appelnotedebasdep"/>
          <w:rFonts w:ascii="Verdana" w:hAnsi="Verdana" w:cs="Verdana"/>
        </w:rPr>
        <w:footnoteReference w:id="75"/>
      </w:r>
      <w:r w:rsidRPr="00AD0F1A">
        <w:rPr>
          <w:rFonts w:ascii="Verdana" w:hAnsi="Verdana" w:cs="Verdana"/>
        </w:rPr>
        <w:t xml:space="preserve"> était fixé à 13.377 euros net par an (soit 1.115 euros net par mois) pour une personne isolée. Pour un ménage de deux adultes et deux enfants (de moins de 14 ans), il était de 2.341 euros net par mois</w:t>
      </w:r>
      <w:r w:rsidRPr="00AD0F1A">
        <w:rPr>
          <w:rStyle w:val="Appelnotedebasdep"/>
          <w:rFonts w:ascii="Verdana" w:hAnsi="Verdana" w:cs="Verdana"/>
        </w:rPr>
        <w:footnoteReference w:id="76"/>
      </w:r>
      <w:r w:rsidRPr="00AD0F1A">
        <w:rPr>
          <w:rFonts w:ascii="Verdana" w:hAnsi="Verdana" w:cs="Verdana"/>
        </w:rPr>
        <w:t>. Ces chiffres n’ont que très modestement évolué avec l’effet de l’indexation.</w:t>
      </w:r>
    </w:p>
    <w:p w14:paraId="62B67393"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C7CB3DC"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Si le montant brut de la pension minimum</w:t>
      </w:r>
      <w:r w:rsidRPr="00AD0F1A">
        <w:rPr>
          <w:rStyle w:val="Appelnotedebasdep"/>
          <w:rFonts w:ascii="Verdana" w:hAnsi="Verdana" w:cs="Verdana"/>
        </w:rPr>
        <w:footnoteReference w:id="77"/>
      </w:r>
      <w:r w:rsidRPr="00AD0F1A">
        <w:rPr>
          <w:rFonts w:ascii="Verdana" w:hAnsi="Verdana" w:cs="Verdana"/>
        </w:rPr>
        <w:t xml:space="preserve"> pour une personne seule est supérieur à ce seuil (14.305,03 euros par an, soit 1.192,09 euros par mois), d'une part la plupart des pensionnés n'ont pas une carrière complète et ceux qui ont promérité une pension minimum n'atteignent donc pas toujours ce seuil, et d'autre part les autres minima sociaux sont souvent plus bas. C’est par exemple le cas de la pension minimum au taux ménage</w:t>
      </w:r>
      <w:r w:rsidRPr="00AD0F1A">
        <w:rPr>
          <w:rStyle w:val="Appelnotedebasdep"/>
          <w:rFonts w:ascii="Verdana" w:hAnsi="Verdana" w:cs="Verdana"/>
        </w:rPr>
        <w:footnoteReference w:id="78"/>
      </w:r>
      <w:r w:rsidRPr="00AD0F1A">
        <w:rPr>
          <w:rFonts w:ascii="Verdana" w:hAnsi="Verdana" w:cs="Verdana"/>
        </w:rPr>
        <w:t xml:space="preserve"> pour les salariés et les indépendants, qui n’est que de 1.489,64 euros bruts.</w:t>
      </w:r>
    </w:p>
    <w:p w14:paraId="270CB02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CCE889C"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C’est aussi le cas des allocations minimum de chômage pour une personne seule au chômage depuis un an. Elle ne touchera qu’une allocation de maximum 1.217,58 euros brut, soit, en déduisant le précompte professionnel de 10,09%, de 1.094,73 euros net. Un chef de ménage, c’est-à-dire un chômeur qui cohabite avec une ou plusieurs personnes qui n’ont pas de revenus, touchera une allocation de maximum 1.357,72 euros brut, soit bien inférieure là aussi au seuil de pauvreté qui est fixé à 1.672,50 euros pour un ménage de deux adultes.</w:t>
      </w:r>
    </w:p>
    <w:p w14:paraId="0A5B843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3ED018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En matière de maladie, une personne invalide qui a plusieurs personnes à charge va toucher une indemnité minimum de 1.489,54 euros. Avant le septième mois d’incapacité de travail, l’indemnité sera calculée en fonction du dernier salaire perçu et aucun minimum n’est fixé. Cela signifie donc qu’un travailleur avec un bas salaire aura une indemnité très basse et souvent inférieure au seuil de pauvreté. Les indemnités minimales octroyées après le septième mois sont, elles aussi, souvent inférieures au seuil de pauvreté.</w:t>
      </w:r>
    </w:p>
    <w:p w14:paraId="665FC0E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2782E5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C’est encore plus flagrant pour les allocations d’assistance. Par exemple, le revenu d’intégration sociale (RIS) est 884,74 euros pour une personne vivant seule et 1.179,65 euros pour un chef de famille (une personne qui vit avec un conjoint sans revenu ou des enfants à charge).</w:t>
      </w:r>
    </w:p>
    <w:p w14:paraId="5795AF7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4786FFA"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Les allocations de remplacement de revenus (ARR) octroyées aux personnes handicapées sont très largement inférieures au seuil de pauvreté. Un isolé ne touche que 10.413,89 euros par an et un chef de ménage 13.885,18 euros.</w:t>
      </w:r>
    </w:p>
    <w:p w14:paraId="3B6C7FD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C7159E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La garantie de revenus aux personnes âgées (Grapa) est, elle aussi, en-dessous du seuil de pauvreté, puisqu’une personne isolée ne touche que 1 073,61 euros.</w:t>
      </w:r>
    </w:p>
    <w:p w14:paraId="339219D4" w14:textId="77777777" w:rsidR="00326E6E" w:rsidRPr="00AD0F1A" w:rsidRDefault="00326E6E" w:rsidP="00326E6E">
      <w:pPr>
        <w:spacing w:after="0" w:line="240" w:lineRule="auto"/>
        <w:jc w:val="both"/>
        <w:rPr>
          <w:rFonts w:ascii="Verdana" w:hAnsi="Verdana"/>
        </w:rPr>
      </w:pPr>
    </w:p>
    <w:p w14:paraId="06F5B4FB" w14:textId="77777777" w:rsidR="00326E6E" w:rsidRPr="00AD0F1A" w:rsidRDefault="00326E6E" w:rsidP="00326E6E">
      <w:pPr>
        <w:spacing w:after="0" w:line="240" w:lineRule="auto"/>
        <w:jc w:val="both"/>
        <w:rPr>
          <w:rFonts w:ascii="Verdana" w:hAnsi="Verdana"/>
        </w:rPr>
      </w:pPr>
      <w:r w:rsidRPr="00AD0F1A">
        <w:rPr>
          <w:rFonts w:ascii="Verdana" w:hAnsi="Verdana"/>
        </w:rPr>
        <w:t>Pour répondre à cette situation, le PS propose de :</w:t>
      </w:r>
    </w:p>
    <w:p w14:paraId="1B2CC84B" w14:textId="77777777" w:rsidR="00326E6E" w:rsidRPr="00AD0F1A" w:rsidRDefault="00326E6E" w:rsidP="00326E6E">
      <w:pPr>
        <w:spacing w:after="0" w:line="240" w:lineRule="auto"/>
        <w:jc w:val="both"/>
        <w:rPr>
          <w:rFonts w:ascii="Verdana" w:hAnsi="Verdana"/>
        </w:rPr>
      </w:pPr>
    </w:p>
    <w:p w14:paraId="200CA72F" w14:textId="77777777" w:rsidR="00326E6E" w:rsidRPr="00AD0F1A" w:rsidRDefault="00326E6E" w:rsidP="00326E6E">
      <w:pPr>
        <w:pStyle w:val="Paragraphedeliste"/>
        <w:numPr>
          <w:ilvl w:val="0"/>
          <w:numId w:val="112"/>
        </w:numPr>
        <w:spacing w:after="0" w:line="240" w:lineRule="auto"/>
        <w:jc w:val="both"/>
        <w:rPr>
          <w:rFonts w:ascii="Verdana" w:hAnsi="Verdana"/>
        </w:rPr>
      </w:pPr>
      <w:r w:rsidRPr="00AD0F1A">
        <w:rPr>
          <w:rFonts w:ascii="Verdana" w:hAnsi="Verdana"/>
          <w:b/>
        </w:rPr>
        <w:t>Porter le montant des allocations de sécurité sociale, dont les allocations chômage, au-dessus du montant du seuil de pauvreté.</w:t>
      </w:r>
      <w:r w:rsidRPr="00AD0F1A">
        <w:rPr>
          <w:rFonts w:ascii="Verdana" w:hAnsi="Verdana"/>
        </w:rPr>
        <w:t xml:space="preserve"> Il s’agit d’allocations permettant une indépendance sociale aux travailleurs qui ont cotisé et qui ont perdu leur revenu. Cela comprend en premier lieu les allocations chômage, mais également les pensions ou les allocations de maladie-invalidité. La mise en œuvre peut se faire suivant un phasage progressif ;</w:t>
      </w:r>
    </w:p>
    <w:p w14:paraId="207689EC" w14:textId="77777777" w:rsidR="00326E6E" w:rsidRPr="00AD0F1A" w:rsidRDefault="00326E6E" w:rsidP="00326E6E">
      <w:pPr>
        <w:spacing w:after="0" w:line="240" w:lineRule="auto"/>
        <w:jc w:val="both"/>
        <w:rPr>
          <w:rFonts w:ascii="Verdana" w:hAnsi="Verdana"/>
        </w:rPr>
      </w:pPr>
    </w:p>
    <w:p w14:paraId="7E95E006"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Verdana"/>
        </w:rPr>
      </w:pPr>
      <w:r w:rsidRPr="00AD0F1A">
        <w:rPr>
          <w:rFonts w:ascii="Verdana" w:hAnsi="Verdana"/>
          <w:b/>
        </w:rPr>
        <w:t>Porter le montant des allocations d’assistance sociale au moins au niveau du seuil de pauvreté.</w:t>
      </w:r>
      <w:r w:rsidRPr="00AD0F1A">
        <w:rPr>
          <w:rFonts w:ascii="Verdana" w:hAnsi="Verdana"/>
        </w:rPr>
        <w:t xml:space="preserve"> Il s’agit des mécanismes d’aide aux personnes ne disposant d’aucun revenu ou de faibles revenus, indépendamment de la circonstance qu’elles n’ont pas cotisé : le RIS, le Grapa ou l’ARR. La mise en œuvre peut se faire suivant un phasage progressif</w:t>
      </w:r>
      <w:r w:rsidRPr="00AD0F1A">
        <w:rPr>
          <w:rFonts w:ascii="Verdana" w:hAnsi="Verdana" w:cs="Verdana"/>
        </w:rPr>
        <w:t>.</w:t>
      </w:r>
    </w:p>
    <w:p w14:paraId="56C0365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6F1CB07"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Les évolutions que nous connaissons dans le monde du travail doivent s’accompagner d’une vaste réforme du chômage. Cette réforme passe par l’octroi de nouveaux droits et par la prise en compte des nouvelles formes de travail (travail à temps partiel, emplois atypiques, emplois de l’économie de plateforme ou de l’économie collaborative, contrats à durée déterminée, intérim, etc.). Pour répondre à ces changements, le PS propose de :</w:t>
      </w:r>
    </w:p>
    <w:p w14:paraId="2506851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62C8A04"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b/>
        </w:rPr>
        <w:t xml:space="preserve">Supprimer la dégressivité des allocations chômage. </w:t>
      </w:r>
      <w:r w:rsidRPr="00AD0F1A">
        <w:rPr>
          <w:rFonts w:ascii="Verdana" w:hAnsi="Verdana" w:cs="TradeGothic-Light"/>
        </w:rPr>
        <w:t>Afin de respecter le principe fondamental qui régit la sécurité sociale, à savoir le caractère assurantiel de celle-ci, le PS propose d'annuler toutes les dispositions, qui ont eu pour effet de réduire le taux de remplacement de l'assurance chômage. L’inutilité – et même le caractère contreproductif – de la dégressivité des allocations chômage, surtout chez les demandeurs d’emploi de longue durée, ont été confirmés par une récente étude de chercheurs suédois</w:t>
      </w:r>
      <w:r w:rsidRPr="00AD0F1A">
        <w:rPr>
          <w:rStyle w:val="Appelnotedebasdep"/>
          <w:rFonts w:ascii="Verdana" w:hAnsi="Verdana" w:cs="TradeGothic-Light"/>
        </w:rPr>
        <w:footnoteReference w:id="79"/>
      </w:r>
      <w:r w:rsidRPr="00AD0F1A">
        <w:rPr>
          <w:rFonts w:ascii="Verdana" w:hAnsi="Verdana" w:cs="TradeGothic-Light"/>
        </w:rPr>
        <w:t>, qui ont cosigné une carte blanche dans la presse belge</w:t>
      </w:r>
      <w:r w:rsidRPr="00AD0F1A">
        <w:rPr>
          <w:rStyle w:val="Appelnotedebasdep"/>
          <w:rFonts w:ascii="Verdana" w:hAnsi="Verdana" w:cs="TradeGothic-Light"/>
        </w:rPr>
        <w:footnoteReference w:id="80"/>
      </w:r>
      <w:r w:rsidRPr="00AD0F1A">
        <w:rPr>
          <w:rFonts w:ascii="Verdana" w:hAnsi="Verdana" w:cs="TradeGothic-Light"/>
        </w:rPr>
        <w:t>, à l’attention du gouvernement MR N-VA. Pour le PS le gouvernement fédéral refuse de voir la réalité et préfère se renfermer dans les idées reçues selon lesquelles l’effet « psychologique » de la dégressivité activera le demandeur d’emploi qui – en sous-entendu – ne faisait rien avant. Pire : le gouvernement paraît avoir fermement choisi de croire dans ses propres mensonges, et de ne pas croire les preuves du contraire – à l’instar de Donald Trump sur le réchauffement climatique. La suppression de la dégressivité doit se faire de manière progressive, par paliers, en commençant par la suppression de la 3</w:t>
      </w:r>
      <w:r w:rsidRPr="00AD0F1A">
        <w:rPr>
          <w:rFonts w:ascii="Verdana" w:hAnsi="Verdana" w:cs="TradeGothic-Light"/>
          <w:vertAlign w:val="superscript"/>
        </w:rPr>
        <w:t>ème</w:t>
      </w:r>
      <w:r w:rsidRPr="00AD0F1A">
        <w:rPr>
          <w:rFonts w:ascii="Verdana" w:hAnsi="Verdana" w:cs="TradeGothic-Light"/>
        </w:rPr>
        <w:t xml:space="preserve"> période. </w:t>
      </w:r>
      <w:r w:rsidRPr="00AD0F1A">
        <w:rPr>
          <w:rFonts w:ascii="Verdana" w:hAnsi="Verdana"/>
        </w:rPr>
        <w:t>Dans le même temps, le calcul de la pension en 3</w:t>
      </w:r>
      <w:r w:rsidRPr="00AD0F1A">
        <w:rPr>
          <w:rFonts w:ascii="Verdana" w:hAnsi="Verdana"/>
          <w:vertAlign w:val="superscript"/>
        </w:rPr>
        <w:t>ème</w:t>
      </w:r>
      <w:r w:rsidRPr="00AD0F1A">
        <w:rPr>
          <w:rFonts w:ascii="Verdana" w:hAnsi="Verdana"/>
        </w:rPr>
        <w:t xml:space="preserve"> période de chômage (et a fortiori en 2</w:t>
      </w:r>
      <w:r w:rsidRPr="00AD0F1A">
        <w:rPr>
          <w:rFonts w:ascii="Verdana" w:hAnsi="Verdana"/>
          <w:vertAlign w:val="superscript"/>
        </w:rPr>
        <w:t>ème</w:t>
      </w:r>
      <w:r w:rsidRPr="00AD0F1A">
        <w:rPr>
          <w:rFonts w:ascii="Verdana" w:hAnsi="Verdana"/>
        </w:rPr>
        <w:t xml:space="preserve"> période) sur base du droit minimum sera supprimé</w:t>
      </w:r>
      <w:r w:rsidRPr="00AD0F1A">
        <w:rPr>
          <w:rFonts w:ascii="Verdana" w:hAnsi="Verdana" w:cs="TradeGothic-Light"/>
        </w:rPr>
        <w:t> ;</w:t>
      </w:r>
    </w:p>
    <w:p w14:paraId="75B779F1" w14:textId="77777777" w:rsidR="00326E6E" w:rsidRPr="00AD0F1A" w:rsidRDefault="00326E6E" w:rsidP="00326E6E">
      <w:pPr>
        <w:autoSpaceDE w:val="0"/>
        <w:autoSpaceDN w:val="0"/>
        <w:adjustRightInd w:val="0"/>
        <w:spacing w:after="0" w:line="240" w:lineRule="auto"/>
        <w:ind w:left="360"/>
        <w:jc w:val="both"/>
        <w:rPr>
          <w:rFonts w:ascii="Verdana" w:hAnsi="Verdana" w:cs="TradeGothic-Light"/>
        </w:rPr>
      </w:pPr>
    </w:p>
    <w:p w14:paraId="1ACDFF20"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b/>
        </w:rPr>
        <w:t>Supprimer la limitation dans le temps des allocations d’insertion.</w:t>
      </w:r>
      <w:r w:rsidRPr="00AD0F1A">
        <w:rPr>
          <w:rFonts w:ascii="Verdana" w:hAnsi="Verdana" w:cs="TradeGothic-Light"/>
        </w:rPr>
        <w:t xml:space="preserve"> La limitation des allocations d’insertion dans le temps, qui pénalise des milliers de jeunes et de femmes, doit elle aussi être supprimée ;</w:t>
      </w:r>
    </w:p>
    <w:p w14:paraId="6BC129BE"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6C6B43EC"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 xml:space="preserve">Supprimer les conditions à l’obtention des allocations de chômage économique autres que celle d’avoir cotisé. </w:t>
      </w:r>
      <w:r w:rsidRPr="00AD0F1A">
        <w:rPr>
          <w:rFonts w:ascii="Verdana" w:hAnsi="Verdana" w:cs="TradeGothic-Light"/>
        </w:rPr>
        <w:t xml:space="preserve">Les conditions mises à l’obtention des allocations de chômage économique (temporaire), autres que le fait d’avoir cotisé, doivent être supprimées. </w:t>
      </w:r>
      <w:r w:rsidRPr="00AD0F1A">
        <w:rPr>
          <w:rFonts w:ascii="Verdana" w:hAnsi="Verdana"/>
        </w:rPr>
        <w:t>Le gouvernement De Wever-Michel a lié les allocations de chômage pour raisons économiques aux conditions pour l’obtention des allocations ordinaires. Cette mesure est discriminatoire et contraire à l’égalité de traitement. Elle équivaut à une double peine pour ceux qui ne remplissent pas les conditions requises. Elle doit être purement et simplement supprimée</w:t>
      </w:r>
      <w:r w:rsidRPr="00AD0F1A">
        <w:rPr>
          <w:rFonts w:ascii="Verdana" w:hAnsi="Verdana" w:cs="TradeGothic-Light"/>
        </w:rPr>
        <w:t> ;</w:t>
      </w:r>
    </w:p>
    <w:p w14:paraId="6A19B622"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76D2ADD"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Assouplir l’accès aux allocations de chômage pour mieux tenir compte des nouvelles formes d’emploi.</w:t>
      </w:r>
      <w:r w:rsidRPr="00AD0F1A">
        <w:rPr>
          <w:rFonts w:ascii="Verdana" w:hAnsi="Verdana" w:cs="TradeGothic-Light"/>
        </w:rPr>
        <w:t xml:space="preserve"> Les travailleurs à temps partiel involontaire d’au moins un tiers-temps auront droit à des allocations de chômage complètes s’ils perdent leur emploi. Les travailleurs qui effectuent des métiers précaires, à durée déterminée, en intérim, doivent également, beaucoup plus rapidement qu’aujourd’hui, accéder aux allocations de chômage. Pour cela, la période de référence doit être étendue ;</w:t>
      </w:r>
    </w:p>
    <w:p w14:paraId="32124B6F"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02E4B194"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Assouplir l’accès aux allocations d’insertion pour les jeunes qui entrent sur le marché de l’emploi.</w:t>
      </w:r>
      <w:r w:rsidRPr="00AD0F1A">
        <w:rPr>
          <w:rFonts w:ascii="Verdana" w:hAnsi="Verdana" w:cs="TradeGothic-Light"/>
        </w:rPr>
        <w:t xml:space="preserve"> Le droit aux allocations d’insertion, après un an de recherche infructueuse d’emploi, pour les jeunes jusqu’à 30 ans et les jeunes de moins de 21 ans sans diplôme, doit être réactivé. Le système mis en place par le gouvernement MR N-VA exclut beaucoup de jeunes (par exemple en comptant cinq années d’études et un an de recherche d’emploi, beaucoup de jeunes dépassent les 25 ans avant de pouvoir prétendre à ces allocations). </w:t>
      </w:r>
      <w:r w:rsidRPr="00AD0F1A">
        <w:rPr>
          <w:rFonts w:ascii="Verdana" w:hAnsi="Verdana"/>
        </w:rPr>
        <w:t>Le droit à l’allocation d’insertion doit reposer sur des bases réalistes en fonction de l’âge, des études et des efforts du jeune demandeur d’emploi sur le marché de l’emploi</w:t>
      </w:r>
      <w:r w:rsidRPr="00AD0F1A">
        <w:rPr>
          <w:rFonts w:ascii="Verdana" w:hAnsi="Verdana" w:cs="TradeGothic-Light"/>
        </w:rPr>
        <w:t> ;</w:t>
      </w:r>
    </w:p>
    <w:p w14:paraId="1A7D1C7C"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4CBA90D9"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Veiller à dissocier les fonctions d’accompagnement et celle de contrôle des demandeurs d’emploi</w:t>
      </w:r>
      <w:r w:rsidRPr="00AD0F1A">
        <w:rPr>
          <w:rFonts w:ascii="Verdana" w:hAnsi="Verdana" w:cs="TradeGothic-Light"/>
        </w:rPr>
        <w:t> ;</w:t>
      </w:r>
    </w:p>
    <w:p w14:paraId="2C53B079"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21A5CB0E"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cs="TradeGothic-Light"/>
          <w:b/>
        </w:rPr>
        <w:t>Réaménager le contrôle de disponibilité des demandeurs d’emploi.</w:t>
      </w:r>
      <w:r w:rsidRPr="00AD0F1A">
        <w:rPr>
          <w:rFonts w:ascii="Verdana" w:hAnsi="Verdana" w:cs="TradeGothic-Light"/>
        </w:rPr>
        <w:t xml:space="preserve"> </w:t>
      </w:r>
      <w:r w:rsidRPr="00AD0F1A">
        <w:rPr>
          <w:rFonts w:ascii="Verdana" w:hAnsi="Verdana"/>
        </w:rPr>
        <w:t>Le principe de la disponibilité active doit être réaménagé afin que l’objectif d’aide à la recherche d’un emploi soit respecté :</w:t>
      </w:r>
    </w:p>
    <w:p w14:paraId="706B9B4B" w14:textId="77777777" w:rsidR="00326E6E" w:rsidRPr="00AD0F1A" w:rsidRDefault="00326E6E" w:rsidP="00326E6E">
      <w:pPr>
        <w:pStyle w:val="Paragraphedeliste"/>
        <w:numPr>
          <w:ilvl w:val="0"/>
          <w:numId w:val="123"/>
        </w:numPr>
        <w:autoSpaceDE w:val="0"/>
        <w:autoSpaceDN w:val="0"/>
        <w:adjustRightInd w:val="0"/>
        <w:spacing w:after="0" w:line="240" w:lineRule="auto"/>
        <w:jc w:val="both"/>
        <w:rPr>
          <w:rFonts w:ascii="Verdana" w:hAnsi="Verdana" w:cs="TradeGothic-Light"/>
        </w:rPr>
      </w:pPr>
      <w:r w:rsidRPr="00AD0F1A">
        <w:rPr>
          <w:rFonts w:ascii="Verdana" w:hAnsi="Verdana"/>
        </w:rPr>
        <w:t>Un droit de recours suspensif doit être garanti à chaque étape de la procédure – ce qui n’est actuellement pas le cas ;</w:t>
      </w:r>
    </w:p>
    <w:p w14:paraId="6B3189D3" w14:textId="77777777" w:rsidR="00326E6E" w:rsidRPr="00AD0F1A" w:rsidRDefault="00326E6E" w:rsidP="00326E6E">
      <w:pPr>
        <w:pStyle w:val="Paragraphedeliste"/>
        <w:numPr>
          <w:ilvl w:val="0"/>
          <w:numId w:val="123"/>
        </w:numPr>
        <w:autoSpaceDE w:val="0"/>
        <w:autoSpaceDN w:val="0"/>
        <w:adjustRightInd w:val="0"/>
        <w:spacing w:after="0" w:line="240" w:lineRule="auto"/>
        <w:jc w:val="both"/>
        <w:rPr>
          <w:rFonts w:ascii="Verdana" w:hAnsi="Verdana" w:cs="TradeGothic-Light"/>
        </w:rPr>
      </w:pPr>
      <w:r w:rsidRPr="00AD0F1A">
        <w:rPr>
          <w:rFonts w:ascii="Verdana" w:hAnsi="Verdana"/>
        </w:rPr>
        <w:t>L’âge limite pour la disponibilité active – 60 ans – doit être abaissé en fonction des réalités du marché du travail. La disponibilité dite « adaptée » doit être supprimée et remplacée par un service d’aide et de conseils à la demande de l’intéressé. La demande par l’intéressé lui-même offre des possibilités dans le cadre du « vieillissement actif », ce qui suppose que l’on sorte du cadre étriqué de la recherche d’emploi et que l’on se focalise sur les aspirations, les capacités et la santé de celui qui sollicite le soutien du service régional compétent ;</w:t>
      </w:r>
    </w:p>
    <w:p w14:paraId="66814DF9" w14:textId="77777777" w:rsidR="00326E6E" w:rsidRPr="00AD0F1A" w:rsidRDefault="00326E6E" w:rsidP="00326E6E">
      <w:pPr>
        <w:pStyle w:val="Paragraphedeliste"/>
        <w:autoSpaceDE w:val="0"/>
        <w:autoSpaceDN w:val="0"/>
        <w:adjustRightInd w:val="0"/>
        <w:spacing w:after="0" w:line="240" w:lineRule="auto"/>
        <w:ind w:left="1440"/>
        <w:jc w:val="both"/>
        <w:rPr>
          <w:rFonts w:ascii="Verdana" w:hAnsi="Verdana" w:cs="TradeGothic-Light"/>
        </w:rPr>
      </w:pPr>
    </w:p>
    <w:p w14:paraId="09994012"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b/>
        </w:rPr>
        <w:t>S’opposer au service communautaire pour chômeurs de longue durée</w:t>
      </w:r>
      <w:r w:rsidRPr="00AD0F1A">
        <w:rPr>
          <w:rFonts w:ascii="Verdana" w:hAnsi="Verdana" w:cs="TradeGothic-Light"/>
        </w:rPr>
        <w:t> ;</w:t>
      </w:r>
    </w:p>
    <w:p w14:paraId="573BBA9E"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29733590" w14:textId="77777777" w:rsidR="00326E6E" w:rsidRPr="00AD0F1A" w:rsidRDefault="00326E6E" w:rsidP="00326E6E">
      <w:pPr>
        <w:pStyle w:val="Paragraphedeliste"/>
        <w:numPr>
          <w:ilvl w:val="0"/>
          <w:numId w:val="112"/>
        </w:numPr>
        <w:autoSpaceDE w:val="0"/>
        <w:autoSpaceDN w:val="0"/>
        <w:adjustRightInd w:val="0"/>
        <w:spacing w:after="0" w:line="240" w:lineRule="auto"/>
        <w:jc w:val="both"/>
        <w:rPr>
          <w:rFonts w:ascii="Verdana" w:hAnsi="Verdana" w:cs="TradeGothic-Light"/>
        </w:rPr>
      </w:pPr>
      <w:r w:rsidRPr="00AD0F1A">
        <w:rPr>
          <w:rFonts w:ascii="Verdana" w:hAnsi="Verdana"/>
          <w:b/>
        </w:rPr>
        <w:t xml:space="preserve">Ouvrir le droit à des allocations chômage aux travailleurs indépendants moyennant cotisation. </w:t>
      </w:r>
      <w:r w:rsidRPr="00AD0F1A">
        <w:rPr>
          <w:rFonts w:ascii="Verdana" w:hAnsi="Verdana" w:cs="TradeGothic-Light"/>
        </w:rPr>
        <w:t>Les indépendants qui perdent leur emploi pour des raisons étrangères à leur volonté (par exemple un garagiste qui perd son activité suite à un incendie ou encore un indépendant qui fait faillite) doivent pouvoir bénéficier du chômage sur la base d’une cotisation, au même titre que les salariés.</w:t>
      </w:r>
    </w:p>
    <w:p w14:paraId="43DA99F2" w14:textId="77777777" w:rsidR="00326E6E" w:rsidRPr="00AD0F1A" w:rsidRDefault="00326E6E" w:rsidP="00326E6E">
      <w:pPr>
        <w:spacing w:after="0" w:line="240" w:lineRule="auto"/>
        <w:jc w:val="both"/>
        <w:rPr>
          <w:rFonts w:ascii="Verdana" w:hAnsi="Verdana"/>
        </w:rPr>
      </w:pPr>
    </w:p>
    <w:p w14:paraId="3450C171" w14:textId="77777777" w:rsidR="00326E6E" w:rsidRPr="00AD0F1A" w:rsidRDefault="00326E6E" w:rsidP="00326E6E">
      <w:pPr>
        <w:pStyle w:val="Paragraphedeliste"/>
        <w:numPr>
          <w:ilvl w:val="1"/>
          <w:numId w:val="150"/>
        </w:numPr>
        <w:spacing w:after="0" w:line="240" w:lineRule="auto"/>
        <w:ind w:left="1134"/>
        <w:jc w:val="both"/>
        <w:rPr>
          <w:rFonts w:ascii="Verdana" w:hAnsi="Verdana"/>
          <w:b/>
        </w:rPr>
      </w:pPr>
      <w:r w:rsidRPr="00AD0F1A">
        <w:rPr>
          <w:rFonts w:ascii="Verdana" w:hAnsi="Verdana"/>
          <w:b/>
        </w:rPr>
        <w:t xml:space="preserve">Individualisation des droits sociaux : des allocations chômage attribuées à chacun indépendamment de sa situation familiale </w:t>
      </w:r>
    </w:p>
    <w:p w14:paraId="1919CE7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E1175FB"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L’évolution de notre société et, avec elle, les mutations de notre modèle familial traditionnel ont entraîné un décalage de plus en plus important entre la vision « familiale » de la Sécurité sociale et la réalité vécue sur le terrain. De nouvelles formes de famille sont apparues, de nouveaux types de cohabitation ont vu le jour, et le travail des femmes s’est généralisé. Une réflexion sur l’individualisation des droits sociaux, que l’on peut résumer par « à cotisations égales, allocation égale », apparaît comme la solution la plus juste pour faire face à ces changements : disparition de modèle du ménage à un seul revenu, familles recomposées, colocation, habitat intergénérationnel, habitat solidaire, etc.</w:t>
      </w:r>
    </w:p>
    <w:p w14:paraId="4EE7E91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1E6C997"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Outre la réponse à une réalité de terrain qui a évolué, l’individualisation des droits rencontre quatre préoccupations sociétales :</w:t>
      </w:r>
    </w:p>
    <w:p w14:paraId="7DD06757" w14:textId="77777777" w:rsidR="00326E6E" w:rsidRPr="00AD0F1A" w:rsidRDefault="00326E6E" w:rsidP="00326E6E">
      <w:pPr>
        <w:pStyle w:val="Paragraphedeliste"/>
        <w:numPr>
          <w:ilvl w:val="0"/>
          <w:numId w:val="113"/>
        </w:numPr>
        <w:autoSpaceDE w:val="0"/>
        <w:autoSpaceDN w:val="0"/>
        <w:adjustRightInd w:val="0"/>
        <w:spacing w:after="0" w:line="240" w:lineRule="auto"/>
        <w:jc w:val="both"/>
        <w:rPr>
          <w:rFonts w:ascii="Verdana" w:hAnsi="Verdana" w:cs="Verdana"/>
        </w:rPr>
      </w:pPr>
      <w:r w:rsidRPr="00AD0F1A">
        <w:rPr>
          <w:rFonts w:ascii="Verdana" w:hAnsi="Verdana" w:cs="Verdana"/>
        </w:rPr>
        <w:t>la neutralité de la Sécurité sociale devant les choix individuels de vie : il n’est en effet plus acceptable à l’heure actuelle de ne pas être traité de manière identique que l’on soit marié, cohabitant ou célibataire ;</w:t>
      </w:r>
    </w:p>
    <w:p w14:paraId="3F196B5E" w14:textId="77777777" w:rsidR="00326E6E" w:rsidRPr="00AD0F1A" w:rsidRDefault="00326E6E" w:rsidP="00326E6E">
      <w:pPr>
        <w:pStyle w:val="Paragraphedeliste"/>
        <w:numPr>
          <w:ilvl w:val="0"/>
          <w:numId w:val="113"/>
        </w:numPr>
        <w:autoSpaceDE w:val="0"/>
        <w:autoSpaceDN w:val="0"/>
        <w:adjustRightInd w:val="0"/>
        <w:spacing w:after="0" w:line="240" w:lineRule="auto"/>
        <w:jc w:val="both"/>
        <w:rPr>
          <w:rFonts w:ascii="Verdana" w:hAnsi="Verdana" w:cs="Verdana"/>
        </w:rPr>
      </w:pPr>
      <w:r w:rsidRPr="00AD0F1A">
        <w:rPr>
          <w:rFonts w:ascii="Verdana" w:hAnsi="Verdana" w:cs="Verdana"/>
        </w:rPr>
        <w:t>l’égalité : les droits dérivés peuvent être un frein au travail des femmes dans la mesure où, en fonction de leur situation familiale, elles peuvent bénéficier de droits parfois équivalents, voire supérieurs, si elles ne travaillent pas, ce qui est défavorable à leur autonomie économique, et donc à leur accession à l’égalité sociale ;</w:t>
      </w:r>
    </w:p>
    <w:p w14:paraId="4D38CB3E" w14:textId="77777777" w:rsidR="00326E6E" w:rsidRPr="00AD0F1A" w:rsidRDefault="00326E6E" w:rsidP="00326E6E">
      <w:pPr>
        <w:pStyle w:val="Paragraphedeliste"/>
        <w:numPr>
          <w:ilvl w:val="0"/>
          <w:numId w:val="113"/>
        </w:numPr>
        <w:autoSpaceDE w:val="0"/>
        <w:autoSpaceDN w:val="0"/>
        <w:adjustRightInd w:val="0"/>
        <w:spacing w:after="0" w:line="240" w:lineRule="auto"/>
        <w:jc w:val="both"/>
        <w:rPr>
          <w:rFonts w:ascii="Verdana" w:hAnsi="Verdana" w:cs="Verdana"/>
        </w:rPr>
      </w:pPr>
      <w:r w:rsidRPr="00AD0F1A">
        <w:rPr>
          <w:rFonts w:ascii="Verdana" w:hAnsi="Verdana" w:cs="Verdana"/>
        </w:rPr>
        <w:t>l’équité : les droits dérivés ne sont pas contributifs ; ils n’existent que pour les couples mariés. Ces droits dérivés tendent à avantager les ménages mariés à revenu élevé. En revanche, aucun droit dérivé n’est prévu pour des personnes qui en auraient plus besoin comme par exemple les familles monoparentales ;</w:t>
      </w:r>
    </w:p>
    <w:p w14:paraId="16D9D80D" w14:textId="77777777" w:rsidR="00326E6E" w:rsidRPr="00AD0F1A" w:rsidRDefault="00326E6E" w:rsidP="00326E6E">
      <w:pPr>
        <w:pStyle w:val="Paragraphedeliste"/>
        <w:numPr>
          <w:ilvl w:val="0"/>
          <w:numId w:val="113"/>
        </w:numPr>
        <w:autoSpaceDE w:val="0"/>
        <w:autoSpaceDN w:val="0"/>
        <w:adjustRightInd w:val="0"/>
        <w:spacing w:after="0" w:line="240" w:lineRule="auto"/>
        <w:jc w:val="both"/>
        <w:rPr>
          <w:rFonts w:ascii="Verdana" w:hAnsi="Verdana" w:cs="Verdana"/>
        </w:rPr>
      </w:pPr>
      <w:r w:rsidRPr="00AD0F1A">
        <w:rPr>
          <w:rFonts w:ascii="Verdana" w:hAnsi="Verdana" w:cs="Verdana"/>
        </w:rPr>
        <w:t>la lutte contre la précarité : le faible montant des allocations sociales pour les cohabitants est clairement un facteur de pauvreté, les poussant aussi à développer des stratégies de contournement de ce statut.</w:t>
      </w:r>
    </w:p>
    <w:p w14:paraId="3E422BF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B9E446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L’individualisation des droits demandera du temps avant d’être mise en œuvre  en raison des situations existantes et de son coût pour la Sécurité sociale. Elle est néanmoins une priorité. L’individualisation des droits devrait commencer par être appliquée immédiatement aux générations qui entrent sur le marché du travail, moyennant, pour eux, une information sur les conséquences de leurs choix de vie. </w:t>
      </w:r>
      <w:r w:rsidRPr="00AD0F1A">
        <w:rPr>
          <w:rFonts w:ascii="Verdana" w:hAnsi="Verdana"/>
        </w:rPr>
        <w:t>La mise en œuvre peut se faire suivant un phasage progressif.</w:t>
      </w:r>
    </w:p>
    <w:p w14:paraId="51B305C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BF24FE7"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79F0473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1E97502" w14:textId="77777777" w:rsidR="00326E6E" w:rsidRPr="00AD0F1A" w:rsidRDefault="00326E6E" w:rsidP="00326E6E">
      <w:pPr>
        <w:pStyle w:val="Paragraphedeliste"/>
        <w:numPr>
          <w:ilvl w:val="0"/>
          <w:numId w:val="114"/>
        </w:numPr>
        <w:autoSpaceDE w:val="0"/>
        <w:autoSpaceDN w:val="0"/>
        <w:adjustRightInd w:val="0"/>
        <w:spacing w:after="0" w:line="240" w:lineRule="auto"/>
        <w:jc w:val="both"/>
        <w:rPr>
          <w:rFonts w:ascii="Verdana" w:hAnsi="Verdana" w:cs="TradeGothic-Light"/>
        </w:rPr>
      </w:pPr>
      <w:r w:rsidRPr="00AD0F1A">
        <w:rPr>
          <w:rFonts w:ascii="Verdana" w:hAnsi="Verdana" w:cs="Verdana"/>
          <w:b/>
        </w:rPr>
        <w:t>Déterminer le montant des allocations sociales, dont les allocations de chômage, en fonction des droits propres de l’allocataire.</w:t>
      </w:r>
      <w:r w:rsidRPr="00AD0F1A">
        <w:rPr>
          <w:rFonts w:ascii="Verdana" w:hAnsi="Verdana" w:cs="Verdana"/>
        </w:rPr>
        <w:t xml:space="preserve"> Ces droits aux allocations de chômage sont ouverts à la personne en fonction de son parcours professionnel individuel, et ne sont pas liés à sa situation familiale. </w:t>
      </w:r>
      <w:r w:rsidRPr="00AD0F1A">
        <w:rPr>
          <w:rFonts w:ascii="Verdana" w:hAnsi="Verdana" w:cs="TradeGothic-Light"/>
        </w:rPr>
        <w:t>Les choix de vie personnels ne peuvent influencer le montant de l’allocation sociale perçue : chacun est libre de vivre comme il l’entend et cette liberté ne doit avoir aucune influence sur le montant des allocations sociales. Il s’agit d’une question d’égalité. L’égalité entre les femmes et les hommes en premier lieu. Mais aussi l’égalité entre les travailleurs. Chaque travailleur cotise à la sécurité sociale. Chaque travailleur doit avoir les mêmes droits, en fonction des cotisations qu’il a versées, peu importent ses choix de vie ;</w:t>
      </w:r>
    </w:p>
    <w:p w14:paraId="443A87CC"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TradeGothic-Light"/>
        </w:rPr>
      </w:pPr>
    </w:p>
    <w:p w14:paraId="14786E2F" w14:textId="77777777" w:rsidR="00326E6E" w:rsidRPr="00AD0F1A" w:rsidRDefault="00326E6E" w:rsidP="00326E6E">
      <w:pPr>
        <w:pStyle w:val="Paragraphedeliste"/>
        <w:numPr>
          <w:ilvl w:val="0"/>
          <w:numId w:val="114"/>
        </w:numPr>
        <w:autoSpaceDE w:val="0"/>
        <w:autoSpaceDN w:val="0"/>
        <w:adjustRightInd w:val="0"/>
        <w:spacing w:after="0" w:line="240" w:lineRule="auto"/>
        <w:jc w:val="both"/>
        <w:rPr>
          <w:rFonts w:ascii="Verdana" w:hAnsi="Verdana" w:cs="TradeGothic-Light"/>
        </w:rPr>
      </w:pPr>
      <w:r w:rsidRPr="00AD0F1A">
        <w:rPr>
          <w:rFonts w:ascii="Verdana" w:hAnsi="Verdana" w:cs="Verdana"/>
          <w:b/>
        </w:rPr>
        <w:t>Mettre en place l’individualisation des droits sociaux de manière progressive.</w:t>
      </w:r>
      <w:r w:rsidRPr="00AD0F1A">
        <w:rPr>
          <w:rFonts w:ascii="Verdana" w:hAnsi="Verdana" w:cs="TradeGothic-Light"/>
        </w:rPr>
        <w:t xml:space="preserve"> L’individualisation des droits devra donc être mise en œuvre par étapes et en respectant les droits acquis. Il convient de hiérarchiser les priorités.</w:t>
      </w:r>
    </w:p>
    <w:p w14:paraId="6B27C914" w14:textId="77777777" w:rsidR="00326E6E" w:rsidRPr="00AD0F1A" w:rsidRDefault="00326E6E" w:rsidP="00326E6E">
      <w:pPr>
        <w:pStyle w:val="Paragraphedeliste"/>
        <w:spacing w:after="0" w:line="240" w:lineRule="auto"/>
        <w:jc w:val="both"/>
        <w:rPr>
          <w:rFonts w:ascii="Verdana" w:hAnsi="Verdana" w:cs="TradeGothic-Light"/>
        </w:rPr>
      </w:pPr>
    </w:p>
    <w:p w14:paraId="7059F375" w14:textId="77777777" w:rsidR="00326E6E" w:rsidRPr="00AD0F1A" w:rsidRDefault="00326E6E" w:rsidP="00326E6E">
      <w:pPr>
        <w:pStyle w:val="Paragraphedeliste"/>
        <w:numPr>
          <w:ilvl w:val="0"/>
          <w:numId w:val="115"/>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La première priorité du PS est d’appliquer dès à présent l’individualisation des droits sociaux aux jeunes qui entament leur carrière professionnelle ;</w:t>
      </w:r>
    </w:p>
    <w:p w14:paraId="45DDBE9F" w14:textId="77777777" w:rsidR="00326E6E" w:rsidRPr="00AD0F1A" w:rsidRDefault="00326E6E" w:rsidP="00326E6E">
      <w:pPr>
        <w:pStyle w:val="Paragraphedeliste"/>
        <w:numPr>
          <w:ilvl w:val="0"/>
          <w:numId w:val="115"/>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Deuxième priorité : la suppression du statut de cohabitant afin que chacun dispose au minimum d’une allocation correspondant à l’actuel montant pour un isolé ;</w:t>
      </w:r>
    </w:p>
    <w:p w14:paraId="66E6C1F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DACD3C9" w14:textId="77777777" w:rsidR="00326E6E" w:rsidRPr="00AD0F1A" w:rsidRDefault="00326E6E" w:rsidP="00326E6E">
      <w:pPr>
        <w:pStyle w:val="Paragraphedeliste"/>
        <w:numPr>
          <w:ilvl w:val="0"/>
          <w:numId w:val="114"/>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Supprimer à terme le statut de « cohabitant ». </w:t>
      </w:r>
      <w:r w:rsidRPr="00AD0F1A">
        <w:rPr>
          <w:rFonts w:ascii="Verdana" w:hAnsi="Verdana" w:cs="Verdana"/>
        </w:rPr>
        <w:t>Ce taux, appliqué parfois de manière totalement arbitraire à des colocataires sans aucun lien familial ou affectif, et n’a plus raison d’être.</w:t>
      </w:r>
    </w:p>
    <w:p w14:paraId="2A45ADC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E29348A" w14:textId="77777777" w:rsidR="00326E6E" w:rsidRPr="00AD0F1A" w:rsidRDefault="00326E6E" w:rsidP="00326E6E">
      <w:pPr>
        <w:pStyle w:val="Paragraphedeliste"/>
        <w:numPr>
          <w:ilvl w:val="0"/>
          <w:numId w:val="150"/>
        </w:numPr>
        <w:spacing w:after="0" w:line="240" w:lineRule="auto"/>
        <w:ind w:left="426"/>
        <w:jc w:val="both"/>
        <w:rPr>
          <w:rFonts w:ascii="Verdana" w:hAnsi="Verdana"/>
          <w:b/>
        </w:rPr>
      </w:pPr>
      <w:r w:rsidRPr="00AD0F1A">
        <w:rPr>
          <w:rFonts w:ascii="Verdana" w:hAnsi="Verdana"/>
          <w:b/>
        </w:rPr>
        <w:t>Formation</w:t>
      </w:r>
    </w:p>
    <w:p w14:paraId="1DD16C46" w14:textId="77777777" w:rsidR="00326E6E" w:rsidRPr="00AD0F1A" w:rsidRDefault="00326E6E" w:rsidP="00326E6E">
      <w:pPr>
        <w:spacing w:after="0" w:line="240" w:lineRule="auto"/>
        <w:ind w:left="66"/>
        <w:jc w:val="both"/>
        <w:rPr>
          <w:rFonts w:ascii="Verdana" w:hAnsi="Verdana"/>
        </w:rPr>
      </w:pPr>
    </w:p>
    <w:p w14:paraId="0633809E" w14:textId="77777777" w:rsidR="00326E6E" w:rsidRPr="00AD0F1A" w:rsidRDefault="00326E6E" w:rsidP="00326E6E">
      <w:pPr>
        <w:spacing w:after="0" w:line="240" w:lineRule="auto"/>
        <w:jc w:val="both"/>
        <w:rPr>
          <w:rFonts w:ascii="Verdana" w:hAnsi="Verdana"/>
        </w:rPr>
      </w:pPr>
      <w:r w:rsidRPr="00AD0F1A">
        <w:rPr>
          <w:rFonts w:ascii="Verdana" w:hAnsi="Verdana"/>
        </w:rPr>
        <w:t>La formation est un élément essentiel pour faire face aux bouleversements que le monde du travail connaît et connaîtra encore. Le droit individuel à la formation doit être aujourd’hui mieux concrétisé, tant au profit du travailleur qu’au demandeur d’emploi. La formation continue doit pouvoir être octroyée à tous les travailleurs, sans exception, et être prise en charge par l’employeur, qui doit la considérer comme un investissement pour l’avenir et le développement des compétences.</w:t>
      </w:r>
    </w:p>
    <w:p w14:paraId="00D9CFF2" w14:textId="77777777" w:rsidR="00326E6E" w:rsidRPr="00AD0F1A" w:rsidRDefault="00326E6E" w:rsidP="00326E6E">
      <w:pPr>
        <w:spacing w:after="0" w:line="240" w:lineRule="auto"/>
        <w:jc w:val="both"/>
        <w:rPr>
          <w:rFonts w:ascii="Verdana" w:hAnsi="Verdana"/>
        </w:rPr>
      </w:pPr>
    </w:p>
    <w:p w14:paraId="3F0B2046" w14:textId="77777777" w:rsidR="00326E6E" w:rsidRPr="00AD0F1A" w:rsidRDefault="00326E6E" w:rsidP="00326E6E">
      <w:pPr>
        <w:spacing w:after="0" w:line="240" w:lineRule="auto"/>
        <w:jc w:val="both"/>
        <w:rPr>
          <w:rFonts w:ascii="Verdana" w:hAnsi="Verdana"/>
        </w:rPr>
      </w:pPr>
      <w:r w:rsidRPr="00AD0F1A">
        <w:rPr>
          <w:rFonts w:ascii="Verdana" w:hAnsi="Verdana"/>
        </w:rPr>
        <w:t>En Belgique, la culture de la formation continue est beaucoup trop faible dans les entreprises qui, trop souvent, y voient malheureusement une contrainte et non une opportunité.</w:t>
      </w:r>
    </w:p>
    <w:p w14:paraId="28E20176" w14:textId="77777777" w:rsidR="00326E6E" w:rsidRPr="00AD0F1A" w:rsidRDefault="00326E6E" w:rsidP="00326E6E">
      <w:pPr>
        <w:spacing w:after="0" w:line="240" w:lineRule="auto"/>
        <w:jc w:val="both"/>
        <w:rPr>
          <w:rFonts w:ascii="Verdana" w:hAnsi="Verdana"/>
        </w:rPr>
      </w:pPr>
    </w:p>
    <w:p w14:paraId="015EDD9E" w14:textId="77777777" w:rsidR="00326E6E" w:rsidRPr="00AD0F1A" w:rsidRDefault="00326E6E" w:rsidP="00326E6E">
      <w:pPr>
        <w:spacing w:after="0" w:line="240" w:lineRule="auto"/>
        <w:jc w:val="both"/>
        <w:rPr>
          <w:rFonts w:ascii="Verdana" w:hAnsi="Verdana"/>
        </w:rPr>
      </w:pPr>
      <w:r w:rsidRPr="00AD0F1A">
        <w:rPr>
          <w:rFonts w:ascii="Verdana" w:hAnsi="Verdana"/>
        </w:rPr>
        <w:t>La formation dont il est question doit permettre au travailleur de développer ses compétences, que ce soit pour son emploi actuel ou pour sa carrière future. La formation doit permettre au demandeur d’emploi et au travailleur de développer ses compétences pour aller à l’emploi, pour le conserver, pour évoluer dans une carrière mais aussi pour parer aux ruptures de parcours qu’il ou elle pourrait rencontrer.  Le choix des formations doit être le résultat d’un projet professionnel personnel, éventuellement négocié avec l’entreprise. L’accès à la formation doit devenir un droit, réel et réalisable. Ce droit doit être renforcé pour certaines catégories de travailleurs qui ont, depuis des années, souffert d’un déficit de formation. Il s’agit par exemple des travailleurs âgés, des travailleurs avec un diplôme de l’enseignement primaire ou secondaire inférieur, des chômeurs et des personnes en situation de handicap. La formation est aujourd’hui appelée à devenir l’une des voies par laquelle les pertes d’emplois occasionnées par la robotisation et la digitalisation sont limitées.</w:t>
      </w:r>
    </w:p>
    <w:p w14:paraId="2F68B065" w14:textId="77777777" w:rsidR="00326E6E" w:rsidRPr="00AD0F1A" w:rsidRDefault="00326E6E" w:rsidP="00326E6E">
      <w:pPr>
        <w:spacing w:after="0" w:line="240" w:lineRule="auto"/>
        <w:jc w:val="both"/>
        <w:rPr>
          <w:rFonts w:ascii="Verdana" w:hAnsi="Verdana"/>
          <w:b/>
        </w:rPr>
      </w:pPr>
    </w:p>
    <w:p w14:paraId="5E43DCCC"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Faire de la formation en alternance une filière d’excellence</w:t>
      </w:r>
    </w:p>
    <w:p w14:paraId="6C7A55BC" w14:textId="77777777" w:rsidR="00326E6E" w:rsidRPr="00AD0F1A" w:rsidRDefault="00326E6E" w:rsidP="00326E6E">
      <w:pPr>
        <w:spacing w:after="0" w:line="240" w:lineRule="auto"/>
        <w:jc w:val="both"/>
        <w:rPr>
          <w:rFonts w:ascii="Verdana" w:hAnsi="Verdana"/>
          <w:b/>
        </w:rPr>
      </w:pPr>
    </w:p>
    <w:p w14:paraId="2C380ABA"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La formation en alternance permet d’acquérir des compétences pour partie en établissement scolaire ou en centre de formation, pour partie en entreprise, en alternant les moments et lieux de formation. </w:t>
      </w:r>
    </w:p>
    <w:p w14:paraId="7D005E1A" w14:textId="77777777" w:rsidR="00326E6E" w:rsidRPr="00AD0F1A" w:rsidRDefault="00326E6E" w:rsidP="00326E6E">
      <w:pPr>
        <w:spacing w:after="0" w:line="240" w:lineRule="auto"/>
        <w:jc w:val="both"/>
        <w:rPr>
          <w:rFonts w:ascii="Verdana" w:hAnsi="Verdana"/>
        </w:rPr>
      </w:pPr>
    </w:p>
    <w:p w14:paraId="1227182A"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Cette formule a démontré sa plus-value pédagogique et présente, là où elle est pratiquée de manière intensive, d’indéniables effets sur le développement économique et sur l’emploi. En Allemagne, elle est considérée tant par les jeunes que par les entreprises comme une voie d’excellence pour se former. L’investissement massif des pouvoirs publics allemands et surtout du secteur privé (par les chambres de commerce) dans la formation en alternance des futurs travailleurs s’explique en grande partie par l’impact positif qu’il en résulte sur les performances de l’industrie allemande. Mais l’alternance, pour être efficace suppose qu’il y ait une véritable interaction entre structures de formation et entreprises. </w:t>
      </w:r>
    </w:p>
    <w:p w14:paraId="00D6BB88" w14:textId="77777777" w:rsidR="00326E6E" w:rsidRPr="00AD0F1A" w:rsidRDefault="00326E6E" w:rsidP="00326E6E">
      <w:pPr>
        <w:spacing w:after="0" w:line="240" w:lineRule="auto"/>
        <w:jc w:val="both"/>
        <w:rPr>
          <w:rFonts w:ascii="Verdana" w:hAnsi="Verdana"/>
        </w:rPr>
      </w:pPr>
    </w:p>
    <w:p w14:paraId="48E513B1" w14:textId="77777777" w:rsidR="00326E6E" w:rsidRPr="00AD0F1A" w:rsidRDefault="00326E6E" w:rsidP="00326E6E">
      <w:pPr>
        <w:spacing w:after="0" w:line="240" w:lineRule="auto"/>
        <w:jc w:val="both"/>
        <w:rPr>
          <w:rFonts w:ascii="Verdana" w:hAnsi="Verdana"/>
        </w:rPr>
      </w:pPr>
      <w:r w:rsidRPr="00AD0F1A">
        <w:rPr>
          <w:rFonts w:ascii="Verdana" w:hAnsi="Verdana"/>
        </w:rPr>
        <w:t>Pour le PS, la formation en alternance doit être reconnue, chez nous à l’instar de l’Allemagne, comme filière d’excellence. Elle doit permettre aux jeunes et aux demandeurs d’emploi d’acquérir les compétences techniques, sociales et professionnelles nécessaires pour s’insérer directement sur le marché de l’emploi.</w:t>
      </w:r>
    </w:p>
    <w:p w14:paraId="17314B7D" w14:textId="77777777" w:rsidR="00326E6E" w:rsidRPr="00AD0F1A" w:rsidRDefault="00326E6E" w:rsidP="00326E6E">
      <w:pPr>
        <w:spacing w:after="0" w:line="240" w:lineRule="auto"/>
        <w:jc w:val="both"/>
        <w:rPr>
          <w:rFonts w:ascii="Verdana" w:hAnsi="Verdana"/>
        </w:rPr>
      </w:pPr>
    </w:p>
    <w:p w14:paraId="5929C5B6" w14:textId="77777777" w:rsidR="00326E6E" w:rsidRPr="00AD0F1A" w:rsidRDefault="00326E6E" w:rsidP="00326E6E">
      <w:pPr>
        <w:spacing w:after="0" w:line="240" w:lineRule="auto"/>
        <w:jc w:val="both"/>
        <w:rPr>
          <w:rFonts w:ascii="Verdana" w:hAnsi="Verdana"/>
          <w:b/>
        </w:rPr>
      </w:pPr>
      <w:r w:rsidRPr="00AD0F1A">
        <w:rPr>
          <w:rFonts w:ascii="Verdana" w:hAnsi="Verdana"/>
        </w:rPr>
        <w:t>Pour le PS, la finalisation de la réforme de l’alternance sera une priorité de la prochaine législature. En effet, la multiplication des contrats et des statuts des jeunes en alternance créent une concurrence entre les jeunes et entre les opérateurs, mais elle induit également une complexité et un manque de transparence pour les employeurs, en particulier les PME, ce qui nuit au dispositif.</w:t>
      </w:r>
    </w:p>
    <w:p w14:paraId="3292C603" w14:textId="77777777" w:rsidR="00326E6E" w:rsidRPr="00AD0F1A" w:rsidRDefault="00326E6E" w:rsidP="00326E6E">
      <w:pPr>
        <w:spacing w:after="0" w:line="240" w:lineRule="auto"/>
        <w:jc w:val="both"/>
        <w:rPr>
          <w:rFonts w:ascii="Verdana" w:hAnsi="Verdana"/>
          <w:b/>
        </w:rPr>
      </w:pPr>
    </w:p>
    <w:p w14:paraId="43C33456" w14:textId="77777777" w:rsidR="00326E6E" w:rsidRPr="00AD0F1A" w:rsidRDefault="00326E6E" w:rsidP="00326E6E">
      <w:pPr>
        <w:shd w:val="clear" w:color="auto" w:fill="FFFFFF" w:themeFill="background1"/>
        <w:spacing w:after="0" w:line="240" w:lineRule="auto"/>
        <w:jc w:val="both"/>
        <w:rPr>
          <w:rFonts w:ascii="Verdana" w:hAnsi="Verdana"/>
        </w:rPr>
      </w:pPr>
      <w:r w:rsidRPr="00AD0F1A">
        <w:rPr>
          <w:rFonts w:ascii="Verdana" w:hAnsi="Verdana"/>
        </w:rPr>
        <w:t>Afin de renforcer le rôle de l’alternance, le PS propose de :</w:t>
      </w:r>
    </w:p>
    <w:p w14:paraId="32BB9984" w14:textId="77777777" w:rsidR="00326E6E" w:rsidRPr="00AD0F1A" w:rsidRDefault="00326E6E" w:rsidP="00326E6E">
      <w:pPr>
        <w:shd w:val="clear" w:color="auto" w:fill="FFFFFF" w:themeFill="background1"/>
        <w:spacing w:after="0" w:line="240" w:lineRule="auto"/>
        <w:jc w:val="both"/>
        <w:rPr>
          <w:rFonts w:ascii="Verdana" w:hAnsi="Verdana"/>
        </w:rPr>
      </w:pPr>
    </w:p>
    <w:p w14:paraId="61FD215C" w14:textId="77777777" w:rsidR="00326E6E" w:rsidRPr="00AD0F1A" w:rsidRDefault="00326E6E" w:rsidP="00326E6E">
      <w:pPr>
        <w:pStyle w:val="Paragraphedeliste"/>
        <w:numPr>
          <w:ilvl w:val="0"/>
          <w:numId w:val="139"/>
        </w:numPr>
        <w:shd w:val="clear" w:color="auto" w:fill="FFFFFF" w:themeFill="background1"/>
        <w:tabs>
          <w:tab w:val="num" w:pos="720"/>
        </w:tabs>
        <w:spacing w:after="0" w:line="240" w:lineRule="auto"/>
        <w:jc w:val="both"/>
        <w:rPr>
          <w:rFonts w:ascii="Verdana" w:hAnsi="Verdana"/>
        </w:rPr>
      </w:pPr>
      <w:r w:rsidRPr="00AD0F1A">
        <w:rPr>
          <w:rFonts w:ascii="Verdana" w:hAnsi="Verdana"/>
          <w:b/>
        </w:rPr>
        <w:t>Harmoniser et rationaliser les dispositifs de formation et d’enseignement en alternance.</w:t>
      </w:r>
      <w:r w:rsidRPr="00AD0F1A">
        <w:rPr>
          <w:rFonts w:ascii="Verdana" w:hAnsi="Verdana"/>
        </w:rPr>
        <w:t xml:space="preserve"> L’objectif est de renforcer la lisibilité́, la cohérence et l’efficience de l’offre de l’alternance tout en veillant à une juste hiérarchisation de la certification de celle-ci ;</w:t>
      </w:r>
    </w:p>
    <w:p w14:paraId="46F5C068" w14:textId="77777777" w:rsidR="00326E6E" w:rsidRPr="00AD0F1A" w:rsidRDefault="00326E6E" w:rsidP="00326E6E">
      <w:pPr>
        <w:shd w:val="clear" w:color="auto" w:fill="FFFFFF" w:themeFill="background1"/>
        <w:spacing w:after="0" w:line="240" w:lineRule="auto"/>
        <w:jc w:val="both"/>
        <w:rPr>
          <w:rFonts w:ascii="Verdana" w:hAnsi="Verdana"/>
        </w:rPr>
      </w:pPr>
    </w:p>
    <w:p w14:paraId="5CE32488" w14:textId="77777777" w:rsidR="00326E6E" w:rsidRPr="00AD0F1A" w:rsidRDefault="00326E6E" w:rsidP="00326E6E">
      <w:pPr>
        <w:pStyle w:val="Paragraphedeliste"/>
        <w:numPr>
          <w:ilvl w:val="0"/>
          <w:numId w:val="139"/>
        </w:numPr>
        <w:shd w:val="clear" w:color="auto" w:fill="FFFFFF" w:themeFill="background1"/>
        <w:tabs>
          <w:tab w:val="num" w:pos="720"/>
        </w:tabs>
        <w:spacing w:after="0" w:line="240" w:lineRule="auto"/>
        <w:jc w:val="both"/>
        <w:rPr>
          <w:rFonts w:ascii="Verdana" w:hAnsi="Verdana"/>
          <w:b/>
        </w:rPr>
      </w:pPr>
      <w:r w:rsidRPr="00AD0F1A">
        <w:rPr>
          <w:rFonts w:ascii="Verdana" w:hAnsi="Verdana"/>
          <w:b/>
        </w:rPr>
        <w:t>Assurer une quantité de places en stage répondant aux besoins de la formation en alternance ;</w:t>
      </w:r>
    </w:p>
    <w:p w14:paraId="10FD4B94" w14:textId="77777777" w:rsidR="00326E6E" w:rsidRPr="00AD0F1A" w:rsidRDefault="00326E6E" w:rsidP="00326E6E">
      <w:pPr>
        <w:pStyle w:val="Paragraphedeliste"/>
        <w:shd w:val="clear" w:color="auto" w:fill="FFFFFF" w:themeFill="background1"/>
        <w:spacing w:after="0" w:line="240" w:lineRule="auto"/>
        <w:jc w:val="both"/>
        <w:rPr>
          <w:rFonts w:ascii="Verdana" w:hAnsi="Verdana"/>
        </w:rPr>
      </w:pPr>
    </w:p>
    <w:p w14:paraId="60491BE5" w14:textId="77777777" w:rsidR="00326E6E" w:rsidRPr="00AD0F1A" w:rsidRDefault="00326E6E" w:rsidP="00326E6E">
      <w:pPr>
        <w:pStyle w:val="Paragraphedeliste"/>
        <w:numPr>
          <w:ilvl w:val="0"/>
          <w:numId w:val="139"/>
        </w:numPr>
        <w:shd w:val="clear" w:color="auto" w:fill="FFFFFF" w:themeFill="background1"/>
        <w:spacing w:after="0" w:line="240" w:lineRule="auto"/>
        <w:ind w:hanging="436"/>
        <w:jc w:val="both"/>
        <w:rPr>
          <w:rFonts w:ascii="Verdana" w:hAnsi="Verdana"/>
        </w:rPr>
      </w:pPr>
      <w:r w:rsidRPr="00AD0F1A">
        <w:rPr>
          <w:rFonts w:ascii="Verdana" w:hAnsi="Verdana"/>
          <w:b/>
        </w:rPr>
        <w:t>Garantir l’octroi d’une certification avec effets de droits, à tout apprenant sorti avec succès d’une filière de formation initiale en alternance</w:t>
      </w:r>
      <w:r w:rsidRPr="00AD0F1A">
        <w:rPr>
          <w:rFonts w:ascii="Verdana" w:hAnsi="Verdana"/>
        </w:rPr>
        <w:t xml:space="preserve"> quel que soit l’opérateur d’enseignement ou de formation ; </w:t>
      </w:r>
    </w:p>
    <w:p w14:paraId="6FC003B2" w14:textId="77777777" w:rsidR="00326E6E" w:rsidRPr="00AD0F1A" w:rsidRDefault="00326E6E" w:rsidP="00326E6E">
      <w:pPr>
        <w:shd w:val="clear" w:color="auto" w:fill="FFFFFF" w:themeFill="background1"/>
        <w:spacing w:after="0" w:line="240" w:lineRule="auto"/>
        <w:jc w:val="both"/>
        <w:rPr>
          <w:rFonts w:ascii="Verdana" w:hAnsi="Verdana"/>
        </w:rPr>
      </w:pPr>
    </w:p>
    <w:p w14:paraId="345AA5E5" w14:textId="77777777" w:rsidR="00326E6E" w:rsidRPr="00AD0F1A" w:rsidRDefault="00326E6E" w:rsidP="00326E6E">
      <w:pPr>
        <w:pStyle w:val="Paragraphedeliste"/>
        <w:numPr>
          <w:ilvl w:val="0"/>
          <w:numId w:val="139"/>
        </w:numPr>
        <w:shd w:val="clear" w:color="auto" w:fill="FFFFFF" w:themeFill="background1"/>
        <w:spacing w:after="0" w:line="240" w:lineRule="auto"/>
        <w:ind w:hanging="436"/>
        <w:jc w:val="both"/>
        <w:rPr>
          <w:rFonts w:ascii="Verdana" w:hAnsi="Verdana"/>
        </w:rPr>
      </w:pPr>
      <w:r w:rsidRPr="00AD0F1A">
        <w:rPr>
          <w:rFonts w:ascii="Verdana" w:hAnsi="Verdana"/>
          <w:b/>
        </w:rPr>
        <w:t>Mettre en place une fluidité des parcours entre l’enseignement de plein exercice et la formation en alternance.</w:t>
      </w:r>
      <w:r w:rsidRPr="00AD0F1A">
        <w:rPr>
          <w:rFonts w:ascii="Verdana" w:hAnsi="Verdana"/>
        </w:rPr>
        <w:t xml:space="preserve"> Cela permettra à un apprenant ayant entamé son cursus dans l’enseignement en alternance de reprendre une filière de plein exercice et vice versa, en ce compris dans et vers l’enseignement supérieur ;</w:t>
      </w:r>
    </w:p>
    <w:p w14:paraId="149B2121" w14:textId="77777777" w:rsidR="00326E6E" w:rsidRPr="00AD0F1A" w:rsidRDefault="00326E6E" w:rsidP="00326E6E">
      <w:pPr>
        <w:shd w:val="clear" w:color="auto" w:fill="FFFFFF" w:themeFill="background1"/>
        <w:spacing w:after="0" w:line="240" w:lineRule="auto"/>
        <w:jc w:val="both"/>
        <w:rPr>
          <w:rFonts w:ascii="Verdana" w:hAnsi="Verdana"/>
        </w:rPr>
      </w:pPr>
    </w:p>
    <w:p w14:paraId="1E52A7C9" w14:textId="77777777" w:rsidR="00326E6E" w:rsidRPr="00AD0F1A" w:rsidRDefault="00326E6E" w:rsidP="00326E6E">
      <w:pPr>
        <w:pStyle w:val="Paragraphedeliste"/>
        <w:numPr>
          <w:ilvl w:val="0"/>
          <w:numId w:val="147"/>
        </w:numPr>
        <w:shd w:val="clear" w:color="auto" w:fill="FFFFFF" w:themeFill="background1"/>
        <w:spacing w:after="0" w:line="240" w:lineRule="auto"/>
        <w:ind w:hanging="436"/>
        <w:jc w:val="both"/>
        <w:rPr>
          <w:rFonts w:ascii="Verdana" w:hAnsi="Verdana"/>
        </w:rPr>
      </w:pPr>
      <w:r w:rsidRPr="00AD0F1A">
        <w:rPr>
          <w:rFonts w:ascii="Verdana" w:hAnsi="Verdana"/>
          <w:b/>
        </w:rPr>
        <w:t>Soutenir les expériences pilotes, initiées par l’IFAPME, de coaching personnalisé des jeunes.</w:t>
      </w:r>
      <w:r w:rsidRPr="00AD0F1A">
        <w:rPr>
          <w:rFonts w:ascii="Verdana" w:hAnsi="Verdana"/>
        </w:rPr>
        <w:t xml:space="preserve"> Les jeunes qui s’inscrivent dans les filières d’alternance et peinent à trouver un stage en entreprise, faute, souvent, d’avoir acquis les compétences clés suffisantes pour décrocher, sans aide, un contrat d’alternance en entreprise, doivent voir s’offrir une alternative, comme le coaching personnalisé de l’IFAPME ; </w:t>
      </w:r>
    </w:p>
    <w:p w14:paraId="63FB97B8" w14:textId="77777777" w:rsidR="00326E6E" w:rsidRPr="00AD0F1A" w:rsidRDefault="00326E6E" w:rsidP="00326E6E">
      <w:pPr>
        <w:pStyle w:val="Paragraphedeliste"/>
        <w:shd w:val="clear" w:color="auto" w:fill="FFFFFF" w:themeFill="background1"/>
        <w:spacing w:after="0" w:line="240" w:lineRule="auto"/>
        <w:jc w:val="both"/>
        <w:rPr>
          <w:rFonts w:ascii="Verdana" w:hAnsi="Verdana"/>
        </w:rPr>
      </w:pPr>
    </w:p>
    <w:p w14:paraId="45F8558B" w14:textId="77777777" w:rsidR="00326E6E" w:rsidRPr="00AD0F1A" w:rsidRDefault="00326E6E" w:rsidP="00326E6E">
      <w:pPr>
        <w:pStyle w:val="Paragraphedeliste"/>
        <w:numPr>
          <w:ilvl w:val="0"/>
          <w:numId w:val="147"/>
        </w:numPr>
        <w:shd w:val="clear" w:color="auto" w:fill="FFFFFF" w:themeFill="background1"/>
        <w:spacing w:after="0" w:line="240" w:lineRule="auto"/>
        <w:ind w:hanging="436"/>
        <w:jc w:val="both"/>
        <w:rPr>
          <w:rFonts w:ascii="Verdana" w:hAnsi="Verdana"/>
        </w:rPr>
      </w:pPr>
      <w:r w:rsidRPr="00AD0F1A">
        <w:rPr>
          <w:rFonts w:ascii="Verdana" w:hAnsi="Verdana"/>
          <w:b/>
        </w:rPr>
        <w:t>Favoriser les synergies entre centres IFAPME et centres de compétence, CEFA et CTA.</w:t>
      </w:r>
      <w:r w:rsidRPr="00AD0F1A">
        <w:rPr>
          <w:rFonts w:ascii="Verdana" w:hAnsi="Verdana"/>
        </w:rPr>
        <w:t xml:space="preserve"> Le but est d’optimiser encore la qualité de la formation et l’accès à des équipements technologiques performants, pour tous les apprenants inscrits dans des filières d’alternance ; </w:t>
      </w:r>
    </w:p>
    <w:p w14:paraId="62F69E52" w14:textId="77777777" w:rsidR="00326E6E" w:rsidRPr="00AD0F1A" w:rsidRDefault="00326E6E" w:rsidP="00326E6E">
      <w:pPr>
        <w:shd w:val="clear" w:color="auto" w:fill="FFFFFF" w:themeFill="background1"/>
        <w:spacing w:after="0" w:line="240" w:lineRule="auto"/>
        <w:jc w:val="both"/>
        <w:rPr>
          <w:rFonts w:ascii="Verdana" w:hAnsi="Verdana"/>
        </w:rPr>
      </w:pPr>
    </w:p>
    <w:p w14:paraId="2A248E0D" w14:textId="77777777" w:rsidR="00326E6E" w:rsidRPr="00AD0F1A" w:rsidRDefault="00326E6E" w:rsidP="00326E6E">
      <w:pPr>
        <w:pStyle w:val="Paragraphedeliste"/>
        <w:numPr>
          <w:ilvl w:val="0"/>
          <w:numId w:val="147"/>
        </w:numPr>
        <w:shd w:val="clear" w:color="auto" w:fill="FFFFFF" w:themeFill="background1"/>
        <w:spacing w:after="0" w:line="240" w:lineRule="auto"/>
        <w:ind w:hanging="436"/>
        <w:jc w:val="both"/>
        <w:rPr>
          <w:rFonts w:ascii="Verdana" w:hAnsi="Verdana"/>
        </w:rPr>
      </w:pPr>
      <w:r w:rsidRPr="00AD0F1A">
        <w:rPr>
          <w:rFonts w:ascii="Verdana" w:hAnsi="Verdana"/>
          <w:b/>
        </w:rPr>
        <w:t>Lever les obstacles à la formation alternée des demandeurs d’emploi.</w:t>
      </w:r>
      <w:r w:rsidRPr="00AD0F1A">
        <w:rPr>
          <w:rFonts w:ascii="Verdana" w:hAnsi="Verdana"/>
        </w:rPr>
        <w:t xml:space="preserve"> On vise ici la suppression des obstacles liés aux qualifications, aux allocations et à l’âge, en redéfinissant des critères pertinents d’accès à ce dispositif soutenu par les entreprises et garantissant une rétribution incitative aux apprenants ; </w:t>
      </w:r>
    </w:p>
    <w:p w14:paraId="576A4F87" w14:textId="77777777" w:rsidR="00326E6E" w:rsidRPr="00AD0F1A" w:rsidRDefault="00326E6E" w:rsidP="00326E6E">
      <w:pPr>
        <w:shd w:val="clear" w:color="auto" w:fill="FFFFFF" w:themeFill="background1"/>
        <w:spacing w:after="0" w:line="240" w:lineRule="auto"/>
        <w:jc w:val="both"/>
        <w:rPr>
          <w:rFonts w:ascii="Verdana" w:hAnsi="Verdana"/>
        </w:rPr>
      </w:pPr>
    </w:p>
    <w:p w14:paraId="2479E0D6" w14:textId="77777777" w:rsidR="00326E6E" w:rsidRPr="00AD0F1A" w:rsidRDefault="00326E6E" w:rsidP="00326E6E">
      <w:pPr>
        <w:pStyle w:val="Paragraphedeliste"/>
        <w:numPr>
          <w:ilvl w:val="0"/>
          <w:numId w:val="147"/>
        </w:numPr>
        <w:shd w:val="clear" w:color="auto" w:fill="FFFFFF" w:themeFill="background1"/>
        <w:spacing w:after="0" w:line="240" w:lineRule="auto"/>
        <w:ind w:hanging="436"/>
        <w:jc w:val="both"/>
        <w:rPr>
          <w:rFonts w:ascii="Verdana" w:hAnsi="Verdana"/>
        </w:rPr>
      </w:pPr>
      <w:r w:rsidRPr="00AD0F1A">
        <w:rPr>
          <w:rFonts w:ascii="Verdana" w:hAnsi="Verdana"/>
          <w:b/>
        </w:rPr>
        <w:t>Lancer une expérience pilote de « compagnonnage ».</w:t>
      </w:r>
      <w:r w:rsidRPr="00AD0F1A">
        <w:rPr>
          <w:rFonts w:ascii="Verdana" w:hAnsi="Verdana"/>
        </w:rPr>
        <w:t xml:space="preserve"> Cela pourra se faire dans un premier temps dans des métiers de niche ou liés à notre patrimoine régional ou culturel ; </w:t>
      </w:r>
    </w:p>
    <w:p w14:paraId="72B32FB5" w14:textId="77777777" w:rsidR="00326E6E" w:rsidRPr="00AD0F1A" w:rsidRDefault="00326E6E" w:rsidP="00326E6E">
      <w:pPr>
        <w:shd w:val="clear" w:color="auto" w:fill="FFFFFF" w:themeFill="background1"/>
        <w:spacing w:after="0" w:line="240" w:lineRule="auto"/>
        <w:jc w:val="both"/>
        <w:rPr>
          <w:rFonts w:ascii="Verdana" w:hAnsi="Verdana"/>
        </w:rPr>
      </w:pPr>
    </w:p>
    <w:p w14:paraId="5F3A14E9" w14:textId="77777777" w:rsidR="00326E6E" w:rsidRPr="00AD0F1A" w:rsidRDefault="00326E6E" w:rsidP="00326E6E">
      <w:pPr>
        <w:numPr>
          <w:ilvl w:val="0"/>
          <w:numId w:val="139"/>
        </w:numPr>
        <w:shd w:val="clear" w:color="auto" w:fill="FFFFFF" w:themeFill="background1"/>
        <w:tabs>
          <w:tab w:val="num" w:pos="720"/>
        </w:tabs>
        <w:spacing w:after="0" w:line="240" w:lineRule="auto"/>
        <w:ind w:hanging="436"/>
        <w:jc w:val="both"/>
        <w:rPr>
          <w:rFonts w:ascii="Verdana" w:hAnsi="Verdana"/>
        </w:rPr>
      </w:pPr>
      <w:r w:rsidRPr="00AD0F1A">
        <w:rPr>
          <w:rFonts w:ascii="Verdana" w:hAnsi="Verdana"/>
          <w:b/>
        </w:rPr>
        <w:t>Finaliser la mise en place, au niveau de l’Office francophone de la formation en alternance (OFFA), d’une plateforme d’intermédiation entre offre et demande de stages en alternance</w:t>
      </w:r>
      <w:r w:rsidRPr="00AD0F1A">
        <w:rPr>
          <w:rFonts w:ascii="Verdana" w:hAnsi="Verdana"/>
        </w:rPr>
        <w:t xml:space="preserve"> et, plus largement, de sensibilisation, d’information et de promotion de la formation en alternance auprès des jeunes, de leurs parents, des demandeurs d’emploi et des entreprises, de gestion des incitants à la formation en alternance et, enfin, de gestion des données de l’alternance, dans une démarche d’amélioration continue.</w:t>
      </w:r>
    </w:p>
    <w:p w14:paraId="524106AF" w14:textId="77777777" w:rsidR="00326E6E" w:rsidRPr="00AD0F1A" w:rsidRDefault="00326E6E" w:rsidP="00326E6E">
      <w:pPr>
        <w:shd w:val="clear" w:color="auto" w:fill="FFFFFF" w:themeFill="background1"/>
        <w:spacing w:after="0" w:line="240" w:lineRule="auto"/>
        <w:jc w:val="both"/>
        <w:rPr>
          <w:rFonts w:ascii="Verdana" w:hAnsi="Verdana"/>
        </w:rPr>
      </w:pPr>
    </w:p>
    <w:p w14:paraId="23AA51D3" w14:textId="77777777" w:rsidR="00326E6E" w:rsidRPr="00AD0F1A" w:rsidRDefault="00326E6E" w:rsidP="00326E6E">
      <w:pPr>
        <w:pStyle w:val="Paragraphedeliste"/>
        <w:numPr>
          <w:ilvl w:val="1"/>
          <w:numId w:val="150"/>
        </w:numPr>
        <w:spacing w:after="0" w:line="240" w:lineRule="auto"/>
        <w:ind w:left="1134" w:hanging="708"/>
        <w:jc w:val="both"/>
        <w:rPr>
          <w:rFonts w:ascii="Verdana" w:hAnsi="Verdana"/>
          <w:b/>
        </w:rPr>
      </w:pPr>
      <w:r w:rsidRPr="00AD0F1A">
        <w:rPr>
          <w:rFonts w:ascii="Verdana" w:hAnsi="Verdana"/>
          <w:b/>
        </w:rPr>
        <w:t>Renforcer les centres de compétence et les centres de technologies avancées</w:t>
      </w:r>
    </w:p>
    <w:p w14:paraId="5811D4DB" w14:textId="77777777" w:rsidR="00326E6E" w:rsidRPr="00AD0F1A" w:rsidRDefault="00326E6E" w:rsidP="00326E6E">
      <w:pPr>
        <w:spacing w:after="0" w:line="240" w:lineRule="auto"/>
        <w:jc w:val="both"/>
        <w:rPr>
          <w:rFonts w:ascii="Verdana" w:hAnsi="Verdana"/>
        </w:rPr>
      </w:pPr>
    </w:p>
    <w:p w14:paraId="3F1FC128" w14:textId="77777777" w:rsidR="00326E6E" w:rsidRPr="00AD0F1A" w:rsidRDefault="00326E6E" w:rsidP="00326E6E">
      <w:pPr>
        <w:spacing w:after="0" w:line="240" w:lineRule="auto"/>
        <w:jc w:val="both"/>
        <w:rPr>
          <w:rFonts w:ascii="Verdana" w:hAnsi="Verdana"/>
        </w:rPr>
      </w:pPr>
      <w:r w:rsidRPr="00AD0F1A">
        <w:rPr>
          <w:rFonts w:ascii="Verdana" w:hAnsi="Verdana"/>
        </w:rPr>
        <w:t>Les centres de compétence sont des centres de formation à haute valeur ajoutée, dotés de plateformes technologiques de haut niveau et dynamisés par un partenariat efficient entre la Wallonie, le Forem, l’IFAPME, les partenaires sociaux des secteurs professionnels, le monde de la recherche et les universités. Ils ont été créés pour :</w:t>
      </w:r>
    </w:p>
    <w:p w14:paraId="4041EF14" w14:textId="77777777" w:rsidR="00326E6E" w:rsidRPr="00AD0F1A" w:rsidRDefault="00326E6E" w:rsidP="00326E6E">
      <w:pPr>
        <w:numPr>
          <w:ilvl w:val="0"/>
          <w:numId w:val="140"/>
        </w:numPr>
        <w:spacing w:after="0" w:line="240" w:lineRule="auto"/>
        <w:jc w:val="both"/>
        <w:rPr>
          <w:rFonts w:ascii="Verdana" w:hAnsi="Verdana"/>
        </w:rPr>
      </w:pPr>
      <w:r w:rsidRPr="00AD0F1A">
        <w:rPr>
          <w:rFonts w:ascii="Verdana" w:hAnsi="Verdana"/>
        </w:rPr>
        <w:t xml:space="preserve">soutenir les investissements en équipements performants et à la pointe de la technologie, au bénéfice de la formation et de l’éducation tout au long de la vie ; </w:t>
      </w:r>
    </w:p>
    <w:p w14:paraId="3C7D9A0C" w14:textId="77777777" w:rsidR="00326E6E" w:rsidRPr="00AD0F1A" w:rsidRDefault="00326E6E" w:rsidP="00326E6E">
      <w:pPr>
        <w:numPr>
          <w:ilvl w:val="0"/>
          <w:numId w:val="140"/>
        </w:numPr>
        <w:spacing w:after="0" w:line="240" w:lineRule="auto"/>
        <w:jc w:val="both"/>
        <w:rPr>
          <w:rFonts w:ascii="Verdana" w:hAnsi="Verdana"/>
        </w:rPr>
      </w:pPr>
      <w:r w:rsidRPr="00AD0F1A">
        <w:rPr>
          <w:rFonts w:ascii="Verdana" w:hAnsi="Verdana"/>
        </w:rPr>
        <w:t xml:space="preserve">rationaliser ces investissements pour qu’ils puissent bénéficier au plus grand nombre, répondre aux besoins de compétences des entreprises, voire les anticiper.  </w:t>
      </w:r>
    </w:p>
    <w:p w14:paraId="398B98A6" w14:textId="77777777" w:rsidR="00326E6E" w:rsidRPr="00AD0F1A" w:rsidRDefault="00326E6E" w:rsidP="00326E6E">
      <w:pPr>
        <w:spacing w:after="0" w:line="240" w:lineRule="auto"/>
        <w:jc w:val="both"/>
        <w:rPr>
          <w:rFonts w:ascii="Verdana" w:hAnsi="Verdana"/>
          <w:b/>
        </w:rPr>
      </w:pPr>
    </w:p>
    <w:p w14:paraId="3B6BED6D" w14:textId="77777777" w:rsidR="00326E6E" w:rsidRPr="00AD0F1A" w:rsidRDefault="00326E6E" w:rsidP="00326E6E">
      <w:pPr>
        <w:shd w:val="clear" w:color="auto" w:fill="FFFFFF" w:themeFill="background1"/>
        <w:spacing w:after="0" w:line="240" w:lineRule="auto"/>
        <w:jc w:val="both"/>
        <w:rPr>
          <w:rFonts w:ascii="Verdana" w:hAnsi="Verdana"/>
        </w:rPr>
      </w:pPr>
      <w:r w:rsidRPr="00AD0F1A">
        <w:rPr>
          <w:rFonts w:ascii="Verdana" w:hAnsi="Verdana"/>
        </w:rPr>
        <w:t>Afin de renforcer les centres de compétences, le PS propose de :</w:t>
      </w:r>
    </w:p>
    <w:p w14:paraId="36802F43" w14:textId="77777777" w:rsidR="00326E6E" w:rsidRPr="00AD0F1A" w:rsidRDefault="00326E6E" w:rsidP="00326E6E">
      <w:pPr>
        <w:shd w:val="clear" w:color="auto" w:fill="FFFFFF" w:themeFill="background1"/>
        <w:spacing w:after="0" w:line="240" w:lineRule="auto"/>
        <w:jc w:val="both"/>
        <w:rPr>
          <w:rFonts w:ascii="Verdana" w:hAnsi="Verdana"/>
        </w:rPr>
      </w:pPr>
    </w:p>
    <w:p w14:paraId="6EA1EDCF" w14:textId="77777777" w:rsidR="00326E6E" w:rsidRPr="00AD0F1A" w:rsidRDefault="00326E6E" w:rsidP="00326E6E">
      <w:pPr>
        <w:numPr>
          <w:ilvl w:val="0"/>
          <w:numId w:val="139"/>
        </w:numPr>
        <w:shd w:val="clear" w:color="auto" w:fill="FFFFFF" w:themeFill="background1"/>
        <w:spacing w:after="0" w:line="240" w:lineRule="auto"/>
        <w:ind w:left="709" w:hanging="425"/>
        <w:jc w:val="both"/>
        <w:rPr>
          <w:rFonts w:ascii="Verdana" w:hAnsi="Verdana"/>
        </w:rPr>
      </w:pPr>
      <w:r w:rsidRPr="00AD0F1A">
        <w:rPr>
          <w:rFonts w:ascii="Verdana" w:hAnsi="Verdana"/>
          <w:b/>
        </w:rPr>
        <w:t>Poursuivre le travail d’optimisation initié.</w:t>
      </w:r>
      <w:r w:rsidRPr="00AD0F1A">
        <w:rPr>
          <w:rFonts w:ascii="Verdana" w:hAnsi="Verdana"/>
        </w:rPr>
        <w:t xml:space="preserve"> Les critères et modalités de labellisation et de subventionnement des centres de compétence doivent avoir pour objectifs de :</w:t>
      </w:r>
    </w:p>
    <w:p w14:paraId="552D218C" w14:textId="77777777" w:rsidR="00326E6E" w:rsidRPr="00AD0F1A" w:rsidRDefault="00326E6E" w:rsidP="00326E6E">
      <w:pPr>
        <w:shd w:val="clear" w:color="auto" w:fill="FFFFFF" w:themeFill="background1"/>
        <w:spacing w:after="0" w:line="240" w:lineRule="auto"/>
        <w:ind w:left="709"/>
        <w:jc w:val="both"/>
        <w:rPr>
          <w:rFonts w:ascii="Verdana" w:hAnsi="Verdana"/>
        </w:rPr>
      </w:pPr>
    </w:p>
    <w:p w14:paraId="3F6CE1BC" w14:textId="77777777" w:rsidR="00326E6E" w:rsidRPr="00AD0F1A" w:rsidRDefault="00326E6E" w:rsidP="00326E6E">
      <w:pPr>
        <w:numPr>
          <w:ilvl w:val="0"/>
          <w:numId w:val="633"/>
        </w:numPr>
        <w:shd w:val="clear" w:color="auto" w:fill="FFFFFF" w:themeFill="background1"/>
        <w:tabs>
          <w:tab w:val="clear" w:pos="720"/>
        </w:tabs>
        <w:spacing w:after="0" w:line="240" w:lineRule="auto"/>
        <w:ind w:left="1134" w:hanging="425"/>
        <w:jc w:val="both"/>
        <w:rPr>
          <w:rFonts w:ascii="Verdana" w:hAnsi="Verdana"/>
        </w:rPr>
      </w:pPr>
      <w:r w:rsidRPr="00AD0F1A">
        <w:rPr>
          <w:rFonts w:ascii="Verdana" w:hAnsi="Verdana"/>
        </w:rPr>
        <w:t>Répondre aux besoins de compétences de métiers porteurs ou d’avenir ;</w:t>
      </w:r>
    </w:p>
    <w:p w14:paraId="4F1CB606" w14:textId="77777777" w:rsidR="00326E6E" w:rsidRPr="00AD0F1A" w:rsidRDefault="00326E6E" w:rsidP="00326E6E">
      <w:pPr>
        <w:numPr>
          <w:ilvl w:val="0"/>
          <w:numId w:val="633"/>
        </w:numPr>
        <w:shd w:val="clear" w:color="auto" w:fill="FFFFFF" w:themeFill="background1"/>
        <w:tabs>
          <w:tab w:val="clear" w:pos="720"/>
        </w:tabs>
        <w:spacing w:after="0" w:line="240" w:lineRule="auto"/>
        <w:ind w:left="1134" w:hanging="425"/>
        <w:jc w:val="both"/>
        <w:rPr>
          <w:rFonts w:ascii="Verdana" w:hAnsi="Verdana"/>
        </w:rPr>
      </w:pPr>
      <w:r w:rsidRPr="00AD0F1A">
        <w:rPr>
          <w:rFonts w:ascii="Verdana" w:hAnsi="Verdana"/>
        </w:rPr>
        <w:t>Pérenniser et renforcer le soutien par des fonds sectoriels gérés par les partenaires sociaux des secteurs professionnels concernés ;</w:t>
      </w:r>
    </w:p>
    <w:p w14:paraId="1B7FDE05" w14:textId="77777777" w:rsidR="00326E6E" w:rsidRPr="00AD0F1A" w:rsidRDefault="00326E6E" w:rsidP="00326E6E">
      <w:pPr>
        <w:numPr>
          <w:ilvl w:val="0"/>
          <w:numId w:val="633"/>
        </w:numPr>
        <w:shd w:val="clear" w:color="auto" w:fill="FFFFFF" w:themeFill="background1"/>
        <w:tabs>
          <w:tab w:val="clear" w:pos="720"/>
        </w:tabs>
        <w:spacing w:after="0" w:line="240" w:lineRule="auto"/>
        <w:ind w:left="1134" w:hanging="425"/>
        <w:jc w:val="both"/>
        <w:rPr>
          <w:rFonts w:ascii="Verdana" w:hAnsi="Verdana"/>
        </w:rPr>
      </w:pPr>
      <w:r w:rsidRPr="00AD0F1A">
        <w:rPr>
          <w:rFonts w:ascii="Verdana" w:hAnsi="Verdana"/>
        </w:rPr>
        <w:t>Amplifier encore l’ouverture des centres de compétence à l’enseignement, en ce compris l’enseignement supérieur ;</w:t>
      </w:r>
    </w:p>
    <w:p w14:paraId="1375377E" w14:textId="77777777" w:rsidR="00326E6E" w:rsidRPr="00AD0F1A" w:rsidRDefault="00326E6E" w:rsidP="00326E6E">
      <w:pPr>
        <w:numPr>
          <w:ilvl w:val="0"/>
          <w:numId w:val="633"/>
        </w:numPr>
        <w:shd w:val="clear" w:color="auto" w:fill="FFFFFF" w:themeFill="background1"/>
        <w:tabs>
          <w:tab w:val="clear" w:pos="720"/>
        </w:tabs>
        <w:spacing w:after="0" w:line="240" w:lineRule="auto"/>
        <w:ind w:left="1134" w:hanging="425"/>
        <w:jc w:val="both"/>
        <w:rPr>
          <w:rFonts w:ascii="Verdana" w:hAnsi="Verdana"/>
        </w:rPr>
      </w:pPr>
      <w:r w:rsidRPr="00AD0F1A">
        <w:rPr>
          <w:rFonts w:ascii="Verdana" w:hAnsi="Verdana"/>
        </w:rPr>
        <w:t>Amplifier l’implication des centres de compétence dans la dynamique de sensibilisation des jeunes et de valorisation des métiers techniques et technologiques ;</w:t>
      </w:r>
    </w:p>
    <w:p w14:paraId="12DE8FCD" w14:textId="77777777" w:rsidR="00326E6E" w:rsidRPr="00AD0F1A" w:rsidRDefault="00326E6E" w:rsidP="00326E6E">
      <w:pPr>
        <w:shd w:val="clear" w:color="auto" w:fill="FFFFFF" w:themeFill="background1"/>
        <w:spacing w:after="0" w:line="240" w:lineRule="auto"/>
        <w:ind w:left="1134"/>
        <w:jc w:val="both"/>
        <w:rPr>
          <w:rFonts w:ascii="Verdana" w:hAnsi="Verdana"/>
        </w:rPr>
      </w:pPr>
    </w:p>
    <w:p w14:paraId="7F3F79B2" w14:textId="77777777" w:rsidR="00326E6E" w:rsidRPr="00AD0F1A" w:rsidRDefault="00326E6E" w:rsidP="00326E6E">
      <w:pPr>
        <w:pStyle w:val="Paragraphedeliste"/>
        <w:numPr>
          <w:ilvl w:val="0"/>
          <w:numId w:val="141"/>
        </w:numPr>
        <w:shd w:val="clear" w:color="auto" w:fill="FFFFFF" w:themeFill="background1"/>
        <w:spacing w:after="0" w:line="240" w:lineRule="auto"/>
        <w:jc w:val="both"/>
        <w:rPr>
          <w:rFonts w:ascii="Verdana" w:hAnsi="Verdana"/>
        </w:rPr>
      </w:pPr>
      <w:r w:rsidRPr="00AD0F1A">
        <w:rPr>
          <w:rFonts w:ascii="Verdana" w:hAnsi="Verdana"/>
          <w:b/>
        </w:rPr>
        <w:t>Rendre structurelles les synergies entre les centres de compétence, les centres de recherche universitaires et sectoriels et le monde de l’entreprise</w:t>
      </w:r>
      <w:r w:rsidRPr="00AD0F1A">
        <w:rPr>
          <w:rFonts w:ascii="Verdana" w:hAnsi="Verdana"/>
        </w:rPr>
        <w:t>, notamment par les pôles de compétitivité ;</w:t>
      </w:r>
    </w:p>
    <w:p w14:paraId="412C93C8" w14:textId="77777777" w:rsidR="00326E6E" w:rsidRPr="00AD0F1A" w:rsidRDefault="00326E6E" w:rsidP="00326E6E">
      <w:pPr>
        <w:pStyle w:val="Paragraphedeliste"/>
        <w:shd w:val="clear" w:color="auto" w:fill="FFFFFF" w:themeFill="background1"/>
        <w:spacing w:after="0" w:line="240" w:lineRule="auto"/>
        <w:jc w:val="both"/>
        <w:rPr>
          <w:rFonts w:ascii="Verdana" w:hAnsi="Verdana"/>
        </w:rPr>
      </w:pPr>
    </w:p>
    <w:p w14:paraId="662E2BB5" w14:textId="77777777" w:rsidR="00326E6E" w:rsidRPr="00AD0F1A" w:rsidRDefault="00326E6E" w:rsidP="00326E6E">
      <w:pPr>
        <w:pStyle w:val="Paragraphedeliste"/>
        <w:numPr>
          <w:ilvl w:val="0"/>
          <w:numId w:val="141"/>
        </w:numPr>
        <w:shd w:val="clear" w:color="auto" w:fill="FFFFFF" w:themeFill="background1"/>
        <w:spacing w:after="0" w:line="240" w:lineRule="auto"/>
        <w:jc w:val="both"/>
        <w:rPr>
          <w:rFonts w:ascii="Verdana" w:hAnsi="Verdana"/>
        </w:rPr>
      </w:pPr>
      <w:r w:rsidRPr="00AD0F1A">
        <w:rPr>
          <w:rFonts w:ascii="Verdana" w:hAnsi="Verdana"/>
          <w:b/>
        </w:rPr>
        <w:t>Soutenir des dispositifs de mise en réseau d’opérateurs développant des actions d’orientation</w:t>
      </w:r>
      <w:r w:rsidRPr="00AD0F1A">
        <w:rPr>
          <w:rFonts w:ascii="Verdana" w:hAnsi="Verdana"/>
        </w:rPr>
        <w:t> au niveau des bassins « enseignement qualifiant-formation-emploi » ;</w:t>
      </w:r>
    </w:p>
    <w:p w14:paraId="144FA69C" w14:textId="77777777" w:rsidR="00326E6E" w:rsidRPr="00AD0F1A" w:rsidRDefault="00326E6E" w:rsidP="00326E6E">
      <w:pPr>
        <w:pStyle w:val="Paragraphedeliste"/>
        <w:spacing w:after="0" w:line="240" w:lineRule="auto"/>
        <w:jc w:val="both"/>
        <w:rPr>
          <w:rFonts w:ascii="Verdana" w:hAnsi="Verdana"/>
        </w:rPr>
      </w:pPr>
    </w:p>
    <w:p w14:paraId="4EB758B5" w14:textId="77777777" w:rsidR="00326E6E" w:rsidRPr="00AD0F1A" w:rsidRDefault="00326E6E" w:rsidP="00326E6E">
      <w:pPr>
        <w:pStyle w:val="Paragraphedeliste"/>
        <w:numPr>
          <w:ilvl w:val="0"/>
          <w:numId w:val="141"/>
        </w:numPr>
        <w:shd w:val="clear" w:color="auto" w:fill="FFFFFF" w:themeFill="background1"/>
        <w:spacing w:after="0" w:line="240" w:lineRule="auto"/>
        <w:ind w:hanging="436"/>
        <w:jc w:val="both"/>
        <w:rPr>
          <w:rFonts w:ascii="Verdana" w:hAnsi="Verdana"/>
        </w:rPr>
      </w:pPr>
      <w:r w:rsidRPr="00AD0F1A">
        <w:rPr>
          <w:rFonts w:ascii="Verdana" w:hAnsi="Verdana"/>
          <w:b/>
        </w:rPr>
        <w:t xml:space="preserve">Approfondir les synergies entre les centres de compétence et les pôles de compétitivité de Wallonie. </w:t>
      </w:r>
      <w:r w:rsidRPr="00AD0F1A">
        <w:rPr>
          <w:rFonts w:ascii="Verdana" w:hAnsi="Verdana"/>
        </w:rPr>
        <w:t>Les pôles de compétitivité wallons peuvent participer – en ce compris sur le plan financier – aux projets de formations dans les domaines innovants dont ils ont la charge ;</w:t>
      </w:r>
    </w:p>
    <w:p w14:paraId="6AD2EDC5" w14:textId="77777777" w:rsidR="00326E6E" w:rsidRPr="00AD0F1A" w:rsidRDefault="00326E6E" w:rsidP="00326E6E">
      <w:pPr>
        <w:pStyle w:val="Paragraphedeliste"/>
        <w:spacing w:after="0" w:line="240" w:lineRule="auto"/>
        <w:jc w:val="both"/>
        <w:rPr>
          <w:rFonts w:ascii="Verdana" w:hAnsi="Verdana"/>
        </w:rPr>
      </w:pPr>
    </w:p>
    <w:p w14:paraId="38F88C7D" w14:textId="77777777" w:rsidR="00326E6E" w:rsidRPr="00AD0F1A" w:rsidRDefault="00326E6E" w:rsidP="00326E6E">
      <w:pPr>
        <w:pStyle w:val="Paragraphedeliste"/>
        <w:numPr>
          <w:ilvl w:val="0"/>
          <w:numId w:val="141"/>
        </w:numPr>
        <w:shd w:val="clear" w:color="auto" w:fill="FFFFFF" w:themeFill="background1"/>
        <w:spacing w:after="0" w:line="240" w:lineRule="auto"/>
        <w:ind w:hanging="436"/>
        <w:jc w:val="both"/>
        <w:rPr>
          <w:rFonts w:ascii="Verdana" w:hAnsi="Verdana"/>
        </w:rPr>
      </w:pPr>
      <w:r w:rsidRPr="00AD0F1A">
        <w:rPr>
          <w:rFonts w:ascii="Verdana" w:hAnsi="Verdana"/>
          <w:b/>
        </w:rPr>
        <w:t>Améliorer les qualifications des formateurs et des enseignants.</w:t>
      </w:r>
      <w:r w:rsidRPr="00AD0F1A">
        <w:rPr>
          <w:rFonts w:ascii="Verdana" w:hAnsi="Verdana"/>
        </w:rPr>
        <w:t xml:space="preserve"> Pour continuer à offrir on enseignement et une formation de qualité, le personnel de formation et le corps enseignant doivent eux-mêmes tenir à jour leurs propres connaissances, notamment dans les secteurs techniques connaissant une forte concurrence et des évolutions fréquentes. Il convient de renforcer les collaborations avec les fonds sectoriels et les centres de compétences pour garantir aux formateurs et enseignants une formation continue à la hauteur des besoins nouveaux du terrain, en se reposant par exemple sur l’expérience de professionnels plus âgés et volontaires, via des aménagements de fin de carrière ;</w:t>
      </w:r>
    </w:p>
    <w:p w14:paraId="32325CDF" w14:textId="77777777" w:rsidR="00326E6E" w:rsidRPr="00AD0F1A" w:rsidRDefault="00326E6E" w:rsidP="00326E6E">
      <w:pPr>
        <w:pStyle w:val="Paragraphedeliste"/>
        <w:spacing w:after="0" w:line="240" w:lineRule="auto"/>
        <w:jc w:val="both"/>
        <w:rPr>
          <w:rFonts w:ascii="Verdana" w:hAnsi="Verdana"/>
        </w:rPr>
      </w:pPr>
    </w:p>
    <w:p w14:paraId="51219919" w14:textId="77777777" w:rsidR="00326E6E" w:rsidRPr="00AD0F1A" w:rsidRDefault="00326E6E" w:rsidP="00326E6E">
      <w:pPr>
        <w:pStyle w:val="Paragraphedeliste"/>
        <w:numPr>
          <w:ilvl w:val="0"/>
          <w:numId w:val="141"/>
        </w:numPr>
        <w:shd w:val="clear" w:color="auto" w:fill="FFFFFF" w:themeFill="background1"/>
        <w:spacing w:after="0" w:line="240" w:lineRule="auto"/>
        <w:ind w:hanging="436"/>
        <w:jc w:val="both"/>
        <w:rPr>
          <w:rFonts w:ascii="Verdana" w:hAnsi="Verdana"/>
        </w:rPr>
      </w:pPr>
      <w:r w:rsidRPr="00AD0F1A">
        <w:rPr>
          <w:rFonts w:ascii="Verdana" w:hAnsi="Verdana"/>
          <w:b/>
        </w:rPr>
        <w:t>Renforcer les synergies entre les cités des métiers de Wallonie et de la Région de Bruxelles-Capitale.</w:t>
      </w:r>
      <w:r w:rsidRPr="00AD0F1A">
        <w:rPr>
          <w:rFonts w:ascii="Verdana" w:hAnsi="Verdana"/>
        </w:rPr>
        <w:t xml:space="preserve"> Il convient de veiller à orienter les cités des métiers vers les réalités des bassins régionaux de l’emploi, mais également de développer un vrai réseau intégré de formation tout au long de la vie touchant tous les publics en Fédération Wallonie-Bruxelles. Il en va ainsi de l’initiative </w:t>
      </w:r>
      <w:r w:rsidRPr="00AD0F1A">
        <w:rPr>
          <w:rFonts w:ascii="Verdana" w:hAnsi="Verdana"/>
          <w:i/>
        </w:rPr>
        <w:t>Formaform</w:t>
      </w:r>
      <w:r w:rsidRPr="00AD0F1A">
        <w:rPr>
          <w:rFonts w:ascii="Verdana" w:hAnsi="Verdana"/>
        </w:rPr>
        <w:t xml:space="preserve"> portée par le Forem, Bruxelles Formation, l’IFAPME et le SFPME afin de former leurs équipes pédagogiques avec le soutien du FSE. Il faut également exploiter les opportunités que crée pour l’avenir le secteur numérique ;</w:t>
      </w:r>
    </w:p>
    <w:p w14:paraId="10FB35DE" w14:textId="77777777" w:rsidR="00326E6E" w:rsidRPr="00AD0F1A" w:rsidRDefault="00326E6E" w:rsidP="00326E6E">
      <w:pPr>
        <w:pStyle w:val="Paragraphedeliste"/>
        <w:spacing w:after="0" w:line="240" w:lineRule="auto"/>
        <w:jc w:val="both"/>
        <w:rPr>
          <w:rFonts w:ascii="Verdana" w:hAnsi="Verdana"/>
        </w:rPr>
      </w:pPr>
    </w:p>
    <w:p w14:paraId="104E3AB3" w14:textId="77777777" w:rsidR="00326E6E" w:rsidRPr="00AD0F1A" w:rsidRDefault="00326E6E" w:rsidP="00326E6E">
      <w:pPr>
        <w:pStyle w:val="Paragraphedeliste"/>
        <w:numPr>
          <w:ilvl w:val="0"/>
          <w:numId w:val="141"/>
        </w:numPr>
        <w:shd w:val="clear" w:color="auto" w:fill="FFFFFF" w:themeFill="background1"/>
        <w:spacing w:after="0" w:line="240" w:lineRule="auto"/>
        <w:jc w:val="both"/>
        <w:rPr>
          <w:rFonts w:ascii="Verdana" w:hAnsi="Verdana"/>
        </w:rPr>
      </w:pPr>
      <w:r w:rsidRPr="00AD0F1A">
        <w:rPr>
          <w:rFonts w:ascii="Verdana" w:hAnsi="Verdana"/>
          <w:b/>
        </w:rPr>
        <w:t xml:space="preserve">Créer des structures d’orientations pour les jeunes adultes, demandeurs d’emploi, travailleurs, étudiants réunissant les professionnels de l’orientation scolaire (PMD) et de la connaissance du marché de l’emploi. </w:t>
      </w:r>
      <w:r w:rsidRPr="00AD0F1A">
        <w:rPr>
          <w:rFonts w:ascii="Verdana" w:hAnsi="Verdana"/>
        </w:rPr>
        <w:t>Ces structures s’articuleront autour des CEFO, des PMS et prendront la forme de Cités des métiers dans les grands centres urbains. Celles-ci auront une offre particulièrement innovante, en pris sur le monde entrepreneurial.</w:t>
      </w:r>
    </w:p>
    <w:p w14:paraId="242EAF95" w14:textId="77777777" w:rsidR="00326E6E" w:rsidRPr="00AD0F1A" w:rsidRDefault="00326E6E" w:rsidP="00326E6E">
      <w:pPr>
        <w:spacing w:after="0" w:line="240" w:lineRule="auto"/>
        <w:jc w:val="both"/>
        <w:rPr>
          <w:rFonts w:ascii="Verdana" w:hAnsi="Verdana"/>
        </w:rPr>
      </w:pPr>
    </w:p>
    <w:p w14:paraId="2E12B6B4" w14:textId="77777777" w:rsidR="00326E6E" w:rsidRPr="00AD0F1A" w:rsidRDefault="00326E6E" w:rsidP="00326E6E">
      <w:pPr>
        <w:spacing w:after="0" w:line="240" w:lineRule="auto"/>
        <w:jc w:val="both"/>
        <w:rPr>
          <w:rFonts w:ascii="Verdana" w:hAnsi="Verdana"/>
        </w:rPr>
      </w:pPr>
      <w:r w:rsidRPr="00AD0F1A">
        <w:rPr>
          <w:rFonts w:ascii="Verdana" w:hAnsi="Verdana"/>
        </w:rPr>
        <w:t>Les centres de technologies avancées (CTA) de Wallonie sont des structures d’enseignement, localisées dans un établissement scolaire, mettant des équipements de pointe à disposition des élèves et des enseignants et pouvant également accueillir des demandeurs d’emploi et des travailleurs, dans le cadre de formations qualifiantes essentiellement axées sur l’industrie technologique, la construction, l’horeca, l’industrie agro-alimentaire et les filières vertes.</w:t>
      </w:r>
    </w:p>
    <w:p w14:paraId="1EF7ED7C" w14:textId="77777777" w:rsidR="00326E6E" w:rsidRPr="00AD0F1A" w:rsidRDefault="00326E6E" w:rsidP="00326E6E">
      <w:pPr>
        <w:spacing w:after="0" w:line="240" w:lineRule="auto"/>
        <w:jc w:val="both"/>
        <w:rPr>
          <w:rFonts w:ascii="Verdana" w:hAnsi="Verdana"/>
        </w:rPr>
      </w:pPr>
    </w:p>
    <w:p w14:paraId="285E7C93" w14:textId="77777777" w:rsidR="00326E6E" w:rsidRPr="00AD0F1A" w:rsidRDefault="00326E6E" w:rsidP="00326E6E">
      <w:pPr>
        <w:shd w:val="clear" w:color="auto" w:fill="FFFFFF" w:themeFill="background1"/>
        <w:spacing w:after="0" w:line="240" w:lineRule="auto"/>
        <w:jc w:val="both"/>
        <w:rPr>
          <w:rFonts w:ascii="Verdana" w:hAnsi="Verdana"/>
        </w:rPr>
      </w:pPr>
      <w:r w:rsidRPr="00AD0F1A">
        <w:rPr>
          <w:rFonts w:ascii="Verdana" w:hAnsi="Verdana"/>
        </w:rPr>
        <w:t>Le PS propose de :</w:t>
      </w:r>
    </w:p>
    <w:p w14:paraId="4BDDD4AA" w14:textId="77777777" w:rsidR="00326E6E" w:rsidRPr="00AD0F1A" w:rsidRDefault="00326E6E" w:rsidP="00326E6E">
      <w:pPr>
        <w:shd w:val="clear" w:color="auto" w:fill="FFFFFF" w:themeFill="background1"/>
        <w:spacing w:after="0" w:line="240" w:lineRule="auto"/>
        <w:jc w:val="both"/>
        <w:rPr>
          <w:rFonts w:ascii="Verdana" w:hAnsi="Verdana"/>
        </w:rPr>
      </w:pPr>
    </w:p>
    <w:p w14:paraId="18345F9E" w14:textId="77777777" w:rsidR="00326E6E" w:rsidRPr="00AD0F1A" w:rsidRDefault="00326E6E" w:rsidP="00326E6E">
      <w:pPr>
        <w:numPr>
          <w:ilvl w:val="0"/>
          <w:numId w:val="139"/>
        </w:numPr>
        <w:shd w:val="clear" w:color="auto" w:fill="FFFFFF" w:themeFill="background1"/>
        <w:spacing w:after="0" w:line="240" w:lineRule="auto"/>
        <w:ind w:left="743" w:hanging="459"/>
        <w:jc w:val="both"/>
        <w:rPr>
          <w:rFonts w:ascii="Verdana" w:hAnsi="Verdana"/>
        </w:rPr>
      </w:pPr>
      <w:r w:rsidRPr="00AD0F1A">
        <w:rPr>
          <w:rFonts w:ascii="Verdana" w:hAnsi="Verdana"/>
          <w:b/>
        </w:rPr>
        <w:t>Renforcer les synergies entre centres de compétence et centres de technologies avancées.</w:t>
      </w:r>
      <w:r w:rsidRPr="00AD0F1A">
        <w:rPr>
          <w:rFonts w:ascii="Verdana" w:hAnsi="Verdana"/>
        </w:rPr>
        <w:t xml:space="preserve"> Les deux types de structures ont chacun leur rôle et leur place dans la formation d’excellence, et doivent offrir leur service au citoyen dans une logique de complémentarité et non de concurrence ;</w:t>
      </w:r>
    </w:p>
    <w:p w14:paraId="2C44EC6B" w14:textId="77777777" w:rsidR="00326E6E" w:rsidRPr="00AD0F1A" w:rsidRDefault="00326E6E" w:rsidP="00326E6E">
      <w:pPr>
        <w:shd w:val="clear" w:color="auto" w:fill="FFFFFF" w:themeFill="background1"/>
        <w:spacing w:after="0" w:line="240" w:lineRule="auto"/>
        <w:ind w:left="743"/>
        <w:jc w:val="both"/>
        <w:rPr>
          <w:rFonts w:ascii="Verdana" w:hAnsi="Verdana"/>
        </w:rPr>
      </w:pPr>
    </w:p>
    <w:p w14:paraId="6B2E8B4D" w14:textId="77777777" w:rsidR="00326E6E" w:rsidRPr="00AD0F1A" w:rsidRDefault="00326E6E" w:rsidP="00326E6E">
      <w:pPr>
        <w:numPr>
          <w:ilvl w:val="0"/>
          <w:numId w:val="139"/>
        </w:numPr>
        <w:shd w:val="clear" w:color="auto" w:fill="FFFFFF" w:themeFill="background1"/>
        <w:spacing w:after="0" w:line="240" w:lineRule="auto"/>
        <w:ind w:left="743" w:hanging="459"/>
        <w:jc w:val="both"/>
        <w:rPr>
          <w:rFonts w:ascii="Verdana" w:hAnsi="Verdana"/>
        </w:rPr>
      </w:pPr>
      <w:r w:rsidRPr="00AD0F1A">
        <w:rPr>
          <w:rFonts w:ascii="Verdana" w:hAnsi="Verdana"/>
          <w:b/>
        </w:rPr>
        <w:t>Assurer, en collaboration avec les partenaires sociaux des fonds sectoriels, des investissements privés dans les centres de technologies avancées.</w:t>
      </w:r>
      <w:r w:rsidRPr="00AD0F1A">
        <w:rPr>
          <w:rFonts w:ascii="Verdana" w:hAnsi="Verdana"/>
        </w:rPr>
        <w:t xml:space="preserve"> L’IFAPME en Wallonie et le SFPME (avec l’EFP) à Bruxelles constituent des exemples d’efficacité dans la formation en alternance, fruit de la collaboration entre partenaires sociaux et des pouvoirs publics. Si l’utilité de ces structures – tant pour les apprenants que pour les entreprises – n’est aujourd’hui plus à prouver, un pas plus loin peut être établi dans la collaboration. Certaines entreprises actives dans des secteurs innovants mettent déjà à disposition des centres du matériel avancé dans un but pédagogique. Les liens de confiance ainsi noués dans un intérêt commun peuvent être approfondis, et se traduire par de véritables participations financières dans les centres de technologies avancées ;</w:t>
      </w:r>
    </w:p>
    <w:p w14:paraId="73A2FF48" w14:textId="77777777" w:rsidR="00326E6E" w:rsidRPr="00AD0F1A" w:rsidRDefault="00326E6E" w:rsidP="00326E6E">
      <w:pPr>
        <w:shd w:val="clear" w:color="auto" w:fill="FFFFFF" w:themeFill="background1"/>
        <w:spacing w:after="0" w:line="240" w:lineRule="auto"/>
        <w:jc w:val="both"/>
        <w:rPr>
          <w:rFonts w:ascii="Verdana" w:hAnsi="Verdana"/>
        </w:rPr>
      </w:pPr>
    </w:p>
    <w:p w14:paraId="4F28662A" w14:textId="77777777" w:rsidR="00326E6E" w:rsidRPr="00AD0F1A" w:rsidRDefault="00326E6E" w:rsidP="00326E6E">
      <w:pPr>
        <w:numPr>
          <w:ilvl w:val="0"/>
          <w:numId w:val="139"/>
        </w:numPr>
        <w:shd w:val="clear" w:color="auto" w:fill="FFFFFF" w:themeFill="background1"/>
        <w:spacing w:after="0" w:line="240" w:lineRule="auto"/>
        <w:ind w:left="743" w:hanging="459"/>
        <w:jc w:val="both"/>
        <w:rPr>
          <w:rFonts w:ascii="Verdana" w:hAnsi="Verdana"/>
        </w:rPr>
      </w:pPr>
      <w:r w:rsidRPr="00AD0F1A">
        <w:rPr>
          <w:rFonts w:ascii="Verdana" w:hAnsi="Verdana"/>
          <w:b/>
        </w:rPr>
        <w:t>Assurer une meilleure coordination pédagogique au sein des centres de technologies avancées.</w:t>
      </w:r>
      <w:r w:rsidRPr="00AD0F1A">
        <w:rPr>
          <w:rFonts w:ascii="Verdana" w:hAnsi="Verdana"/>
        </w:rPr>
        <w:t xml:space="preserve"> Les infrastructures des centres de technologies avancées doivent pouvoir bénéficier à différents publics, et une meilleure coordination doit être assurée. Cela exige préalablement un inventaire complet du matériel pédagogique disponible et un plan de développement stratégique, avec un focus sur les investissements pour l’avenir.</w:t>
      </w:r>
    </w:p>
    <w:p w14:paraId="5BE44095" w14:textId="77777777" w:rsidR="00326E6E" w:rsidRPr="00AD0F1A" w:rsidRDefault="00326E6E" w:rsidP="00326E6E">
      <w:pPr>
        <w:shd w:val="clear" w:color="auto" w:fill="FFFFFF" w:themeFill="background1"/>
        <w:spacing w:after="0" w:line="240" w:lineRule="auto"/>
        <w:jc w:val="both"/>
        <w:rPr>
          <w:rFonts w:ascii="Verdana" w:hAnsi="Verdana"/>
        </w:rPr>
      </w:pPr>
    </w:p>
    <w:p w14:paraId="5E8E8079" w14:textId="77777777" w:rsidR="00326E6E" w:rsidRPr="00AD0F1A" w:rsidRDefault="00326E6E" w:rsidP="00326E6E">
      <w:pPr>
        <w:pStyle w:val="Paragraphedeliste"/>
        <w:numPr>
          <w:ilvl w:val="1"/>
          <w:numId w:val="150"/>
        </w:numPr>
        <w:spacing w:after="0" w:line="240" w:lineRule="auto"/>
        <w:ind w:left="1134" w:hanging="708"/>
        <w:jc w:val="both"/>
        <w:rPr>
          <w:rFonts w:ascii="Verdana" w:hAnsi="Verdana"/>
          <w:b/>
        </w:rPr>
      </w:pPr>
      <w:r w:rsidRPr="00AD0F1A">
        <w:rPr>
          <w:rFonts w:ascii="Verdana" w:hAnsi="Verdana"/>
          <w:b/>
        </w:rPr>
        <w:t>Renforcer la formation des demandeurs d’emploi</w:t>
      </w:r>
    </w:p>
    <w:p w14:paraId="1BE394D3" w14:textId="77777777" w:rsidR="00326E6E" w:rsidRPr="00AD0F1A" w:rsidRDefault="00326E6E" w:rsidP="00326E6E">
      <w:pPr>
        <w:spacing w:after="0" w:line="240" w:lineRule="auto"/>
        <w:jc w:val="both"/>
        <w:rPr>
          <w:rFonts w:ascii="Verdana" w:hAnsi="Verdana"/>
        </w:rPr>
      </w:pPr>
    </w:p>
    <w:p w14:paraId="04D12797"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Chacun doit bénéficier d’une formation continuée régulière, afin de s’adapter aux nouvelles technologies, aux nouvelles exigences et à un nouveau métier, dans l’entreprise ou en dehors s’il le souhaite. Le PS préconise un droit individuel et effectif à la formation continue, formelle et annuel. Une formation informelle donnée dans l’entreprise peut venir compléter ce droit mais ne pourra pas le remplacer.  </w:t>
      </w:r>
    </w:p>
    <w:p w14:paraId="66E88386"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 </w:t>
      </w:r>
    </w:p>
    <w:p w14:paraId="010AAA50" w14:textId="77777777" w:rsidR="00326E6E" w:rsidRPr="00AD0F1A" w:rsidRDefault="00326E6E" w:rsidP="00326E6E">
      <w:pPr>
        <w:spacing w:after="0" w:line="240" w:lineRule="auto"/>
        <w:jc w:val="both"/>
        <w:rPr>
          <w:rFonts w:ascii="Verdana" w:hAnsi="Verdana"/>
        </w:rPr>
      </w:pPr>
      <w:r w:rsidRPr="00AD0F1A">
        <w:rPr>
          <w:rFonts w:ascii="Verdana" w:hAnsi="Verdana"/>
        </w:rPr>
        <w:t>Cette obligation de formation doit aussi concerner les demandeurs d’emploi. Ils sont en effet actuellement trop peu nombreux à pouvoir se former. Ainsi, d’après les derniers chiffres disponibles</w:t>
      </w:r>
      <w:r w:rsidRPr="00AD0F1A">
        <w:rPr>
          <w:rStyle w:val="Appelnotedebasdep"/>
          <w:rFonts w:ascii="Verdana" w:hAnsi="Verdana"/>
        </w:rPr>
        <w:footnoteReference w:id="81"/>
      </w:r>
      <w:r w:rsidRPr="00AD0F1A">
        <w:rPr>
          <w:rFonts w:ascii="Verdana" w:hAnsi="Verdana"/>
        </w:rPr>
        <w:t xml:space="preserve">, 42,2 % des demandeurs d’emploi participent à l'éducation et à la formation alors que 54,2 % des actifs y ont accès. </w:t>
      </w:r>
    </w:p>
    <w:p w14:paraId="1134717E" w14:textId="77777777" w:rsidR="00326E6E" w:rsidRPr="00AD0F1A" w:rsidRDefault="00326E6E" w:rsidP="00326E6E">
      <w:pPr>
        <w:spacing w:after="0" w:line="240" w:lineRule="auto"/>
        <w:jc w:val="both"/>
        <w:rPr>
          <w:rFonts w:ascii="Verdana" w:hAnsi="Verdana"/>
        </w:rPr>
      </w:pPr>
    </w:p>
    <w:p w14:paraId="23F2AB9E" w14:textId="77777777" w:rsidR="00326E6E" w:rsidRPr="00AD0F1A" w:rsidRDefault="00326E6E" w:rsidP="00326E6E">
      <w:pPr>
        <w:spacing w:after="0" w:line="240" w:lineRule="auto"/>
        <w:jc w:val="both"/>
        <w:rPr>
          <w:rFonts w:ascii="Verdana" w:hAnsi="Verdana"/>
        </w:rPr>
      </w:pPr>
      <w:r w:rsidRPr="00AD0F1A">
        <w:rPr>
          <w:rFonts w:ascii="Verdana" w:hAnsi="Verdana"/>
        </w:rPr>
        <w:t>Tout demandeur d’emploi doit se voir offrir l’opportunité d’améliorer ses compétences et, le cas échéant, d’opérer une reconversion professionnelle.</w:t>
      </w:r>
    </w:p>
    <w:p w14:paraId="2FAE9E42" w14:textId="77777777" w:rsidR="00326E6E" w:rsidRPr="00AD0F1A" w:rsidRDefault="00326E6E" w:rsidP="00326E6E">
      <w:pPr>
        <w:spacing w:after="0" w:line="240" w:lineRule="auto"/>
        <w:jc w:val="both"/>
        <w:rPr>
          <w:rFonts w:ascii="Verdana" w:hAnsi="Verdana"/>
        </w:rPr>
      </w:pPr>
    </w:p>
    <w:p w14:paraId="58FA219B"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0EE80E6B" w14:textId="77777777" w:rsidR="00326E6E" w:rsidRPr="00AD0F1A" w:rsidRDefault="00326E6E" w:rsidP="00326E6E">
      <w:pPr>
        <w:spacing w:after="0" w:line="240" w:lineRule="auto"/>
        <w:jc w:val="both"/>
        <w:rPr>
          <w:rFonts w:ascii="Verdana" w:hAnsi="Verdana"/>
        </w:rPr>
      </w:pPr>
    </w:p>
    <w:p w14:paraId="777DC53B" w14:textId="77777777" w:rsidR="00326E6E" w:rsidRPr="00AD0F1A" w:rsidRDefault="00326E6E" w:rsidP="00326E6E">
      <w:pPr>
        <w:pStyle w:val="Paragraphedeliste"/>
        <w:numPr>
          <w:ilvl w:val="0"/>
          <w:numId w:val="143"/>
        </w:numPr>
        <w:spacing w:after="0" w:line="240" w:lineRule="auto"/>
        <w:ind w:hanging="436"/>
        <w:jc w:val="both"/>
        <w:rPr>
          <w:rFonts w:ascii="Verdana" w:hAnsi="Verdana"/>
        </w:rPr>
      </w:pPr>
      <w:r w:rsidRPr="00AD0F1A">
        <w:rPr>
          <w:rFonts w:ascii="Verdana" w:hAnsi="Verdana"/>
          <w:b/>
        </w:rPr>
        <w:t xml:space="preserve">Offrir un bilan et des propositions de formation au nouveau demandeur d’emploi. </w:t>
      </w:r>
      <w:r w:rsidRPr="00AD0F1A">
        <w:rPr>
          <w:rFonts w:ascii="Verdana" w:hAnsi="Verdana"/>
        </w:rPr>
        <w:t>Le demandeur d’emploi nouvellement inscrit auprès du Forem doit se voir offrir dans les plus brefs délais un bilan individualisé (expérience, qualifications, forces, faiblesses à améliorer) et des propositions circonstanciées de soutien à l’insertion et de formation mises à sa disposition. Ce bilan prévoit notamment un examen des connaissances linguistiques et de maîtrise des outils informatiques de base ;</w:t>
      </w:r>
    </w:p>
    <w:p w14:paraId="2F0468A3" w14:textId="77777777" w:rsidR="00326E6E" w:rsidRPr="00AD0F1A" w:rsidRDefault="00326E6E" w:rsidP="00326E6E">
      <w:pPr>
        <w:pStyle w:val="Paragraphedeliste"/>
        <w:spacing w:after="0" w:line="240" w:lineRule="auto"/>
        <w:jc w:val="both"/>
        <w:rPr>
          <w:rFonts w:ascii="Verdana" w:hAnsi="Verdana"/>
        </w:rPr>
      </w:pPr>
    </w:p>
    <w:p w14:paraId="572F06F6" w14:textId="77777777" w:rsidR="00326E6E" w:rsidRPr="00AD0F1A" w:rsidRDefault="00326E6E" w:rsidP="00326E6E">
      <w:pPr>
        <w:pStyle w:val="Paragraphedeliste"/>
        <w:numPr>
          <w:ilvl w:val="0"/>
          <w:numId w:val="143"/>
        </w:numPr>
        <w:spacing w:after="0" w:line="240" w:lineRule="auto"/>
        <w:ind w:hanging="436"/>
        <w:jc w:val="both"/>
        <w:rPr>
          <w:rFonts w:ascii="Verdana" w:hAnsi="Verdana"/>
        </w:rPr>
      </w:pPr>
      <w:r w:rsidRPr="00AD0F1A">
        <w:rPr>
          <w:rFonts w:ascii="Verdana" w:hAnsi="Verdana"/>
          <w:b/>
        </w:rPr>
        <w:t>Développer une offre de formation à l’utilisation des outils informatiques de base.</w:t>
      </w:r>
      <w:r w:rsidRPr="00AD0F1A">
        <w:rPr>
          <w:rFonts w:ascii="Verdana" w:hAnsi="Verdana"/>
        </w:rPr>
        <w:t xml:space="preserve"> La fracture numérique est un obstacle majeur dans l’insertion professionnelle. D’après une récente étude du SPF Économie</w:t>
      </w:r>
      <w:r w:rsidRPr="00AD0F1A">
        <w:rPr>
          <w:rStyle w:val="Appelnotedebasdep"/>
          <w:rFonts w:ascii="Verdana" w:hAnsi="Verdana"/>
        </w:rPr>
        <w:footnoteReference w:id="82"/>
      </w:r>
      <w:r w:rsidRPr="00AD0F1A">
        <w:rPr>
          <w:rFonts w:ascii="Verdana" w:hAnsi="Verdana"/>
        </w:rPr>
        <w:t xml:space="preserve">, en 2017 quelque 9,7 % de la population n’avaient encore jamais utilisé un ordinateur et 9,8 % n’avaient jamais utilisé internet. Il faut bien entendu se réjouir de ce que cette proportion tende à diminuer : en 2006, 34 % des Belges n’avaient jamais utilisé internet ; en 2012, le pourcentage s’élevait à 15 %. Néanmoins, un effort supplémentaire doit être fait </w:t>
      </w:r>
      <w:r w:rsidRPr="00AD0F1A">
        <w:rPr>
          <w:rStyle w:val="A4"/>
          <w:rFonts w:ascii="Verdana" w:hAnsi="Verdana"/>
          <w:color w:val="auto"/>
        </w:rPr>
        <w:t xml:space="preserve">pour les demandeurs d’emploi dont le bilan indique des lacunes à ce niveau. Une </w:t>
      </w:r>
      <w:r w:rsidRPr="00AD0F1A">
        <w:rPr>
          <w:rFonts w:ascii="Verdana" w:hAnsi="Verdana" w:cs="Aldhabi"/>
        </w:rPr>
        <w:t>formation en informatique à l’attention des demandeurs d’emploi doit leur être offerte, avec pour objectif une validation de compétences. Une offre semblable doit également être ouverte aux personnes aidées par les CPAS, et en particulier celles appelées à travailler dans le cadre d’un contrat de travail visés par les articles 60 et 61 de la loi organique des CPAS ;</w:t>
      </w:r>
    </w:p>
    <w:p w14:paraId="422AEBBA" w14:textId="77777777" w:rsidR="00326E6E" w:rsidRPr="00AD0F1A" w:rsidRDefault="00326E6E" w:rsidP="00326E6E">
      <w:pPr>
        <w:pStyle w:val="Paragraphedeliste"/>
        <w:spacing w:after="0" w:line="240" w:lineRule="auto"/>
        <w:jc w:val="both"/>
        <w:rPr>
          <w:rFonts w:ascii="Verdana" w:hAnsi="Verdana"/>
        </w:rPr>
      </w:pPr>
    </w:p>
    <w:p w14:paraId="03A208AE" w14:textId="77777777" w:rsidR="00326E6E" w:rsidRPr="00AD0F1A" w:rsidRDefault="00326E6E" w:rsidP="00326E6E">
      <w:pPr>
        <w:pStyle w:val="Paragraphedeliste"/>
        <w:numPr>
          <w:ilvl w:val="0"/>
          <w:numId w:val="143"/>
        </w:numPr>
        <w:spacing w:after="0" w:line="240" w:lineRule="auto"/>
        <w:jc w:val="both"/>
        <w:rPr>
          <w:rFonts w:ascii="Verdana" w:hAnsi="Verdana"/>
        </w:rPr>
      </w:pPr>
      <w:r w:rsidRPr="00AD0F1A">
        <w:rPr>
          <w:rFonts w:ascii="Verdana" w:hAnsi="Verdana"/>
          <w:b/>
        </w:rPr>
        <w:t>Développer une offre de formation aux outils IT avancés, en particulier au digital, à l’intelligence artificielle, au codage et rendre les demandeurs d’emploi, surtout jeunes, autonomes dans l’utilisation de ces technologies.</w:t>
      </w:r>
      <w:r w:rsidRPr="00AD0F1A">
        <w:rPr>
          <w:rFonts w:ascii="Verdana" w:hAnsi="Verdana"/>
        </w:rPr>
        <w:t xml:space="preserve"> Les centres de compétence wallons seront en pointe pour développer et proposer une telle offre.  Cette offre doit par ailleurs être accessible aux personnes plus éloignées, moyennant des formules alternatives ;</w:t>
      </w:r>
    </w:p>
    <w:p w14:paraId="7A33A0F9" w14:textId="77777777" w:rsidR="00326E6E" w:rsidRPr="00AD0F1A" w:rsidRDefault="00326E6E" w:rsidP="00326E6E">
      <w:pPr>
        <w:pStyle w:val="Paragraphedeliste"/>
        <w:spacing w:after="0" w:line="240" w:lineRule="auto"/>
        <w:jc w:val="both"/>
        <w:rPr>
          <w:rFonts w:ascii="Verdana" w:hAnsi="Verdana"/>
        </w:rPr>
      </w:pPr>
    </w:p>
    <w:p w14:paraId="29B35F47" w14:textId="77777777" w:rsidR="00326E6E" w:rsidRPr="00AD0F1A" w:rsidRDefault="00326E6E" w:rsidP="00326E6E">
      <w:pPr>
        <w:numPr>
          <w:ilvl w:val="0"/>
          <w:numId w:val="139"/>
        </w:numPr>
        <w:shd w:val="clear" w:color="auto" w:fill="FFFFFF" w:themeFill="background1"/>
        <w:tabs>
          <w:tab w:val="num" w:pos="720"/>
        </w:tabs>
        <w:spacing w:after="0" w:line="240" w:lineRule="auto"/>
        <w:ind w:hanging="436"/>
        <w:jc w:val="both"/>
        <w:rPr>
          <w:rFonts w:ascii="Verdana" w:hAnsi="Verdana"/>
        </w:rPr>
      </w:pPr>
      <w:r w:rsidRPr="00AD0F1A">
        <w:rPr>
          <w:rFonts w:ascii="Verdana" w:hAnsi="Verdana"/>
          <w:b/>
        </w:rPr>
        <w:t xml:space="preserve">Développer la politique de formations et stages en entreprise. </w:t>
      </w:r>
      <w:r w:rsidRPr="00AD0F1A">
        <w:rPr>
          <w:rFonts w:ascii="Verdana" w:hAnsi="Verdana"/>
        </w:rPr>
        <w:t>Les stages en entreprise constituent une voie d’apprendre un métier « dans des conditions réelles » du terrain. Il convient de poursuivre et renforcer ces stages en entreprises ;</w:t>
      </w:r>
    </w:p>
    <w:p w14:paraId="615AF325" w14:textId="77777777" w:rsidR="00326E6E" w:rsidRPr="00AD0F1A" w:rsidRDefault="00326E6E" w:rsidP="00326E6E">
      <w:pPr>
        <w:spacing w:after="0" w:line="240" w:lineRule="auto"/>
        <w:jc w:val="both"/>
        <w:rPr>
          <w:rFonts w:ascii="Verdana" w:hAnsi="Verdana"/>
        </w:rPr>
      </w:pPr>
    </w:p>
    <w:p w14:paraId="792EAFCD" w14:textId="77777777" w:rsidR="00326E6E" w:rsidRPr="00AD0F1A" w:rsidRDefault="00326E6E" w:rsidP="00326E6E">
      <w:pPr>
        <w:pStyle w:val="Paragraphedeliste"/>
        <w:numPr>
          <w:ilvl w:val="0"/>
          <w:numId w:val="146"/>
        </w:numPr>
        <w:spacing w:after="0" w:line="240" w:lineRule="auto"/>
        <w:ind w:hanging="436"/>
        <w:jc w:val="both"/>
        <w:rPr>
          <w:rFonts w:ascii="Verdana" w:hAnsi="Verdana"/>
        </w:rPr>
      </w:pPr>
      <w:r w:rsidRPr="00AD0F1A">
        <w:rPr>
          <w:rFonts w:ascii="Verdana" w:hAnsi="Verdana"/>
          <w:b/>
        </w:rPr>
        <w:t xml:space="preserve">Enrichir l’offre de formations proposées au demandeur d’emploi. </w:t>
      </w:r>
      <w:r w:rsidRPr="00AD0F1A">
        <w:rPr>
          <w:rFonts w:ascii="Verdana" w:hAnsi="Verdana"/>
        </w:rPr>
        <w:t>Si l’offre de formations proposées par le Forem, ou via d’autres partenaires, est déjà riche, une tenue à jour de celle-ci est nécessaire pour adhérer le mieux possible aux besoins des demandeurs d’emploi au regard de la situation des caractéristiques et demandes du marché de l’emploi ;</w:t>
      </w:r>
    </w:p>
    <w:p w14:paraId="0F1B31C1" w14:textId="77777777" w:rsidR="00326E6E" w:rsidRPr="00AD0F1A" w:rsidRDefault="00326E6E" w:rsidP="00326E6E">
      <w:pPr>
        <w:pStyle w:val="Paragraphedeliste"/>
        <w:spacing w:after="0" w:line="240" w:lineRule="auto"/>
        <w:jc w:val="both"/>
        <w:rPr>
          <w:rFonts w:ascii="Verdana" w:hAnsi="Verdana"/>
        </w:rPr>
      </w:pPr>
    </w:p>
    <w:p w14:paraId="21506A58" w14:textId="77777777" w:rsidR="00326E6E" w:rsidRPr="00AD0F1A" w:rsidRDefault="00326E6E" w:rsidP="00326E6E">
      <w:pPr>
        <w:pStyle w:val="Paragraphedeliste"/>
        <w:numPr>
          <w:ilvl w:val="0"/>
          <w:numId w:val="146"/>
        </w:numPr>
        <w:spacing w:after="0" w:line="240" w:lineRule="auto"/>
        <w:ind w:hanging="436"/>
        <w:jc w:val="both"/>
        <w:rPr>
          <w:rFonts w:ascii="Verdana" w:hAnsi="Verdana"/>
        </w:rPr>
      </w:pPr>
      <w:r w:rsidRPr="00AD0F1A">
        <w:rPr>
          <w:rFonts w:ascii="Verdana" w:hAnsi="Verdana"/>
          <w:b/>
        </w:rPr>
        <w:t>Réaffirmer la place et le rôle des Carrefours emploi formation orientation.</w:t>
      </w:r>
      <w:r w:rsidRPr="00AD0F1A">
        <w:rPr>
          <w:rFonts w:ascii="Verdana" w:hAnsi="Verdana"/>
        </w:rPr>
        <w:t xml:space="preserve"> Les CEFO sont des dispositifs d’orientation multi-partenariaux qui travaillent dans une logique de complémentarité et de concertation. Les fonctions de leurs conseillers doivent être davantage articulées avec celles des conseillers-référents Forem et leurs moyens financiers et humains doivent demeurer en adéquation avec les besoins de leurs missions.</w:t>
      </w:r>
    </w:p>
    <w:p w14:paraId="250C7269" w14:textId="77777777" w:rsidR="00326E6E" w:rsidRPr="00AD0F1A" w:rsidRDefault="00326E6E" w:rsidP="00326E6E">
      <w:pPr>
        <w:spacing w:after="0" w:line="240" w:lineRule="auto"/>
        <w:jc w:val="both"/>
        <w:rPr>
          <w:rFonts w:ascii="Verdana" w:hAnsi="Verdana"/>
        </w:rPr>
      </w:pPr>
    </w:p>
    <w:p w14:paraId="698DE1B6" w14:textId="77777777" w:rsidR="00326E6E" w:rsidRPr="00AD0F1A" w:rsidRDefault="00326E6E" w:rsidP="00326E6E">
      <w:pPr>
        <w:spacing w:after="0" w:line="240" w:lineRule="auto"/>
        <w:jc w:val="both"/>
        <w:rPr>
          <w:rFonts w:ascii="Verdana" w:hAnsi="Verdana"/>
        </w:rPr>
      </w:pPr>
      <w:r w:rsidRPr="00AD0F1A">
        <w:rPr>
          <w:rFonts w:ascii="Verdana" w:hAnsi="Verdana"/>
        </w:rPr>
        <w:t>S’il n’est plus à prouver que la formation professionnelle accroît les chances des demandeurs d’emploi de s’insérer dans le marché du travail, force est de constater qu’à l’heure actuelle les conditions ne sont pas toujours réunies pour inciter ceux-ci – surtout sur le plan financier – à se former. Face à l’urgence sociale de trouver un emploi au plus vite, certains demandeurs d’emploi décident d’abandonner la formation entreprise pour se consacrer entièrement à leur recherche d’emploi</w:t>
      </w:r>
      <w:r w:rsidRPr="00AD0F1A">
        <w:rPr>
          <w:rStyle w:val="Appelnotedebasdep"/>
          <w:rFonts w:ascii="Verdana" w:hAnsi="Verdana"/>
        </w:rPr>
        <w:footnoteReference w:id="83"/>
      </w:r>
      <w:r w:rsidRPr="00AD0F1A">
        <w:rPr>
          <w:rFonts w:ascii="Verdana" w:hAnsi="Verdana"/>
        </w:rPr>
        <w:t>. C’est surtout vrai pour les plus fragilisés des demandeurs d’emploi – et plus largement pour les bénéficiaires d’intervention majorée</w:t>
      </w:r>
      <w:r w:rsidRPr="00AD0F1A">
        <w:rPr>
          <w:rStyle w:val="Appelnotedebasdep"/>
          <w:rFonts w:ascii="Verdana" w:hAnsi="Verdana"/>
        </w:rPr>
        <w:footnoteReference w:id="84"/>
      </w:r>
      <w:r w:rsidRPr="00AD0F1A">
        <w:rPr>
          <w:rFonts w:ascii="Verdana" w:hAnsi="Verdana"/>
        </w:rPr>
        <w:t>.</w:t>
      </w:r>
    </w:p>
    <w:p w14:paraId="0318EC78" w14:textId="77777777" w:rsidR="00326E6E" w:rsidRPr="00AD0F1A" w:rsidRDefault="00326E6E" w:rsidP="00326E6E">
      <w:pPr>
        <w:spacing w:after="0" w:line="240" w:lineRule="auto"/>
        <w:jc w:val="both"/>
        <w:rPr>
          <w:rFonts w:ascii="Verdana" w:hAnsi="Verdana"/>
        </w:rPr>
      </w:pPr>
    </w:p>
    <w:p w14:paraId="6E3479E7"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6E35899B" w14:textId="77777777" w:rsidR="00326E6E" w:rsidRPr="00AD0F1A" w:rsidRDefault="00326E6E" w:rsidP="00326E6E">
      <w:pPr>
        <w:spacing w:after="0" w:line="240" w:lineRule="auto"/>
        <w:jc w:val="both"/>
        <w:rPr>
          <w:rFonts w:ascii="Verdana" w:hAnsi="Verdana"/>
        </w:rPr>
      </w:pPr>
    </w:p>
    <w:p w14:paraId="16ECE570" w14:textId="77777777" w:rsidR="00326E6E" w:rsidRPr="00AD0F1A" w:rsidRDefault="00326E6E" w:rsidP="00326E6E">
      <w:pPr>
        <w:pStyle w:val="Paragraphedeliste"/>
        <w:numPr>
          <w:ilvl w:val="0"/>
          <w:numId w:val="145"/>
        </w:numPr>
        <w:spacing w:after="0" w:line="240" w:lineRule="auto"/>
        <w:ind w:hanging="436"/>
        <w:jc w:val="both"/>
        <w:rPr>
          <w:rFonts w:ascii="Verdana" w:hAnsi="Verdana"/>
        </w:rPr>
      </w:pPr>
      <w:r w:rsidRPr="00AD0F1A">
        <w:rPr>
          <w:rFonts w:ascii="Verdana" w:hAnsi="Verdana"/>
          <w:b/>
        </w:rPr>
        <w:t xml:space="preserve">Donner la priorité au projet personnel et professionnel de l’usager demandeur d’emploi. </w:t>
      </w:r>
      <w:r w:rsidRPr="00AD0F1A">
        <w:rPr>
          <w:rFonts w:ascii="Verdana" w:hAnsi="Verdana"/>
        </w:rPr>
        <w:t>Certes, les métiers en pénurie constituent par définition une offre d’emplois vacants ne demandant qu’à être occupés. Pour autant, le travail doit avant tout être une activité épanouissante sur le plan professionnel et personnel. Les choix des demandeurs d’emploi en termes de formation doivent être respectés et soutenus par une orientation éclairante. Il convient de ne pas dresser d’obstacles administratifs ou financiers à ces choix ;</w:t>
      </w:r>
    </w:p>
    <w:p w14:paraId="192AC358" w14:textId="77777777" w:rsidR="00326E6E" w:rsidRPr="00AD0F1A" w:rsidRDefault="00326E6E" w:rsidP="00326E6E">
      <w:pPr>
        <w:pStyle w:val="Paragraphedeliste"/>
        <w:spacing w:after="0" w:line="240" w:lineRule="auto"/>
        <w:jc w:val="both"/>
        <w:rPr>
          <w:rFonts w:ascii="Verdana" w:hAnsi="Verdana"/>
        </w:rPr>
      </w:pPr>
    </w:p>
    <w:p w14:paraId="1894CFA7" w14:textId="77777777" w:rsidR="00326E6E" w:rsidRPr="00AD0F1A" w:rsidRDefault="00326E6E" w:rsidP="00326E6E">
      <w:pPr>
        <w:pStyle w:val="Paragraphedeliste"/>
        <w:numPr>
          <w:ilvl w:val="0"/>
          <w:numId w:val="145"/>
        </w:numPr>
        <w:spacing w:after="0" w:line="240" w:lineRule="auto"/>
        <w:ind w:hanging="436"/>
        <w:jc w:val="both"/>
        <w:rPr>
          <w:rFonts w:ascii="Verdana" w:hAnsi="Verdana"/>
        </w:rPr>
      </w:pPr>
      <w:r w:rsidRPr="00AD0F1A">
        <w:rPr>
          <w:rFonts w:ascii="Verdana" w:hAnsi="Verdana"/>
          <w:b/>
        </w:rPr>
        <w:t>Exiger de l’employeur qu’il justifie et donne les raisons pour lesquelles il n’embauche pas un demandeur d’emploi qui se serait présenté à lui, après avoir suivi une formation en adéquation avec les besoins exprimés par les entreprises (emplois en pénurie, notamment).</w:t>
      </w:r>
      <w:r w:rsidRPr="00AD0F1A">
        <w:rPr>
          <w:rFonts w:ascii="Verdana" w:hAnsi="Verdana"/>
        </w:rPr>
        <w:t xml:space="preserve"> Ce retour d’informations au demandeur d’emploi non seulement permettrait à celui-ci de comprendre mais aussi au Forem d’améliorer ses formations/son accompagnement à la recherche d’emploi ;</w:t>
      </w:r>
    </w:p>
    <w:p w14:paraId="1FEEF47D" w14:textId="77777777" w:rsidR="00326E6E" w:rsidRPr="00AD0F1A" w:rsidRDefault="00326E6E" w:rsidP="00326E6E">
      <w:pPr>
        <w:pStyle w:val="Paragraphedeliste"/>
        <w:spacing w:after="0" w:line="240" w:lineRule="auto"/>
        <w:jc w:val="both"/>
        <w:rPr>
          <w:rFonts w:ascii="Verdana" w:hAnsi="Verdana"/>
        </w:rPr>
      </w:pPr>
    </w:p>
    <w:p w14:paraId="2D262971" w14:textId="77777777" w:rsidR="00326E6E" w:rsidRPr="00AD0F1A" w:rsidRDefault="00326E6E" w:rsidP="00326E6E">
      <w:pPr>
        <w:pStyle w:val="Paragraphedeliste"/>
        <w:numPr>
          <w:ilvl w:val="0"/>
          <w:numId w:val="145"/>
        </w:numPr>
        <w:spacing w:after="0" w:line="240" w:lineRule="auto"/>
        <w:ind w:hanging="436"/>
        <w:jc w:val="both"/>
        <w:rPr>
          <w:rFonts w:ascii="Verdana" w:hAnsi="Verdana"/>
        </w:rPr>
      </w:pPr>
      <w:r w:rsidRPr="00AD0F1A">
        <w:rPr>
          <w:rFonts w:ascii="Verdana" w:hAnsi="Verdana"/>
          <w:b/>
        </w:rPr>
        <w:t>Envisager de revaloriser le montant de l’indemnité horaire de formation.</w:t>
      </w:r>
      <w:r w:rsidRPr="00AD0F1A">
        <w:rPr>
          <w:rFonts w:ascii="Verdana" w:hAnsi="Verdana"/>
        </w:rPr>
        <w:t xml:space="preserve"> En 1987, le montant de l’indemnité horaire s’élevait à 1 euro (40 francs) par heure de formation. Il n’a pas été ajusté au regard de l’évolution de l’indice des prix à la consommation depuis lors. Or il s’agit d’un incitant efficace pour les demandeurs d’emploi à se former. Il va de soi que cette indemnité n’a pas à être taxée ;</w:t>
      </w:r>
    </w:p>
    <w:p w14:paraId="2C109936" w14:textId="77777777" w:rsidR="00326E6E" w:rsidRPr="00AD0F1A" w:rsidRDefault="00326E6E" w:rsidP="00326E6E">
      <w:pPr>
        <w:spacing w:after="0" w:line="240" w:lineRule="auto"/>
        <w:jc w:val="both"/>
        <w:rPr>
          <w:rFonts w:ascii="Verdana" w:hAnsi="Verdana"/>
        </w:rPr>
      </w:pPr>
    </w:p>
    <w:p w14:paraId="13D27932" w14:textId="77777777" w:rsidR="00326E6E" w:rsidRPr="00AD0F1A" w:rsidRDefault="00326E6E" w:rsidP="00326E6E">
      <w:pPr>
        <w:pStyle w:val="Paragraphedeliste"/>
        <w:numPr>
          <w:ilvl w:val="0"/>
          <w:numId w:val="145"/>
        </w:numPr>
        <w:spacing w:after="0" w:line="240" w:lineRule="auto"/>
        <w:ind w:hanging="436"/>
        <w:jc w:val="both"/>
        <w:rPr>
          <w:rFonts w:ascii="Verdana" w:hAnsi="Verdana"/>
        </w:rPr>
      </w:pPr>
      <w:r w:rsidRPr="00AD0F1A">
        <w:rPr>
          <w:rFonts w:ascii="Verdana" w:hAnsi="Verdana"/>
          <w:b/>
        </w:rPr>
        <w:t>Envisager d’assouplir les conditions d’éligibilité et élargir l’accès à l’indemnité horaire à tous les stagiaires.</w:t>
      </w:r>
      <w:r w:rsidRPr="00AD0F1A">
        <w:rPr>
          <w:rFonts w:ascii="Verdana" w:hAnsi="Verdana"/>
        </w:rPr>
        <w:t xml:space="preserve"> Il existe aujourd’hui des conditions liées à l’inscription auprès du Forem, à la durée de chômage et à la situation individuelle du demandeur d’emploi. Cela a également pour conséquence de rendre la situation complexe et administrativement lourde ;</w:t>
      </w:r>
    </w:p>
    <w:p w14:paraId="0C803F12" w14:textId="77777777" w:rsidR="00326E6E" w:rsidRPr="00AD0F1A" w:rsidRDefault="00326E6E" w:rsidP="00326E6E">
      <w:pPr>
        <w:spacing w:after="0" w:line="240" w:lineRule="auto"/>
        <w:jc w:val="both"/>
        <w:rPr>
          <w:rFonts w:ascii="Verdana" w:hAnsi="Verdana"/>
        </w:rPr>
      </w:pPr>
    </w:p>
    <w:p w14:paraId="2F004917" w14:textId="77777777" w:rsidR="00326E6E" w:rsidRPr="00AD0F1A" w:rsidRDefault="00326E6E" w:rsidP="00326E6E">
      <w:pPr>
        <w:pStyle w:val="Paragraphedeliste"/>
        <w:numPr>
          <w:ilvl w:val="0"/>
          <w:numId w:val="145"/>
        </w:numPr>
        <w:spacing w:after="0" w:line="240" w:lineRule="auto"/>
        <w:ind w:hanging="436"/>
        <w:jc w:val="both"/>
        <w:rPr>
          <w:rFonts w:ascii="Verdana" w:hAnsi="Verdana"/>
        </w:rPr>
      </w:pPr>
      <w:r w:rsidRPr="00AD0F1A">
        <w:rPr>
          <w:rFonts w:ascii="Verdana" w:hAnsi="Verdana"/>
          <w:b/>
        </w:rPr>
        <w:t>Améliorer et simplifier le régime de frais de déplacement des stagiaires en formation.</w:t>
      </w:r>
      <w:r w:rsidRPr="00AD0F1A">
        <w:rPr>
          <w:rFonts w:ascii="Verdana" w:hAnsi="Verdana"/>
        </w:rPr>
        <w:t xml:space="preserve"> Certains centres de formation dispensant les formations choisies par le demandeur d’emploi – ou recommandées par le Forem – se situent loin de son domicile. La solution réside dans un paiement anticipé (et non </w:t>
      </w:r>
      <w:r w:rsidRPr="00AD0F1A">
        <w:rPr>
          <w:rFonts w:ascii="Verdana" w:hAnsi="Verdana"/>
          <w:i/>
        </w:rPr>
        <w:t>a posteriori</w:t>
      </w:r>
      <w:r w:rsidRPr="00AD0F1A">
        <w:rPr>
          <w:rFonts w:ascii="Verdana" w:hAnsi="Verdana"/>
        </w:rPr>
        <w:t xml:space="preserve"> comme aujourd’hui) ;</w:t>
      </w:r>
    </w:p>
    <w:p w14:paraId="3900CFFF" w14:textId="77777777" w:rsidR="00326E6E" w:rsidRPr="00AD0F1A" w:rsidRDefault="00326E6E" w:rsidP="00326E6E">
      <w:pPr>
        <w:spacing w:after="0" w:line="240" w:lineRule="auto"/>
        <w:jc w:val="both"/>
        <w:rPr>
          <w:rFonts w:ascii="Verdana" w:hAnsi="Verdana"/>
        </w:rPr>
      </w:pPr>
    </w:p>
    <w:p w14:paraId="6F383EE7" w14:textId="77777777" w:rsidR="00326E6E" w:rsidRPr="00AD0F1A" w:rsidRDefault="00326E6E" w:rsidP="00326E6E">
      <w:pPr>
        <w:pStyle w:val="Paragraphedeliste"/>
        <w:numPr>
          <w:ilvl w:val="0"/>
          <w:numId w:val="145"/>
        </w:numPr>
        <w:spacing w:after="0" w:line="240" w:lineRule="auto"/>
        <w:jc w:val="both"/>
        <w:rPr>
          <w:rFonts w:ascii="Verdana" w:hAnsi="Verdana"/>
        </w:rPr>
      </w:pPr>
      <w:r w:rsidRPr="00AD0F1A">
        <w:rPr>
          <w:rFonts w:ascii="Verdana" w:hAnsi="Verdana"/>
          <w:b/>
        </w:rPr>
        <w:t xml:space="preserve">Soutenir l’augmentation du nombre de places en crèches/halte-garderie et structures d’accueil pour les enfants en bas âge des stagiaires en formation et demandeurs d'emploi, et les services d’aide aux familles. </w:t>
      </w:r>
      <w:r w:rsidRPr="00AD0F1A">
        <w:rPr>
          <w:rFonts w:ascii="Verdana" w:hAnsi="Verdana"/>
        </w:rPr>
        <w:t>Certains demandeurs d’emploi sont forcés de refuser des formations et des stages ou des entretiens d'embauche ou au Forem faute de solution pour leur enfant en bas âge ou pour leurs parents ou proches en situation de dépendance.</w:t>
      </w:r>
      <w:r w:rsidRPr="00AD0F1A">
        <w:rPr>
          <w:rStyle w:val="Appelnotedebasdep"/>
          <w:rFonts w:ascii="Verdana" w:hAnsi="Verdana"/>
        </w:rPr>
        <w:footnoteReference w:id="85"/>
      </w:r>
      <w:r w:rsidRPr="00AD0F1A">
        <w:rPr>
          <w:rFonts w:ascii="Verdana" w:hAnsi="Verdana"/>
        </w:rPr>
        <w:t> ;</w:t>
      </w:r>
    </w:p>
    <w:p w14:paraId="5BD218E1" w14:textId="77777777" w:rsidR="00326E6E" w:rsidRPr="00AD0F1A" w:rsidRDefault="00326E6E" w:rsidP="00326E6E">
      <w:pPr>
        <w:spacing w:after="0" w:line="240" w:lineRule="auto"/>
        <w:jc w:val="both"/>
        <w:rPr>
          <w:rFonts w:ascii="Verdana" w:hAnsi="Verdana"/>
        </w:rPr>
      </w:pPr>
    </w:p>
    <w:p w14:paraId="26115E69" w14:textId="77777777" w:rsidR="00326E6E" w:rsidRPr="00AD0F1A" w:rsidRDefault="00326E6E" w:rsidP="00326E6E">
      <w:pPr>
        <w:pStyle w:val="Paragraphedeliste"/>
        <w:numPr>
          <w:ilvl w:val="0"/>
          <w:numId w:val="145"/>
        </w:numPr>
        <w:spacing w:after="0" w:line="240" w:lineRule="auto"/>
        <w:jc w:val="both"/>
        <w:rPr>
          <w:rFonts w:ascii="Verdana" w:hAnsi="Verdana"/>
        </w:rPr>
      </w:pPr>
      <w:r w:rsidRPr="00AD0F1A">
        <w:rPr>
          <w:rFonts w:ascii="Verdana" w:hAnsi="Verdana"/>
          <w:b/>
        </w:rPr>
        <w:t>Soutenir, dans le cadre de la formation, le passage du permis de conduire.</w:t>
      </w:r>
      <w:r w:rsidRPr="00AD0F1A">
        <w:rPr>
          <w:rFonts w:ascii="Verdana" w:hAnsi="Verdana"/>
        </w:rPr>
        <w:t xml:space="preserve"> La preuve de l’aptitude du demandeur d’emploi à conduire est non seulement un gage de mobilité pour l’employeur, mais également un besoin pour certaines professions. Par ailleurs, le coût du passage du permis de conduire est un obstacle croissant à l’accès à un nombre important ce des professions.</w:t>
      </w:r>
    </w:p>
    <w:p w14:paraId="035FA07D" w14:textId="77777777" w:rsidR="00326E6E" w:rsidRPr="00AD0F1A" w:rsidRDefault="00326E6E" w:rsidP="00326E6E">
      <w:pPr>
        <w:spacing w:after="0" w:line="240" w:lineRule="auto"/>
        <w:jc w:val="both"/>
        <w:rPr>
          <w:rFonts w:ascii="Verdana" w:hAnsi="Verdana"/>
        </w:rPr>
      </w:pPr>
    </w:p>
    <w:p w14:paraId="069C93AF"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Renforcer le droit à la formation continue </w:t>
      </w:r>
    </w:p>
    <w:p w14:paraId="3FDA63DC" w14:textId="77777777" w:rsidR="00326E6E" w:rsidRPr="00AD0F1A" w:rsidRDefault="00326E6E" w:rsidP="00326E6E">
      <w:pPr>
        <w:spacing w:after="0" w:line="240" w:lineRule="auto"/>
        <w:jc w:val="both"/>
        <w:rPr>
          <w:rFonts w:ascii="Verdana" w:hAnsi="Verdana"/>
        </w:rPr>
      </w:pPr>
    </w:p>
    <w:p w14:paraId="3835CD1C" w14:textId="77777777" w:rsidR="00326E6E" w:rsidRPr="00AD0F1A" w:rsidRDefault="00326E6E" w:rsidP="00326E6E">
      <w:pPr>
        <w:pStyle w:val="Paragraphedeliste"/>
        <w:shd w:val="clear" w:color="auto" w:fill="FFFFFF" w:themeFill="background1"/>
        <w:spacing w:after="0" w:line="240" w:lineRule="auto"/>
        <w:ind w:left="0"/>
        <w:jc w:val="both"/>
        <w:rPr>
          <w:rFonts w:ascii="Verdana" w:hAnsi="Verdana"/>
        </w:rPr>
      </w:pPr>
      <w:r w:rsidRPr="00AD0F1A">
        <w:rPr>
          <w:rFonts w:ascii="Verdana" w:hAnsi="Verdana"/>
        </w:rPr>
        <w:t>Sur la base d’analyses prospectives, le Forem estime que, d’ici 2030, 81.000 travailleurs wallons auront été amenés à actualiser leurs compétences ou à se reconvertir pour se maintenir à l’emploi, en raison de la numérisation de notre économie et de l’évolution des métiers et fonctions. Pour le PS, il est donc essentiel de prendre des mesures incitatives pour soutenir la formation tout au long de la vie. C’est pourquoi le PS entend mettre en œuvre les mesures concertées par les Ministres socialistes avec les partenaires sociaux dans le cadre du Pacte pour l’emploi et la formation adopté sous l’égide de la Ministre Eliane Tillieux.</w:t>
      </w:r>
    </w:p>
    <w:p w14:paraId="030A6B04" w14:textId="77777777" w:rsidR="00326E6E" w:rsidRPr="00AD0F1A" w:rsidRDefault="00326E6E" w:rsidP="00326E6E">
      <w:pPr>
        <w:pStyle w:val="Paragraphedeliste"/>
        <w:shd w:val="clear" w:color="auto" w:fill="FFFFFF" w:themeFill="background1"/>
        <w:spacing w:after="0" w:line="240" w:lineRule="auto"/>
        <w:ind w:left="0"/>
        <w:jc w:val="both"/>
        <w:rPr>
          <w:rFonts w:ascii="Verdana" w:hAnsi="Verdana"/>
        </w:rPr>
      </w:pPr>
    </w:p>
    <w:p w14:paraId="41B822A3" w14:textId="77777777" w:rsidR="00326E6E" w:rsidRPr="00AD0F1A" w:rsidRDefault="00326E6E" w:rsidP="00326E6E">
      <w:pPr>
        <w:spacing w:after="0" w:line="240" w:lineRule="auto"/>
        <w:jc w:val="both"/>
        <w:rPr>
          <w:rFonts w:ascii="Verdana" w:hAnsi="Verdana"/>
        </w:rPr>
      </w:pPr>
      <w:r w:rsidRPr="00AD0F1A">
        <w:rPr>
          <w:rFonts w:ascii="Verdana" w:hAnsi="Verdana"/>
        </w:rPr>
        <w:t>Le PS propose, en s’appuyant sur le Pacte pour l’emploi et la formation, de concrétiser le droit individuel à la formation, supposant de :</w:t>
      </w:r>
    </w:p>
    <w:p w14:paraId="5015AB2C" w14:textId="77777777" w:rsidR="00326E6E" w:rsidRPr="00AD0F1A" w:rsidRDefault="00326E6E" w:rsidP="00326E6E">
      <w:pPr>
        <w:spacing w:after="0" w:line="240" w:lineRule="auto"/>
        <w:jc w:val="both"/>
        <w:rPr>
          <w:rFonts w:ascii="Verdana" w:hAnsi="Verdana"/>
        </w:rPr>
      </w:pPr>
    </w:p>
    <w:p w14:paraId="6A548D4D"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Donner à tous les travailleurs un accès égalitaire à la formation.</w:t>
      </w:r>
      <w:r w:rsidRPr="00AD0F1A">
        <w:rPr>
          <w:rFonts w:ascii="Verdana" w:hAnsi="Verdana"/>
        </w:rPr>
        <w:t xml:space="preserve"> Celui-ci doit être encadré de manière collective et être ouvert à tous les travailleurs, avec un effort tout particulier pour les groupes à risques : les travailleurs faiblement qualifiés, âgés, temporaires ou reprenant le travail après une maladie de longue durée ;</w:t>
      </w:r>
    </w:p>
    <w:p w14:paraId="48BDA667" w14:textId="77777777" w:rsidR="00326E6E" w:rsidRPr="00AD0F1A" w:rsidRDefault="00326E6E" w:rsidP="00326E6E">
      <w:pPr>
        <w:pStyle w:val="Paragraphedeliste"/>
        <w:spacing w:after="0" w:line="240" w:lineRule="auto"/>
        <w:jc w:val="both"/>
        <w:rPr>
          <w:rFonts w:ascii="Verdana" w:hAnsi="Verdana"/>
        </w:rPr>
      </w:pPr>
    </w:p>
    <w:p w14:paraId="2EA598AF"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Donner à chaque travailleur un droit individuel et effectif à 10 jours de formation par an dont au moins 5 jours en continu.</w:t>
      </w:r>
      <w:r w:rsidRPr="00AD0F1A">
        <w:rPr>
          <w:rFonts w:ascii="Verdana" w:hAnsi="Verdana"/>
        </w:rPr>
        <w:t xml:space="preserve"> Face au défi posé par la révolution numérique, l’adaptation des compétences aux besoins nouveaux des entreprises demande un effort particulier en termes de formation continue. Le PS vise par sa proposition la formation formelle professionnelle, dans le cadre d’un plan formation de l’entreprise, indépendamment du droit au congé éducation payé (CEP). Ces formations doivent être organisées pendant les heures de travail et si, exceptionnellement, elles devaient avoir lieu en-dehors de celles-ci, donner lieu à des récupérations. Le droit aux 10 jours de formation a vocation à s’appliquer tant aux entreprises qu’aux services publics ;</w:t>
      </w:r>
    </w:p>
    <w:p w14:paraId="21DF2E32" w14:textId="77777777" w:rsidR="00326E6E" w:rsidRPr="00AD0F1A" w:rsidRDefault="00326E6E" w:rsidP="00326E6E">
      <w:pPr>
        <w:spacing w:after="0" w:line="240" w:lineRule="auto"/>
        <w:jc w:val="both"/>
        <w:rPr>
          <w:rFonts w:ascii="Verdana" w:hAnsi="Verdana"/>
        </w:rPr>
      </w:pPr>
    </w:p>
    <w:p w14:paraId="09FBE59F"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Mettre en place une formation d’accueil obligatoire.</w:t>
      </w:r>
      <w:r w:rsidRPr="00AD0F1A">
        <w:rPr>
          <w:rFonts w:ascii="Verdana" w:hAnsi="Verdana"/>
        </w:rPr>
        <w:t xml:space="preserve"> Il arrive qu’un travailleur nouvellement embauché se sente perdu et livré à lui-même pour découvrir son lieu de travail et le fonctionnement de l’entreprise ou de l’entité qui l’emploie. C’est, pour le travailleur, une situation stressante dans laquelle il dépense du temps et de l’énergie pour atteindre des informations fondamentales pour démarrer son nouveau travail dans les meilleures conditions. Une formation d’accueil du nouveau travailleur constitue dès lors une aide précieuse pour être plus rapidement opérationnel ;</w:t>
      </w:r>
    </w:p>
    <w:p w14:paraId="1FA4B3BE" w14:textId="77777777" w:rsidR="00326E6E" w:rsidRPr="00AD0F1A" w:rsidRDefault="00326E6E" w:rsidP="00326E6E">
      <w:pPr>
        <w:spacing w:after="0" w:line="240" w:lineRule="auto"/>
        <w:jc w:val="both"/>
        <w:rPr>
          <w:rFonts w:ascii="Verdana" w:hAnsi="Verdana"/>
        </w:rPr>
      </w:pPr>
    </w:p>
    <w:p w14:paraId="0C905598"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 xml:space="preserve">Créer des chèques-carrière pour mieux accompagner l’orientation des travailleurs. </w:t>
      </w:r>
      <w:r w:rsidRPr="00AD0F1A">
        <w:rPr>
          <w:rFonts w:ascii="Verdana" w:hAnsi="Verdana"/>
        </w:rPr>
        <w:t>Absorbés par leur travail quotidien, les travailleurs peuvent ne pas accorder suffisamment d’attention à leurs compétences professionnelles (celles qui sont à jour, celles qu’ils pourraient améliorer, voire celles qui leur font défaut). Les chèques-carrière permettront de réaliser une évaluation des forces et faiblesses des travailleurs y faisant appel, ainsi que des recommandations sur les orientations à prendre. Ils seront cofinancés par le travailleur et le Forem. Les chèques-carrière constitueront un droit individuel des travailleurs auquel ils pourront faire appel en toute liberté. Le bilan se fera en toute indépendance de l’employeur et les recommandations auront un caractère strictement confidentiel. Le bilan pourra être réalisé par des acteurs extérieurs agréés ou par le Forem. À l’heure du défi que constitue la transition numérique, pouvoir mieux se situer sur le plan des compétences professionnelles pour pouvoir opérer les meilleurs choix, constitue aussi un moyen de prévenir la perte de son emploi ;</w:t>
      </w:r>
    </w:p>
    <w:p w14:paraId="18306C55" w14:textId="77777777" w:rsidR="00326E6E" w:rsidRPr="00AD0F1A" w:rsidRDefault="00326E6E" w:rsidP="00326E6E">
      <w:pPr>
        <w:spacing w:after="0" w:line="240" w:lineRule="auto"/>
        <w:jc w:val="both"/>
        <w:rPr>
          <w:rFonts w:ascii="Verdana" w:hAnsi="Verdana"/>
        </w:rPr>
      </w:pPr>
    </w:p>
    <w:p w14:paraId="14B8B0A1"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 xml:space="preserve">Créer un chèque formation digitalisation pour travailleurs et demandeurs d’emploi. </w:t>
      </w:r>
      <w:r w:rsidRPr="00AD0F1A">
        <w:rPr>
          <w:rFonts w:ascii="Verdana" w:hAnsi="Verdana"/>
        </w:rPr>
        <w:t>La révolution numérique est une réalité. Si elle offre quantité de nouvelles opportunités en termes d’accès à l’information et à la culture, de loisirs et de développement économique, cette révolution change du tout au tout le rapport au travail et les besoins de l’entreprise. La récente annonce de licenciement collectif de 1.900 employés de Proximus dans des conditions scandaleuses est venue s’ajouter à celles qu’a connues le secteur de la banque-assurance en pleine mutation numérique. Il est aujourd’hui nécessaire de renforcer la formation – tant des travailleurs que des demandeurs d’emploi – pour répondre à ces besoins nouveaux générés par la digitalisation de l’économie. Celui-ci donnera accès aux formations – également auprès d’établissements privés – et acquisitions de compétences liées à la digitalisation et nécessaires pour les métiers d’aujourd’hui comme de demain ;</w:t>
      </w:r>
    </w:p>
    <w:p w14:paraId="0C5CC95D" w14:textId="77777777" w:rsidR="00326E6E" w:rsidRPr="00AD0F1A" w:rsidRDefault="00326E6E" w:rsidP="00326E6E">
      <w:pPr>
        <w:pStyle w:val="Paragraphedeliste"/>
        <w:spacing w:after="0" w:line="240" w:lineRule="auto"/>
        <w:jc w:val="both"/>
        <w:rPr>
          <w:rFonts w:ascii="Verdana" w:hAnsi="Verdana"/>
        </w:rPr>
      </w:pPr>
    </w:p>
    <w:p w14:paraId="5EA5A317"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Mettre en place un système d’attestations pour toutes les formations reçues.</w:t>
      </w:r>
      <w:r w:rsidRPr="00AD0F1A">
        <w:rPr>
          <w:rFonts w:ascii="Verdana" w:hAnsi="Verdana"/>
        </w:rPr>
        <w:t xml:space="preserve"> Les formations, qu’elles soient formelles ou informelles, doivent pouvoir être valorisées par le travailleur à tout moment, et tout spécialement à l’occasion d’un éventuel changement ou recherche de nouvel emploi. Cela inclut également les CeCAF/ReCAF</w:t>
      </w:r>
      <w:r w:rsidRPr="00AD0F1A">
        <w:rPr>
          <w:rStyle w:val="Appelnotedebasdep"/>
          <w:rFonts w:ascii="Verdana" w:hAnsi="Verdana"/>
        </w:rPr>
        <w:footnoteReference w:id="86"/>
      </w:r>
      <w:r w:rsidRPr="00AD0F1A">
        <w:rPr>
          <w:rFonts w:ascii="Verdana" w:hAnsi="Verdana"/>
        </w:rPr>
        <w:t>, les Titres de compétence délivrés par les opérateurs régionaux les certifications sectorielles, émises sur la base d’une collaboration entre les fonds sectoriels et la Fédération Wallonie-Bruxelles. Ces attestations et certifications doivent donc être inscrites et conservées dans MyCareer.be ou, à défaut, dans un passeport répertoriant toutes les formations suivies et toutes les compétences acquises ;</w:t>
      </w:r>
    </w:p>
    <w:p w14:paraId="136E8CF0" w14:textId="77777777" w:rsidR="00326E6E" w:rsidRPr="00AD0F1A" w:rsidRDefault="00326E6E" w:rsidP="00326E6E">
      <w:pPr>
        <w:spacing w:after="0" w:line="240" w:lineRule="auto"/>
        <w:jc w:val="both"/>
        <w:rPr>
          <w:rFonts w:ascii="Verdana" w:hAnsi="Verdana"/>
        </w:rPr>
      </w:pPr>
    </w:p>
    <w:p w14:paraId="13219607" w14:textId="77777777" w:rsidR="00326E6E" w:rsidRPr="00AD0F1A" w:rsidRDefault="00326E6E" w:rsidP="00326E6E">
      <w:pPr>
        <w:pStyle w:val="Paragraphedeliste"/>
        <w:numPr>
          <w:ilvl w:val="0"/>
          <w:numId w:val="142"/>
        </w:numPr>
        <w:spacing w:after="0" w:line="240" w:lineRule="auto"/>
        <w:ind w:hanging="436"/>
        <w:jc w:val="both"/>
        <w:rPr>
          <w:rFonts w:ascii="Verdana" w:hAnsi="Verdana"/>
        </w:rPr>
      </w:pPr>
      <w:r w:rsidRPr="00AD0F1A">
        <w:rPr>
          <w:rFonts w:ascii="Verdana" w:hAnsi="Verdana"/>
          <w:b/>
        </w:rPr>
        <w:t>Créer un droit individuel du travailleur à la validation de compétences acquises à l’emploi.</w:t>
      </w:r>
      <w:r w:rsidRPr="00AD0F1A">
        <w:rPr>
          <w:rFonts w:ascii="Verdana" w:hAnsi="Verdana"/>
        </w:rPr>
        <w:t xml:space="preserve"> Souvent, le travailleur acquiert des compétences pendant son travail ou au cours de formations internes à l’entreprise. Ces acquis, bien qu’ayant une valeur certaine sur le marché de l’emploi, ne sont souvent pas certifiées ou attestées. C’est préjudiciable si le travailleur perd son emploi car, bien que compétent et qualifié, il est incapable d’en attester auprès des employeurs chez lesquels il postule. Chaque travailleur doit avoir le droit de faire appel au consortium de validation des compétences pour valider les compétences qu’il a acquises ;</w:t>
      </w:r>
    </w:p>
    <w:p w14:paraId="0A853EEC" w14:textId="77777777" w:rsidR="00326E6E" w:rsidRPr="00AD0F1A" w:rsidRDefault="00326E6E" w:rsidP="00326E6E">
      <w:pPr>
        <w:pStyle w:val="Paragraphedeliste"/>
        <w:rPr>
          <w:rFonts w:ascii="Verdana" w:hAnsi="Verdana"/>
        </w:rPr>
      </w:pPr>
    </w:p>
    <w:p w14:paraId="34CB95F0" w14:textId="77777777" w:rsidR="00326E6E" w:rsidRPr="00AD0F1A" w:rsidRDefault="00326E6E" w:rsidP="00326E6E">
      <w:pPr>
        <w:pStyle w:val="Paragraphedeliste"/>
        <w:numPr>
          <w:ilvl w:val="0"/>
          <w:numId w:val="142"/>
        </w:numPr>
        <w:spacing w:after="0" w:line="240" w:lineRule="auto"/>
        <w:jc w:val="both"/>
        <w:rPr>
          <w:rFonts w:ascii="Verdana" w:hAnsi="Verdana"/>
          <w:b/>
        </w:rPr>
      </w:pPr>
      <w:r w:rsidRPr="00AD0F1A">
        <w:rPr>
          <w:rFonts w:ascii="Verdana" w:hAnsi="Verdana"/>
          <w:b/>
        </w:rPr>
        <w:t>Soutenir et renforcer la formation aux métiers de la sécurité organisée par les provinces, les communes et les associations ;</w:t>
      </w:r>
    </w:p>
    <w:p w14:paraId="0143E67E" w14:textId="77777777" w:rsidR="00326E6E" w:rsidRPr="00AD0F1A" w:rsidRDefault="00326E6E" w:rsidP="00326E6E">
      <w:pPr>
        <w:pStyle w:val="Paragraphedeliste"/>
        <w:rPr>
          <w:rFonts w:ascii="Verdana" w:hAnsi="Verdana"/>
        </w:rPr>
      </w:pPr>
    </w:p>
    <w:p w14:paraId="24EE1C22" w14:textId="77777777" w:rsidR="00326E6E" w:rsidRPr="00AD0F1A" w:rsidRDefault="00326E6E" w:rsidP="00326E6E">
      <w:pPr>
        <w:pStyle w:val="Paragraphedeliste"/>
        <w:numPr>
          <w:ilvl w:val="0"/>
          <w:numId w:val="142"/>
        </w:numPr>
        <w:spacing w:after="0" w:line="240" w:lineRule="auto"/>
        <w:jc w:val="both"/>
        <w:rPr>
          <w:rFonts w:ascii="Verdana" w:hAnsi="Verdana"/>
        </w:rPr>
      </w:pPr>
      <w:r w:rsidRPr="00AD0F1A">
        <w:rPr>
          <w:rFonts w:ascii="Verdana" w:hAnsi="Verdana"/>
          <w:b/>
        </w:rPr>
        <w:t>Créer un chèque langues.</w:t>
      </w:r>
    </w:p>
    <w:p w14:paraId="5DBA0C35" w14:textId="77777777" w:rsidR="00326E6E" w:rsidRPr="00AD0F1A" w:rsidRDefault="00326E6E" w:rsidP="00326E6E">
      <w:pPr>
        <w:spacing w:after="0" w:line="240" w:lineRule="auto"/>
        <w:jc w:val="both"/>
        <w:rPr>
          <w:rFonts w:ascii="Verdana" w:hAnsi="Verdana"/>
        </w:rPr>
      </w:pPr>
    </w:p>
    <w:p w14:paraId="45733A03" w14:textId="77777777" w:rsidR="00326E6E" w:rsidRPr="00AD0F1A" w:rsidRDefault="00326E6E" w:rsidP="00326E6E">
      <w:pPr>
        <w:pStyle w:val="Paragraphedeliste"/>
        <w:numPr>
          <w:ilvl w:val="1"/>
          <w:numId w:val="150"/>
        </w:numPr>
        <w:spacing w:after="0" w:line="240" w:lineRule="auto"/>
        <w:jc w:val="both"/>
        <w:rPr>
          <w:rFonts w:ascii="Verdana" w:hAnsi="Verdana"/>
          <w:b/>
        </w:rPr>
      </w:pPr>
      <w:r w:rsidRPr="00AD0F1A">
        <w:rPr>
          <w:rFonts w:ascii="Verdana" w:hAnsi="Verdana"/>
          <w:b/>
        </w:rPr>
        <w:t>Soutenir la formation des personnes les plus éloignées de l’emploi et tout particulièrement en insertion socioprofessionnelle</w:t>
      </w:r>
    </w:p>
    <w:p w14:paraId="708564B2" w14:textId="77777777" w:rsidR="00326E6E" w:rsidRPr="00AD0F1A" w:rsidRDefault="00326E6E" w:rsidP="00326E6E">
      <w:pPr>
        <w:spacing w:after="0" w:line="240" w:lineRule="auto"/>
        <w:jc w:val="both"/>
        <w:rPr>
          <w:rFonts w:ascii="Verdana" w:hAnsi="Verdana"/>
        </w:rPr>
      </w:pPr>
    </w:p>
    <w:p w14:paraId="4874F82D" w14:textId="77777777" w:rsidR="00326E6E" w:rsidRPr="00AD0F1A" w:rsidRDefault="00326E6E" w:rsidP="00326E6E">
      <w:pPr>
        <w:spacing w:after="0" w:line="240" w:lineRule="auto"/>
        <w:jc w:val="both"/>
        <w:rPr>
          <w:rFonts w:ascii="Verdana" w:hAnsi="Verdana"/>
        </w:rPr>
      </w:pPr>
      <w:r w:rsidRPr="00AD0F1A">
        <w:rPr>
          <w:rFonts w:ascii="Verdana" w:hAnsi="Verdana"/>
        </w:rPr>
        <w:t>La Belgique, et singulièrement la Wallonie et Bruxelles, se sont inscrites dans une riche tradition d’organisation publique et de collaboration avec le secteur associatif spécialisé dans l’insertion socioprofessionnelle (157 structures en Wallonie et une quarantaine à Bruxelles).</w:t>
      </w:r>
    </w:p>
    <w:p w14:paraId="4A61A566" w14:textId="77777777" w:rsidR="00326E6E" w:rsidRPr="00AD0F1A" w:rsidRDefault="00326E6E" w:rsidP="00326E6E">
      <w:pPr>
        <w:spacing w:after="0" w:line="240" w:lineRule="auto"/>
        <w:jc w:val="both"/>
        <w:rPr>
          <w:rFonts w:ascii="Verdana" w:hAnsi="Verdana"/>
        </w:rPr>
      </w:pPr>
    </w:p>
    <w:p w14:paraId="1F1305BC" w14:textId="77777777" w:rsidR="00326E6E" w:rsidRPr="00AD0F1A" w:rsidRDefault="00326E6E" w:rsidP="00326E6E">
      <w:pPr>
        <w:spacing w:after="0" w:line="240" w:lineRule="auto"/>
        <w:jc w:val="both"/>
        <w:rPr>
          <w:rFonts w:ascii="Verdana" w:hAnsi="Verdana"/>
        </w:rPr>
      </w:pPr>
      <w:r w:rsidRPr="00AD0F1A">
        <w:rPr>
          <w:rFonts w:ascii="Verdana" w:hAnsi="Verdana"/>
        </w:rPr>
        <w:t>En Wallonie, le travail accompli par les centres d’insertion socioprofessionnelle (CISP) au profit des publics les plus éloignés du marché de l’emploi – les formations pré-qualifiantes ou socialisantes – est capital. Le PS entend conserver ce précieux outil et maintenir le soutien financier qui leur est accordé, tout en recherchant l’efficience dans les moyens consacrés à l’insertion socioprofessionnelle. A cet égard, une meilleure coordination avec les opérateurs publics sera valorisée.</w:t>
      </w:r>
    </w:p>
    <w:p w14:paraId="37CFC24F" w14:textId="77777777" w:rsidR="00326E6E" w:rsidRPr="00AD0F1A" w:rsidRDefault="00326E6E" w:rsidP="00326E6E">
      <w:pPr>
        <w:spacing w:after="0" w:line="240" w:lineRule="auto"/>
        <w:jc w:val="both"/>
        <w:rPr>
          <w:rFonts w:ascii="Verdana" w:hAnsi="Verdana"/>
        </w:rPr>
      </w:pPr>
    </w:p>
    <w:p w14:paraId="385E0F57" w14:textId="77777777" w:rsidR="00326E6E" w:rsidRPr="00AD0F1A" w:rsidRDefault="00326E6E" w:rsidP="00326E6E">
      <w:pPr>
        <w:spacing w:after="0" w:line="240" w:lineRule="auto"/>
        <w:jc w:val="both"/>
        <w:rPr>
          <w:rFonts w:ascii="Verdana" w:hAnsi="Verdana"/>
        </w:rPr>
      </w:pPr>
      <w:r w:rsidRPr="00AD0F1A">
        <w:rPr>
          <w:rFonts w:ascii="Verdana" w:hAnsi="Verdana"/>
        </w:rPr>
        <w:t>Pour améliorer la formation pré-qualifiante et les synergies entre les opérateurs de l’insertion socioprofessionnelle et de l’emploi, le PS propose de :</w:t>
      </w:r>
    </w:p>
    <w:p w14:paraId="0B7F50C1" w14:textId="77777777" w:rsidR="00326E6E" w:rsidRPr="00AD0F1A" w:rsidRDefault="00326E6E" w:rsidP="00326E6E">
      <w:pPr>
        <w:spacing w:after="0" w:line="240" w:lineRule="auto"/>
        <w:jc w:val="both"/>
        <w:rPr>
          <w:rFonts w:ascii="Verdana" w:hAnsi="Verdana"/>
        </w:rPr>
      </w:pPr>
    </w:p>
    <w:p w14:paraId="2E49AEEB" w14:textId="77777777" w:rsidR="00326E6E" w:rsidRPr="00AD0F1A" w:rsidRDefault="00326E6E" w:rsidP="00326E6E">
      <w:pPr>
        <w:numPr>
          <w:ilvl w:val="0"/>
          <w:numId w:val="14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Renforcer la mise en place de filières et passerelles.</w:t>
      </w:r>
      <w:r w:rsidRPr="00AD0F1A">
        <w:rPr>
          <w:rFonts w:ascii="Verdana" w:hAnsi="Verdana"/>
        </w:rPr>
        <w:t xml:space="preserve"> Il convient de favoriser un décloisonnement maximal et une meilleure harmonisation des programmes (formation qualifiante, intérim) en vue de la validation des compétences ;</w:t>
      </w:r>
    </w:p>
    <w:p w14:paraId="5BC826B1" w14:textId="77777777" w:rsidR="00326E6E" w:rsidRPr="00AD0F1A" w:rsidRDefault="00326E6E" w:rsidP="00326E6E">
      <w:pPr>
        <w:shd w:val="clear" w:color="auto" w:fill="FFFFFF" w:themeFill="background1"/>
        <w:spacing w:after="0" w:line="240" w:lineRule="auto"/>
        <w:ind w:left="720"/>
        <w:jc w:val="both"/>
        <w:rPr>
          <w:rFonts w:ascii="Verdana" w:hAnsi="Verdana"/>
        </w:rPr>
      </w:pPr>
    </w:p>
    <w:p w14:paraId="28812C6B" w14:textId="77777777" w:rsidR="00326E6E" w:rsidRPr="00AD0F1A" w:rsidRDefault="00326E6E" w:rsidP="00326E6E">
      <w:pPr>
        <w:numPr>
          <w:ilvl w:val="0"/>
          <w:numId w:val="144"/>
        </w:numPr>
        <w:shd w:val="clear" w:color="auto" w:fill="FFFFFF" w:themeFill="background1"/>
        <w:spacing w:after="0" w:line="240" w:lineRule="auto"/>
        <w:jc w:val="both"/>
        <w:rPr>
          <w:rFonts w:ascii="Verdana" w:hAnsi="Verdana"/>
        </w:rPr>
      </w:pPr>
      <w:r w:rsidRPr="00AD0F1A">
        <w:rPr>
          <w:rFonts w:ascii="Verdana" w:hAnsi="Verdana"/>
          <w:b/>
        </w:rPr>
        <w:t xml:space="preserve">Donner la priorité aux métiers d’avenir et en pénurie. </w:t>
      </w:r>
      <w:r w:rsidRPr="00AD0F1A">
        <w:rPr>
          <w:rFonts w:ascii="Verdana" w:hAnsi="Verdana"/>
        </w:rPr>
        <w:t>Il s’agit en effet de promouvoir des filières de formation qui intègrent les évolutions des métiers et professions, doter les centres de formation des équipements adéquats au marché de l’emploi, promouvoir le développement de filières innovantes répondant à l’émergence de nouveaux métiers, en lien avec les besoins et priorités identifiés notamment par les instances bassins Enseignement qualifiant Formation Emploi (EFE) et le Conseil économique, social et environnemental (CESE) de Wallonie. L’objectif est aussi d’encourager la participation des CISP à cette promotion des métiers porteurs au travers de la sensibilisation et de la pré-qualification et ce, en cohérence avec le projet professionnel et la situation de la personne ;</w:t>
      </w:r>
    </w:p>
    <w:p w14:paraId="7E91CFB9" w14:textId="77777777" w:rsidR="00326E6E" w:rsidRPr="00AD0F1A" w:rsidRDefault="00326E6E" w:rsidP="00326E6E">
      <w:pPr>
        <w:shd w:val="clear" w:color="auto" w:fill="FFFFFF" w:themeFill="background1"/>
        <w:spacing w:after="0" w:line="240" w:lineRule="auto"/>
        <w:jc w:val="both"/>
        <w:rPr>
          <w:rFonts w:ascii="Verdana" w:hAnsi="Verdana"/>
        </w:rPr>
      </w:pPr>
    </w:p>
    <w:p w14:paraId="3ADAD7A8" w14:textId="77777777" w:rsidR="00326E6E" w:rsidRPr="00AD0F1A" w:rsidRDefault="00326E6E" w:rsidP="00326E6E">
      <w:pPr>
        <w:numPr>
          <w:ilvl w:val="0"/>
          <w:numId w:val="14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 xml:space="preserve">Renforcer l’offre de formation à destination des publics éloignés de l’emploi à l’ensemble du territoire wallon. </w:t>
      </w:r>
      <w:r w:rsidRPr="00AD0F1A">
        <w:rPr>
          <w:rFonts w:ascii="Verdana" w:hAnsi="Verdana"/>
        </w:rPr>
        <w:t>Il subsiste des territoires où l’offre de formation est plus faible. La réponse aux besoins des publics concernés doit être renforcée ;</w:t>
      </w:r>
    </w:p>
    <w:p w14:paraId="78900DC9" w14:textId="77777777" w:rsidR="00326E6E" w:rsidRPr="00AD0F1A" w:rsidRDefault="00326E6E" w:rsidP="00326E6E">
      <w:pPr>
        <w:shd w:val="clear" w:color="auto" w:fill="FFFFFF" w:themeFill="background1"/>
        <w:spacing w:after="0" w:line="240" w:lineRule="auto"/>
        <w:jc w:val="both"/>
        <w:rPr>
          <w:rFonts w:ascii="Verdana" w:hAnsi="Verdana"/>
        </w:rPr>
      </w:pPr>
    </w:p>
    <w:p w14:paraId="496DDC58" w14:textId="77777777" w:rsidR="00326E6E" w:rsidRPr="00AD0F1A" w:rsidRDefault="00326E6E" w:rsidP="00326E6E">
      <w:pPr>
        <w:numPr>
          <w:ilvl w:val="0"/>
          <w:numId w:val="14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Faciliter le développement de nouvelles filières et la conversion des filières existantes</w:t>
      </w:r>
      <w:r w:rsidRPr="00AD0F1A">
        <w:rPr>
          <w:rFonts w:ascii="Verdana" w:hAnsi="Verdana"/>
        </w:rPr>
        <w:t xml:space="preserve"> pour répondre à de nouveaux besoins de formation, notamment via l’instauration d’un fonds d’investissement et des appels à projets ;</w:t>
      </w:r>
    </w:p>
    <w:p w14:paraId="16AAED6B" w14:textId="77777777" w:rsidR="00326E6E" w:rsidRPr="00AD0F1A" w:rsidRDefault="00326E6E" w:rsidP="00326E6E">
      <w:pPr>
        <w:shd w:val="clear" w:color="auto" w:fill="FFFFFF" w:themeFill="background1"/>
        <w:spacing w:after="0" w:line="240" w:lineRule="auto"/>
        <w:jc w:val="both"/>
        <w:rPr>
          <w:rFonts w:ascii="Verdana" w:hAnsi="Verdana"/>
        </w:rPr>
      </w:pPr>
    </w:p>
    <w:p w14:paraId="3662E65B" w14:textId="77777777" w:rsidR="00326E6E" w:rsidRPr="00AD0F1A" w:rsidRDefault="00326E6E" w:rsidP="00326E6E">
      <w:pPr>
        <w:numPr>
          <w:ilvl w:val="0"/>
          <w:numId w:val="144"/>
        </w:numPr>
        <w:shd w:val="clear" w:color="auto" w:fill="FFFFFF" w:themeFill="background1"/>
        <w:spacing w:after="0" w:line="240" w:lineRule="auto"/>
        <w:jc w:val="both"/>
        <w:rPr>
          <w:rFonts w:ascii="Verdana" w:hAnsi="Verdana"/>
        </w:rPr>
      </w:pPr>
      <w:r w:rsidRPr="00AD0F1A">
        <w:rPr>
          <w:rFonts w:ascii="Verdana" w:hAnsi="Verdana"/>
          <w:b/>
        </w:rPr>
        <w:t>Renforcer et stabiliser le financement structurel des CISP.</w:t>
      </w:r>
      <w:r w:rsidRPr="00AD0F1A">
        <w:rPr>
          <w:rFonts w:ascii="Verdana" w:hAnsi="Verdana"/>
        </w:rPr>
        <w:t xml:space="preserve"> Les CISP constituent des acteurs de premier plan pour la formation et l’insertion socioprofessionnelle. Les moyens supplémentaires doivent permettre d’agréer des heures supplémentaires sur les territoires où les besoins des publics éloignés de l’emploi sont les plus importants. De nouvelles filières doivent être reconnues assurant une offre de formation toujours plus ancrées dans les réalités du marché du travail ;</w:t>
      </w:r>
    </w:p>
    <w:p w14:paraId="0B2C0BA7" w14:textId="77777777" w:rsidR="00326E6E" w:rsidRPr="00AD0F1A" w:rsidRDefault="00326E6E" w:rsidP="00326E6E">
      <w:pPr>
        <w:shd w:val="clear" w:color="auto" w:fill="FFFFFF" w:themeFill="background1"/>
        <w:spacing w:after="0" w:line="240" w:lineRule="auto"/>
        <w:jc w:val="both"/>
        <w:rPr>
          <w:rFonts w:ascii="Verdana" w:hAnsi="Verdana"/>
        </w:rPr>
      </w:pPr>
    </w:p>
    <w:p w14:paraId="33C7A9EF" w14:textId="77777777" w:rsidR="00326E6E" w:rsidRPr="00AD0F1A" w:rsidRDefault="00326E6E" w:rsidP="00326E6E">
      <w:pPr>
        <w:numPr>
          <w:ilvl w:val="0"/>
          <w:numId w:val="14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Réduire la charge administrative des CISP.</w:t>
      </w:r>
      <w:r w:rsidRPr="00AD0F1A">
        <w:rPr>
          <w:rFonts w:ascii="Verdana" w:hAnsi="Verdana"/>
        </w:rPr>
        <w:t xml:space="preserve"> Il convient de diminuer la charge de travail administratif lié aux parcours de formation des usagers stagiaires, énergivore et chronophage, pour leur libérer davantage de temps pour leur mission première. Il s’impose dès lors de veiller à une simplification administrative et des procédures concertées, notamment en termes de méthodes d’inspection ;</w:t>
      </w:r>
    </w:p>
    <w:p w14:paraId="0DCF0C5F" w14:textId="77777777" w:rsidR="00326E6E" w:rsidRPr="00AD0F1A" w:rsidRDefault="00326E6E" w:rsidP="00326E6E">
      <w:pPr>
        <w:shd w:val="clear" w:color="auto" w:fill="FFFFFF" w:themeFill="background1"/>
        <w:spacing w:after="0" w:line="240" w:lineRule="auto"/>
        <w:jc w:val="both"/>
        <w:rPr>
          <w:rFonts w:ascii="Verdana" w:hAnsi="Verdana"/>
        </w:rPr>
      </w:pPr>
    </w:p>
    <w:p w14:paraId="5B1A441E" w14:textId="77777777" w:rsidR="00326E6E" w:rsidRPr="00AD0F1A" w:rsidRDefault="00326E6E" w:rsidP="00326E6E">
      <w:pPr>
        <w:numPr>
          <w:ilvl w:val="0"/>
          <w:numId w:val="14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 xml:space="preserve">Associer les CISP à l’élaboration des politiques de formation. </w:t>
      </w:r>
      <w:r w:rsidRPr="00AD0F1A">
        <w:rPr>
          <w:rFonts w:ascii="Verdana" w:hAnsi="Verdana"/>
        </w:rPr>
        <w:t>En tant qu’acteurs de la formation, les CISP doivent être mieux représentés au sein de la chambre « emploi-formation » des bassins « enseignement qualifiant-formation-emploi ». Il convient aussi d’étudier la possibilité de leur représentation au sein des conseils consultatifs du Conseil économique, social et environnemental de Wallonie (CESE Wallonie).</w:t>
      </w:r>
    </w:p>
    <w:p w14:paraId="19B4282A" w14:textId="77777777" w:rsidR="00326E6E" w:rsidRPr="00AD0F1A" w:rsidRDefault="00326E6E" w:rsidP="00326E6E">
      <w:pPr>
        <w:shd w:val="clear" w:color="auto" w:fill="FFFFFF" w:themeFill="background1"/>
        <w:spacing w:after="0" w:line="240" w:lineRule="auto"/>
        <w:jc w:val="both"/>
        <w:rPr>
          <w:rFonts w:ascii="Verdana" w:hAnsi="Verdana"/>
        </w:rPr>
      </w:pPr>
    </w:p>
    <w:p w14:paraId="2F759100"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L’analphabétisme touche environ 10 % de la population en Fédération Wallonie-Bruxelles. Cette donnée choquante pour un pays développé comme la Belgique a malheureusement tendance à rester stable. Prérequis pour entamer les diverses formations dispensées en Wallonie et à Bruxelles, la faculté de lire et d’écrire est au cœur de l’action des autorités publiques, comme les communes et les CPAS, et des acteurs du secteur associatif, comme </w:t>
      </w:r>
      <w:r w:rsidRPr="00AD0F1A">
        <w:rPr>
          <w:rFonts w:ascii="Verdana" w:hAnsi="Verdana"/>
          <w:i/>
        </w:rPr>
        <w:t>Lire et écrire</w:t>
      </w:r>
      <w:r w:rsidRPr="00AD0F1A">
        <w:rPr>
          <w:rFonts w:ascii="Verdana" w:hAnsi="Verdana"/>
        </w:rPr>
        <w:t>.</w:t>
      </w:r>
    </w:p>
    <w:p w14:paraId="4C487A40" w14:textId="77777777" w:rsidR="00326E6E" w:rsidRPr="00AD0F1A" w:rsidRDefault="00326E6E" w:rsidP="00326E6E">
      <w:pPr>
        <w:spacing w:after="0" w:line="240" w:lineRule="auto"/>
        <w:jc w:val="both"/>
        <w:rPr>
          <w:rFonts w:ascii="Verdana" w:hAnsi="Verdana"/>
        </w:rPr>
      </w:pPr>
    </w:p>
    <w:p w14:paraId="1386CD82" w14:textId="77777777" w:rsidR="00326E6E" w:rsidRPr="00AD0F1A" w:rsidRDefault="00326E6E" w:rsidP="00326E6E">
      <w:pPr>
        <w:spacing w:after="0" w:line="240" w:lineRule="auto"/>
        <w:jc w:val="both"/>
        <w:rPr>
          <w:rFonts w:ascii="Verdana" w:hAnsi="Verdana"/>
        </w:rPr>
      </w:pPr>
      <w:r w:rsidRPr="00AD0F1A">
        <w:rPr>
          <w:rFonts w:ascii="Verdana" w:hAnsi="Verdana"/>
        </w:rPr>
        <w:t>Les cas de figure sont nombreux (personnes ayant décroché tôt de l’école, personnes d’origine étrangère ayant peu de notions de la lecture et de l’écriture, personnes instruites mais dans une langue étrangère, etc.) et reflètent autant de parcours de vie différents. Proposer une offre correspondant aux besoins de chacun n’est pas chose aisée, tout comme de coordonner l’action et les offres proposées par les différents opérateurs actifs dans ce secteur. La connaissance du français est également un enjeu pour l’insertion des personnes primo-arrivantes.</w:t>
      </w:r>
    </w:p>
    <w:p w14:paraId="3586A90D" w14:textId="77777777" w:rsidR="00326E6E" w:rsidRPr="00AD0F1A" w:rsidRDefault="00326E6E" w:rsidP="00326E6E">
      <w:pPr>
        <w:spacing w:after="0" w:line="240" w:lineRule="auto"/>
        <w:jc w:val="both"/>
        <w:rPr>
          <w:rFonts w:ascii="Verdana" w:hAnsi="Verdana"/>
        </w:rPr>
      </w:pPr>
    </w:p>
    <w:p w14:paraId="0A1033BD" w14:textId="77777777" w:rsidR="00326E6E" w:rsidRPr="00AD0F1A" w:rsidRDefault="00326E6E" w:rsidP="00326E6E">
      <w:pPr>
        <w:spacing w:after="0" w:line="240" w:lineRule="auto"/>
        <w:jc w:val="both"/>
        <w:rPr>
          <w:rFonts w:ascii="Verdana" w:hAnsi="Verdana"/>
        </w:rPr>
      </w:pPr>
      <w:r w:rsidRPr="00AD0F1A">
        <w:rPr>
          <w:rFonts w:ascii="Verdana" w:hAnsi="Verdana"/>
        </w:rPr>
        <w:t>Pour répondre à ce défi, le PS propose de :</w:t>
      </w:r>
    </w:p>
    <w:p w14:paraId="2A9D8F3C" w14:textId="77777777" w:rsidR="00326E6E" w:rsidRPr="00AD0F1A" w:rsidRDefault="00326E6E" w:rsidP="00326E6E">
      <w:pPr>
        <w:spacing w:after="0" w:line="240" w:lineRule="auto"/>
        <w:jc w:val="both"/>
        <w:rPr>
          <w:rFonts w:ascii="Verdana" w:hAnsi="Verdana"/>
        </w:rPr>
      </w:pPr>
    </w:p>
    <w:p w14:paraId="798CC5C3" w14:textId="77777777" w:rsidR="00326E6E" w:rsidRPr="00AD0F1A" w:rsidRDefault="00326E6E" w:rsidP="00326E6E">
      <w:pPr>
        <w:numPr>
          <w:ilvl w:val="0"/>
          <w:numId w:val="634"/>
        </w:numPr>
        <w:shd w:val="clear" w:color="auto" w:fill="FFFFFF" w:themeFill="background1"/>
        <w:spacing w:after="0" w:line="240" w:lineRule="auto"/>
        <w:jc w:val="both"/>
        <w:rPr>
          <w:rFonts w:ascii="Verdana" w:hAnsi="Verdana"/>
        </w:rPr>
      </w:pPr>
      <w:r w:rsidRPr="00AD0F1A">
        <w:rPr>
          <w:rFonts w:ascii="Verdana" w:hAnsi="Verdana"/>
          <w:b/>
        </w:rPr>
        <w:t xml:space="preserve">Dresser l’état des lieux de l’offre dans le secteur de l’alphabétisation et assurer une meilleure connaissance du phénomène en Wallonie. </w:t>
      </w:r>
      <w:r w:rsidRPr="00AD0F1A">
        <w:rPr>
          <w:rFonts w:ascii="Verdana" w:hAnsi="Verdana"/>
        </w:rPr>
        <w:t>Depuis plusieurs années, un effort en faveur de l’alphabétisation a été réalisé sur le plan quantitatif. Associations, opérateurs de l’enseignement de promotion sociale, communes et CPAS, nombreux sont les acteurs actifs dans ce domaine. Afin de créer un système commun de certification basé sur une reconnaissance des différents types et niveaux de l’alphabétisation, une cartographie des acteurs et d’enseignements prodigués doit préalablement être réalisée, et un système commun de certificat basé sur la reconnaissance des niveaux et types d'alphabétisation doit être créé ;</w:t>
      </w:r>
    </w:p>
    <w:p w14:paraId="288BC94B" w14:textId="77777777" w:rsidR="00326E6E" w:rsidRPr="00AD0F1A" w:rsidRDefault="00326E6E" w:rsidP="00326E6E">
      <w:pPr>
        <w:shd w:val="clear" w:color="auto" w:fill="FFFFFF" w:themeFill="background1"/>
        <w:spacing w:after="0" w:line="240" w:lineRule="auto"/>
        <w:ind w:left="720"/>
        <w:jc w:val="both"/>
        <w:rPr>
          <w:rFonts w:ascii="Verdana" w:hAnsi="Verdana"/>
        </w:rPr>
      </w:pPr>
    </w:p>
    <w:p w14:paraId="15B61B0A" w14:textId="77777777" w:rsidR="00326E6E" w:rsidRPr="00AD0F1A" w:rsidRDefault="00326E6E" w:rsidP="00326E6E">
      <w:pPr>
        <w:numPr>
          <w:ilvl w:val="0"/>
          <w:numId w:val="63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Renforcer et rationaliser l’offre de programmes d’alphabétisation et de maîtrise de la langue française </w:t>
      </w:r>
      <w:r w:rsidRPr="00AD0F1A">
        <w:rPr>
          <w:rFonts w:ascii="Verdana" w:hAnsi="Verdana"/>
        </w:rPr>
        <w:t>;</w:t>
      </w:r>
    </w:p>
    <w:p w14:paraId="06380B7A" w14:textId="77777777" w:rsidR="00326E6E" w:rsidRPr="00AD0F1A" w:rsidRDefault="00326E6E" w:rsidP="00326E6E">
      <w:pPr>
        <w:shd w:val="clear" w:color="auto" w:fill="FFFFFF" w:themeFill="background1"/>
        <w:spacing w:after="0" w:line="240" w:lineRule="auto"/>
        <w:jc w:val="both"/>
        <w:rPr>
          <w:rFonts w:ascii="Verdana" w:hAnsi="Verdana"/>
        </w:rPr>
      </w:pPr>
    </w:p>
    <w:p w14:paraId="2F1D0DAE" w14:textId="77777777" w:rsidR="00326E6E" w:rsidRPr="00AD0F1A" w:rsidRDefault="00326E6E" w:rsidP="00326E6E">
      <w:pPr>
        <w:numPr>
          <w:ilvl w:val="0"/>
          <w:numId w:val="634"/>
        </w:numPr>
        <w:shd w:val="clear" w:color="auto" w:fill="FFFFFF" w:themeFill="background1"/>
        <w:spacing w:after="0" w:line="240" w:lineRule="auto"/>
        <w:ind w:hanging="436"/>
        <w:jc w:val="both"/>
        <w:rPr>
          <w:rFonts w:ascii="Verdana" w:hAnsi="Verdana"/>
        </w:rPr>
      </w:pPr>
      <w:r w:rsidRPr="00AD0F1A">
        <w:rPr>
          <w:rFonts w:ascii="Verdana" w:hAnsi="Verdana"/>
          <w:b/>
        </w:rPr>
        <w:t>Développer des programmes d’alphabétisation et de maîtrise de la langue française</w:t>
      </w:r>
      <w:r w:rsidRPr="00AD0F1A">
        <w:rPr>
          <w:rFonts w:ascii="Verdana" w:hAnsi="Verdana"/>
        </w:rPr>
        <w:t>, en envisageant l’intégration de ces formations dans certains programmes sectoriels ;</w:t>
      </w:r>
    </w:p>
    <w:p w14:paraId="08A29532" w14:textId="77777777" w:rsidR="00326E6E" w:rsidRPr="00AD0F1A" w:rsidRDefault="00326E6E" w:rsidP="00326E6E">
      <w:pPr>
        <w:shd w:val="clear" w:color="auto" w:fill="FFFFFF" w:themeFill="background1"/>
        <w:spacing w:after="0" w:line="240" w:lineRule="auto"/>
        <w:jc w:val="both"/>
        <w:rPr>
          <w:rFonts w:ascii="Verdana" w:hAnsi="Verdana"/>
        </w:rPr>
      </w:pPr>
    </w:p>
    <w:p w14:paraId="60424F7E" w14:textId="77777777" w:rsidR="00326E6E" w:rsidRPr="00AD0F1A" w:rsidRDefault="00326E6E" w:rsidP="00326E6E">
      <w:pPr>
        <w:numPr>
          <w:ilvl w:val="0"/>
          <w:numId w:val="63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Soutenir la présence d’écrivains publics dans les communes.</w:t>
      </w:r>
      <w:r w:rsidRPr="00AD0F1A">
        <w:rPr>
          <w:rFonts w:ascii="Verdana" w:hAnsi="Verdana"/>
        </w:rPr>
        <w:t xml:space="preserve"> Le but est ici d’accroître les services rendus aux populations qui connaissent des problèmes, notamment en les aidant à remplir l’ensemble des formalités administratives ;</w:t>
      </w:r>
    </w:p>
    <w:p w14:paraId="6AF074AE" w14:textId="77777777" w:rsidR="00326E6E" w:rsidRPr="00AD0F1A" w:rsidRDefault="00326E6E" w:rsidP="00326E6E">
      <w:pPr>
        <w:shd w:val="clear" w:color="auto" w:fill="FFFFFF" w:themeFill="background1"/>
        <w:spacing w:after="0" w:line="240" w:lineRule="auto"/>
        <w:jc w:val="both"/>
        <w:rPr>
          <w:rFonts w:ascii="Verdana" w:hAnsi="Verdana"/>
        </w:rPr>
      </w:pPr>
    </w:p>
    <w:p w14:paraId="25B9243C" w14:textId="77777777" w:rsidR="00326E6E" w:rsidRPr="00AD0F1A" w:rsidRDefault="00326E6E" w:rsidP="00326E6E">
      <w:pPr>
        <w:numPr>
          <w:ilvl w:val="0"/>
          <w:numId w:val="634"/>
        </w:numPr>
        <w:shd w:val="clear" w:color="auto" w:fill="FFFFFF" w:themeFill="background1"/>
        <w:tabs>
          <w:tab w:val="clear" w:pos="720"/>
        </w:tabs>
        <w:spacing w:after="0" w:line="240" w:lineRule="auto"/>
        <w:ind w:hanging="436"/>
        <w:jc w:val="both"/>
        <w:rPr>
          <w:rFonts w:ascii="Verdana" w:hAnsi="Verdana"/>
        </w:rPr>
      </w:pPr>
      <w:r w:rsidRPr="00AD0F1A">
        <w:rPr>
          <w:rFonts w:ascii="Verdana" w:hAnsi="Verdana"/>
          <w:b/>
        </w:rPr>
        <w:t>Favoriser l’articulation entre les filières d’alphabétisation et professionalisantes.</w:t>
      </w:r>
      <w:r w:rsidRPr="00AD0F1A">
        <w:rPr>
          <w:rFonts w:ascii="Verdana" w:hAnsi="Verdana"/>
        </w:rPr>
        <w:t xml:space="preserve"> L’objectif est de permettre de suivre simultanément les deux types de formation ;</w:t>
      </w:r>
    </w:p>
    <w:p w14:paraId="4AAFD05D" w14:textId="77777777" w:rsidR="00326E6E" w:rsidRPr="00AD0F1A" w:rsidRDefault="00326E6E" w:rsidP="00326E6E">
      <w:pPr>
        <w:shd w:val="clear" w:color="auto" w:fill="FFFFFF" w:themeFill="background1"/>
        <w:spacing w:after="0" w:line="240" w:lineRule="auto"/>
        <w:jc w:val="both"/>
        <w:rPr>
          <w:rFonts w:ascii="Verdana" w:hAnsi="Verdana"/>
        </w:rPr>
      </w:pPr>
    </w:p>
    <w:p w14:paraId="55D94CF6" w14:textId="77777777" w:rsidR="00326E6E" w:rsidRPr="00AD0F1A" w:rsidRDefault="00326E6E" w:rsidP="00326E6E">
      <w:pPr>
        <w:pStyle w:val="Paragraphedeliste"/>
        <w:numPr>
          <w:ilvl w:val="0"/>
          <w:numId w:val="148"/>
        </w:numPr>
        <w:spacing w:after="0" w:line="240" w:lineRule="auto"/>
        <w:jc w:val="both"/>
        <w:rPr>
          <w:rFonts w:ascii="Verdana" w:hAnsi="Verdana"/>
        </w:rPr>
      </w:pPr>
      <w:r w:rsidRPr="00AD0F1A">
        <w:rPr>
          <w:rFonts w:ascii="Verdana" w:hAnsi="Verdana"/>
          <w:b/>
        </w:rPr>
        <w:t>Sensibiliser les publics-cibles.</w:t>
      </w:r>
      <w:r w:rsidRPr="00AD0F1A">
        <w:rPr>
          <w:rFonts w:ascii="Verdana" w:hAnsi="Verdana"/>
        </w:rPr>
        <w:t xml:space="preserve"> Cette sensibilisation doit se faire de manière coordonnée, avec les opérateurs du secteur, dans le but d’inciter les personnes concernées à se former.</w:t>
      </w:r>
    </w:p>
    <w:p w14:paraId="0C6A56A8" w14:textId="77777777" w:rsidR="00326E6E" w:rsidRPr="00AD0F1A" w:rsidRDefault="00326E6E" w:rsidP="00326E6E"/>
    <w:p w14:paraId="329088A6" w14:textId="77777777" w:rsidR="00326E6E" w:rsidRPr="00AD0F1A" w:rsidRDefault="00326E6E" w:rsidP="00326E6E"/>
    <w:p w14:paraId="6DD71C99" w14:textId="77777777" w:rsidR="00326E6E" w:rsidRPr="00AD0F1A" w:rsidRDefault="00326E6E" w:rsidP="00326E6E"/>
    <w:p w14:paraId="707100AE" w14:textId="77777777" w:rsidR="00326E6E" w:rsidRPr="00AD0F1A" w:rsidRDefault="00326E6E" w:rsidP="00326E6E"/>
    <w:p w14:paraId="3A341104" w14:textId="77777777" w:rsidR="00326E6E" w:rsidRPr="00AD0F1A" w:rsidRDefault="00326E6E" w:rsidP="00326E6E"/>
    <w:p w14:paraId="7A7D9F64" w14:textId="77777777" w:rsidR="00326E6E" w:rsidRPr="00AD0F1A" w:rsidRDefault="00326E6E" w:rsidP="00326E6E"/>
    <w:p w14:paraId="4058B078" w14:textId="77777777" w:rsidR="00326E6E" w:rsidRPr="00AD0F1A" w:rsidRDefault="00326E6E" w:rsidP="00326E6E"/>
    <w:p w14:paraId="2576D039" w14:textId="77777777" w:rsidR="00326E6E" w:rsidRPr="00AD0F1A" w:rsidRDefault="00326E6E" w:rsidP="00326E6E"/>
    <w:p w14:paraId="5A1EF25F" w14:textId="77777777" w:rsidR="00326E6E" w:rsidRPr="00AD0F1A" w:rsidRDefault="00326E6E" w:rsidP="00326E6E"/>
    <w:p w14:paraId="70451447" w14:textId="77777777" w:rsidR="00326E6E" w:rsidRPr="00AD0F1A" w:rsidRDefault="00326E6E" w:rsidP="00326E6E"/>
    <w:p w14:paraId="2527EBF8" w14:textId="77777777" w:rsidR="00326E6E" w:rsidRPr="00AD0F1A" w:rsidRDefault="00326E6E" w:rsidP="00326E6E"/>
    <w:p w14:paraId="07944C75" w14:textId="77777777" w:rsidR="00326E6E" w:rsidRPr="00AD0F1A" w:rsidRDefault="00326E6E" w:rsidP="00326E6E"/>
    <w:p w14:paraId="5F45E34B" w14:textId="77777777" w:rsidR="00326E6E" w:rsidRPr="00AD0F1A" w:rsidRDefault="00326E6E" w:rsidP="00326E6E"/>
    <w:p w14:paraId="172D9654" w14:textId="77777777" w:rsidR="00326E6E" w:rsidRPr="00AD0F1A" w:rsidRDefault="00326E6E" w:rsidP="00326E6E"/>
    <w:p w14:paraId="4AECE570" w14:textId="77777777" w:rsidR="00326E6E" w:rsidRPr="00AD0F1A" w:rsidRDefault="00326E6E" w:rsidP="00326E6E"/>
    <w:p w14:paraId="7D2ADA1E" w14:textId="77777777" w:rsidR="00326E6E" w:rsidRPr="00AD0F1A" w:rsidRDefault="00326E6E" w:rsidP="00326E6E"/>
    <w:p w14:paraId="6FFEA855" w14:textId="77777777" w:rsidR="00326E6E" w:rsidRPr="00AD0F1A" w:rsidRDefault="00326E6E" w:rsidP="00326E6E"/>
    <w:p w14:paraId="178CB367" w14:textId="77777777" w:rsidR="00326E6E" w:rsidRPr="00AD0F1A" w:rsidRDefault="00326E6E" w:rsidP="00326E6E"/>
    <w:p w14:paraId="0BCB26E6" w14:textId="77777777" w:rsidR="00326E6E" w:rsidRPr="00AD0F1A" w:rsidRDefault="00326E6E" w:rsidP="00326E6E"/>
    <w:p w14:paraId="0BA00D0A" w14:textId="77777777" w:rsidR="00326E6E" w:rsidRPr="00AD0F1A" w:rsidRDefault="00326E6E" w:rsidP="00326E6E"/>
    <w:p w14:paraId="1620F70D" w14:textId="77777777" w:rsidR="00326E6E" w:rsidRPr="00AD0F1A" w:rsidRDefault="00326E6E" w:rsidP="00326E6E"/>
    <w:p w14:paraId="09B26CF7" w14:textId="77777777" w:rsidR="00326E6E" w:rsidRPr="00AD0F1A" w:rsidRDefault="00326E6E" w:rsidP="00326E6E"/>
    <w:p w14:paraId="1D0AFEE6" w14:textId="77777777" w:rsidR="00326E6E" w:rsidRPr="00AD0F1A" w:rsidRDefault="00326E6E" w:rsidP="00326E6E"/>
    <w:p w14:paraId="45BD7BAA" w14:textId="77777777" w:rsidR="00326E6E" w:rsidRPr="00AD0F1A" w:rsidRDefault="00326E6E" w:rsidP="00326E6E">
      <w:pPr>
        <w:pStyle w:val="Titre1"/>
        <w:jc w:val="both"/>
        <w:rPr>
          <w:rFonts w:ascii="Verdana" w:hAnsi="Verdana"/>
          <w:sz w:val="22"/>
          <w:szCs w:val="22"/>
        </w:rPr>
      </w:pPr>
      <w:bookmarkStart w:id="138" w:name="_Toc3819110"/>
      <w:r w:rsidRPr="00AD0F1A">
        <w:rPr>
          <w:rFonts w:ascii="Verdana" w:hAnsi="Verdana"/>
          <w:sz w:val="22"/>
          <w:szCs w:val="22"/>
        </w:rPr>
        <w:t>CHAPITRE 9 – ECONOMIE</w:t>
      </w:r>
      <w:bookmarkEnd w:id="138"/>
    </w:p>
    <w:p w14:paraId="113E06B9" w14:textId="77777777" w:rsidR="00326E6E" w:rsidRPr="00AD0F1A" w:rsidRDefault="00326E6E" w:rsidP="00326E6E">
      <w:pPr>
        <w:spacing w:after="0" w:line="240" w:lineRule="auto"/>
        <w:jc w:val="both"/>
        <w:rPr>
          <w:rFonts w:ascii="Verdana" w:hAnsi="Verdana"/>
          <w:lang w:val="fr-BE"/>
        </w:rPr>
      </w:pPr>
    </w:p>
    <w:tbl>
      <w:tblPr>
        <w:tblStyle w:val="Grilledutableau"/>
        <w:tblW w:w="0" w:type="auto"/>
        <w:tblLook w:val="04A0" w:firstRow="1" w:lastRow="0" w:firstColumn="1" w:lastColumn="0" w:noHBand="0" w:noVBand="1"/>
      </w:tblPr>
      <w:tblGrid>
        <w:gridCol w:w="9016"/>
      </w:tblGrid>
      <w:tr w:rsidR="00326E6E" w:rsidRPr="00AD0F1A" w14:paraId="08849484" w14:textId="77777777" w:rsidTr="001C4731">
        <w:tc>
          <w:tcPr>
            <w:tcW w:w="9016" w:type="dxa"/>
          </w:tcPr>
          <w:p w14:paraId="13949D9C" w14:textId="77777777" w:rsidR="00326E6E" w:rsidRPr="00AD0F1A" w:rsidRDefault="00326E6E" w:rsidP="001C4731">
            <w:pPr>
              <w:jc w:val="both"/>
              <w:rPr>
                <w:rFonts w:ascii="Verdana" w:hAnsi="Verdana"/>
                <w:b/>
              </w:rPr>
            </w:pPr>
            <w:r w:rsidRPr="00AD0F1A">
              <w:rPr>
                <w:rFonts w:ascii="Verdana" w:hAnsi="Verdana"/>
                <w:b/>
              </w:rPr>
              <w:t>Huit propositions phares</w:t>
            </w:r>
          </w:p>
          <w:p w14:paraId="476F1834" w14:textId="77777777" w:rsidR="00326E6E" w:rsidRPr="00AD0F1A" w:rsidRDefault="00326E6E" w:rsidP="001C4731">
            <w:pPr>
              <w:jc w:val="both"/>
              <w:rPr>
                <w:rFonts w:ascii="Verdana" w:hAnsi="Verdana"/>
                <w:b/>
              </w:rPr>
            </w:pPr>
          </w:p>
          <w:p w14:paraId="0C005504"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Mettre en place une politique industrielle répondant aux enjeux de demain qui sont largement transversaux à tous les secteurs économiques et toutes les compétences régionales :</w:t>
            </w:r>
          </w:p>
          <w:p w14:paraId="03CA30EE"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Digitalisation/numérique/automatisation</w:t>
            </w:r>
          </w:p>
          <w:p w14:paraId="7EC3CFF5"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Energie</w:t>
            </w:r>
          </w:p>
          <w:p w14:paraId="390DDE5E"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Mobilité</w:t>
            </w:r>
          </w:p>
          <w:p w14:paraId="6418996F"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Economie circulaire</w:t>
            </w:r>
          </w:p>
          <w:p w14:paraId="1EC316A3"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Bien-être</w:t>
            </w:r>
          </w:p>
          <w:p w14:paraId="3D48207D"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Gestion des ressources</w:t>
            </w:r>
          </w:p>
          <w:p w14:paraId="13133ADF" w14:textId="77777777" w:rsidR="00326E6E" w:rsidRPr="00AD0F1A" w:rsidRDefault="00326E6E" w:rsidP="00326E6E">
            <w:pPr>
              <w:pStyle w:val="Paragraphedeliste"/>
              <w:numPr>
                <w:ilvl w:val="0"/>
                <w:numId w:val="631"/>
              </w:numPr>
              <w:spacing w:after="160" w:line="259" w:lineRule="auto"/>
              <w:jc w:val="both"/>
              <w:rPr>
                <w:rFonts w:ascii="Verdana" w:hAnsi="Verdana"/>
              </w:rPr>
            </w:pPr>
            <w:r w:rsidRPr="00AD0F1A">
              <w:rPr>
                <w:rFonts w:ascii="Verdana" w:hAnsi="Verdana"/>
              </w:rPr>
              <w:t>Silver économie</w:t>
            </w:r>
          </w:p>
          <w:p w14:paraId="63C64038"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Faire des pôles de compétitivité la colonne vertébrale de la politique industrielle wallonne, comme le recommande le Conseil de l’Industrie, et continuer à développer des lieux d’accueil d’activité économique, notamment en réinvestissant les friches</w:t>
            </w:r>
          </w:p>
          <w:p w14:paraId="479AA1EC"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Créer un service d’accompagnement gratuit pour les entrepreneurs qui débutent</w:t>
            </w:r>
          </w:p>
          <w:p w14:paraId="1242C510"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 xml:space="preserve">Créer des </w:t>
            </w:r>
            <w:r w:rsidRPr="00AD0F1A">
              <w:rPr>
                <w:rFonts w:ascii="Verdana" w:hAnsi="Verdana"/>
                <w:i/>
                <w:iCs/>
              </w:rPr>
              <w:t>Business Improvement Districts</w:t>
            </w:r>
            <w:r w:rsidRPr="00AD0F1A">
              <w:rPr>
                <w:rFonts w:ascii="Verdana" w:hAnsi="Verdana"/>
              </w:rPr>
              <w:t xml:space="preserve"> (BID) afin de dynamiser les quartiers commerçants</w:t>
            </w:r>
          </w:p>
          <w:p w14:paraId="268EA0A0"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Améliorer le statut des travailleurs indépendants : protection contre la perte de travail, indemnité aux travailleurs indépendants dès le premier jour de maladie, déplafonnement des cotisations sociales</w:t>
            </w:r>
          </w:p>
          <w:p w14:paraId="48B4DB3D"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rPr>
              <w:t>Protéger les petites entreprises et les petits producteurs contre les pratiques déloyales et les abus de dépendance économique de la part d’entreprises plus importantes</w:t>
            </w:r>
          </w:p>
          <w:p w14:paraId="5D4B8714"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cs="Verdana"/>
              </w:rPr>
              <w:t>Prévoir l’exercice de la responsabilité sociétale d’une entreprise à travers un budget participatif</w:t>
            </w:r>
          </w:p>
          <w:p w14:paraId="3589F4E4" w14:textId="77777777" w:rsidR="00326E6E" w:rsidRPr="00AD0F1A" w:rsidRDefault="00326E6E" w:rsidP="00326E6E">
            <w:pPr>
              <w:pStyle w:val="Paragraphedeliste"/>
              <w:numPr>
                <w:ilvl w:val="0"/>
                <w:numId w:val="148"/>
              </w:numPr>
              <w:jc w:val="both"/>
              <w:rPr>
                <w:rFonts w:ascii="Verdana" w:hAnsi="Verdana"/>
              </w:rPr>
            </w:pPr>
            <w:r w:rsidRPr="00AD0F1A">
              <w:rPr>
                <w:rFonts w:ascii="Verdana" w:hAnsi="Verdana" w:cs="Verdana"/>
              </w:rPr>
              <w:t>Élaborer une feuille de route de la politique industrielle européenne durable, bénéfique à tous les États membres, en s’appuyant sur la concertation avec les partenaires sociaux</w:t>
            </w:r>
          </w:p>
        </w:tc>
      </w:tr>
    </w:tbl>
    <w:p w14:paraId="61423C94" w14:textId="77777777" w:rsidR="00326E6E" w:rsidRPr="00AD0F1A" w:rsidRDefault="00326E6E" w:rsidP="00326E6E">
      <w:pPr>
        <w:spacing w:after="0" w:line="240" w:lineRule="auto"/>
        <w:jc w:val="both"/>
        <w:rPr>
          <w:rFonts w:ascii="Verdana" w:hAnsi="Verdana"/>
        </w:rPr>
      </w:pPr>
    </w:p>
    <w:p w14:paraId="451AF58C" w14:textId="77777777" w:rsidR="00326E6E" w:rsidRPr="00AD0F1A" w:rsidRDefault="00326E6E" w:rsidP="00326E6E">
      <w:pPr>
        <w:spacing w:after="0" w:line="240" w:lineRule="auto"/>
        <w:jc w:val="both"/>
        <w:rPr>
          <w:rFonts w:ascii="Verdana" w:hAnsi="Verdana"/>
        </w:rPr>
      </w:pPr>
      <w:r w:rsidRPr="00AD0F1A">
        <w:rPr>
          <w:rFonts w:ascii="Verdana" w:hAnsi="Verdana"/>
          <w:b/>
        </w:rPr>
        <w:t>Introduction : un modèle économique qui promeut le respect des travailleurs et le bien-être collectif</w:t>
      </w:r>
    </w:p>
    <w:p w14:paraId="364AD866" w14:textId="77777777" w:rsidR="00326E6E" w:rsidRPr="00AD0F1A" w:rsidRDefault="00326E6E" w:rsidP="00326E6E">
      <w:pPr>
        <w:spacing w:after="0" w:line="240" w:lineRule="auto"/>
        <w:jc w:val="both"/>
        <w:rPr>
          <w:rFonts w:ascii="Verdana" w:hAnsi="Verdana"/>
        </w:rPr>
      </w:pPr>
    </w:p>
    <w:p w14:paraId="705C810A"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Les inégalités de revenus se creusent. Bien que la Belgique ait mieux résisté à ce phénomène que de nombreux autres pays grâce à son système de sécurité sociale, la progression des inégalités de revenus dans le monde occidental aggrave les difficultés sociales et sanitaires. Elle met à mal la cohésion sociale, la solidarité et le bien-être des citoyens. Il n’en a pourtant pas toujours été ainsi. La structuration du mouvement ouvrier, l’apparition des syndicats, des mutualités et des coopératives avaient permis d’entamer une réduction des inégalités de revenus dès le début du 20</w:t>
      </w:r>
      <w:r w:rsidRPr="00AD0F1A">
        <w:rPr>
          <w:rFonts w:ascii="Verdana" w:hAnsi="Verdana" w:cs="Verdana"/>
          <w:vertAlign w:val="superscript"/>
        </w:rPr>
        <w:t>e</w:t>
      </w:r>
      <w:r w:rsidRPr="00AD0F1A">
        <w:rPr>
          <w:rFonts w:ascii="Verdana" w:hAnsi="Verdana" w:cs="Verdana"/>
        </w:rPr>
        <w:t xml:space="preserve"> siècle. Entre la fin de la Seconde Guerre mondiale et le début des années 1970, la réduction des inégalités de revenus s’est poursuivie, singulièrement en raison de l’adoption d’un arsenal juridique favorable au travailleur (en termes social et fiscal, notamment), du développement de la Sécurité sociale et de la progressivité de l’impôt.</w:t>
      </w:r>
    </w:p>
    <w:p w14:paraId="27CF617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9DB8778"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Il s’impose dès lors à toutes les forces de gauche de repartir au combat et de repenser et réformer le modèle économique, construit sur des règles qui poursuivent comme objectif le bien-être du plus grand nombre plutôt que celui de quelques-uns.</w:t>
      </w:r>
    </w:p>
    <w:p w14:paraId="55E8F3FD"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4E5123D"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Notre conception s’articule autour de trois idées maîtresses :</w:t>
      </w:r>
    </w:p>
    <w:p w14:paraId="42F9AC7D" w14:textId="77777777" w:rsidR="00326E6E" w:rsidRPr="00AD0F1A" w:rsidRDefault="00326E6E" w:rsidP="00326E6E">
      <w:pPr>
        <w:pStyle w:val="Paragraphedeliste"/>
        <w:numPr>
          <w:ilvl w:val="0"/>
          <w:numId w:val="517"/>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rPr>
        <w:t>Mieux réguler l’économie de marché ;</w:t>
      </w:r>
    </w:p>
    <w:p w14:paraId="7F5B1AB0" w14:textId="77777777" w:rsidR="00326E6E" w:rsidRPr="00AD0F1A" w:rsidRDefault="00326E6E" w:rsidP="00326E6E">
      <w:pPr>
        <w:pStyle w:val="Paragraphedeliste"/>
        <w:numPr>
          <w:ilvl w:val="0"/>
          <w:numId w:val="517"/>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rPr>
        <w:t>Rendre à l’Etat un rôle d’acteur économique, outre celui de régulateur ;</w:t>
      </w:r>
    </w:p>
    <w:p w14:paraId="651BC5A0" w14:textId="77777777" w:rsidR="00326E6E" w:rsidRPr="00AD0F1A" w:rsidRDefault="00326E6E" w:rsidP="00326E6E">
      <w:pPr>
        <w:pStyle w:val="Paragraphedeliste"/>
        <w:numPr>
          <w:ilvl w:val="0"/>
          <w:numId w:val="517"/>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rPr>
        <w:t>Favoriser par des dispositifs publics l’émergence et le développement d’initiatives qui poursuivent l’intérêt général plutôt que la maximisation des profits.</w:t>
      </w:r>
    </w:p>
    <w:p w14:paraId="7579765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FBE0B66"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Ce nouveau modèle économique entend rééquilibrer les rapports de force pour réduire les inégalités. Les règles actuelles accordent trop de pouvoir aux actionnaires et aux dirigeants des grandes entreprises et privilégient à outrance leurs intérêts. Ces privilèges se développent au détriment des autres acteurs, notamment les travailleurs, les consommateurs, les PME, les citoyens, les pouvoirs publics et finalement de l’environnement. Aussi, notre nouveau modèle économique exige davantage de justice fiscale et une révision des règles concernant les relations de travail, notamment en vue d’une meilleure répartition du temps de travail au sein de la société. Le PS s’est toujours dressé pour protéger les travailleurs, et tous particulièrement ceux qui sont le plus fragilisés. Il continue à le faire aujourd’hui, et le fera toujours à l’avenir, que ceux-ci soient des travailleurs salariés ou indépendants. Ces éléments font l’objet de développements spécifiques</w:t>
      </w:r>
      <w:r w:rsidRPr="00AD0F1A">
        <w:rPr>
          <w:rStyle w:val="Appelnotedebasdep"/>
          <w:rFonts w:ascii="Verdana" w:hAnsi="Verdana" w:cs="Verdana"/>
        </w:rPr>
        <w:footnoteReference w:id="87"/>
      </w:r>
      <w:r w:rsidRPr="00AD0F1A">
        <w:rPr>
          <w:rFonts w:ascii="Verdana" w:hAnsi="Verdana" w:cs="Verdana"/>
        </w:rPr>
        <w:t>.</w:t>
      </w:r>
    </w:p>
    <w:p w14:paraId="48C8249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1309B35"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modèle économique que le PS préconise implique de réformer en profondeur le rôle des acteurs économiques. Il s’agit tout d’abord d’un accroissement du pouvoir des travailleurs. Il passe par une refonte de la gouvernance des entreprises. Leur système de prise de décisions doit être démocratisé pour rééquilibrer au sein des entreprises le rapport de force entre les apporteurs de capital – ce qui comprend les actionnaires et les coopérateurs – et les travailleurs. Cela permet d’assurer un meilleur partage des richesses produites. Cette refonte de la gouvernance comprend également de nouvelles règles au sein des entreprises pour minimiser les licenciements, mieux encadrer les rémunérations, créer de l’emploi et rendre la responsabilité sociétale des entreprises effective.</w:t>
      </w:r>
    </w:p>
    <w:p w14:paraId="00BF1EBE"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F0B145F"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nouveau modèle économique passe ensuite par un basculement de l’équilibre des pouvoirs vers un renforcement des petits consommateurs. La régulation doit améliorer le pouvoir des consommateurs vis-à-vis des actionnaires et des dirigeants des grandes entreprises. Les droits des consommateurs doivent être renforcés et ceux-ci doivent en tout premier lieu être mieux informés pour les rendre effectifs. Il s’agit aussi d’améliorer la qualité des produits et de mettre fin à l’obsolescence programmée. Il convient enfin de faire des consommateurs des citoyens actifs et responsables en favorisant les initiatives locales et solidaires, comme les achats groupés, les circuits courts et les initiatives collaboratives.</w:t>
      </w:r>
    </w:p>
    <w:p w14:paraId="271966F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48EF61B"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nouveau modèle que le PS veut promouvoir exige une démocratisation des instruments de la globalisation économique. Depuis la révolution de la pensée néolibérale dans années 1980, une large place a été laissée à la mise en œuvre des thèses du Consensus de Washington</w:t>
      </w:r>
      <w:r w:rsidRPr="00AD0F1A">
        <w:rPr>
          <w:rStyle w:val="Appelnotedebasdep"/>
          <w:rFonts w:ascii="Verdana" w:hAnsi="Verdana" w:cs="Verdana"/>
        </w:rPr>
        <w:footnoteReference w:id="88"/>
      </w:r>
      <w:r w:rsidRPr="00AD0F1A">
        <w:rPr>
          <w:rFonts w:ascii="Verdana" w:hAnsi="Verdana" w:cs="Verdana"/>
        </w:rPr>
        <w:t xml:space="preserve">. Au bout de trois décennies d’application de celles-ci à travers le monde, les effets négatifs sont aujourd’hui incontestables. </w:t>
      </w:r>
    </w:p>
    <w:p w14:paraId="4B843962"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A9A3AB2"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vise à réformer le commerce international en profondeur. Pour ce faire, il compte commencer par y apporter de la démocratie, pour le réorienter de manière à le rendre plus profitable au plus grand nombre des citoyens et à leur bien-être. Ainsi, le processus de négociation des traités commerciaux doit devenir transparent et inclure toutes les parties prenantes, c’est-à-dire celles qui seront concernées par ces accords : des représentants des consommateurs, des travailleurs et des PME. Le commerce international ne peut et ne doit plus être synonyme de dumping social et environnemental. Il doit être un outil de développement économique et social durable profitant à tous. Dans cet esprit, le rôle de l’Etat doit être de stimuler l’innovation et de s’assurer que ses bénéfices profitent à tous. La politique monétaire de la zone euro doit être réformée pour la rendre solidaire, créatrice d’emplois et réductrice d’inégalités. Le PS veut qu’au niveau européen soit lancée une vraie politique industrielle commune, créatrice de valeur ajoutée et inclusive. Enfin, il faut mieux réguler le lobbying des grandes entreprises, le rendre totalement transparent et le rééquilibrer vis-à-vis de celui des autres acteurs de la vie économique. Basé sur le dogme du libre-échange, le commerce mondial génère des mécanismes de dumping et de concurrence déloyale qui nuisent gravement au tissu industriel européen. Le PS se battra pour rééquilibrer le cadre des échanges commerciaux avec le reste du monde en conditionnant l'accès à son marché, au respect de certains standards sociaux et environnementaux et en adaptant, si nécessaire, ses tarifs douaniers de manière à pénaliser les produits fabriqués dans des conditions sociales, environnementales ou fiscales ne correspondant pas aux standards européens.</w:t>
      </w:r>
    </w:p>
    <w:p w14:paraId="79CA8D30"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A975210" w14:textId="77777777" w:rsidR="00326E6E" w:rsidRPr="00AD0F1A" w:rsidRDefault="00326E6E" w:rsidP="00326E6E">
      <w:pPr>
        <w:spacing w:after="0" w:line="240" w:lineRule="auto"/>
        <w:jc w:val="both"/>
        <w:rPr>
          <w:rFonts w:ascii="Verdana" w:hAnsi="Verdana" w:cs="Verdana"/>
        </w:rPr>
      </w:pPr>
      <w:r w:rsidRPr="00AD0F1A">
        <w:rPr>
          <w:rFonts w:ascii="Verdana" w:hAnsi="Verdana" w:cs="Verdana"/>
        </w:rPr>
        <w:t>Le PS veut poursuivre sa politique de partenariat avec les entreprises. L’Etat doit leur apporter le soutien logistique et financier dont elles ont besoin pour se créer, croître et de développer, que ce soit par une projection vers l’étranger ou d’innovation. En contrepartie, un juste retour des aides publiques aux entreprises s’impose. Les aides publiques aux entreprises en matière de recherche et développement doivent donner lieu à un partage de leurs bénéfices avec la collectivité, notamment en termes de maintien de l'emploi. Ce partage peut être contractualisé ou se réaliser via une prise de participation dans le capital par les pouvoirs publics.</w:t>
      </w:r>
    </w:p>
    <w:p w14:paraId="4A3411BE" w14:textId="77777777" w:rsidR="00326E6E" w:rsidRPr="00AD0F1A" w:rsidRDefault="00326E6E" w:rsidP="00326E6E">
      <w:pPr>
        <w:spacing w:after="0" w:line="240" w:lineRule="auto"/>
        <w:jc w:val="both"/>
        <w:rPr>
          <w:rFonts w:ascii="Verdana" w:hAnsi="Verdana"/>
          <w:b/>
        </w:rPr>
      </w:pPr>
    </w:p>
    <w:p w14:paraId="4A998F5F" w14:textId="77777777" w:rsidR="00326E6E" w:rsidRPr="00AD0F1A" w:rsidRDefault="00326E6E" w:rsidP="00326E6E">
      <w:pPr>
        <w:pStyle w:val="Paragraphedeliste"/>
        <w:numPr>
          <w:ilvl w:val="0"/>
          <w:numId w:val="498"/>
        </w:numPr>
        <w:spacing w:after="0" w:line="240" w:lineRule="auto"/>
        <w:ind w:left="426"/>
        <w:jc w:val="both"/>
        <w:rPr>
          <w:rFonts w:ascii="Verdana" w:hAnsi="Verdana"/>
        </w:rPr>
      </w:pPr>
      <w:r w:rsidRPr="00AD0F1A">
        <w:rPr>
          <w:rFonts w:ascii="Verdana" w:hAnsi="Verdana"/>
          <w:b/>
        </w:rPr>
        <w:t>Introduction</w:t>
      </w:r>
    </w:p>
    <w:p w14:paraId="001E1831" w14:textId="77777777" w:rsidR="00326E6E" w:rsidRPr="00AD0F1A" w:rsidRDefault="00326E6E" w:rsidP="00326E6E">
      <w:pPr>
        <w:spacing w:after="0" w:line="240" w:lineRule="auto"/>
        <w:jc w:val="both"/>
        <w:rPr>
          <w:rFonts w:ascii="Verdana" w:hAnsi="Verdana"/>
        </w:rPr>
      </w:pPr>
    </w:p>
    <w:p w14:paraId="1D92B9C3" w14:textId="77777777" w:rsidR="00326E6E" w:rsidRPr="00AD0F1A" w:rsidRDefault="00326E6E" w:rsidP="00326E6E">
      <w:pPr>
        <w:spacing w:after="0" w:line="240" w:lineRule="auto"/>
        <w:jc w:val="both"/>
        <w:rPr>
          <w:rFonts w:ascii="Verdana" w:hAnsi="Verdana" w:cs="Arial"/>
        </w:rPr>
      </w:pPr>
      <w:r w:rsidRPr="00AD0F1A">
        <w:rPr>
          <w:rFonts w:ascii="Verdana" w:hAnsi="Verdana"/>
        </w:rPr>
        <w:t xml:space="preserve">Le modèle social rhénan, encore appelé « capitalisme rhénan » renvoie à une forme très spécifique </w:t>
      </w:r>
      <w:r w:rsidRPr="00AD0F1A">
        <w:rPr>
          <w:rFonts w:ascii="Verdana" w:hAnsi="Verdana" w:cs="Arial"/>
        </w:rPr>
        <w:t>d'économie sociale de marché (</w:t>
      </w:r>
      <w:r w:rsidRPr="00AD0F1A">
        <w:rPr>
          <w:rStyle w:val="lang-de"/>
          <w:rFonts w:ascii="Verdana" w:hAnsi="Verdana" w:cs="Arial"/>
          <w:i/>
          <w:iCs/>
          <w:lang w:val="de-DE"/>
        </w:rPr>
        <w:t>Soziale Marktwirtschaft</w:t>
      </w:r>
      <w:r w:rsidRPr="00AD0F1A">
        <w:rPr>
          <w:rFonts w:ascii="Verdana" w:hAnsi="Verdana" w:cs="Arial"/>
        </w:rPr>
        <w:t>) qui a été développée au lendemain de la Deuxième Guerre mondiale en Allemagne de l’Ouest, comme une alternative à la fois au capitalisme anglo-saxon débridé et à l'économie d'État planifiée de l'ex-Allemagne de l’Est. Celui-ci portait les caractéristiques suivantes :</w:t>
      </w:r>
    </w:p>
    <w:p w14:paraId="20ED3CE5" w14:textId="77777777" w:rsidR="00326E6E" w:rsidRPr="00AD0F1A" w:rsidRDefault="00326E6E" w:rsidP="00326E6E">
      <w:pPr>
        <w:pStyle w:val="Paragraphedeliste"/>
        <w:numPr>
          <w:ilvl w:val="0"/>
          <w:numId w:val="504"/>
        </w:numPr>
        <w:spacing w:after="0" w:line="240" w:lineRule="auto"/>
        <w:jc w:val="both"/>
        <w:rPr>
          <w:rFonts w:ascii="Verdana" w:hAnsi="Verdana" w:cs="Arial"/>
        </w:rPr>
      </w:pPr>
      <w:r w:rsidRPr="00AD0F1A">
        <w:rPr>
          <w:rFonts w:ascii="Verdana" w:hAnsi="Verdana" w:cs="Arial"/>
        </w:rPr>
        <w:t>Un rôle important des banques régionales</w:t>
      </w:r>
      <w:r w:rsidRPr="00AD0F1A">
        <w:rPr>
          <w:rStyle w:val="Appelnotedebasdep"/>
          <w:rFonts w:ascii="Verdana" w:hAnsi="Verdana" w:cs="Arial"/>
        </w:rPr>
        <w:footnoteReference w:id="89"/>
      </w:r>
      <w:r w:rsidRPr="00AD0F1A">
        <w:rPr>
          <w:rFonts w:ascii="Verdana" w:hAnsi="Verdana" w:cs="Arial"/>
        </w:rPr>
        <w:t xml:space="preserve"> et – </w:t>
      </w:r>
      <w:r w:rsidRPr="00AD0F1A">
        <w:rPr>
          <w:rFonts w:ascii="Verdana" w:hAnsi="Verdana" w:cs="Arial"/>
          <w:i/>
        </w:rPr>
        <w:t>a contrario</w:t>
      </w:r>
      <w:r w:rsidRPr="00AD0F1A">
        <w:rPr>
          <w:rFonts w:ascii="Verdana" w:hAnsi="Verdana" w:cs="Arial"/>
        </w:rPr>
        <w:t xml:space="preserve"> – un rôle plus limité de la bourse dans le financement des entreprises ;</w:t>
      </w:r>
    </w:p>
    <w:p w14:paraId="4845D0E4" w14:textId="77777777" w:rsidR="00326E6E" w:rsidRPr="00AD0F1A" w:rsidRDefault="00326E6E" w:rsidP="00326E6E">
      <w:pPr>
        <w:pStyle w:val="Paragraphedeliste"/>
        <w:numPr>
          <w:ilvl w:val="0"/>
          <w:numId w:val="504"/>
        </w:numPr>
        <w:spacing w:after="0" w:line="240" w:lineRule="auto"/>
        <w:jc w:val="both"/>
        <w:rPr>
          <w:rFonts w:ascii="Verdana" w:hAnsi="Verdana" w:cs="Arial"/>
        </w:rPr>
      </w:pPr>
      <w:r w:rsidRPr="00AD0F1A">
        <w:rPr>
          <w:rFonts w:ascii="Verdana" w:hAnsi="Verdana" w:cs="Arial"/>
        </w:rPr>
        <w:t>Une vision à long terme appuyée sur un auto-financement et sur un système de partenariat avec les clients, fournisseurs et employés ;</w:t>
      </w:r>
    </w:p>
    <w:p w14:paraId="396BA168" w14:textId="77777777" w:rsidR="00326E6E" w:rsidRPr="00AD0F1A" w:rsidRDefault="00326E6E" w:rsidP="00326E6E">
      <w:pPr>
        <w:pStyle w:val="Paragraphedeliste"/>
        <w:numPr>
          <w:ilvl w:val="0"/>
          <w:numId w:val="504"/>
        </w:numPr>
        <w:spacing w:after="0" w:line="240" w:lineRule="auto"/>
        <w:jc w:val="both"/>
        <w:rPr>
          <w:rFonts w:ascii="Verdana" w:hAnsi="Verdana" w:cs="Arial"/>
        </w:rPr>
      </w:pPr>
      <w:r w:rsidRPr="00AD0F1A">
        <w:rPr>
          <w:rFonts w:ascii="Verdana" w:hAnsi="Verdana" w:cs="Arial"/>
        </w:rPr>
        <w:t>Un partenariat entre de puissants syndicats et organisations patronales qui réduit le risque de conflits du travail et les interventions directes de l'État dans la vie des entreprises ;</w:t>
      </w:r>
    </w:p>
    <w:p w14:paraId="711BDFCE" w14:textId="77777777" w:rsidR="00326E6E" w:rsidRPr="00AD0F1A" w:rsidRDefault="00326E6E" w:rsidP="00326E6E">
      <w:pPr>
        <w:pStyle w:val="Paragraphedeliste"/>
        <w:numPr>
          <w:ilvl w:val="0"/>
          <w:numId w:val="504"/>
        </w:numPr>
        <w:spacing w:after="0" w:line="240" w:lineRule="auto"/>
        <w:jc w:val="both"/>
        <w:rPr>
          <w:rFonts w:ascii="Verdana" w:hAnsi="Verdana" w:cs="Arial"/>
        </w:rPr>
      </w:pPr>
      <w:r w:rsidRPr="00AD0F1A">
        <w:rPr>
          <w:rFonts w:ascii="Verdana" w:hAnsi="Verdana" w:cs="Arial"/>
        </w:rPr>
        <w:t>Un système de protection sociale très développé.</w:t>
      </w:r>
    </w:p>
    <w:p w14:paraId="5565D78C" w14:textId="77777777" w:rsidR="00326E6E" w:rsidRPr="00AD0F1A" w:rsidRDefault="00326E6E" w:rsidP="00326E6E">
      <w:pPr>
        <w:spacing w:after="0" w:line="240" w:lineRule="auto"/>
        <w:jc w:val="both"/>
        <w:rPr>
          <w:rFonts w:ascii="Verdana" w:hAnsi="Verdana" w:cs="Arial"/>
        </w:rPr>
      </w:pPr>
    </w:p>
    <w:p w14:paraId="3F0AFD7C" w14:textId="77777777" w:rsidR="00326E6E" w:rsidRPr="00AD0F1A" w:rsidRDefault="00326E6E" w:rsidP="00326E6E">
      <w:pPr>
        <w:spacing w:after="0" w:line="240" w:lineRule="auto"/>
        <w:jc w:val="both"/>
        <w:rPr>
          <w:rFonts w:ascii="Verdana" w:hAnsi="Verdana" w:cs="Arial"/>
        </w:rPr>
      </w:pPr>
      <w:r w:rsidRPr="00AD0F1A">
        <w:rPr>
          <w:rFonts w:ascii="Verdana" w:hAnsi="Verdana" w:cs="Arial"/>
        </w:rPr>
        <w:t>L’équilibre entre le développement économique rapide de l’industrie allemande et le système de protection sociale et des droits des travailleurs qui a donné lieu à l’incontestable réussite économique et sociale du modèle social rhénan a été mise à mal au cours des deux dernières décennies. Si l’Allemagne réunifiée est aujourd’hui l’indiscutable locomotive économique de l’Union européenne, ce sont ses travailleurs qui paient socialement</w:t>
      </w:r>
      <w:r w:rsidRPr="00AD0F1A">
        <w:rPr>
          <w:rStyle w:val="Appelnotedebasdep"/>
          <w:rFonts w:ascii="Verdana" w:hAnsi="Verdana" w:cs="Arial"/>
        </w:rPr>
        <w:footnoteReference w:id="90"/>
      </w:r>
      <w:r w:rsidRPr="00AD0F1A">
        <w:rPr>
          <w:rFonts w:ascii="Verdana" w:hAnsi="Verdana" w:cs="Arial"/>
        </w:rPr>
        <w:t xml:space="preserve"> les succès planétaires des fleurons de son économie.</w:t>
      </w:r>
    </w:p>
    <w:p w14:paraId="23AB5FE8" w14:textId="77777777" w:rsidR="00326E6E" w:rsidRPr="00AD0F1A" w:rsidRDefault="00326E6E" w:rsidP="00326E6E">
      <w:pPr>
        <w:spacing w:after="0" w:line="240" w:lineRule="auto"/>
        <w:jc w:val="both"/>
        <w:rPr>
          <w:rFonts w:ascii="Verdana" w:hAnsi="Verdana"/>
        </w:rPr>
      </w:pPr>
      <w:r w:rsidRPr="00AD0F1A">
        <w:rPr>
          <w:rFonts w:ascii="Verdana" w:hAnsi="Verdana" w:cs="Arial"/>
        </w:rPr>
        <w:t>Le modèle mosan que le PS souhaite développer et renforcer en Wallonie est directement lié à l’idée de base du modèle rhénan. Plus qu’une Région partenaire des acteurs économiques et des représentants des travailleurs, le PS vise un véritable contrat social, durable, de long terme, et basé sur la confiance mutuelle. C’est non seulement la garantie d’aller plus loin ensemble, mais également de se montrer solidaires en des temps difficiles, comme ce fut le cas au lendemain de la crise économique de 2008.</w:t>
      </w:r>
    </w:p>
    <w:p w14:paraId="008B034E" w14:textId="77777777" w:rsidR="00326E6E" w:rsidRPr="00AD0F1A" w:rsidRDefault="00326E6E" w:rsidP="00326E6E">
      <w:pPr>
        <w:spacing w:after="0" w:line="240" w:lineRule="auto"/>
        <w:jc w:val="both"/>
        <w:rPr>
          <w:rFonts w:ascii="Verdana" w:eastAsia="Times New Roman" w:hAnsi="Verdana" w:cs="Calibri"/>
        </w:rPr>
      </w:pPr>
    </w:p>
    <w:p w14:paraId="700A6767" w14:textId="77777777" w:rsidR="00326E6E" w:rsidRPr="00AD0F1A" w:rsidRDefault="00326E6E" w:rsidP="00326E6E">
      <w:pPr>
        <w:spacing w:after="0" w:line="240" w:lineRule="auto"/>
        <w:jc w:val="both"/>
        <w:rPr>
          <w:rFonts w:ascii="Verdana" w:eastAsia="Times New Roman" w:hAnsi="Verdana" w:cs="Calibri"/>
        </w:rPr>
      </w:pPr>
      <w:r w:rsidRPr="00AD0F1A">
        <w:rPr>
          <w:rFonts w:ascii="Verdana" w:eastAsia="Times New Roman" w:hAnsi="Verdana" w:cs="Calibri"/>
        </w:rPr>
        <w:t xml:space="preserve">Si le PS insiste sur le renforcement du modèle mosan au niveau régional, c’est parce que les Régions permettent de combiner à la fois une influence concrète sur le tissu économique par sa proximité avec celui-ci, tout en disposant de suffisamment de leviers d'actions pour soutenir durablement et efficacement l'économie. </w:t>
      </w:r>
    </w:p>
    <w:p w14:paraId="5A2DD0BB" w14:textId="77777777" w:rsidR="00326E6E" w:rsidRPr="00AD0F1A" w:rsidRDefault="00326E6E" w:rsidP="00326E6E">
      <w:pPr>
        <w:spacing w:after="0" w:line="240" w:lineRule="auto"/>
        <w:jc w:val="both"/>
        <w:rPr>
          <w:rFonts w:ascii="Verdana" w:eastAsia="Times New Roman" w:hAnsi="Verdana" w:cs="Calibri"/>
        </w:rPr>
      </w:pPr>
    </w:p>
    <w:p w14:paraId="2AAD741F" w14:textId="77777777" w:rsidR="00326E6E" w:rsidRPr="00AD0F1A" w:rsidRDefault="00326E6E" w:rsidP="00326E6E">
      <w:pPr>
        <w:spacing w:after="0" w:line="240" w:lineRule="auto"/>
        <w:jc w:val="both"/>
        <w:rPr>
          <w:rFonts w:ascii="Verdana" w:eastAsia="Times New Roman" w:hAnsi="Verdana" w:cs="Calibri"/>
        </w:rPr>
      </w:pPr>
      <w:r w:rsidRPr="00AD0F1A">
        <w:rPr>
          <w:rFonts w:ascii="Verdana" w:eastAsia="Times New Roman" w:hAnsi="Verdana" w:cs="Calibri"/>
        </w:rPr>
        <w:t xml:space="preserve">La vision du PS est donc de soutenir le développement de tous les types d'entreprises sur le territoire wallon, à condition que leur croissance et leur recherche de compétitivité ne se fassent pas au détriment des travailleurs, ni de l'environnement. Les différents mécanismes d'aides et de soutien aux entreprises et indépendants doivent inciter les entrepreneurs wallons à répondre aux urgences des enjeux climatiques, numériques et de développement durable tant sur le plan social qu’économique. Il faut également soutenir les entreprises dans leur transition vers les nouveaux modes de travail (New Way of Working (NWOW), travail coopératif, etc.), afin de pouvoir mobiliser tous les talents dont elles ont besoin et de répondre aux attentes croissantes des travailleurs d'un meilleur équilibre entre vie privée et vie professionnelle. </w:t>
      </w:r>
    </w:p>
    <w:p w14:paraId="5B4C8919" w14:textId="77777777" w:rsidR="00326E6E" w:rsidRPr="00AD0F1A" w:rsidRDefault="00326E6E" w:rsidP="00326E6E">
      <w:pPr>
        <w:spacing w:after="0" w:line="240" w:lineRule="auto"/>
        <w:jc w:val="both"/>
        <w:rPr>
          <w:rFonts w:ascii="Verdana" w:eastAsia="Times New Roman" w:hAnsi="Verdana" w:cs="Calibri"/>
        </w:rPr>
      </w:pPr>
    </w:p>
    <w:p w14:paraId="22347AFF" w14:textId="77777777" w:rsidR="00326E6E" w:rsidRPr="00AD0F1A" w:rsidRDefault="00326E6E" w:rsidP="00326E6E">
      <w:pPr>
        <w:spacing w:after="0" w:line="240" w:lineRule="auto"/>
        <w:jc w:val="both"/>
        <w:rPr>
          <w:rFonts w:ascii="Verdana" w:eastAsia="Times New Roman" w:hAnsi="Verdana" w:cs="Calibri"/>
        </w:rPr>
      </w:pPr>
      <w:r w:rsidRPr="00AD0F1A">
        <w:rPr>
          <w:rFonts w:ascii="Verdana" w:eastAsia="Times New Roman" w:hAnsi="Verdana" w:cs="Calibri"/>
        </w:rPr>
        <w:t xml:space="preserve">Les pouvoirs publics doivent devenir de véritables partenaires du développement des entreprises, afin que celles-ci s'inscrivent dans une politique de croissance durable et inclusive de la société. Les soutiens publics doivent être guidés par la valeur ajoutée qu'ils apportent aux entreprises, la flexibilité dont elles ont besoin, tout en minimisant les nécessaires contraintes administratives. </w:t>
      </w:r>
    </w:p>
    <w:p w14:paraId="525F463A" w14:textId="77777777" w:rsidR="00326E6E" w:rsidRPr="00AD0F1A" w:rsidRDefault="00326E6E" w:rsidP="00326E6E">
      <w:pPr>
        <w:spacing w:after="0" w:line="240" w:lineRule="auto"/>
        <w:jc w:val="both"/>
        <w:rPr>
          <w:rFonts w:ascii="Verdana" w:eastAsia="Times New Roman" w:hAnsi="Verdana" w:cs="Calibri"/>
        </w:rPr>
      </w:pPr>
    </w:p>
    <w:p w14:paraId="2C1604C0" w14:textId="77777777" w:rsidR="00326E6E" w:rsidRPr="00AD0F1A" w:rsidRDefault="00326E6E" w:rsidP="00326E6E">
      <w:pPr>
        <w:spacing w:after="0" w:line="240" w:lineRule="auto"/>
        <w:jc w:val="both"/>
        <w:rPr>
          <w:rFonts w:ascii="Verdana" w:hAnsi="Verdana"/>
        </w:rPr>
      </w:pPr>
      <w:r w:rsidRPr="00AD0F1A">
        <w:rPr>
          <w:rFonts w:ascii="Verdana" w:eastAsia="Times New Roman" w:hAnsi="Verdana" w:cs="Calibri"/>
        </w:rPr>
        <w:t>Si la Wallonie doit être à l'écoute des besoins des entreprises, elle doit aussi pouvoir influencer proactivement certaines orientations pour le bien commun, comme la cohérence avec l’objectif global de développement durable, passant par la transition énergétique, l'économie circulaire, l'innovation, l'inclusion sociale avec une approche suffisamment volontariste pour engendrer un réel impact sur les décisions nécessaires.</w:t>
      </w:r>
    </w:p>
    <w:p w14:paraId="63C0FFE2" w14:textId="77777777" w:rsidR="00326E6E" w:rsidRPr="00AD0F1A" w:rsidRDefault="00326E6E" w:rsidP="00326E6E">
      <w:pPr>
        <w:spacing w:after="0" w:line="240" w:lineRule="auto"/>
        <w:jc w:val="both"/>
        <w:rPr>
          <w:rFonts w:ascii="Verdana" w:hAnsi="Verdana"/>
        </w:rPr>
      </w:pPr>
    </w:p>
    <w:p w14:paraId="7E255B89"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7A35A02F" w14:textId="77777777" w:rsidR="00326E6E" w:rsidRPr="00AD0F1A" w:rsidRDefault="00326E6E" w:rsidP="00326E6E">
      <w:pPr>
        <w:spacing w:after="0" w:line="240" w:lineRule="auto"/>
        <w:jc w:val="both"/>
        <w:rPr>
          <w:rFonts w:ascii="Verdana" w:hAnsi="Verdana"/>
        </w:rPr>
      </w:pPr>
    </w:p>
    <w:p w14:paraId="764F305E"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Remettre la concertation avec les partenaires sociaux au cœur de la politique industrielle. </w:t>
      </w:r>
      <w:r w:rsidRPr="00AD0F1A">
        <w:rPr>
          <w:rFonts w:ascii="Verdana" w:hAnsi="Verdana"/>
        </w:rPr>
        <w:t>L’élaboration, la discussion et la mise en œuvre des mesures socioéconomiques stratégiques et de la politique industrielle doit se faire en très étroite collaboration avec les partenaires sociaux ;</w:t>
      </w:r>
    </w:p>
    <w:p w14:paraId="56FF8BBF" w14:textId="77777777" w:rsidR="00326E6E" w:rsidRPr="00AD0F1A" w:rsidRDefault="00326E6E" w:rsidP="00326E6E">
      <w:pPr>
        <w:spacing w:after="0" w:line="240" w:lineRule="auto"/>
        <w:jc w:val="both"/>
        <w:rPr>
          <w:rFonts w:ascii="Verdana" w:hAnsi="Verdana"/>
        </w:rPr>
      </w:pPr>
    </w:p>
    <w:p w14:paraId="24A0F322"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Mettre l’ensemble des compétences régionales au service de la création d’activité et d’emplois. </w:t>
      </w:r>
      <w:r w:rsidRPr="00AD0F1A">
        <w:rPr>
          <w:rFonts w:ascii="Verdana" w:hAnsi="Verdana"/>
        </w:rPr>
        <w:t>On vise ici l’aménagement du territoire, mobilité, énergie, numérique, environnement, fiscalité, etc.</w:t>
      </w:r>
      <w:r w:rsidRPr="00AD0F1A">
        <w:rPr>
          <w:rFonts w:ascii="Verdana" w:hAnsi="Verdana"/>
          <w:b/>
        </w:rPr>
        <w:t xml:space="preserve"> </w:t>
      </w:r>
      <w:r w:rsidRPr="00AD0F1A">
        <w:rPr>
          <w:rFonts w:ascii="Verdana" w:hAnsi="Verdana"/>
        </w:rPr>
        <w:t>Complémentairement, il est également proposé d’instaurer un « test économique » dans l’ensemble des compétences régionales ;</w:t>
      </w:r>
    </w:p>
    <w:p w14:paraId="4D9C2389" w14:textId="77777777" w:rsidR="00326E6E" w:rsidRPr="00AD0F1A" w:rsidRDefault="00326E6E" w:rsidP="00326E6E">
      <w:pPr>
        <w:spacing w:after="0" w:line="240" w:lineRule="auto"/>
        <w:jc w:val="both"/>
        <w:rPr>
          <w:rFonts w:ascii="Verdana" w:hAnsi="Verdana"/>
        </w:rPr>
      </w:pPr>
    </w:p>
    <w:p w14:paraId="7A0C23D8"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Adopter une philosophie d’évaluation permanente et d’adaptation des politiques prises dans le cadre du Plan Marshall et du</w:t>
      </w:r>
      <w:r w:rsidRPr="00AD0F1A">
        <w:rPr>
          <w:rFonts w:ascii="Verdana" w:hAnsi="Verdana"/>
        </w:rPr>
        <w:t xml:space="preserve"> </w:t>
      </w:r>
      <w:r w:rsidRPr="00AD0F1A">
        <w:rPr>
          <w:rFonts w:ascii="Verdana" w:hAnsi="Verdana"/>
          <w:b/>
        </w:rPr>
        <w:t xml:space="preserve">Small Business Act (SMA).  </w:t>
      </w:r>
      <w:r w:rsidRPr="00AD0F1A">
        <w:rPr>
          <w:rFonts w:ascii="Verdana" w:hAnsi="Verdana"/>
        </w:rPr>
        <w:t>Le Plan Marshall et le Small Business Act 2015-2019, ayant pour but d’améliorer la croissance des PME wallonnes, établissent la feuille de route du gouvernement et la méthode de travail des partenaires sociaux. Ils sont par essence évolutifs au regard des changements du contexte économique et des besoins du terrain. L’évaluation permanente par des jurys d’experts indépendants est un principe de bonne gouvernance auquel la réalisation des objectifs du Plan Marshall et du SBA doit être soumise.</w:t>
      </w:r>
    </w:p>
    <w:p w14:paraId="3EC816F2" w14:textId="77777777" w:rsidR="00326E6E" w:rsidRPr="00AD0F1A" w:rsidRDefault="00326E6E" w:rsidP="00326E6E">
      <w:pPr>
        <w:spacing w:after="0" w:line="240" w:lineRule="auto"/>
        <w:jc w:val="both"/>
        <w:rPr>
          <w:rFonts w:ascii="Verdana" w:hAnsi="Verdana"/>
        </w:rPr>
      </w:pPr>
    </w:p>
    <w:p w14:paraId="1D2516F6" w14:textId="77777777" w:rsidR="00326E6E" w:rsidRPr="00AD0F1A" w:rsidRDefault="00326E6E" w:rsidP="00326E6E">
      <w:pPr>
        <w:pStyle w:val="Paragraphedeliste"/>
        <w:numPr>
          <w:ilvl w:val="0"/>
          <w:numId w:val="498"/>
        </w:numPr>
        <w:spacing w:after="0" w:line="240" w:lineRule="auto"/>
        <w:ind w:left="426"/>
        <w:jc w:val="both"/>
        <w:rPr>
          <w:rFonts w:ascii="Verdana" w:hAnsi="Verdana"/>
          <w:b/>
        </w:rPr>
      </w:pPr>
      <w:r w:rsidRPr="00AD0F1A">
        <w:rPr>
          <w:rFonts w:ascii="Verdana" w:hAnsi="Verdana"/>
          <w:b/>
        </w:rPr>
        <w:t>Politique industrielle</w:t>
      </w:r>
    </w:p>
    <w:p w14:paraId="32EE9510" w14:textId="77777777" w:rsidR="00326E6E" w:rsidRPr="00AD0F1A" w:rsidRDefault="00326E6E" w:rsidP="00326E6E">
      <w:pPr>
        <w:spacing w:after="0" w:line="240" w:lineRule="auto"/>
        <w:ind w:left="66"/>
        <w:jc w:val="both"/>
        <w:rPr>
          <w:rFonts w:ascii="Verdana" w:hAnsi="Verdana"/>
        </w:rPr>
      </w:pPr>
    </w:p>
    <w:p w14:paraId="05D95B69" w14:textId="77777777" w:rsidR="00326E6E" w:rsidRPr="00AD0F1A" w:rsidRDefault="00326E6E" w:rsidP="00326E6E">
      <w:pPr>
        <w:spacing w:after="0" w:line="240" w:lineRule="auto"/>
        <w:jc w:val="both"/>
        <w:rPr>
          <w:rFonts w:ascii="Verdana" w:hAnsi="Verdana"/>
        </w:rPr>
      </w:pPr>
      <w:r w:rsidRPr="00AD0F1A">
        <w:rPr>
          <w:rFonts w:ascii="Verdana" w:hAnsi="Verdana"/>
        </w:rPr>
        <w:t>L’objectif du PS est de développer une économie en croissance, inclusive et durable par une amplification d’une politique industrielle partenariale créatrice de valeur ajoutée et d’emplois de qualité.</w:t>
      </w:r>
    </w:p>
    <w:p w14:paraId="7E948164" w14:textId="77777777" w:rsidR="00326E6E" w:rsidRPr="00AD0F1A" w:rsidRDefault="00326E6E" w:rsidP="00326E6E">
      <w:pPr>
        <w:spacing w:after="0" w:line="240" w:lineRule="auto"/>
        <w:jc w:val="both"/>
        <w:rPr>
          <w:rFonts w:ascii="Verdana" w:hAnsi="Verdana"/>
        </w:rPr>
      </w:pPr>
    </w:p>
    <w:p w14:paraId="2234C6A7"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L’amplification de la politique industrielle vise les objectifs suivants : </w:t>
      </w:r>
    </w:p>
    <w:p w14:paraId="5DB5A8BE"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Renforcer le tissu économique productif wallon et les secteurs de développement stratégiques régionaux ;</w:t>
      </w:r>
    </w:p>
    <w:p w14:paraId="1D176415"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Améliorer les facteurs de compétitivité liés aux compétences wallonnes (énergie, mobilité, capital humain, numérique, gestion des ressources,…) ;</w:t>
      </w:r>
    </w:p>
    <w:p w14:paraId="2567320D"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Faire croître les entreprises ;</w:t>
      </w:r>
    </w:p>
    <w:p w14:paraId="02F7EDF3"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Internationaliser davantage les PME ;</w:t>
      </w:r>
    </w:p>
    <w:p w14:paraId="7C7032DA"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Renforcer la valorisation des recherches financées par les pouvoirs publics ;</w:t>
      </w:r>
    </w:p>
    <w:p w14:paraId="775BE282" w14:textId="77777777" w:rsidR="00326E6E" w:rsidRPr="00AD0F1A" w:rsidRDefault="00326E6E" w:rsidP="00326E6E">
      <w:pPr>
        <w:pStyle w:val="Paragraphedeliste"/>
        <w:numPr>
          <w:ilvl w:val="0"/>
          <w:numId w:val="618"/>
        </w:numPr>
        <w:spacing w:after="0" w:line="240" w:lineRule="auto"/>
        <w:jc w:val="both"/>
        <w:rPr>
          <w:rFonts w:ascii="Verdana" w:hAnsi="Verdana"/>
        </w:rPr>
      </w:pPr>
      <w:r w:rsidRPr="00AD0F1A">
        <w:rPr>
          <w:rFonts w:ascii="Verdana" w:hAnsi="Verdana"/>
        </w:rPr>
        <w:t>Soutenir activement la création de PME.</w:t>
      </w:r>
    </w:p>
    <w:p w14:paraId="1B0D9C2D" w14:textId="77777777" w:rsidR="00326E6E" w:rsidRPr="00AD0F1A" w:rsidRDefault="00326E6E" w:rsidP="00326E6E">
      <w:pPr>
        <w:spacing w:after="0" w:line="240" w:lineRule="auto"/>
        <w:jc w:val="both"/>
        <w:rPr>
          <w:rFonts w:ascii="Verdana" w:hAnsi="Verdana"/>
        </w:rPr>
      </w:pPr>
    </w:p>
    <w:p w14:paraId="742D2311" w14:textId="77777777" w:rsidR="00326E6E" w:rsidRPr="00AD0F1A" w:rsidRDefault="00326E6E" w:rsidP="00326E6E">
      <w:pPr>
        <w:spacing w:after="0" w:line="240" w:lineRule="auto"/>
        <w:jc w:val="both"/>
        <w:rPr>
          <w:rFonts w:ascii="Verdana" w:hAnsi="Verdana"/>
        </w:rPr>
      </w:pPr>
      <w:r w:rsidRPr="00AD0F1A">
        <w:rPr>
          <w:rFonts w:ascii="Verdana" w:hAnsi="Verdana"/>
        </w:rPr>
        <w:t>Cette politique industrielle doit répondre aux enjeux de demain qui sont largement transversaux à tous les secteurs économiques et toutes les compétences régionales :</w:t>
      </w:r>
    </w:p>
    <w:p w14:paraId="02A73047"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 </w:t>
      </w:r>
    </w:p>
    <w:p w14:paraId="62F3B2E3"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Digitalisation/numérique/automatisation ;</w:t>
      </w:r>
    </w:p>
    <w:p w14:paraId="3A2296EB"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Energie ;</w:t>
      </w:r>
    </w:p>
    <w:p w14:paraId="5C0487CA"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Mobilité ;</w:t>
      </w:r>
    </w:p>
    <w:p w14:paraId="34DA4918"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Economie circulaire ;</w:t>
      </w:r>
    </w:p>
    <w:p w14:paraId="3532E919"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Bien-être ;</w:t>
      </w:r>
    </w:p>
    <w:p w14:paraId="7D253394"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Gestion des ressources ;</w:t>
      </w:r>
    </w:p>
    <w:p w14:paraId="1738AA42" w14:textId="77777777" w:rsidR="00326E6E" w:rsidRPr="00AD0F1A" w:rsidRDefault="00326E6E" w:rsidP="00326E6E">
      <w:pPr>
        <w:pStyle w:val="Paragraphedeliste"/>
        <w:numPr>
          <w:ilvl w:val="0"/>
          <w:numId w:val="619"/>
        </w:numPr>
        <w:spacing w:after="0" w:line="240" w:lineRule="auto"/>
        <w:jc w:val="both"/>
        <w:rPr>
          <w:rFonts w:ascii="Verdana" w:hAnsi="Verdana"/>
        </w:rPr>
      </w:pPr>
      <w:r w:rsidRPr="00AD0F1A">
        <w:rPr>
          <w:rFonts w:ascii="Verdana" w:hAnsi="Verdana"/>
        </w:rPr>
        <w:t>Silver économie</w:t>
      </w:r>
    </w:p>
    <w:p w14:paraId="73E85242" w14:textId="77777777" w:rsidR="00326E6E" w:rsidRPr="00AD0F1A" w:rsidRDefault="00326E6E" w:rsidP="00326E6E">
      <w:pPr>
        <w:spacing w:after="0" w:line="240" w:lineRule="auto"/>
        <w:jc w:val="both"/>
        <w:rPr>
          <w:rFonts w:ascii="Verdana" w:hAnsi="Verdana"/>
        </w:rPr>
      </w:pPr>
    </w:p>
    <w:p w14:paraId="32A8953B" w14:textId="77777777" w:rsidR="00326E6E" w:rsidRPr="00AD0F1A" w:rsidRDefault="00326E6E" w:rsidP="00326E6E">
      <w:pPr>
        <w:spacing w:after="0" w:line="240" w:lineRule="auto"/>
        <w:jc w:val="both"/>
        <w:rPr>
          <w:rFonts w:ascii="Verdana" w:hAnsi="Verdana"/>
        </w:rPr>
      </w:pPr>
      <w:r w:rsidRPr="00AD0F1A">
        <w:rPr>
          <w:rFonts w:ascii="Verdana" w:hAnsi="Verdana"/>
        </w:rPr>
        <w:t>La Wallonie a développé une politique industrielle cohérente dans le cadre de sa Stratégie de Spécialisation Intelligente, validée par la Commission Européenne. Le PS entend renforcer sa vision partenariale : mobilisation de tous les acteurs économiques et institutionnels autour d’un projet concerté et partagé.</w:t>
      </w:r>
    </w:p>
    <w:p w14:paraId="0871B79A" w14:textId="77777777" w:rsidR="00326E6E" w:rsidRPr="00AD0F1A" w:rsidRDefault="00326E6E" w:rsidP="00326E6E">
      <w:pPr>
        <w:spacing w:after="0" w:line="240" w:lineRule="auto"/>
        <w:jc w:val="both"/>
        <w:rPr>
          <w:rFonts w:ascii="Verdana" w:hAnsi="Verdana"/>
        </w:rPr>
      </w:pPr>
    </w:p>
    <w:p w14:paraId="0D9D4725" w14:textId="77777777" w:rsidR="00326E6E" w:rsidRPr="00AD0F1A" w:rsidRDefault="00326E6E" w:rsidP="00326E6E">
      <w:pPr>
        <w:pStyle w:val="Paragraphedeliste"/>
        <w:numPr>
          <w:ilvl w:val="1"/>
          <w:numId w:val="498"/>
        </w:numPr>
        <w:spacing w:after="0" w:line="240" w:lineRule="auto"/>
        <w:jc w:val="both"/>
        <w:rPr>
          <w:rFonts w:ascii="Verdana" w:hAnsi="Verdana"/>
          <w:b/>
        </w:rPr>
      </w:pPr>
      <w:r w:rsidRPr="00AD0F1A">
        <w:rPr>
          <w:rFonts w:ascii="Verdana" w:hAnsi="Verdana"/>
          <w:b/>
        </w:rPr>
        <w:t>Etablir des principes de gouvernance transversaux à la politique industrielle</w:t>
      </w:r>
    </w:p>
    <w:p w14:paraId="65BF12C2" w14:textId="77777777" w:rsidR="00326E6E" w:rsidRPr="00AD0F1A" w:rsidRDefault="00326E6E" w:rsidP="00326E6E">
      <w:pPr>
        <w:spacing w:after="0" w:line="240" w:lineRule="auto"/>
        <w:jc w:val="both"/>
        <w:rPr>
          <w:rFonts w:ascii="Verdana" w:hAnsi="Verdana"/>
        </w:rPr>
      </w:pPr>
    </w:p>
    <w:p w14:paraId="6E3F7EC8" w14:textId="77777777" w:rsidR="00326E6E" w:rsidRPr="00AD0F1A" w:rsidRDefault="00326E6E" w:rsidP="00326E6E">
      <w:pPr>
        <w:spacing w:after="0" w:line="240" w:lineRule="auto"/>
        <w:jc w:val="both"/>
        <w:rPr>
          <w:rFonts w:ascii="Verdana" w:hAnsi="Verdana"/>
        </w:rPr>
      </w:pPr>
      <w:r w:rsidRPr="00AD0F1A">
        <w:rPr>
          <w:rFonts w:ascii="Verdana" w:hAnsi="Verdana"/>
        </w:rPr>
        <w:t>Le PS estime essentiel de :</w:t>
      </w:r>
    </w:p>
    <w:p w14:paraId="14EFA47D" w14:textId="77777777" w:rsidR="00326E6E" w:rsidRPr="00AD0F1A" w:rsidRDefault="00326E6E" w:rsidP="00326E6E">
      <w:pPr>
        <w:spacing w:after="0" w:line="240" w:lineRule="auto"/>
        <w:jc w:val="both"/>
        <w:rPr>
          <w:rFonts w:ascii="Verdana" w:hAnsi="Verdana"/>
        </w:rPr>
      </w:pPr>
    </w:p>
    <w:p w14:paraId="4885FD31"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Définir une vraie gouvernance publique de la politique industrielle ;</w:t>
      </w:r>
    </w:p>
    <w:p w14:paraId="574F19F7"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Définir le rôle de chaque acteur ;</w:t>
      </w:r>
    </w:p>
    <w:p w14:paraId="10A3F86B"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Simplifier les structures pour éviter les redondances ;</w:t>
      </w:r>
    </w:p>
    <w:p w14:paraId="7D7DD29F"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Simplifier les relations avec l’administration ;</w:t>
      </w:r>
    </w:p>
    <w:p w14:paraId="5F060EFA"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Viser l’excellence et l’indépendance dans la sélection des projets ;</w:t>
      </w:r>
    </w:p>
    <w:p w14:paraId="06797859" w14:textId="77777777" w:rsidR="00326E6E" w:rsidRPr="00AD0F1A" w:rsidRDefault="00326E6E" w:rsidP="00326E6E">
      <w:pPr>
        <w:pStyle w:val="Paragraphedeliste"/>
        <w:numPr>
          <w:ilvl w:val="0"/>
          <w:numId w:val="620"/>
        </w:numPr>
        <w:spacing w:after="0" w:line="240" w:lineRule="auto"/>
        <w:jc w:val="both"/>
        <w:rPr>
          <w:rFonts w:ascii="Verdana" w:hAnsi="Verdana"/>
          <w:b/>
        </w:rPr>
      </w:pPr>
      <w:r w:rsidRPr="00AD0F1A">
        <w:rPr>
          <w:rFonts w:ascii="Verdana" w:hAnsi="Verdana"/>
          <w:b/>
        </w:rPr>
        <w:t>Anticiper les facteurs de succès et de risque en organisant une veille économique du tissu industriel.</w:t>
      </w:r>
    </w:p>
    <w:p w14:paraId="7D0A948B" w14:textId="77777777" w:rsidR="00326E6E" w:rsidRPr="00AD0F1A" w:rsidRDefault="00326E6E" w:rsidP="00326E6E">
      <w:pPr>
        <w:spacing w:after="0" w:line="240" w:lineRule="auto"/>
        <w:jc w:val="both"/>
        <w:rPr>
          <w:rFonts w:ascii="Verdana" w:hAnsi="Verdana"/>
        </w:rPr>
      </w:pPr>
    </w:p>
    <w:p w14:paraId="19F18AC4" w14:textId="77777777" w:rsidR="00326E6E" w:rsidRPr="00AD0F1A" w:rsidRDefault="00326E6E" w:rsidP="00326E6E">
      <w:pPr>
        <w:spacing w:after="0" w:line="240" w:lineRule="auto"/>
        <w:jc w:val="both"/>
        <w:rPr>
          <w:rFonts w:ascii="Verdana" w:hAnsi="Verdana"/>
        </w:rPr>
      </w:pPr>
      <w:r w:rsidRPr="00AD0F1A">
        <w:rPr>
          <w:rFonts w:ascii="Verdana" w:hAnsi="Verdana"/>
        </w:rPr>
        <w:t>Par ailleurs, le Conseil de l’Industrie wallon doit évoluer de manière à ce qu’il regroupe des industriels de terrain et devienne un outil de veille permanent de la réalité économique.</w:t>
      </w:r>
    </w:p>
    <w:p w14:paraId="626534D4" w14:textId="77777777" w:rsidR="00326E6E" w:rsidRPr="00AD0F1A" w:rsidRDefault="00326E6E" w:rsidP="00326E6E">
      <w:pPr>
        <w:spacing w:after="0" w:line="240" w:lineRule="auto"/>
        <w:jc w:val="both"/>
        <w:rPr>
          <w:rFonts w:ascii="Verdana" w:hAnsi="Verdana"/>
        </w:rPr>
      </w:pPr>
    </w:p>
    <w:p w14:paraId="5FA8889F" w14:textId="77777777" w:rsidR="00326E6E" w:rsidRPr="00AD0F1A" w:rsidRDefault="00326E6E" w:rsidP="00326E6E">
      <w:pPr>
        <w:pStyle w:val="Paragraphedeliste"/>
        <w:numPr>
          <w:ilvl w:val="1"/>
          <w:numId w:val="498"/>
        </w:numPr>
        <w:spacing w:after="0" w:line="240" w:lineRule="auto"/>
        <w:jc w:val="both"/>
        <w:rPr>
          <w:rFonts w:ascii="Verdana" w:hAnsi="Verdana"/>
          <w:b/>
        </w:rPr>
      </w:pPr>
      <w:r w:rsidRPr="00AD0F1A">
        <w:rPr>
          <w:rFonts w:ascii="Verdana" w:hAnsi="Verdana"/>
          <w:b/>
        </w:rPr>
        <w:t>Se donner les moyens de cette politique industrielle</w:t>
      </w:r>
    </w:p>
    <w:p w14:paraId="5F8E3345" w14:textId="77777777" w:rsidR="00326E6E" w:rsidRPr="00AD0F1A" w:rsidRDefault="00326E6E" w:rsidP="00326E6E">
      <w:pPr>
        <w:spacing w:after="0" w:line="240" w:lineRule="auto"/>
        <w:jc w:val="both"/>
        <w:rPr>
          <w:rFonts w:ascii="Verdana" w:hAnsi="Verdana"/>
        </w:rPr>
      </w:pPr>
    </w:p>
    <w:p w14:paraId="6D51D367"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Pour réussir une politique industrielle ambitieuse, il faut se donner des moyens suffisants pour : </w:t>
      </w:r>
    </w:p>
    <w:p w14:paraId="7728017D" w14:textId="77777777" w:rsidR="00326E6E" w:rsidRPr="00AD0F1A" w:rsidRDefault="00326E6E" w:rsidP="00326E6E">
      <w:pPr>
        <w:pStyle w:val="Paragraphedeliste"/>
        <w:numPr>
          <w:ilvl w:val="0"/>
          <w:numId w:val="621"/>
        </w:numPr>
        <w:spacing w:after="0" w:line="240" w:lineRule="auto"/>
        <w:jc w:val="both"/>
        <w:rPr>
          <w:rFonts w:ascii="Verdana" w:hAnsi="Verdana"/>
          <w:b/>
        </w:rPr>
      </w:pPr>
      <w:r w:rsidRPr="00AD0F1A">
        <w:rPr>
          <w:rFonts w:ascii="Verdana" w:hAnsi="Verdana"/>
          <w:b/>
        </w:rPr>
        <w:t>Permettre aux entreprises de se développer et de croitre, notamment à l’international ;</w:t>
      </w:r>
    </w:p>
    <w:p w14:paraId="54CE07FA" w14:textId="77777777" w:rsidR="00326E6E" w:rsidRPr="00AD0F1A" w:rsidRDefault="00326E6E" w:rsidP="00326E6E">
      <w:pPr>
        <w:pStyle w:val="Paragraphedeliste"/>
        <w:numPr>
          <w:ilvl w:val="0"/>
          <w:numId w:val="621"/>
        </w:numPr>
        <w:spacing w:after="0" w:line="240" w:lineRule="auto"/>
        <w:jc w:val="both"/>
        <w:rPr>
          <w:rFonts w:ascii="Verdana" w:hAnsi="Verdana"/>
          <w:b/>
        </w:rPr>
      </w:pPr>
      <w:r w:rsidRPr="00AD0F1A">
        <w:rPr>
          <w:rFonts w:ascii="Verdana" w:hAnsi="Verdana"/>
          <w:b/>
        </w:rPr>
        <w:t>Développer des projets d’innovation ;</w:t>
      </w:r>
    </w:p>
    <w:p w14:paraId="7F14ED7D" w14:textId="77777777" w:rsidR="00326E6E" w:rsidRPr="00AD0F1A" w:rsidRDefault="00326E6E" w:rsidP="00326E6E">
      <w:pPr>
        <w:pStyle w:val="Paragraphedeliste"/>
        <w:numPr>
          <w:ilvl w:val="0"/>
          <w:numId w:val="621"/>
        </w:numPr>
        <w:spacing w:after="0" w:line="240" w:lineRule="auto"/>
        <w:jc w:val="both"/>
        <w:rPr>
          <w:rFonts w:ascii="Verdana" w:hAnsi="Verdana"/>
          <w:b/>
        </w:rPr>
      </w:pPr>
      <w:r w:rsidRPr="00AD0F1A">
        <w:rPr>
          <w:rFonts w:ascii="Verdana" w:hAnsi="Verdana"/>
          <w:b/>
        </w:rPr>
        <w:t>Industrialiser les résultats de la recherche ;</w:t>
      </w:r>
    </w:p>
    <w:p w14:paraId="60E7D549" w14:textId="77777777" w:rsidR="00326E6E" w:rsidRPr="00AD0F1A" w:rsidRDefault="00326E6E" w:rsidP="00326E6E">
      <w:pPr>
        <w:pStyle w:val="Paragraphedeliste"/>
        <w:numPr>
          <w:ilvl w:val="0"/>
          <w:numId w:val="621"/>
        </w:numPr>
        <w:spacing w:after="0" w:line="240" w:lineRule="auto"/>
        <w:jc w:val="both"/>
        <w:rPr>
          <w:rFonts w:ascii="Verdana" w:hAnsi="Verdana"/>
          <w:b/>
        </w:rPr>
      </w:pPr>
      <w:r w:rsidRPr="00AD0F1A">
        <w:rPr>
          <w:rFonts w:ascii="Verdana" w:hAnsi="Verdana"/>
          <w:b/>
        </w:rPr>
        <w:t>Développer les compétences en lien avec le besoin des entreprises ;</w:t>
      </w:r>
    </w:p>
    <w:p w14:paraId="38EE3B8B" w14:textId="77777777" w:rsidR="00326E6E" w:rsidRPr="00AD0F1A" w:rsidRDefault="00326E6E" w:rsidP="00326E6E">
      <w:pPr>
        <w:pStyle w:val="Paragraphedeliste"/>
        <w:numPr>
          <w:ilvl w:val="0"/>
          <w:numId w:val="621"/>
        </w:numPr>
        <w:spacing w:after="0" w:line="240" w:lineRule="auto"/>
        <w:jc w:val="both"/>
        <w:rPr>
          <w:rFonts w:ascii="Verdana" w:hAnsi="Verdana"/>
          <w:b/>
        </w:rPr>
      </w:pPr>
      <w:r w:rsidRPr="00AD0F1A">
        <w:rPr>
          <w:rFonts w:ascii="Verdana" w:hAnsi="Verdana"/>
          <w:b/>
        </w:rPr>
        <w:t>Soutenir les initiatives industrielles nouvelles.</w:t>
      </w:r>
    </w:p>
    <w:p w14:paraId="266F1E29" w14:textId="77777777" w:rsidR="00326E6E" w:rsidRPr="00AD0F1A" w:rsidRDefault="00326E6E" w:rsidP="00326E6E">
      <w:pPr>
        <w:spacing w:after="0" w:line="240" w:lineRule="auto"/>
        <w:jc w:val="both"/>
        <w:rPr>
          <w:rFonts w:ascii="Verdana" w:hAnsi="Verdana"/>
        </w:rPr>
      </w:pPr>
    </w:p>
    <w:p w14:paraId="0FE4DC7F" w14:textId="77777777" w:rsidR="00326E6E" w:rsidRPr="00AD0F1A" w:rsidRDefault="00326E6E" w:rsidP="00326E6E">
      <w:pPr>
        <w:pStyle w:val="Paragraphedeliste"/>
        <w:numPr>
          <w:ilvl w:val="1"/>
          <w:numId w:val="498"/>
        </w:numPr>
        <w:spacing w:after="0" w:line="240" w:lineRule="auto"/>
        <w:jc w:val="both"/>
        <w:rPr>
          <w:rFonts w:ascii="Verdana" w:hAnsi="Verdana"/>
          <w:b/>
        </w:rPr>
      </w:pPr>
      <w:r w:rsidRPr="00AD0F1A">
        <w:rPr>
          <w:rFonts w:ascii="Verdana" w:hAnsi="Verdana"/>
          <w:b/>
        </w:rPr>
        <w:t>Les pôles de compétitivité : acteurs déterminants de l’avenir industriel de la Wallonie</w:t>
      </w:r>
    </w:p>
    <w:p w14:paraId="59EBA031" w14:textId="77777777" w:rsidR="00326E6E" w:rsidRPr="00AD0F1A" w:rsidRDefault="00326E6E" w:rsidP="00326E6E">
      <w:pPr>
        <w:spacing w:after="0" w:line="240" w:lineRule="auto"/>
        <w:jc w:val="both"/>
        <w:rPr>
          <w:rFonts w:ascii="Verdana" w:hAnsi="Verdana"/>
        </w:rPr>
      </w:pPr>
    </w:p>
    <w:p w14:paraId="3F6D7083"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Les pôles de compétitivité sont aujourd’hui le symbole du retour à une politique industrielle durable en Wallonie. Le gouvernement MR-CDH actuel, sans vraiment prendre de mesures et en ne décidant rien, a cassé cette dynamique. Cet outil étant reconnu par tous, il convient de le remobiliser. </w:t>
      </w:r>
    </w:p>
    <w:p w14:paraId="64821CF7" w14:textId="77777777" w:rsidR="00326E6E" w:rsidRPr="00AD0F1A" w:rsidRDefault="00326E6E" w:rsidP="00326E6E">
      <w:pPr>
        <w:spacing w:after="0" w:line="240" w:lineRule="auto"/>
        <w:jc w:val="both"/>
        <w:rPr>
          <w:rFonts w:ascii="Verdana" w:hAnsi="Verdana"/>
        </w:rPr>
      </w:pPr>
    </w:p>
    <w:p w14:paraId="6E9E2597"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44150758" w14:textId="77777777" w:rsidR="00326E6E" w:rsidRPr="00AD0F1A" w:rsidRDefault="00326E6E" w:rsidP="00326E6E">
      <w:pPr>
        <w:spacing w:after="0" w:line="240" w:lineRule="auto"/>
        <w:jc w:val="both"/>
        <w:rPr>
          <w:rFonts w:ascii="Verdana" w:hAnsi="Verdana"/>
        </w:rPr>
      </w:pPr>
    </w:p>
    <w:p w14:paraId="75C78D9D" w14:textId="77777777" w:rsidR="00326E6E" w:rsidRPr="00AD0F1A" w:rsidRDefault="00326E6E" w:rsidP="00326E6E">
      <w:pPr>
        <w:pStyle w:val="Paragraphedeliste"/>
        <w:numPr>
          <w:ilvl w:val="0"/>
          <w:numId w:val="622"/>
        </w:numPr>
        <w:spacing w:after="0" w:line="240" w:lineRule="auto"/>
        <w:jc w:val="both"/>
        <w:rPr>
          <w:rFonts w:ascii="Verdana" w:hAnsi="Verdana"/>
          <w:b/>
        </w:rPr>
      </w:pPr>
      <w:r w:rsidRPr="00AD0F1A">
        <w:rPr>
          <w:rFonts w:ascii="Verdana" w:hAnsi="Verdana"/>
          <w:b/>
        </w:rPr>
        <w:t>Spécialiser les pôles de compétitivité selon les forces qu’ils ont chacun développées et les atouts qu’ils représentent pour la Wallonie ;</w:t>
      </w:r>
    </w:p>
    <w:p w14:paraId="0390A74A" w14:textId="77777777" w:rsidR="00326E6E" w:rsidRPr="00AD0F1A" w:rsidRDefault="00326E6E" w:rsidP="00326E6E">
      <w:pPr>
        <w:spacing w:after="0" w:line="240" w:lineRule="auto"/>
        <w:ind w:left="360"/>
        <w:jc w:val="both"/>
        <w:rPr>
          <w:rFonts w:ascii="Verdana" w:hAnsi="Verdana"/>
          <w:b/>
        </w:rPr>
      </w:pPr>
    </w:p>
    <w:p w14:paraId="5F6E810C" w14:textId="77777777" w:rsidR="00326E6E" w:rsidRPr="00AD0F1A" w:rsidRDefault="00326E6E" w:rsidP="00326E6E">
      <w:pPr>
        <w:pStyle w:val="Paragraphedeliste"/>
        <w:numPr>
          <w:ilvl w:val="0"/>
          <w:numId w:val="622"/>
        </w:numPr>
        <w:spacing w:after="0" w:line="240" w:lineRule="auto"/>
        <w:jc w:val="both"/>
        <w:rPr>
          <w:rFonts w:ascii="Verdana" w:hAnsi="Verdana"/>
          <w:b/>
        </w:rPr>
      </w:pPr>
      <w:r w:rsidRPr="00AD0F1A">
        <w:rPr>
          <w:rFonts w:ascii="Verdana" w:hAnsi="Verdana"/>
          <w:b/>
        </w:rPr>
        <w:t>Favoriser les synergies entre les pôles et avec les acteurs économiques ;</w:t>
      </w:r>
    </w:p>
    <w:p w14:paraId="2D5987EC" w14:textId="77777777" w:rsidR="00326E6E" w:rsidRPr="00AD0F1A" w:rsidRDefault="00326E6E" w:rsidP="00326E6E">
      <w:pPr>
        <w:spacing w:after="0" w:line="240" w:lineRule="auto"/>
        <w:jc w:val="both"/>
        <w:rPr>
          <w:rFonts w:ascii="Verdana" w:hAnsi="Verdana"/>
          <w:b/>
        </w:rPr>
      </w:pPr>
    </w:p>
    <w:p w14:paraId="5EC0250D" w14:textId="77777777" w:rsidR="00326E6E" w:rsidRPr="00AD0F1A" w:rsidRDefault="00326E6E" w:rsidP="00326E6E">
      <w:pPr>
        <w:pStyle w:val="Paragraphedeliste"/>
        <w:numPr>
          <w:ilvl w:val="0"/>
          <w:numId w:val="622"/>
        </w:numPr>
        <w:spacing w:after="0" w:line="240" w:lineRule="auto"/>
        <w:jc w:val="both"/>
        <w:rPr>
          <w:rFonts w:ascii="Verdana" w:hAnsi="Verdana"/>
          <w:b/>
        </w:rPr>
      </w:pPr>
      <w:r w:rsidRPr="00AD0F1A">
        <w:rPr>
          <w:rFonts w:ascii="Verdana" w:hAnsi="Verdana"/>
          <w:b/>
        </w:rPr>
        <w:t>Optimaliser l’ensemble des structures économiques ;</w:t>
      </w:r>
    </w:p>
    <w:p w14:paraId="0C5A4608" w14:textId="77777777" w:rsidR="00326E6E" w:rsidRPr="00AD0F1A" w:rsidRDefault="00326E6E" w:rsidP="00326E6E">
      <w:pPr>
        <w:spacing w:after="0" w:line="240" w:lineRule="auto"/>
        <w:jc w:val="both"/>
        <w:rPr>
          <w:rFonts w:ascii="Verdana" w:hAnsi="Verdana"/>
          <w:b/>
        </w:rPr>
      </w:pPr>
    </w:p>
    <w:p w14:paraId="7E3D605E"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Renforcer les axes transversaux cité précédemment</w:t>
      </w:r>
      <w:r w:rsidRPr="00AD0F1A">
        <w:rPr>
          <w:rFonts w:ascii="Verdana" w:hAnsi="Verdana"/>
        </w:rPr>
        <w:t xml:space="preserve"> (Digitalisation/numérique/automatisation, Energie, Mobilité, Economie circulaire, Bien-être, Gestion des ressources, Silver économie) ;</w:t>
      </w:r>
    </w:p>
    <w:p w14:paraId="13A6F096" w14:textId="77777777" w:rsidR="00326E6E" w:rsidRPr="00AD0F1A" w:rsidRDefault="00326E6E" w:rsidP="00326E6E">
      <w:pPr>
        <w:spacing w:after="0" w:line="240" w:lineRule="auto"/>
        <w:jc w:val="both"/>
        <w:rPr>
          <w:rFonts w:ascii="Verdana" w:hAnsi="Verdana"/>
        </w:rPr>
      </w:pPr>
    </w:p>
    <w:p w14:paraId="0668567B"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Renforcer la valorisation de la recherche par la création d’une seule agence de valorisation de la recherche</w:t>
      </w:r>
      <w:r w:rsidRPr="00AD0F1A">
        <w:rPr>
          <w:rFonts w:ascii="Verdana" w:hAnsi="Verdana"/>
        </w:rPr>
        <w:t xml:space="preserve"> dont l’objectif est d’accroitre le rendement de la valorisation de la recherche. En accroissant ce rendement, le financement global de la recherche se verra amélioré ;</w:t>
      </w:r>
    </w:p>
    <w:p w14:paraId="6BCA51B2" w14:textId="77777777" w:rsidR="00326E6E" w:rsidRPr="00AD0F1A" w:rsidRDefault="00326E6E" w:rsidP="00326E6E">
      <w:pPr>
        <w:spacing w:after="0" w:line="240" w:lineRule="auto"/>
        <w:jc w:val="both"/>
        <w:rPr>
          <w:rFonts w:ascii="Verdana" w:hAnsi="Verdana"/>
        </w:rPr>
      </w:pPr>
    </w:p>
    <w:p w14:paraId="4BAD0F87"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Renforcer l’accessibilité des PME aux centres de recherche en créant des plateformes d’innovation par domaine stratégique qui regrouperaient les meilleures équipes de recherche (universités, hautes écoles et centres de recherche).</w:t>
      </w:r>
      <w:r w:rsidRPr="00AD0F1A">
        <w:rPr>
          <w:rFonts w:ascii="Verdana" w:hAnsi="Verdana"/>
        </w:rPr>
        <w:t xml:space="preserve"> Ces plateformes seraient l’unique interlocuteur pour les entreprises ;</w:t>
      </w:r>
    </w:p>
    <w:p w14:paraId="49397D3E" w14:textId="77777777" w:rsidR="00326E6E" w:rsidRPr="00AD0F1A" w:rsidRDefault="00326E6E" w:rsidP="00326E6E">
      <w:pPr>
        <w:spacing w:after="0" w:line="240" w:lineRule="auto"/>
        <w:jc w:val="both"/>
        <w:rPr>
          <w:rFonts w:ascii="Verdana" w:hAnsi="Verdana"/>
        </w:rPr>
      </w:pPr>
    </w:p>
    <w:p w14:paraId="3D868D23"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Renforcer des appels à projets « en recherche de base orientée » en lien avec les stratégies des pôles sur la base de Welbio.</w:t>
      </w:r>
      <w:r w:rsidRPr="00AD0F1A">
        <w:rPr>
          <w:rFonts w:ascii="Verdana" w:hAnsi="Verdana"/>
        </w:rPr>
        <w:t xml:space="preserve"> Il s’agit de développer les projets de demain ;</w:t>
      </w:r>
    </w:p>
    <w:p w14:paraId="6DE15AD8" w14:textId="77777777" w:rsidR="00326E6E" w:rsidRPr="00AD0F1A" w:rsidRDefault="00326E6E" w:rsidP="00326E6E">
      <w:pPr>
        <w:spacing w:after="0" w:line="240" w:lineRule="auto"/>
        <w:jc w:val="both"/>
        <w:rPr>
          <w:rFonts w:ascii="Verdana" w:hAnsi="Verdana"/>
        </w:rPr>
      </w:pPr>
    </w:p>
    <w:p w14:paraId="7966F638"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Redéfinir les axes stratégiques et la gouvernance des pôles de compétitivité au regard de la politique industrielle.</w:t>
      </w:r>
      <w:r w:rsidRPr="00AD0F1A">
        <w:rPr>
          <w:rFonts w:ascii="Verdana" w:hAnsi="Verdana"/>
        </w:rPr>
        <w:t xml:space="preserve"> Cette gouvernance comprend aussi le maintien d’un niveau équilibré d’indépendance dans les sélections des meilleurs projets par rapport aux pouvoirs publics ;</w:t>
      </w:r>
    </w:p>
    <w:p w14:paraId="7E00B5F4" w14:textId="77777777" w:rsidR="00326E6E" w:rsidRPr="00AD0F1A" w:rsidRDefault="00326E6E" w:rsidP="00326E6E">
      <w:pPr>
        <w:spacing w:after="0" w:line="240" w:lineRule="auto"/>
        <w:jc w:val="both"/>
        <w:rPr>
          <w:rFonts w:ascii="Verdana" w:hAnsi="Verdana"/>
        </w:rPr>
      </w:pPr>
    </w:p>
    <w:p w14:paraId="7C515C54" w14:textId="77777777" w:rsidR="00326E6E" w:rsidRPr="00AD0F1A" w:rsidRDefault="00326E6E" w:rsidP="00326E6E">
      <w:pPr>
        <w:pStyle w:val="Paragraphedeliste"/>
        <w:numPr>
          <w:ilvl w:val="0"/>
          <w:numId w:val="622"/>
        </w:numPr>
        <w:spacing w:after="0" w:line="240" w:lineRule="auto"/>
        <w:jc w:val="both"/>
        <w:rPr>
          <w:rFonts w:ascii="Verdana" w:hAnsi="Verdana"/>
        </w:rPr>
      </w:pPr>
      <w:r w:rsidRPr="00AD0F1A">
        <w:rPr>
          <w:rFonts w:ascii="Verdana" w:hAnsi="Verdana"/>
          <w:b/>
        </w:rPr>
        <w:t>Assurer une meilleure internationalisation des membres des pôles de compétitivité.</w:t>
      </w:r>
      <w:r w:rsidRPr="00AD0F1A">
        <w:rPr>
          <w:rFonts w:ascii="Verdana" w:hAnsi="Verdana"/>
        </w:rPr>
        <w:t xml:space="preserve"> Voir également partie « favoriser les exportations » ;</w:t>
      </w:r>
    </w:p>
    <w:p w14:paraId="58500B1C" w14:textId="77777777" w:rsidR="00326E6E" w:rsidRPr="00AD0F1A" w:rsidRDefault="00326E6E" w:rsidP="00326E6E">
      <w:pPr>
        <w:spacing w:after="0" w:line="240" w:lineRule="auto"/>
        <w:jc w:val="both"/>
        <w:rPr>
          <w:rFonts w:ascii="Verdana" w:hAnsi="Verdana"/>
        </w:rPr>
      </w:pPr>
    </w:p>
    <w:p w14:paraId="11C7101C" w14:textId="77777777" w:rsidR="00326E6E" w:rsidRPr="00AD0F1A" w:rsidRDefault="00326E6E" w:rsidP="00326E6E">
      <w:pPr>
        <w:pStyle w:val="Paragraphedeliste"/>
        <w:numPr>
          <w:ilvl w:val="0"/>
          <w:numId w:val="622"/>
        </w:numPr>
        <w:spacing w:after="0" w:line="240" w:lineRule="auto"/>
        <w:jc w:val="both"/>
        <w:rPr>
          <w:rFonts w:ascii="Verdana" w:hAnsi="Verdana"/>
          <w:b/>
        </w:rPr>
      </w:pPr>
      <w:r w:rsidRPr="00AD0F1A">
        <w:rPr>
          <w:rFonts w:ascii="Verdana" w:hAnsi="Verdana"/>
          <w:b/>
        </w:rPr>
        <w:t>Soutenir la participation aux appels à projets européens.</w:t>
      </w:r>
    </w:p>
    <w:p w14:paraId="1CC1BAF8" w14:textId="77777777" w:rsidR="00326E6E" w:rsidRPr="00AD0F1A" w:rsidRDefault="00326E6E" w:rsidP="00326E6E">
      <w:pPr>
        <w:spacing w:after="0" w:line="240" w:lineRule="auto"/>
        <w:ind w:left="66"/>
        <w:jc w:val="both"/>
        <w:rPr>
          <w:rFonts w:ascii="Verdana" w:hAnsi="Verdana"/>
        </w:rPr>
      </w:pPr>
    </w:p>
    <w:p w14:paraId="4F2E89CB" w14:textId="77777777" w:rsidR="00326E6E" w:rsidRPr="00AD0F1A" w:rsidRDefault="00326E6E" w:rsidP="00326E6E">
      <w:pPr>
        <w:pStyle w:val="Paragraphedeliste"/>
        <w:numPr>
          <w:ilvl w:val="0"/>
          <w:numId w:val="498"/>
        </w:numPr>
        <w:spacing w:after="0" w:line="240" w:lineRule="auto"/>
        <w:ind w:left="426"/>
        <w:jc w:val="both"/>
        <w:rPr>
          <w:rFonts w:ascii="Verdana" w:hAnsi="Verdana"/>
          <w:b/>
        </w:rPr>
      </w:pPr>
      <w:r w:rsidRPr="00AD0F1A">
        <w:rPr>
          <w:rFonts w:ascii="Verdana" w:hAnsi="Verdana"/>
          <w:b/>
        </w:rPr>
        <w:t>Politique de soutien et d’accompagnement des entrepreneurs à tous les stades de leur développement</w:t>
      </w:r>
    </w:p>
    <w:p w14:paraId="47691872" w14:textId="77777777" w:rsidR="00326E6E" w:rsidRPr="00AD0F1A" w:rsidRDefault="00326E6E" w:rsidP="00326E6E">
      <w:pPr>
        <w:spacing w:after="0" w:line="240" w:lineRule="auto"/>
        <w:jc w:val="both"/>
        <w:rPr>
          <w:rFonts w:ascii="Verdana" w:hAnsi="Verdana"/>
        </w:rPr>
      </w:pPr>
    </w:p>
    <w:p w14:paraId="25DBB63E" w14:textId="77777777" w:rsidR="00326E6E" w:rsidRPr="00AD0F1A" w:rsidRDefault="00326E6E" w:rsidP="00326E6E">
      <w:pPr>
        <w:spacing w:after="0" w:line="240" w:lineRule="auto"/>
        <w:jc w:val="both"/>
        <w:rPr>
          <w:rFonts w:ascii="Verdana" w:hAnsi="Verdana"/>
        </w:rPr>
      </w:pPr>
      <w:r w:rsidRPr="00AD0F1A">
        <w:rPr>
          <w:rFonts w:ascii="Verdana" w:hAnsi="Verdana"/>
        </w:rPr>
        <w:t>La création d’entreprises en Wallonie est une priorité pour le PS depuis la création de la Région en 1980. La Région comme ses politiques d’aides aux entreprises ont sensiblement évolué depuis lors, tout comme la société wallonne et ses préférences sociales, au gré des évolutions sociétales. Dans une époque de perpétuel changement, une région moderne ne peut se permettre de laisser passer les opportunités de développement et de modernisation économique.</w:t>
      </w:r>
    </w:p>
    <w:p w14:paraId="78EB206B" w14:textId="77777777" w:rsidR="00326E6E" w:rsidRPr="00AD0F1A" w:rsidRDefault="00326E6E" w:rsidP="00326E6E">
      <w:pPr>
        <w:spacing w:after="0" w:line="240" w:lineRule="auto"/>
        <w:jc w:val="both"/>
        <w:rPr>
          <w:rFonts w:ascii="Verdana" w:hAnsi="Verdana"/>
        </w:rPr>
      </w:pPr>
    </w:p>
    <w:p w14:paraId="6F47960A" w14:textId="77777777" w:rsidR="00326E6E" w:rsidRPr="00AD0F1A" w:rsidRDefault="00326E6E" w:rsidP="00326E6E">
      <w:pPr>
        <w:spacing w:after="0" w:line="240" w:lineRule="auto"/>
        <w:jc w:val="both"/>
        <w:rPr>
          <w:rFonts w:ascii="Verdana" w:hAnsi="Verdana"/>
        </w:rPr>
      </w:pPr>
      <w:r w:rsidRPr="00AD0F1A">
        <w:rPr>
          <w:rFonts w:ascii="Verdana" w:hAnsi="Verdana"/>
        </w:rPr>
        <w:t>Outre la qualité de vie des Wallonnes et des Wallons dans une région où ils se sentent bien et veulent construire leur projet de vie, nos concitoyens ont le droit d’exiger de leurs représentants un avenir pour leurs enfants. Ceci passe bien évidemment par le modèle de développement économique et social que la Région leur donnera au cours des prochaines années. Les activités qui y seront développées doivent, plus que jamais, répondre aux impératifs de durabilité économique, sociale et environnementale.</w:t>
      </w:r>
    </w:p>
    <w:p w14:paraId="2853F080" w14:textId="77777777" w:rsidR="00326E6E" w:rsidRPr="00AD0F1A" w:rsidRDefault="00326E6E" w:rsidP="00326E6E">
      <w:pPr>
        <w:spacing w:after="0" w:line="240" w:lineRule="auto"/>
        <w:jc w:val="both"/>
        <w:rPr>
          <w:rFonts w:ascii="Verdana" w:hAnsi="Verdana"/>
        </w:rPr>
      </w:pPr>
    </w:p>
    <w:p w14:paraId="373E2383" w14:textId="77777777" w:rsidR="00326E6E" w:rsidRPr="00AD0F1A" w:rsidRDefault="00326E6E" w:rsidP="00326E6E">
      <w:pPr>
        <w:spacing w:after="0" w:line="240" w:lineRule="auto"/>
        <w:jc w:val="both"/>
        <w:rPr>
          <w:rFonts w:ascii="Verdana" w:hAnsi="Verdana"/>
        </w:rPr>
      </w:pPr>
      <w:r w:rsidRPr="00AD0F1A">
        <w:rPr>
          <w:rFonts w:ascii="Verdana" w:hAnsi="Verdana"/>
        </w:rPr>
        <w:t>Pour le PS, le développement d’une économie durable doit être un objectif prioritaire du futur gouvernement wallon. L’absence de position de la Belgique au rendez-vous de la COP24, témoignant de l’égoïsme court-termiste de la N-VA et de l’absence de leadership du MR, a à juste titre scandalisé le citoyen. Pour cette raison, le PS s’engage à mettre en œuvre des politiques wallonnes de développement économique avec comme priorité la conformité de ces politiques aux objectifs de développement durable sur le plan économique, social et environnemental tout en essayant d’avoir des actions permettant la rupture avec le modèle économique classique et la dé-marchandisation d’un maximum de domaines de notre société. Outre la cohérence des politiques d’aides autour de l’enjeu de développement durable, les socialistes veulent améliorer les rapports entre les outils économiques et les entreprises qui frappent à leur porte.</w:t>
      </w:r>
    </w:p>
    <w:p w14:paraId="65E5173A" w14:textId="77777777" w:rsidR="00326E6E" w:rsidRPr="00AD0F1A" w:rsidRDefault="00326E6E" w:rsidP="00326E6E">
      <w:pPr>
        <w:spacing w:after="0" w:line="240" w:lineRule="auto"/>
        <w:jc w:val="both"/>
        <w:rPr>
          <w:rFonts w:ascii="Verdana" w:hAnsi="Verdana"/>
        </w:rPr>
      </w:pPr>
    </w:p>
    <w:p w14:paraId="20B90695" w14:textId="77777777" w:rsidR="00326E6E" w:rsidRPr="00AD0F1A" w:rsidRDefault="00326E6E" w:rsidP="00326E6E">
      <w:pPr>
        <w:spacing w:after="0" w:line="240" w:lineRule="auto"/>
        <w:jc w:val="both"/>
        <w:rPr>
          <w:rFonts w:ascii="Verdana" w:hAnsi="Verdana"/>
        </w:rPr>
      </w:pPr>
      <w:r w:rsidRPr="00AD0F1A">
        <w:rPr>
          <w:rFonts w:ascii="Verdana" w:hAnsi="Verdana"/>
        </w:rPr>
        <w:t>Dans ce contexte, le PS propose de :</w:t>
      </w:r>
    </w:p>
    <w:p w14:paraId="753E34ED" w14:textId="77777777" w:rsidR="00326E6E" w:rsidRPr="00AD0F1A" w:rsidRDefault="00326E6E" w:rsidP="00326E6E">
      <w:pPr>
        <w:spacing w:after="0" w:line="240" w:lineRule="auto"/>
        <w:jc w:val="both"/>
        <w:rPr>
          <w:rFonts w:ascii="Verdana" w:hAnsi="Verdana"/>
        </w:rPr>
      </w:pPr>
    </w:p>
    <w:p w14:paraId="6E816E24"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Améliorer la détection des entreprises à haut potentiel de croissance, celles en difficulté et celles en besoin d’accompagnement ;</w:t>
      </w:r>
    </w:p>
    <w:p w14:paraId="766B59A1" w14:textId="77777777" w:rsidR="00326E6E" w:rsidRPr="00AD0F1A" w:rsidRDefault="00326E6E" w:rsidP="00326E6E">
      <w:pPr>
        <w:spacing w:after="0" w:line="240" w:lineRule="auto"/>
        <w:jc w:val="both"/>
        <w:rPr>
          <w:rFonts w:ascii="Verdana" w:hAnsi="Verdana"/>
        </w:rPr>
      </w:pPr>
    </w:p>
    <w:p w14:paraId="0F5A6DC0"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Introduire des conditions de développement durable à l’octroi des aides.</w:t>
      </w:r>
      <w:r w:rsidRPr="00AD0F1A">
        <w:rPr>
          <w:rFonts w:ascii="Verdana" w:hAnsi="Verdana"/>
        </w:rPr>
        <w:t xml:space="preserve"> Sous l’impulsion du PS, l’octroi des aides aux entreprises a déjà été soumis à une série de conditions, comme des critères de qualité des emplois créés. Les conseils que les outils économiques wallons prodiguent aux entreprises qui les sollicitent doivent aujourd’hui – plus largement – leur permettre d’orienter leur développement conformément aux objectifs de durabilité économique, sociale et environnementale. La Wallonie doit pouvoir récupérer les aides perçues mais utilisées d’une manière qui contrevient de mauvaise foi aux conditions convenues pour leur octroi ;</w:t>
      </w:r>
    </w:p>
    <w:p w14:paraId="1B3126C2" w14:textId="77777777" w:rsidR="00326E6E" w:rsidRPr="00AD0F1A" w:rsidRDefault="00326E6E" w:rsidP="00326E6E">
      <w:pPr>
        <w:pStyle w:val="Paragraphedeliste"/>
        <w:spacing w:after="0" w:line="240" w:lineRule="auto"/>
        <w:jc w:val="both"/>
        <w:rPr>
          <w:rFonts w:ascii="Verdana" w:hAnsi="Verdana"/>
        </w:rPr>
      </w:pPr>
    </w:p>
    <w:p w14:paraId="47A8A94F"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Accorder un bonus dans les montants des aides financières au regard du caractère plus ou moins durable et respectueux de l’environnement du projet financé.</w:t>
      </w:r>
      <w:r w:rsidRPr="00AD0F1A">
        <w:rPr>
          <w:rFonts w:ascii="Verdana" w:hAnsi="Verdana"/>
        </w:rPr>
        <w:t xml:space="preserve"> Le montant du financement pourrait être revu à la hausse pour les projets caractérisés par un effort majeur quantifiable en termes de développement durable (par exemple pour les besoins d’investir dans du matériel plus respectueux de l’environnement, ou pour la R&amp;D de technologies plus durables) ;</w:t>
      </w:r>
    </w:p>
    <w:p w14:paraId="2C740475" w14:textId="77777777" w:rsidR="00326E6E" w:rsidRPr="00AD0F1A" w:rsidRDefault="00326E6E" w:rsidP="00326E6E">
      <w:pPr>
        <w:pStyle w:val="Paragraphedeliste"/>
        <w:spacing w:after="0" w:line="240" w:lineRule="auto"/>
        <w:jc w:val="both"/>
        <w:rPr>
          <w:rFonts w:ascii="Verdana" w:hAnsi="Verdana"/>
        </w:rPr>
      </w:pPr>
    </w:p>
    <w:p w14:paraId="79DBBE4A" w14:textId="77777777" w:rsidR="00326E6E" w:rsidRPr="00AD0F1A" w:rsidRDefault="00326E6E" w:rsidP="00326E6E">
      <w:pPr>
        <w:pStyle w:val="Paragraphedeliste"/>
        <w:numPr>
          <w:ilvl w:val="0"/>
          <w:numId w:val="84"/>
        </w:numPr>
        <w:autoSpaceDE w:val="0"/>
        <w:autoSpaceDN w:val="0"/>
        <w:adjustRightInd w:val="0"/>
        <w:spacing w:after="0" w:line="240" w:lineRule="auto"/>
        <w:jc w:val="both"/>
        <w:rPr>
          <w:rFonts w:ascii="Verdana" w:hAnsi="Verdana" w:cs="Verdana"/>
          <w:b/>
        </w:rPr>
      </w:pPr>
      <w:r w:rsidRPr="00AD0F1A">
        <w:rPr>
          <w:rFonts w:ascii="Verdana" w:hAnsi="Verdana" w:cs="Verdana"/>
          <w:b/>
        </w:rPr>
        <w:t xml:space="preserve">Protéger l’intérêt général en cas de fermeture. </w:t>
      </w:r>
      <w:r w:rsidRPr="00AD0F1A">
        <w:rPr>
          <w:rFonts w:ascii="Verdana" w:hAnsi="Verdana" w:cs="Verdana"/>
        </w:rPr>
        <w:t>Lorsque la fermeture économiquement injustifiée se révèle inévitable, les pouvoirs publics – tant la Région concernée que le niveau fédéral – doivent disposer d’outils permettant de prendre des mesures dans l’intérêt général :</w:t>
      </w:r>
    </w:p>
    <w:p w14:paraId="7E200927"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b/>
        </w:rPr>
      </w:pPr>
    </w:p>
    <w:p w14:paraId="2E0C0924" w14:textId="77777777" w:rsidR="00326E6E" w:rsidRPr="00AD0F1A" w:rsidRDefault="00326E6E" w:rsidP="00326E6E">
      <w:pPr>
        <w:pStyle w:val="Paragraphedeliste"/>
        <w:numPr>
          <w:ilvl w:val="0"/>
          <w:numId w:val="89"/>
        </w:numPr>
        <w:autoSpaceDE w:val="0"/>
        <w:autoSpaceDN w:val="0"/>
        <w:adjustRightInd w:val="0"/>
        <w:spacing w:after="0" w:line="240" w:lineRule="auto"/>
        <w:jc w:val="both"/>
        <w:rPr>
          <w:rFonts w:ascii="Verdana" w:hAnsi="Verdana" w:cs="TradeGothic-Light"/>
        </w:rPr>
      </w:pPr>
      <w:r w:rsidRPr="00AD0F1A">
        <w:rPr>
          <w:rFonts w:ascii="Verdana" w:hAnsi="Verdana" w:cs="TradeGothic-Light"/>
        </w:rPr>
        <w:t>Certaines entreprises laissent à l’abandon une activité viable, estimant la rentabilité insuffisante, plutôt que de la céder à la concurrence. La pérennité de l’activité économique est alors menacée et le sort des travailleurs incertain. Le PS propose une procédure accessible aux travailleurs ou à leurs représentants, visant à contraindre l’entreprise à donner suite aux offres de reprise, y compris celle des travailleurs</w:t>
      </w:r>
      <w:r w:rsidRPr="00AD0F1A">
        <w:rPr>
          <w:rStyle w:val="Appelnotedebasdep"/>
          <w:rFonts w:ascii="Verdana" w:hAnsi="Verdana" w:cs="TradeGothic-Light"/>
        </w:rPr>
        <w:footnoteReference w:id="91"/>
      </w:r>
      <w:r w:rsidRPr="00AD0F1A">
        <w:rPr>
          <w:rFonts w:ascii="Verdana" w:hAnsi="Verdana" w:cs="TradeGothic-Light"/>
        </w:rPr>
        <w:t> ;</w:t>
      </w:r>
    </w:p>
    <w:p w14:paraId="1EC77A2E"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L’autorité publique doit avoir la prérogative de réclamer la restitution de toutes les aides publiques octroyées à l’entreprise, de même que des indemnités équivalentes à une rémunération brute de six mois pour chaque travailleur licencié ;</w:t>
      </w:r>
    </w:p>
    <w:p w14:paraId="65A6F0DA"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 xml:space="preserve">L’autorité publique doit avoir à sa disposition une procédure simple et rapide lui permettant de saisir le matériel de travail – </w:t>
      </w:r>
      <w:r w:rsidRPr="00AD0F1A">
        <w:rPr>
          <w:rFonts w:ascii="Verdana" w:hAnsi="Verdana" w:cs="Verdana"/>
          <w:i/>
        </w:rPr>
        <w:t>a fortiori</w:t>
      </w:r>
      <w:r w:rsidRPr="00AD0F1A">
        <w:rPr>
          <w:rFonts w:ascii="Verdana" w:hAnsi="Verdana" w:cs="Verdana"/>
        </w:rPr>
        <w:t xml:space="preserve"> lorsqu’il est issu d’investissements rendus possibles par les aides publiques – pour éviter son déplacement par l’entreprise vers un autre site, à l’étranger par exemple ;</w:t>
      </w:r>
    </w:p>
    <w:p w14:paraId="5072D999"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L’autorité doit avoir la prérogative d’exiger, le cas échéant, la remise en état et la dépollution des sols du site concerné ;</w:t>
      </w:r>
    </w:p>
    <w:p w14:paraId="6112ACD4" w14:textId="77777777" w:rsidR="00326E6E" w:rsidRPr="00AD0F1A" w:rsidRDefault="00326E6E" w:rsidP="00326E6E">
      <w:pPr>
        <w:pStyle w:val="Paragraphedeliste"/>
        <w:numPr>
          <w:ilvl w:val="0"/>
          <w:numId w:val="88"/>
        </w:numPr>
        <w:autoSpaceDE w:val="0"/>
        <w:autoSpaceDN w:val="0"/>
        <w:adjustRightInd w:val="0"/>
        <w:spacing w:after="0" w:line="240" w:lineRule="auto"/>
        <w:jc w:val="both"/>
        <w:rPr>
          <w:rFonts w:ascii="Verdana" w:hAnsi="Verdana" w:cs="Verdana"/>
        </w:rPr>
      </w:pPr>
      <w:r w:rsidRPr="00AD0F1A">
        <w:rPr>
          <w:rFonts w:ascii="Verdana" w:hAnsi="Verdana" w:cs="Verdana"/>
        </w:rPr>
        <w:t xml:space="preserve">Enfin, l’autorité publique doit avoir la possibilité de saisir le patrimoine immobilier (terrains, immeubles, anciennes friches industrielles, etc.), </w:t>
      </w:r>
      <w:r w:rsidRPr="00AD0F1A">
        <w:rPr>
          <w:rFonts w:ascii="Verdana" w:hAnsi="Verdana" w:cs="Verdana"/>
          <w:i/>
        </w:rPr>
        <w:t>a fortiori</w:t>
      </w:r>
      <w:r w:rsidRPr="00AD0F1A">
        <w:rPr>
          <w:rFonts w:ascii="Verdana" w:hAnsi="Verdana" w:cs="Verdana"/>
        </w:rPr>
        <w:t xml:space="preserve"> lorsque celui-ci a été mis à disposition de l’entreprise par les autorités publiques, désireuses d’aider son développement, pour un coût inférieur à son prix du marché ;</w:t>
      </w:r>
    </w:p>
    <w:p w14:paraId="247D3096" w14:textId="77777777" w:rsidR="00326E6E" w:rsidRPr="00AD0F1A" w:rsidRDefault="00326E6E" w:rsidP="00326E6E">
      <w:pPr>
        <w:spacing w:after="0" w:line="240" w:lineRule="auto"/>
        <w:jc w:val="both"/>
        <w:rPr>
          <w:rFonts w:ascii="Verdana" w:hAnsi="Verdana"/>
        </w:rPr>
      </w:pPr>
    </w:p>
    <w:p w14:paraId="71BDAFB9"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Améliorer la communication vers les citoyens en ce qui concerne les aides remboursées par les entreprises lorsque celles-ci doivent l’être en raison de restructurations ou d’arrêts d’activités conduits par des velléités purement boursières ou d’augmentation des dividendes pour les actionnaires de multinationales. </w:t>
      </w:r>
      <w:r w:rsidRPr="00AD0F1A">
        <w:rPr>
          <w:rFonts w:ascii="Verdana" w:hAnsi="Verdana"/>
        </w:rPr>
        <w:t>Le cas échéant, renforcer les mesures existantes. ;</w:t>
      </w:r>
    </w:p>
    <w:p w14:paraId="150B461E" w14:textId="77777777" w:rsidR="00326E6E" w:rsidRPr="00AD0F1A" w:rsidRDefault="00326E6E" w:rsidP="00326E6E">
      <w:pPr>
        <w:spacing w:after="0" w:line="240" w:lineRule="auto"/>
        <w:jc w:val="both"/>
        <w:rPr>
          <w:rFonts w:ascii="Verdana" w:hAnsi="Verdana"/>
        </w:rPr>
      </w:pPr>
    </w:p>
    <w:p w14:paraId="6C8DB4C1"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Élaborer une gamme d’aides spécifiques pour les entreprises actives dans le domaine de la protection de l’environnement en matière de développement durable. </w:t>
      </w:r>
      <w:r w:rsidRPr="00AD0F1A">
        <w:rPr>
          <w:rFonts w:ascii="Verdana" w:hAnsi="Verdana"/>
        </w:rPr>
        <w:t>Il convient aujourd’hui de renforcer les entreprises actives dans la protection de l’environnement</w:t>
      </w:r>
      <w:r w:rsidRPr="00AD0F1A">
        <w:rPr>
          <w:rStyle w:val="Appelnotedebasdep"/>
          <w:rFonts w:ascii="Verdana" w:hAnsi="Verdana"/>
        </w:rPr>
        <w:footnoteReference w:id="92"/>
      </w:r>
      <w:r w:rsidRPr="00AD0F1A">
        <w:rPr>
          <w:rFonts w:ascii="Verdana" w:hAnsi="Verdana"/>
        </w:rPr>
        <w:t xml:space="preserve"> et dans les services aux entreprises en matière de développement durable. Outre la création de métiers porteurs, le PS vise à accélérer le cercle vertueux de la transition durable des entreprises wallonnes ;</w:t>
      </w:r>
    </w:p>
    <w:p w14:paraId="135C3160" w14:textId="77777777" w:rsidR="00326E6E" w:rsidRPr="00AD0F1A" w:rsidRDefault="00326E6E" w:rsidP="00326E6E">
      <w:pPr>
        <w:spacing w:after="0" w:line="240" w:lineRule="auto"/>
        <w:jc w:val="both"/>
        <w:rPr>
          <w:rFonts w:ascii="Verdana" w:hAnsi="Verdana"/>
        </w:rPr>
      </w:pPr>
    </w:p>
    <w:p w14:paraId="52DEDAA9"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Renforcer les chèques entreprises. </w:t>
      </w:r>
      <w:r w:rsidRPr="00AD0F1A">
        <w:rPr>
          <w:rFonts w:ascii="Verdana" w:hAnsi="Verdana"/>
        </w:rPr>
        <w:t>La Wallonie a été développé un portefeuille d’aides à la formation, au conseil et au coaching, accessibles en un guichet virtuel unique à tous les stades de développement (création d’activité, innovation, digitalisation, internationalisation et transmission). Il convient aujourd’hui d’encore en améliorer l’effet incitatif, de mieux couvrir les publics-cibles et le cas échéant de renforcer les moyens budgétaires alloués. Le mécanisme des chèques appelle une attention particulière pour :</w:t>
      </w:r>
    </w:p>
    <w:p w14:paraId="4A77545E" w14:textId="77777777" w:rsidR="00326E6E" w:rsidRPr="00AD0F1A" w:rsidRDefault="00326E6E" w:rsidP="00326E6E">
      <w:pPr>
        <w:pStyle w:val="Paragraphedeliste"/>
        <w:numPr>
          <w:ilvl w:val="0"/>
          <w:numId w:val="507"/>
        </w:numPr>
        <w:spacing w:after="0" w:line="240" w:lineRule="auto"/>
        <w:jc w:val="both"/>
        <w:rPr>
          <w:rFonts w:ascii="Verdana" w:hAnsi="Verdana"/>
        </w:rPr>
      </w:pPr>
      <w:r w:rsidRPr="00AD0F1A">
        <w:rPr>
          <w:rFonts w:ascii="Verdana" w:hAnsi="Verdana"/>
        </w:rPr>
        <w:t>Garantir la qualité des prestations offertes ;</w:t>
      </w:r>
    </w:p>
    <w:p w14:paraId="5EEC8538" w14:textId="77777777" w:rsidR="00326E6E" w:rsidRPr="00AD0F1A" w:rsidRDefault="00326E6E" w:rsidP="00326E6E">
      <w:pPr>
        <w:pStyle w:val="Paragraphedeliste"/>
        <w:numPr>
          <w:ilvl w:val="0"/>
          <w:numId w:val="507"/>
        </w:numPr>
        <w:spacing w:after="0" w:line="240" w:lineRule="auto"/>
        <w:jc w:val="both"/>
        <w:rPr>
          <w:rFonts w:ascii="Verdana" w:hAnsi="Verdana"/>
        </w:rPr>
      </w:pPr>
      <w:r w:rsidRPr="00AD0F1A">
        <w:rPr>
          <w:rFonts w:ascii="Verdana" w:hAnsi="Verdana"/>
        </w:rPr>
        <w:t>Simplifier l’accès aux chèques, avec pour objectif général de réduire au maximum la durée des tâches administratives liées à l’introduction de la demande, tout en monitorant la parfaite réalisation des objectifs poursuivis ;</w:t>
      </w:r>
    </w:p>
    <w:p w14:paraId="32BFA4D7" w14:textId="77777777" w:rsidR="00326E6E" w:rsidRPr="00AD0F1A" w:rsidRDefault="00326E6E" w:rsidP="00326E6E">
      <w:pPr>
        <w:spacing w:after="0" w:line="240" w:lineRule="auto"/>
        <w:jc w:val="both"/>
        <w:rPr>
          <w:rFonts w:ascii="Verdana" w:hAnsi="Verdana"/>
        </w:rPr>
      </w:pPr>
    </w:p>
    <w:p w14:paraId="7D238A5E" w14:textId="77777777" w:rsidR="00326E6E" w:rsidRPr="00AD0F1A" w:rsidRDefault="00326E6E" w:rsidP="00326E6E">
      <w:pPr>
        <w:pStyle w:val="Paragraphedeliste"/>
        <w:numPr>
          <w:ilvl w:val="0"/>
          <w:numId w:val="505"/>
        </w:numPr>
        <w:spacing w:after="0" w:line="240" w:lineRule="auto"/>
        <w:jc w:val="both"/>
        <w:rPr>
          <w:rFonts w:ascii="Verdana" w:hAnsi="Verdana"/>
        </w:rPr>
      </w:pPr>
      <w:r w:rsidRPr="00AD0F1A">
        <w:rPr>
          <w:rFonts w:ascii="Verdana" w:hAnsi="Verdana"/>
          <w:b/>
        </w:rPr>
        <w:t xml:space="preserve">Garantir un financement des outils économiques et des intercommunales de développement territorial en adéquation avec les priorités du gouvernement. </w:t>
      </w:r>
      <w:r w:rsidRPr="00AD0F1A">
        <w:rPr>
          <w:rFonts w:ascii="Verdana" w:hAnsi="Verdana"/>
        </w:rPr>
        <w:t>Les outils financiers wallons sont financièrement sains en ce que le retour sur les investissements qu’ils opèrent est assuré. Il en va de même pour les intercommunales de développement territorial. Cependant, l’adaptation de leurs priorités notamment via les contrats de gestion ou la création de nouvelles missions doit être suivie de moyens nécessaires à leur réalisation.</w:t>
      </w:r>
    </w:p>
    <w:p w14:paraId="5780362D" w14:textId="77777777" w:rsidR="00326E6E" w:rsidRPr="00AD0F1A" w:rsidRDefault="00326E6E" w:rsidP="00326E6E">
      <w:pPr>
        <w:spacing w:after="0" w:line="240" w:lineRule="auto"/>
        <w:jc w:val="both"/>
        <w:rPr>
          <w:rFonts w:ascii="Verdana" w:hAnsi="Verdana"/>
        </w:rPr>
      </w:pPr>
    </w:p>
    <w:p w14:paraId="6CAB4A44"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Naissance et développement de l’entreprise</w:t>
      </w:r>
    </w:p>
    <w:p w14:paraId="024CFE74" w14:textId="77777777" w:rsidR="00326E6E" w:rsidRPr="00AD0F1A" w:rsidRDefault="00326E6E" w:rsidP="00326E6E">
      <w:pPr>
        <w:spacing w:after="0" w:line="240" w:lineRule="auto"/>
        <w:jc w:val="both"/>
        <w:rPr>
          <w:rFonts w:ascii="Verdana" w:hAnsi="Verdana"/>
        </w:rPr>
      </w:pPr>
    </w:p>
    <w:p w14:paraId="5ECA6368" w14:textId="77777777" w:rsidR="00326E6E" w:rsidRPr="00AD0F1A" w:rsidRDefault="00326E6E" w:rsidP="00326E6E">
      <w:pPr>
        <w:pStyle w:val="Paragraphedeliste"/>
        <w:numPr>
          <w:ilvl w:val="2"/>
          <w:numId w:val="498"/>
        </w:numPr>
        <w:spacing w:after="0" w:line="240" w:lineRule="auto"/>
        <w:ind w:left="1985" w:hanging="851"/>
        <w:jc w:val="both"/>
        <w:rPr>
          <w:rFonts w:ascii="Verdana" w:hAnsi="Verdana"/>
        </w:rPr>
      </w:pPr>
      <w:r w:rsidRPr="00AD0F1A">
        <w:rPr>
          <w:rFonts w:ascii="Verdana" w:hAnsi="Verdana"/>
          <w:b/>
        </w:rPr>
        <w:t>Mieux aider les entrepreneurs débutants à se lancer</w:t>
      </w:r>
    </w:p>
    <w:p w14:paraId="155480A0" w14:textId="77777777" w:rsidR="00326E6E" w:rsidRPr="00AD0F1A" w:rsidRDefault="00326E6E" w:rsidP="00326E6E">
      <w:pPr>
        <w:spacing w:after="0" w:line="240" w:lineRule="auto"/>
        <w:jc w:val="both"/>
        <w:rPr>
          <w:rFonts w:ascii="Verdana" w:hAnsi="Verdana"/>
        </w:rPr>
      </w:pPr>
    </w:p>
    <w:p w14:paraId="65D73D8F"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0D618313" w14:textId="77777777" w:rsidR="00326E6E" w:rsidRPr="00AD0F1A" w:rsidRDefault="00326E6E" w:rsidP="00326E6E">
      <w:pPr>
        <w:spacing w:after="0" w:line="240" w:lineRule="auto"/>
        <w:jc w:val="both"/>
        <w:rPr>
          <w:rFonts w:ascii="Verdana" w:hAnsi="Verdana"/>
        </w:rPr>
      </w:pPr>
    </w:p>
    <w:p w14:paraId="70EE277F" w14:textId="77777777" w:rsidR="00326E6E" w:rsidRPr="00AD0F1A" w:rsidRDefault="00326E6E" w:rsidP="00326E6E">
      <w:pPr>
        <w:pStyle w:val="Paragraphedeliste"/>
        <w:numPr>
          <w:ilvl w:val="0"/>
          <w:numId w:val="499"/>
        </w:numPr>
        <w:autoSpaceDE w:val="0"/>
        <w:autoSpaceDN w:val="0"/>
        <w:adjustRightInd w:val="0"/>
        <w:spacing w:after="0" w:line="240" w:lineRule="auto"/>
        <w:jc w:val="both"/>
        <w:rPr>
          <w:rFonts w:ascii="Verdana" w:hAnsi="Verdana" w:cs="Verdana"/>
        </w:rPr>
      </w:pPr>
      <w:r w:rsidRPr="00AD0F1A">
        <w:rPr>
          <w:rFonts w:ascii="Verdana" w:hAnsi="Verdana"/>
          <w:b/>
        </w:rPr>
        <w:t>Créer/renforcer un service d’accompagnement gratuit pour les entrepreneurs.</w:t>
      </w:r>
      <w:r w:rsidRPr="00AD0F1A">
        <w:rPr>
          <w:rFonts w:ascii="Verdana" w:hAnsi="Verdana"/>
        </w:rPr>
        <w:t xml:space="preserve"> </w:t>
      </w:r>
      <w:r w:rsidRPr="00AD0F1A">
        <w:rPr>
          <w:rFonts w:ascii="Verdana" w:hAnsi="Verdana" w:cs="Verdana"/>
        </w:rPr>
        <w:t>Lors du lancement d’une activité entrepreneuriale, les questions juridiques et comptables que se pose le nouvel entrepreneur (indépendant ou PME) sont multiples. Grâce à un véritable « pro deo entrepreneur », les indépendants ou créateurs d’entreprise bénéficieront d’un accompagnement pendant leur première année d’activité (voire de préactivité), dans le cadre des chèques entreprises, par des professionnels juridiques, comptables et du développement durable. La Région financera l’opération sous la forme de chèques : chaque indépendant ou créateur d’entreprises disposera, lors du lancement de son activité, d’un nombre déterminé de chèques dont il pourra faire usage tout au long de l’année en fonction de ses besoins. Ce système permettra d’augmenter le nombre d’entrepreneurs débutants accompagnés en leur fournissant des conseils juridiques, comptables et de gestion, notamment par rapport à leur business plan. L’objectif est de réduire le nombre de faillites et stimulera l’envie d’entreprendre</w:t>
      </w:r>
      <w:r w:rsidRPr="00AD0F1A">
        <w:rPr>
          <w:rFonts w:ascii="Verdana" w:hAnsi="Verdana"/>
        </w:rPr>
        <w:t> ;</w:t>
      </w:r>
    </w:p>
    <w:p w14:paraId="7B6E2AC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C6CB118" w14:textId="77777777" w:rsidR="00326E6E" w:rsidRPr="00AD0F1A" w:rsidRDefault="00326E6E" w:rsidP="00326E6E">
      <w:pPr>
        <w:pStyle w:val="Paragraphedeliste"/>
        <w:numPr>
          <w:ilvl w:val="0"/>
          <w:numId w:val="499"/>
        </w:numPr>
        <w:autoSpaceDE w:val="0"/>
        <w:autoSpaceDN w:val="0"/>
        <w:adjustRightInd w:val="0"/>
        <w:spacing w:after="0" w:line="240" w:lineRule="auto"/>
        <w:jc w:val="both"/>
        <w:rPr>
          <w:rFonts w:ascii="Verdana" w:hAnsi="Verdana" w:cs="Verdana"/>
          <w:b/>
        </w:rPr>
      </w:pPr>
      <w:r w:rsidRPr="00AD0F1A">
        <w:rPr>
          <w:rFonts w:ascii="Verdana" w:hAnsi="Verdana"/>
          <w:b/>
        </w:rPr>
        <w:t>Favoriser la structuration d’une offre publique de services d’accompagnement des porteurs de projets et des entreprises à l’échelle régionale en organisant les structures existantes, les simplifiant et renforçant leur coopération tenant compte de leurs spécificités ;</w:t>
      </w:r>
    </w:p>
    <w:p w14:paraId="00D2CF9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272C6F2"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Développer un accompagnement personnalisé aux entrepreneurs. Une entreprise n’est pas l’autre. </w:t>
      </w:r>
      <w:r w:rsidRPr="00AD0F1A">
        <w:rPr>
          <w:rFonts w:ascii="Verdana" w:hAnsi="Verdana"/>
        </w:rPr>
        <w:t>A la demande des entrepreneurs, il convient d’identifier leurs besoins dans le cadre de leur développement et de les orienter vers les dispositifs d’accompagnement ou de financement adéquats ;</w:t>
      </w:r>
    </w:p>
    <w:p w14:paraId="78470BC0" w14:textId="77777777" w:rsidR="00326E6E" w:rsidRPr="00AD0F1A" w:rsidRDefault="00326E6E" w:rsidP="00326E6E">
      <w:pPr>
        <w:pStyle w:val="Paragraphedeliste"/>
        <w:spacing w:after="0" w:line="240" w:lineRule="auto"/>
        <w:jc w:val="both"/>
        <w:rPr>
          <w:rFonts w:ascii="Verdana" w:hAnsi="Verdana"/>
        </w:rPr>
      </w:pPr>
    </w:p>
    <w:p w14:paraId="589AC849"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Étudier la faisabilité de la création d’une banque publique régionale ;</w:t>
      </w:r>
    </w:p>
    <w:p w14:paraId="45028098" w14:textId="77777777" w:rsidR="00326E6E" w:rsidRPr="00AD0F1A" w:rsidRDefault="00326E6E" w:rsidP="00326E6E">
      <w:pPr>
        <w:spacing w:after="0" w:line="240" w:lineRule="auto"/>
        <w:jc w:val="both"/>
        <w:rPr>
          <w:rFonts w:ascii="Verdana" w:hAnsi="Verdana"/>
        </w:rPr>
      </w:pPr>
    </w:p>
    <w:p w14:paraId="0C0C2C86"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Faciliter la combinaison du financement et de l’accompagnement des entrepreneurs lorsqu’une opportunité est descellée, le cas échéant de manière proactive.</w:t>
      </w:r>
      <w:r w:rsidRPr="00AD0F1A">
        <w:rPr>
          <w:rFonts w:ascii="Verdana" w:hAnsi="Verdana"/>
        </w:rPr>
        <w:t xml:space="preserve"> Dans certains cas de figure, la situation de l’entreprise (conditions financières, manque d’expertise dans un domaine technique central pour l’aide, montant de l’aide, etc.) ou la typologie de l’aide octroyée peuvent exiger un accompagnement professionnel que les outils économiques sont capables d’offrir pour en faire bénéficier l’entreprise aidée de manière optimale et en minimisant les risques de part et d’autre ;</w:t>
      </w:r>
    </w:p>
    <w:p w14:paraId="4A14DA55" w14:textId="77777777" w:rsidR="00326E6E" w:rsidRPr="00AD0F1A" w:rsidRDefault="00326E6E" w:rsidP="00326E6E">
      <w:pPr>
        <w:spacing w:after="0" w:line="240" w:lineRule="auto"/>
        <w:jc w:val="both"/>
        <w:rPr>
          <w:rFonts w:ascii="Verdana" w:hAnsi="Verdana"/>
        </w:rPr>
      </w:pPr>
    </w:p>
    <w:p w14:paraId="1D08DDED"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Renforcer le mentorat.</w:t>
      </w:r>
      <w:r w:rsidRPr="00AD0F1A">
        <w:rPr>
          <w:rFonts w:ascii="Verdana" w:hAnsi="Verdana"/>
        </w:rPr>
        <w:t xml:space="preserve"> Le mentorat est une pratique ancienne de transmission des connaissances entre un « maître » et un « disciple ». S’il était autrefois commun à une multitude de métiers – notamment dans l’artisanat –, il a progressivement perdu du terrain au profit de l’enseignement technique et professionnel au cours des 19</w:t>
      </w:r>
      <w:r w:rsidRPr="00AD0F1A">
        <w:rPr>
          <w:rFonts w:ascii="Verdana" w:hAnsi="Verdana"/>
          <w:vertAlign w:val="superscript"/>
        </w:rPr>
        <w:t>e</w:t>
      </w:r>
      <w:r w:rsidRPr="00AD0F1A">
        <w:rPr>
          <w:rFonts w:ascii="Verdana" w:hAnsi="Verdana"/>
        </w:rPr>
        <w:t xml:space="preserve"> et 20</w:t>
      </w:r>
      <w:r w:rsidRPr="00AD0F1A">
        <w:rPr>
          <w:rFonts w:ascii="Verdana" w:hAnsi="Verdana"/>
          <w:vertAlign w:val="superscript"/>
        </w:rPr>
        <w:t>e</w:t>
      </w:r>
      <w:r w:rsidRPr="00AD0F1A">
        <w:rPr>
          <w:rFonts w:ascii="Verdana" w:hAnsi="Verdana"/>
        </w:rPr>
        <w:t xml:space="preserve">  siècles pour se maintenir néanmoins sous des formes très codifiées dans certaines professions libérales (internat en médicine, stage du barreau pour les avocats, etc.), ayant comme particularité d’être exercées sous statut d’indépendant. Preuve s’il en est que la formule n’a rien perdu de sa pertinence, des initiatives privées soutenues par le public émergent, comme </w:t>
      </w:r>
      <w:r w:rsidRPr="00AD0F1A">
        <w:rPr>
          <w:rFonts w:ascii="Verdana" w:hAnsi="Verdana"/>
          <w:i/>
        </w:rPr>
        <w:t>Duo for a job</w:t>
      </w:r>
      <w:r w:rsidRPr="00AD0F1A">
        <w:rPr>
          <w:rFonts w:ascii="Verdana" w:hAnsi="Verdana"/>
        </w:rPr>
        <w:t xml:space="preserve"> qui met en lien les mentors expérimentés avec de jeunes entrepreneurs issus de la diversité. Il convient de renforcer cette pratique en développant un service de mentorat entre indépendants solos et à destination des étudiants-entrepreneurs, pour compléter les services de mentorat actuels qui s’adressent essentiellement à des entrepreneurs visant une croissance élevée ;</w:t>
      </w:r>
    </w:p>
    <w:p w14:paraId="783687EA" w14:textId="77777777" w:rsidR="00326E6E" w:rsidRPr="00AD0F1A" w:rsidRDefault="00326E6E" w:rsidP="00326E6E">
      <w:pPr>
        <w:spacing w:after="0" w:line="240" w:lineRule="auto"/>
        <w:jc w:val="both"/>
        <w:rPr>
          <w:rFonts w:ascii="Verdana" w:hAnsi="Verdana"/>
        </w:rPr>
      </w:pPr>
    </w:p>
    <w:p w14:paraId="5F090C66"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Mieux informer les publics-cibles des aides à leur disposition.</w:t>
      </w:r>
      <w:r w:rsidRPr="00AD0F1A">
        <w:rPr>
          <w:rFonts w:ascii="Verdana" w:hAnsi="Verdana"/>
        </w:rPr>
        <w:t xml:space="preserve"> Les pouvoirs publics développent des outils d’aide aux entreprises qui ne sont pas toujours conscientes de leur existence. Il convient de sensibiliser davantage les publics-cibles ;</w:t>
      </w:r>
    </w:p>
    <w:p w14:paraId="792D9093" w14:textId="77777777" w:rsidR="00326E6E" w:rsidRPr="00AD0F1A" w:rsidRDefault="00326E6E" w:rsidP="00326E6E">
      <w:pPr>
        <w:pStyle w:val="Paragraphedeliste"/>
        <w:spacing w:after="0" w:line="240" w:lineRule="auto"/>
        <w:jc w:val="both"/>
        <w:rPr>
          <w:rFonts w:ascii="Verdana" w:hAnsi="Verdana"/>
        </w:rPr>
      </w:pPr>
    </w:p>
    <w:p w14:paraId="64104A57"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Renforcer le secteur des services aux entrepreneurs.</w:t>
      </w:r>
      <w:r w:rsidRPr="00AD0F1A">
        <w:rPr>
          <w:rFonts w:ascii="Verdana" w:hAnsi="Verdana"/>
        </w:rPr>
        <w:t> Dans le cadre de la mise en œuvre du dispositif des chèques entreprises, et plus largement de créer un cadre favorable à la croissance des entreprises, il convient de soutenir le développement d’un réseau de prestataires de services répondant aux besoins des entreprises grâce à des actions de promotion, de formation et un processus d’évaluation permanent ;</w:t>
      </w:r>
    </w:p>
    <w:p w14:paraId="6000DE05" w14:textId="77777777" w:rsidR="00326E6E" w:rsidRPr="00AD0F1A" w:rsidRDefault="00326E6E" w:rsidP="00326E6E">
      <w:pPr>
        <w:spacing w:after="0" w:line="240" w:lineRule="auto"/>
        <w:contextualSpacing/>
        <w:jc w:val="both"/>
        <w:rPr>
          <w:rFonts w:ascii="Verdana" w:hAnsi="Verdana"/>
        </w:rPr>
      </w:pPr>
    </w:p>
    <w:p w14:paraId="1C524DAB"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Pérenniser la Charte bancaire wallonne.</w:t>
      </w:r>
      <w:r w:rsidRPr="00AD0F1A">
        <w:rPr>
          <w:rFonts w:ascii="Verdana" w:hAnsi="Verdana"/>
        </w:rPr>
        <w:t xml:space="preserve"> Depuis la crise de 2008, nombre de dispositifs internationaux prudentiels ont été pris pour mieux encadrer l’activité d’octroi de crédit. En parallèle, les banques elles-mêmes se montraient beaucoup plus réservées à octroyer des prêts en période de ralentissement économique, ce qui a participé à le renforcer. Les pouvoirs publics, dont la Wallonie, ont mis en œuvre des mesures de relance et d’accès aux liquidités pour financer le développement des entreprises. C’est dans ce contexte que la Charte bancaire wallonne a vu le jour, sous l’impulsion du PS. Il convient de poursuivre la collaboration entre les banques et les outils économiques wallons dans le cadre de la Charte bancaire wallonne et de l’adapter à l’évolution des besoins des entreprises ;</w:t>
      </w:r>
    </w:p>
    <w:p w14:paraId="1C7A6986" w14:textId="77777777" w:rsidR="00326E6E" w:rsidRPr="00AD0F1A" w:rsidRDefault="00326E6E" w:rsidP="00326E6E">
      <w:pPr>
        <w:spacing w:after="0" w:line="240" w:lineRule="auto"/>
        <w:contextualSpacing/>
        <w:jc w:val="both"/>
        <w:rPr>
          <w:rFonts w:ascii="Verdana" w:hAnsi="Verdana"/>
        </w:rPr>
      </w:pPr>
    </w:p>
    <w:p w14:paraId="1F2EE956"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Renforcer les liens entre les banques et les outils économiques wallons.</w:t>
      </w:r>
      <w:r w:rsidRPr="00AD0F1A">
        <w:rPr>
          <w:rFonts w:ascii="Verdana" w:hAnsi="Verdana"/>
        </w:rPr>
        <w:t xml:space="preserve"> Il s’agit de renforcer les moyens de la Sowalfin, qui peut octroyer des garanties aux banques, lorsque celles-ci octroient des crédits aux entreprises, facilitant ainsi l’accès au financement ;</w:t>
      </w:r>
    </w:p>
    <w:p w14:paraId="65BA4FCC" w14:textId="77777777" w:rsidR="00326E6E" w:rsidRPr="00AD0F1A" w:rsidRDefault="00326E6E" w:rsidP="00326E6E">
      <w:pPr>
        <w:spacing w:after="0" w:line="240" w:lineRule="auto"/>
        <w:contextualSpacing/>
        <w:jc w:val="both"/>
        <w:rPr>
          <w:rFonts w:ascii="Verdana" w:hAnsi="Verdana"/>
        </w:rPr>
      </w:pPr>
    </w:p>
    <w:p w14:paraId="379430DB"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Soutenir les projets à risque, à partir de fonds privés et/ou publics, porteurs de valeur ajoutée potentielle ;</w:t>
      </w:r>
    </w:p>
    <w:p w14:paraId="4B23230A" w14:textId="77777777" w:rsidR="00326E6E" w:rsidRPr="00AD0F1A" w:rsidRDefault="00326E6E" w:rsidP="00326E6E">
      <w:pPr>
        <w:spacing w:after="0" w:line="240" w:lineRule="auto"/>
        <w:contextualSpacing/>
        <w:jc w:val="both"/>
        <w:rPr>
          <w:rFonts w:ascii="Verdana" w:hAnsi="Verdana"/>
        </w:rPr>
      </w:pPr>
    </w:p>
    <w:p w14:paraId="1E041C8A"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eastAsia="Verdana" w:hAnsi="Verdana" w:cs="Verdana"/>
          <w:b/>
        </w:rPr>
        <w:t>Développer les initiatives de crowdfunding</w:t>
      </w:r>
      <w:r w:rsidRPr="00AD0F1A">
        <w:rPr>
          <w:rFonts w:ascii="Verdana" w:eastAsia="Verdana" w:hAnsi="Verdana" w:cs="Verdana"/>
        </w:rPr>
        <w:t>, en veillant à ce que les investisseurs soient correctement informés des risques ;</w:t>
      </w:r>
    </w:p>
    <w:p w14:paraId="1EC78ECF" w14:textId="77777777" w:rsidR="00326E6E" w:rsidRPr="00AD0F1A" w:rsidRDefault="00326E6E" w:rsidP="00326E6E">
      <w:pPr>
        <w:spacing w:after="0" w:line="240" w:lineRule="auto"/>
        <w:contextualSpacing/>
        <w:jc w:val="both"/>
        <w:rPr>
          <w:rFonts w:ascii="Verdana" w:hAnsi="Verdana"/>
        </w:rPr>
      </w:pPr>
    </w:p>
    <w:p w14:paraId="68BE6946"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Garantir les moyens financiers des outils financiers publics</w:t>
      </w:r>
      <w:r w:rsidRPr="00AD0F1A">
        <w:rPr>
          <w:rFonts w:ascii="Verdana" w:hAnsi="Verdana"/>
        </w:rPr>
        <w:t xml:space="preserve"> afin de conserver un effet de levier aux financements privés et bancaires ;</w:t>
      </w:r>
    </w:p>
    <w:p w14:paraId="6BD9869B" w14:textId="77777777" w:rsidR="00326E6E" w:rsidRPr="00AD0F1A" w:rsidRDefault="00326E6E" w:rsidP="00326E6E">
      <w:pPr>
        <w:spacing w:after="0" w:line="240" w:lineRule="auto"/>
        <w:contextualSpacing/>
        <w:jc w:val="both"/>
        <w:rPr>
          <w:rFonts w:ascii="Verdana" w:hAnsi="Verdana"/>
        </w:rPr>
      </w:pPr>
    </w:p>
    <w:p w14:paraId="130DE2E5"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Poursuivre la politique des outils financiers en termes de prise de participation en capital dans des projets risqués</w:t>
      </w:r>
      <w:r w:rsidRPr="00AD0F1A">
        <w:rPr>
          <w:rFonts w:ascii="Verdana" w:hAnsi="Verdana"/>
        </w:rPr>
        <w:t>, mais porteurs de haute valeur ajoutée, permettant de structurer ou compléter la base industrielle ;</w:t>
      </w:r>
    </w:p>
    <w:p w14:paraId="16C624F7" w14:textId="77777777" w:rsidR="00326E6E" w:rsidRPr="00AD0F1A" w:rsidRDefault="00326E6E" w:rsidP="00326E6E">
      <w:pPr>
        <w:spacing w:after="0" w:line="240" w:lineRule="auto"/>
        <w:contextualSpacing/>
        <w:jc w:val="both"/>
        <w:rPr>
          <w:rFonts w:ascii="Verdana" w:hAnsi="Verdana"/>
        </w:rPr>
      </w:pPr>
    </w:p>
    <w:p w14:paraId="4A84CCEE"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Améliorer l’information sur les possibilités et besoins d’investissement ou de capitalisation  des entreprises wallonnes</w:t>
      </w:r>
      <w:r w:rsidRPr="00AD0F1A">
        <w:rPr>
          <w:rFonts w:ascii="Verdana" w:hAnsi="Verdana"/>
        </w:rPr>
        <w:t xml:space="preserve"> à destination des investisseurs ;</w:t>
      </w:r>
    </w:p>
    <w:p w14:paraId="63B69EF3" w14:textId="77777777" w:rsidR="00326E6E" w:rsidRPr="00AD0F1A" w:rsidRDefault="00326E6E" w:rsidP="00C67DF4">
      <w:pPr>
        <w:spacing w:after="0" w:line="240" w:lineRule="auto"/>
        <w:contextualSpacing/>
        <w:jc w:val="both"/>
        <w:rPr>
          <w:rFonts w:ascii="Verdana" w:hAnsi="Verdana"/>
        </w:rPr>
      </w:pPr>
    </w:p>
    <w:p w14:paraId="6FFCBDF8" w14:textId="77777777" w:rsidR="00326E6E" w:rsidRPr="00AD0F1A" w:rsidRDefault="00326E6E" w:rsidP="00C67DF4">
      <w:pPr>
        <w:numPr>
          <w:ilvl w:val="0"/>
          <w:numId w:val="497"/>
        </w:numPr>
        <w:spacing w:after="0" w:line="240" w:lineRule="auto"/>
        <w:contextualSpacing/>
        <w:jc w:val="both"/>
        <w:rPr>
          <w:rFonts w:ascii="Verdana" w:hAnsi="Verdana"/>
        </w:rPr>
      </w:pPr>
      <w:r w:rsidRPr="00AD0F1A">
        <w:rPr>
          <w:rFonts w:ascii="Verdana" w:hAnsi="Verdana"/>
          <w:b/>
        </w:rPr>
        <w:t>Garantir des services financiers de proximité au travers du réseau des invests</w:t>
      </w:r>
      <w:r w:rsidRPr="00AD0F1A">
        <w:rPr>
          <w:rFonts w:ascii="Verdana" w:hAnsi="Verdana"/>
        </w:rPr>
        <w:t>.</w:t>
      </w:r>
    </w:p>
    <w:p w14:paraId="4E10D04C" w14:textId="77777777" w:rsidR="00326E6E" w:rsidRPr="00AD0F1A" w:rsidRDefault="00326E6E" w:rsidP="00C67DF4">
      <w:pPr>
        <w:spacing w:after="0" w:line="240" w:lineRule="auto"/>
        <w:jc w:val="both"/>
        <w:rPr>
          <w:rFonts w:ascii="Verdana" w:hAnsi="Verdana"/>
        </w:rPr>
      </w:pPr>
    </w:p>
    <w:p w14:paraId="7613E187" w14:textId="77777777" w:rsidR="00326E6E" w:rsidRPr="00AD0F1A" w:rsidRDefault="00326E6E" w:rsidP="00C67DF4">
      <w:pPr>
        <w:pStyle w:val="Paragraphedeliste"/>
        <w:numPr>
          <w:ilvl w:val="2"/>
          <w:numId w:val="498"/>
        </w:numPr>
        <w:spacing w:after="0" w:line="240" w:lineRule="auto"/>
        <w:ind w:left="1985" w:hanging="851"/>
        <w:jc w:val="both"/>
        <w:rPr>
          <w:rFonts w:ascii="Verdana" w:hAnsi="Verdana"/>
          <w:b/>
        </w:rPr>
      </w:pPr>
      <w:r w:rsidRPr="00AD0F1A">
        <w:rPr>
          <w:rFonts w:ascii="Verdana" w:hAnsi="Verdana"/>
          <w:b/>
        </w:rPr>
        <w:t>Développer le potentiel de croissance des entreprises et renforcer le maillage wallon par les Pôles de compétitivité</w:t>
      </w:r>
    </w:p>
    <w:p w14:paraId="73BFE3C9" w14:textId="77777777" w:rsidR="00326E6E" w:rsidRPr="00AD0F1A" w:rsidRDefault="00326E6E" w:rsidP="00C67DF4">
      <w:pPr>
        <w:spacing w:after="0" w:line="240" w:lineRule="auto"/>
        <w:jc w:val="both"/>
        <w:rPr>
          <w:rFonts w:ascii="Verdana" w:hAnsi="Verdana"/>
        </w:rPr>
      </w:pPr>
    </w:p>
    <w:p w14:paraId="23929E04" w14:textId="77777777" w:rsidR="00326E6E" w:rsidRPr="00AD0F1A" w:rsidRDefault="00326E6E" w:rsidP="00C67DF4">
      <w:pPr>
        <w:spacing w:after="0" w:line="240" w:lineRule="auto"/>
        <w:jc w:val="both"/>
        <w:rPr>
          <w:rFonts w:ascii="Verdana" w:hAnsi="Verdana"/>
        </w:rPr>
      </w:pPr>
      <w:r w:rsidRPr="00AD0F1A">
        <w:rPr>
          <w:rFonts w:ascii="Verdana" w:hAnsi="Verdana"/>
        </w:rPr>
        <w:t>Le PS propose de :</w:t>
      </w:r>
    </w:p>
    <w:p w14:paraId="4AC4CD01" w14:textId="77777777" w:rsidR="00326E6E" w:rsidRPr="00AD0F1A" w:rsidRDefault="00326E6E" w:rsidP="00C67DF4">
      <w:pPr>
        <w:spacing w:after="0" w:line="240" w:lineRule="auto"/>
        <w:jc w:val="both"/>
        <w:rPr>
          <w:rFonts w:ascii="Verdana" w:hAnsi="Verdana"/>
        </w:rPr>
      </w:pPr>
    </w:p>
    <w:p w14:paraId="7AF97920" w14:textId="77777777" w:rsidR="00326E6E" w:rsidRPr="00AD0F1A" w:rsidRDefault="00326E6E" w:rsidP="00C67DF4">
      <w:pPr>
        <w:pStyle w:val="Paragraphedeliste"/>
        <w:numPr>
          <w:ilvl w:val="0"/>
          <w:numId w:val="192"/>
        </w:numPr>
        <w:spacing w:after="0" w:line="240" w:lineRule="auto"/>
        <w:jc w:val="both"/>
        <w:rPr>
          <w:rFonts w:ascii="Verdana" w:hAnsi="Verdana"/>
        </w:rPr>
      </w:pPr>
      <w:r w:rsidRPr="00AD0F1A">
        <w:rPr>
          <w:rFonts w:ascii="Verdana" w:hAnsi="Verdana"/>
          <w:b/>
        </w:rPr>
        <w:t xml:space="preserve">Renforcer la politique des pôles de compétitivité. </w:t>
      </w:r>
      <w:r w:rsidRPr="00AD0F1A">
        <w:rPr>
          <w:rFonts w:ascii="Verdana" w:hAnsi="Verdana"/>
        </w:rPr>
        <w:t>Suite à l’évaluation des pôles de compétitivité par l’IWEPS, il convient de renforcer leur effet d’entrainement dans le redéploiement  de la base industrielle en Wallonie.</w:t>
      </w:r>
      <w:r w:rsidRPr="00AD0F1A">
        <w:rPr>
          <w:rFonts w:ascii="Verdana" w:eastAsia="Times New Roman" w:hAnsi="Verdana"/>
        </w:rPr>
        <w:t xml:space="preserve"> Les pôles redéfinissent leurs axes stratégiques tandis que les pouvoirs publics maintiennent une indépendance dans les sélections des projet en vue de maintenir une démarche d’excellence</w:t>
      </w:r>
      <w:r w:rsidRPr="00AD0F1A">
        <w:rPr>
          <w:rFonts w:ascii="Verdana" w:hAnsi="Verdana"/>
        </w:rPr>
        <w:t> ;</w:t>
      </w:r>
    </w:p>
    <w:p w14:paraId="4FA8B1B1" w14:textId="77777777" w:rsidR="00326E6E" w:rsidRPr="00AD0F1A" w:rsidRDefault="00326E6E" w:rsidP="00326E6E">
      <w:pPr>
        <w:spacing w:after="0" w:line="240" w:lineRule="auto"/>
        <w:jc w:val="both"/>
        <w:rPr>
          <w:rFonts w:ascii="Verdana" w:hAnsi="Verdana"/>
        </w:rPr>
      </w:pPr>
    </w:p>
    <w:p w14:paraId="15B5B0E4"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Déterminer les priorités de la politique industrielle wallonne.</w:t>
      </w:r>
      <w:r w:rsidRPr="00AD0F1A">
        <w:rPr>
          <w:rFonts w:ascii="Verdana" w:hAnsi="Verdana"/>
        </w:rPr>
        <w:t xml:space="preserve"> Le Conseil de l’industrie a réalisé un rapport comprenant une série de recommandations pour renforcer la politique industrielle de la Wallonie</w:t>
      </w:r>
      <w:r w:rsidRPr="00AD0F1A">
        <w:rPr>
          <w:rStyle w:val="Appelnotedebasdep"/>
          <w:rFonts w:ascii="Verdana" w:hAnsi="Verdana"/>
        </w:rPr>
        <w:footnoteReference w:id="93"/>
      </w:r>
      <w:r w:rsidRPr="00AD0F1A">
        <w:rPr>
          <w:rFonts w:ascii="Verdana" w:hAnsi="Verdana"/>
        </w:rPr>
        <w:t xml:space="preserve"> dans les années à venir. Il convient de déterminer les possibilités et opportunités de donner des suites effectives à chacune d’elles. Les critères des choix à opérer doivent bien entendu inclure, d’une part, le développement durable sur le plan économique social et environnemental, et, d’autre part, la « spécialisation intelligente »</w:t>
      </w:r>
      <w:r w:rsidRPr="00AD0F1A">
        <w:rPr>
          <w:rStyle w:val="Appelnotedebasdep"/>
          <w:rFonts w:ascii="Verdana" w:hAnsi="Verdana"/>
        </w:rPr>
        <w:footnoteReference w:id="94"/>
      </w:r>
      <w:r w:rsidRPr="00AD0F1A">
        <w:rPr>
          <w:rFonts w:ascii="Verdana" w:hAnsi="Verdana"/>
        </w:rPr>
        <w:t> ;</w:t>
      </w:r>
    </w:p>
    <w:p w14:paraId="764FC948" w14:textId="77777777" w:rsidR="00326E6E" w:rsidRPr="00AD0F1A" w:rsidRDefault="00326E6E" w:rsidP="00326E6E">
      <w:pPr>
        <w:pStyle w:val="Paragraphedeliste"/>
        <w:spacing w:after="0" w:line="240" w:lineRule="auto"/>
        <w:jc w:val="both"/>
        <w:rPr>
          <w:rFonts w:ascii="Verdana" w:hAnsi="Verdana"/>
        </w:rPr>
      </w:pPr>
    </w:p>
    <w:p w14:paraId="6DE9C0AC" w14:textId="77777777" w:rsidR="00326E6E" w:rsidRPr="00AD0F1A" w:rsidRDefault="00326E6E" w:rsidP="00326E6E">
      <w:pPr>
        <w:pStyle w:val="Paragraphedeliste"/>
        <w:numPr>
          <w:ilvl w:val="0"/>
          <w:numId w:val="192"/>
        </w:numPr>
        <w:spacing w:after="0" w:line="240" w:lineRule="auto"/>
        <w:jc w:val="both"/>
        <w:rPr>
          <w:rFonts w:ascii="Verdana" w:eastAsia="Times New Roman" w:hAnsi="Verdana" w:cs="Times New Roman"/>
          <w:lang w:eastAsia="fr-BE"/>
        </w:rPr>
      </w:pPr>
      <w:r w:rsidRPr="00AD0F1A">
        <w:rPr>
          <w:rFonts w:ascii="Verdana" w:hAnsi="Verdana"/>
          <w:b/>
          <w:bCs/>
        </w:rPr>
        <w:t xml:space="preserve">Soutenir le développement d’activités économiques et de l’emploi local en offrant un espace adéquat aux entreprises. </w:t>
      </w:r>
      <w:r w:rsidRPr="00AD0F1A">
        <w:rPr>
          <w:rFonts w:ascii="Verdana" w:hAnsi="Verdana"/>
        </w:rPr>
        <w:t>Cet objectif ne doit pas mener à renforcer l’étalement urbain ni faire apparaitre de nouvelles friches, notamment commerciales. Dans ce but, le PS privilégie au maximum la rénovation, la mixité et la densification des zones d’activité économique existantes et des friches (industrielles, commerciales et urbaines). Les aides régionales comme européennes, dont le programme FEDER, seront utilisées dans cette perspective. Des extensions ou créations de zones d’activité économique pourront être mises en œuvre, si le besoin est démontré. Le retour des activités économiques au cœur des villes, villages et noyaux périurbains existants est par ailleurs à poursuivre, sauf pour celles qui génèrent trop de nuisances qui doivent se situer à la périphérie ;</w:t>
      </w:r>
    </w:p>
    <w:p w14:paraId="3B916784" w14:textId="77777777" w:rsidR="00326E6E" w:rsidRPr="00AD0F1A" w:rsidRDefault="00326E6E" w:rsidP="00326E6E">
      <w:pPr>
        <w:spacing w:after="0" w:line="240" w:lineRule="auto"/>
        <w:jc w:val="both"/>
        <w:rPr>
          <w:rFonts w:ascii="Verdana" w:hAnsi="Verdana"/>
        </w:rPr>
      </w:pPr>
    </w:p>
    <w:p w14:paraId="543D157C"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Améliorer l’intégration des PME dans les pôles de compétitivité.</w:t>
      </w:r>
      <w:r w:rsidRPr="00AD0F1A">
        <w:rPr>
          <w:rFonts w:ascii="Verdana" w:hAnsi="Verdana"/>
        </w:rPr>
        <w:t xml:space="preserve"> L</w:t>
      </w:r>
      <w:r w:rsidRPr="00AD0F1A">
        <w:rPr>
          <w:rFonts w:ascii="Verdana" w:eastAsia="Times New Roman" w:hAnsi="Verdana"/>
        </w:rPr>
        <w:t>’accessibilité des PME aux centres de recherche doit être améliorée en créant des plateformes par domaine des pôles qui regrouperaient les meilleures équipes de recherche (universités, hautes écoles et centres de recherche, outils financiers et de développement économiques, Awex, Wallonie développement, etc). Ces plateformes seraient l’unique interlocuteur pour les entreprises</w:t>
      </w:r>
      <w:r w:rsidRPr="00AD0F1A">
        <w:rPr>
          <w:rFonts w:ascii="Verdana" w:hAnsi="Verdana"/>
        </w:rPr>
        <w:t> ;</w:t>
      </w:r>
    </w:p>
    <w:p w14:paraId="466E0A6B" w14:textId="77777777" w:rsidR="00326E6E" w:rsidRPr="00AD0F1A" w:rsidRDefault="00326E6E" w:rsidP="00326E6E">
      <w:pPr>
        <w:pStyle w:val="Paragraphedeliste"/>
        <w:spacing w:after="0" w:line="240" w:lineRule="auto"/>
        <w:jc w:val="both"/>
        <w:rPr>
          <w:rFonts w:ascii="Verdana" w:hAnsi="Verdana"/>
        </w:rPr>
      </w:pPr>
    </w:p>
    <w:p w14:paraId="06927295"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Améliorer la valorisation des projets des pôles et de manière des projets de recherche financés par la Wallonie.</w:t>
      </w:r>
      <w:r w:rsidRPr="00AD0F1A">
        <w:rPr>
          <w:rFonts w:ascii="Verdana" w:hAnsi="Verdana"/>
        </w:rPr>
        <w:t xml:space="preserve"> </w:t>
      </w:r>
      <w:r w:rsidRPr="00AD0F1A">
        <w:rPr>
          <w:rFonts w:ascii="Verdana" w:eastAsia="Times New Roman" w:hAnsi="Verdana"/>
        </w:rPr>
        <w:t>Le PS entend créer une seule agence de valorisation de la recherche financée par les pouvoirs publics en Wallonie ;</w:t>
      </w:r>
    </w:p>
    <w:p w14:paraId="3B426B16" w14:textId="77777777" w:rsidR="00326E6E" w:rsidRPr="00AD0F1A" w:rsidRDefault="00326E6E" w:rsidP="00326E6E">
      <w:pPr>
        <w:pStyle w:val="Paragraphedeliste"/>
        <w:spacing w:after="0" w:line="240" w:lineRule="auto"/>
        <w:jc w:val="both"/>
        <w:rPr>
          <w:rFonts w:ascii="Verdana" w:hAnsi="Verdana"/>
        </w:rPr>
      </w:pPr>
    </w:p>
    <w:p w14:paraId="7E13043A" w14:textId="77777777" w:rsidR="00326E6E" w:rsidRPr="00AD0F1A" w:rsidRDefault="00326E6E" w:rsidP="00326E6E">
      <w:pPr>
        <w:pStyle w:val="Paragraphedeliste"/>
        <w:numPr>
          <w:ilvl w:val="0"/>
          <w:numId w:val="192"/>
        </w:numPr>
        <w:spacing w:after="0" w:line="240" w:lineRule="auto"/>
        <w:jc w:val="both"/>
        <w:rPr>
          <w:rFonts w:ascii="Verdana" w:hAnsi="Verdana"/>
          <w:b/>
        </w:rPr>
      </w:pPr>
      <w:r w:rsidRPr="00AD0F1A">
        <w:rPr>
          <w:rFonts w:ascii="Verdana" w:hAnsi="Verdana"/>
          <w:b/>
        </w:rPr>
        <w:t>Mettre à disposition des Agences de développent territorial des moyens en adéquation avec les besoins et spécificités des différents bassins économiques de la Wallonie ;</w:t>
      </w:r>
    </w:p>
    <w:p w14:paraId="3A963216" w14:textId="77777777" w:rsidR="00326E6E" w:rsidRPr="00AD0F1A" w:rsidRDefault="00326E6E" w:rsidP="00326E6E">
      <w:pPr>
        <w:pStyle w:val="Paragraphedeliste"/>
        <w:spacing w:after="0" w:line="240" w:lineRule="auto"/>
        <w:jc w:val="both"/>
        <w:rPr>
          <w:rFonts w:ascii="Verdana" w:hAnsi="Verdana"/>
        </w:rPr>
      </w:pPr>
    </w:p>
    <w:p w14:paraId="2F0C4A23"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le lien entre la recherche universitaire  des universités et les pôles de compétitivité.</w:t>
      </w:r>
      <w:r w:rsidRPr="00AD0F1A">
        <w:rPr>
          <w:rFonts w:ascii="Verdana" w:hAnsi="Verdana"/>
        </w:rPr>
        <w:t xml:space="preserve"> Cela passe par la mise en œuvre d’appels à projets de recherche universitaires </w:t>
      </w:r>
      <w:r w:rsidRPr="00AD0F1A">
        <w:rPr>
          <w:rFonts w:ascii="Verdana" w:eastAsia="Times New Roman" w:hAnsi="Verdana"/>
        </w:rPr>
        <w:t>en lien avec les stratégies des pôles sur la base du modèle Welbio afin de favoriser l’émergence des projets de demain ;</w:t>
      </w:r>
    </w:p>
    <w:p w14:paraId="0584F9E2" w14:textId="77777777" w:rsidR="00326E6E" w:rsidRPr="00AD0F1A" w:rsidRDefault="00326E6E" w:rsidP="00326E6E">
      <w:pPr>
        <w:spacing w:after="0" w:line="240" w:lineRule="auto"/>
        <w:jc w:val="both"/>
        <w:rPr>
          <w:rFonts w:ascii="Verdana" w:hAnsi="Verdana"/>
        </w:rPr>
      </w:pPr>
    </w:p>
    <w:p w14:paraId="59730C6C"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Accélérer les</w:t>
      </w:r>
      <w:r w:rsidRPr="00AD0F1A">
        <w:rPr>
          <w:rFonts w:ascii="Verdana" w:hAnsi="Verdana"/>
        </w:rPr>
        <w:t xml:space="preserve"> </w:t>
      </w:r>
      <w:r w:rsidRPr="00AD0F1A">
        <w:rPr>
          <w:rFonts w:ascii="Verdana" w:hAnsi="Verdana"/>
          <w:b/>
        </w:rPr>
        <w:t>délais de traitement des projets dans les pôles de compétitivité.</w:t>
      </w:r>
      <w:r w:rsidRPr="00AD0F1A">
        <w:rPr>
          <w:rFonts w:ascii="Verdana" w:hAnsi="Verdana"/>
        </w:rPr>
        <w:t xml:space="preserve"> C’est tout particulièrement important pour les projets de petite taille et lorsque l’innovation exige des délais courts, pour être davantage en phase avec l'horizon d'innovation des PME ;</w:t>
      </w:r>
    </w:p>
    <w:p w14:paraId="2DB0635A" w14:textId="77777777" w:rsidR="00326E6E" w:rsidRPr="00AD0F1A" w:rsidRDefault="00326E6E" w:rsidP="00326E6E">
      <w:pPr>
        <w:spacing w:after="0" w:line="240" w:lineRule="auto"/>
        <w:jc w:val="both"/>
        <w:rPr>
          <w:rFonts w:ascii="Verdana" w:hAnsi="Verdana"/>
        </w:rPr>
      </w:pPr>
    </w:p>
    <w:p w14:paraId="62E03E8C"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Étudier la possibilité d’associer les représentants des organisations des travailleurs à la gouvernance globale des pôles de compétitivité.</w:t>
      </w:r>
      <w:r w:rsidRPr="00AD0F1A">
        <w:rPr>
          <w:rFonts w:ascii="Verdana" w:hAnsi="Verdana"/>
        </w:rPr>
        <w:t xml:space="preserve"> Dans la philosophie du PS de renforcement de la concertation sociale, il convient d’étudier la possibilité d’associer au développement des pôles de compétitivité les représentants des organisations des travailleurs, pour une meilleure intégration des parties prenantes du développement et de la relance économique ;</w:t>
      </w:r>
    </w:p>
    <w:p w14:paraId="4FCC6C4E" w14:textId="77777777" w:rsidR="00326E6E" w:rsidRPr="00AD0F1A" w:rsidRDefault="00326E6E" w:rsidP="00326E6E">
      <w:pPr>
        <w:spacing w:after="0" w:line="240" w:lineRule="auto"/>
        <w:jc w:val="both"/>
        <w:rPr>
          <w:rFonts w:ascii="Verdana" w:hAnsi="Verdana"/>
        </w:rPr>
      </w:pPr>
    </w:p>
    <w:p w14:paraId="7063D84E"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Inclure au sein du Conseil de l’industrie des représentants des PME, des académiciens et des représentants des organisations des travailleurs</w:t>
      </w:r>
      <w:r w:rsidRPr="00AD0F1A">
        <w:rPr>
          <w:rFonts w:ascii="Verdana" w:hAnsi="Verdana"/>
        </w:rPr>
        <w:t> ;</w:t>
      </w:r>
    </w:p>
    <w:p w14:paraId="416E1EB9" w14:textId="77777777" w:rsidR="00326E6E" w:rsidRPr="00AD0F1A" w:rsidRDefault="00326E6E" w:rsidP="00326E6E">
      <w:pPr>
        <w:spacing w:after="0" w:line="240" w:lineRule="auto"/>
        <w:jc w:val="both"/>
        <w:rPr>
          <w:rFonts w:ascii="Verdana" w:hAnsi="Verdana"/>
        </w:rPr>
      </w:pPr>
    </w:p>
    <w:p w14:paraId="389D78BF"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Inclure</w:t>
      </w:r>
      <w:r w:rsidRPr="00AD0F1A">
        <w:rPr>
          <w:rFonts w:ascii="Verdana" w:hAnsi="Verdana"/>
        </w:rPr>
        <w:t xml:space="preserve"> </w:t>
      </w:r>
      <w:r w:rsidRPr="00AD0F1A">
        <w:rPr>
          <w:rFonts w:ascii="Verdana" w:hAnsi="Verdana"/>
          <w:b/>
        </w:rPr>
        <w:t>l’enjeu du vieillissement de la population à la politique des pôles de compétitivité.</w:t>
      </w:r>
      <w:r w:rsidRPr="00AD0F1A">
        <w:rPr>
          <w:rFonts w:ascii="Verdana" w:hAnsi="Verdana"/>
        </w:rPr>
        <w:t xml:space="preserve"> Le vieillissement de la population belge est une réalité dans les trois Régions, même si elle les touche de manière inégale (la Wallonie est moins touchée que la Flandre, mais davantage que la Région de Bruxelles-Capitale). C’est évidemment un motif tout à fait légitime de crainte pour la soutenabilité du modèle mosan qui porte en lui un pilier fort de protection sociale, mais également une opportunité de développement économique, en priorité dans la </w:t>
      </w:r>
      <w:r w:rsidRPr="00AD0F1A">
        <w:rPr>
          <w:rFonts w:ascii="Verdana" w:hAnsi="Verdana"/>
          <w:i/>
        </w:rPr>
        <w:t>silver economy</w:t>
      </w:r>
      <w:r w:rsidRPr="00AD0F1A">
        <w:rPr>
          <w:rStyle w:val="Appelnotedebasdep"/>
          <w:rFonts w:ascii="Verdana" w:hAnsi="Verdana"/>
        </w:rPr>
        <w:footnoteReference w:id="95"/>
      </w:r>
      <w:r w:rsidRPr="00AD0F1A">
        <w:rPr>
          <w:rFonts w:ascii="Verdana" w:hAnsi="Verdana"/>
        </w:rPr>
        <w:t>. L’enjeu doit être inclus de manière transversale au sein des pôles de compétitivité existants ;</w:t>
      </w:r>
    </w:p>
    <w:p w14:paraId="0C2E138D" w14:textId="77777777" w:rsidR="00326E6E" w:rsidRPr="00AD0F1A" w:rsidRDefault="00326E6E" w:rsidP="00326E6E">
      <w:pPr>
        <w:spacing w:after="0" w:line="240" w:lineRule="auto"/>
        <w:jc w:val="both"/>
        <w:rPr>
          <w:rFonts w:ascii="Verdana" w:hAnsi="Verdana"/>
        </w:rPr>
      </w:pPr>
    </w:p>
    <w:p w14:paraId="5EB0CBBB"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Etudier la possibilité de création d’un nouveau pôle s’articulant autour des entreprises numériques, des fintech et de la </w:t>
      </w:r>
      <w:r w:rsidRPr="00AD0F1A">
        <w:rPr>
          <w:rFonts w:ascii="Verdana" w:hAnsi="Verdana"/>
          <w:b/>
          <w:i/>
        </w:rPr>
        <w:t>silver economy</w:t>
      </w:r>
      <w:r w:rsidRPr="00AD0F1A">
        <w:rPr>
          <w:rFonts w:ascii="Verdana" w:hAnsi="Verdana"/>
        </w:rPr>
        <w:t> ;</w:t>
      </w:r>
    </w:p>
    <w:p w14:paraId="3F84B806" w14:textId="77777777" w:rsidR="00326E6E" w:rsidRPr="00AD0F1A" w:rsidRDefault="00326E6E" w:rsidP="00326E6E">
      <w:pPr>
        <w:spacing w:after="0" w:line="240" w:lineRule="auto"/>
        <w:jc w:val="both"/>
        <w:rPr>
          <w:rFonts w:ascii="Verdana" w:hAnsi="Verdana"/>
        </w:rPr>
      </w:pPr>
    </w:p>
    <w:p w14:paraId="61949804" w14:textId="77777777" w:rsidR="00326E6E" w:rsidRPr="00AD0F1A" w:rsidRDefault="00326E6E" w:rsidP="00326E6E">
      <w:pPr>
        <w:numPr>
          <w:ilvl w:val="0"/>
          <w:numId w:val="497"/>
        </w:numPr>
        <w:spacing w:after="0" w:line="240" w:lineRule="auto"/>
        <w:contextualSpacing/>
        <w:jc w:val="both"/>
        <w:rPr>
          <w:rFonts w:ascii="Verdana" w:hAnsi="Verdana"/>
        </w:rPr>
      </w:pPr>
      <w:r w:rsidRPr="00AD0F1A">
        <w:rPr>
          <w:rFonts w:ascii="Verdana" w:hAnsi="Verdana"/>
          <w:b/>
        </w:rPr>
        <w:t>Adapter et renforcer le modèle</w:t>
      </w:r>
      <w:r w:rsidRPr="00AD0F1A">
        <w:rPr>
          <w:rFonts w:ascii="Verdana" w:hAnsi="Verdana"/>
        </w:rPr>
        <w:t xml:space="preserve"> </w:t>
      </w:r>
      <w:r w:rsidRPr="00AD0F1A">
        <w:rPr>
          <w:rFonts w:ascii="Verdana" w:hAnsi="Verdana"/>
          <w:b/>
        </w:rPr>
        <w:t>d’</w:t>
      </w:r>
      <w:r w:rsidRPr="00AD0F1A">
        <w:rPr>
          <w:rFonts w:ascii="Verdana" w:hAnsi="Verdana"/>
          <w:b/>
          <w:i/>
        </w:rPr>
        <w:t>interim</w:t>
      </w:r>
      <w:r w:rsidRPr="00AD0F1A">
        <w:rPr>
          <w:rFonts w:ascii="Verdana" w:hAnsi="Verdana"/>
          <w:b/>
        </w:rPr>
        <w:t xml:space="preserve"> </w:t>
      </w:r>
      <w:r w:rsidRPr="00AD0F1A">
        <w:rPr>
          <w:rFonts w:ascii="Verdana" w:hAnsi="Verdana"/>
          <w:b/>
          <w:i/>
        </w:rPr>
        <w:t>manager</w:t>
      </w:r>
      <w:r w:rsidRPr="00AD0F1A">
        <w:rPr>
          <w:rFonts w:ascii="Verdana" w:hAnsi="Verdana"/>
          <w:b/>
        </w:rPr>
        <w:t>.</w:t>
      </w:r>
      <w:r w:rsidRPr="00AD0F1A">
        <w:rPr>
          <w:rFonts w:ascii="Verdana" w:hAnsi="Verdana"/>
        </w:rPr>
        <w:t xml:space="preserve"> Celui-ci a été créé pour les entreprises en difficulté et a fait ses preuves. Il convient de l’adapter et le renforcer pour les entreprises à haut potentiel</w:t>
      </w:r>
      <w:r w:rsidRPr="00AD0F1A">
        <w:rPr>
          <w:rFonts w:ascii="Verdana" w:hAnsi="Verdana"/>
          <w:b/>
        </w:rPr>
        <w:t xml:space="preserve"> </w:t>
      </w:r>
      <w:r w:rsidRPr="00AD0F1A">
        <w:rPr>
          <w:rFonts w:ascii="Verdana" w:hAnsi="Verdana"/>
        </w:rPr>
        <w:t>pour</w:t>
      </w:r>
      <w:r w:rsidRPr="00AD0F1A">
        <w:rPr>
          <w:rFonts w:ascii="Verdana" w:hAnsi="Verdana"/>
          <w:b/>
        </w:rPr>
        <w:t xml:space="preserve"> </w:t>
      </w:r>
      <w:r w:rsidRPr="00AD0F1A">
        <w:rPr>
          <w:rFonts w:ascii="Verdana" w:hAnsi="Verdana"/>
        </w:rPr>
        <w:t>accélérer leur croissance ;</w:t>
      </w:r>
    </w:p>
    <w:p w14:paraId="1C98C97E" w14:textId="77777777" w:rsidR="00326E6E" w:rsidRPr="00AD0F1A" w:rsidRDefault="00326E6E" w:rsidP="00326E6E">
      <w:pPr>
        <w:spacing w:after="0" w:line="240" w:lineRule="auto"/>
        <w:contextualSpacing/>
        <w:jc w:val="both"/>
        <w:rPr>
          <w:rFonts w:ascii="Verdana" w:hAnsi="Verdana"/>
        </w:rPr>
      </w:pPr>
    </w:p>
    <w:p w14:paraId="2C7699CD"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 xml:space="preserve">Poursuivre le soutien de </w:t>
      </w:r>
      <w:r w:rsidRPr="00AD0F1A">
        <w:rPr>
          <w:rFonts w:ascii="Verdana" w:hAnsi="Verdana"/>
          <w:b/>
          <w:i/>
        </w:rPr>
        <w:t>Made Different</w:t>
      </w:r>
      <w:r w:rsidRPr="00AD0F1A">
        <w:rPr>
          <w:rFonts w:ascii="Verdana" w:hAnsi="Verdana"/>
          <w:b/>
        </w:rPr>
        <w:t xml:space="preserve"> de </w:t>
      </w:r>
      <w:r w:rsidRPr="00AD0F1A">
        <w:rPr>
          <w:rFonts w:ascii="Verdana" w:hAnsi="Verdana"/>
          <w:b/>
          <w:i/>
        </w:rPr>
        <w:t>Digital Wallonia</w:t>
      </w:r>
      <w:r w:rsidRPr="00AD0F1A">
        <w:rPr>
          <w:rFonts w:ascii="Verdana" w:hAnsi="Verdana"/>
        </w:rPr>
        <w:t xml:space="preserve"> comme programme central de l'industrie 4.0 en Wallonie ;</w:t>
      </w:r>
    </w:p>
    <w:p w14:paraId="5CF71BB2" w14:textId="77777777" w:rsidR="00326E6E" w:rsidRPr="00AD0F1A" w:rsidRDefault="00326E6E" w:rsidP="00326E6E">
      <w:pPr>
        <w:spacing w:after="0" w:line="240" w:lineRule="auto"/>
        <w:jc w:val="both"/>
        <w:rPr>
          <w:rFonts w:ascii="Verdana" w:hAnsi="Verdana"/>
        </w:rPr>
      </w:pPr>
    </w:p>
    <w:p w14:paraId="0EEE6DC8"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eastAsia="Verdana" w:hAnsi="Verdana" w:cs="Verdana"/>
          <w:b/>
        </w:rPr>
        <w:t>Évaluer et renforcer les incitants financiers des formations en alternance.</w:t>
      </w:r>
      <w:r w:rsidRPr="00AD0F1A">
        <w:rPr>
          <w:rFonts w:ascii="Verdana" w:eastAsia="Verdana" w:hAnsi="Verdana" w:cs="Verdana"/>
        </w:rPr>
        <w:t xml:space="preserve"> Convaincu des bienfaits de l’alternance – enseignement comme formation</w:t>
      </w:r>
      <w:r w:rsidRPr="00AD0F1A">
        <w:rPr>
          <w:rStyle w:val="Appelnotedebasdep"/>
          <w:rFonts w:ascii="Verdana" w:eastAsia="Verdana" w:hAnsi="Verdana" w:cs="Verdana"/>
        </w:rPr>
        <w:footnoteReference w:id="96"/>
      </w:r>
      <w:r w:rsidRPr="00AD0F1A">
        <w:rPr>
          <w:rFonts w:ascii="Verdana" w:eastAsia="Verdana" w:hAnsi="Verdana" w:cs="Verdana"/>
        </w:rPr>
        <w:t xml:space="preserve"> –, le PS veut rendre le recours aux stagiaires plus attractif pour les entreprises wallonnes ;</w:t>
      </w:r>
    </w:p>
    <w:p w14:paraId="6BF65DA2" w14:textId="77777777" w:rsidR="00326E6E" w:rsidRPr="00AD0F1A" w:rsidRDefault="00326E6E" w:rsidP="00326E6E">
      <w:pPr>
        <w:spacing w:after="0" w:line="240" w:lineRule="auto"/>
        <w:jc w:val="both"/>
        <w:rPr>
          <w:rFonts w:ascii="Verdana" w:hAnsi="Verdana"/>
        </w:rPr>
      </w:pPr>
    </w:p>
    <w:p w14:paraId="6572F0BB"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les collaborations entre les pôles de compétitivité et les outils économiques wallons d’une part et le Forem et les dispositifs de formation d’autre part autour de dispositifs de mise à l’emploi.</w:t>
      </w:r>
      <w:r w:rsidRPr="00AD0F1A">
        <w:rPr>
          <w:rFonts w:ascii="Verdana" w:hAnsi="Verdana"/>
        </w:rPr>
        <w:t xml:space="preserve"> Les entreprises wallonnes, accompagnées par les outils économiques wallons</w:t>
      </w:r>
      <w:r w:rsidRPr="00AD0F1A">
        <w:rPr>
          <w:rStyle w:val="Appelnotedebasdep"/>
          <w:rFonts w:ascii="Verdana" w:hAnsi="Verdana"/>
        </w:rPr>
        <w:footnoteReference w:id="97"/>
      </w:r>
      <w:r w:rsidRPr="00AD0F1A">
        <w:rPr>
          <w:rFonts w:ascii="Verdana" w:hAnsi="Verdana"/>
        </w:rPr>
        <w:t xml:space="preserve"> souhaitant s’agrandir doivent aussi bénéficier de conseils en termes d’embauche de personnel et donc pouvoir compter sur l’expertise du Forem et les aides qu’il gère ;</w:t>
      </w:r>
    </w:p>
    <w:p w14:paraId="21827771"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au sein des pôles de compétitivité, la culture des appels à projet.</w:t>
      </w:r>
      <w:r w:rsidRPr="00AD0F1A">
        <w:rPr>
          <w:rFonts w:ascii="Verdana" w:hAnsi="Verdana"/>
        </w:rPr>
        <w:t xml:space="preserve"> Le renforcement des pôles de compétitivité passe par des opérations ciblées, ayant pour objet d’y développer de nouvelles compétences et opportunités économiques (qui seront ensuite des activités autonomes et autoportées). Les impulsions nécessaires données par la Wallonie via des aides doivent avoir un caractère limité dans le temps (quelques années). À cet égard, la culture des appels à projets doit y être renforcée comme méthode de travail ;</w:t>
      </w:r>
    </w:p>
    <w:p w14:paraId="252CF103" w14:textId="77777777" w:rsidR="00326E6E" w:rsidRPr="00AD0F1A" w:rsidRDefault="00326E6E" w:rsidP="00326E6E">
      <w:pPr>
        <w:spacing w:after="0" w:line="240" w:lineRule="auto"/>
        <w:jc w:val="both"/>
        <w:rPr>
          <w:rFonts w:ascii="Verdana" w:hAnsi="Verdana"/>
        </w:rPr>
      </w:pPr>
    </w:p>
    <w:p w14:paraId="4826B417"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Poursuivre les actions renforçant les synergies entre grandes entreprises et PME.</w:t>
      </w:r>
      <w:r w:rsidRPr="00AD0F1A">
        <w:rPr>
          <w:rFonts w:ascii="Verdana" w:hAnsi="Verdana"/>
        </w:rPr>
        <w:t xml:space="preserve"> Les moyens privilégiés pour parvenir à un tel renforcement sont les pôles de compétitivité, les centres de recherche, les clusters, des grappes et autres acteurs concernés ;</w:t>
      </w:r>
    </w:p>
    <w:p w14:paraId="0FD7B272" w14:textId="77777777" w:rsidR="00326E6E" w:rsidRPr="00AD0F1A" w:rsidRDefault="00326E6E" w:rsidP="00326E6E">
      <w:pPr>
        <w:spacing w:after="0" w:line="240" w:lineRule="auto"/>
        <w:jc w:val="both"/>
        <w:rPr>
          <w:rFonts w:ascii="Verdana" w:hAnsi="Verdana"/>
        </w:rPr>
      </w:pPr>
    </w:p>
    <w:p w14:paraId="60E57BF4"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Analyser la recherche et systématiser l'implantation de partenaires étrangers</w:t>
      </w:r>
      <w:r w:rsidRPr="00AD0F1A">
        <w:rPr>
          <w:rFonts w:ascii="Verdana" w:hAnsi="Verdana"/>
        </w:rPr>
        <w:t xml:space="preserve"> complémentaires aux développements technologiques mis en place en Wallonie ;</w:t>
      </w:r>
    </w:p>
    <w:p w14:paraId="5ED136DA" w14:textId="77777777" w:rsidR="00326E6E" w:rsidRPr="00AD0F1A" w:rsidRDefault="00326E6E" w:rsidP="00326E6E">
      <w:pPr>
        <w:spacing w:after="0" w:line="240" w:lineRule="auto"/>
        <w:jc w:val="both"/>
        <w:rPr>
          <w:rFonts w:ascii="Verdana" w:hAnsi="Verdana"/>
        </w:rPr>
      </w:pPr>
    </w:p>
    <w:p w14:paraId="1B3222AA"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la présence des universités au sein des pôles de compétitivité.</w:t>
      </w:r>
      <w:r w:rsidRPr="00AD0F1A">
        <w:rPr>
          <w:rFonts w:ascii="Verdana" w:hAnsi="Verdana"/>
        </w:rPr>
        <w:t xml:space="preserve"> La R&amp;D (recherche et développement) doit être au cœur des pôles de compétitivité pour y garantir un environnement propice à l’innovation. Les collaborations doivent être renforcées et multipliées au travers de dispositifs innovants (ex. : masters en alternance, spin-offs, etc.), donnant lieu à des créations d’emplois durables.</w:t>
      </w:r>
    </w:p>
    <w:p w14:paraId="6D688296" w14:textId="77777777" w:rsidR="00326E6E" w:rsidRPr="00AD0F1A" w:rsidRDefault="00326E6E" w:rsidP="00326E6E">
      <w:pPr>
        <w:spacing w:after="0" w:line="240" w:lineRule="auto"/>
        <w:jc w:val="both"/>
        <w:rPr>
          <w:rFonts w:ascii="Verdana" w:hAnsi="Verdana"/>
        </w:rPr>
      </w:pPr>
    </w:p>
    <w:p w14:paraId="5D66A27C"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Soutien à la croissance de l’entreprise</w:t>
      </w:r>
    </w:p>
    <w:p w14:paraId="457461C3" w14:textId="77777777" w:rsidR="00326E6E" w:rsidRPr="00AD0F1A" w:rsidRDefault="00326E6E" w:rsidP="00326E6E">
      <w:pPr>
        <w:spacing w:after="0" w:line="240" w:lineRule="auto"/>
        <w:jc w:val="both"/>
        <w:rPr>
          <w:rFonts w:ascii="Verdana" w:hAnsi="Verdana"/>
          <w:b/>
        </w:rPr>
      </w:pPr>
    </w:p>
    <w:p w14:paraId="1CD75334" w14:textId="77777777" w:rsidR="00326E6E" w:rsidRPr="00AD0F1A" w:rsidRDefault="00326E6E" w:rsidP="00326E6E">
      <w:pPr>
        <w:pStyle w:val="Paragraphedeliste"/>
        <w:numPr>
          <w:ilvl w:val="2"/>
          <w:numId w:val="498"/>
        </w:numPr>
        <w:spacing w:after="0" w:line="240" w:lineRule="auto"/>
        <w:ind w:left="1985" w:hanging="851"/>
        <w:jc w:val="both"/>
        <w:rPr>
          <w:rFonts w:ascii="Verdana" w:hAnsi="Verdana"/>
          <w:b/>
        </w:rPr>
      </w:pPr>
      <w:r w:rsidRPr="00AD0F1A">
        <w:rPr>
          <w:rFonts w:ascii="Verdana" w:hAnsi="Verdana"/>
          <w:b/>
        </w:rPr>
        <w:t>Mieux financer les projets entrepreneuriaux de qualité</w:t>
      </w:r>
    </w:p>
    <w:p w14:paraId="0B9FB1CF" w14:textId="77777777" w:rsidR="00326E6E" w:rsidRPr="00AD0F1A" w:rsidRDefault="00326E6E" w:rsidP="00326E6E">
      <w:pPr>
        <w:spacing w:after="0" w:line="240" w:lineRule="auto"/>
        <w:jc w:val="both"/>
        <w:rPr>
          <w:rFonts w:ascii="Verdana" w:hAnsi="Verdana"/>
        </w:rPr>
      </w:pPr>
    </w:p>
    <w:p w14:paraId="0875035B"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0C0E7388" w14:textId="77777777" w:rsidR="00326E6E" w:rsidRPr="00AD0F1A" w:rsidRDefault="00326E6E" w:rsidP="00326E6E">
      <w:pPr>
        <w:spacing w:after="0" w:line="240" w:lineRule="auto"/>
        <w:jc w:val="both"/>
        <w:rPr>
          <w:rFonts w:ascii="Verdana" w:hAnsi="Verdana"/>
        </w:rPr>
      </w:pPr>
    </w:p>
    <w:p w14:paraId="2172E819" w14:textId="77777777" w:rsidR="00326E6E" w:rsidRPr="00AD0F1A" w:rsidRDefault="00326E6E" w:rsidP="00326E6E">
      <w:pPr>
        <w:numPr>
          <w:ilvl w:val="0"/>
          <w:numId w:val="192"/>
        </w:numPr>
        <w:spacing w:after="0" w:line="240" w:lineRule="auto"/>
        <w:contextualSpacing/>
        <w:jc w:val="both"/>
        <w:rPr>
          <w:rFonts w:ascii="Verdana" w:hAnsi="Verdana"/>
        </w:rPr>
      </w:pPr>
      <w:r w:rsidRPr="00AD0F1A">
        <w:rPr>
          <w:rFonts w:ascii="Verdana" w:hAnsi="Verdana"/>
          <w:b/>
        </w:rPr>
        <w:t>Adapter les priorités des outils financiers par la conclusion de contrats de gestion.</w:t>
      </w:r>
      <w:r w:rsidRPr="00AD0F1A">
        <w:rPr>
          <w:rFonts w:ascii="Verdana" w:hAnsi="Verdana"/>
        </w:rPr>
        <w:t xml:space="preserve"> Ceux-ci doivent être centralisés autour des objectifs de développement durable des entreprises wallonnes sur le plan économique, social et environnemental, tout en veillant à inclure des indicateurs de réalisation qualitatifs et quantitatifs ;</w:t>
      </w:r>
    </w:p>
    <w:p w14:paraId="503EC9B1" w14:textId="77777777" w:rsidR="00326E6E" w:rsidRPr="00AD0F1A" w:rsidRDefault="00326E6E" w:rsidP="00326E6E">
      <w:pPr>
        <w:spacing w:after="0" w:line="240" w:lineRule="auto"/>
        <w:contextualSpacing/>
        <w:jc w:val="both"/>
        <w:rPr>
          <w:rFonts w:ascii="Verdana" w:hAnsi="Verdana"/>
        </w:rPr>
      </w:pPr>
    </w:p>
    <w:p w14:paraId="13CC7780" w14:textId="77777777" w:rsidR="00326E6E" w:rsidRPr="00AD0F1A" w:rsidRDefault="00326E6E" w:rsidP="00326E6E">
      <w:pPr>
        <w:pStyle w:val="Paragraphedeliste"/>
        <w:numPr>
          <w:ilvl w:val="0"/>
          <w:numId w:val="192"/>
        </w:numPr>
        <w:spacing w:after="0" w:line="240" w:lineRule="auto"/>
        <w:ind w:right="-108"/>
        <w:jc w:val="both"/>
        <w:rPr>
          <w:rFonts w:ascii="Verdana" w:eastAsia="Verdana" w:hAnsi="Verdana" w:cs="Verdana"/>
        </w:rPr>
      </w:pPr>
      <w:r w:rsidRPr="00AD0F1A">
        <w:rPr>
          <w:rFonts w:ascii="Verdana" w:hAnsi="Verdana"/>
          <w:b/>
        </w:rPr>
        <w:t>Renforcer les synergies entre les outils financiers.</w:t>
      </w:r>
      <w:r w:rsidRPr="00AD0F1A">
        <w:rPr>
          <w:rFonts w:ascii="Verdana" w:hAnsi="Verdana"/>
        </w:rPr>
        <w:t xml:space="preserve"> Cela permettra de réaliser des économies d’échelle par la mise en commun de services partagés au sein des outils financiers régionaux et les spécialiser encore davantage ;</w:t>
      </w:r>
    </w:p>
    <w:p w14:paraId="26112811" w14:textId="77777777" w:rsidR="00326E6E" w:rsidRPr="00AD0F1A" w:rsidRDefault="00326E6E" w:rsidP="00326E6E">
      <w:pPr>
        <w:spacing w:after="0" w:line="240" w:lineRule="auto"/>
        <w:ind w:right="-108"/>
        <w:jc w:val="both"/>
        <w:rPr>
          <w:rFonts w:ascii="Verdana" w:eastAsia="Verdana" w:hAnsi="Verdana" w:cs="Verdana"/>
        </w:rPr>
      </w:pPr>
    </w:p>
    <w:p w14:paraId="7B3AE159" w14:textId="77777777" w:rsidR="00326E6E" w:rsidRPr="00AD0F1A" w:rsidRDefault="00326E6E" w:rsidP="00326E6E">
      <w:pPr>
        <w:pStyle w:val="Paragraphedeliste"/>
        <w:numPr>
          <w:ilvl w:val="0"/>
          <w:numId w:val="192"/>
        </w:numPr>
        <w:spacing w:after="0" w:line="240" w:lineRule="auto"/>
        <w:ind w:right="-108"/>
        <w:jc w:val="both"/>
        <w:rPr>
          <w:rFonts w:ascii="Verdana" w:eastAsia="Verdana" w:hAnsi="Verdana" w:cs="Verdana"/>
        </w:rPr>
      </w:pPr>
      <w:r w:rsidRPr="00AD0F1A">
        <w:rPr>
          <w:rFonts w:ascii="Verdana" w:hAnsi="Verdana"/>
          <w:b/>
        </w:rPr>
        <w:t>Adapter le prêt « Coup de pouce ».</w:t>
      </w:r>
      <w:r w:rsidRPr="00AD0F1A">
        <w:rPr>
          <w:rFonts w:ascii="Verdana" w:hAnsi="Verdana"/>
        </w:rPr>
        <w:t xml:space="preserve"> Le prêt « Coup de pouce » a été une mesure importante pour le financement alternatif des initiatives entrepreneuriales nouvelles. Il convient d’adapter ce dispositif, notamment au regard des publics participant au financement</w:t>
      </w:r>
      <w:r w:rsidRPr="00AD0F1A">
        <w:rPr>
          <w:rStyle w:val="Appelnotedebasdep"/>
          <w:rFonts w:ascii="Verdana" w:hAnsi="Verdana"/>
        </w:rPr>
        <w:footnoteReference w:id="98"/>
      </w:r>
      <w:r w:rsidRPr="00AD0F1A">
        <w:rPr>
          <w:rFonts w:ascii="Verdana" w:hAnsi="Verdana"/>
        </w:rPr>
        <w:t xml:space="preserve"> et, le cas échéant, prendre les mesures nécessaires pour en améliorer l’impact sur l’économie wallonne (notamment en étudiant la possibilité d’étendre le dispositif aux participations au capital) ;</w:t>
      </w:r>
    </w:p>
    <w:p w14:paraId="1CE416FC" w14:textId="77777777" w:rsidR="00326E6E" w:rsidRPr="00AD0F1A" w:rsidRDefault="00326E6E" w:rsidP="00326E6E">
      <w:pPr>
        <w:spacing w:after="0" w:line="240" w:lineRule="auto"/>
        <w:ind w:right="-108"/>
        <w:jc w:val="both"/>
        <w:rPr>
          <w:rFonts w:ascii="Verdana" w:eastAsia="Verdana" w:hAnsi="Verdana" w:cs="Verdana"/>
        </w:rPr>
      </w:pPr>
    </w:p>
    <w:p w14:paraId="75527A90"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Amplifier l’utilisation de</w:t>
      </w:r>
      <w:r w:rsidRPr="00AD0F1A">
        <w:rPr>
          <w:rFonts w:ascii="Verdana" w:hAnsi="Verdana"/>
        </w:rPr>
        <w:t xml:space="preserve"> </w:t>
      </w:r>
      <w:r w:rsidRPr="00AD0F1A">
        <w:rPr>
          <w:rFonts w:ascii="Verdana" w:hAnsi="Verdana"/>
          <w:b/>
        </w:rPr>
        <w:t>la nouvelle plateforme « Euroquity ».</w:t>
      </w:r>
      <w:r w:rsidRPr="00AD0F1A">
        <w:rPr>
          <w:rFonts w:ascii="Verdana" w:hAnsi="Verdana"/>
        </w:rPr>
        <w:t xml:space="preserve"> Celle-ci permet de faciliter l’accès des PME aux capitaux ;</w:t>
      </w:r>
    </w:p>
    <w:p w14:paraId="7834EF47" w14:textId="77777777" w:rsidR="00326E6E" w:rsidRPr="00AD0F1A" w:rsidRDefault="00326E6E" w:rsidP="00326E6E">
      <w:pPr>
        <w:spacing w:after="0" w:line="240" w:lineRule="auto"/>
        <w:jc w:val="both"/>
        <w:rPr>
          <w:rFonts w:ascii="Verdana" w:hAnsi="Verdana"/>
        </w:rPr>
      </w:pPr>
    </w:p>
    <w:p w14:paraId="21CC787F"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 xml:space="preserve">Renforcer les secteurs stratégiques régionaux (en lien avec les pôles de compétitivité). </w:t>
      </w:r>
      <w:r w:rsidRPr="00AD0F1A">
        <w:rPr>
          <w:rFonts w:ascii="Verdana" w:hAnsi="Verdana"/>
        </w:rPr>
        <w:t>Par exemple, le secteur aérospatial wallon. La Wallonie peut s’enorgueillir de compter sur son territoire des « champions » internationalement reconnus comme la Sonaca ou Safran Aero Boosters. C’est un secteur structurant, innovant et porteur, générant autour de lui quantité d’emplois directs et indirects. Il est au cœur du pôle de compétitivité Skywin Wallonie ;</w:t>
      </w:r>
    </w:p>
    <w:p w14:paraId="3C3763CC" w14:textId="77777777" w:rsidR="00326E6E" w:rsidRPr="00AD0F1A" w:rsidRDefault="00326E6E" w:rsidP="00326E6E">
      <w:pPr>
        <w:spacing w:after="0" w:line="240" w:lineRule="auto"/>
        <w:jc w:val="both"/>
        <w:rPr>
          <w:rFonts w:ascii="Verdana" w:hAnsi="Verdana"/>
        </w:rPr>
      </w:pPr>
    </w:p>
    <w:p w14:paraId="33FC63C6"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 xml:space="preserve">Soutenir les indépendants en rebond à travers une « Garantie préavis ». </w:t>
      </w:r>
      <w:r w:rsidRPr="00AD0F1A">
        <w:rPr>
          <w:rFonts w:ascii="Verdana" w:hAnsi="Verdana"/>
        </w:rPr>
        <w:t>Pour le PS, si l’activité d’un travailleur indépendant connaît d’importantes difficultés endéans les trois ans</w:t>
      </w:r>
      <w:r w:rsidRPr="00AD0F1A">
        <w:rPr>
          <w:rStyle w:val="Appelnotedebasdep"/>
          <w:rFonts w:ascii="Verdana" w:hAnsi="Verdana"/>
        </w:rPr>
        <w:footnoteReference w:id="99"/>
      </w:r>
      <w:r w:rsidRPr="00AD0F1A">
        <w:rPr>
          <w:rFonts w:ascii="Verdana" w:hAnsi="Verdana"/>
        </w:rPr>
        <w:t>, l’indépendant peut recevoir une allocation de chômage spécifique ;</w:t>
      </w:r>
    </w:p>
    <w:p w14:paraId="748C7486" w14:textId="77777777" w:rsidR="00326E6E" w:rsidRPr="00AD0F1A" w:rsidRDefault="00326E6E" w:rsidP="00326E6E">
      <w:pPr>
        <w:pStyle w:val="Paragraphedeliste"/>
        <w:spacing w:after="0" w:line="240" w:lineRule="auto"/>
        <w:jc w:val="both"/>
        <w:rPr>
          <w:rFonts w:ascii="Verdana" w:hAnsi="Verdana"/>
        </w:rPr>
      </w:pPr>
    </w:p>
    <w:p w14:paraId="4B5F3177" w14:textId="77777777" w:rsidR="00326E6E" w:rsidRPr="00AD0F1A" w:rsidRDefault="00326E6E" w:rsidP="00326E6E">
      <w:pPr>
        <w:pStyle w:val="Paragraphedeliste"/>
        <w:numPr>
          <w:ilvl w:val="0"/>
          <w:numId w:val="192"/>
        </w:numPr>
        <w:spacing w:after="0" w:line="240" w:lineRule="auto"/>
        <w:jc w:val="both"/>
        <w:rPr>
          <w:rFonts w:ascii="Verdana" w:hAnsi="Verdana"/>
          <w:b/>
        </w:rPr>
      </w:pPr>
      <w:r w:rsidRPr="00AD0F1A">
        <w:rPr>
          <w:rFonts w:ascii="Verdana" w:hAnsi="Verdana"/>
          <w:b/>
        </w:rPr>
        <w:t>Renforcer le rôle et les services offerts par les intercommunales de développement en matière de conseil stratégique afin de renforcer l’ancrage et le dynamisme des entreprises sur le territoire ;</w:t>
      </w:r>
    </w:p>
    <w:p w14:paraId="1DF97494" w14:textId="77777777" w:rsidR="00326E6E" w:rsidRPr="00AD0F1A" w:rsidRDefault="00326E6E" w:rsidP="00326E6E">
      <w:pPr>
        <w:pStyle w:val="Paragraphedeliste"/>
        <w:spacing w:after="0" w:line="240" w:lineRule="auto"/>
        <w:jc w:val="both"/>
        <w:rPr>
          <w:rFonts w:ascii="Verdana" w:hAnsi="Verdana"/>
        </w:rPr>
      </w:pPr>
    </w:p>
    <w:p w14:paraId="05FA1D26" w14:textId="77777777" w:rsidR="00326E6E" w:rsidRPr="00AD0F1A" w:rsidRDefault="00326E6E" w:rsidP="00326E6E">
      <w:pPr>
        <w:pStyle w:val="Paragraphedeliste"/>
        <w:numPr>
          <w:ilvl w:val="0"/>
          <w:numId w:val="192"/>
        </w:numPr>
        <w:spacing w:after="0" w:line="240" w:lineRule="auto"/>
        <w:jc w:val="both"/>
        <w:rPr>
          <w:rFonts w:ascii="Verdana" w:hAnsi="Verdana"/>
          <w:b/>
        </w:rPr>
      </w:pPr>
      <w:r w:rsidRPr="00AD0F1A">
        <w:rPr>
          <w:rFonts w:ascii="Verdana" w:hAnsi="Verdana"/>
          <w:b/>
        </w:rPr>
        <w:t>Uniformiser la communication et l’information données par les outils et services administratifs wallons, éventuellement via un guichet unique.</w:t>
      </w:r>
    </w:p>
    <w:p w14:paraId="673CE3F0" w14:textId="77777777" w:rsidR="00326E6E" w:rsidRPr="00AD0F1A" w:rsidRDefault="00326E6E" w:rsidP="00326E6E">
      <w:pPr>
        <w:spacing w:after="0" w:line="240" w:lineRule="auto"/>
        <w:jc w:val="both"/>
        <w:rPr>
          <w:rFonts w:ascii="Verdana" w:hAnsi="Verdana"/>
        </w:rPr>
      </w:pPr>
    </w:p>
    <w:p w14:paraId="260163AD" w14:textId="77777777" w:rsidR="00326E6E" w:rsidRPr="00AD0F1A" w:rsidRDefault="00326E6E" w:rsidP="00326E6E">
      <w:pPr>
        <w:pStyle w:val="Paragraphedeliste"/>
        <w:numPr>
          <w:ilvl w:val="2"/>
          <w:numId w:val="498"/>
        </w:numPr>
        <w:spacing w:after="0" w:line="240" w:lineRule="auto"/>
        <w:jc w:val="both"/>
        <w:rPr>
          <w:rFonts w:ascii="Verdana" w:hAnsi="Verdana"/>
          <w:b/>
        </w:rPr>
      </w:pPr>
      <w:r w:rsidRPr="00AD0F1A">
        <w:rPr>
          <w:rFonts w:ascii="Verdana" w:hAnsi="Verdana"/>
          <w:b/>
        </w:rPr>
        <w:t>Les nouveaux modes d’organisation du travail</w:t>
      </w:r>
    </w:p>
    <w:p w14:paraId="1E59B67F" w14:textId="77777777" w:rsidR="00326E6E" w:rsidRPr="00AD0F1A" w:rsidRDefault="00326E6E" w:rsidP="00326E6E">
      <w:pPr>
        <w:spacing w:after="0" w:line="240" w:lineRule="auto"/>
        <w:jc w:val="both"/>
        <w:rPr>
          <w:rFonts w:ascii="Verdana" w:hAnsi="Verdana"/>
          <w:b/>
        </w:rPr>
      </w:pPr>
    </w:p>
    <w:p w14:paraId="72BAE706"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073DB690" w14:textId="77777777" w:rsidR="00326E6E" w:rsidRPr="00AD0F1A" w:rsidRDefault="00326E6E" w:rsidP="00326E6E">
      <w:pPr>
        <w:spacing w:after="0" w:line="240" w:lineRule="auto"/>
        <w:jc w:val="both"/>
        <w:rPr>
          <w:rFonts w:ascii="Verdana" w:hAnsi="Verdana"/>
        </w:rPr>
      </w:pPr>
    </w:p>
    <w:p w14:paraId="65915CA5"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Verdana" w:hAnsi="Verdana" w:cs="Verdana"/>
          <w:b/>
        </w:rPr>
        <w:t xml:space="preserve">Informer, sensibiliser, promouvoir et enseigner des modes d’entrepreneuriat alternatifs. </w:t>
      </w:r>
      <w:r w:rsidRPr="00AD0F1A">
        <w:rPr>
          <w:rFonts w:ascii="Verdana" w:eastAsia="Verdana" w:hAnsi="Verdana" w:cs="Verdana"/>
        </w:rPr>
        <w:t>En comparaison avec les modèles économiques et de management « classiques », l’entrepreneuriat social</w:t>
      </w:r>
      <w:r w:rsidRPr="00AD0F1A">
        <w:rPr>
          <w:rStyle w:val="Appelnotedebasdep"/>
          <w:rFonts w:ascii="Verdana" w:eastAsia="Verdana" w:hAnsi="Verdana" w:cs="Verdana"/>
        </w:rPr>
        <w:footnoteReference w:id="100"/>
      </w:r>
      <w:r w:rsidRPr="00AD0F1A">
        <w:rPr>
          <w:rFonts w:ascii="Verdana" w:eastAsia="Verdana" w:hAnsi="Verdana" w:cs="Verdana"/>
        </w:rPr>
        <w:t>, tout comme l’économie collaborative</w:t>
      </w:r>
      <w:r w:rsidRPr="00AD0F1A">
        <w:rPr>
          <w:rStyle w:val="Appelnotedebasdep"/>
          <w:rFonts w:ascii="Verdana" w:eastAsia="Verdana" w:hAnsi="Verdana" w:cs="Verdana"/>
        </w:rPr>
        <w:footnoteReference w:id="101"/>
      </w:r>
      <w:r w:rsidRPr="00AD0F1A">
        <w:rPr>
          <w:rFonts w:ascii="Verdana" w:eastAsia="Verdana" w:hAnsi="Verdana" w:cs="Verdana"/>
        </w:rPr>
        <w:t>, sont des modèles encore peu connus. Pourtant, les jeunes et nouveaux entrepreneurs et candidats entrepreneurs ne manquent pas de manifester leurs préférences sociales qui laissent une large place à des considérations comme un mode organisationnel moins vertical et plus démocratique</w:t>
      </w:r>
      <w:r w:rsidRPr="00AD0F1A">
        <w:rPr>
          <w:rStyle w:val="Appelnotedebasdep"/>
          <w:rFonts w:ascii="Verdana" w:eastAsia="Verdana" w:hAnsi="Verdana" w:cs="Verdana"/>
        </w:rPr>
        <w:footnoteReference w:id="102"/>
      </w:r>
      <w:r w:rsidRPr="00AD0F1A">
        <w:rPr>
          <w:rFonts w:ascii="Verdana" w:eastAsia="Verdana" w:hAnsi="Verdana" w:cs="Verdana"/>
        </w:rPr>
        <w:t xml:space="preserve"> comme les coopératives, une meilleure conciliation entre vie privée et vie professionnelle, des emplois incluant les plus fragilisés, etc. Ces modèles devront être enseignés, tant au niveau de l’enseignement obligatoire que dans le supérieur ;</w:t>
      </w:r>
    </w:p>
    <w:p w14:paraId="149C17D6" w14:textId="77777777" w:rsidR="00326E6E" w:rsidRPr="00AD0F1A" w:rsidRDefault="00326E6E" w:rsidP="00326E6E">
      <w:pPr>
        <w:spacing w:after="0" w:line="240" w:lineRule="auto"/>
        <w:jc w:val="both"/>
        <w:rPr>
          <w:rFonts w:ascii="Verdana" w:eastAsia="Arial" w:hAnsi="Verdana" w:cs="Arial"/>
        </w:rPr>
      </w:pPr>
    </w:p>
    <w:p w14:paraId="434B23D1"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Verdana" w:hAnsi="Verdana" w:cs="Verdana"/>
          <w:b/>
        </w:rPr>
        <w:t>Multiplier les outils de promotion du modèle coopératif.</w:t>
      </w:r>
      <w:r w:rsidRPr="00AD0F1A">
        <w:rPr>
          <w:rFonts w:ascii="Verdana" w:eastAsia="Arial" w:hAnsi="Verdana" w:cs="Arial"/>
        </w:rPr>
        <w:t xml:space="preserve"> Cela comprend les capsules-vidéo, les émissions, reportages et les interviews et témoignages, etc. Tant les coopératives que les sociétés à finalité sociale ont fait preuve d’une plus grande résilience face à la crise financière et économique qui a débuté en 2008, en grande partie grâce à l’association des travailleurs à la prise de décision sur les grandes orientations, qui donne un sens particulier au travail et une plus grande implication (professionnelle et affective) dans la vie de l’entreprise ;</w:t>
      </w:r>
    </w:p>
    <w:p w14:paraId="34A9CFCF" w14:textId="77777777" w:rsidR="00326E6E" w:rsidRPr="00AD0F1A" w:rsidRDefault="00326E6E" w:rsidP="00326E6E">
      <w:pPr>
        <w:pStyle w:val="Paragraphedeliste"/>
        <w:spacing w:after="0" w:line="240" w:lineRule="auto"/>
        <w:jc w:val="both"/>
        <w:rPr>
          <w:rFonts w:ascii="Verdana" w:eastAsia="Arial" w:hAnsi="Verdana" w:cs="Arial"/>
        </w:rPr>
      </w:pPr>
    </w:p>
    <w:p w14:paraId="71960B97"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b/>
        </w:rPr>
      </w:pPr>
      <w:r w:rsidRPr="00AD0F1A">
        <w:rPr>
          <w:rFonts w:ascii="Verdana" w:eastAsia="Arial" w:hAnsi="Verdana" w:cs="Arial"/>
          <w:b/>
        </w:rPr>
        <w:t>Créer un fonds d’investissement pour octroyer des subsides et des prêts à taux d’intérêt nul pour permettre la création de coopératives ;</w:t>
      </w:r>
    </w:p>
    <w:p w14:paraId="2447A66E" w14:textId="77777777" w:rsidR="00326E6E" w:rsidRPr="00AD0F1A" w:rsidRDefault="00326E6E" w:rsidP="00326E6E">
      <w:pPr>
        <w:spacing w:after="0" w:line="240" w:lineRule="auto"/>
        <w:jc w:val="both"/>
        <w:rPr>
          <w:rFonts w:ascii="Verdana" w:eastAsia="Arial" w:hAnsi="Verdana" w:cs="Arial"/>
        </w:rPr>
      </w:pPr>
    </w:p>
    <w:p w14:paraId="6BC88620"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Arial" w:hAnsi="Verdana" w:cs="Arial"/>
          <w:b/>
        </w:rPr>
        <w:t xml:space="preserve">Soutenir le développement du télétravail. </w:t>
      </w:r>
      <w:r w:rsidRPr="00AD0F1A">
        <w:rPr>
          <w:rFonts w:ascii="Verdana" w:eastAsia="Arial" w:hAnsi="Verdana" w:cs="Arial"/>
        </w:rPr>
        <w:t>Une meilleure conciliation de la vie professionnelle et de la vie privée est le premier pas pour améliorer le bien-être des travailleurs dans leur entreprise. Le développement du télétravail progresse depuis une vingtaine d’années, mais il touche surtout les grandes unités de travail – qu’elles soient privées ou les administrations. Il convient aujourd’hui de « démocratiser » l’accès au télétravail en facilitant sa mise en place dans les PME, notamment par des aides et conseils, ainsi que des infrastructures de télécommunication modernes et efficaces sur l’ensemble du territoire wallon. Il va de soi que le télétravail ainsi soutenu se fait dans le respect des règles relatives à la vie privée (séparation vie privée/vie professionnelle) et au bien-être au travail ;</w:t>
      </w:r>
    </w:p>
    <w:p w14:paraId="06CE745D" w14:textId="77777777" w:rsidR="00326E6E" w:rsidRPr="00AD0F1A" w:rsidRDefault="00326E6E" w:rsidP="00326E6E">
      <w:pPr>
        <w:spacing w:after="0" w:line="240" w:lineRule="auto"/>
        <w:jc w:val="both"/>
        <w:rPr>
          <w:rFonts w:ascii="Verdana" w:eastAsia="Arial" w:hAnsi="Verdana" w:cs="Arial"/>
        </w:rPr>
      </w:pPr>
    </w:p>
    <w:p w14:paraId="3952B547"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Arial" w:hAnsi="Verdana" w:cs="Arial"/>
          <w:b/>
        </w:rPr>
        <w:t>Développer des aides et conseils à la réorganisation interne des entreprises.</w:t>
      </w:r>
      <w:r w:rsidRPr="00AD0F1A">
        <w:rPr>
          <w:rFonts w:ascii="Verdana" w:eastAsia="Arial" w:hAnsi="Verdana" w:cs="Arial"/>
        </w:rPr>
        <w:t xml:space="preserve"> Favoriser la culture de l’innovation et la productivité passe par le bien-être des travailleurs. Ces dernières années, les modes nouveaux de management et d’organisation de l’espace de travail ont fait leur arrivée en Europe au départ de la Californie. Associés à une meilleure conciliation entre vie privée et vie professionnelle, ces nouvelles méthodes ont révolutionné le bien-être des travailleurs et la productivité des entreprises qui les ont adoptées, notamment dans les pays nordiques. Il convient de sensibiliser les PME wallonnes à ces modèles nouveaux et pointant les résultats qu’ils permettent d’obtenir, et mettre à leur disposition des conseils de réorganisation et des aides pour se restructurer en interne ;</w:t>
      </w:r>
    </w:p>
    <w:p w14:paraId="3501460D" w14:textId="77777777" w:rsidR="00326E6E" w:rsidRPr="00AD0F1A" w:rsidRDefault="00326E6E" w:rsidP="00326E6E">
      <w:pPr>
        <w:spacing w:after="0" w:line="240" w:lineRule="auto"/>
        <w:jc w:val="both"/>
        <w:rPr>
          <w:rFonts w:ascii="Verdana" w:eastAsia="Arial" w:hAnsi="Verdana" w:cs="Arial"/>
        </w:rPr>
      </w:pPr>
    </w:p>
    <w:p w14:paraId="0CE931B9"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Verdana" w:hAnsi="Verdana" w:cs="Verdana"/>
          <w:b/>
        </w:rPr>
        <w:t xml:space="preserve">Soutenir la création d’espaces de </w:t>
      </w:r>
      <w:r w:rsidRPr="00AD0F1A">
        <w:rPr>
          <w:rFonts w:ascii="Verdana" w:eastAsia="Verdana" w:hAnsi="Verdana" w:cs="Verdana"/>
          <w:b/>
          <w:i/>
        </w:rPr>
        <w:t>coworking</w:t>
      </w:r>
      <w:r w:rsidRPr="00AD0F1A">
        <w:rPr>
          <w:rFonts w:ascii="Verdana" w:eastAsia="Verdana" w:hAnsi="Verdana" w:cs="Verdana"/>
          <w:b/>
        </w:rPr>
        <w:t>.</w:t>
      </w:r>
      <w:r w:rsidRPr="00AD0F1A">
        <w:rPr>
          <w:rFonts w:ascii="Verdana" w:eastAsia="Arial" w:hAnsi="Verdana" w:cs="Arial"/>
        </w:rPr>
        <w:t xml:space="preserve"> La révolution numérique a chamboulé nos vies au quotidien (modes de consommation, d’information, etc.) et la manière de travailler des entreprises. Les grandes structures de bureaux fixes – apanage du secteur des services tertiaires – cèdent la place à des besoins nouveaux d’espaces de </w:t>
      </w:r>
      <w:r w:rsidRPr="00AD0F1A">
        <w:rPr>
          <w:rFonts w:ascii="Verdana" w:eastAsia="Arial" w:hAnsi="Verdana" w:cs="Arial"/>
          <w:i/>
        </w:rPr>
        <w:t>coworking</w:t>
      </w:r>
      <w:r w:rsidRPr="00AD0F1A">
        <w:rPr>
          <w:rFonts w:ascii="Verdana" w:eastAsia="Arial" w:hAnsi="Verdana" w:cs="Arial"/>
        </w:rPr>
        <w:t xml:space="preserve"> plus temporaires (modèle de la gestion de projet, négociation avec des clients de services sur mesure, etc.). </w:t>
      </w:r>
      <w:r w:rsidRPr="00AD0F1A">
        <w:rPr>
          <w:rFonts w:ascii="Verdana" w:hAnsi="Verdana" w:cs="Helvetica 55 Roman"/>
        </w:rPr>
        <w:t xml:space="preserve">Il convient de répondre à ce besoin en créant des espaces de </w:t>
      </w:r>
      <w:r w:rsidRPr="00AD0F1A">
        <w:rPr>
          <w:rFonts w:ascii="Verdana" w:hAnsi="Verdana" w:cs="Helvetica 55 Roman"/>
          <w:i/>
        </w:rPr>
        <w:t>coworking</w:t>
      </w:r>
      <w:r w:rsidRPr="00AD0F1A">
        <w:rPr>
          <w:rFonts w:ascii="Verdana" w:hAnsi="Verdana" w:cs="Helvetica 55 Roman"/>
        </w:rPr>
        <w:t xml:space="preserve"> dans le but de soutenir la création d’emplois wallons et les travailleurs indépendants, PME et TPE :</w:t>
      </w:r>
    </w:p>
    <w:p w14:paraId="6925473E" w14:textId="77777777" w:rsidR="00326E6E" w:rsidRPr="00AD0F1A" w:rsidRDefault="00326E6E" w:rsidP="00326E6E">
      <w:pPr>
        <w:pStyle w:val="Paragraphedeliste"/>
        <w:numPr>
          <w:ilvl w:val="0"/>
          <w:numId w:val="511"/>
        </w:numPr>
        <w:spacing w:after="0" w:line="240" w:lineRule="auto"/>
        <w:jc w:val="both"/>
        <w:rPr>
          <w:rFonts w:ascii="Verdana" w:eastAsia="Arial" w:hAnsi="Verdana" w:cs="Arial"/>
        </w:rPr>
      </w:pPr>
      <w:r w:rsidRPr="00AD0F1A">
        <w:rPr>
          <w:rFonts w:ascii="Verdana" w:eastAsia="Arial" w:hAnsi="Verdana" w:cs="Arial"/>
        </w:rPr>
        <w:t>Par des aides aux entreprises souhaitant créer et développer de tels espaces ;</w:t>
      </w:r>
    </w:p>
    <w:p w14:paraId="562B08D6" w14:textId="77777777" w:rsidR="00326E6E" w:rsidRPr="00AD0F1A" w:rsidRDefault="00326E6E" w:rsidP="00326E6E">
      <w:pPr>
        <w:pStyle w:val="Paragraphedeliste"/>
        <w:numPr>
          <w:ilvl w:val="0"/>
          <w:numId w:val="511"/>
        </w:numPr>
        <w:spacing w:after="0" w:line="240" w:lineRule="auto"/>
        <w:jc w:val="both"/>
        <w:rPr>
          <w:rFonts w:ascii="Verdana" w:eastAsia="Arial" w:hAnsi="Verdana" w:cs="Arial"/>
        </w:rPr>
      </w:pPr>
      <w:r w:rsidRPr="00AD0F1A">
        <w:rPr>
          <w:rFonts w:ascii="Verdana" w:eastAsia="Arial" w:hAnsi="Verdana" w:cs="Arial"/>
        </w:rPr>
        <w:t>Par le soutien aux initiatives locales publiques et partenariats public-privé dans ce sens ;</w:t>
      </w:r>
    </w:p>
    <w:p w14:paraId="4BFEE87C" w14:textId="77777777" w:rsidR="00326E6E" w:rsidRPr="00AD0F1A" w:rsidRDefault="00326E6E" w:rsidP="00326E6E">
      <w:pPr>
        <w:spacing w:after="0" w:line="240" w:lineRule="auto"/>
        <w:jc w:val="both"/>
        <w:rPr>
          <w:rFonts w:ascii="Verdana" w:eastAsia="Arial" w:hAnsi="Verdana" w:cs="Arial"/>
        </w:rPr>
      </w:pPr>
    </w:p>
    <w:p w14:paraId="0D29C8B9" w14:textId="77777777" w:rsidR="00326E6E" w:rsidRPr="00AD0F1A" w:rsidRDefault="00326E6E" w:rsidP="00326E6E">
      <w:pPr>
        <w:pStyle w:val="Paragraphedeliste"/>
        <w:numPr>
          <w:ilvl w:val="0"/>
          <w:numId w:val="512"/>
        </w:numPr>
        <w:spacing w:after="0" w:line="240" w:lineRule="auto"/>
        <w:jc w:val="both"/>
        <w:rPr>
          <w:rFonts w:ascii="Verdana" w:hAnsi="Verdana"/>
        </w:rPr>
      </w:pPr>
      <w:r w:rsidRPr="00AD0F1A">
        <w:rPr>
          <w:rFonts w:ascii="Verdana" w:hAnsi="Verdana"/>
          <w:b/>
        </w:rPr>
        <w:t xml:space="preserve">Renforcer la création de </w:t>
      </w:r>
      <w:r w:rsidRPr="00AD0F1A">
        <w:rPr>
          <w:rFonts w:ascii="Verdana" w:hAnsi="Verdana"/>
          <w:b/>
          <w:i/>
        </w:rPr>
        <w:t>fablabs</w:t>
      </w:r>
      <w:r w:rsidRPr="00AD0F1A">
        <w:rPr>
          <w:rFonts w:ascii="Verdana" w:hAnsi="Verdana"/>
          <w:b/>
        </w:rPr>
        <w:t>.</w:t>
      </w:r>
      <w:r w:rsidRPr="00AD0F1A">
        <w:rPr>
          <w:rFonts w:ascii="Verdana" w:hAnsi="Verdana"/>
        </w:rPr>
        <w:t xml:space="preserve"> Ces lieux d’ouverture aux technologies, à l’innovation et au partage des connaissances sont également des espaces de rencontre et d’émulation (notamment pour les industries culturelles et créatives). Ils ont comme objet de permettre un meilleur accès à du matériel de travail de pointe onéreux (imprimantes 3D, fraiseuses électroniques, découpeuses laser, etc.). Il convient de renforcer le soutien à la création des </w:t>
      </w:r>
      <w:r w:rsidRPr="00AD0F1A">
        <w:rPr>
          <w:rFonts w:ascii="Verdana" w:hAnsi="Verdana"/>
          <w:i/>
        </w:rPr>
        <w:t>fablabs</w:t>
      </w:r>
      <w:r w:rsidRPr="00AD0F1A">
        <w:rPr>
          <w:rFonts w:ascii="Verdana" w:hAnsi="Verdana"/>
        </w:rPr>
        <w:t>.</w:t>
      </w:r>
    </w:p>
    <w:p w14:paraId="1706155C" w14:textId="77777777" w:rsidR="00326E6E" w:rsidRPr="00AD0F1A" w:rsidRDefault="00326E6E" w:rsidP="00326E6E">
      <w:pPr>
        <w:spacing w:after="0" w:line="240" w:lineRule="auto"/>
        <w:jc w:val="both"/>
        <w:rPr>
          <w:rFonts w:ascii="Verdana" w:hAnsi="Verdana"/>
        </w:rPr>
      </w:pPr>
    </w:p>
    <w:p w14:paraId="5F6E2E15"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La transition et la nouvelle vie des entreprises</w:t>
      </w:r>
    </w:p>
    <w:p w14:paraId="20EAB64B" w14:textId="77777777" w:rsidR="00326E6E" w:rsidRPr="00AD0F1A" w:rsidRDefault="00326E6E" w:rsidP="00326E6E">
      <w:pPr>
        <w:spacing w:after="0" w:line="240" w:lineRule="auto"/>
        <w:jc w:val="both"/>
        <w:rPr>
          <w:rFonts w:ascii="Verdana" w:hAnsi="Verdana"/>
        </w:rPr>
      </w:pPr>
    </w:p>
    <w:p w14:paraId="67602CD7" w14:textId="77777777" w:rsidR="00326E6E" w:rsidRPr="00AD0F1A" w:rsidRDefault="00326E6E" w:rsidP="00326E6E">
      <w:pPr>
        <w:pStyle w:val="Paragraphedeliste"/>
        <w:numPr>
          <w:ilvl w:val="2"/>
          <w:numId w:val="498"/>
        </w:numPr>
        <w:spacing w:after="0" w:line="240" w:lineRule="auto"/>
        <w:ind w:left="1985" w:hanging="851"/>
        <w:jc w:val="both"/>
        <w:rPr>
          <w:rFonts w:ascii="Verdana" w:hAnsi="Verdana"/>
          <w:b/>
        </w:rPr>
      </w:pPr>
      <w:r w:rsidRPr="00AD0F1A">
        <w:rPr>
          <w:rFonts w:ascii="Verdana" w:hAnsi="Verdana"/>
          <w:b/>
        </w:rPr>
        <w:t>Aider les entreprises en difficulté</w:t>
      </w:r>
    </w:p>
    <w:p w14:paraId="6FA52CE3" w14:textId="77777777" w:rsidR="00326E6E" w:rsidRPr="00AD0F1A" w:rsidRDefault="00326E6E" w:rsidP="00326E6E">
      <w:pPr>
        <w:spacing w:after="0" w:line="240" w:lineRule="auto"/>
        <w:contextualSpacing/>
        <w:jc w:val="both"/>
        <w:rPr>
          <w:rFonts w:ascii="Verdana" w:hAnsi="Verdana"/>
        </w:rPr>
      </w:pPr>
    </w:p>
    <w:p w14:paraId="2EB7F92D" w14:textId="77777777" w:rsidR="00326E6E" w:rsidRPr="00AD0F1A" w:rsidRDefault="00326E6E" w:rsidP="00326E6E">
      <w:pPr>
        <w:spacing w:after="0" w:line="240" w:lineRule="auto"/>
        <w:contextualSpacing/>
        <w:jc w:val="both"/>
        <w:rPr>
          <w:rFonts w:ascii="Verdana" w:hAnsi="Verdana"/>
        </w:rPr>
      </w:pPr>
      <w:r w:rsidRPr="00AD0F1A">
        <w:rPr>
          <w:rFonts w:ascii="Verdana" w:hAnsi="Verdana"/>
        </w:rPr>
        <w:t>Le PS propose de :</w:t>
      </w:r>
    </w:p>
    <w:p w14:paraId="62DEFECC" w14:textId="77777777" w:rsidR="00326E6E" w:rsidRPr="00AD0F1A" w:rsidRDefault="00326E6E" w:rsidP="00326E6E">
      <w:pPr>
        <w:spacing w:after="0" w:line="240" w:lineRule="auto"/>
        <w:contextualSpacing/>
        <w:jc w:val="both"/>
        <w:rPr>
          <w:rFonts w:ascii="Verdana" w:hAnsi="Verdana"/>
        </w:rPr>
      </w:pPr>
    </w:p>
    <w:p w14:paraId="1FE1D4F1" w14:textId="77777777" w:rsidR="00326E6E" w:rsidRPr="00AD0F1A" w:rsidRDefault="00326E6E" w:rsidP="00326E6E">
      <w:pPr>
        <w:pStyle w:val="Paragraphedeliste"/>
        <w:numPr>
          <w:ilvl w:val="0"/>
          <w:numId w:val="506"/>
        </w:numPr>
        <w:spacing w:after="0" w:line="240" w:lineRule="auto"/>
        <w:jc w:val="both"/>
        <w:rPr>
          <w:rFonts w:ascii="Verdana" w:hAnsi="Verdana"/>
        </w:rPr>
      </w:pPr>
      <w:r w:rsidRPr="00AD0F1A">
        <w:rPr>
          <w:rFonts w:ascii="Verdana" w:hAnsi="Verdana"/>
          <w:b/>
        </w:rPr>
        <w:t>Pérenniser le modèle de la cellule CatCh et étudier la possibilité de l’intégrer de manière permanente à la Sogepa.</w:t>
      </w:r>
      <w:r w:rsidRPr="00AD0F1A">
        <w:rPr>
          <w:rFonts w:ascii="Verdana" w:hAnsi="Verdana"/>
        </w:rPr>
        <w:t xml:space="preserve"> La fermeture du site Caterpillar à Gosselies a été un traumatisme pour des milliers de personnes, toute une région, et même au-delà. La Wallonie n’est pas restée inactive face à ce drame social et économique. Le </w:t>
      </w:r>
      <w:r w:rsidRPr="00AD0F1A">
        <w:rPr>
          <w:rFonts w:ascii="Verdana" w:hAnsi="Verdana" w:cs="HKGrotesk-Bold"/>
          <w:bCs/>
        </w:rPr>
        <w:t>plan CatCh</w:t>
      </w:r>
      <w:r w:rsidRPr="00AD0F1A">
        <w:rPr>
          <w:rStyle w:val="Appelnotedebasdep"/>
          <w:rFonts w:ascii="Verdana" w:hAnsi="Verdana" w:cs="HKGrotesk-Bold"/>
          <w:bCs/>
        </w:rPr>
        <w:footnoteReference w:id="103"/>
      </w:r>
      <w:r w:rsidRPr="00AD0F1A">
        <w:rPr>
          <w:rFonts w:ascii="Verdana" w:hAnsi="Verdana" w:cs="HKGrotesk-Bold"/>
          <w:bCs/>
        </w:rPr>
        <w:t xml:space="preserve">, adopté à cette occation, a créé les interactions et les vues d’ensemble qui permettent d’accélérer et d’amplifier le mouvement de reconversion industrielle entamé trente ans plus tôt. S’inspirant des meilleures pratiques d’un </w:t>
      </w:r>
      <w:r w:rsidRPr="00AD0F1A">
        <w:rPr>
          <w:rFonts w:ascii="Verdana" w:hAnsi="Verdana" w:cs="HKGrotesk-BoldItalic"/>
          <w:bCs/>
          <w:i/>
          <w:iCs/>
        </w:rPr>
        <w:t>État entrepreneur</w:t>
      </w:r>
      <w:r w:rsidRPr="00AD0F1A">
        <w:rPr>
          <w:rFonts w:ascii="Verdana" w:hAnsi="Verdana" w:cs="HKGrotesk-Bold"/>
          <w:bCs/>
        </w:rPr>
        <w:t xml:space="preserve">, il a mobilisé intelligemment les ressources publiques dans cette optique. Il a valorisé le </w:t>
      </w:r>
      <w:r w:rsidRPr="00AD0F1A">
        <w:rPr>
          <w:rFonts w:ascii="Verdana" w:hAnsi="Verdana" w:cs="HKGrotesk-BoldItalic"/>
          <w:bCs/>
          <w:i/>
          <w:iCs/>
        </w:rPr>
        <w:t xml:space="preserve">capital spatial </w:t>
      </w:r>
      <w:r w:rsidRPr="00AD0F1A">
        <w:rPr>
          <w:rFonts w:ascii="Verdana" w:hAnsi="Verdana" w:cs="HKGrotesk-Bold"/>
          <w:bCs/>
        </w:rPr>
        <w:t xml:space="preserve">de la région et inscrit cette reconversion dans un mouvement de redéploiement territorial plus large. Le travail de la cellule créée sur mesure a réalisé un plan de reconversion du site en utilisant au maximum les ressources et les atouts de la région. La récente annonce de la future installation sur le site du constructeur chinois de véhicules électriques </w:t>
      </w:r>
      <w:r w:rsidRPr="00AD0F1A">
        <w:rPr>
          <w:rFonts w:ascii="Verdana" w:hAnsi="Verdana" w:cs="HKGrotesk-Bold"/>
          <w:bCs/>
          <w:i/>
        </w:rPr>
        <w:t>Thunder Power</w:t>
      </w:r>
      <w:r w:rsidRPr="00AD0F1A">
        <w:rPr>
          <w:rFonts w:ascii="Verdana" w:hAnsi="Verdana" w:cs="HKGrotesk-Bold"/>
          <w:bCs/>
        </w:rPr>
        <w:t xml:space="preserve"> représente une avancée majeure dans la reconversion vers une implantation industrielle d’avenir. Le modèle de la cellule CatCh doit être analysé afin d’examiner la possibilité de l’intégrer de manière permanente à la Sogepa ;</w:t>
      </w:r>
    </w:p>
    <w:p w14:paraId="35B2EC8E" w14:textId="77777777" w:rsidR="00326E6E" w:rsidRPr="00AD0F1A" w:rsidRDefault="00326E6E" w:rsidP="00326E6E">
      <w:pPr>
        <w:spacing w:after="0" w:line="240" w:lineRule="auto"/>
        <w:jc w:val="both"/>
        <w:rPr>
          <w:rFonts w:ascii="Verdana" w:hAnsi="Verdana"/>
        </w:rPr>
      </w:pPr>
    </w:p>
    <w:p w14:paraId="2C29D69C"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l’impact des zones franches.</w:t>
      </w:r>
      <w:r w:rsidRPr="00AD0F1A">
        <w:rPr>
          <w:rFonts w:ascii="Verdana" w:hAnsi="Verdana"/>
        </w:rPr>
        <w:t xml:space="preserve"> Il convient de réaliser une évaluation des zones franches mises en place en Wallonie en concertation avec l’Etat fédéral et les autres Régions, notamment au regard des expériences et bonnes pratiques dans d’autres États membres de l’Union européenne (comme la France), et renforcer le système le cas échéant ;</w:t>
      </w:r>
    </w:p>
    <w:p w14:paraId="5C1ADC09" w14:textId="77777777" w:rsidR="00326E6E" w:rsidRPr="00AD0F1A" w:rsidRDefault="00326E6E" w:rsidP="00326E6E">
      <w:pPr>
        <w:spacing w:after="0" w:line="240" w:lineRule="auto"/>
        <w:jc w:val="both"/>
        <w:rPr>
          <w:rFonts w:ascii="Verdana" w:hAnsi="Verdana"/>
        </w:rPr>
      </w:pPr>
    </w:p>
    <w:p w14:paraId="0D783C69"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 xml:space="preserve">Pérenniser et améliorer, sur base de l’évaluation, l’outil d’assistance de première ligne « Centre d’entreprises en difficulté » </w:t>
      </w:r>
      <w:r w:rsidRPr="00AD0F1A">
        <w:rPr>
          <w:rFonts w:ascii="Verdana" w:hAnsi="Verdana"/>
        </w:rPr>
        <w:t>et en assurer une meilleure visibilité ;</w:t>
      </w:r>
    </w:p>
    <w:p w14:paraId="58B23447" w14:textId="77777777" w:rsidR="00326E6E" w:rsidRPr="00AD0F1A" w:rsidRDefault="00326E6E" w:rsidP="00326E6E">
      <w:pPr>
        <w:spacing w:after="0" w:line="240" w:lineRule="auto"/>
        <w:jc w:val="both"/>
        <w:rPr>
          <w:rFonts w:ascii="Verdana" w:hAnsi="Verdana"/>
        </w:rPr>
      </w:pPr>
    </w:p>
    <w:p w14:paraId="478C611B"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Accompagner les indépendants en difficulté qui s’adressent aux CPAS.</w:t>
      </w:r>
      <w:r w:rsidRPr="00AD0F1A">
        <w:rPr>
          <w:rFonts w:ascii="Verdana" w:hAnsi="Verdana"/>
        </w:rPr>
        <w:t xml:space="preserve"> Un travailleur indépendant a le droit au même degré de protection sociale qu’un travailleur salarié. La coexistence parallèle des deux statuts n’a plus beaucoup de sens pour le PS, qui est convaincu de la nécessité de les harmoniser en termes de droits et de protection. On constate aujourd’hui une croissance exponentielle de travailleurs exerçant leur activité sous statut d’indépendant</w:t>
      </w:r>
      <w:r w:rsidRPr="00AD0F1A">
        <w:rPr>
          <w:rStyle w:val="Appelnotedebasdep"/>
          <w:rFonts w:ascii="Verdana" w:hAnsi="Verdana"/>
        </w:rPr>
        <w:footnoteReference w:id="104"/>
      </w:r>
      <w:r w:rsidRPr="00AD0F1A">
        <w:rPr>
          <w:rFonts w:ascii="Verdana" w:hAnsi="Verdana"/>
        </w:rPr>
        <w:t>. Beaucoup de petits indépendants éprouvent d’importantes difficultés financières au point de solliciter l’aide des CPAS. Il convient de mieux identifier ces personnes afin de les mettre en relation avec les centres d’entreprises en difficulté. Cela passera par des accords de coopération entre les centres d’entreprises en difficulté et les CPAS, sous la direction du Forem ;</w:t>
      </w:r>
    </w:p>
    <w:p w14:paraId="6F76366D" w14:textId="77777777" w:rsidR="00326E6E" w:rsidRPr="00AD0F1A" w:rsidRDefault="00326E6E" w:rsidP="00326E6E">
      <w:pPr>
        <w:spacing w:after="0" w:line="240" w:lineRule="auto"/>
        <w:jc w:val="both"/>
        <w:rPr>
          <w:rFonts w:ascii="Verdana" w:hAnsi="Verdana"/>
        </w:rPr>
      </w:pPr>
    </w:p>
    <w:p w14:paraId="2512E9D6"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Renforcement de l’accompagnement spécialisé pour les entreprises en difficulté</w:t>
      </w:r>
      <w:r w:rsidRPr="00AD0F1A">
        <w:rPr>
          <w:rFonts w:ascii="Verdana" w:hAnsi="Verdana"/>
        </w:rPr>
        <w:t xml:space="preserve"> de l’ancienne Agence pour l’entreprise et l’innovation (AEI) intégrée au sein de la Sowalfin ;</w:t>
      </w:r>
    </w:p>
    <w:p w14:paraId="61A1827E" w14:textId="77777777" w:rsidR="00326E6E" w:rsidRPr="00AD0F1A" w:rsidRDefault="00326E6E" w:rsidP="00326E6E">
      <w:pPr>
        <w:spacing w:after="0" w:line="240" w:lineRule="auto"/>
        <w:jc w:val="both"/>
        <w:rPr>
          <w:rFonts w:ascii="Verdana" w:hAnsi="Verdana"/>
        </w:rPr>
      </w:pPr>
    </w:p>
    <w:p w14:paraId="0C180E1E"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Pérenniser l’outil de conseil et d’accompagnement « médiateur crédit ».</w:t>
      </w:r>
      <w:r w:rsidRPr="00AD0F1A">
        <w:rPr>
          <w:rFonts w:ascii="Verdana" w:hAnsi="Verdana"/>
        </w:rPr>
        <w:t xml:space="preserve"> Les entreprises éprouvant des difficultés à obtenir un crédit auprès d’un établissement bancaire peuvent faire appel au médiateur crédit pour les aider à négocier leur demande. En Wallonie le médiateur crédit est actif au sein de la Sowalfin ;</w:t>
      </w:r>
    </w:p>
    <w:p w14:paraId="11E24F6C" w14:textId="77777777" w:rsidR="00326E6E" w:rsidRPr="00AD0F1A" w:rsidRDefault="00326E6E" w:rsidP="00326E6E">
      <w:pPr>
        <w:spacing w:after="0" w:line="240" w:lineRule="auto"/>
        <w:jc w:val="both"/>
        <w:rPr>
          <w:rFonts w:ascii="Verdana" w:hAnsi="Verdana"/>
        </w:rPr>
      </w:pPr>
    </w:p>
    <w:p w14:paraId="320D9064" w14:textId="77777777" w:rsidR="00326E6E" w:rsidRPr="00AD0F1A" w:rsidRDefault="00326E6E" w:rsidP="00326E6E">
      <w:pPr>
        <w:pStyle w:val="Paragraphedeliste"/>
        <w:numPr>
          <w:ilvl w:val="0"/>
          <w:numId w:val="192"/>
        </w:numPr>
        <w:autoSpaceDE w:val="0"/>
        <w:autoSpaceDN w:val="0"/>
        <w:adjustRightInd w:val="0"/>
        <w:spacing w:after="0" w:line="240" w:lineRule="auto"/>
        <w:jc w:val="both"/>
        <w:rPr>
          <w:rFonts w:ascii="Verdana" w:hAnsi="Verdana" w:cs="Helvetica 55 Roman"/>
        </w:rPr>
      </w:pPr>
      <w:r w:rsidRPr="00AD0F1A">
        <w:rPr>
          <w:rFonts w:ascii="Verdana" w:hAnsi="Verdana" w:cs="Helvetica 55 Roman"/>
          <w:b/>
        </w:rPr>
        <w:t>Soutenir l’« entrepreneuriat de rebond ».</w:t>
      </w:r>
      <w:r w:rsidRPr="00AD0F1A">
        <w:rPr>
          <w:rFonts w:ascii="Verdana" w:hAnsi="Verdana" w:cs="Helvetica 55 Roman"/>
        </w:rPr>
        <w:t xml:space="preserve"> Également appelé « entrepreneuriat de la deuxième chance », il s’appuie notamment sur un partage de l’expérience tirée d’un échec entrepreneurial pour permettre de surmonter psychologiquement et financièrement grâce de rencontres d’échanges (concept anglo-saxon aussi appelé </w:t>
      </w:r>
      <w:r w:rsidRPr="00AD0F1A">
        <w:rPr>
          <w:rFonts w:ascii="Verdana" w:hAnsi="Verdana" w:cs="Helvetica 55 Roman"/>
          <w:i/>
        </w:rPr>
        <w:t>FuckUp Nights</w:t>
      </w:r>
      <w:r w:rsidRPr="00AD0F1A">
        <w:rPr>
          <w:rFonts w:ascii="Verdana" w:hAnsi="Verdana" w:cs="Helvetica 55 Roman"/>
        </w:rPr>
        <w:t>).</w:t>
      </w:r>
    </w:p>
    <w:p w14:paraId="4D6921F8" w14:textId="77777777" w:rsidR="00326E6E" w:rsidRPr="00AD0F1A" w:rsidRDefault="00326E6E" w:rsidP="00326E6E">
      <w:pPr>
        <w:spacing w:after="0" w:line="240" w:lineRule="auto"/>
        <w:jc w:val="both"/>
        <w:rPr>
          <w:rFonts w:ascii="Verdana" w:hAnsi="Verdana"/>
        </w:rPr>
      </w:pPr>
    </w:p>
    <w:p w14:paraId="55491889" w14:textId="77777777" w:rsidR="00326E6E" w:rsidRPr="00AD0F1A" w:rsidRDefault="00326E6E" w:rsidP="00326E6E">
      <w:pPr>
        <w:pStyle w:val="Paragraphedeliste"/>
        <w:numPr>
          <w:ilvl w:val="2"/>
          <w:numId w:val="498"/>
        </w:numPr>
        <w:spacing w:after="0" w:line="240" w:lineRule="auto"/>
        <w:ind w:left="1985" w:hanging="851"/>
        <w:jc w:val="both"/>
        <w:rPr>
          <w:rFonts w:ascii="Verdana" w:hAnsi="Verdana"/>
          <w:b/>
        </w:rPr>
      </w:pPr>
      <w:r w:rsidRPr="00AD0F1A">
        <w:rPr>
          <w:rFonts w:ascii="Verdana" w:hAnsi="Verdana"/>
          <w:b/>
        </w:rPr>
        <w:t>Faciliter la transmission des entreprises</w:t>
      </w:r>
    </w:p>
    <w:p w14:paraId="703F19C1" w14:textId="77777777" w:rsidR="00326E6E" w:rsidRPr="00AD0F1A" w:rsidRDefault="00326E6E" w:rsidP="00326E6E">
      <w:pPr>
        <w:spacing w:after="0" w:line="240" w:lineRule="auto"/>
        <w:jc w:val="both"/>
        <w:rPr>
          <w:rFonts w:ascii="Verdana" w:hAnsi="Verdana"/>
        </w:rPr>
      </w:pPr>
    </w:p>
    <w:p w14:paraId="3FCC0716"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1138A825" w14:textId="77777777" w:rsidR="00326E6E" w:rsidRPr="00AD0F1A" w:rsidRDefault="00326E6E" w:rsidP="00326E6E">
      <w:pPr>
        <w:spacing w:after="0" w:line="240" w:lineRule="auto"/>
        <w:jc w:val="both"/>
        <w:rPr>
          <w:rFonts w:ascii="Verdana" w:hAnsi="Verdana"/>
        </w:rPr>
      </w:pPr>
    </w:p>
    <w:p w14:paraId="45973C0D" w14:textId="77777777" w:rsidR="00326E6E" w:rsidRPr="00AD0F1A" w:rsidRDefault="00326E6E" w:rsidP="00326E6E">
      <w:pPr>
        <w:pStyle w:val="Paragraphedeliste"/>
        <w:numPr>
          <w:ilvl w:val="0"/>
          <w:numId w:val="513"/>
        </w:numPr>
        <w:spacing w:after="0" w:line="240" w:lineRule="auto"/>
        <w:jc w:val="both"/>
        <w:rPr>
          <w:rFonts w:ascii="Verdana" w:hAnsi="Verdana"/>
        </w:rPr>
      </w:pPr>
      <w:r w:rsidRPr="00AD0F1A">
        <w:rPr>
          <w:rFonts w:ascii="Verdana" w:hAnsi="Verdana"/>
          <w:b/>
        </w:rPr>
        <w:t>Faciliter la transmission des entreprises.</w:t>
      </w:r>
      <w:r w:rsidRPr="00AD0F1A">
        <w:rPr>
          <w:rFonts w:ascii="Verdana" w:hAnsi="Verdana"/>
        </w:rPr>
        <w:t xml:space="preserve"> Un entrepreneur qui arrive à l’âge de la pension ou qui souhaite se lancer dans de nouveaux projets ne sait pas toujours comment faire pour céder au mieux son activité. Le risque est grand que l’activité soit purement et simplement liquidée s’il n’y a pas de repreneurs, ce qui est un véritable gâchis humain et économique pour les travailleurs. Il convient donc de renforcer l’activité de la Sowaccess, outil dédié à faciliter les transmissions d’entreprises, avec une attention particulière à destination des jeunes candidats repreneurs potentiels. Un modèle d’incubateur public-privé dédié à la reprise sera mis sur pied, permettant à la fois d’encadrer les repreneurs tout en soutenant financièrement les reprises crédibles et permettant un maintien de l’activité économique et de l’emploi.</w:t>
      </w:r>
    </w:p>
    <w:p w14:paraId="55E7A9CB" w14:textId="77777777" w:rsidR="00326E6E" w:rsidRPr="00AD0F1A" w:rsidRDefault="00326E6E" w:rsidP="00326E6E">
      <w:pPr>
        <w:spacing w:after="0" w:line="240" w:lineRule="auto"/>
        <w:jc w:val="both"/>
        <w:rPr>
          <w:rFonts w:ascii="Verdana" w:hAnsi="Verdana"/>
        </w:rPr>
      </w:pPr>
    </w:p>
    <w:p w14:paraId="3369C03E"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Favoriser l’innovation</w:t>
      </w:r>
    </w:p>
    <w:p w14:paraId="7B00C8C9" w14:textId="77777777" w:rsidR="00326E6E" w:rsidRPr="00AD0F1A" w:rsidRDefault="00326E6E" w:rsidP="00326E6E">
      <w:pPr>
        <w:spacing w:after="0" w:line="240" w:lineRule="auto"/>
        <w:jc w:val="both"/>
        <w:rPr>
          <w:rFonts w:ascii="Verdana" w:hAnsi="Verdana"/>
        </w:rPr>
      </w:pPr>
    </w:p>
    <w:p w14:paraId="6823C50C"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3F4B4B48" w14:textId="77777777" w:rsidR="00326E6E" w:rsidRPr="00AD0F1A" w:rsidRDefault="00326E6E" w:rsidP="00326E6E">
      <w:pPr>
        <w:spacing w:after="0" w:line="240" w:lineRule="auto"/>
        <w:jc w:val="both"/>
        <w:rPr>
          <w:rFonts w:ascii="Verdana" w:hAnsi="Verdana"/>
        </w:rPr>
      </w:pPr>
    </w:p>
    <w:p w14:paraId="4693CE8A"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Accroître les moyens publics</w:t>
      </w:r>
      <w:r w:rsidRPr="00AD0F1A">
        <w:rPr>
          <w:rFonts w:ascii="Verdana" w:hAnsi="Verdana"/>
        </w:rPr>
        <w:t xml:space="preserve"> </w:t>
      </w:r>
      <w:r w:rsidRPr="00AD0F1A">
        <w:rPr>
          <w:rFonts w:ascii="Verdana" w:hAnsi="Verdana"/>
          <w:b/>
        </w:rPr>
        <w:t>investis dans le soutien à l’innovation.</w:t>
      </w:r>
      <w:r w:rsidRPr="00AD0F1A">
        <w:rPr>
          <w:rFonts w:ascii="Verdana" w:hAnsi="Verdana"/>
        </w:rPr>
        <w:t xml:space="preserve"> Pour rappel, les objectifs européens visent les 3 % du PIB investis dans la recherche et développement à l’horizon 2020. Le PS souhaite porter cet objectif à 4 % d’ici 2035 et à 5 % à l’horizon 2050, dont un tiers provenant du public ;</w:t>
      </w:r>
    </w:p>
    <w:p w14:paraId="2F67659E" w14:textId="77777777" w:rsidR="00326E6E" w:rsidRPr="00AD0F1A" w:rsidRDefault="00326E6E" w:rsidP="00326E6E">
      <w:pPr>
        <w:spacing w:after="0" w:line="240" w:lineRule="auto"/>
        <w:jc w:val="both"/>
        <w:rPr>
          <w:rFonts w:ascii="Verdana" w:hAnsi="Verdana"/>
        </w:rPr>
      </w:pPr>
    </w:p>
    <w:p w14:paraId="2CB21DF0"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Mieux identifier les résultats de recherche non exploités </w:t>
      </w:r>
      <w:r w:rsidRPr="00AD0F1A">
        <w:rPr>
          <w:rFonts w:ascii="Verdana" w:hAnsi="Verdana"/>
        </w:rPr>
        <w:t>afin de les orienter vers les interlocuteurs adéquats ;</w:t>
      </w:r>
    </w:p>
    <w:p w14:paraId="48335B3A" w14:textId="77777777" w:rsidR="00326E6E" w:rsidRPr="00AD0F1A" w:rsidRDefault="00326E6E" w:rsidP="00326E6E">
      <w:pPr>
        <w:spacing w:after="0" w:line="240" w:lineRule="auto"/>
        <w:jc w:val="both"/>
        <w:rPr>
          <w:rFonts w:ascii="Verdana" w:hAnsi="Verdana"/>
        </w:rPr>
      </w:pPr>
    </w:p>
    <w:p w14:paraId="753F8E25"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Réformer les aides à l’innovation.</w:t>
      </w:r>
      <w:r w:rsidRPr="00AD0F1A">
        <w:rPr>
          <w:rFonts w:ascii="Verdana" w:hAnsi="Verdana"/>
        </w:rPr>
        <w:t xml:space="preserve"> La priorité sera de viser la simplification et les effets retour pour l’économie wallonne :</w:t>
      </w:r>
    </w:p>
    <w:p w14:paraId="223D059F"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s’inspirant du modèle de la réforme des chèques entreprises ;</w:t>
      </w:r>
    </w:p>
    <w:p w14:paraId="1A0D790F"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visant davantage les PME, via une aide d’amorçage pour les PME n’ayant pas encore d’activité de R&amp;D ;</w:t>
      </w:r>
    </w:p>
    <w:p w14:paraId="11E9F531"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renforçant la visibilité et la lisibilité des aides ;</w:t>
      </w:r>
    </w:p>
    <w:p w14:paraId="577009E1"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tenant mieux compte des besoins et contraintes des entreprises ;</w:t>
      </w:r>
    </w:p>
    <w:p w14:paraId="0037D59C"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assurant un meilleur suivi et une meilleure coordination des dossiers pour réduire leurs délais de traitement ;</w:t>
      </w:r>
    </w:p>
    <w:p w14:paraId="790A5F1E"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 xml:space="preserve">En intégrant au mieux les différents types d’innovation, technologiques comme non-technologiques, comme dans le programme </w:t>
      </w:r>
      <w:r w:rsidRPr="00AD0F1A">
        <w:rPr>
          <w:rFonts w:ascii="Verdana" w:hAnsi="Verdana"/>
          <w:i/>
        </w:rPr>
        <w:t>Made Different</w:t>
      </w:r>
      <w:r w:rsidRPr="00AD0F1A">
        <w:rPr>
          <w:rFonts w:ascii="Verdana" w:hAnsi="Verdana"/>
        </w:rPr>
        <w:t xml:space="preserve"> de </w:t>
      </w:r>
      <w:r w:rsidRPr="00AD0F1A">
        <w:rPr>
          <w:rFonts w:ascii="Verdana" w:hAnsi="Verdana"/>
          <w:i/>
        </w:rPr>
        <w:t>Digital Wallonia</w:t>
      </w:r>
      <w:r w:rsidRPr="00AD0F1A">
        <w:rPr>
          <w:rFonts w:ascii="Verdana" w:hAnsi="Verdana"/>
        </w:rPr>
        <w:t> ;</w:t>
      </w:r>
    </w:p>
    <w:p w14:paraId="1DEFEA81"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évaluant l’impact pour l’activité économique et l’emploi des formes d’aides financières en matière d’innovation : avances récupérables, subsides, prise de participation en capital, amplification de la réduction du précompte professionnel sur les chercheurs scientifiques ;</w:t>
      </w:r>
    </w:p>
    <w:p w14:paraId="1804083E"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En veillant à ce que les retombées des innovations soutenues par les aides publiques soient les plus inclusives possibles.</w:t>
      </w:r>
    </w:p>
    <w:p w14:paraId="6DBD00E5" w14:textId="77777777" w:rsidR="00326E6E" w:rsidRPr="00AD0F1A" w:rsidRDefault="00326E6E" w:rsidP="00326E6E">
      <w:pPr>
        <w:spacing w:after="0" w:line="240" w:lineRule="auto"/>
        <w:jc w:val="both"/>
        <w:rPr>
          <w:rFonts w:ascii="Verdana" w:hAnsi="Verdana"/>
        </w:rPr>
      </w:pPr>
    </w:p>
    <w:p w14:paraId="06D8513F"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Améliorer et assurer la cohérence des programmes thématiques</w:t>
      </w:r>
      <w:r w:rsidRPr="00AD0F1A">
        <w:rPr>
          <w:rFonts w:ascii="Verdana" w:hAnsi="Verdana"/>
        </w:rPr>
        <w:t xml:space="preserve"> tels que les incubateurs de start-up, l’économie circulaire, etc. Cela suppose donc une cohérence approfondie entre les programmes d'envergure régionale et ceux plus locaux. Il conviendrait de permettre le développement d’outils communs à plusieurs entreprises lorsqu’une masse critique sectorielle est atteinte ;</w:t>
      </w:r>
    </w:p>
    <w:p w14:paraId="33B1A1B3" w14:textId="77777777" w:rsidR="00326E6E" w:rsidRPr="00AD0F1A" w:rsidRDefault="00326E6E" w:rsidP="00326E6E">
      <w:pPr>
        <w:spacing w:after="0" w:line="240" w:lineRule="auto"/>
        <w:jc w:val="both"/>
        <w:rPr>
          <w:rFonts w:ascii="Verdana" w:hAnsi="Verdana"/>
        </w:rPr>
      </w:pPr>
    </w:p>
    <w:p w14:paraId="40951244"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Soutenir l’innovation wallonne par les</w:t>
      </w:r>
      <w:r w:rsidRPr="00AD0F1A">
        <w:rPr>
          <w:rFonts w:ascii="Verdana" w:hAnsi="Verdana"/>
        </w:rPr>
        <w:t xml:space="preserve"> </w:t>
      </w:r>
      <w:r w:rsidRPr="00AD0F1A">
        <w:rPr>
          <w:rFonts w:ascii="Verdana" w:hAnsi="Verdana"/>
          <w:b/>
        </w:rPr>
        <w:t>marchés publics innovants.</w:t>
      </w:r>
      <w:r w:rsidRPr="00AD0F1A">
        <w:rPr>
          <w:rFonts w:ascii="Verdana" w:hAnsi="Verdana"/>
        </w:rPr>
        <w:t xml:space="preserve"> Il peut arriver que les besoins de l’administration ne soient pas rencontrés par les offres existantes sur le marché, mais qu’ils soient susceptibles de l’être par de nouveaux produits développés par des entreprises wallonnes innovantes. Il convient d’adapter les cahiers des charges et adapter les modalités de la procédure du mieux disant pour mieux mobiliser l’expertise des entreprises innovantes wallonnes ;</w:t>
      </w:r>
    </w:p>
    <w:p w14:paraId="31EA840F" w14:textId="77777777" w:rsidR="00326E6E" w:rsidRPr="00AD0F1A" w:rsidRDefault="00326E6E" w:rsidP="00326E6E">
      <w:pPr>
        <w:spacing w:after="0" w:line="240" w:lineRule="auto"/>
        <w:jc w:val="both"/>
        <w:rPr>
          <w:rFonts w:ascii="Verdana" w:hAnsi="Verdana"/>
        </w:rPr>
      </w:pPr>
    </w:p>
    <w:p w14:paraId="0CD906A0"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 xml:space="preserve">Développer l’open data. </w:t>
      </w:r>
      <w:r w:rsidRPr="00AD0F1A">
        <w:rPr>
          <w:rFonts w:ascii="Verdana" w:hAnsi="Verdana"/>
        </w:rPr>
        <w:t>Il importe de favoriser l’accès aux statistiques publiques aux chercheurs et aux entreprises innovantes ;</w:t>
      </w:r>
    </w:p>
    <w:p w14:paraId="7CDFCD10" w14:textId="77777777" w:rsidR="00326E6E" w:rsidRPr="00AD0F1A" w:rsidRDefault="00326E6E" w:rsidP="00326E6E">
      <w:pPr>
        <w:spacing w:after="0" w:line="240" w:lineRule="auto"/>
        <w:jc w:val="both"/>
        <w:rPr>
          <w:rFonts w:ascii="Verdana" w:hAnsi="Verdana"/>
        </w:rPr>
      </w:pPr>
    </w:p>
    <w:p w14:paraId="30CACDB5"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Développer les synergies et économies d’échelle entre centres de recherche agréés</w:t>
      </w:r>
      <w:r w:rsidRPr="00AD0F1A">
        <w:rPr>
          <w:rFonts w:ascii="Verdana" w:hAnsi="Verdana"/>
        </w:rPr>
        <w:t> ;</w:t>
      </w:r>
    </w:p>
    <w:p w14:paraId="6F426BFF" w14:textId="77777777" w:rsidR="00326E6E" w:rsidRPr="00AD0F1A" w:rsidRDefault="00326E6E" w:rsidP="00326E6E">
      <w:pPr>
        <w:spacing w:after="0" w:line="240" w:lineRule="auto"/>
        <w:jc w:val="both"/>
        <w:rPr>
          <w:rFonts w:ascii="Verdana" w:hAnsi="Verdana"/>
        </w:rPr>
      </w:pPr>
    </w:p>
    <w:p w14:paraId="62360E45"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Favoriser les collaborations inter-régions pour les centres de recherche agréés</w:t>
      </w:r>
      <w:r w:rsidRPr="00AD0F1A">
        <w:rPr>
          <w:rFonts w:ascii="Verdana" w:hAnsi="Verdana"/>
        </w:rPr>
        <w:t>, par des accords de coopération ;</w:t>
      </w:r>
    </w:p>
    <w:p w14:paraId="4ECE57FD" w14:textId="77777777" w:rsidR="00326E6E" w:rsidRPr="00AD0F1A" w:rsidRDefault="00326E6E" w:rsidP="00326E6E">
      <w:pPr>
        <w:spacing w:after="0" w:line="240" w:lineRule="auto"/>
        <w:jc w:val="both"/>
        <w:rPr>
          <w:rFonts w:ascii="Verdana" w:hAnsi="Verdana"/>
        </w:rPr>
      </w:pPr>
    </w:p>
    <w:p w14:paraId="5D126677" w14:textId="77777777" w:rsidR="00326E6E" w:rsidRPr="00AD0F1A" w:rsidRDefault="00326E6E" w:rsidP="00326E6E">
      <w:pPr>
        <w:pStyle w:val="Paragraphedeliste"/>
        <w:numPr>
          <w:ilvl w:val="0"/>
          <w:numId w:val="192"/>
        </w:numPr>
        <w:spacing w:after="0" w:line="240" w:lineRule="auto"/>
        <w:jc w:val="both"/>
        <w:rPr>
          <w:rFonts w:ascii="Verdana" w:hAnsi="Verdana" w:cs="Arial"/>
          <w:bCs/>
          <w:iCs/>
        </w:rPr>
      </w:pPr>
      <w:r w:rsidRPr="00AD0F1A">
        <w:rPr>
          <w:rFonts w:ascii="Verdana" w:hAnsi="Verdana" w:cs="Arial"/>
          <w:b/>
          <w:bCs/>
          <w:iCs/>
        </w:rPr>
        <w:t>Soutenir la mise en place de « </w:t>
      </w:r>
      <w:r w:rsidRPr="00AD0F1A">
        <w:rPr>
          <w:rFonts w:ascii="Verdana" w:hAnsi="Verdana" w:cs="Arial"/>
          <w:b/>
          <w:bCs/>
          <w:i/>
          <w:iCs/>
        </w:rPr>
        <w:t>living labs</w:t>
      </w:r>
      <w:r w:rsidRPr="00AD0F1A">
        <w:rPr>
          <w:rFonts w:ascii="Verdana" w:hAnsi="Verdana" w:cs="Arial"/>
          <w:b/>
          <w:bCs/>
          <w:iCs/>
        </w:rPr>
        <w:t> »</w:t>
      </w:r>
      <w:r w:rsidRPr="00AD0F1A">
        <w:rPr>
          <w:rStyle w:val="Appelnotedebasdep"/>
          <w:rFonts w:ascii="Verdana" w:hAnsi="Verdana"/>
          <w:b/>
        </w:rPr>
        <w:footnoteReference w:id="105"/>
      </w:r>
      <w:r w:rsidRPr="00AD0F1A">
        <w:rPr>
          <w:rFonts w:ascii="Verdana" w:hAnsi="Verdana" w:cs="Arial"/>
          <w:b/>
          <w:bCs/>
          <w:iCs/>
        </w:rPr>
        <w:t>, d’espaces de « </w:t>
      </w:r>
      <w:r w:rsidRPr="00AD0F1A">
        <w:rPr>
          <w:rFonts w:ascii="Verdana" w:hAnsi="Verdana" w:cs="Arial"/>
          <w:b/>
          <w:bCs/>
          <w:i/>
          <w:iCs/>
        </w:rPr>
        <w:t>coworking</w:t>
      </w:r>
      <w:r w:rsidRPr="00AD0F1A">
        <w:rPr>
          <w:rFonts w:ascii="Verdana" w:hAnsi="Verdana" w:cs="Arial"/>
          <w:b/>
          <w:bCs/>
          <w:iCs/>
        </w:rPr>
        <w:t> »</w:t>
      </w:r>
      <w:r w:rsidRPr="00AD0F1A">
        <w:rPr>
          <w:rFonts w:ascii="Verdana" w:hAnsi="Verdana"/>
          <w:b/>
        </w:rPr>
        <w:t>, à savoir des espaces de travail partagés,</w:t>
      </w:r>
      <w:r w:rsidRPr="00AD0F1A">
        <w:rPr>
          <w:rFonts w:ascii="Verdana" w:hAnsi="Verdana" w:cs="Arial"/>
          <w:b/>
          <w:bCs/>
          <w:iCs/>
        </w:rPr>
        <w:t xml:space="preserve"> de </w:t>
      </w:r>
      <w:r w:rsidRPr="00AD0F1A">
        <w:rPr>
          <w:rFonts w:ascii="Verdana" w:hAnsi="Verdana" w:cs="Arial"/>
          <w:b/>
          <w:bCs/>
          <w:i/>
          <w:iCs/>
        </w:rPr>
        <w:t>fablabs</w:t>
      </w:r>
      <w:r w:rsidRPr="00AD0F1A">
        <w:rPr>
          <w:rFonts w:ascii="Verdana" w:hAnsi="Verdana" w:cs="Arial"/>
          <w:b/>
          <w:bCs/>
          <w:iCs/>
        </w:rPr>
        <w:t xml:space="preserve"> ou de tous outils et plateformes partagés d’innovation</w:t>
      </w:r>
      <w:r w:rsidRPr="00AD0F1A">
        <w:rPr>
          <w:rFonts w:ascii="Verdana" w:hAnsi="Verdana" w:cs="Arial"/>
          <w:bCs/>
          <w:iCs/>
        </w:rPr>
        <w:t> ;</w:t>
      </w:r>
    </w:p>
    <w:p w14:paraId="25F1D01A" w14:textId="77777777" w:rsidR="00326E6E" w:rsidRPr="00AD0F1A" w:rsidRDefault="00326E6E" w:rsidP="00326E6E">
      <w:pPr>
        <w:spacing w:after="0" w:line="240" w:lineRule="auto"/>
        <w:jc w:val="both"/>
        <w:rPr>
          <w:rFonts w:ascii="Verdana" w:hAnsi="Verdana" w:cs="Arial"/>
          <w:bCs/>
          <w:iCs/>
        </w:rPr>
      </w:pPr>
    </w:p>
    <w:p w14:paraId="48C94C5D"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cs="Arial"/>
          <w:b/>
          <w:bCs/>
          <w:iCs/>
        </w:rPr>
        <w:t>Assurer le déploiement de la 5G en Wallonie</w:t>
      </w:r>
      <w:r w:rsidRPr="00AD0F1A">
        <w:rPr>
          <w:rFonts w:ascii="Verdana" w:hAnsi="Verdana" w:cs="Arial"/>
          <w:bCs/>
          <w:iCs/>
        </w:rPr>
        <w:t>, en restant vigilants aux</w:t>
      </w:r>
      <w:r w:rsidRPr="00AD0F1A">
        <w:rPr>
          <w:rFonts w:ascii="Verdana" w:hAnsi="Verdana"/>
        </w:rPr>
        <w:t xml:space="preserve"> aspects santé et environnement ;</w:t>
      </w:r>
    </w:p>
    <w:p w14:paraId="6D835A3C" w14:textId="77777777" w:rsidR="00326E6E" w:rsidRPr="00AD0F1A" w:rsidRDefault="00326E6E" w:rsidP="00326E6E">
      <w:pPr>
        <w:spacing w:after="0" w:line="240" w:lineRule="auto"/>
        <w:jc w:val="both"/>
        <w:rPr>
          <w:rFonts w:ascii="Verdana" w:hAnsi="Verdana"/>
        </w:rPr>
      </w:pPr>
    </w:p>
    <w:p w14:paraId="63299074" w14:textId="77777777" w:rsidR="00326E6E" w:rsidRPr="00AD0F1A" w:rsidRDefault="00326E6E" w:rsidP="00326E6E">
      <w:pPr>
        <w:pStyle w:val="Paragraphedeliste"/>
        <w:numPr>
          <w:ilvl w:val="0"/>
          <w:numId w:val="192"/>
        </w:numPr>
        <w:autoSpaceDE w:val="0"/>
        <w:autoSpaceDN w:val="0"/>
        <w:adjustRightInd w:val="0"/>
        <w:spacing w:after="0" w:line="240" w:lineRule="auto"/>
        <w:jc w:val="both"/>
        <w:rPr>
          <w:rFonts w:ascii="Verdana" w:hAnsi="Verdana" w:cs="TimesNewRoman"/>
        </w:rPr>
      </w:pPr>
      <w:r w:rsidRPr="00AD0F1A">
        <w:rPr>
          <w:rFonts w:ascii="Verdana" w:hAnsi="Verdana" w:cs="TimesNewRoman"/>
          <w:b/>
        </w:rPr>
        <w:t>Soutenir davantage l’éco-innovation et l’économie circulaire.</w:t>
      </w:r>
      <w:r w:rsidRPr="00AD0F1A">
        <w:rPr>
          <w:rFonts w:ascii="Verdana" w:hAnsi="Verdana" w:cs="TimesNewRoman"/>
        </w:rPr>
        <w:t xml:space="preserve"> On vise l’intégration du cycle de vie des produits au niveau de leur conception, en y développant </w:t>
      </w:r>
      <w:r w:rsidRPr="00AD0F1A">
        <w:rPr>
          <w:rFonts w:ascii="Verdana" w:hAnsi="Verdana"/>
        </w:rPr>
        <w:t>davantage la dynamique des appels à projets ainsi que l’utilisation de clauses dans les marchés publics </w:t>
      </w:r>
      <w:r w:rsidRPr="00AD0F1A">
        <w:rPr>
          <w:rFonts w:ascii="Verdana" w:hAnsi="Verdana" w:cs="TimesNewRoman"/>
        </w:rPr>
        <w:t>;</w:t>
      </w:r>
    </w:p>
    <w:p w14:paraId="4C979844" w14:textId="77777777" w:rsidR="00326E6E" w:rsidRPr="00AD0F1A" w:rsidRDefault="00326E6E" w:rsidP="00326E6E">
      <w:pPr>
        <w:autoSpaceDE w:val="0"/>
        <w:autoSpaceDN w:val="0"/>
        <w:adjustRightInd w:val="0"/>
        <w:spacing w:after="0" w:line="240" w:lineRule="auto"/>
        <w:jc w:val="both"/>
        <w:rPr>
          <w:rFonts w:ascii="Verdana" w:hAnsi="Verdana" w:cs="TimesNewRoman"/>
        </w:rPr>
      </w:pPr>
    </w:p>
    <w:p w14:paraId="6EB958A5"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Renforcer le projet Smart Park en faveur de la transition énergétique des PME.</w:t>
      </w:r>
      <w:r w:rsidRPr="00AD0F1A">
        <w:rPr>
          <w:rFonts w:ascii="Verdana" w:hAnsi="Verdana"/>
        </w:rPr>
        <w:t xml:space="preserve"> Il s’agit d’un projet associant plus de 200 entreprises participant activement au projet et réalisant des gains allant jusqu’à 25 % sur leur facture annuelle d’électricité, démontrant ainsi qu’une gestion intelligente de l’énergie permet, au travers de pratiques parfois très simples, de mieux maîtriser les coûts ;</w:t>
      </w:r>
    </w:p>
    <w:p w14:paraId="578A9A04" w14:textId="77777777" w:rsidR="00326E6E" w:rsidRPr="00AD0F1A" w:rsidRDefault="00326E6E" w:rsidP="00326E6E">
      <w:pPr>
        <w:pStyle w:val="Paragraphedeliste"/>
        <w:spacing w:after="0" w:line="240" w:lineRule="auto"/>
        <w:jc w:val="both"/>
        <w:rPr>
          <w:rFonts w:ascii="Verdana" w:hAnsi="Verdana"/>
          <w:b/>
        </w:rPr>
      </w:pPr>
    </w:p>
    <w:p w14:paraId="7B4370D4"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Élaborer une Charte de transition énergétique.</w:t>
      </w:r>
      <w:r w:rsidRPr="00AD0F1A">
        <w:rPr>
          <w:rFonts w:ascii="Verdana" w:hAnsi="Verdana"/>
        </w:rPr>
        <w:t xml:space="preserve"> Cette Charte de transition énergétique serait élaborée de manière partenariale avec le milieu économique, académique et associatif. Le but de cette charte est de déterminer les droits et obligations de chacun (Gouvernement, Administration, Entreprises, Fournisseurs d’énergie, Gestionnaires de réseaux, etc) en vue de permettre une transition énergétique efficace, solidaire, préservant la compétitivité des entreprises, créatrice de valeur ajoutée et d’emplois durables. Ainsi, les éléments suivants y seront notamment définis :</w:t>
      </w:r>
    </w:p>
    <w:p w14:paraId="654C6C00"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réduction de la consommation énergétique ;</w:t>
      </w:r>
    </w:p>
    <w:p w14:paraId="3FD826EC"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L’amélioration des performances énergétiques des entreprises et de leurs bâtiments ainsi que la réduction de leur empreinte environnementale ;</w:t>
      </w:r>
    </w:p>
    <w:p w14:paraId="625A0D4A"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continuité du projet SMART PARK ;</w:t>
      </w:r>
    </w:p>
    <w:p w14:paraId="33BCBCC1"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L’avenir des accords de branche ;</w:t>
      </w:r>
    </w:p>
    <w:p w14:paraId="6AA20F07"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poursuite des accords de branche simplifiés et plus particulièrement le régime d’aide et celui de financement des PME liés ;</w:t>
      </w:r>
    </w:p>
    <w:p w14:paraId="6627745B"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production d’énergie de manière décentralisée et l’examen de la généralisation des autorisations de projets permettant de produire, stocker et consommer localement de l’énergie durablement et efficacement produite ;</w:t>
      </w:r>
    </w:p>
    <w:p w14:paraId="12A7A7B8"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solidarité des entreprises avec les autres consommateurs ;</w:t>
      </w:r>
    </w:p>
    <w:p w14:paraId="44D9FD75"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Le financement de projets de recherche importants et d’innovation de rupture ;</w:t>
      </w:r>
    </w:p>
    <w:p w14:paraId="79DD5382"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Le coût de l’électricité des PME et des grandes entreprises (une attention particulière sera consacrée aux entreprises qualifiées d’« électro-intensives ») ;</w:t>
      </w:r>
    </w:p>
    <w:p w14:paraId="3AD9928B"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manière dont les entreprises peuvent profiter des opportunités de création d’activités, en ce compris à l’international, et devenir les pionniers énergétiques de demain ;</w:t>
      </w:r>
    </w:p>
    <w:p w14:paraId="47D7C320"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 sécurité d’approvisionnement ;</w:t>
      </w:r>
    </w:p>
    <w:p w14:paraId="3B657A4B"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L’empreinte carbone (réduction des émissions de CO</w:t>
      </w:r>
      <w:r w:rsidRPr="00AD0F1A">
        <w:rPr>
          <w:rFonts w:ascii="Verdana" w:hAnsi="Verdana"/>
          <w:vertAlign w:val="subscript"/>
        </w:rPr>
        <w:t>2</w:t>
      </w:r>
      <w:r w:rsidRPr="00AD0F1A">
        <w:rPr>
          <w:rFonts w:ascii="Verdana" w:hAnsi="Verdana"/>
        </w:rPr>
        <w:t xml:space="preserve"> des entreprises) ;</w:t>
      </w:r>
    </w:p>
    <w:p w14:paraId="3F1156A7"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Le développement des énergies renouvelables ;</w:t>
      </w:r>
    </w:p>
    <w:p w14:paraId="1736227B" w14:textId="77777777" w:rsidR="00326E6E" w:rsidRPr="00AD0F1A" w:rsidRDefault="00326E6E" w:rsidP="00326E6E">
      <w:pPr>
        <w:pStyle w:val="Paragraphedeliste"/>
        <w:numPr>
          <w:ilvl w:val="0"/>
          <w:numId w:val="623"/>
        </w:numPr>
        <w:spacing w:after="0" w:line="240" w:lineRule="auto"/>
        <w:jc w:val="both"/>
        <w:rPr>
          <w:rFonts w:ascii="Verdana" w:hAnsi="Verdana"/>
        </w:rPr>
      </w:pPr>
      <w:r w:rsidRPr="00AD0F1A">
        <w:rPr>
          <w:rFonts w:ascii="Verdana" w:hAnsi="Verdana"/>
        </w:rPr>
        <w:t>L’adaptation de l’offre énergétique aux besoins des entreprises.</w:t>
      </w:r>
    </w:p>
    <w:p w14:paraId="12D58C0C" w14:textId="77777777" w:rsidR="00326E6E" w:rsidRPr="00AD0F1A" w:rsidRDefault="00326E6E" w:rsidP="00326E6E">
      <w:pPr>
        <w:spacing w:after="0" w:line="240" w:lineRule="auto"/>
        <w:jc w:val="both"/>
        <w:rPr>
          <w:rFonts w:ascii="Verdana" w:hAnsi="Verdana"/>
        </w:rPr>
      </w:pPr>
    </w:p>
    <w:p w14:paraId="256A6727"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Stimuler les coopérations internationales et inter-régionales en matière de recherche</w:t>
      </w:r>
      <w:r w:rsidRPr="00AD0F1A">
        <w:rPr>
          <w:rFonts w:ascii="Verdana" w:hAnsi="Verdana"/>
        </w:rPr>
        <w:t xml:space="preserve"> ;</w:t>
      </w:r>
    </w:p>
    <w:p w14:paraId="7E03FEE2" w14:textId="77777777" w:rsidR="00326E6E" w:rsidRPr="00AD0F1A" w:rsidRDefault="00326E6E" w:rsidP="00326E6E">
      <w:pPr>
        <w:spacing w:after="0" w:line="240" w:lineRule="auto"/>
        <w:jc w:val="both"/>
        <w:rPr>
          <w:rFonts w:ascii="Verdana" w:hAnsi="Verdana"/>
        </w:rPr>
      </w:pPr>
    </w:p>
    <w:p w14:paraId="7A561B62" w14:textId="77777777" w:rsidR="00326E6E" w:rsidRPr="00AD0F1A" w:rsidRDefault="00326E6E" w:rsidP="00326E6E">
      <w:pPr>
        <w:pStyle w:val="Paragraphedeliste"/>
        <w:numPr>
          <w:ilvl w:val="0"/>
          <w:numId w:val="192"/>
        </w:numPr>
        <w:spacing w:after="0" w:line="240" w:lineRule="auto"/>
        <w:jc w:val="both"/>
        <w:rPr>
          <w:rFonts w:ascii="Verdana" w:hAnsi="Verdana"/>
        </w:rPr>
      </w:pPr>
      <w:r w:rsidRPr="00AD0F1A">
        <w:rPr>
          <w:rFonts w:ascii="Verdana" w:hAnsi="Verdana"/>
          <w:b/>
        </w:rPr>
        <w:t>Proposer des « Erasmus » ou échanges entre chercheurs en entreprises et/ou universités/hautes écoles</w:t>
      </w:r>
      <w:r w:rsidRPr="00AD0F1A">
        <w:rPr>
          <w:rFonts w:ascii="Verdana" w:hAnsi="Verdana"/>
        </w:rPr>
        <w:t>, sur base de protocoles coopératifs afin de favoriser l’innovation et la collaboration inter-entreprises.</w:t>
      </w:r>
    </w:p>
    <w:p w14:paraId="54658566" w14:textId="77777777" w:rsidR="00326E6E" w:rsidRPr="00AD0F1A" w:rsidRDefault="00326E6E" w:rsidP="00326E6E">
      <w:pPr>
        <w:spacing w:after="0" w:line="240" w:lineRule="auto"/>
        <w:jc w:val="both"/>
        <w:rPr>
          <w:rFonts w:ascii="Verdana" w:hAnsi="Verdana"/>
        </w:rPr>
      </w:pPr>
    </w:p>
    <w:p w14:paraId="55BB6B33"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Développer l’économie circulaire</w:t>
      </w:r>
    </w:p>
    <w:p w14:paraId="120C78DE" w14:textId="77777777" w:rsidR="00326E6E" w:rsidRPr="00AD0F1A" w:rsidRDefault="00326E6E" w:rsidP="00326E6E">
      <w:pPr>
        <w:spacing w:after="0" w:line="240" w:lineRule="auto"/>
        <w:jc w:val="both"/>
        <w:rPr>
          <w:rFonts w:ascii="Verdana" w:hAnsi="Verdana"/>
        </w:rPr>
      </w:pPr>
    </w:p>
    <w:p w14:paraId="0385A15D" w14:textId="77777777" w:rsidR="00326E6E" w:rsidRPr="00AD0F1A" w:rsidRDefault="00326E6E" w:rsidP="00326E6E">
      <w:pPr>
        <w:spacing w:after="0" w:line="240" w:lineRule="auto"/>
        <w:jc w:val="both"/>
        <w:rPr>
          <w:rFonts w:ascii="Verdana" w:hAnsi="Verdana"/>
        </w:rPr>
      </w:pPr>
      <w:r w:rsidRPr="00AD0F1A">
        <w:rPr>
          <w:rFonts w:ascii="Verdana" w:hAnsi="Verdana"/>
        </w:rPr>
        <w:t>L’économie circulaire définit son principe essentiel comme la limitation de la consommation de ressources naturelles dans des proportions qui ne nécessitent pas d’extraire plus que ce que la Terre est capable de régénérer. L’ensemble des besoins pour les autres produits et services étant alors rencontrés grâce à des techniques de réutilisation, de reconditionnement ou de recyclage. C’est la philosophie inverse de ce qui se fait souvent selon les standards « Extraire, Fabriquer, Jeter ».</w:t>
      </w:r>
    </w:p>
    <w:p w14:paraId="388C0F8D" w14:textId="77777777" w:rsidR="00326E6E" w:rsidRPr="00AD0F1A" w:rsidRDefault="00326E6E" w:rsidP="00326E6E">
      <w:pPr>
        <w:spacing w:after="0" w:line="240" w:lineRule="auto"/>
        <w:jc w:val="both"/>
        <w:rPr>
          <w:rFonts w:ascii="Verdana" w:hAnsi="Verdana"/>
        </w:rPr>
      </w:pPr>
    </w:p>
    <w:p w14:paraId="703D78D9" w14:textId="77777777" w:rsidR="00326E6E" w:rsidRPr="00AD0F1A" w:rsidRDefault="00326E6E" w:rsidP="00326E6E">
      <w:pPr>
        <w:spacing w:after="0" w:line="240" w:lineRule="auto"/>
        <w:jc w:val="both"/>
        <w:rPr>
          <w:rFonts w:ascii="Verdana" w:hAnsi="Verdana"/>
        </w:rPr>
      </w:pPr>
      <w:r w:rsidRPr="00AD0F1A">
        <w:rPr>
          <w:rFonts w:ascii="Verdana" w:hAnsi="Verdana"/>
        </w:rPr>
        <w:t>Dans le contexte économique actuel d’augmentation de la population et de consommation croissante de ressources naturelles (limitation de la « vie à crédit biologique »), l’économie circulaire est un enjeu fondamental car, complètement mise en œuvre et intégrée dans nos industries modernes et au sein des ménages, elle permettra notamment de découpler la croissance économique de la croissance de la consommation des ressources.</w:t>
      </w:r>
    </w:p>
    <w:p w14:paraId="01521ADE" w14:textId="77777777" w:rsidR="00326E6E" w:rsidRPr="00AD0F1A" w:rsidRDefault="00326E6E" w:rsidP="00326E6E">
      <w:pPr>
        <w:spacing w:after="0" w:line="240" w:lineRule="auto"/>
        <w:jc w:val="both"/>
        <w:rPr>
          <w:rFonts w:ascii="Verdana" w:hAnsi="Verdana"/>
        </w:rPr>
      </w:pPr>
    </w:p>
    <w:p w14:paraId="45DD57D7" w14:textId="77777777" w:rsidR="00326E6E" w:rsidRPr="00AD0F1A" w:rsidRDefault="00326E6E" w:rsidP="00326E6E">
      <w:pPr>
        <w:spacing w:after="0" w:line="240" w:lineRule="auto"/>
        <w:jc w:val="both"/>
        <w:rPr>
          <w:rFonts w:ascii="Verdana" w:hAnsi="Verdana"/>
        </w:rPr>
      </w:pPr>
      <w:r w:rsidRPr="00AD0F1A">
        <w:rPr>
          <w:rFonts w:ascii="Verdana" w:hAnsi="Verdana"/>
        </w:rPr>
        <w:t>L’économie circulaire est transversale aux secteurs économiques et à la politique industrielle, il ne s’agit pas d’un domaine à proprement parler. Ses principes (utilisation rationnelle des ressources, réduction de l’empreinte environnementale, recyclage, économie de la fonctionnalité, nouveaux modes de conception et de production des biens et services, logistique inversée, etc) doivent être intégrés aux politiques d’aide, de soutien, de financement et d’accompagnement des entreprises.</w:t>
      </w:r>
    </w:p>
    <w:p w14:paraId="577FBEDA" w14:textId="77777777" w:rsidR="00326E6E" w:rsidRPr="00AD0F1A" w:rsidRDefault="00326E6E" w:rsidP="00326E6E">
      <w:pPr>
        <w:spacing w:after="0" w:line="240" w:lineRule="auto"/>
        <w:jc w:val="both"/>
        <w:rPr>
          <w:rFonts w:ascii="Verdana" w:hAnsi="Verdana"/>
        </w:rPr>
      </w:pPr>
    </w:p>
    <w:p w14:paraId="5AC99E24" w14:textId="77777777" w:rsidR="00326E6E" w:rsidRPr="00AD0F1A" w:rsidRDefault="00326E6E" w:rsidP="00326E6E">
      <w:pPr>
        <w:spacing w:after="0" w:line="240" w:lineRule="auto"/>
        <w:jc w:val="both"/>
        <w:rPr>
          <w:rFonts w:ascii="Verdana" w:hAnsi="Verdana"/>
        </w:rPr>
      </w:pPr>
      <w:r w:rsidRPr="00AD0F1A">
        <w:rPr>
          <w:rFonts w:ascii="Verdana" w:hAnsi="Verdana"/>
        </w:rPr>
        <w:t>Ces notions ne doivent pas être circonscrites à des gains environnementaux car elles permettront également d’améliorer la compétitivité des entreprises et de créer de l’emploi durable de qualité. Nous sommes confrontés à une modification de la manière dont nos industries doivent se développer, c’est tout à fait compatible avec le redéploiement actuel de la Wallonie qui doit s’inscrire dans une démarche de durabilité.</w:t>
      </w:r>
    </w:p>
    <w:p w14:paraId="03C4A8F8" w14:textId="77777777" w:rsidR="00326E6E" w:rsidRPr="00AD0F1A" w:rsidRDefault="00326E6E" w:rsidP="00326E6E">
      <w:pPr>
        <w:spacing w:after="0" w:line="240" w:lineRule="auto"/>
        <w:jc w:val="both"/>
        <w:rPr>
          <w:rFonts w:ascii="Verdana" w:hAnsi="Verdana"/>
        </w:rPr>
      </w:pPr>
    </w:p>
    <w:p w14:paraId="2A92D610"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5E2ADE7B" w14:textId="77777777" w:rsidR="00326E6E" w:rsidRPr="00AD0F1A" w:rsidRDefault="00326E6E" w:rsidP="00326E6E">
      <w:pPr>
        <w:spacing w:after="0" w:line="240" w:lineRule="auto"/>
        <w:jc w:val="both"/>
        <w:rPr>
          <w:rFonts w:ascii="Verdana" w:hAnsi="Verdana"/>
        </w:rPr>
      </w:pPr>
    </w:p>
    <w:p w14:paraId="2DA5F724" w14:textId="77777777" w:rsidR="00326E6E" w:rsidRPr="00AD0F1A" w:rsidRDefault="00326E6E" w:rsidP="00326E6E">
      <w:pPr>
        <w:pStyle w:val="Paragraphedeliste"/>
        <w:numPr>
          <w:ilvl w:val="0"/>
          <w:numId w:val="624"/>
        </w:numPr>
        <w:spacing w:after="0" w:line="240" w:lineRule="auto"/>
        <w:jc w:val="both"/>
        <w:rPr>
          <w:rFonts w:ascii="Verdana" w:hAnsi="Verdana"/>
        </w:rPr>
      </w:pPr>
      <w:r w:rsidRPr="00AD0F1A">
        <w:rPr>
          <w:rFonts w:ascii="Verdana" w:hAnsi="Verdana"/>
          <w:b/>
        </w:rPr>
        <w:t>Intégrer l’économie circulaire horizontalement à l’ensemble des outils et services publics</w:t>
      </w:r>
      <w:r w:rsidRPr="00AD0F1A">
        <w:rPr>
          <w:rFonts w:ascii="Verdana" w:hAnsi="Verdana"/>
        </w:rPr>
        <w:t>, tant aux politiques d’aide, de soutien, de financement que d’accompagnement des entreprises ;</w:t>
      </w:r>
    </w:p>
    <w:p w14:paraId="5306ED7A" w14:textId="77777777" w:rsidR="00326E6E" w:rsidRPr="00AD0F1A" w:rsidRDefault="00326E6E" w:rsidP="00326E6E">
      <w:pPr>
        <w:spacing w:after="0" w:line="240" w:lineRule="auto"/>
        <w:jc w:val="both"/>
        <w:rPr>
          <w:rFonts w:ascii="Verdana" w:hAnsi="Verdana"/>
        </w:rPr>
      </w:pPr>
    </w:p>
    <w:p w14:paraId="4BD15383" w14:textId="77777777" w:rsidR="00326E6E" w:rsidRPr="00AD0F1A" w:rsidRDefault="00326E6E" w:rsidP="00326E6E">
      <w:pPr>
        <w:pStyle w:val="Paragraphedeliste"/>
        <w:numPr>
          <w:ilvl w:val="0"/>
          <w:numId w:val="624"/>
        </w:numPr>
        <w:spacing w:after="0" w:line="240" w:lineRule="auto"/>
        <w:jc w:val="both"/>
        <w:rPr>
          <w:rFonts w:ascii="Verdana" w:hAnsi="Verdana"/>
          <w:b/>
        </w:rPr>
      </w:pPr>
      <w:r w:rsidRPr="00AD0F1A">
        <w:rPr>
          <w:rFonts w:ascii="Verdana" w:hAnsi="Verdana"/>
          <w:b/>
        </w:rPr>
        <w:t>Faire de la transition circulaire, énergétique et écologique une opportunité de développement pour l’économie wallonne :</w:t>
      </w:r>
    </w:p>
    <w:p w14:paraId="387D9B89" w14:textId="77777777" w:rsidR="00326E6E" w:rsidRPr="00AD0F1A" w:rsidRDefault="00326E6E" w:rsidP="00326E6E">
      <w:pPr>
        <w:pStyle w:val="Paragraphedeliste"/>
        <w:numPr>
          <w:ilvl w:val="0"/>
          <w:numId w:val="625"/>
        </w:numPr>
        <w:spacing w:after="0" w:line="240" w:lineRule="auto"/>
        <w:jc w:val="both"/>
        <w:rPr>
          <w:rFonts w:ascii="Verdana" w:hAnsi="Verdana"/>
        </w:rPr>
      </w:pPr>
      <w:r w:rsidRPr="00AD0F1A">
        <w:rPr>
          <w:rFonts w:ascii="Verdana" w:hAnsi="Verdana"/>
        </w:rPr>
        <w:t>Participation de l’industrie, des PME, des centres de recherche, appuyés par nos universités de qualité avec un réel savoir-faire en la matière ;</w:t>
      </w:r>
    </w:p>
    <w:p w14:paraId="45C4B388" w14:textId="77777777" w:rsidR="00326E6E" w:rsidRPr="00AD0F1A" w:rsidRDefault="00326E6E" w:rsidP="00326E6E">
      <w:pPr>
        <w:pStyle w:val="Paragraphedeliste"/>
        <w:numPr>
          <w:ilvl w:val="0"/>
          <w:numId w:val="625"/>
        </w:numPr>
        <w:spacing w:after="0" w:line="240" w:lineRule="auto"/>
        <w:jc w:val="both"/>
        <w:rPr>
          <w:rFonts w:ascii="Verdana" w:hAnsi="Verdana"/>
        </w:rPr>
      </w:pPr>
      <w:r w:rsidRPr="00AD0F1A">
        <w:rPr>
          <w:rFonts w:ascii="Verdana" w:hAnsi="Verdana"/>
        </w:rPr>
        <w:t>Développement de nouveaux produits et services à haute valeur ajoutée exportables en vue de créer de l’emploi durable de qualité ;</w:t>
      </w:r>
    </w:p>
    <w:p w14:paraId="26283D4D" w14:textId="77777777" w:rsidR="00326E6E" w:rsidRPr="00AD0F1A" w:rsidRDefault="00326E6E" w:rsidP="00326E6E">
      <w:pPr>
        <w:spacing w:after="0" w:line="240" w:lineRule="auto"/>
        <w:jc w:val="both"/>
        <w:rPr>
          <w:rFonts w:ascii="Verdana" w:hAnsi="Verdana"/>
        </w:rPr>
      </w:pPr>
    </w:p>
    <w:p w14:paraId="70C48517"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Soutenir les entreprises afin qu’elles surpassent la contrainte « court terme » du prix des matières premières ;</w:t>
      </w:r>
    </w:p>
    <w:p w14:paraId="3E32C68E" w14:textId="77777777" w:rsidR="00326E6E" w:rsidRPr="00AD0F1A" w:rsidRDefault="00326E6E" w:rsidP="00326E6E">
      <w:pPr>
        <w:spacing w:after="0" w:line="240" w:lineRule="auto"/>
        <w:jc w:val="both"/>
        <w:rPr>
          <w:rFonts w:ascii="Verdana" w:hAnsi="Verdana"/>
          <w:b/>
        </w:rPr>
      </w:pPr>
    </w:p>
    <w:p w14:paraId="3CF81186"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Identifier et lever les éventuels freins au développement d’activités circulaires ;</w:t>
      </w:r>
    </w:p>
    <w:p w14:paraId="13C516A7" w14:textId="77777777" w:rsidR="00326E6E" w:rsidRPr="00AD0F1A" w:rsidRDefault="00326E6E" w:rsidP="00326E6E">
      <w:pPr>
        <w:spacing w:after="0" w:line="240" w:lineRule="auto"/>
        <w:jc w:val="both"/>
        <w:rPr>
          <w:rFonts w:ascii="Verdana" w:hAnsi="Verdana"/>
          <w:b/>
        </w:rPr>
      </w:pPr>
    </w:p>
    <w:p w14:paraId="0B02B766"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Mettre le cadre légal adéquat en place pour permettre de développer de nouvelles filières de valorisation des matériaux ;</w:t>
      </w:r>
    </w:p>
    <w:p w14:paraId="02427669" w14:textId="77777777" w:rsidR="00326E6E" w:rsidRPr="00AD0F1A" w:rsidRDefault="00326E6E" w:rsidP="00326E6E">
      <w:pPr>
        <w:spacing w:after="0" w:line="240" w:lineRule="auto"/>
        <w:jc w:val="both"/>
        <w:rPr>
          <w:rFonts w:ascii="Verdana" w:hAnsi="Verdana"/>
          <w:b/>
        </w:rPr>
      </w:pPr>
    </w:p>
    <w:p w14:paraId="4AC55005" w14:textId="77777777" w:rsidR="00326E6E" w:rsidRPr="00AD0F1A" w:rsidRDefault="00326E6E" w:rsidP="00326E6E">
      <w:pPr>
        <w:pStyle w:val="Paragraphedeliste"/>
        <w:numPr>
          <w:ilvl w:val="0"/>
          <w:numId w:val="626"/>
        </w:numPr>
        <w:spacing w:after="0" w:line="240" w:lineRule="auto"/>
        <w:jc w:val="both"/>
        <w:rPr>
          <w:rFonts w:ascii="Verdana" w:hAnsi="Verdana"/>
        </w:rPr>
      </w:pPr>
      <w:r w:rsidRPr="00AD0F1A">
        <w:rPr>
          <w:rFonts w:ascii="Verdana" w:hAnsi="Verdana"/>
          <w:b/>
        </w:rPr>
        <w:t>Encourager la valorisation de la matière ;</w:t>
      </w:r>
    </w:p>
    <w:p w14:paraId="0E9B9A4D" w14:textId="77777777" w:rsidR="00326E6E" w:rsidRPr="00AD0F1A" w:rsidRDefault="00326E6E" w:rsidP="00326E6E">
      <w:pPr>
        <w:spacing w:after="0" w:line="240" w:lineRule="auto"/>
        <w:jc w:val="both"/>
        <w:rPr>
          <w:rFonts w:ascii="Verdana" w:hAnsi="Verdana"/>
        </w:rPr>
      </w:pPr>
    </w:p>
    <w:p w14:paraId="027B3539" w14:textId="77777777" w:rsidR="00326E6E" w:rsidRPr="00AD0F1A" w:rsidRDefault="00326E6E" w:rsidP="00326E6E">
      <w:pPr>
        <w:pStyle w:val="Paragraphedeliste"/>
        <w:numPr>
          <w:ilvl w:val="0"/>
          <w:numId w:val="626"/>
        </w:numPr>
        <w:spacing w:after="0" w:line="240" w:lineRule="auto"/>
        <w:jc w:val="both"/>
        <w:rPr>
          <w:rFonts w:ascii="Verdana" w:hAnsi="Verdana"/>
        </w:rPr>
      </w:pPr>
      <w:r w:rsidRPr="00AD0F1A">
        <w:rPr>
          <w:rFonts w:ascii="Verdana" w:hAnsi="Verdana"/>
          <w:b/>
        </w:rPr>
        <w:t>Réaliser une veille législative et une actualisation le cas échéant des législations environnementales et économiques</w:t>
      </w:r>
      <w:r w:rsidRPr="00AD0F1A">
        <w:rPr>
          <w:rFonts w:ascii="Verdana" w:hAnsi="Verdana"/>
        </w:rPr>
        <w:t xml:space="preserve"> </w:t>
      </w:r>
      <w:r w:rsidRPr="00AD0F1A">
        <w:rPr>
          <w:rFonts w:ascii="Verdana" w:hAnsi="Verdana"/>
          <w:b/>
        </w:rPr>
        <w:t>: déchets, eau, énergie ;</w:t>
      </w:r>
    </w:p>
    <w:p w14:paraId="4BB5767E" w14:textId="77777777" w:rsidR="00326E6E" w:rsidRPr="00AD0F1A" w:rsidRDefault="00326E6E" w:rsidP="00326E6E">
      <w:pPr>
        <w:spacing w:after="0" w:line="240" w:lineRule="auto"/>
        <w:jc w:val="both"/>
        <w:rPr>
          <w:rFonts w:ascii="Verdana" w:hAnsi="Verdana"/>
        </w:rPr>
      </w:pPr>
    </w:p>
    <w:p w14:paraId="0B8F8EC1" w14:textId="77777777" w:rsidR="00326E6E" w:rsidRPr="00AD0F1A" w:rsidRDefault="00326E6E" w:rsidP="00326E6E">
      <w:pPr>
        <w:pStyle w:val="Paragraphedeliste"/>
        <w:numPr>
          <w:ilvl w:val="0"/>
          <w:numId w:val="626"/>
        </w:numPr>
        <w:spacing w:after="0" w:line="240" w:lineRule="auto"/>
        <w:jc w:val="both"/>
        <w:rPr>
          <w:rFonts w:ascii="Verdana" w:hAnsi="Verdana"/>
        </w:rPr>
      </w:pPr>
      <w:r w:rsidRPr="00AD0F1A">
        <w:rPr>
          <w:rFonts w:ascii="Verdana" w:hAnsi="Verdana"/>
          <w:b/>
        </w:rPr>
        <w:t xml:space="preserve">Evaluer les dispositions réglementaires autour des notions de </w:t>
      </w:r>
      <w:r w:rsidRPr="00AD0F1A">
        <w:rPr>
          <w:rFonts w:ascii="Verdana" w:hAnsi="Verdana"/>
          <w:b/>
          <w:i/>
        </w:rPr>
        <w:t>end-of-waste</w:t>
      </w:r>
      <w:r w:rsidRPr="00AD0F1A">
        <w:rPr>
          <w:rFonts w:ascii="Verdana" w:hAnsi="Verdana"/>
          <w:b/>
        </w:rPr>
        <w:t xml:space="preserve"> et de sous-produits afin de permettre aux entreprises de saisir d’éventuelles opportunités stratégiques</w:t>
      </w:r>
      <w:r w:rsidRPr="00AD0F1A">
        <w:rPr>
          <w:rFonts w:ascii="Verdana" w:hAnsi="Verdana"/>
        </w:rPr>
        <w:t xml:space="preserve"> (et notamment atteindre des masses critiques en termes d’approvisionnement) ;</w:t>
      </w:r>
    </w:p>
    <w:p w14:paraId="1D643777" w14:textId="77777777" w:rsidR="00326E6E" w:rsidRPr="00AD0F1A" w:rsidRDefault="00326E6E" w:rsidP="00326E6E">
      <w:pPr>
        <w:spacing w:after="0" w:line="240" w:lineRule="auto"/>
        <w:jc w:val="both"/>
        <w:rPr>
          <w:rFonts w:ascii="Verdana" w:hAnsi="Verdana"/>
        </w:rPr>
      </w:pPr>
    </w:p>
    <w:p w14:paraId="28B0904C"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Transformer les zonings en des Eco-zonings ;</w:t>
      </w:r>
    </w:p>
    <w:p w14:paraId="189C72B4" w14:textId="77777777" w:rsidR="00326E6E" w:rsidRPr="00AD0F1A" w:rsidRDefault="00326E6E" w:rsidP="00326E6E">
      <w:pPr>
        <w:spacing w:after="0" w:line="240" w:lineRule="auto"/>
        <w:jc w:val="both"/>
        <w:rPr>
          <w:rFonts w:ascii="Verdana" w:hAnsi="Verdana"/>
          <w:b/>
        </w:rPr>
      </w:pPr>
    </w:p>
    <w:p w14:paraId="44E9149E"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Développer des espaces spécifiques d’accueil d’activité circulaire et/ou de circuits courts afin d’en permettre un développement compétitif ;</w:t>
      </w:r>
    </w:p>
    <w:p w14:paraId="3CC8D833" w14:textId="77777777" w:rsidR="00326E6E" w:rsidRPr="00AD0F1A" w:rsidRDefault="00326E6E" w:rsidP="00326E6E">
      <w:pPr>
        <w:spacing w:after="0" w:line="240" w:lineRule="auto"/>
        <w:jc w:val="both"/>
        <w:rPr>
          <w:rFonts w:ascii="Verdana" w:hAnsi="Verdana"/>
          <w:b/>
        </w:rPr>
      </w:pPr>
    </w:p>
    <w:p w14:paraId="001AFE76"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Approfondir les connaissances en termes de flux de matières/énergétiques en Wallonie et identifier des opportunités au sein des filières, chaines de valeur ou parcs d’activités ;</w:t>
      </w:r>
    </w:p>
    <w:p w14:paraId="26A0B7DB" w14:textId="77777777" w:rsidR="00326E6E" w:rsidRPr="00AD0F1A" w:rsidRDefault="00326E6E" w:rsidP="00326E6E">
      <w:pPr>
        <w:spacing w:after="0" w:line="240" w:lineRule="auto"/>
        <w:jc w:val="both"/>
        <w:rPr>
          <w:rFonts w:ascii="Verdana" w:hAnsi="Verdana"/>
          <w:b/>
        </w:rPr>
      </w:pPr>
    </w:p>
    <w:p w14:paraId="7EBA0EDE"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Améliorer le soutien et l’accompagnement des entreprises dans leurs initiatives d’économie circulaire ;</w:t>
      </w:r>
    </w:p>
    <w:p w14:paraId="42D95FB9" w14:textId="77777777" w:rsidR="00326E6E" w:rsidRPr="00AD0F1A" w:rsidRDefault="00326E6E" w:rsidP="00326E6E">
      <w:pPr>
        <w:spacing w:after="0" w:line="240" w:lineRule="auto"/>
        <w:jc w:val="both"/>
        <w:rPr>
          <w:rFonts w:ascii="Verdana" w:hAnsi="Verdana"/>
          <w:b/>
        </w:rPr>
      </w:pPr>
    </w:p>
    <w:p w14:paraId="283A0676"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Favoriser le financement des projets d’économie circulaire ;</w:t>
      </w:r>
    </w:p>
    <w:p w14:paraId="5516B6EE" w14:textId="77777777" w:rsidR="00326E6E" w:rsidRPr="00AD0F1A" w:rsidRDefault="00326E6E" w:rsidP="00326E6E">
      <w:pPr>
        <w:spacing w:after="0" w:line="240" w:lineRule="auto"/>
        <w:jc w:val="both"/>
        <w:rPr>
          <w:rFonts w:ascii="Verdana" w:hAnsi="Verdana"/>
          <w:b/>
        </w:rPr>
      </w:pPr>
    </w:p>
    <w:p w14:paraId="6374AF09"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Soutenir la R&amp;D en matière d’économie circulaire ;</w:t>
      </w:r>
    </w:p>
    <w:p w14:paraId="0E6BDFAA" w14:textId="77777777" w:rsidR="00326E6E" w:rsidRPr="00AD0F1A" w:rsidRDefault="00326E6E" w:rsidP="00326E6E">
      <w:pPr>
        <w:spacing w:after="0" w:line="240" w:lineRule="auto"/>
        <w:jc w:val="both"/>
        <w:rPr>
          <w:rFonts w:ascii="Verdana" w:hAnsi="Verdana"/>
          <w:b/>
        </w:rPr>
      </w:pPr>
    </w:p>
    <w:p w14:paraId="5B7025BE"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Rencontrer les besoins spécifiques des entreprises en matière d’économie circulaire ;</w:t>
      </w:r>
    </w:p>
    <w:p w14:paraId="7864D192" w14:textId="77777777" w:rsidR="00326E6E" w:rsidRPr="00AD0F1A" w:rsidRDefault="00326E6E" w:rsidP="00326E6E">
      <w:pPr>
        <w:spacing w:after="0" w:line="240" w:lineRule="auto"/>
        <w:jc w:val="both"/>
        <w:rPr>
          <w:rFonts w:ascii="Verdana" w:hAnsi="Verdana"/>
          <w:b/>
        </w:rPr>
      </w:pPr>
    </w:p>
    <w:p w14:paraId="4EC8CF4A"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Octroyer une attention particulière au secteur de la construction dans la perspective de nouveaux matériaux et d’éco-construction ;</w:t>
      </w:r>
    </w:p>
    <w:p w14:paraId="08C53077" w14:textId="77777777" w:rsidR="00326E6E" w:rsidRPr="00AD0F1A" w:rsidRDefault="00326E6E" w:rsidP="00326E6E">
      <w:pPr>
        <w:spacing w:after="0" w:line="240" w:lineRule="auto"/>
        <w:jc w:val="both"/>
        <w:rPr>
          <w:rFonts w:ascii="Verdana" w:hAnsi="Verdana"/>
          <w:b/>
        </w:rPr>
      </w:pPr>
    </w:p>
    <w:p w14:paraId="0FE0EBE6"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Poursuivre les grands projets novateurs, figures de proue des concepts circulaires en Wallonie ;</w:t>
      </w:r>
    </w:p>
    <w:p w14:paraId="42C67F8A" w14:textId="77777777" w:rsidR="00326E6E" w:rsidRPr="00AD0F1A" w:rsidRDefault="00326E6E" w:rsidP="00326E6E">
      <w:pPr>
        <w:spacing w:after="0" w:line="240" w:lineRule="auto"/>
        <w:jc w:val="both"/>
        <w:rPr>
          <w:rFonts w:ascii="Verdana" w:hAnsi="Verdana"/>
          <w:b/>
        </w:rPr>
      </w:pPr>
    </w:p>
    <w:p w14:paraId="5417B8AF"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Lutter contre l’obsolescence programmée ;</w:t>
      </w:r>
    </w:p>
    <w:p w14:paraId="2D14EC77" w14:textId="77777777" w:rsidR="00326E6E" w:rsidRPr="00AD0F1A" w:rsidRDefault="00326E6E" w:rsidP="00326E6E">
      <w:pPr>
        <w:spacing w:after="0" w:line="240" w:lineRule="auto"/>
        <w:jc w:val="both"/>
        <w:rPr>
          <w:rFonts w:ascii="Verdana" w:hAnsi="Verdana"/>
          <w:b/>
        </w:rPr>
      </w:pPr>
    </w:p>
    <w:p w14:paraId="16C0515F"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Permettre aux entreprises de développer l’ensemble des principes d’économie de la fonctionnalité, d’utilisation rationnelle des ressources, de réduction de l’empreinte environnementale, de recyclage, de nouveaux modes de conception et de production des biens et services, de logistique inversée, etc ;</w:t>
      </w:r>
    </w:p>
    <w:p w14:paraId="6AFE6F91" w14:textId="77777777" w:rsidR="00326E6E" w:rsidRPr="00AD0F1A" w:rsidRDefault="00326E6E" w:rsidP="00326E6E">
      <w:pPr>
        <w:spacing w:after="0" w:line="240" w:lineRule="auto"/>
        <w:jc w:val="both"/>
        <w:rPr>
          <w:rFonts w:ascii="Verdana" w:hAnsi="Verdana"/>
          <w:b/>
        </w:rPr>
      </w:pPr>
    </w:p>
    <w:p w14:paraId="3E0B0782" w14:textId="77777777" w:rsidR="00326E6E" w:rsidRPr="00AD0F1A" w:rsidRDefault="00326E6E" w:rsidP="00326E6E">
      <w:pPr>
        <w:pStyle w:val="Paragraphedeliste"/>
        <w:numPr>
          <w:ilvl w:val="0"/>
          <w:numId w:val="626"/>
        </w:numPr>
        <w:spacing w:after="0" w:line="240" w:lineRule="auto"/>
        <w:jc w:val="both"/>
        <w:rPr>
          <w:rFonts w:ascii="Verdana" w:hAnsi="Verdana"/>
        </w:rPr>
      </w:pPr>
      <w:r w:rsidRPr="00AD0F1A">
        <w:rPr>
          <w:rFonts w:ascii="Verdana" w:hAnsi="Verdana"/>
          <w:b/>
        </w:rPr>
        <w:t>Favoriser le développement des circuits courts proposant des produits de qualité</w:t>
      </w:r>
      <w:r w:rsidRPr="00AD0F1A">
        <w:rPr>
          <w:rFonts w:ascii="Verdana" w:hAnsi="Verdana"/>
        </w:rPr>
        <w:t>, notamment les projets permettant une agriculture respectueuse de l’environnement, des agriculteurs, des consommateurs et des animaux</w:t>
      </w:r>
      <w:r w:rsidRPr="00AD0F1A">
        <w:rPr>
          <w:rStyle w:val="Appelnotedebasdep"/>
          <w:rFonts w:ascii="Verdana" w:hAnsi="Verdana"/>
        </w:rPr>
        <w:footnoteReference w:id="106"/>
      </w:r>
      <w:r w:rsidRPr="00AD0F1A">
        <w:rPr>
          <w:rFonts w:ascii="Verdana" w:hAnsi="Verdana"/>
        </w:rPr>
        <w:t xml:space="preserve"> ;</w:t>
      </w:r>
    </w:p>
    <w:p w14:paraId="482BED8D" w14:textId="77777777" w:rsidR="00326E6E" w:rsidRPr="00AD0F1A" w:rsidRDefault="00326E6E" w:rsidP="00326E6E">
      <w:pPr>
        <w:pStyle w:val="Paragraphedeliste"/>
        <w:spacing w:after="0" w:line="240" w:lineRule="auto"/>
        <w:jc w:val="both"/>
        <w:rPr>
          <w:rFonts w:ascii="Verdana" w:hAnsi="Verdana"/>
        </w:rPr>
      </w:pPr>
    </w:p>
    <w:p w14:paraId="58452691" w14:textId="77777777" w:rsidR="00326E6E" w:rsidRPr="00AD0F1A" w:rsidRDefault="00326E6E" w:rsidP="00326E6E">
      <w:pPr>
        <w:pStyle w:val="Paragraphedeliste"/>
        <w:numPr>
          <w:ilvl w:val="0"/>
          <w:numId w:val="626"/>
        </w:numPr>
        <w:spacing w:after="0" w:line="240" w:lineRule="auto"/>
        <w:jc w:val="both"/>
        <w:rPr>
          <w:rFonts w:ascii="Verdana" w:hAnsi="Verdana"/>
          <w:b/>
        </w:rPr>
      </w:pPr>
      <w:r w:rsidRPr="00AD0F1A">
        <w:rPr>
          <w:rFonts w:ascii="Verdana" w:hAnsi="Verdana"/>
          <w:b/>
        </w:rPr>
        <w:t>Améliorer l'éligibilité des circuits courts aux mécanismes d'aides, de soutiens et de financements existants.</w:t>
      </w:r>
    </w:p>
    <w:p w14:paraId="6FE57B8A" w14:textId="77777777" w:rsidR="00326E6E" w:rsidRPr="00AD0F1A" w:rsidRDefault="00326E6E" w:rsidP="00326E6E">
      <w:pPr>
        <w:spacing w:after="0" w:line="240" w:lineRule="auto"/>
        <w:jc w:val="both"/>
        <w:rPr>
          <w:rFonts w:ascii="Verdana" w:hAnsi="Verdana"/>
        </w:rPr>
      </w:pPr>
    </w:p>
    <w:p w14:paraId="51C1486E"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Favoriser les exportations et l’attraction des investisseurs étrangers</w:t>
      </w:r>
    </w:p>
    <w:p w14:paraId="7F0481FE" w14:textId="77777777" w:rsidR="00326E6E" w:rsidRPr="00AD0F1A" w:rsidRDefault="00326E6E" w:rsidP="00326E6E">
      <w:pPr>
        <w:spacing w:after="0" w:line="240" w:lineRule="auto"/>
        <w:jc w:val="both"/>
        <w:rPr>
          <w:rFonts w:ascii="Verdana" w:hAnsi="Verdana"/>
        </w:rPr>
      </w:pPr>
    </w:p>
    <w:p w14:paraId="6AFBEBE6" w14:textId="77777777" w:rsidR="00326E6E" w:rsidRPr="00AD0F1A" w:rsidRDefault="00326E6E" w:rsidP="00326E6E">
      <w:pPr>
        <w:spacing w:after="0" w:line="240" w:lineRule="auto"/>
        <w:jc w:val="both"/>
        <w:rPr>
          <w:rFonts w:ascii="Verdana" w:hAnsi="Verdana"/>
        </w:rPr>
      </w:pPr>
      <w:r w:rsidRPr="00AD0F1A">
        <w:rPr>
          <w:rFonts w:ascii="Verdana" w:hAnsi="Verdana"/>
        </w:rPr>
        <w:t>En tenant compte des conclusions des Etats généraux de l’Awex, le PS propose de poursuivre et amplifier le soutien international de la Wallonie, avec une attention particulière à dédicacer aux principaux secteurs déterminés dans la politique industrielle. Ainsi, l’Awex :</w:t>
      </w:r>
    </w:p>
    <w:p w14:paraId="5D95D5DB" w14:textId="77777777" w:rsidR="00326E6E" w:rsidRPr="00AD0F1A" w:rsidRDefault="00326E6E" w:rsidP="00326E6E">
      <w:pPr>
        <w:spacing w:after="0" w:line="240" w:lineRule="auto"/>
        <w:jc w:val="both"/>
        <w:rPr>
          <w:rFonts w:ascii="Verdana" w:hAnsi="Verdana"/>
        </w:rPr>
      </w:pPr>
      <w:r w:rsidRPr="00AD0F1A">
        <w:rPr>
          <w:rFonts w:ascii="Verdana" w:hAnsi="Verdana"/>
        </w:rPr>
        <w:t>- Analyser à travers un processus adapté de veille économique un ensemble de secteurs mondialement porteurs, les localisera géographiquement et identifiera les principaux donneurs d’ordre ;</w:t>
      </w:r>
    </w:p>
    <w:p w14:paraId="583A23C6" w14:textId="77777777" w:rsidR="00326E6E" w:rsidRPr="00AD0F1A" w:rsidRDefault="00326E6E" w:rsidP="00326E6E">
      <w:pPr>
        <w:spacing w:after="0" w:line="240" w:lineRule="auto"/>
        <w:jc w:val="both"/>
        <w:rPr>
          <w:rFonts w:ascii="Verdana" w:hAnsi="Verdana"/>
        </w:rPr>
      </w:pPr>
      <w:r w:rsidRPr="00AD0F1A">
        <w:rPr>
          <w:rFonts w:ascii="Verdana" w:hAnsi="Verdana"/>
        </w:rPr>
        <w:t>- Regroupera, sous forme de filières industrielles et technologiques, les opérateurs industriels (PME/GE) présents en Wallonie correspondant aux secteurs stratégiques et les accompagnera dans la structuration de leur offre et positionnement à l’international ;</w:t>
      </w:r>
    </w:p>
    <w:p w14:paraId="497B4E60"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 Organisera régulièrement des actions de « vente sur mesure » pour la filière considérée par l’organisation de rencontres d’acheteurs et donneurs d’ordre identifiés dans les pays les plus porteurs. </w:t>
      </w:r>
    </w:p>
    <w:p w14:paraId="1A7AA4D9" w14:textId="77777777" w:rsidR="00326E6E" w:rsidRPr="00AD0F1A" w:rsidRDefault="00326E6E" w:rsidP="00326E6E">
      <w:pPr>
        <w:spacing w:after="0" w:line="240" w:lineRule="auto"/>
        <w:jc w:val="both"/>
        <w:rPr>
          <w:rFonts w:ascii="Verdana" w:hAnsi="Verdana"/>
        </w:rPr>
      </w:pPr>
    </w:p>
    <w:p w14:paraId="6E12E8DA" w14:textId="77777777" w:rsidR="00326E6E" w:rsidRPr="00AD0F1A" w:rsidRDefault="00326E6E" w:rsidP="00326E6E">
      <w:pPr>
        <w:spacing w:after="0" w:line="240" w:lineRule="auto"/>
        <w:jc w:val="both"/>
        <w:rPr>
          <w:rFonts w:ascii="Verdana" w:hAnsi="Verdana"/>
        </w:rPr>
      </w:pPr>
      <w:r w:rsidRPr="00AD0F1A">
        <w:rPr>
          <w:rFonts w:ascii="Verdana" w:hAnsi="Verdana"/>
        </w:rPr>
        <w:t>Ce système privilégiera des synergies et complémentarités davantage organisées (sous la forme de mentorat) conclus entre les grandes entreprises – moteurs de la filière – et les PME – acteurs complémentaires de la filière.</w:t>
      </w:r>
    </w:p>
    <w:p w14:paraId="667BF319" w14:textId="77777777" w:rsidR="00326E6E" w:rsidRPr="00AD0F1A" w:rsidRDefault="00326E6E" w:rsidP="00326E6E">
      <w:pPr>
        <w:spacing w:after="0" w:line="240" w:lineRule="auto"/>
        <w:jc w:val="both"/>
        <w:rPr>
          <w:rFonts w:ascii="Verdana" w:hAnsi="Verdana"/>
        </w:rPr>
      </w:pPr>
    </w:p>
    <w:p w14:paraId="3C29E252"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Cette organisation permettra </w:t>
      </w:r>
    </w:p>
    <w:p w14:paraId="2DDC2E45" w14:textId="77777777" w:rsidR="00326E6E" w:rsidRPr="00AD0F1A" w:rsidRDefault="00326E6E" w:rsidP="00326E6E">
      <w:pPr>
        <w:spacing w:after="0" w:line="240" w:lineRule="auto"/>
        <w:jc w:val="both"/>
        <w:rPr>
          <w:rFonts w:ascii="Verdana" w:hAnsi="Verdana"/>
        </w:rPr>
      </w:pPr>
      <w:r w:rsidRPr="00AD0F1A">
        <w:rPr>
          <w:rFonts w:ascii="Verdana" w:hAnsi="Verdana"/>
        </w:rPr>
        <w:t>- de faire croître les différents acteurs du tissu économique wallon, à travers des relations partenariales et inclusives, de manière durable et avec un impact positif pour l’emploi régional ;</w:t>
      </w:r>
    </w:p>
    <w:p w14:paraId="72E7D5AB" w14:textId="77777777" w:rsidR="00326E6E" w:rsidRPr="00AD0F1A" w:rsidRDefault="00326E6E" w:rsidP="00326E6E">
      <w:pPr>
        <w:spacing w:after="0" w:line="240" w:lineRule="auto"/>
        <w:jc w:val="both"/>
        <w:rPr>
          <w:rFonts w:ascii="Verdana" w:hAnsi="Verdana"/>
        </w:rPr>
      </w:pPr>
      <w:r w:rsidRPr="00AD0F1A">
        <w:rPr>
          <w:rFonts w:ascii="Verdana" w:hAnsi="Verdana"/>
        </w:rPr>
        <w:t>- d’améliorer les liens intra-industriels et d’innovation partagée ;</w:t>
      </w:r>
    </w:p>
    <w:p w14:paraId="42FD01B3" w14:textId="77777777" w:rsidR="00326E6E" w:rsidRPr="00AD0F1A" w:rsidRDefault="00326E6E" w:rsidP="00326E6E">
      <w:pPr>
        <w:spacing w:after="0" w:line="240" w:lineRule="auto"/>
        <w:jc w:val="both"/>
        <w:rPr>
          <w:rFonts w:ascii="Verdana" w:hAnsi="Verdana"/>
        </w:rPr>
      </w:pPr>
      <w:r w:rsidRPr="00AD0F1A">
        <w:rPr>
          <w:rFonts w:ascii="Verdana" w:hAnsi="Verdana"/>
        </w:rPr>
        <w:t>- de massifier davantage la force de frappe de l’industrie wallonne auprès des grands secteurs industriels et d’innovation à l’étranger ;</w:t>
      </w:r>
    </w:p>
    <w:p w14:paraId="7F36FE2D"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 d’augmenter la part de marché de la Wallonie à la grande exportation. </w:t>
      </w:r>
    </w:p>
    <w:p w14:paraId="7BC1EF7E" w14:textId="77777777" w:rsidR="00326E6E" w:rsidRPr="00AD0F1A" w:rsidRDefault="00326E6E" w:rsidP="00326E6E">
      <w:pPr>
        <w:spacing w:after="0" w:line="240" w:lineRule="auto"/>
        <w:jc w:val="both"/>
        <w:rPr>
          <w:rFonts w:ascii="Verdana" w:hAnsi="Verdana"/>
        </w:rPr>
      </w:pPr>
    </w:p>
    <w:p w14:paraId="5A0DAB62" w14:textId="77777777" w:rsidR="00326E6E" w:rsidRPr="00AD0F1A" w:rsidRDefault="00326E6E" w:rsidP="00326E6E">
      <w:pPr>
        <w:spacing w:after="0" w:line="240" w:lineRule="auto"/>
        <w:jc w:val="both"/>
        <w:rPr>
          <w:rFonts w:ascii="Verdana" w:hAnsi="Verdana"/>
        </w:rPr>
      </w:pPr>
      <w:r w:rsidRPr="00AD0F1A">
        <w:rPr>
          <w:rFonts w:ascii="Verdana" w:hAnsi="Verdana"/>
        </w:rPr>
        <w:t>Ce recentrage des missions, stratégie, actions vers les entreprises et modes opératoires de l’Awex passera par une spécialisation fonctionnelle, sectorielle et transversale de divers collaborateurs tant en Wallonie qu’en poste à l’étranger.</w:t>
      </w:r>
    </w:p>
    <w:p w14:paraId="5974BD1F" w14:textId="77777777" w:rsidR="00326E6E" w:rsidRPr="00AD0F1A" w:rsidRDefault="00326E6E" w:rsidP="00326E6E">
      <w:pPr>
        <w:spacing w:after="0" w:line="240" w:lineRule="auto"/>
        <w:jc w:val="both"/>
        <w:rPr>
          <w:rFonts w:ascii="Verdana" w:hAnsi="Verdana"/>
        </w:rPr>
      </w:pPr>
    </w:p>
    <w:p w14:paraId="6E882507" w14:textId="77777777" w:rsidR="00326E6E" w:rsidRPr="00AD0F1A" w:rsidRDefault="00326E6E" w:rsidP="00326E6E">
      <w:pPr>
        <w:spacing w:after="0" w:line="240" w:lineRule="auto"/>
        <w:jc w:val="both"/>
        <w:rPr>
          <w:rFonts w:ascii="Verdana" w:hAnsi="Verdana"/>
        </w:rPr>
      </w:pPr>
      <w:r w:rsidRPr="00AD0F1A">
        <w:rPr>
          <w:rFonts w:ascii="Verdana" w:hAnsi="Verdana"/>
        </w:rPr>
        <w:t>Cette spécialisation impactera notamment les services géographiques de l’agence qui veillera à renforcer l’expertise métier de ses centres régionaux à travers une action de veille permanente (in et out). L’Awex associera intimement et structurellement le travail des attachés de liaison scientifique présents auprès des grands acteurs de l’innovation internationale dans ses actions au profit des entreprises.</w:t>
      </w:r>
    </w:p>
    <w:p w14:paraId="7801646B" w14:textId="77777777" w:rsidR="00326E6E" w:rsidRPr="00AD0F1A" w:rsidRDefault="00326E6E" w:rsidP="00326E6E">
      <w:pPr>
        <w:spacing w:after="0" w:line="240" w:lineRule="auto"/>
        <w:jc w:val="both"/>
        <w:rPr>
          <w:rFonts w:ascii="Verdana" w:hAnsi="Verdana"/>
        </w:rPr>
      </w:pPr>
    </w:p>
    <w:p w14:paraId="687645D8" w14:textId="77777777" w:rsidR="00326E6E" w:rsidRPr="00AD0F1A" w:rsidRDefault="00326E6E" w:rsidP="00326E6E">
      <w:pPr>
        <w:spacing w:after="0" w:line="240" w:lineRule="auto"/>
        <w:jc w:val="both"/>
        <w:rPr>
          <w:rFonts w:ascii="Verdana" w:hAnsi="Verdana"/>
        </w:rPr>
      </w:pPr>
      <w:r w:rsidRPr="00AD0F1A">
        <w:rPr>
          <w:rFonts w:ascii="Verdana" w:hAnsi="Verdana"/>
        </w:rPr>
        <w:t>Dans cette optique, l’Awex recentrera son réseau d’incubateurs et de hub digitaux et le limitera aux pays les plus porteurs en termes de technologies, d’écosystèmes de production et de capacités de financement. Cet effort de recentrage permettra plus d’efficience envers les entreprises régionales en rassemblant les compétences ainsi que les ressources humaines et opérationnelles.</w:t>
      </w:r>
    </w:p>
    <w:p w14:paraId="1C625BBE" w14:textId="77777777" w:rsidR="00326E6E" w:rsidRPr="00AD0F1A" w:rsidRDefault="00326E6E" w:rsidP="00326E6E">
      <w:pPr>
        <w:spacing w:after="0" w:line="240" w:lineRule="auto"/>
        <w:jc w:val="both"/>
        <w:rPr>
          <w:rFonts w:ascii="Verdana" w:hAnsi="Verdana"/>
        </w:rPr>
      </w:pPr>
    </w:p>
    <w:p w14:paraId="04664D90" w14:textId="77777777" w:rsidR="00326E6E" w:rsidRPr="00AD0F1A" w:rsidRDefault="00326E6E" w:rsidP="00326E6E">
      <w:pPr>
        <w:spacing w:after="0" w:line="240" w:lineRule="auto"/>
        <w:jc w:val="both"/>
        <w:rPr>
          <w:rFonts w:ascii="Verdana" w:hAnsi="Verdana"/>
        </w:rPr>
      </w:pPr>
      <w:r w:rsidRPr="00AD0F1A">
        <w:rPr>
          <w:rFonts w:ascii="Verdana" w:hAnsi="Verdana"/>
        </w:rPr>
        <w:t>La mise en place de ces mesures s’accompagnera d’une contractualisation bien comprise avec les entreprises bénéficiaires de services de l’Awex. Cette contractualisation permettra, après un audit export rigoureux et partagé de l’entreprise, d’établir son diagnostic export et de mettre en place une série de mesures d’accompagnement visant à mieux orienter les actions et appuis de l’agence en faveur de ces entreprises.</w:t>
      </w:r>
    </w:p>
    <w:p w14:paraId="63BA3001" w14:textId="77777777" w:rsidR="00326E6E" w:rsidRPr="00AD0F1A" w:rsidRDefault="00326E6E" w:rsidP="00326E6E">
      <w:pPr>
        <w:spacing w:after="0" w:line="240" w:lineRule="auto"/>
        <w:jc w:val="both"/>
        <w:rPr>
          <w:rFonts w:ascii="Verdana" w:hAnsi="Verdana"/>
        </w:rPr>
      </w:pPr>
    </w:p>
    <w:p w14:paraId="78D07405" w14:textId="77777777" w:rsidR="00326E6E" w:rsidRPr="00AD0F1A" w:rsidRDefault="00326E6E" w:rsidP="00326E6E">
      <w:pPr>
        <w:spacing w:after="0" w:line="240" w:lineRule="auto"/>
        <w:jc w:val="both"/>
        <w:rPr>
          <w:rFonts w:ascii="Verdana" w:hAnsi="Verdana"/>
        </w:rPr>
      </w:pPr>
      <w:r w:rsidRPr="00AD0F1A">
        <w:rPr>
          <w:rFonts w:ascii="Verdana" w:hAnsi="Verdana"/>
        </w:rPr>
        <w:t>L’efficacité de ces mesures passera également par la mise en œuvre et l’analyse régulière d’un certain nombre d’indicateurs de performance permettant de mesurer régulièrement l’efficacité et la pertinence des soutiens accordés par l’Awex aux entreprises partenaires en termes d’évolution de l’emploi et du PIB régional.</w:t>
      </w:r>
    </w:p>
    <w:p w14:paraId="6FFFE5F7" w14:textId="77777777" w:rsidR="00326E6E" w:rsidRPr="00AD0F1A" w:rsidRDefault="00326E6E" w:rsidP="00326E6E">
      <w:pPr>
        <w:spacing w:after="0" w:line="240" w:lineRule="auto"/>
        <w:jc w:val="both"/>
        <w:rPr>
          <w:rFonts w:ascii="Verdana" w:hAnsi="Verdana"/>
        </w:rPr>
      </w:pPr>
    </w:p>
    <w:p w14:paraId="47262233" w14:textId="77777777" w:rsidR="00326E6E" w:rsidRPr="00AD0F1A" w:rsidRDefault="00326E6E" w:rsidP="00326E6E">
      <w:pPr>
        <w:spacing w:after="0" w:line="240" w:lineRule="auto"/>
        <w:jc w:val="both"/>
        <w:rPr>
          <w:rFonts w:ascii="Verdana" w:hAnsi="Verdana"/>
        </w:rPr>
      </w:pPr>
      <w:r w:rsidRPr="00AD0F1A">
        <w:rPr>
          <w:rFonts w:ascii="Verdana" w:hAnsi="Verdana"/>
        </w:rPr>
        <w:t>Concrètement, le PS propose de :</w:t>
      </w:r>
    </w:p>
    <w:p w14:paraId="1CFAE6E8" w14:textId="77777777" w:rsidR="00326E6E" w:rsidRPr="00AD0F1A" w:rsidRDefault="00326E6E" w:rsidP="00326E6E">
      <w:pPr>
        <w:spacing w:after="0" w:line="240" w:lineRule="auto"/>
        <w:jc w:val="both"/>
        <w:rPr>
          <w:rFonts w:ascii="Verdana" w:hAnsi="Verdana"/>
        </w:rPr>
      </w:pPr>
    </w:p>
    <w:p w14:paraId="607906BB"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Poursuivre le travail de simplification et d’amélioration des aides à l’exportation et au développement de l’entreprise à l’étranger. </w:t>
      </w:r>
      <w:r w:rsidRPr="00AD0F1A">
        <w:rPr>
          <w:rFonts w:ascii="Verdana" w:hAnsi="Verdana"/>
        </w:rPr>
        <w:t>Le développement des aides à l’exportation prendra en compte la révision du parcours usagers ainsi que l’évolution des besoins de ces usagers (ex : numérique, groupements d’entreprises, statut des nouvelles entreprises, start-ups, primo-exportateurs, nouveaux modèles économiques à venir). Par ailleurs, une contractualisation les obligations des parties sera prévue. L’Awex élargira son portefeuille d’intervention en faveur des entreprises par des outils adaptés (notamment coaching, analyse de marché) ;</w:t>
      </w:r>
    </w:p>
    <w:p w14:paraId="1E041378" w14:textId="77777777" w:rsidR="00326E6E" w:rsidRPr="00AD0F1A" w:rsidRDefault="00326E6E" w:rsidP="00326E6E">
      <w:pPr>
        <w:spacing w:after="0" w:line="240" w:lineRule="auto"/>
        <w:jc w:val="both"/>
        <w:rPr>
          <w:rFonts w:ascii="Verdana" w:hAnsi="Verdana"/>
        </w:rPr>
      </w:pPr>
    </w:p>
    <w:p w14:paraId="1D6BACC6"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Soutenir les starts-ups wallonnes, en les aidant à se positionner à l’international au travers d’un accompagnement renforcé vis-à-vis d’investisseurs étrangers </w:t>
      </w:r>
      <w:r w:rsidRPr="00AD0F1A">
        <w:rPr>
          <w:rFonts w:ascii="Verdana" w:hAnsi="Verdana"/>
        </w:rPr>
        <w:t>et en co-investissant avec des fonds étrangers lorsque des levées de fonds ont lieu à l’étranger pour des raisons stratégiques ;</w:t>
      </w:r>
    </w:p>
    <w:p w14:paraId="46CFFB06" w14:textId="77777777" w:rsidR="00326E6E" w:rsidRPr="00AD0F1A" w:rsidRDefault="00326E6E" w:rsidP="00326E6E">
      <w:pPr>
        <w:spacing w:after="0" w:line="240" w:lineRule="auto"/>
        <w:jc w:val="both"/>
        <w:rPr>
          <w:rFonts w:ascii="Verdana" w:hAnsi="Verdana"/>
        </w:rPr>
      </w:pPr>
    </w:p>
    <w:p w14:paraId="33DDFFE1"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Renforcer les mesures à l’égard des PME qui n’exportent pas encore. </w:t>
      </w:r>
      <w:r w:rsidRPr="00AD0F1A">
        <w:rPr>
          <w:rFonts w:ascii="Verdana" w:hAnsi="Verdana"/>
        </w:rPr>
        <w:t>Continuer à intégrer l’approche internationale dans les programmes transversaux de soutien à la croissance des entreprises ; il convient de développer les dispositifs comme le « diagnostic de maturité à l’export» et le module de formation « International Academy » de l’Awex, par une aide à l’amorçage pour les entreprises n’ayant pas encore d’activités d’exportations, en particulier hors Union européenne ;</w:t>
      </w:r>
    </w:p>
    <w:p w14:paraId="66AE2763" w14:textId="77777777" w:rsidR="00326E6E" w:rsidRPr="00AD0F1A" w:rsidRDefault="00326E6E" w:rsidP="00326E6E">
      <w:pPr>
        <w:spacing w:after="0" w:line="240" w:lineRule="auto"/>
        <w:jc w:val="both"/>
        <w:rPr>
          <w:rFonts w:ascii="Verdana" w:hAnsi="Verdana"/>
        </w:rPr>
      </w:pPr>
    </w:p>
    <w:p w14:paraId="4229FA33" w14:textId="77777777" w:rsidR="00326E6E" w:rsidRPr="00AD0F1A" w:rsidRDefault="00326E6E" w:rsidP="00326E6E">
      <w:pPr>
        <w:numPr>
          <w:ilvl w:val="0"/>
          <w:numId w:val="494"/>
        </w:numPr>
        <w:spacing w:after="0" w:line="240" w:lineRule="auto"/>
        <w:jc w:val="both"/>
        <w:rPr>
          <w:rFonts w:ascii="Verdana" w:hAnsi="Verdana"/>
          <w:b/>
        </w:rPr>
      </w:pPr>
      <w:r w:rsidRPr="00AD0F1A">
        <w:rPr>
          <w:rFonts w:ascii="Verdana" w:hAnsi="Verdana"/>
          <w:b/>
        </w:rPr>
        <w:t>Renforcer la visibilité et la marque territoriale en collaboration Awex-WBI :</w:t>
      </w:r>
    </w:p>
    <w:p w14:paraId="5F704C52" w14:textId="77777777" w:rsidR="00326E6E" w:rsidRPr="00AD0F1A" w:rsidRDefault="00326E6E" w:rsidP="00326E6E">
      <w:pPr>
        <w:pStyle w:val="Paragraphedeliste"/>
        <w:numPr>
          <w:ilvl w:val="0"/>
          <w:numId w:val="627"/>
        </w:numPr>
        <w:spacing w:after="0" w:line="240" w:lineRule="auto"/>
        <w:jc w:val="both"/>
        <w:rPr>
          <w:rFonts w:ascii="Verdana" w:hAnsi="Verdana"/>
        </w:rPr>
      </w:pPr>
      <w:r w:rsidRPr="00AD0F1A">
        <w:rPr>
          <w:rFonts w:ascii="Verdana" w:hAnsi="Verdana"/>
        </w:rPr>
        <w:t>Grâce au réseau « Ambassadeurs de la marque Wallonia.be ». Ceux-ci ont pour mission d’améliorer la visibilité de la Wallonie à l’international ;</w:t>
      </w:r>
    </w:p>
    <w:p w14:paraId="722CBECD" w14:textId="77777777" w:rsidR="00326E6E" w:rsidRPr="00AD0F1A" w:rsidRDefault="00326E6E" w:rsidP="00326E6E">
      <w:pPr>
        <w:pStyle w:val="Paragraphedeliste"/>
        <w:numPr>
          <w:ilvl w:val="0"/>
          <w:numId w:val="627"/>
        </w:numPr>
        <w:spacing w:after="0" w:line="240" w:lineRule="auto"/>
        <w:jc w:val="both"/>
        <w:rPr>
          <w:rFonts w:ascii="Verdana" w:hAnsi="Verdana"/>
        </w:rPr>
      </w:pPr>
      <w:r w:rsidRPr="00AD0F1A">
        <w:rPr>
          <w:rFonts w:ascii="Verdana" w:hAnsi="Verdana"/>
        </w:rPr>
        <w:t>Et au renforcement de campagnes ciblées de communication internationale ;</w:t>
      </w:r>
    </w:p>
    <w:p w14:paraId="39A0B695" w14:textId="77777777" w:rsidR="00326E6E" w:rsidRPr="00AD0F1A" w:rsidRDefault="00326E6E" w:rsidP="00326E6E">
      <w:pPr>
        <w:spacing w:after="0" w:line="240" w:lineRule="auto"/>
        <w:jc w:val="both"/>
        <w:rPr>
          <w:rFonts w:ascii="Verdana" w:hAnsi="Verdana"/>
        </w:rPr>
      </w:pPr>
    </w:p>
    <w:p w14:paraId="6589528F" w14:textId="77777777" w:rsidR="00326E6E" w:rsidRPr="00AD0F1A" w:rsidRDefault="00326E6E" w:rsidP="00326E6E">
      <w:pPr>
        <w:numPr>
          <w:ilvl w:val="0"/>
          <w:numId w:val="494"/>
        </w:numPr>
        <w:spacing w:after="0" w:line="240" w:lineRule="auto"/>
        <w:jc w:val="both"/>
        <w:rPr>
          <w:rFonts w:ascii="Verdana" w:hAnsi="Verdana"/>
          <w:b/>
        </w:rPr>
      </w:pPr>
      <w:r w:rsidRPr="00AD0F1A">
        <w:rPr>
          <w:rFonts w:ascii="Verdana" w:hAnsi="Verdana"/>
          <w:b/>
        </w:rPr>
        <w:t xml:space="preserve">Stimuler le développement de </w:t>
      </w:r>
      <w:r w:rsidRPr="00AD0F1A">
        <w:rPr>
          <w:rFonts w:ascii="Verdana" w:hAnsi="Verdana"/>
          <w:b/>
          <w:i/>
        </w:rPr>
        <w:t>Digital Wallonia</w:t>
      </w:r>
      <w:r w:rsidRPr="00AD0F1A">
        <w:rPr>
          <w:rFonts w:ascii="Verdana" w:hAnsi="Verdana"/>
          <w:b/>
        </w:rPr>
        <w:t xml:space="preserve"> par : </w:t>
      </w:r>
    </w:p>
    <w:p w14:paraId="60312F62" w14:textId="77777777" w:rsidR="00326E6E" w:rsidRPr="00AD0F1A" w:rsidRDefault="00326E6E" w:rsidP="00326E6E">
      <w:pPr>
        <w:pStyle w:val="Paragraphedeliste"/>
        <w:numPr>
          <w:ilvl w:val="0"/>
          <w:numId w:val="628"/>
        </w:numPr>
        <w:spacing w:after="0" w:line="240" w:lineRule="auto"/>
        <w:jc w:val="both"/>
        <w:rPr>
          <w:rFonts w:ascii="Verdana" w:hAnsi="Verdana"/>
        </w:rPr>
      </w:pPr>
      <w:r w:rsidRPr="00AD0F1A">
        <w:rPr>
          <w:rFonts w:ascii="Verdana" w:hAnsi="Verdana"/>
        </w:rPr>
        <w:t>Le déploiement d’une administration (Awex) en pointe en matière numérique ;</w:t>
      </w:r>
    </w:p>
    <w:p w14:paraId="59F3B0F8" w14:textId="77777777" w:rsidR="00326E6E" w:rsidRPr="00AD0F1A" w:rsidRDefault="00326E6E" w:rsidP="00326E6E">
      <w:pPr>
        <w:pStyle w:val="Paragraphedeliste"/>
        <w:numPr>
          <w:ilvl w:val="0"/>
          <w:numId w:val="628"/>
        </w:numPr>
        <w:spacing w:after="0" w:line="240" w:lineRule="auto"/>
        <w:jc w:val="both"/>
        <w:rPr>
          <w:rFonts w:ascii="Verdana" w:hAnsi="Verdana"/>
        </w:rPr>
      </w:pPr>
      <w:r w:rsidRPr="00AD0F1A">
        <w:rPr>
          <w:rFonts w:ascii="Verdana" w:hAnsi="Verdana"/>
        </w:rPr>
        <w:t>Le développement du réseau des hubs « </w:t>
      </w:r>
      <w:r w:rsidRPr="00AD0F1A">
        <w:rPr>
          <w:rFonts w:ascii="Verdana" w:hAnsi="Verdana"/>
          <w:i/>
        </w:rPr>
        <w:t>Digital Wallonia</w:t>
      </w:r>
      <w:r w:rsidRPr="00AD0F1A">
        <w:rPr>
          <w:rFonts w:ascii="Verdana" w:hAnsi="Verdana"/>
        </w:rPr>
        <w:t> ». Dix hubs existent actuellement. Il s’agira d’évaluer le réseau, de réaliser une analyse d’environnement afin d’adapter le réseau et ces missions, et ce afin d’améliorer l’accès des entreprises wallonnes à ces écosystèmes numériques à succès étrangers ;</w:t>
      </w:r>
    </w:p>
    <w:p w14:paraId="74D90949" w14:textId="77777777" w:rsidR="00326E6E" w:rsidRPr="00AD0F1A" w:rsidRDefault="00326E6E" w:rsidP="00326E6E">
      <w:pPr>
        <w:pStyle w:val="Paragraphedeliste"/>
        <w:numPr>
          <w:ilvl w:val="0"/>
          <w:numId w:val="628"/>
        </w:numPr>
        <w:spacing w:after="0" w:line="240" w:lineRule="auto"/>
        <w:jc w:val="both"/>
        <w:rPr>
          <w:rFonts w:ascii="Verdana" w:hAnsi="Verdana"/>
        </w:rPr>
      </w:pPr>
      <w:r w:rsidRPr="00AD0F1A">
        <w:rPr>
          <w:rFonts w:ascii="Verdana" w:hAnsi="Verdana"/>
        </w:rPr>
        <w:t>Le soutien à l’internationalisation des champions du numérique ;</w:t>
      </w:r>
    </w:p>
    <w:p w14:paraId="454624A3" w14:textId="77777777" w:rsidR="00326E6E" w:rsidRPr="00AD0F1A" w:rsidRDefault="00326E6E" w:rsidP="00326E6E">
      <w:pPr>
        <w:spacing w:after="0" w:line="240" w:lineRule="auto"/>
        <w:jc w:val="both"/>
        <w:rPr>
          <w:rFonts w:ascii="Verdana" w:hAnsi="Verdana"/>
        </w:rPr>
      </w:pPr>
    </w:p>
    <w:p w14:paraId="2EF86971"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Améliorer les synergies des postes de l’Awex à l’étranger </w:t>
      </w:r>
      <w:r w:rsidRPr="00AD0F1A">
        <w:rPr>
          <w:rFonts w:ascii="Verdana" w:hAnsi="Verdana"/>
        </w:rPr>
        <w:t>et entre les réseaux par le développement de l’approche multizones et de marchés géographiques ;</w:t>
      </w:r>
    </w:p>
    <w:p w14:paraId="0AF1E0EE" w14:textId="77777777" w:rsidR="00326E6E" w:rsidRPr="00AD0F1A" w:rsidRDefault="00326E6E" w:rsidP="00326E6E">
      <w:pPr>
        <w:spacing w:after="0" w:line="240" w:lineRule="auto"/>
        <w:jc w:val="both"/>
        <w:rPr>
          <w:rFonts w:ascii="Verdana" w:hAnsi="Verdana"/>
        </w:rPr>
      </w:pPr>
    </w:p>
    <w:p w14:paraId="7C4ECBDF"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Renforcer l’expertise géographique mais aussi sectorielle des attachés économiques et commerciaux </w:t>
      </w:r>
      <w:r w:rsidRPr="00AD0F1A">
        <w:rPr>
          <w:rFonts w:ascii="Verdana" w:hAnsi="Verdana"/>
        </w:rPr>
        <w:t>et des équipes du siège de l’Awex et des centres régionaux en pour l’identification de nouvelles opportunités de marchés d’exportation et mieux conseiller les PME wallonnes ;</w:t>
      </w:r>
    </w:p>
    <w:p w14:paraId="75F019CD" w14:textId="77777777" w:rsidR="00326E6E" w:rsidRPr="00AD0F1A" w:rsidRDefault="00326E6E" w:rsidP="00326E6E">
      <w:pPr>
        <w:spacing w:after="0" w:line="240" w:lineRule="auto"/>
        <w:jc w:val="both"/>
        <w:rPr>
          <w:rFonts w:ascii="Verdana" w:hAnsi="Verdana"/>
        </w:rPr>
      </w:pPr>
    </w:p>
    <w:p w14:paraId="171ACDFA"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Soutenir les structures d’accueil des investisseurs étrangers, </w:t>
      </w:r>
      <w:r w:rsidRPr="00AD0F1A">
        <w:rPr>
          <w:rFonts w:ascii="Verdana" w:hAnsi="Verdana"/>
        </w:rPr>
        <w:t>afin de valider leur projet d’implantation en Wallonie et de stimuler l’attraction d’investissements dans les secteurs prioritaires de la stratégie de spécialisation intelligente (S3) ;</w:t>
      </w:r>
    </w:p>
    <w:p w14:paraId="7A5CB713" w14:textId="77777777" w:rsidR="00326E6E" w:rsidRPr="00AD0F1A" w:rsidRDefault="00326E6E" w:rsidP="00326E6E">
      <w:pPr>
        <w:spacing w:after="0" w:line="240" w:lineRule="auto"/>
        <w:jc w:val="both"/>
        <w:rPr>
          <w:rFonts w:ascii="Verdana" w:hAnsi="Verdana"/>
        </w:rPr>
      </w:pPr>
    </w:p>
    <w:p w14:paraId="51E84A23"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Encourager les synergies avec les autres régions européennes </w:t>
      </w:r>
      <w:r w:rsidRPr="00AD0F1A">
        <w:rPr>
          <w:rFonts w:ascii="Verdana" w:hAnsi="Verdana"/>
        </w:rPr>
        <w:t>notamment en organisant des actions de commerce extérieur conjointes notamment dans le cadre du réseau EEN, de la Grande Région, UEBL,… ;</w:t>
      </w:r>
    </w:p>
    <w:p w14:paraId="577112D4" w14:textId="77777777" w:rsidR="00326E6E" w:rsidRPr="00AD0F1A" w:rsidRDefault="00326E6E" w:rsidP="00326E6E">
      <w:pPr>
        <w:spacing w:after="0" w:line="240" w:lineRule="auto"/>
        <w:jc w:val="both"/>
        <w:rPr>
          <w:rFonts w:ascii="Verdana" w:hAnsi="Verdana"/>
        </w:rPr>
      </w:pPr>
    </w:p>
    <w:p w14:paraId="27EC415C"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 xml:space="preserve">Approfondir les partenariats internationaux avec les pays prioritaires. </w:t>
      </w:r>
      <w:r w:rsidRPr="00AD0F1A">
        <w:rPr>
          <w:rFonts w:ascii="Verdana" w:hAnsi="Verdana"/>
        </w:rPr>
        <w:t>On vise notamment les BRICSM (Brésil, Russie, Inde, Chine, Afrique du Sud et Mexique), ASEAN, Proche et Moyen-Orient, Afrique. Les pays-cibles doivent cependant être réévalués en fonction des évolutions qu’ils connaissent, de même que des besoins nouveaux des entreprises wallonnes en termes d’exportations ;</w:t>
      </w:r>
    </w:p>
    <w:p w14:paraId="2D9420F1" w14:textId="77777777" w:rsidR="00326E6E" w:rsidRPr="00AD0F1A" w:rsidRDefault="00326E6E" w:rsidP="00326E6E">
      <w:pPr>
        <w:pStyle w:val="Paragraphedeliste"/>
        <w:spacing w:after="0" w:line="240" w:lineRule="auto"/>
        <w:jc w:val="both"/>
        <w:rPr>
          <w:rFonts w:ascii="Verdana" w:hAnsi="Verdana"/>
        </w:rPr>
      </w:pPr>
    </w:p>
    <w:p w14:paraId="26C09212"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Développer une veille sur les nouveaux modèles économiques de commercialisation</w:t>
      </w:r>
      <w:r w:rsidRPr="00AD0F1A">
        <w:rPr>
          <w:rFonts w:ascii="Verdana" w:hAnsi="Verdana"/>
        </w:rPr>
        <w:t xml:space="preserve"> tels que l’e-commerce, les nouvelles tendances géographiques et sectorielles, les nouvelles habitudes de consommation afin de mettre en place de nouvelles actions ou dispositifs d’aides pour les PME ;</w:t>
      </w:r>
    </w:p>
    <w:p w14:paraId="44B0922F" w14:textId="77777777" w:rsidR="00326E6E" w:rsidRPr="00AD0F1A" w:rsidRDefault="00326E6E" w:rsidP="00326E6E">
      <w:pPr>
        <w:pStyle w:val="Paragraphedeliste"/>
        <w:spacing w:after="0" w:line="240" w:lineRule="auto"/>
        <w:jc w:val="both"/>
        <w:rPr>
          <w:rFonts w:ascii="Verdana" w:hAnsi="Verdana"/>
        </w:rPr>
      </w:pPr>
    </w:p>
    <w:p w14:paraId="44E4E027"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Améliorer les synergies entre les réseaux Wallonie-Bruxelles à l’étranger</w:t>
      </w:r>
      <w:r w:rsidRPr="00AD0F1A">
        <w:rPr>
          <w:rFonts w:ascii="Verdana" w:hAnsi="Verdana"/>
        </w:rPr>
        <w:t xml:space="preserve"> (attachés économiques et commerciaux, délégués, agents de liaison scientifique, agents de liaison académiques et culturels, agents WBT,…) et renforcer l’approche « capacity mix » pour maximisaliser l’impact de notre présence à l’international et multiplier les services offerts à nos clients/usagers ;</w:t>
      </w:r>
    </w:p>
    <w:p w14:paraId="1B781229" w14:textId="77777777" w:rsidR="00326E6E" w:rsidRPr="00AD0F1A" w:rsidRDefault="00326E6E" w:rsidP="00326E6E">
      <w:pPr>
        <w:pStyle w:val="Paragraphedeliste"/>
        <w:spacing w:after="0" w:line="240" w:lineRule="auto"/>
        <w:jc w:val="both"/>
        <w:rPr>
          <w:rFonts w:ascii="Verdana" w:hAnsi="Verdana"/>
        </w:rPr>
      </w:pPr>
    </w:p>
    <w:p w14:paraId="685D6823"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Développer le programme EXPLORT en adéquation avec les nouvelles demandes des entreprises.</w:t>
      </w:r>
      <w:r w:rsidRPr="00AD0F1A">
        <w:rPr>
          <w:rFonts w:ascii="Verdana" w:hAnsi="Verdana"/>
        </w:rPr>
        <w:t xml:space="preserve"> Explort est un programme de formation et stages en commerce international organisé en collaboration entre l’Awex et le Forem et qui mobilise les entreprises, les étudiants et les demandeurs d’emploi ;</w:t>
      </w:r>
    </w:p>
    <w:p w14:paraId="6270FE39" w14:textId="77777777" w:rsidR="00326E6E" w:rsidRPr="00AD0F1A" w:rsidRDefault="00326E6E" w:rsidP="00326E6E">
      <w:pPr>
        <w:pStyle w:val="Paragraphedeliste"/>
        <w:spacing w:after="0" w:line="240" w:lineRule="auto"/>
        <w:jc w:val="both"/>
        <w:rPr>
          <w:rFonts w:ascii="Verdana" w:hAnsi="Verdana"/>
        </w:rPr>
      </w:pPr>
    </w:p>
    <w:p w14:paraId="23D5C60C"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Stimuler les coopérations internationales et en matière d’innovation pour soutenir les entreprises, clusters et pôles dans leur démarche de recherche de partenariats technologiques ou d’innovation</w:t>
      </w:r>
      <w:r w:rsidRPr="00AD0F1A">
        <w:rPr>
          <w:rFonts w:ascii="Verdana" w:hAnsi="Verdana"/>
        </w:rPr>
        <w:t>, en promouvant les réseaux EEN et OWIN et en renforçant les synergies entre les dispositifs et actions « recherche et innovation » de l’AWEX et de WBI ;</w:t>
      </w:r>
    </w:p>
    <w:p w14:paraId="5B1B7F11" w14:textId="77777777" w:rsidR="00326E6E" w:rsidRPr="00AD0F1A" w:rsidRDefault="00326E6E" w:rsidP="00326E6E">
      <w:pPr>
        <w:pStyle w:val="Paragraphedeliste"/>
        <w:spacing w:after="0" w:line="240" w:lineRule="auto"/>
        <w:jc w:val="both"/>
        <w:rPr>
          <w:rFonts w:ascii="Verdana" w:hAnsi="Verdana"/>
        </w:rPr>
      </w:pPr>
    </w:p>
    <w:p w14:paraId="48E69EAB" w14:textId="77777777" w:rsidR="00326E6E" w:rsidRPr="00AD0F1A" w:rsidRDefault="00326E6E" w:rsidP="00326E6E">
      <w:pPr>
        <w:pStyle w:val="Paragraphedeliste"/>
        <w:numPr>
          <w:ilvl w:val="0"/>
          <w:numId w:val="629"/>
        </w:numPr>
        <w:spacing w:after="0" w:line="240" w:lineRule="auto"/>
        <w:jc w:val="both"/>
        <w:rPr>
          <w:rFonts w:ascii="Verdana" w:hAnsi="Verdana"/>
        </w:rPr>
      </w:pPr>
      <w:r w:rsidRPr="00AD0F1A">
        <w:rPr>
          <w:rFonts w:ascii="Verdana" w:hAnsi="Verdana"/>
          <w:b/>
        </w:rPr>
        <w:t>Renforcer le soutien aux entreprises en matière de financements internationaux</w:t>
      </w:r>
      <w:r w:rsidRPr="00AD0F1A">
        <w:rPr>
          <w:rFonts w:ascii="Verdana" w:hAnsi="Verdana"/>
        </w:rPr>
        <w:t>, que ce soit au niveau du procurement, du financement de projet et du financement des opérations commerciales, et ce  en étroite collaboration avec la Sofinex et en accordant la priorité aux secteurs de l’environnement (traitement des déchets, de l’eau, énergies renouvelables,…). Cela comprend aussi de nouvelles mesures d’accompagnement international des PME par des actions de coaching de qualité et des mécanismes d’accompagnement financier ou opérationnel permettant aux PME wallonnes d’être plus compétitives au niveau de la vente internationale de leurs produits vers les parties du monde en forte croissance. En fonction de l’évolution des modes opératoires des entreprises, l’AWEC privilégiera dans le futur des aides conditionnées et récupérables permettant ainsi de rencontrer son rôle de facilitateur à l’exportation tout en limitant l’impact budgétaire de ses actions ;</w:t>
      </w:r>
    </w:p>
    <w:p w14:paraId="5261EAC0" w14:textId="77777777" w:rsidR="00326E6E" w:rsidRPr="00AD0F1A" w:rsidRDefault="00326E6E" w:rsidP="00326E6E">
      <w:pPr>
        <w:pStyle w:val="Paragraphedeliste"/>
        <w:spacing w:after="0" w:line="240" w:lineRule="auto"/>
        <w:jc w:val="both"/>
        <w:rPr>
          <w:rFonts w:ascii="Verdana" w:hAnsi="Verdana"/>
        </w:rPr>
      </w:pPr>
    </w:p>
    <w:p w14:paraId="11779F6B" w14:textId="77777777" w:rsidR="00326E6E" w:rsidRPr="00AD0F1A" w:rsidRDefault="00326E6E" w:rsidP="00326E6E">
      <w:pPr>
        <w:numPr>
          <w:ilvl w:val="0"/>
          <w:numId w:val="494"/>
        </w:numPr>
        <w:spacing w:after="0" w:line="240" w:lineRule="auto"/>
        <w:jc w:val="both"/>
        <w:rPr>
          <w:rFonts w:ascii="Verdana" w:hAnsi="Verdana"/>
        </w:rPr>
      </w:pPr>
      <w:r w:rsidRPr="00AD0F1A">
        <w:rPr>
          <w:rFonts w:ascii="Verdana" w:hAnsi="Verdana"/>
          <w:b/>
        </w:rPr>
        <w:t>Renforcer le positionnement de la Wallonie et de la Fédération Wallonie-Bruxelles et de leurs acteurs (économiques, académiques, scientifiques, sociaux et culturels) auprès de l’Europe</w:t>
      </w:r>
      <w:r w:rsidRPr="00AD0F1A">
        <w:rPr>
          <w:rFonts w:ascii="Verdana" w:hAnsi="Verdana"/>
        </w:rPr>
        <w:t xml:space="preserve"> et de ses programmes de financement en créant une agence qui valorise la région et la fédération auprès des institutions européennes, qui identifie les opportunités, informe, coache et, le cas échéant, monte les projets et propositions. Cette agence pourrait être une extension du point AWEX EU et fédérerait l’ensemble des leviers existants en matière d’information européenne.</w:t>
      </w:r>
    </w:p>
    <w:p w14:paraId="352B9347" w14:textId="77777777" w:rsidR="00326E6E" w:rsidRPr="00AD0F1A" w:rsidRDefault="00326E6E" w:rsidP="00326E6E">
      <w:pPr>
        <w:spacing w:after="0" w:line="240" w:lineRule="auto"/>
        <w:jc w:val="both"/>
        <w:rPr>
          <w:rFonts w:ascii="Verdana" w:hAnsi="Verdana"/>
        </w:rPr>
      </w:pPr>
    </w:p>
    <w:p w14:paraId="63BDE89A"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Accompagner la transformation numérique des entreprises</w:t>
      </w:r>
    </w:p>
    <w:p w14:paraId="079145AC" w14:textId="77777777" w:rsidR="00326E6E" w:rsidRPr="00AD0F1A" w:rsidRDefault="00326E6E" w:rsidP="00326E6E">
      <w:pPr>
        <w:spacing w:after="0" w:line="240" w:lineRule="auto"/>
        <w:jc w:val="both"/>
        <w:rPr>
          <w:rFonts w:ascii="Verdana" w:hAnsi="Verdana"/>
        </w:rPr>
      </w:pPr>
    </w:p>
    <w:p w14:paraId="6B2A9646"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5BD3DD82" w14:textId="77777777" w:rsidR="00326E6E" w:rsidRPr="00AD0F1A" w:rsidRDefault="00326E6E" w:rsidP="00326E6E">
      <w:pPr>
        <w:spacing w:after="0" w:line="240" w:lineRule="auto"/>
        <w:jc w:val="both"/>
        <w:rPr>
          <w:rFonts w:ascii="Verdana" w:hAnsi="Verdana"/>
        </w:rPr>
      </w:pPr>
    </w:p>
    <w:p w14:paraId="69E5BB96"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 xml:space="preserve">Actualiser et amplifier le plan « </w:t>
      </w:r>
      <w:r w:rsidRPr="00AD0F1A">
        <w:rPr>
          <w:rFonts w:ascii="Verdana" w:hAnsi="Verdana"/>
          <w:b/>
          <w:i/>
        </w:rPr>
        <w:t>Digital Wallonia</w:t>
      </w:r>
      <w:r w:rsidRPr="00AD0F1A">
        <w:rPr>
          <w:rFonts w:ascii="Verdana" w:hAnsi="Verdana"/>
          <w:b/>
        </w:rPr>
        <w:t xml:space="preserve"> ».</w:t>
      </w:r>
      <w:r w:rsidRPr="00AD0F1A">
        <w:rPr>
          <w:rFonts w:ascii="Verdana" w:hAnsi="Verdana"/>
        </w:rPr>
        <w:t xml:space="preserve"> Pour accompagner la révolution numérique des entreprises (quel que soit leur stade de maturité), dont les mesures principales sont le soutien accru dans :</w:t>
      </w:r>
    </w:p>
    <w:p w14:paraId="2D5A50E5"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La recherche et l’innovation numérique ;</w:t>
      </w:r>
    </w:p>
    <w:p w14:paraId="7CDE2E24"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Le financement dédié au numérique ;</w:t>
      </w:r>
    </w:p>
    <w:p w14:paraId="729D09D2"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L’amélioration des compétences numériques ;</w:t>
      </w:r>
    </w:p>
    <w:p w14:paraId="0D8EA91D"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L’internationalisation des « champions » du numérique ;</w:t>
      </w:r>
    </w:p>
    <w:p w14:paraId="34FA7FB3" w14:textId="77777777" w:rsidR="00326E6E" w:rsidRPr="00AD0F1A" w:rsidRDefault="00326E6E" w:rsidP="00326E6E">
      <w:pPr>
        <w:pStyle w:val="Paragraphedeliste"/>
        <w:numPr>
          <w:ilvl w:val="1"/>
          <w:numId w:val="497"/>
        </w:numPr>
        <w:spacing w:after="0" w:line="240" w:lineRule="auto"/>
        <w:jc w:val="both"/>
        <w:rPr>
          <w:rFonts w:ascii="Verdana" w:hAnsi="Verdana"/>
        </w:rPr>
      </w:pPr>
      <w:r w:rsidRPr="00AD0F1A">
        <w:rPr>
          <w:rFonts w:ascii="Verdana" w:hAnsi="Verdana"/>
        </w:rPr>
        <w:t>Le déploiement du très haut débit partout en Wallonie ;</w:t>
      </w:r>
    </w:p>
    <w:p w14:paraId="220C91CD" w14:textId="77777777" w:rsidR="00326E6E" w:rsidRPr="00AD0F1A" w:rsidRDefault="00326E6E" w:rsidP="00326E6E">
      <w:pPr>
        <w:pStyle w:val="Paragraphedeliste"/>
        <w:numPr>
          <w:ilvl w:val="0"/>
          <w:numId w:val="497"/>
        </w:numPr>
        <w:spacing w:after="0" w:line="240" w:lineRule="auto"/>
        <w:jc w:val="both"/>
        <w:rPr>
          <w:rFonts w:ascii="Verdana" w:hAnsi="Verdana"/>
          <w:b/>
        </w:rPr>
      </w:pPr>
      <w:r w:rsidRPr="00AD0F1A">
        <w:rPr>
          <w:rFonts w:ascii="Verdana" w:hAnsi="Verdana"/>
          <w:b/>
        </w:rPr>
        <w:t>Inclure des représentants de travailleurs dans le Conseil du numérique</w:t>
      </w:r>
      <w:r w:rsidRPr="00AD0F1A">
        <w:rPr>
          <w:rFonts w:ascii="Verdana" w:hAnsi="Verdana"/>
        </w:rPr>
        <w:t> ;</w:t>
      </w:r>
    </w:p>
    <w:p w14:paraId="57423066" w14:textId="77777777" w:rsidR="00326E6E" w:rsidRPr="00AD0F1A" w:rsidRDefault="00326E6E" w:rsidP="00326E6E">
      <w:pPr>
        <w:spacing w:after="0" w:line="240" w:lineRule="auto"/>
        <w:jc w:val="both"/>
        <w:rPr>
          <w:rFonts w:ascii="Verdana" w:hAnsi="Verdana"/>
          <w:b/>
        </w:rPr>
      </w:pPr>
    </w:p>
    <w:p w14:paraId="2147AB79" w14:textId="77777777" w:rsidR="00326E6E" w:rsidRPr="00AD0F1A" w:rsidRDefault="00326E6E" w:rsidP="00326E6E">
      <w:pPr>
        <w:pStyle w:val="Paragraphedeliste"/>
        <w:numPr>
          <w:ilvl w:val="0"/>
          <w:numId w:val="497"/>
        </w:numPr>
        <w:spacing w:after="0" w:line="240" w:lineRule="auto"/>
        <w:jc w:val="both"/>
        <w:rPr>
          <w:rFonts w:ascii="Verdana" w:hAnsi="Verdana"/>
          <w:b/>
        </w:rPr>
      </w:pPr>
      <w:r w:rsidRPr="00AD0F1A">
        <w:rPr>
          <w:rFonts w:ascii="Verdana" w:hAnsi="Verdana"/>
          <w:b/>
        </w:rPr>
        <w:t>Élaborer un « Plan intelligence artificielle » pour la Wallonie.</w:t>
      </w:r>
      <w:r w:rsidRPr="00AD0F1A">
        <w:rPr>
          <w:rFonts w:ascii="Verdana" w:hAnsi="Verdana"/>
        </w:rPr>
        <w:t xml:space="preserve"> Afin de mieux accompagner les entreprises wallonnes à l’heure de la révolution numérique, il convient d’élaborer une feuille de route établissant les objectifs prioritaires à atteindre ainsi qu’un calendrier et des indicateurs ;</w:t>
      </w:r>
    </w:p>
    <w:p w14:paraId="558A0272" w14:textId="77777777" w:rsidR="00326E6E" w:rsidRPr="00AD0F1A" w:rsidRDefault="00326E6E" w:rsidP="00326E6E">
      <w:pPr>
        <w:spacing w:after="0" w:line="240" w:lineRule="auto"/>
        <w:jc w:val="both"/>
        <w:rPr>
          <w:rFonts w:ascii="Verdana" w:hAnsi="Verdana"/>
          <w:b/>
        </w:rPr>
      </w:pPr>
    </w:p>
    <w:p w14:paraId="2A8C9FD0" w14:textId="77777777" w:rsidR="00326E6E" w:rsidRPr="00AD0F1A" w:rsidRDefault="00326E6E" w:rsidP="00326E6E">
      <w:pPr>
        <w:pStyle w:val="Paragraphedeliste"/>
        <w:numPr>
          <w:ilvl w:val="0"/>
          <w:numId w:val="497"/>
        </w:numPr>
        <w:spacing w:after="0" w:line="240" w:lineRule="auto"/>
        <w:jc w:val="both"/>
        <w:rPr>
          <w:rFonts w:ascii="Verdana" w:hAnsi="Verdana"/>
          <w:b/>
        </w:rPr>
      </w:pPr>
      <w:r w:rsidRPr="00AD0F1A">
        <w:rPr>
          <w:rFonts w:ascii="Verdana" w:hAnsi="Verdana"/>
          <w:b/>
        </w:rPr>
        <w:t>Élaborer une Charte wallonne des télécoms.</w:t>
      </w:r>
      <w:r w:rsidRPr="00AD0F1A">
        <w:rPr>
          <w:rFonts w:ascii="Verdana" w:hAnsi="Verdana"/>
        </w:rPr>
        <w:t xml:space="preserve"> Sur l’exemple de la Charte bancaire wallonne, il convient aujourd’hui d’élaborer une Charte wallonne des télécoms, dans un objectif d’un meilleur développement du secteur – et notamment les nouvelles technologies comme la 5G – au profit des entreprises et des travailleurs wallons ;</w:t>
      </w:r>
    </w:p>
    <w:p w14:paraId="6FDBC494" w14:textId="77777777" w:rsidR="00326E6E" w:rsidRPr="00AD0F1A" w:rsidRDefault="00326E6E" w:rsidP="00326E6E">
      <w:pPr>
        <w:spacing w:after="0" w:line="240" w:lineRule="auto"/>
        <w:jc w:val="both"/>
        <w:rPr>
          <w:rFonts w:ascii="Verdana" w:hAnsi="Verdana"/>
          <w:b/>
        </w:rPr>
      </w:pPr>
    </w:p>
    <w:p w14:paraId="5D114FAF"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Renforcer la sensibilisation des entreprises et les aides en matière de cybersécurité.</w:t>
      </w:r>
      <w:r w:rsidRPr="00AD0F1A">
        <w:rPr>
          <w:rFonts w:ascii="Verdana" w:hAnsi="Verdana"/>
        </w:rPr>
        <w:t xml:space="preserve"> L’actualité récente rappelle que la cyber-sécurité est un enjeu majeur, tant pour les services publics et la protection des données personnelles des Belges, que pour les entreprises. Des aides ont en ce sens été développées, mais il convient aujourd’hui de mieux les faire connaître, notamment en multipliant les actions de sensibilisation auprès des entreprises wallonnes ;</w:t>
      </w:r>
    </w:p>
    <w:p w14:paraId="7C2AD865" w14:textId="77777777" w:rsidR="00326E6E" w:rsidRPr="00AD0F1A" w:rsidRDefault="00326E6E" w:rsidP="00326E6E">
      <w:pPr>
        <w:spacing w:after="0" w:line="240" w:lineRule="auto"/>
        <w:jc w:val="both"/>
        <w:rPr>
          <w:rFonts w:ascii="Verdana" w:hAnsi="Verdana"/>
        </w:rPr>
      </w:pPr>
    </w:p>
    <w:p w14:paraId="12BC8325" w14:textId="77777777" w:rsidR="00326E6E" w:rsidRPr="00AD0F1A" w:rsidRDefault="00326E6E" w:rsidP="00326E6E">
      <w:pPr>
        <w:pStyle w:val="Paragraphedeliste"/>
        <w:numPr>
          <w:ilvl w:val="0"/>
          <w:numId w:val="497"/>
        </w:numPr>
        <w:spacing w:after="0" w:line="240" w:lineRule="auto"/>
        <w:jc w:val="both"/>
        <w:rPr>
          <w:rFonts w:ascii="Verdana" w:hAnsi="Verdana"/>
          <w:b/>
        </w:rPr>
      </w:pPr>
      <w:r w:rsidRPr="00AD0F1A">
        <w:rPr>
          <w:rFonts w:ascii="Verdana" w:hAnsi="Verdana"/>
          <w:b/>
        </w:rPr>
        <w:t>Poursuivre le déploiement des écosystèmes numériques en :</w:t>
      </w:r>
    </w:p>
    <w:p w14:paraId="64FFDE02" w14:textId="77777777" w:rsidR="00326E6E" w:rsidRPr="00AD0F1A" w:rsidRDefault="00326E6E" w:rsidP="00326E6E">
      <w:pPr>
        <w:pStyle w:val="Paragraphedeliste"/>
        <w:numPr>
          <w:ilvl w:val="0"/>
          <w:numId w:val="630"/>
        </w:numPr>
        <w:spacing w:after="0" w:line="240" w:lineRule="auto"/>
        <w:jc w:val="both"/>
        <w:rPr>
          <w:rFonts w:ascii="Verdana" w:hAnsi="Verdana"/>
          <w:b/>
        </w:rPr>
      </w:pPr>
      <w:r w:rsidRPr="00AD0F1A">
        <w:rPr>
          <w:rFonts w:ascii="Verdana" w:hAnsi="Verdana"/>
        </w:rPr>
        <w:t>Intensifiant les collaborations entre écosystèmes, et en spécialisant l’accompagnement ;</w:t>
      </w:r>
    </w:p>
    <w:p w14:paraId="46F4DC13" w14:textId="77777777" w:rsidR="00326E6E" w:rsidRPr="00AD0F1A" w:rsidRDefault="00326E6E" w:rsidP="00326E6E">
      <w:pPr>
        <w:pStyle w:val="Paragraphedeliste"/>
        <w:numPr>
          <w:ilvl w:val="0"/>
          <w:numId w:val="630"/>
        </w:numPr>
        <w:spacing w:after="0" w:line="240" w:lineRule="auto"/>
        <w:jc w:val="both"/>
        <w:rPr>
          <w:rFonts w:ascii="Verdana" w:hAnsi="Verdana"/>
          <w:b/>
        </w:rPr>
      </w:pPr>
      <w:r w:rsidRPr="00AD0F1A">
        <w:rPr>
          <w:rFonts w:ascii="Verdana" w:hAnsi="Verdana"/>
        </w:rPr>
        <w:t>Poursuivant les possibilités de soutiens financiers aux entrepreneurs digitaux qui s’inscriront dans les écosystèmes ;</w:t>
      </w:r>
    </w:p>
    <w:p w14:paraId="3AABAD94" w14:textId="77777777" w:rsidR="00326E6E" w:rsidRPr="00AD0F1A" w:rsidRDefault="00326E6E" w:rsidP="00326E6E">
      <w:pPr>
        <w:pStyle w:val="Paragraphedeliste"/>
        <w:numPr>
          <w:ilvl w:val="0"/>
          <w:numId w:val="630"/>
        </w:numPr>
        <w:spacing w:after="0" w:line="240" w:lineRule="auto"/>
        <w:jc w:val="both"/>
        <w:rPr>
          <w:rFonts w:ascii="Verdana" w:hAnsi="Verdana"/>
          <w:b/>
        </w:rPr>
      </w:pPr>
      <w:r w:rsidRPr="00AD0F1A">
        <w:rPr>
          <w:rFonts w:ascii="Verdana" w:hAnsi="Verdana"/>
        </w:rPr>
        <w:t>Renforçant les projets de digitalisation industriels mis en place par les pôles de compétitivité. L’économie industrielle par le numérique constituera un facteur de performance et de différenciation renforcé pour nos entreprises soumises à la compétition internationale.</w:t>
      </w:r>
    </w:p>
    <w:p w14:paraId="672ED716" w14:textId="77777777" w:rsidR="00326E6E" w:rsidRPr="00AD0F1A" w:rsidRDefault="00326E6E" w:rsidP="00326E6E">
      <w:pPr>
        <w:spacing w:after="0" w:line="240" w:lineRule="auto"/>
        <w:jc w:val="both"/>
        <w:rPr>
          <w:rFonts w:ascii="Verdana" w:hAnsi="Verdana"/>
        </w:rPr>
      </w:pPr>
    </w:p>
    <w:p w14:paraId="0AFE5C69"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Redéployer le programme</w:t>
      </w:r>
      <w:r w:rsidRPr="00AD0F1A">
        <w:rPr>
          <w:rFonts w:ascii="Verdana" w:hAnsi="Verdana"/>
        </w:rPr>
        <w:t xml:space="preserve"> </w:t>
      </w:r>
      <w:r w:rsidRPr="00AD0F1A">
        <w:rPr>
          <w:rFonts w:ascii="Verdana" w:hAnsi="Verdana"/>
          <w:b/>
          <w:i/>
        </w:rPr>
        <w:t>Creative Wallonia</w:t>
      </w:r>
      <w:r w:rsidRPr="00AD0F1A">
        <w:rPr>
          <w:rFonts w:ascii="Verdana" w:hAnsi="Verdana"/>
          <w:b/>
        </w:rPr>
        <w:t>.</w:t>
      </w:r>
      <w:r w:rsidRPr="00AD0F1A">
        <w:rPr>
          <w:rFonts w:ascii="Verdana" w:hAnsi="Verdana"/>
        </w:rPr>
        <w:t xml:space="preserve"> Le programme </w:t>
      </w:r>
      <w:r w:rsidRPr="00AD0F1A">
        <w:rPr>
          <w:rFonts w:ascii="Verdana" w:hAnsi="Verdana"/>
          <w:i/>
        </w:rPr>
        <w:t>Creative Wallonia</w:t>
      </w:r>
      <w:r w:rsidRPr="00AD0F1A">
        <w:rPr>
          <w:rFonts w:ascii="Verdana" w:hAnsi="Verdana"/>
        </w:rPr>
        <w:t xml:space="preserve"> a pour ambition de favoriser le développement des nouvelles méthodes d’innovation. Il convient de le faire évoluer  aux enjeux et qu’il soit partagé par et avec l’ensemble des opérateurs concernés ;</w:t>
      </w:r>
    </w:p>
    <w:p w14:paraId="5B2BCD75" w14:textId="77777777" w:rsidR="00326E6E" w:rsidRPr="00AD0F1A" w:rsidRDefault="00326E6E" w:rsidP="00326E6E">
      <w:pPr>
        <w:spacing w:after="0" w:line="240" w:lineRule="auto"/>
        <w:jc w:val="both"/>
        <w:rPr>
          <w:rFonts w:ascii="Verdana" w:hAnsi="Verdana"/>
        </w:rPr>
      </w:pPr>
    </w:p>
    <w:p w14:paraId="3A75ECE0"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Personnaliser les actions de sensibilisation de l’Agence du numérique</w:t>
      </w:r>
      <w:r w:rsidRPr="00AD0F1A">
        <w:rPr>
          <w:rFonts w:ascii="Verdana" w:hAnsi="Verdana"/>
        </w:rPr>
        <w:t> ;</w:t>
      </w:r>
    </w:p>
    <w:p w14:paraId="590D3261" w14:textId="77777777" w:rsidR="00326E6E" w:rsidRPr="00AD0F1A" w:rsidRDefault="00326E6E" w:rsidP="00326E6E">
      <w:pPr>
        <w:spacing w:after="0" w:line="240" w:lineRule="auto"/>
        <w:jc w:val="both"/>
        <w:rPr>
          <w:rFonts w:ascii="Verdana" w:hAnsi="Verdana"/>
        </w:rPr>
      </w:pPr>
    </w:p>
    <w:p w14:paraId="6A528761" w14:textId="77777777" w:rsidR="00326E6E" w:rsidRPr="00AD0F1A" w:rsidRDefault="00326E6E" w:rsidP="00326E6E">
      <w:pPr>
        <w:pStyle w:val="Paragraphedeliste"/>
        <w:numPr>
          <w:ilvl w:val="0"/>
          <w:numId w:val="497"/>
        </w:numPr>
        <w:spacing w:after="0" w:line="240" w:lineRule="auto"/>
        <w:jc w:val="both"/>
        <w:rPr>
          <w:rFonts w:ascii="Verdana" w:hAnsi="Verdana"/>
        </w:rPr>
      </w:pPr>
      <w:r w:rsidRPr="00AD0F1A">
        <w:rPr>
          <w:rFonts w:ascii="Verdana" w:hAnsi="Verdana"/>
          <w:b/>
        </w:rPr>
        <w:t>Accélérer le raccordement des zonings et parcs d'activité économique au très haut débit </w:t>
      </w:r>
      <w:r w:rsidRPr="00AD0F1A">
        <w:rPr>
          <w:rFonts w:ascii="Verdana" w:hAnsi="Verdana"/>
        </w:rPr>
        <w:t>;</w:t>
      </w:r>
    </w:p>
    <w:p w14:paraId="7B2093C3" w14:textId="77777777" w:rsidR="00326E6E" w:rsidRPr="00AD0F1A" w:rsidRDefault="00326E6E" w:rsidP="00326E6E">
      <w:pPr>
        <w:pStyle w:val="Paragraphedeliste"/>
        <w:spacing w:after="0" w:line="240" w:lineRule="auto"/>
        <w:jc w:val="both"/>
        <w:rPr>
          <w:rFonts w:ascii="Verdana" w:hAnsi="Verdana"/>
        </w:rPr>
      </w:pPr>
    </w:p>
    <w:p w14:paraId="2BD1A5E3" w14:textId="77777777" w:rsidR="00326E6E" w:rsidRPr="00AD0F1A" w:rsidRDefault="00326E6E" w:rsidP="00326E6E">
      <w:pPr>
        <w:pStyle w:val="Paragraphedeliste"/>
        <w:numPr>
          <w:ilvl w:val="0"/>
          <w:numId w:val="497"/>
        </w:numPr>
        <w:spacing w:after="0" w:line="240" w:lineRule="auto"/>
        <w:jc w:val="both"/>
        <w:rPr>
          <w:rFonts w:ascii="Verdana" w:hAnsi="Verdana"/>
          <w:b/>
        </w:rPr>
      </w:pPr>
      <w:r w:rsidRPr="00AD0F1A">
        <w:rPr>
          <w:rFonts w:ascii="Verdana" w:hAnsi="Verdana"/>
          <w:b/>
        </w:rPr>
        <w:t>Renforcer le rôle des outils économiques dans le soutien aux entreprises en matière de numérique.</w:t>
      </w:r>
    </w:p>
    <w:p w14:paraId="24D5CDA8" w14:textId="77777777" w:rsidR="00326E6E" w:rsidRDefault="00326E6E" w:rsidP="00326E6E">
      <w:pPr>
        <w:spacing w:after="0" w:line="240" w:lineRule="auto"/>
        <w:jc w:val="both"/>
        <w:rPr>
          <w:rFonts w:ascii="Verdana" w:hAnsi="Verdana"/>
          <w:b/>
        </w:rPr>
      </w:pPr>
    </w:p>
    <w:p w14:paraId="5660D69B" w14:textId="77777777" w:rsidR="00C67DF4" w:rsidRDefault="00C67DF4" w:rsidP="00326E6E">
      <w:pPr>
        <w:spacing w:after="0" w:line="240" w:lineRule="auto"/>
        <w:jc w:val="both"/>
        <w:rPr>
          <w:rFonts w:ascii="Verdana" w:hAnsi="Verdana"/>
          <w:b/>
        </w:rPr>
      </w:pPr>
    </w:p>
    <w:p w14:paraId="5C15E63A" w14:textId="77777777" w:rsidR="00C67DF4" w:rsidRDefault="00C67DF4" w:rsidP="00326E6E">
      <w:pPr>
        <w:spacing w:after="0" w:line="240" w:lineRule="auto"/>
        <w:jc w:val="both"/>
        <w:rPr>
          <w:rFonts w:ascii="Verdana" w:hAnsi="Verdana"/>
          <w:b/>
        </w:rPr>
      </w:pPr>
    </w:p>
    <w:p w14:paraId="4F2E2AD1" w14:textId="77777777" w:rsidR="00C67DF4" w:rsidRDefault="00C67DF4" w:rsidP="00326E6E">
      <w:pPr>
        <w:spacing w:after="0" w:line="240" w:lineRule="auto"/>
        <w:jc w:val="both"/>
        <w:rPr>
          <w:rFonts w:ascii="Verdana" w:hAnsi="Verdana"/>
          <w:b/>
        </w:rPr>
      </w:pPr>
    </w:p>
    <w:p w14:paraId="392D7569" w14:textId="77777777" w:rsidR="00C67DF4" w:rsidRDefault="00C67DF4" w:rsidP="00326E6E">
      <w:pPr>
        <w:spacing w:after="0" w:line="240" w:lineRule="auto"/>
        <w:jc w:val="both"/>
        <w:rPr>
          <w:rFonts w:ascii="Verdana" w:hAnsi="Verdana"/>
          <w:b/>
        </w:rPr>
      </w:pPr>
    </w:p>
    <w:p w14:paraId="1FFDFCB0" w14:textId="77777777" w:rsidR="00C67DF4" w:rsidRDefault="00C67DF4" w:rsidP="00326E6E">
      <w:pPr>
        <w:spacing w:after="0" w:line="240" w:lineRule="auto"/>
        <w:jc w:val="both"/>
        <w:rPr>
          <w:rFonts w:ascii="Verdana" w:hAnsi="Verdana"/>
          <w:b/>
        </w:rPr>
      </w:pPr>
    </w:p>
    <w:p w14:paraId="6DD3A09C" w14:textId="77777777" w:rsidR="00C67DF4" w:rsidRPr="00AD0F1A" w:rsidRDefault="00C67DF4" w:rsidP="00326E6E">
      <w:pPr>
        <w:spacing w:after="0" w:line="240" w:lineRule="auto"/>
        <w:jc w:val="both"/>
        <w:rPr>
          <w:rFonts w:ascii="Verdana" w:hAnsi="Verdana"/>
          <w:b/>
        </w:rPr>
      </w:pPr>
    </w:p>
    <w:p w14:paraId="393F77DB" w14:textId="77777777" w:rsidR="00326E6E" w:rsidRPr="00AD0F1A" w:rsidRDefault="00326E6E" w:rsidP="00326E6E">
      <w:pPr>
        <w:pStyle w:val="Paragraphedeliste"/>
        <w:numPr>
          <w:ilvl w:val="1"/>
          <w:numId w:val="498"/>
        </w:numPr>
        <w:spacing w:after="0" w:line="240" w:lineRule="auto"/>
        <w:jc w:val="both"/>
        <w:rPr>
          <w:rFonts w:ascii="Verdana" w:eastAsia="Verdana" w:hAnsi="Verdana" w:cs="Verdana"/>
          <w:b/>
        </w:rPr>
      </w:pPr>
      <w:r w:rsidRPr="00AD0F1A">
        <w:rPr>
          <w:rFonts w:ascii="Verdana" w:eastAsia="Verdana" w:hAnsi="Verdana" w:cs="Verdana"/>
          <w:b/>
        </w:rPr>
        <w:t xml:space="preserve">Soutenir les commerces </w:t>
      </w:r>
    </w:p>
    <w:p w14:paraId="52E5CD85" w14:textId="77777777" w:rsidR="00326E6E" w:rsidRPr="00AD0F1A" w:rsidRDefault="00326E6E" w:rsidP="00326E6E">
      <w:pPr>
        <w:spacing w:after="0" w:line="240" w:lineRule="auto"/>
        <w:jc w:val="both"/>
        <w:rPr>
          <w:rFonts w:ascii="Verdana" w:eastAsia="Verdana" w:hAnsi="Verdana" w:cs="Verdana"/>
        </w:rPr>
      </w:pPr>
    </w:p>
    <w:p w14:paraId="550A53A9" w14:textId="77777777" w:rsidR="00326E6E" w:rsidRPr="00AD0F1A" w:rsidRDefault="00326E6E" w:rsidP="00326E6E">
      <w:pPr>
        <w:spacing w:after="0" w:line="240" w:lineRule="auto"/>
        <w:jc w:val="both"/>
        <w:rPr>
          <w:rFonts w:ascii="Verdana" w:eastAsia="Verdana" w:hAnsi="Verdana" w:cs="Verdana"/>
        </w:rPr>
      </w:pPr>
      <w:r w:rsidRPr="00AD0F1A">
        <w:rPr>
          <w:rFonts w:ascii="Verdana" w:eastAsia="Verdana" w:hAnsi="Verdana" w:cs="Verdana"/>
        </w:rPr>
        <w:t>Le PS propose de :</w:t>
      </w:r>
    </w:p>
    <w:p w14:paraId="08386D43" w14:textId="77777777" w:rsidR="00326E6E" w:rsidRPr="00AD0F1A" w:rsidRDefault="00326E6E" w:rsidP="00326E6E">
      <w:pPr>
        <w:spacing w:after="0" w:line="240" w:lineRule="auto"/>
        <w:jc w:val="both"/>
        <w:rPr>
          <w:rFonts w:ascii="Verdana" w:eastAsia="Verdana" w:hAnsi="Verdana" w:cs="Verdana"/>
        </w:rPr>
      </w:pPr>
    </w:p>
    <w:p w14:paraId="77C46845" w14:textId="77777777" w:rsidR="00326E6E" w:rsidRPr="00AD0F1A" w:rsidRDefault="00326E6E" w:rsidP="00326E6E">
      <w:pPr>
        <w:pStyle w:val="Paragraphedeliste"/>
        <w:numPr>
          <w:ilvl w:val="0"/>
          <w:numId w:val="508"/>
        </w:numPr>
        <w:spacing w:after="0" w:line="240" w:lineRule="auto"/>
        <w:jc w:val="both"/>
        <w:rPr>
          <w:rFonts w:ascii="Verdana" w:eastAsia="Verdana" w:hAnsi="Verdana" w:cs="Verdana"/>
        </w:rPr>
      </w:pPr>
      <w:r w:rsidRPr="00AD0F1A">
        <w:rPr>
          <w:rFonts w:ascii="Verdana" w:hAnsi="Verdana"/>
          <w:b/>
        </w:rPr>
        <w:t>Accélérer la mise</w:t>
      </w:r>
      <w:r w:rsidRPr="00AD0F1A">
        <w:rPr>
          <w:rFonts w:ascii="Verdana" w:eastAsia="Verdana" w:hAnsi="Verdana" w:cs="Verdana"/>
          <w:b/>
        </w:rPr>
        <w:t xml:space="preserve"> en œuvre du programme de développement et de soutien Wallonie Commerce.</w:t>
      </w:r>
      <w:r w:rsidRPr="00AD0F1A">
        <w:rPr>
          <w:rFonts w:ascii="Verdana" w:eastAsia="Verdana" w:hAnsi="Verdana" w:cs="Verdana"/>
        </w:rPr>
        <w:t xml:space="preserve"> Il s’agit de la</w:t>
      </w:r>
      <w:r w:rsidRPr="00AD0F1A">
        <w:rPr>
          <w:rFonts w:ascii="Verdana" w:eastAsia="Verdana" w:hAnsi="Verdana" w:cs="Verdana"/>
          <w:b/>
        </w:rPr>
        <w:t xml:space="preserve"> </w:t>
      </w:r>
      <w:r w:rsidRPr="00AD0F1A">
        <w:rPr>
          <w:rFonts w:ascii="Verdana" w:eastAsia="Verdana" w:hAnsi="Verdana" w:cs="Verdana"/>
        </w:rPr>
        <w:t>stratégie de développement et de soutien des commerces en Wallonie, ce qui comprend :</w:t>
      </w:r>
    </w:p>
    <w:p w14:paraId="44E12377"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L’initiative « Commerce connecté » afin de mieux accompagner les commerçants dans la révolution numérique ;</w:t>
      </w:r>
    </w:p>
    <w:p w14:paraId="0C1A6493"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Les audits des commerces dans les zones pilotes pour en améliorer l’impact et l’étendre géographiquement ;</w:t>
      </w:r>
    </w:p>
    <w:p w14:paraId="6B9114CC"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Le soutien à Créashop, visant la création de nouveaux commerces de qualité et novateurs, et favorisant les</w:t>
      </w:r>
      <w:r w:rsidRPr="00AD0F1A">
        <w:rPr>
          <w:rFonts w:ascii="Verdana" w:hAnsi="Verdana"/>
        </w:rPr>
        <w:t xml:space="preserve"> </w:t>
      </w:r>
      <w:r w:rsidRPr="00AD0F1A">
        <w:rPr>
          <w:rFonts w:ascii="Verdana" w:eastAsia="Verdana" w:hAnsi="Verdana" w:cs="Verdana"/>
        </w:rPr>
        <w:t>circuits courts et l’économie circulaire ;</w:t>
      </w:r>
    </w:p>
    <w:p w14:paraId="37D7B532"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L’aide aux commerçants de centre-ville en matière de logistique ;</w:t>
      </w:r>
    </w:p>
    <w:p w14:paraId="694F05F8"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Le soutien aux commerces affectés par des travaux ;</w:t>
      </w:r>
    </w:p>
    <w:p w14:paraId="17A4EDE3"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Le développement des outils publics de transmission des commerces, comme www.affairesasuivre.be ;</w:t>
      </w:r>
    </w:p>
    <w:p w14:paraId="2D46DB6F" w14:textId="77777777" w:rsidR="00326E6E" w:rsidRPr="00AD0F1A" w:rsidRDefault="00326E6E" w:rsidP="00326E6E">
      <w:pPr>
        <w:pStyle w:val="Paragraphedeliste"/>
        <w:numPr>
          <w:ilvl w:val="1"/>
          <w:numId w:val="496"/>
        </w:numPr>
        <w:spacing w:after="0" w:line="240" w:lineRule="auto"/>
        <w:ind w:hanging="306"/>
        <w:jc w:val="both"/>
        <w:rPr>
          <w:rFonts w:ascii="Verdana" w:eastAsia="Verdana" w:hAnsi="Verdana" w:cs="Verdana"/>
        </w:rPr>
      </w:pPr>
      <w:r w:rsidRPr="00AD0F1A">
        <w:rPr>
          <w:rFonts w:ascii="Verdana" w:eastAsia="Verdana" w:hAnsi="Verdana" w:cs="Verdana"/>
        </w:rPr>
        <w:t>Les incitants à l’innovation dans les commerces ;</w:t>
      </w:r>
    </w:p>
    <w:p w14:paraId="125CED1F" w14:textId="77777777" w:rsidR="00326E6E" w:rsidRPr="00AD0F1A" w:rsidRDefault="00326E6E" w:rsidP="00326E6E">
      <w:pPr>
        <w:spacing w:after="0" w:line="240" w:lineRule="auto"/>
        <w:jc w:val="both"/>
        <w:rPr>
          <w:rFonts w:ascii="Verdana" w:hAnsi="Verdana"/>
          <w:b/>
        </w:rPr>
      </w:pPr>
    </w:p>
    <w:p w14:paraId="12016FCB" w14:textId="77777777" w:rsidR="00326E6E" w:rsidRPr="00AD0F1A" w:rsidRDefault="00326E6E" w:rsidP="00326E6E">
      <w:pPr>
        <w:pStyle w:val="Paragraphedeliste"/>
        <w:numPr>
          <w:ilvl w:val="0"/>
          <w:numId w:val="496"/>
        </w:numPr>
        <w:spacing w:after="0" w:line="240" w:lineRule="auto"/>
        <w:jc w:val="both"/>
        <w:rPr>
          <w:rFonts w:ascii="Verdana" w:eastAsia="Verdana" w:hAnsi="Verdana" w:cs="Verdana"/>
        </w:rPr>
      </w:pPr>
      <w:r w:rsidRPr="00AD0F1A">
        <w:rPr>
          <w:rFonts w:ascii="Verdana" w:eastAsia="Verdana" w:hAnsi="Verdana" w:cs="Verdana"/>
          <w:b/>
        </w:rPr>
        <w:t>Privilégier les politiques de revitalisation des quartiers commerçants dans les centres urbains.</w:t>
      </w:r>
      <w:r w:rsidRPr="00AD0F1A">
        <w:rPr>
          <w:rFonts w:ascii="Verdana" w:eastAsia="Verdana" w:hAnsi="Verdana" w:cs="Verdana"/>
        </w:rPr>
        <w:t xml:space="preserve"> Le modèle de commerce durable passe aujourd’hui par la proximité et la mixité commerciale, associant les commerçants et les pouvoirs locaux. Les politiques régionales et locales doivent prioritairement s’articuler autour de la revitalisation des quartiers commerçants auxquels il convient de rendre leur attractivité. En outre, le développement des quartiers commerçants nécessite une attention particulière avec l’appui de professionnels, et une place plus importante dans les planifications de l’aménagement du territoire ;</w:t>
      </w:r>
    </w:p>
    <w:p w14:paraId="5C2A74B1" w14:textId="77777777" w:rsidR="00326E6E" w:rsidRPr="00AD0F1A" w:rsidRDefault="00326E6E" w:rsidP="00326E6E">
      <w:pPr>
        <w:spacing w:after="0" w:line="240" w:lineRule="auto"/>
        <w:ind w:left="360"/>
        <w:jc w:val="both"/>
        <w:rPr>
          <w:rFonts w:ascii="Verdana" w:eastAsia="Verdana" w:hAnsi="Verdana" w:cs="Verdana"/>
        </w:rPr>
      </w:pPr>
    </w:p>
    <w:p w14:paraId="63CBA21C" w14:textId="77777777" w:rsidR="00326E6E" w:rsidRPr="00AD0F1A" w:rsidRDefault="00326E6E" w:rsidP="00326E6E">
      <w:pPr>
        <w:pStyle w:val="Paragraphedeliste"/>
        <w:numPr>
          <w:ilvl w:val="0"/>
          <w:numId w:val="496"/>
        </w:numPr>
        <w:spacing w:after="0" w:line="240" w:lineRule="auto"/>
        <w:jc w:val="both"/>
        <w:rPr>
          <w:rFonts w:ascii="Verdana" w:eastAsia="Verdana" w:hAnsi="Verdana" w:cs="Verdana"/>
        </w:rPr>
      </w:pPr>
      <w:r w:rsidRPr="00AD0F1A">
        <w:rPr>
          <w:rFonts w:ascii="Verdana" w:eastAsia="Verdana" w:hAnsi="Verdana" w:cs="Verdana"/>
          <w:b/>
        </w:rPr>
        <w:t xml:space="preserve">Étudier la possibilité d’élaborer une législation permettant de réaliser une véritable mixité commerciale </w:t>
      </w:r>
      <w:r w:rsidRPr="00AD0F1A">
        <w:rPr>
          <w:rFonts w:ascii="Verdana" w:eastAsia="Verdana" w:hAnsi="Verdana" w:cs="Verdana"/>
        </w:rPr>
        <w:t>permettant</w:t>
      </w:r>
      <w:r w:rsidRPr="00AD0F1A">
        <w:rPr>
          <w:rFonts w:ascii="Verdana" w:eastAsia="Verdana" w:hAnsi="Verdana" w:cs="Verdana"/>
          <w:b/>
        </w:rPr>
        <w:t xml:space="preserve"> </w:t>
      </w:r>
      <w:r w:rsidRPr="00AD0F1A">
        <w:rPr>
          <w:rFonts w:ascii="Verdana" w:eastAsia="Verdana" w:hAnsi="Verdana" w:cs="Verdana"/>
        </w:rPr>
        <w:t>notamment de limiter la prolifération de certains types de commerces surreprésentés (ex. : téléphonie, vente de tabac, etc…) et d’en attirer d’autres qui font cruellement défaut dans les quartiers commerçants et résidentiels (ex. : artisanat, salons de coiffure, commerces « de bouche » comme les boucheries ou les poissonneries, etc…) alors qu’il y a un réel besoin ;</w:t>
      </w:r>
    </w:p>
    <w:p w14:paraId="1616F706" w14:textId="77777777" w:rsidR="00326E6E" w:rsidRPr="00AD0F1A" w:rsidRDefault="00326E6E" w:rsidP="00326E6E">
      <w:pPr>
        <w:spacing w:after="0" w:line="240" w:lineRule="auto"/>
        <w:jc w:val="both"/>
        <w:rPr>
          <w:rFonts w:ascii="Verdana" w:eastAsia="Verdana" w:hAnsi="Verdana" w:cs="Verdana"/>
        </w:rPr>
      </w:pPr>
    </w:p>
    <w:p w14:paraId="0A0F5569" w14:textId="77777777" w:rsidR="00326E6E" w:rsidRPr="00AD0F1A" w:rsidRDefault="00326E6E" w:rsidP="00326E6E">
      <w:pPr>
        <w:pStyle w:val="Paragraphedeliste"/>
        <w:numPr>
          <w:ilvl w:val="0"/>
          <w:numId w:val="500"/>
        </w:numPr>
        <w:autoSpaceDE w:val="0"/>
        <w:autoSpaceDN w:val="0"/>
        <w:spacing w:after="0" w:line="240" w:lineRule="auto"/>
        <w:jc w:val="both"/>
        <w:rPr>
          <w:rFonts w:ascii="Verdana" w:hAnsi="Verdana"/>
        </w:rPr>
      </w:pPr>
      <w:r w:rsidRPr="00AD0F1A">
        <w:rPr>
          <w:rFonts w:ascii="Verdana" w:hAnsi="Verdana"/>
          <w:b/>
        </w:rPr>
        <w:t xml:space="preserve">Adopter une législation-cadre pour la création de </w:t>
      </w:r>
      <w:r w:rsidRPr="00AD0F1A">
        <w:rPr>
          <w:rFonts w:ascii="Verdana" w:hAnsi="Verdana"/>
          <w:b/>
          <w:i/>
          <w:iCs/>
        </w:rPr>
        <w:t>Business Improvement Districts</w:t>
      </w:r>
      <w:r w:rsidRPr="00AD0F1A">
        <w:rPr>
          <w:rFonts w:ascii="Verdana" w:hAnsi="Verdana"/>
          <w:b/>
        </w:rPr>
        <w:t xml:space="preserve"> (BID).</w:t>
      </w:r>
      <w:r w:rsidRPr="00AD0F1A">
        <w:rPr>
          <w:rFonts w:ascii="Verdana" w:hAnsi="Verdana"/>
        </w:rPr>
        <w:t xml:space="preserve"> Ce concept né en Amérique du Nord dans les années 1970 en réaction à l’abandon des quartiers commerçants traditionnels au profit des grands centres commerciaux et galeries marchandes périphériques suite à la démocratisation automobile est une initiative des commerçants s’associant à leur municipalité pour rendre à leur quartier son attractivité mise à mal. Les différentes législations (des provinces canadiennes et des États fédératifs des États-Unis) ont pour caractéristiques :</w:t>
      </w:r>
    </w:p>
    <w:p w14:paraId="094C416A" w14:textId="77777777" w:rsidR="00326E6E" w:rsidRPr="00AD0F1A" w:rsidRDefault="00326E6E" w:rsidP="00326E6E">
      <w:pPr>
        <w:pStyle w:val="Paragraphedeliste"/>
        <w:numPr>
          <w:ilvl w:val="0"/>
          <w:numId w:val="501"/>
        </w:numPr>
        <w:autoSpaceDE w:val="0"/>
        <w:autoSpaceDN w:val="0"/>
        <w:spacing w:after="0" w:line="240" w:lineRule="auto"/>
        <w:ind w:hanging="306"/>
        <w:jc w:val="both"/>
        <w:rPr>
          <w:rFonts w:ascii="Verdana" w:hAnsi="Verdana"/>
        </w:rPr>
      </w:pPr>
      <w:r w:rsidRPr="00AD0F1A">
        <w:rPr>
          <w:rFonts w:ascii="Verdana" w:hAnsi="Verdana"/>
        </w:rPr>
        <w:t>Une initiative de commerçants d’un quartier commerçant, formant un ensemble cohérent sur le plan territorial et socio-économique, de mutualiser volontairement leurs moyens financiers dans le but de redonner de l’attractivité à leur quartier aux yeux de leur clientèle ;</w:t>
      </w:r>
    </w:p>
    <w:p w14:paraId="4D762FB0" w14:textId="77777777" w:rsidR="00326E6E" w:rsidRPr="00AD0F1A" w:rsidRDefault="00326E6E" w:rsidP="00326E6E">
      <w:pPr>
        <w:pStyle w:val="Paragraphedeliste"/>
        <w:numPr>
          <w:ilvl w:val="0"/>
          <w:numId w:val="501"/>
        </w:numPr>
        <w:autoSpaceDE w:val="0"/>
        <w:autoSpaceDN w:val="0"/>
        <w:spacing w:after="0" w:line="240" w:lineRule="auto"/>
        <w:ind w:hanging="306"/>
        <w:jc w:val="both"/>
        <w:rPr>
          <w:rFonts w:ascii="Verdana" w:hAnsi="Verdana"/>
        </w:rPr>
      </w:pPr>
      <w:r w:rsidRPr="00AD0F1A">
        <w:rPr>
          <w:rFonts w:ascii="Verdana" w:hAnsi="Verdana"/>
        </w:rPr>
        <w:t>Une organisation disposant d’une personnalité juridique distincte de celles des commerçants qui en sont à l’origine ;</w:t>
      </w:r>
    </w:p>
    <w:p w14:paraId="4A1044E9" w14:textId="77777777" w:rsidR="00326E6E" w:rsidRPr="00AD0F1A" w:rsidRDefault="00326E6E" w:rsidP="00326E6E">
      <w:pPr>
        <w:pStyle w:val="Paragraphedeliste"/>
        <w:numPr>
          <w:ilvl w:val="0"/>
          <w:numId w:val="501"/>
        </w:numPr>
        <w:autoSpaceDE w:val="0"/>
        <w:autoSpaceDN w:val="0"/>
        <w:spacing w:after="0" w:line="240" w:lineRule="auto"/>
        <w:ind w:hanging="306"/>
        <w:jc w:val="both"/>
        <w:rPr>
          <w:rFonts w:ascii="Verdana" w:hAnsi="Verdana"/>
        </w:rPr>
      </w:pPr>
      <w:r w:rsidRPr="00AD0F1A">
        <w:rPr>
          <w:rFonts w:ascii="Verdana" w:hAnsi="Verdana"/>
        </w:rPr>
        <w:t>Un partenariat permanent avec l’autorité municipale pleinement associée à la personne morale ;</w:t>
      </w:r>
    </w:p>
    <w:p w14:paraId="6D306D8B" w14:textId="77777777" w:rsidR="00326E6E" w:rsidRPr="00AD0F1A" w:rsidRDefault="00326E6E" w:rsidP="00326E6E">
      <w:pPr>
        <w:pStyle w:val="Paragraphedeliste"/>
        <w:numPr>
          <w:ilvl w:val="0"/>
          <w:numId w:val="501"/>
        </w:numPr>
        <w:autoSpaceDE w:val="0"/>
        <w:autoSpaceDN w:val="0"/>
        <w:spacing w:after="0" w:line="240" w:lineRule="auto"/>
        <w:ind w:hanging="306"/>
        <w:jc w:val="both"/>
        <w:rPr>
          <w:rFonts w:ascii="Verdana" w:hAnsi="Verdana"/>
        </w:rPr>
      </w:pPr>
      <w:r w:rsidRPr="00AD0F1A">
        <w:rPr>
          <w:rFonts w:ascii="Verdana" w:hAnsi="Verdana"/>
        </w:rPr>
        <w:t>Un contrôle permanent de l’autorité publique municipale gardienne de l’intérêt général pour canaliser les initiatives proposées ;</w:t>
      </w:r>
    </w:p>
    <w:p w14:paraId="75E75199" w14:textId="77777777" w:rsidR="00326E6E" w:rsidRPr="00AD0F1A" w:rsidRDefault="00326E6E" w:rsidP="00326E6E">
      <w:pPr>
        <w:pStyle w:val="Paragraphedeliste"/>
        <w:numPr>
          <w:ilvl w:val="0"/>
          <w:numId w:val="501"/>
        </w:numPr>
        <w:autoSpaceDE w:val="0"/>
        <w:autoSpaceDN w:val="0"/>
        <w:spacing w:after="0" w:line="240" w:lineRule="auto"/>
        <w:ind w:hanging="306"/>
        <w:jc w:val="both"/>
        <w:rPr>
          <w:rFonts w:ascii="Verdana" w:hAnsi="Verdana"/>
        </w:rPr>
      </w:pPr>
      <w:r w:rsidRPr="00AD0F1A">
        <w:rPr>
          <w:rFonts w:ascii="Verdana" w:hAnsi="Verdana"/>
        </w:rPr>
        <w:t>Une capacité d’action par des aménagements ou des services sur l’espace public qui viennent se greffer en plus de l’initiative de l’autorité publique ;</w:t>
      </w:r>
    </w:p>
    <w:p w14:paraId="46324E32" w14:textId="77777777" w:rsidR="00326E6E" w:rsidRPr="00AD0F1A" w:rsidRDefault="00326E6E" w:rsidP="00326E6E">
      <w:pPr>
        <w:autoSpaceDE w:val="0"/>
        <w:autoSpaceDN w:val="0"/>
        <w:spacing w:after="0" w:line="240" w:lineRule="auto"/>
        <w:jc w:val="both"/>
        <w:rPr>
          <w:rFonts w:ascii="Verdana" w:hAnsi="Verdana"/>
        </w:rPr>
      </w:pPr>
    </w:p>
    <w:p w14:paraId="12EEB87F" w14:textId="77777777" w:rsidR="00326E6E" w:rsidRPr="00AD0F1A" w:rsidRDefault="00326E6E" w:rsidP="00326E6E">
      <w:pPr>
        <w:pStyle w:val="Paragraphedeliste"/>
        <w:numPr>
          <w:ilvl w:val="0"/>
          <w:numId w:val="500"/>
        </w:numPr>
        <w:autoSpaceDE w:val="0"/>
        <w:autoSpaceDN w:val="0"/>
        <w:spacing w:after="0" w:line="240" w:lineRule="auto"/>
        <w:jc w:val="both"/>
        <w:rPr>
          <w:rFonts w:ascii="Verdana" w:hAnsi="Verdana"/>
        </w:rPr>
      </w:pPr>
      <w:r w:rsidRPr="00AD0F1A">
        <w:rPr>
          <w:rFonts w:ascii="Verdana" w:hAnsi="Verdana"/>
          <w:b/>
        </w:rPr>
        <w:t>Redynamiser les marchés organisés par les communes wallonnes.</w:t>
      </w:r>
      <w:r w:rsidRPr="00AD0F1A">
        <w:rPr>
          <w:rFonts w:ascii="Verdana" w:hAnsi="Verdana"/>
        </w:rPr>
        <w:t xml:space="preserve"> Il s’agit de soutenir et de redynamiser la pratique des marchés extérieurs au moyen d’incitants et d’harmonisation des règles communales et de soutenir le développement de marchés bio, de produits issus du commerce équitable et des circuits courts ;</w:t>
      </w:r>
    </w:p>
    <w:p w14:paraId="6B289BED" w14:textId="77777777" w:rsidR="00326E6E" w:rsidRPr="00AD0F1A" w:rsidRDefault="00326E6E" w:rsidP="00326E6E">
      <w:pPr>
        <w:autoSpaceDE w:val="0"/>
        <w:autoSpaceDN w:val="0"/>
        <w:spacing w:after="0" w:line="240" w:lineRule="auto"/>
        <w:jc w:val="both"/>
        <w:rPr>
          <w:rFonts w:ascii="Verdana" w:hAnsi="Verdana"/>
        </w:rPr>
      </w:pPr>
    </w:p>
    <w:p w14:paraId="0FF2D15B" w14:textId="77777777" w:rsidR="00326E6E" w:rsidRPr="00AD0F1A" w:rsidRDefault="00326E6E" w:rsidP="00326E6E">
      <w:pPr>
        <w:pStyle w:val="Paragraphedeliste"/>
        <w:numPr>
          <w:ilvl w:val="0"/>
          <w:numId w:val="500"/>
        </w:numPr>
        <w:autoSpaceDE w:val="0"/>
        <w:autoSpaceDN w:val="0"/>
        <w:spacing w:after="0" w:line="240" w:lineRule="auto"/>
        <w:jc w:val="both"/>
        <w:rPr>
          <w:rFonts w:ascii="Verdana" w:hAnsi="Verdana"/>
        </w:rPr>
      </w:pPr>
      <w:r w:rsidRPr="00AD0F1A">
        <w:rPr>
          <w:rFonts w:ascii="Verdana" w:hAnsi="Verdana"/>
          <w:b/>
        </w:rPr>
        <w:t xml:space="preserve">Soutenir la création de marchés couverts permanents </w:t>
      </w:r>
      <w:r w:rsidRPr="00AD0F1A">
        <w:rPr>
          <w:rFonts w:ascii="Verdana" w:hAnsi="Verdana"/>
        </w:rPr>
        <w:t>en collaboration avec les communes wallonnes pour valoriser les circuits courts et les artisans et producteurs wallons locaux ;</w:t>
      </w:r>
    </w:p>
    <w:p w14:paraId="71564614" w14:textId="77777777" w:rsidR="00326E6E" w:rsidRPr="00AD0F1A" w:rsidRDefault="00326E6E" w:rsidP="00326E6E">
      <w:pPr>
        <w:autoSpaceDE w:val="0"/>
        <w:autoSpaceDN w:val="0"/>
        <w:spacing w:after="0" w:line="240" w:lineRule="auto"/>
        <w:jc w:val="both"/>
        <w:rPr>
          <w:rFonts w:ascii="Verdana" w:hAnsi="Verdana"/>
        </w:rPr>
      </w:pPr>
    </w:p>
    <w:p w14:paraId="15CB6C0C" w14:textId="77777777" w:rsidR="00326E6E" w:rsidRPr="00AD0F1A" w:rsidRDefault="00326E6E" w:rsidP="00326E6E">
      <w:pPr>
        <w:pStyle w:val="Paragraphedeliste"/>
        <w:numPr>
          <w:ilvl w:val="0"/>
          <w:numId w:val="500"/>
        </w:numPr>
        <w:autoSpaceDE w:val="0"/>
        <w:autoSpaceDN w:val="0"/>
        <w:spacing w:after="0" w:line="240" w:lineRule="auto"/>
        <w:jc w:val="both"/>
        <w:rPr>
          <w:rFonts w:ascii="Verdana" w:hAnsi="Verdana"/>
        </w:rPr>
      </w:pPr>
      <w:r w:rsidRPr="00AD0F1A">
        <w:rPr>
          <w:rFonts w:ascii="Verdana" w:hAnsi="Verdana"/>
          <w:b/>
        </w:rPr>
        <w:t>Adopter une législation-cadre pour la création de régies communales du commerce.</w:t>
      </w:r>
      <w:r w:rsidRPr="00AD0F1A">
        <w:rPr>
          <w:rFonts w:ascii="Verdana" w:hAnsi="Verdana"/>
        </w:rPr>
        <w:t xml:space="preserve"> Celles-ci prendront la forme juridique de société anonyme, de société coopérative à finalité sociale ou d’association sans but lucratif. Elles seront en charge de :</w:t>
      </w:r>
    </w:p>
    <w:p w14:paraId="37FCC8B9"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 xml:space="preserve">La gestion, l’entretien et de la mise en location des locaux commerciaux appartenant à la commune et le cas échéant au CPAS, en ce compris en menant une politique de magasins éphémères – ou </w:t>
      </w:r>
      <w:r w:rsidRPr="00AD0F1A">
        <w:rPr>
          <w:rFonts w:ascii="Verdana" w:hAnsi="Verdana"/>
          <w:i/>
        </w:rPr>
        <w:t>pop-up stores</w:t>
      </w:r>
      <w:r w:rsidRPr="00AD0F1A">
        <w:rPr>
          <w:rFonts w:ascii="Verdana" w:hAnsi="Verdana"/>
        </w:rPr>
        <w:t xml:space="preserve"> – dans le but de redynamiser certains quartiers connaissant des baisses d’attractivité et de cellules commerciales vides ;</w:t>
      </w:r>
    </w:p>
    <w:p w14:paraId="77AD3C2B"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L’acquisition de nouveaux locaux commerciaux dans le même but ;</w:t>
      </w:r>
    </w:p>
    <w:p w14:paraId="4BEA2B17"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La location des cellules commerciales vides en vue d’une sous-location sur le modèle du fonctionnement des agences immobilières sociales (AIS) ;</w:t>
      </w:r>
    </w:p>
    <w:p w14:paraId="7183F9BA"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La mise en œuvre de la politique du commerce adoptée par la commune (ou au niveau supracommunal) – et plus exactement les plans de développement commercial – avec pour objectifs premiers la mixité commerciale, le développement harmonieux des quartiers commerçants, l’amélioration de l’attractivité de tous les quartiers commerçants et la lutte contre les cellules vides ;</w:t>
      </w:r>
    </w:p>
    <w:p w14:paraId="6F1055BE"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La prospection – en ce compris à l’étranger – en vue d’attirer de nouvelles enseignes, notamment en faveur des quartiers commerçants des grandes villes de Wallonie ;</w:t>
      </w:r>
    </w:p>
    <w:p w14:paraId="60B65FEB"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La réalisation d’études et recherches en matière de développement commercial en vue de formuler des propositions (de règlements notamment) en soutien de la politique du commerce du collège communal ;</w:t>
      </w:r>
    </w:p>
    <w:p w14:paraId="4F8AAAFD" w14:textId="77777777" w:rsidR="00326E6E" w:rsidRPr="00AD0F1A" w:rsidRDefault="00326E6E" w:rsidP="00326E6E">
      <w:pPr>
        <w:pStyle w:val="Paragraphedeliste"/>
        <w:numPr>
          <w:ilvl w:val="0"/>
          <w:numId w:val="502"/>
        </w:numPr>
        <w:autoSpaceDE w:val="0"/>
        <w:autoSpaceDN w:val="0"/>
        <w:spacing w:after="0" w:line="240" w:lineRule="auto"/>
        <w:ind w:hanging="306"/>
        <w:jc w:val="both"/>
        <w:rPr>
          <w:rFonts w:ascii="Verdana" w:hAnsi="Verdana"/>
        </w:rPr>
      </w:pPr>
      <w:r w:rsidRPr="00AD0F1A">
        <w:rPr>
          <w:rFonts w:ascii="Verdana" w:hAnsi="Verdana"/>
        </w:rPr>
        <w:t xml:space="preserve">La collaboration avec d’une part les associations de commerçants et les </w:t>
      </w:r>
      <w:r w:rsidRPr="00AD0F1A">
        <w:rPr>
          <w:rFonts w:ascii="Verdana" w:hAnsi="Verdana"/>
          <w:i/>
          <w:iCs/>
        </w:rPr>
        <w:t>Business Improvement Districts</w:t>
      </w:r>
      <w:r w:rsidRPr="00AD0F1A">
        <w:rPr>
          <w:rFonts w:ascii="Verdana" w:hAnsi="Verdana"/>
        </w:rPr>
        <w:t xml:space="preserve"> et d’autre part le niveau régional, et en premier les outils économiques dont la Sowalfin.</w:t>
      </w:r>
    </w:p>
    <w:p w14:paraId="15CE85FA" w14:textId="77777777" w:rsidR="00326E6E" w:rsidRPr="00AD0F1A" w:rsidRDefault="00326E6E" w:rsidP="00326E6E">
      <w:pPr>
        <w:autoSpaceDE w:val="0"/>
        <w:autoSpaceDN w:val="0"/>
        <w:spacing w:after="0" w:line="240" w:lineRule="auto"/>
        <w:jc w:val="both"/>
        <w:rPr>
          <w:rFonts w:ascii="Verdana" w:hAnsi="Verdana"/>
        </w:rPr>
      </w:pPr>
    </w:p>
    <w:p w14:paraId="2EF68809" w14:textId="77777777" w:rsidR="00326E6E" w:rsidRPr="00AD0F1A" w:rsidRDefault="00326E6E" w:rsidP="00326E6E">
      <w:pPr>
        <w:pStyle w:val="Paragraphedeliste"/>
        <w:numPr>
          <w:ilvl w:val="0"/>
          <w:numId w:val="503"/>
        </w:numPr>
        <w:spacing w:after="0" w:line="240" w:lineRule="auto"/>
        <w:jc w:val="both"/>
        <w:rPr>
          <w:rFonts w:ascii="Verdana" w:eastAsia="Verdana" w:hAnsi="Verdana" w:cs="Verdana"/>
          <w:b/>
        </w:rPr>
      </w:pPr>
      <w:r w:rsidRPr="00AD0F1A">
        <w:rPr>
          <w:rFonts w:ascii="Verdana" w:hAnsi="Verdana"/>
          <w:b/>
        </w:rPr>
        <w:t>Soutenir la revitalisation des devantures commerciales.</w:t>
      </w:r>
      <w:r w:rsidRPr="00AD0F1A">
        <w:rPr>
          <w:rFonts w:ascii="Verdana" w:hAnsi="Verdana"/>
        </w:rPr>
        <w:t xml:space="preserve"> Il s’agit de développer des aides spécifiques pour inciter à la revitalisation des devantures commerciales par des travaux et des conseils en design ;</w:t>
      </w:r>
    </w:p>
    <w:p w14:paraId="42CD8E4C" w14:textId="77777777" w:rsidR="00326E6E" w:rsidRPr="00AD0F1A" w:rsidRDefault="00326E6E" w:rsidP="00326E6E">
      <w:pPr>
        <w:spacing w:after="0" w:line="240" w:lineRule="auto"/>
        <w:jc w:val="both"/>
        <w:rPr>
          <w:rFonts w:ascii="Verdana" w:eastAsia="Verdana" w:hAnsi="Verdana" w:cs="Verdana"/>
          <w:b/>
        </w:rPr>
      </w:pPr>
    </w:p>
    <w:p w14:paraId="62D8C8F5" w14:textId="77777777" w:rsidR="00326E6E" w:rsidRPr="00AD0F1A" w:rsidRDefault="00326E6E" w:rsidP="00326E6E">
      <w:pPr>
        <w:pStyle w:val="Paragraphedeliste"/>
        <w:numPr>
          <w:ilvl w:val="0"/>
          <w:numId w:val="503"/>
        </w:numPr>
        <w:spacing w:after="0" w:line="240" w:lineRule="auto"/>
        <w:jc w:val="both"/>
        <w:rPr>
          <w:rFonts w:ascii="Verdana" w:eastAsia="Verdana" w:hAnsi="Verdana" w:cs="Verdana"/>
          <w:b/>
        </w:rPr>
      </w:pPr>
      <w:r w:rsidRPr="00AD0F1A">
        <w:rPr>
          <w:rFonts w:ascii="Verdana" w:hAnsi="Verdana"/>
          <w:b/>
        </w:rPr>
        <w:t>Poursuivre le soutien financier, logistique et en termes d’expertise à l’élaboration de schémas de développement commercial communaux ou supra-communaux.</w:t>
      </w:r>
      <w:r w:rsidRPr="00AD0F1A">
        <w:rPr>
          <w:rFonts w:ascii="Verdana" w:hAnsi="Verdana"/>
        </w:rPr>
        <w:t xml:space="preserve"> Les communes manquent parfois de moyens financiers, voire de personnel disposant de qualifications spécifiques à ce domaine. Par ailleurs, une co-construction des schémas de développement commercial communaux s’appuyant sur les conseillers régionaux permet également une meilleure cohérence des politiques de développement commercial à l’échelle de la Région ;</w:t>
      </w:r>
    </w:p>
    <w:p w14:paraId="31A2468E" w14:textId="77777777" w:rsidR="00326E6E" w:rsidRPr="00AD0F1A" w:rsidRDefault="00326E6E" w:rsidP="00326E6E">
      <w:pPr>
        <w:spacing w:after="0" w:line="240" w:lineRule="auto"/>
        <w:jc w:val="both"/>
        <w:rPr>
          <w:rFonts w:ascii="Verdana" w:eastAsia="Verdana" w:hAnsi="Verdana" w:cs="Verdana"/>
          <w:b/>
        </w:rPr>
      </w:pPr>
    </w:p>
    <w:p w14:paraId="3979907A" w14:textId="77777777" w:rsidR="00326E6E" w:rsidRPr="00AD0F1A" w:rsidRDefault="00326E6E" w:rsidP="00326E6E">
      <w:pPr>
        <w:pStyle w:val="Paragraphedeliste"/>
        <w:numPr>
          <w:ilvl w:val="0"/>
          <w:numId w:val="503"/>
        </w:numPr>
        <w:spacing w:after="0" w:line="240" w:lineRule="auto"/>
        <w:jc w:val="both"/>
        <w:rPr>
          <w:rFonts w:ascii="Verdana" w:eastAsia="Verdana" w:hAnsi="Verdana" w:cs="Verdana"/>
          <w:b/>
        </w:rPr>
      </w:pPr>
      <w:r w:rsidRPr="00AD0F1A">
        <w:rPr>
          <w:rFonts w:ascii="Verdana" w:hAnsi="Verdana"/>
          <w:b/>
        </w:rPr>
        <w:t>Supprimer l’obligation d’études d’incidence qui seraient redondantes avec celles réalisées dans le cadre des schémas de développement commercial.</w:t>
      </w:r>
      <w:r w:rsidRPr="00AD0F1A">
        <w:rPr>
          <w:rFonts w:ascii="Verdana" w:hAnsi="Verdana"/>
        </w:rPr>
        <w:t xml:space="preserve"> Outre que les doublons sont superflus, cela permettra é de réaliser des économies dans le chef des commerçants et candidats-commerçants ;</w:t>
      </w:r>
    </w:p>
    <w:p w14:paraId="07A85876" w14:textId="77777777" w:rsidR="00326E6E" w:rsidRPr="00AD0F1A" w:rsidRDefault="00326E6E" w:rsidP="00326E6E">
      <w:pPr>
        <w:pStyle w:val="Paragraphedeliste"/>
        <w:spacing w:after="0" w:line="240" w:lineRule="auto"/>
        <w:jc w:val="both"/>
        <w:rPr>
          <w:rFonts w:ascii="Verdana" w:hAnsi="Verdana"/>
          <w:b/>
        </w:rPr>
      </w:pPr>
    </w:p>
    <w:p w14:paraId="60566CEC" w14:textId="77777777" w:rsidR="00326E6E" w:rsidRPr="00AD0F1A" w:rsidRDefault="00326E6E" w:rsidP="00326E6E">
      <w:pPr>
        <w:pStyle w:val="Paragraphedeliste"/>
        <w:numPr>
          <w:ilvl w:val="0"/>
          <w:numId w:val="503"/>
        </w:numPr>
        <w:spacing w:after="0" w:line="240" w:lineRule="auto"/>
        <w:jc w:val="both"/>
        <w:rPr>
          <w:rFonts w:ascii="Verdana" w:eastAsia="Verdana" w:hAnsi="Verdana" w:cs="Verdana"/>
          <w:b/>
        </w:rPr>
      </w:pPr>
      <w:r w:rsidRPr="00AD0F1A">
        <w:rPr>
          <w:rFonts w:ascii="Verdana" w:hAnsi="Verdana"/>
          <w:b/>
        </w:rPr>
        <w:t>Développer des outils numériques en appui des quartiers commerçants.</w:t>
      </w:r>
      <w:r w:rsidRPr="00AD0F1A">
        <w:rPr>
          <w:rFonts w:ascii="Verdana" w:eastAsia="Verdana" w:hAnsi="Verdana" w:cs="Verdana"/>
          <w:b/>
        </w:rPr>
        <w:t xml:space="preserve"> </w:t>
      </w:r>
      <w:r w:rsidRPr="00AD0F1A">
        <w:rPr>
          <w:rFonts w:ascii="Verdana" w:eastAsia="Verdana" w:hAnsi="Verdana" w:cs="Verdana"/>
        </w:rPr>
        <w:t>Le commerce en ligne a connu un essor important au cours des dernières années. Il convient de soutenir les initiatives associant les associations de commerçants – y compris celles organisées en BID – et les pouvoirs locaux en vue du développement d’outils numériques promouvant les quartiers commerçants et organisant l’achat en ligne de biens vendus par les commerces locaux ;</w:t>
      </w:r>
    </w:p>
    <w:p w14:paraId="6E9D9391" w14:textId="77777777" w:rsidR="00326E6E" w:rsidRPr="00AD0F1A" w:rsidRDefault="00326E6E" w:rsidP="00326E6E">
      <w:pPr>
        <w:pStyle w:val="Paragraphedeliste"/>
        <w:spacing w:after="0" w:line="240" w:lineRule="auto"/>
        <w:jc w:val="both"/>
        <w:rPr>
          <w:rFonts w:ascii="Verdana" w:eastAsia="Verdana" w:hAnsi="Verdana" w:cs="Verdana"/>
        </w:rPr>
      </w:pPr>
    </w:p>
    <w:p w14:paraId="2E3308DA" w14:textId="77777777" w:rsidR="00326E6E" w:rsidRPr="00AD0F1A" w:rsidRDefault="00326E6E" w:rsidP="00326E6E">
      <w:pPr>
        <w:pStyle w:val="Paragraphedeliste"/>
        <w:numPr>
          <w:ilvl w:val="0"/>
          <w:numId w:val="503"/>
        </w:numPr>
        <w:spacing w:after="0" w:line="240" w:lineRule="auto"/>
        <w:jc w:val="both"/>
        <w:rPr>
          <w:rFonts w:ascii="Verdana" w:eastAsia="Verdana" w:hAnsi="Verdana" w:cs="Verdana"/>
        </w:rPr>
      </w:pPr>
      <w:r w:rsidRPr="00AD0F1A">
        <w:rPr>
          <w:rFonts w:ascii="Verdana" w:eastAsia="Verdana" w:hAnsi="Verdana" w:cs="Verdana"/>
          <w:b/>
        </w:rPr>
        <w:t xml:space="preserve">Mieux utiliser le principe du groupement d’employeurs </w:t>
      </w:r>
      <w:r w:rsidRPr="00AD0F1A">
        <w:rPr>
          <w:rFonts w:ascii="Verdana" w:eastAsia="Verdana" w:hAnsi="Verdana" w:cs="Verdana"/>
        </w:rPr>
        <w:t>afin de promouvoir un modèle permettant aux commerçants de palier des problèmes ponctuels de main-d’œuvre.</w:t>
      </w:r>
    </w:p>
    <w:p w14:paraId="76E771AD" w14:textId="77777777" w:rsidR="00326E6E" w:rsidRPr="00AD0F1A" w:rsidRDefault="00326E6E" w:rsidP="00326E6E">
      <w:pPr>
        <w:spacing w:after="0" w:line="240" w:lineRule="auto"/>
        <w:jc w:val="both"/>
        <w:rPr>
          <w:rFonts w:ascii="Verdana" w:hAnsi="Verdana"/>
        </w:rPr>
      </w:pPr>
    </w:p>
    <w:p w14:paraId="2800FBED" w14:textId="77777777" w:rsidR="00326E6E" w:rsidRPr="00AD0F1A" w:rsidRDefault="00326E6E" w:rsidP="00326E6E">
      <w:pPr>
        <w:pStyle w:val="Paragraphedeliste"/>
        <w:numPr>
          <w:ilvl w:val="0"/>
          <w:numId w:val="498"/>
        </w:numPr>
        <w:spacing w:after="0" w:line="240" w:lineRule="auto"/>
        <w:ind w:left="426"/>
        <w:jc w:val="both"/>
        <w:rPr>
          <w:rFonts w:ascii="Verdana" w:hAnsi="Verdana"/>
          <w:b/>
        </w:rPr>
      </w:pPr>
      <w:r w:rsidRPr="00AD0F1A">
        <w:rPr>
          <w:rFonts w:ascii="Verdana" w:hAnsi="Verdana"/>
          <w:b/>
        </w:rPr>
        <w:t xml:space="preserve">Améliorer l’impact du secteur public sur le développement économique </w:t>
      </w:r>
    </w:p>
    <w:p w14:paraId="48CD7329" w14:textId="77777777" w:rsidR="00326E6E" w:rsidRPr="00AD0F1A" w:rsidRDefault="00326E6E" w:rsidP="00326E6E">
      <w:pPr>
        <w:pStyle w:val="Paragraphedeliste"/>
        <w:spacing w:after="0" w:line="240" w:lineRule="auto"/>
        <w:ind w:left="480"/>
        <w:jc w:val="both"/>
        <w:rPr>
          <w:rFonts w:ascii="Verdana" w:hAnsi="Verdana"/>
          <w:b/>
        </w:rPr>
      </w:pPr>
    </w:p>
    <w:p w14:paraId="0CC7D15A" w14:textId="77777777" w:rsidR="00326E6E" w:rsidRPr="00AD0F1A" w:rsidRDefault="00326E6E" w:rsidP="00326E6E">
      <w:pPr>
        <w:pStyle w:val="Paragraphedeliste"/>
        <w:numPr>
          <w:ilvl w:val="1"/>
          <w:numId w:val="498"/>
        </w:numPr>
        <w:spacing w:after="0" w:line="240" w:lineRule="auto"/>
        <w:ind w:left="1134"/>
        <w:jc w:val="both"/>
        <w:rPr>
          <w:rFonts w:ascii="Verdana" w:hAnsi="Verdana"/>
          <w:b/>
        </w:rPr>
      </w:pPr>
      <w:r w:rsidRPr="00AD0F1A">
        <w:rPr>
          <w:rFonts w:ascii="Verdana" w:hAnsi="Verdana"/>
          <w:b/>
        </w:rPr>
        <w:t>Accélérer la simplification administrative</w:t>
      </w:r>
    </w:p>
    <w:p w14:paraId="68B71AEC" w14:textId="77777777" w:rsidR="00326E6E" w:rsidRPr="00AD0F1A" w:rsidRDefault="00326E6E" w:rsidP="00326E6E">
      <w:pPr>
        <w:spacing w:after="0" w:line="240" w:lineRule="auto"/>
        <w:jc w:val="both"/>
        <w:rPr>
          <w:rFonts w:ascii="Verdana" w:hAnsi="Verdana"/>
        </w:rPr>
      </w:pPr>
    </w:p>
    <w:p w14:paraId="5390B689"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71B787B3" w14:textId="77777777" w:rsidR="00326E6E" w:rsidRPr="00AD0F1A" w:rsidRDefault="00326E6E" w:rsidP="00326E6E">
      <w:pPr>
        <w:spacing w:after="0" w:line="240" w:lineRule="auto"/>
        <w:jc w:val="both"/>
        <w:rPr>
          <w:rFonts w:ascii="Verdana" w:hAnsi="Verdana"/>
        </w:rPr>
      </w:pPr>
    </w:p>
    <w:p w14:paraId="28DDC761"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bCs/>
        </w:rPr>
        <w:t>Consacrer davantage de moyens pour accélérer la digitalisation des processus administratifs et parvenir à une administration 4.0.</w:t>
      </w:r>
      <w:r w:rsidRPr="00AD0F1A">
        <w:rPr>
          <w:rFonts w:ascii="Verdana" w:hAnsi="Verdana"/>
          <w:bCs/>
        </w:rPr>
        <w:t xml:space="preserve"> Il convient d’accorder la priorité aux projets apportant le plus de simplification administrative aux citoyens et entreprises ;</w:t>
      </w:r>
    </w:p>
    <w:p w14:paraId="5F3696B3" w14:textId="77777777" w:rsidR="00326E6E" w:rsidRPr="00AD0F1A" w:rsidRDefault="00326E6E" w:rsidP="00326E6E">
      <w:pPr>
        <w:spacing w:after="0" w:line="240" w:lineRule="auto"/>
        <w:jc w:val="both"/>
        <w:rPr>
          <w:rFonts w:ascii="Verdana" w:hAnsi="Verdana"/>
        </w:rPr>
      </w:pPr>
    </w:p>
    <w:p w14:paraId="4C402F49" w14:textId="77777777" w:rsidR="00326E6E" w:rsidRPr="00AD0F1A" w:rsidRDefault="00326E6E" w:rsidP="00326E6E">
      <w:pPr>
        <w:pStyle w:val="Paragraphedeliste"/>
        <w:numPr>
          <w:ilvl w:val="0"/>
          <w:numId w:val="496"/>
        </w:numPr>
        <w:spacing w:after="0" w:line="240" w:lineRule="auto"/>
        <w:jc w:val="both"/>
        <w:rPr>
          <w:rFonts w:ascii="Verdana" w:hAnsi="Verdana"/>
        </w:rPr>
      </w:pPr>
      <w:r w:rsidRPr="00AD0F1A">
        <w:rPr>
          <w:rFonts w:ascii="Verdana" w:hAnsi="Verdana"/>
          <w:b/>
          <w:lang w:val="fr-FR"/>
        </w:rPr>
        <w:t xml:space="preserve">Améliorer le portail unique et interactif www.infos-entreprises.be et le guichet unique 1890 </w:t>
      </w:r>
      <w:r w:rsidRPr="00AD0F1A">
        <w:rPr>
          <w:rFonts w:ascii="Verdana" w:hAnsi="Verdana"/>
          <w:lang w:val="fr-FR"/>
        </w:rPr>
        <w:t>permettant d’aiguiller rapidement les entreprises vers le bon interlocuteur, en fonction de leurs besoins ;</w:t>
      </w:r>
    </w:p>
    <w:p w14:paraId="5562F0B0" w14:textId="77777777" w:rsidR="00326E6E" w:rsidRPr="00AD0F1A" w:rsidRDefault="00326E6E" w:rsidP="00326E6E">
      <w:pPr>
        <w:spacing w:after="0" w:line="240" w:lineRule="auto"/>
        <w:jc w:val="both"/>
        <w:rPr>
          <w:rFonts w:ascii="Verdana" w:hAnsi="Verdana"/>
        </w:rPr>
      </w:pPr>
    </w:p>
    <w:p w14:paraId="4FB882BA"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bCs/>
        </w:rPr>
        <w:t xml:space="preserve">Améliorer la traçabilité des dossiers des citoyens et entreprises en contact avec l’administration. </w:t>
      </w:r>
      <w:r w:rsidRPr="00AD0F1A">
        <w:rPr>
          <w:rFonts w:ascii="Verdana" w:hAnsi="Verdana"/>
          <w:bCs/>
        </w:rPr>
        <w:t>Pour ce faire, il convient de créer un référent unique par dossier et assurer un suivi automatique et numériquement accessible au bénéficiaire de l'évolution du dossier</w:t>
      </w:r>
      <w:r w:rsidRPr="00AD0F1A">
        <w:rPr>
          <w:rFonts w:ascii="Verdana" w:hAnsi="Verdana"/>
        </w:rPr>
        <w:t> </w:t>
      </w:r>
      <w:r w:rsidRPr="00AD0F1A">
        <w:rPr>
          <w:rFonts w:ascii="Verdana" w:hAnsi="Verdana"/>
          <w:bCs/>
        </w:rPr>
        <w:t>;</w:t>
      </w:r>
    </w:p>
    <w:p w14:paraId="747BFDE5" w14:textId="77777777" w:rsidR="00326E6E" w:rsidRPr="00AD0F1A" w:rsidRDefault="00326E6E" w:rsidP="00326E6E">
      <w:pPr>
        <w:spacing w:after="0" w:line="240" w:lineRule="auto"/>
        <w:jc w:val="both"/>
        <w:rPr>
          <w:rFonts w:ascii="Verdana" w:hAnsi="Verdana"/>
        </w:rPr>
      </w:pPr>
    </w:p>
    <w:p w14:paraId="53C842B6"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Généraliser le « test PME » pour chaque nouvelle régulation.</w:t>
      </w:r>
      <w:r w:rsidRPr="00AD0F1A">
        <w:rPr>
          <w:rFonts w:ascii="Verdana" w:hAnsi="Verdana"/>
        </w:rPr>
        <w:t xml:space="preserve"> Il convient d’adopter une philosophie « </w:t>
      </w:r>
      <w:r w:rsidRPr="00AD0F1A">
        <w:rPr>
          <w:rFonts w:ascii="Verdana" w:hAnsi="Verdana"/>
          <w:i/>
        </w:rPr>
        <w:t>business friendly</w:t>
      </w:r>
      <w:r w:rsidRPr="00AD0F1A">
        <w:rPr>
          <w:rFonts w:ascii="Verdana" w:hAnsi="Verdana"/>
        </w:rPr>
        <w:t xml:space="preserve"> » dans les administrations et organismes wallons pour déterminer si les charges administratives ne sont pas trop importantes pour les PME. Cela comprend de systématiser à cet égard </w:t>
      </w:r>
      <w:r w:rsidRPr="00AD0F1A">
        <w:rPr>
          <w:rFonts w:ascii="Verdana" w:hAnsi="Verdana"/>
          <w:bCs/>
        </w:rPr>
        <w:t xml:space="preserve">l’usage </w:t>
      </w:r>
      <w:r w:rsidRPr="00AD0F1A">
        <w:rPr>
          <w:rFonts w:ascii="Verdana" w:hAnsi="Verdana"/>
        </w:rPr>
        <w:t>d’études d'impact a priori et a posteriori de chaque nouvelle régulation ;</w:t>
      </w:r>
    </w:p>
    <w:p w14:paraId="44B41828" w14:textId="77777777" w:rsidR="00326E6E" w:rsidRPr="00AD0F1A" w:rsidRDefault="00326E6E" w:rsidP="00326E6E">
      <w:pPr>
        <w:spacing w:after="0" w:line="240" w:lineRule="auto"/>
        <w:jc w:val="both"/>
        <w:rPr>
          <w:rFonts w:ascii="Verdana" w:hAnsi="Verdana"/>
        </w:rPr>
      </w:pPr>
    </w:p>
    <w:p w14:paraId="4C0FA0C7"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Généraliser le principe du « </w:t>
      </w:r>
      <w:r w:rsidRPr="00AD0F1A">
        <w:rPr>
          <w:rFonts w:ascii="Verdana" w:hAnsi="Verdana"/>
          <w:b/>
          <w:i/>
        </w:rPr>
        <w:t>only once</w:t>
      </w:r>
      <w:r w:rsidRPr="00AD0F1A">
        <w:rPr>
          <w:rFonts w:ascii="Verdana" w:hAnsi="Verdana"/>
          <w:b/>
        </w:rPr>
        <w:t> » ou portefeuille unique des données de l’entreprise accessible aux administrations.</w:t>
      </w:r>
      <w:r w:rsidRPr="00AD0F1A">
        <w:rPr>
          <w:rFonts w:ascii="Verdana" w:hAnsi="Verdana"/>
        </w:rPr>
        <w:t xml:space="preserve"> L’idée est de faciliter les opérations aux entrepreneurs et réduire la charge administrative reposant sur eux. En l’occurrence, il s’agit de faire en sorte qu’un service de l’administration ne demande pas un document qu’un autre service possède déjà ;</w:t>
      </w:r>
    </w:p>
    <w:p w14:paraId="0E97E1DD" w14:textId="77777777" w:rsidR="00326E6E" w:rsidRPr="00AD0F1A" w:rsidRDefault="00326E6E" w:rsidP="00326E6E">
      <w:pPr>
        <w:spacing w:after="0" w:line="240" w:lineRule="auto"/>
        <w:jc w:val="both"/>
        <w:rPr>
          <w:rFonts w:ascii="Verdana" w:hAnsi="Verdana"/>
        </w:rPr>
      </w:pPr>
    </w:p>
    <w:p w14:paraId="73C0A084"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Harmoniser les documents types et notes explicatives.</w:t>
      </w:r>
      <w:r w:rsidRPr="00AD0F1A">
        <w:rPr>
          <w:rFonts w:ascii="Verdana" w:hAnsi="Verdana"/>
        </w:rPr>
        <w:t xml:space="preserve"> Ceux-ci doivent être émis par les organismes publics et libellés de manière à simplifier le langage de l'administration à l'égard des indépendants ;</w:t>
      </w:r>
    </w:p>
    <w:p w14:paraId="3FDAE1DD" w14:textId="77777777" w:rsidR="00326E6E" w:rsidRPr="00AD0F1A" w:rsidRDefault="00326E6E" w:rsidP="00326E6E">
      <w:pPr>
        <w:spacing w:after="0" w:line="240" w:lineRule="auto"/>
        <w:jc w:val="both"/>
        <w:rPr>
          <w:rFonts w:ascii="Verdana" w:hAnsi="Verdana"/>
        </w:rPr>
      </w:pPr>
    </w:p>
    <w:p w14:paraId="4B17A324"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Numériser les démarches administratives</w:t>
      </w:r>
      <w:r w:rsidRPr="00AD0F1A">
        <w:rPr>
          <w:rFonts w:ascii="Verdana" w:hAnsi="Verdana"/>
        </w:rPr>
        <w:t xml:space="preserve"> en systématisant les formulaires électroniques ;</w:t>
      </w:r>
    </w:p>
    <w:p w14:paraId="64DA7D55" w14:textId="77777777" w:rsidR="00326E6E" w:rsidRPr="00AD0F1A" w:rsidRDefault="00326E6E" w:rsidP="00326E6E">
      <w:pPr>
        <w:spacing w:after="0" w:line="240" w:lineRule="auto"/>
        <w:jc w:val="both"/>
        <w:rPr>
          <w:rFonts w:ascii="Verdana" w:hAnsi="Verdana"/>
        </w:rPr>
      </w:pPr>
    </w:p>
    <w:p w14:paraId="2D071D3E"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Encourager le passage à la facturation électronique dans les PME</w:t>
      </w:r>
      <w:r w:rsidRPr="00AD0F1A">
        <w:rPr>
          <w:rFonts w:ascii="Verdana" w:hAnsi="Verdana"/>
        </w:rPr>
        <w:t>.</w:t>
      </w:r>
    </w:p>
    <w:p w14:paraId="04F99491" w14:textId="77777777" w:rsidR="00326E6E" w:rsidRPr="00AD0F1A" w:rsidRDefault="00326E6E" w:rsidP="00326E6E">
      <w:pPr>
        <w:pStyle w:val="Paragraphedeliste"/>
        <w:spacing w:after="0" w:line="240" w:lineRule="auto"/>
        <w:ind w:left="1080"/>
        <w:jc w:val="both"/>
        <w:rPr>
          <w:rFonts w:ascii="Verdana" w:hAnsi="Verdana"/>
          <w:b/>
        </w:rPr>
      </w:pPr>
    </w:p>
    <w:p w14:paraId="75C52543" w14:textId="77777777" w:rsidR="00326E6E" w:rsidRPr="00AD0F1A" w:rsidRDefault="00326E6E" w:rsidP="00326E6E">
      <w:pPr>
        <w:pStyle w:val="Paragraphedeliste"/>
        <w:numPr>
          <w:ilvl w:val="1"/>
          <w:numId w:val="498"/>
        </w:numPr>
        <w:spacing w:after="0" w:line="240" w:lineRule="auto"/>
        <w:jc w:val="both"/>
        <w:rPr>
          <w:rFonts w:ascii="Verdana" w:hAnsi="Verdana"/>
          <w:b/>
        </w:rPr>
      </w:pPr>
      <w:r w:rsidRPr="00AD0F1A">
        <w:rPr>
          <w:rFonts w:ascii="Verdana" w:hAnsi="Verdana"/>
          <w:b/>
        </w:rPr>
        <w:t>Mieux utiliser les marchés publics comme un outil de développement économique inclusif</w:t>
      </w:r>
    </w:p>
    <w:p w14:paraId="27336A16" w14:textId="77777777" w:rsidR="00326E6E" w:rsidRPr="00AD0F1A" w:rsidRDefault="00326E6E" w:rsidP="00326E6E">
      <w:pPr>
        <w:spacing w:after="0" w:line="240" w:lineRule="auto"/>
        <w:jc w:val="both"/>
        <w:rPr>
          <w:rFonts w:ascii="Verdana" w:hAnsi="Verdana"/>
        </w:rPr>
      </w:pPr>
    </w:p>
    <w:p w14:paraId="7A799373"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251A8B3B" w14:textId="77777777" w:rsidR="00326E6E" w:rsidRPr="00AD0F1A" w:rsidRDefault="00326E6E" w:rsidP="00326E6E">
      <w:pPr>
        <w:spacing w:after="0" w:line="240" w:lineRule="auto"/>
        <w:jc w:val="both"/>
        <w:rPr>
          <w:rFonts w:ascii="Verdana" w:hAnsi="Verdana"/>
        </w:rPr>
      </w:pPr>
    </w:p>
    <w:p w14:paraId="065C1201"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Généraliser l’usage des clauses sociales et environnementales dans les marchés publics.</w:t>
      </w:r>
      <w:r w:rsidRPr="00AD0F1A">
        <w:rPr>
          <w:rFonts w:ascii="Verdana" w:hAnsi="Verdana"/>
        </w:rPr>
        <w:t xml:space="preserve"> En parallèle, il convient de recourir à des cahiers des charges types afin de renforcer la lisibilité des appels d'offres</w:t>
      </w:r>
      <w:r w:rsidRPr="00AD0F1A">
        <w:rPr>
          <w:rStyle w:val="Appelnotedebasdep"/>
          <w:rFonts w:ascii="Verdana" w:hAnsi="Verdana"/>
        </w:rPr>
        <w:footnoteReference w:id="107"/>
      </w:r>
      <w:r w:rsidRPr="00AD0F1A">
        <w:rPr>
          <w:rFonts w:ascii="Verdana" w:hAnsi="Verdana"/>
        </w:rPr>
        <w:t> ;</w:t>
      </w:r>
    </w:p>
    <w:p w14:paraId="152B735A" w14:textId="77777777" w:rsidR="00326E6E" w:rsidRPr="00AD0F1A" w:rsidRDefault="00326E6E" w:rsidP="00326E6E">
      <w:pPr>
        <w:spacing w:after="0" w:line="240" w:lineRule="auto"/>
        <w:jc w:val="both"/>
        <w:rPr>
          <w:rFonts w:ascii="Verdana" w:hAnsi="Verdana"/>
        </w:rPr>
      </w:pPr>
    </w:p>
    <w:p w14:paraId="3EF50602"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b/>
        </w:rPr>
      </w:pPr>
      <w:r w:rsidRPr="00AD0F1A">
        <w:rPr>
          <w:rFonts w:ascii="Verdana" w:hAnsi="Verdana"/>
          <w:b/>
        </w:rPr>
        <w:t>Favoriser autant que possible les marchés réservés envers les Entreprises de Travail Adapté (ETA) et Entreprises d’insertion sociale ;</w:t>
      </w:r>
    </w:p>
    <w:p w14:paraId="58F44B0C" w14:textId="77777777" w:rsidR="00326E6E" w:rsidRPr="00AD0F1A" w:rsidRDefault="00326E6E" w:rsidP="00326E6E">
      <w:pPr>
        <w:spacing w:after="0" w:line="240" w:lineRule="auto"/>
        <w:ind w:left="360"/>
        <w:jc w:val="both"/>
        <w:rPr>
          <w:rFonts w:ascii="Verdana" w:hAnsi="Verdana"/>
        </w:rPr>
      </w:pPr>
    </w:p>
    <w:p w14:paraId="2EF000C6"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 xml:space="preserve">Simplifier les procédures de soumission via la systématisation du recours à </w:t>
      </w:r>
      <w:r w:rsidRPr="00AD0F1A">
        <w:rPr>
          <w:rFonts w:ascii="Verdana" w:hAnsi="Verdana"/>
          <w:b/>
          <w:i/>
        </w:rPr>
        <w:t>Digiflow</w:t>
      </w:r>
      <w:r w:rsidRPr="00AD0F1A">
        <w:rPr>
          <w:rFonts w:ascii="Verdana" w:hAnsi="Verdana"/>
        </w:rPr>
        <w:t> ;</w:t>
      </w:r>
    </w:p>
    <w:p w14:paraId="485A779B" w14:textId="77777777" w:rsidR="00326E6E" w:rsidRPr="00AD0F1A" w:rsidRDefault="00326E6E" w:rsidP="00326E6E">
      <w:pPr>
        <w:spacing w:after="0" w:line="240" w:lineRule="auto"/>
        <w:jc w:val="both"/>
        <w:rPr>
          <w:rFonts w:ascii="Verdana" w:hAnsi="Verdana"/>
        </w:rPr>
      </w:pPr>
    </w:p>
    <w:p w14:paraId="51AB60AE"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Renforcer les dispositifs de type helpdesk et guide vulgarisé destinés aux PME</w:t>
      </w:r>
      <w:r w:rsidRPr="00AD0F1A">
        <w:rPr>
          <w:rFonts w:ascii="Verdana" w:hAnsi="Verdana"/>
        </w:rPr>
        <w:t> ;</w:t>
      </w:r>
    </w:p>
    <w:p w14:paraId="36A8D837" w14:textId="77777777" w:rsidR="00326E6E" w:rsidRPr="00AD0F1A" w:rsidRDefault="00326E6E" w:rsidP="00326E6E">
      <w:pPr>
        <w:spacing w:after="0" w:line="240" w:lineRule="auto"/>
        <w:jc w:val="both"/>
        <w:rPr>
          <w:rFonts w:ascii="Verdana" w:hAnsi="Verdana"/>
        </w:rPr>
      </w:pPr>
    </w:p>
    <w:p w14:paraId="067B8A21"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 xml:space="preserve">Systématiser l’application du principe du « </w:t>
      </w:r>
      <w:r w:rsidRPr="00AD0F1A">
        <w:rPr>
          <w:rFonts w:ascii="Verdana" w:hAnsi="Verdana"/>
          <w:b/>
          <w:i/>
        </w:rPr>
        <w:t xml:space="preserve">only once </w:t>
      </w:r>
      <w:r w:rsidRPr="00AD0F1A">
        <w:rPr>
          <w:rFonts w:ascii="Verdana" w:hAnsi="Verdana"/>
          <w:b/>
        </w:rPr>
        <w:t>» pour les attestations bancaires et autres documents qui coûtent cher aux PME et sont consommateurs de temps ;</w:t>
      </w:r>
    </w:p>
    <w:p w14:paraId="4C6EC6CA" w14:textId="77777777" w:rsidR="00326E6E" w:rsidRPr="00AD0F1A" w:rsidRDefault="00326E6E" w:rsidP="00326E6E">
      <w:pPr>
        <w:spacing w:after="0" w:line="240" w:lineRule="auto"/>
        <w:jc w:val="both"/>
        <w:rPr>
          <w:rFonts w:ascii="Verdana" w:hAnsi="Verdana"/>
        </w:rPr>
      </w:pPr>
    </w:p>
    <w:p w14:paraId="50CD1311"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Généraliser le principe de confiance vis-à-vis des entreprises avec l’organisation d’un contrôle a posteriori des octrois d’aides.</w:t>
      </w:r>
      <w:r w:rsidRPr="00AD0F1A">
        <w:rPr>
          <w:rFonts w:ascii="Verdana" w:hAnsi="Verdana"/>
        </w:rPr>
        <w:t xml:space="preserve"> Une partie significative des contraintes administratives est due à des obligations de fournir des preuves, certificats et autres attestations que l’entrepreneur sollicitant l’aide des services publics dit vrai en présentant son cas. Il est préférable d’assurer un contrôle a posteriori de l’octroi des aides ;</w:t>
      </w:r>
    </w:p>
    <w:p w14:paraId="66614B4A" w14:textId="77777777" w:rsidR="00326E6E" w:rsidRPr="00AD0F1A" w:rsidRDefault="00326E6E" w:rsidP="00326E6E">
      <w:pPr>
        <w:spacing w:after="0" w:line="240" w:lineRule="auto"/>
        <w:jc w:val="both"/>
        <w:rPr>
          <w:rFonts w:ascii="Verdana" w:hAnsi="Verdana"/>
        </w:rPr>
      </w:pPr>
    </w:p>
    <w:p w14:paraId="3D92471A" w14:textId="77777777" w:rsidR="00326E6E" w:rsidRPr="00AD0F1A" w:rsidRDefault="00326E6E" w:rsidP="00326E6E">
      <w:pPr>
        <w:pStyle w:val="Paragraphedeliste"/>
        <w:numPr>
          <w:ilvl w:val="0"/>
          <w:numId w:val="496"/>
        </w:numPr>
        <w:spacing w:after="0" w:line="240" w:lineRule="auto"/>
        <w:contextualSpacing w:val="0"/>
        <w:jc w:val="both"/>
        <w:rPr>
          <w:rFonts w:ascii="Verdana" w:hAnsi="Verdana"/>
        </w:rPr>
      </w:pPr>
      <w:r w:rsidRPr="00AD0F1A">
        <w:rPr>
          <w:rFonts w:ascii="Verdana" w:hAnsi="Verdana"/>
          <w:b/>
        </w:rPr>
        <w:t>Assurer un contrôle accru du respect de la législation sociale et fiscale</w:t>
      </w:r>
      <w:r w:rsidRPr="00AD0F1A">
        <w:rPr>
          <w:rFonts w:ascii="Verdana" w:hAnsi="Verdana"/>
        </w:rPr>
        <w:t xml:space="preserve"> dans les cas où une entreprise soumissionnaire sous-traite plus de 50 % de son marché à des entreprises situées en dehors du territoire belge ;</w:t>
      </w:r>
    </w:p>
    <w:p w14:paraId="2FBE7588" w14:textId="77777777" w:rsidR="00326E6E" w:rsidRPr="00AD0F1A" w:rsidRDefault="00326E6E" w:rsidP="00326E6E">
      <w:pPr>
        <w:spacing w:after="0" w:line="240" w:lineRule="auto"/>
        <w:jc w:val="both"/>
        <w:rPr>
          <w:rFonts w:ascii="Verdana" w:hAnsi="Verdana"/>
        </w:rPr>
      </w:pPr>
    </w:p>
    <w:p w14:paraId="38AFA804" w14:textId="77777777" w:rsidR="00326E6E" w:rsidRPr="00AD0F1A" w:rsidRDefault="00326E6E" w:rsidP="00326E6E">
      <w:pPr>
        <w:pStyle w:val="Paragraphedeliste"/>
        <w:numPr>
          <w:ilvl w:val="0"/>
          <w:numId w:val="496"/>
        </w:numPr>
        <w:spacing w:after="0" w:line="240" w:lineRule="auto"/>
        <w:jc w:val="both"/>
        <w:rPr>
          <w:rFonts w:ascii="Verdana" w:hAnsi="Verdana"/>
          <w:b/>
        </w:rPr>
      </w:pPr>
      <w:r w:rsidRPr="00AD0F1A">
        <w:rPr>
          <w:rFonts w:ascii="Verdana" w:hAnsi="Verdana"/>
          <w:b/>
        </w:rPr>
        <w:t>Lutter plus efficacement contre la concurrence déloyale</w:t>
      </w:r>
      <w:r w:rsidRPr="00AD0F1A">
        <w:rPr>
          <w:rFonts w:ascii="Verdana" w:hAnsi="Verdana"/>
        </w:rPr>
        <w:t>, via le cahier des charges des marchés publics ;</w:t>
      </w:r>
    </w:p>
    <w:p w14:paraId="45CD717A" w14:textId="77777777" w:rsidR="00326E6E" w:rsidRPr="00AD0F1A" w:rsidRDefault="00326E6E" w:rsidP="00326E6E">
      <w:pPr>
        <w:pStyle w:val="Paragraphedeliste"/>
        <w:spacing w:after="0" w:line="240" w:lineRule="auto"/>
        <w:jc w:val="both"/>
        <w:rPr>
          <w:rFonts w:ascii="Verdana" w:hAnsi="Verdana"/>
          <w:b/>
        </w:rPr>
      </w:pPr>
    </w:p>
    <w:p w14:paraId="75872EDB" w14:textId="77777777" w:rsidR="00326E6E" w:rsidRPr="00AD0F1A" w:rsidRDefault="00326E6E" w:rsidP="00326E6E">
      <w:pPr>
        <w:pStyle w:val="Paragraphedeliste"/>
        <w:numPr>
          <w:ilvl w:val="0"/>
          <w:numId w:val="496"/>
        </w:numPr>
        <w:spacing w:after="0" w:line="240" w:lineRule="auto"/>
        <w:jc w:val="both"/>
        <w:rPr>
          <w:rFonts w:ascii="Verdana" w:hAnsi="Verdana"/>
          <w:b/>
        </w:rPr>
      </w:pPr>
      <w:r w:rsidRPr="00AD0F1A">
        <w:rPr>
          <w:rFonts w:ascii="Verdana" w:hAnsi="Verdana"/>
          <w:b/>
        </w:rPr>
        <w:t xml:space="preserve">Examiner la possibilité de conclure des contrats d’objectifs sur la relation Entreprises-administrations </w:t>
      </w:r>
      <w:r w:rsidRPr="00AD0F1A">
        <w:rPr>
          <w:rFonts w:ascii="Verdana" w:hAnsi="Verdana"/>
        </w:rPr>
        <w:t>visant à clairement établir le rôle et l’accompagnement des administrations et les retours d’informations de la part des entreprises permettant un monitoring en temps réel des aides publiques, de leurs efficacité et de l’évolution consécutive de l’efficience du tissu économique régional.</w:t>
      </w:r>
    </w:p>
    <w:p w14:paraId="5E1D8A15" w14:textId="77777777" w:rsidR="00326E6E" w:rsidRPr="00AD0F1A" w:rsidRDefault="00326E6E" w:rsidP="00326E6E">
      <w:pPr>
        <w:spacing w:after="0" w:line="240" w:lineRule="auto"/>
        <w:jc w:val="both"/>
        <w:rPr>
          <w:rFonts w:ascii="Verdana" w:hAnsi="Verdana"/>
        </w:rPr>
      </w:pPr>
    </w:p>
    <w:p w14:paraId="2E4731A7" w14:textId="77777777" w:rsidR="00326E6E" w:rsidRPr="00AD0F1A" w:rsidRDefault="00326E6E" w:rsidP="00326E6E">
      <w:pPr>
        <w:pStyle w:val="Paragraphedeliste"/>
        <w:numPr>
          <w:ilvl w:val="0"/>
          <w:numId w:val="498"/>
        </w:numPr>
        <w:spacing w:after="0" w:line="240" w:lineRule="auto"/>
        <w:jc w:val="both"/>
        <w:rPr>
          <w:rFonts w:ascii="Verdana" w:hAnsi="Verdana"/>
          <w:b/>
        </w:rPr>
      </w:pPr>
      <w:r w:rsidRPr="00AD0F1A">
        <w:rPr>
          <w:rFonts w:ascii="Verdana" w:hAnsi="Verdana"/>
          <w:b/>
        </w:rPr>
        <w:t>Renforcer l’entrepreneuriat féminin et stimuler l’esprit d’entreprendre</w:t>
      </w:r>
    </w:p>
    <w:p w14:paraId="7C48AE54" w14:textId="77777777" w:rsidR="00326E6E" w:rsidRPr="00AD0F1A" w:rsidRDefault="00326E6E" w:rsidP="00326E6E">
      <w:pPr>
        <w:spacing w:after="0" w:line="240" w:lineRule="auto"/>
        <w:jc w:val="both"/>
        <w:rPr>
          <w:rFonts w:ascii="Verdana" w:eastAsia="Arial" w:hAnsi="Verdana" w:cs="Arial"/>
        </w:rPr>
      </w:pPr>
    </w:p>
    <w:p w14:paraId="0B54C47B" w14:textId="77777777" w:rsidR="00326E6E" w:rsidRPr="00AD0F1A" w:rsidRDefault="00326E6E" w:rsidP="00326E6E">
      <w:pPr>
        <w:spacing w:after="0" w:line="240" w:lineRule="auto"/>
        <w:jc w:val="both"/>
        <w:rPr>
          <w:rFonts w:ascii="Verdana" w:eastAsia="Arial" w:hAnsi="Verdana" w:cs="Arial"/>
          <w:lang w:eastAsia="fr-BE"/>
        </w:rPr>
      </w:pPr>
      <w:r w:rsidRPr="00AD0F1A">
        <w:rPr>
          <w:rFonts w:ascii="Verdana" w:eastAsia="Arial" w:hAnsi="Verdana" w:cs="Arial"/>
          <w:lang w:eastAsia="fr-BE"/>
        </w:rPr>
        <w:t>Stimuler l’esprit d’entreprendre, c’est avant tout valoriser la création d’activité. Le PS souhaite encourager l’entreprenariat tout en sensibilisant le public cible à la nécessité de se préparer aux risques inhérents à ce choix de carrière. Le PS souhaite amener davantage de personnes à se lancer sur la voie de l'entrepreneuriat. Beaucoup de chemin a été accompli au cours des deux dernières décennies et l’idée de lancer son activité entrepreneuriale est aujourd’hui beaucoup plus attractive parmi les jeunes. Il faut poursuivre sur cette lancée.</w:t>
      </w:r>
    </w:p>
    <w:p w14:paraId="4E024ED1" w14:textId="77777777" w:rsidR="00326E6E" w:rsidRPr="00AD0F1A" w:rsidRDefault="00326E6E" w:rsidP="00326E6E">
      <w:pPr>
        <w:spacing w:after="0" w:line="240" w:lineRule="auto"/>
        <w:jc w:val="both"/>
        <w:rPr>
          <w:rFonts w:ascii="Verdana" w:eastAsia="Arial" w:hAnsi="Verdana" w:cs="Arial"/>
          <w:lang w:eastAsia="fr-BE"/>
        </w:rPr>
      </w:pPr>
    </w:p>
    <w:p w14:paraId="4996813D" w14:textId="77777777" w:rsidR="00326E6E" w:rsidRPr="00AD0F1A" w:rsidRDefault="00326E6E" w:rsidP="00326E6E">
      <w:pPr>
        <w:spacing w:after="0" w:line="240" w:lineRule="auto"/>
        <w:jc w:val="both"/>
        <w:rPr>
          <w:rFonts w:ascii="Verdana" w:eastAsia="Arial" w:hAnsi="Verdana" w:cs="Arial"/>
          <w:lang w:eastAsia="fr-BE"/>
        </w:rPr>
      </w:pPr>
      <w:r w:rsidRPr="00AD0F1A">
        <w:rPr>
          <w:rFonts w:ascii="Verdana" w:eastAsia="Arial" w:hAnsi="Verdana" w:cs="Arial"/>
          <w:lang w:eastAsia="fr-BE"/>
        </w:rPr>
        <w:t>Il faut aussi être attentif à augmenter sensiblement le nombre de femmes qui se lancent comme entrepreneures. En la matière, même si des progrès ont été constatés, notre pays accuse encore un important retard sur les pays leaders qui mènent des politiques audacieuses et dont le PS souhaite s’inspirer.</w:t>
      </w:r>
    </w:p>
    <w:p w14:paraId="2DE8EEC8" w14:textId="77777777" w:rsidR="00326E6E" w:rsidRPr="00AD0F1A" w:rsidRDefault="00326E6E" w:rsidP="00326E6E">
      <w:pPr>
        <w:spacing w:after="0" w:line="240" w:lineRule="auto"/>
        <w:jc w:val="both"/>
        <w:rPr>
          <w:rFonts w:ascii="Verdana" w:eastAsia="Arial" w:hAnsi="Verdana" w:cs="Arial"/>
        </w:rPr>
      </w:pPr>
    </w:p>
    <w:p w14:paraId="5C1D3E87" w14:textId="77777777" w:rsidR="00326E6E" w:rsidRPr="00AD0F1A" w:rsidRDefault="00326E6E" w:rsidP="00326E6E">
      <w:pPr>
        <w:spacing w:after="0" w:line="240" w:lineRule="auto"/>
        <w:jc w:val="both"/>
        <w:rPr>
          <w:rFonts w:ascii="Verdana" w:eastAsia="Arial" w:hAnsi="Verdana" w:cs="Arial"/>
        </w:rPr>
      </w:pPr>
      <w:r w:rsidRPr="00AD0F1A">
        <w:rPr>
          <w:rFonts w:ascii="Verdana" w:eastAsia="Arial" w:hAnsi="Verdana" w:cs="Arial"/>
        </w:rPr>
        <w:t>Le PS propose de :</w:t>
      </w:r>
    </w:p>
    <w:p w14:paraId="68F4B302" w14:textId="77777777" w:rsidR="00326E6E" w:rsidRPr="00AD0F1A" w:rsidRDefault="00326E6E" w:rsidP="00326E6E">
      <w:pPr>
        <w:spacing w:after="0" w:line="240" w:lineRule="auto"/>
        <w:jc w:val="both"/>
        <w:rPr>
          <w:rFonts w:ascii="Verdana" w:eastAsia="Arial" w:hAnsi="Verdana" w:cs="Arial"/>
        </w:rPr>
      </w:pPr>
    </w:p>
    <w:p w14:paraId="0E843822"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b/>
        </w:rPr>
      </w:pPr>
      <w:r w:rsidRPr="00AD0F1A">
        <w:rPr>
          <w:rFonts w:ascii="Verdana" w:eastAsia="Arial" w:hAnsi="Verdana" w:cs="Arial"/>
          <w:b/>
        </w:rPr>
        <w:t>Renforcer le programme 2015-2020 d’entrepreneuriat féminin et lancer une nouvelle programmation 2021-2025.</w:t>
      </w:r>
      <w:r w:rsidRPr="00AD0F1A">
        <w:rPr>
          <w:rFonts w:ascii="Verdana" w:eastAsia="Arial" w:hAnsi="Verdana" w:cs="Arial"/>
        </w:rPr>
        <w:t xml:space="preserve"> À l’instar d’autres pays d’Europe continentale, l’entrepreneuriat féminin connaît historiquement des taux assez bas en Belgique. La comparaison est peu flatteuse pour notre pays, surtout par rapport à ceux de culture anglo-saxonne où il est le mieux implanté, même s’il y a aussi des variations entre les Régions. Le PS est convaincu que l’entrepreneuriat féminin est un vecteur incontestable de développement humain et économique. À ce titre, la Wallonie a déployé, sous l’impulsion du PS, des actions visant à renforcer l’entrepreneuriat féminin qu’il convient aujourd’hui d’évaluer et de renforcer. Ce travail sera poursuivi et renforcé avec une nouvelle programmation 2021-2025 ;</w:t>
      </w:r>
    </w:p>
    <w:p w14:paraId="016A331E" w14:textId="77777777" w:rsidR="00326E6E" w:rsidRPr="00AD0F1A" w:rsidRDefault="00326E6E" w:rsidP="00326E6E">
      <w:pPr>
        <w:spacing w:after="0" w:line="240" w:lineRule="auto"/>
        <w:jc w:val="both"/>
        <w:rPr>
          <w:rFonts w:ascii="Verdana" w:eastAsia="Arial" w:hAnsi="Verdana" w:cs="Arial"/>
          <w:b/>
        </w:rPr>
      </w:pPr>
    </w:p>
    <w:p w14:paraId="6237B34E"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Arial" w:hAnsi="Verdana" w:cs="Arial"/>
          <w:b/>
        </w:rPr>
        <w:t>Soutenir la création de couveuses d’entreprises</w:t>
      </w:r>
      <w:r w:rsidRPr="00AD0F1A">
        <w:rPr>
          <w:rFonts w:ascii="Verdana" w:eastAsia="Arial" w:hAnsi="Verdana" w:cs="Arial"/>
        </w:rPr>
        <w:t>, spécialement dédiées aux entreprises féminines ;</w:t>
      </w:r>
    </w:p>
    <w:p w14:paraId="0DE69407" w14:textId="77777777" w:rsidR="00326E6E" w:rsidRPr="00AD0F1A" w:rsidRDefault="00326E6E" w:rsidP="00326E6E">
      <w:pPr>
        <w:spacing w:after="0" w:line="240" w:lineRule="auto"/>
        <w:jc w:val="both"/>
        <w:rPr>
          <w:rFonts w:ascii="Verdana" w:eastAsia="Arial" w:hAnsi="Verdana" w:cs="Arial"/>
        </w:rPr>
      </w:pPr>
    </w:p>
    <w:p w14:paraId="61C98391"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b/>
        </w:rPr>
      </w:pPr>
      <w:r w:rsidRPr="00AD0F1A">
        <w:rPr>
          <w:rFonts w:ascii="Verdana" w:hAnsi="Verdana" w:cs="Verdana"/>
          <w:b/>
        </w:rPr>
        <w:t>Sensibiliser les femmes (notamment les jeunes femmes) aux nouveaux métiers du numérique et soutenir leur capacité de créer des solutions</w:t>
      </w:r>
      <w:r w:rsidRPr="00AD0F1A">
        <w:rPr>
          <w:rFonts w:ascii="Verdana" w:hAnsi="Verdana" w:cs="Calibri"/>
          <w:b/>
        </w:rPr>
        <w:t xml:space="preserve"> </w:t>
      </w:r>
      <w:r w:rsidRPr="00AD0F1A">
        <w:rPr>
          <w:rFonts w:ascii="Verdana" w:hAnsi="Verdana" w:cs="Verdana"/>
          <w:b/>
        </w:rPr>
        <w:t>nouvelles, à haut potentiel sociétal et économique </w:t>
      </w:r>
      <w:r w:rsidRPr="00AD0F1A">
        <w:rPr>
          <w:rFonts w:ascii="Verdana" w:hAnsi="Verdana" w:cs="Verdana"/>
        </w:rPr>
        <w:t>;</w:t>
      </w:r>
    </w:p>
    <w:p w14:paraId="0AC94645" w14:textId="77777777" w:rsidR="00326E6E" w:rsidRPr="00AD0F1A" w:rsidRDefault="00326E6E" w:rsidP="00326E6E">
      <w:pPr>
        <w:spacing w:after="0" w:line="240" w:lineRule="auto"/>
        <w:jc w:val="both"/>
        <w:rPr>
          <w:rFonts w:ascii="Verdana" w:eastAsia="Arial" w:hAnsi="Verdana" w:cs="Arial"/>
          <w:b/>
        </w:rPr>
      </w:pPr>
    </w:p>
    <w:p w14:paraId="66996A74"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b/>
        </w:rPr>
      </w:pPr>
      <w:r w:rsidRPr="00AD0F1A">
        <w:rPr>
          <w:rFonts w:ascii="Verdana" w:hAnsi="Verdana" w:cs="Verdana"/>
          <w:b/>
        </w:rPr>
        <w:t>Poursuivre le tutorat pour les femmes entrepreneures.</w:t>
      </w:r>
      <w:r w:rsidRPr="00AD0F1A">
        <w:rPr>
          <w:rFonts w:ascii="Verdana" w:hAnsi="Verdana" w:cs="Verdana"/>
        </w:rPr>
        <w:t xml:space="preserve"> Cela se fait par des actions de sensibilisation du réseau européen d’ambassadrices de l’esprit d’entreprendre notamment en :</w:t>
      </w:r>
    </w:p>
    <w:p w14:paraId="2695D67C" w14:textId="77777777" w:rsidR="00326E6E" w:rsidRPr="00AD0F1A" w:rsidRDefault="00326E6E" w:rsidP="00326E6E">
      <w:pPr>
        <w:pStyle w:val="Paragraphedeliste"/>
        <w:numPr>
          <w:ilvl w:val="0"/>
          <w:numId w:val="510"/>
        </w:numPr>
        <w:spacing w:after="0" w:line="240" w:lineRule="auto"/>
        <w:ind w:hanging="295"/>
        <w:jc w:val="both"/>
        <w:rPr>
          <w:rFonts w:ascii="Verdana" w:eastAsia="Arial" w:hAnsi="Verdana" w:cs="Arial"/>
        </w:rPr>
      </w:pPr>
      <w:r w:rsidRPr="00AD0F1A">
        <w:rPr>
          <w:rFonts w:ascii="Verdana" w:eastAsia="Arial" w:hAnsi="Verdana" w:cs="Arial"/>
        </w:rPr>
        <w:t>Valorisant les parcours de cheffes d’entreprises à travers des prix entrepreneuriaux et des témoignages (en ce compris dans les écoles) ;</w:t>
      </w:r>
    </w:p>
    <w:p w14:paraId="5D520D90" w14:textId="77777777" w:rsidR="00326E6E" w:rsidRPr="00AD0F1A" w:rsidRDefault="00326E6E" w:rsidP="00326E6E">
      <w:pPr>
        <w:pStyle w:val="Paragraphedeliste"/>
        <w:numPr>
          <w:ilvl w:val="0"/>
          <w:numId w:val="510"/>
        </w:numPr>
        <w:spacing w:after="0" w:line="240" w:lineRule="auto"/>
        <w:ind w:hanging="295"/>
        <w:jc w:val="both"/>
        <w:rPr>
          <w:rFonts w:ascii="Verdana" w:eastAsia="Arial" w:hAnsi="Verdana" w:cs="Arial"/>
        </w:rPr>
      </w:pPr>
      <w:r w:rsidRPr="00AD0F1A">
        <w:rPr>
          <w:rFonts w:ascii="Verdana" w:eastAsia="Arial" w:hAnsi="Verdana" w:cs="Arial"/>
        </w:rPr>
        <w:t>Renforçant l’utilisation des services d’appui à la création et la croissance des entreprises, de même que l’incubateur « entrepreneuriat au féminin » ;</w:t>
      </w:r>
    </w:p>
    <w:p w14:paraId="2FDF4832" w14:textId="77777777" w:rsidR="00326E6E" w:rsidRPr="00AD0F1A" w:rsidRDefault="00326E6E" w:rsidP="00326E6E">
      <w:pPr>
        <w:pStyle w:val="Paragraphedeliste"/>
        <w:numPr>
          <w:ilvl w:val="0"/>
          <w:numId w:val="510"/>
        </w:numPr>
        <w:spacing w:after="0" w:line="240" w:lineRule="auto"/>
        <w:ind w:hanging="295"/>
        <w:jc w:val="both"/>
        <w:rPr>
          <w:rFonts w:ascii="Verdana" w:eastAsia="Arial" w:hAnsi="Verdana" w:cs="Arial"/>
        </w:rPr>
      </w:pPr>
      <w:r w:rsidRPr="00AD0F1A">
        <w:rPr>
          <w:rFonts w:ascii="Verdana" w:eastAsia="Arial" w:hAnsi="Verdana" w:cs="Arial"/>
        </w:rPr>
        <w:t>Améliorant l’accès au financement pour les femmes entrepreneures ;</w:t>
      </w:r>
    </w:p>
    <w:p w14:paraId="23E17BCF" w14:textId="77777777" w:rsidR="00326E6E" w:rsidRPr="00AD0F1A" w:rsidRDefault="00326E6E" w:rsidP="00326E6E">
      <w:pPr>
        <w:spacing w:after="0" w:line="240" w:lineRule="auto"/>
        <w:jc w:val="both"/>
        <w:rPr>
          <w:rFonts w:ascii="Verdana" w:eastAsia="Arial" w:hAnsi="Verdana" w:cs="Arial"/>
        </w:rPr>
      </w:pPr>
    </w:p>
    <w:p w14:paraId="1C577F48" w14:textId="77777777" w:rsidR="00326E6E" w:rsidRPr="00AD0F1A" w:rsidRDefault="00326E6E" w:rsidP="00326E6E">
      <w:pPr>
        <w:pStyle w:val="Paragraphedeliste"/>
        <w:numPr>
          <w:ilvl w:val="0"/>
          <w:numId w:val="495"/>
        </w:numPr>
        <w:spacing w:after="0" w:line="240" w:lineRule="auto"/>
        <w:ind w:left="709"/>
        <w:jc w:val="both"/>
        <w:rPr>
          <w:rFonts w:ascii="Verdana" w:hAnsi="Verdana" w:cs="Verdana"/>
        </w:rPr>
      </w:pPr>
      <w:r w:rsidRPr="00AD0F1A">
        <w:rPr>
          <w:rFonts w:ascii="Verdana" w:hAnsi="Verdana" w:cs="Verdana"/>
          <w:b/>
        </w:rPr>
        <w:t>Inciter les organismes publics (outils économiques wallons, acteurs économiques locaux) à soutenir au moins un tiers d’entrepreneures wallonnes dans leur portefeuille de clients</w:t>
      </w:r>
      <w:r w:rsidRPr="00AD0F1A">
        <w:rPr>
          <w:rFonts w:ascii="Verdana" w:hAnsi="Verdana" w:cs="Verdana"/>
        </w:rPr>
        <w:t> ;</w:t>
      </w:r>
    </w:p>
    <w:p w14:paraId="63BAA0C8" w14:textId="77777777" w:rsidR="00326E6E" w:rsidRPr="00AD0F1A" w:rsidRDefault="00326E6E" w:rsidP="00326E6E">
      <w:pPr>
        <w:spacing w:after="0" w:line="240" w:lineRule="auto"/>
        <w:jc w:val="both"/>
        <w:rPr>
          <w:rFonts w:ascii="Verdana" w:hAnsi="Verdana" w:cs="Verdana"/>
        </w:rPr>
      </w:pPr>
    </w:p>
    <w:p w14:paraId="09B6F845"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Verdana" w:hAnsi="Verdana" w:cs="Verdana"/>
          <w:b/>
        </w:rPr>
        <w:t>Renforcer la place des femmes dans les conseils d’administration et les comités de direction</w:t>
      </w:r>
      <w:r w:rsidRPr="00AD0F1A">
        <w:rPr>
          <w:rFonts w:ascii="Verdana" w:eastAsia="Verdana" w:hAnsi="Verdana" w:cs="Verdana"/>
        </w:rPr>
        <w:t xml:space="preserve"> des organisations</w:t>
      </w:r>
      <w:r w:rsidRPr="00AD0F1A">
        <w:rPr>
          <w:rStyle w:val="Appelnotedebasdep"/>
          <w:rFonts w:ascii="Verdana" w:eastAsia="Verdana" w:hAnsi="Verdana" w:cs="Verdana"/>
        </w:rPr>
        <w:footnoteReference w:id="108"/>
      </w:r>
      <w:r w:rsidRPr="00AD0F1A">
        <w:rPr>
          <w:rFonts w:ascii="Verdana" w:eastAsia="Verdana" w:hAnsi="Verdana" w:cs="Verdana"/>
        </w:rPr>
        <w:t> ;</w:t>
      </w:r>
    </w:p>
    <w:p w14:paraId="4B5F19DA" w14:textId="77777777" w:rsidR="00326E6E" w:rsidRPr="00AD0F1A" w:rsidRDefault="00326E6E" w:rsidP="00326E6E">
      <w:pPr>
        <w:spacing w:after="0" w:line="240" w:lineRule="auto"/>
        <w:jc w:val="both"/>
        <w:rPr>
          <w:rFonts w:ascii="Verdana" w:eastAsia="Arial" w:hAnsi="Verdana" w:cs="Arial"/>
        </w:rPr>
      </w:pPr>
    </w:p>
    <w:p w14:paraId="1A6F8F2C" w14:textId="77777777" w:rsidR="00326E6E" w:rsidRPr="00AD0F1A" w:rsidRDefault="00326E6E" w:rsidP="00326E6E">
      <w:pPr>
        <w:pStyle w:val="Paragraphedeliste"/>
        <w:numPr>
          <w:ilvl w:val="0"/>
          <w:numId w:val="495"/>
        </w:numPr>
        <w:spacing w:after="0" w:line="240" w:lineRule="auto"/>
        <w:ind w:left="709"/>
        <w:jc w:val="both"/>
        <w:rPr>
          <w:rFonts w:ascii="Verdana" w:eastAsia="Arial" w:hAnsi="Verdana" w:cs="Arial"/>
        </w:rPr>
      </w:pPr>
      <w:r w:rsidRPr="00AD0F1A">
        <w:rPr>
          <w:rFonts w:ascii="Verdana" w:eastAsia="Arial" w:hAnsi="Verdana" w:cs="Arial"/>
          <w:b/>
        </w:rPr>
        <w:t>Soutenir une éducation entrepreneuriale plaçant l’esprit d’entreprendre dans les compétences pour l’instruction publique et la formation tout au long de la vie.</w:t>
      </w:r>
      <w:r w:rsidRPr="00AD0F1A">
        <w:rPr>
          <w:rFonts w:ascii="Verdana" w:eastAsia="Arial" w:hAnsi="Verdana" w:cs="Arial"/>
        </w:rPr>
        <w:t xml:space="preserve"> Cela comprend notamment de :</w:t>
      </w:r>
    </w:p>
    <w:p w14:paraId="44D44FB2" w14:textId="77777777" w:rsidR="00326E6E" w:rsidRPr="00AD0F1A" w:rsidRDefault="00326E6E" w:rsidP="00326E6E">
      <w:pPr>
        <w:pStyle w:val="Paragraphedeliste"/>
        <w:numPr>
          <w:ilvl w:val="0"/>
          <w:numId w:val="509"/>
        </w:numPr>
        <w:spacing w:after="0" w:line="240" w:lineRule="auto"/>
        <w:jc w:val="both"/>
        <w:rPr>
          <w:rFonts w:ascii="Verdana" w:eastAsia="Arial" w:hAnsi="Verdana" w:cs="Arial"/>
        </w:rPr>
      </w:pPr>
      <w:r w:rsidRPr="00AD0F1A">
        <w:rPr>
          <w:rFonts w:ascii="Verdana" w:eastAsia="Arial" w:hAnsi="Verdana" w:cs="Arial"/>
        </w:rPr>
        <w:t>Organiser des animations de sensibilisation à l’esprit d’entreprendre des élèves tout au long de leur scolarité ;</w:t>
      </w:r>
    </w:p>
    <w:p w14:paraId="200228CC" w14:textId="77777777" w:rsidR="00326E6E" w:rsidRPr="00AD0F1A" w:rsidRDefault="00326E6E" w:rsidP="00326E6E">
      <w:pPr>
        <w:pStyle w:val="Paragraphedeliste"/>
        <w:numPr>
          <w:ilvl w:val="0"/>
          <w:numId w:val="509"/>
        </w:numPr>
        <w:spacing w:after="0" w:line="240" w:lineRule="auto"/>
        <w:jc w:val="both"/>
        <w:rPr>
          <w:rFonts w:ascii="Verdana" w:eastAsia="Arial" w:hAnsi="Verdana" w:cs="Arial"/>
        </w:rPr>
      </w:pPr>
      <w:r w:rsidRPr="00AD0F1A">
        <w:rPr>
          <w:rFonts w:ascii="Verdana" w:eastAsia="Arial" w:hAnsi="Verdana" w:cs="Arial"/>
        </w:rPr>
        <w:t>Sensibiliser à l’initiative, l’entrepreneuriat et l’innovation dès le cycle secondaire par des projets de groupe sur base de cas ludiques permettant d’acquérir les premiers réflexes ;</w:t>
      </w:r>
    </w:p>
    <w:p w14:paraId="0DE3D861" w14:textId="77777777" w:rsidR="00326E6E" w:rsidRPr="00AD0F1A" w:rsidRDefault="00326E6E" w:rsidP="00326E6E">
      <w:pPr>
        <w:pStyle w:val="Paragraphedeliste"/>
        <w:numPr>
          <w:ilvl w:val="0"/>
          <w:numId w:val="509"/>
        </w:numPr>
        <w:spacing w:after="0" w:line="240" w:lineRule="auto"/>
        <w:jc w:val="both"/>
        <w:rPr>
          <w:rFonts w:ascii="Verdana" w:eastAsia="Arial" w:hAnsi="Verdana" w:cs="Arial"/>
        </w:rPr>
      </w:pPr>
      <w:r w:rsidRPr="00AD0F1A">
        <w:rPr>
          <w:rFonts w:ascii="Verdana" w:eastAsia="Arial" w:hAnsi="Verdana" w:cs="Arial"/>
        </w:rPr>
        <w:t>Intégrer dans le projet des établissements scolaires un volet développant l’esprit d’entreprendre ;</w:t>
      </w:r>
    </w:p>
    <w:p w14:paraId="78F0B28A" w14:textId="77777777" w:rsidR="00326E6E" w:rsidRPr="00AD0F1A" w:rsidRDefault="00326E6E" w:rsidP="00326E6E">
      <w:pPr>
        <w:pStyle w:val="Paragraphedeliste"/>
        <w:numPr>
          <w:ilvl w:val="0"/>
          <w:numId w:val="509"/>
        </w:numPr>
        <w:spacing w:after="0" w:line="240" w:lineRule="auto"/>
        <w:jc w:val="both"/>
        <w:rPr>
          <w:rFonts w:ascii="Verdana" w:eastAsia="Arial" w:hAnsi="Verdana" w:cs="Arial"/>
        </w:rPr>
      </w:pPr>
      <w:r w:rsidRPr="00AD0F1A">
        <w:rPr>
          <w:rFonts w:ascii="Verdana" w:eastAsia="Arial" w:hAnsi="Verdana" w:cs="Arial"/>
        </w:rPr>
        <w:t>Accueillir en classe des activités permettant aux élèves d’être sensibilisés aux réalités des entreprises (témoignages, mises en situation, etc.).</w:t>
      </w:r>
    </w:p>
    <w:p w14:paraId="44FE45E7" w14:textId="77777777" w:rsidR="00326E6E" w:rsidRPr="00AD0F1A" w:rsidRDefault="00326E6E" w:rsidP="00326E6E">
      <w:pPr>
        <w:spacing w:after="0" w:line="240" w:lineRule="auto"/>
        <w:jc w:val="both"/>
        <w:rPr>
          <w:rFonts w:ascii="Verdana" w:hAnsi="Verdana" w:cs="TimesNewRoman"/>
        </w:rPr>
      </w:pPr>
    </w:p>
    <w:p w14:paraId="69CC8CCD" w14:textId="77777777" w:rsidR="00326E6E" w:rsidRPr="00AD0F1A" w:rsidRDefault="00326E6E" w:rsidP="00326E6E">
      <w:pPr>
        <w:pStyle w:val="Paragraphedeliste"/>
        <w:numPr>
          <w:ilvl w:val="0"/>
          <w:numId w:val="498"/>
        </w:numPr>
        <w:spacing w:after="0" w:line="240" w:lineRule="auto"/>
        <w:ind w:left="426"/>
        <w:jc w:val="both"/>
        <w:rPr>
          <w:rFonts w:ascii="Verdana" w:hAnsi="Verdana" w:cs="TimesNewRoman"/>
          <w:b/>
        </w:rPr>
      </w:pPr>
      <w:r w:rsidRPr="00AD0F1A">
        <w:rPr>
          <w:rFonts w:ascii="Verdana" w:eastAsia="Verdana" w:hAnsi="Verdana" w:cs="Verdana"/>
          <w:b/>
        </w:rPr>
        <w:t>Améliorer les infrastructures à destination des entreprises</w:t>
      </w:r>
    </w:p>
    <w:p w14:paraId="6742852A" w14:textId="77777777" w:rsidR="00326E6E" w:rsidRPr="00AD0F1A" w:rsidRDefault="00326E6E" w:rsidP="00326E6E">
      <w:pPr>
        <w:spacing w:after="0" w:line="240" w:lineRule="auto"/>
        <w:jc w:val="both"/>
        <w:rPr>
          <w:rFonts w:ascii="Verdana" w:hAnsi="Verdana"/>
        </w:rPr>
      </w:pPr>
    </w:p>
    <w:p w14:paraId="7DFB7D49" w14:textId="77777777" w:rsidR="00326E6E" w:rsidRPr="00AD0F1A" w:rsidRDefault="00326E6E" w:rsidP="00326E6E">
      <w:pPr>
        <w:spacing w:after="0" w:line="240" w:lineRule="auto"/>
        <w:jc w:val="both"/>
        <w:rPr>
          <w:rFonts w:ascii="Verdana" w:hAnsi="Verdana"/>
        </w:rPr>
      </w:pPr>
      <w:r w:rsidRPr="00AD0F1A">
        <w:rPr>
          <w:rFonts w:ascii="Verdana" w:hAnsi="Verdana"/>
        </w:rPr>
        <w:t>Le PS propose de :</w:t>
      </w:r>
    </w:p>
    <w:p w14:paraId="34026257" w14:textId="77777777" w:rsidR="00326E6E" w:rsidRPr="00AD0F1A" w:rsidRDefault="00326E6E" w:rsidP="00326E6E">
      <w:pPr>
        <w:spacing w:after="0" w:line="240" w:lineRule="auto"/>
        <w:jc w:val="both"/>
        <w:rPr>
          <w:rFonts w:ascii="Verdana" w:hAnsi="Verdana"/>
        </w:rPr>
      </w:pPr>
    </w:p>
    <w:p w14:paraId="5A837128" w14:textId="77777777" w:rsidR="00326E6E" w:rsidRPr="00AD0F1A" w:rsidRDefault="00326E6E" w:rsidP="00326E6E">
      <w:pPr>
        <w:pStyle w:val="Paragraphedeliste"/>
        <w:numPr>
          <w:ilvl w:val="0"/>
          <w:numId w:val="617"/>
        </w:numPr>
        <w:spacing w:after="0" w:line="240" w:lineRule="auto"/>
        <w:jc w:val="both"/>
      </w:pPr>
      <w:r w:rsidRPr="00AD0F1A">
        <w:rPr>
          <w:rFonts w:ascii="Verdana" w:hAnsi="Verdana"/>
          <w:b/>
        </w:rPr>
        <w:t>Lancer un nouveau « Plan infrastructures » et la renforcer la politique des zonings.</w:t>
      </w:r>
      <w:r w:rsidRPr="00AD0F1A">
        <w:rPr>
          <w:rFonts w:ascii="Verdana" w:hAnsi="Verdana"/>
        </w:rPr>
        <w:t xml:space="preserve"> Le Plan infrastructures 2016 – 2019 touche à sa fin, mais des besoins nouveaux apparaissent. L’objectif est d’accélérer les projets d’infrastructures et ainsi renforcer l’attractivité économique du territoire wallon, notamment par le développement des zones d’activités économiques, les aéroports, les ports et les sites économiques en reconversion, via le programme de la Sowafinal ;</w:t>
      </w:r>
    </w:p>
    <w:p w14:paraId="7F98E54B" w14:textId="77777777" w:rsidR="00326E6E" w:rsidRPr="00AD0F1A" w:rsidRDefault="00326E6E" w:rsidP="00326E6E">
      <w:pPr>
        <w:pStyle w:val="Paragraphedeliste"/>
        <w:spacing w:after="0" w:line="240" w:lineRule="auto"/>
        <w:jc w:val="both"/>
      </w:pPr>
    </w:p>
    <w:p w14:paraId="27A15F51" w14:textId="77777777" w:rsidR="00326E6E" w:rsidRPr="00AD0F1A" w:rsidRDefault="00326E6E" w:rsidP="00326E6E">
      <w:pPr>
        <w:pStyle w:val="Paragraphedeliste"/>
        <w:numPr>
          <w:ilvl w:val="0"/>
          <w:numId w:val="617"/>
        </w:numPr>
        <w:spacing w:after="0" w:line="240" w:lineRule="auto"/>
        <w:jc w:val="both"/>
        <w:rPr>
          <w:rFonts w:ascii="Verdana" w:hAnsi="Verdana"/>
        </w:rPr>
      </w:pPr>
      <w:r w:rsidRPr="00AD0F1A">
        <w:rPr>
          <w:rFonts w:ascii="Verdana" w:hAnsi="Verdana"/>
          <w:b/>
        </w:rPr>
        <w:t>Renforcer la reconversion des friches industrielles.</w:t>
      </w:r>
      <w:r w:rsidRPr="00AD0F1A">
        <w:rPr>
          <w:rFonts w:ascii="Verdana" w:hAnsi="Verdana"/>
        </w:rPr>
        <w:t xml:space="preserve"> Tenant compte des expériences récentes et lorsqu’une masse critique de sites à potentiel est regroupée sur un territoire circonscrit, le PS propose d’étudier l’intérêt de constituer une équipe pluridisciplinaire locale, indépendante d’un outil spécifique, afin de mobiliser l’ensemble des forces vives régionales et intersectorielles, de manière partenariale, dans le but d’accélérer les reconversions de friches industrielles ;</w:t>
      </w:r>
    </w:p>
    <w:p w14:paraId="74D25DA5" w14:textId="77777777" w:rsidR="00326E6E" w:rsidRPr="00AD0F1A" w:rsidRDefault="00326E6E" w:rsidP="00326E6E">
      <w:pPr>
        <w:spacing w:after="0" w:line="240" w:lineRule="auto"/>
        <w:jc w:val="both"/>
        <w:rPr>
          <w:rFonts w:ascii="Verdana" w:hAnsi="Verdana"/>
        </w:rPr>
      </w:pPr>
    </w:p>
    <w:p w14:paraId="455F7E20" w14:textId="77777777" w:rsidR="00326E6E" w:rsidRPr="00AD0F1A" w:rsidRDefault="00326E6E" w:rsidP="00326E6E">
      <w:pPr>
        <w:pStyle w:val="Paragraphedeliste"/>
        <w:numPr>
          <w:ilvl w:val="0"/>
          <w:numId w:val="617"/>
        </w:numPr>
        <w:spacing w:after="0" w:line="240" w:lineRule="auto"/>
        <w:jc w:val="both"/>
        <w:rPr>
          <w:rFonts w:ascii="Verdana" w:hAnsi="Verdana"/>
        </w:rPr>
      </w:pPr>
      <w:r w:rsidRPr="00AD0F1A">
        <w:rPr>
          <w:rFonts w:ascii="Verdana" w:hAnsi="Verdana"/>
          <w:b/>
        </w:rPr>
        <w:t>Continuer à développer des lieux d’accueil d’activité économique</w:t>
      </w:r>
      <w:r w:rsidRPr="00AD0F1A">
        <w:rPr>
          <w:rFonts w:ascii="Verdana" w:hAnsi="Verdana"/>
        </w:rPr>
        <w:t>, notamment en réinvestissant les friches et en s’appuyant sur le savoir-faire des intercommunales de développement territorial ;</w:t>
      </w:r>
    </w:p>
    <w:p w14:paraId="7B765CC6" w14:textId="77777777" w:rsidR="00326E6E" w:rsidRPr="00AD0F1A" w:rsidRDefault="00326E6E" w:rsidP="00326E6E">
      <w:pPr>
        <w:spacing w:after="0" w:line="240" w:lineRule="auto"/>
        <w:jc w:val="both"/>
        <w:rPr>
          <w:rFonts w:ascii="Verdana" w:hAnsi="Verdana"/>
        </w:rPr>
      </w:pPr>
    </w:p>
    <w:p w14:paraId="06D21F41" w14:textId="77777777" w:rsidR="00326E6E" w:rsidRPr="00AD0F1A" w:rsidRDefault="00326E6E" w:rsidP="00326E6E">
      <w:pPr>
        <w:pStyle w:val="Paragraphedeliste"/>
        <w:numPr>
          <w:ilvl w:val="0"/>
          <w:numId w:val="617"/>
        </w:numPr>
        <w:spacing w:after="0" w:line="240" w:lineRule="auto"/>
        <w:jc w:val="both"/>
        <w:rPr>
          <w:rFonts w:ascii="Verdana" w:hAnsi="Verdana"/>
        </w:rPr>
      </w:pPr>
      <w:r w:rsidRPr="00AD0F1A">
        <w:rPr>
          <w:rFonts w:ascii="Verdana" w:hAnsi="Verdana"/>
          <w:b/>
        </w:rPr>
        <w:t>Étudier la possibilité d’instaurer un droit de préemption pour les pouvoirs publics</w:t>
      </w:r>
      <w:r w:rsidRPr="00AD0F1A">
        <w:rPr>
          <w:rFonts w:ascii="Verdana" w:hAnsi="Verdana"/>
        </w:rPr>
        <w:t xml:space="preserve"> (ou à défaut un droit de regard) sur les reventes éventuelles de friches réaménagées (ou en cas de faillite de l’investisseur) ;</w:t>
      </w:r>
    </w:p>
    <w:p w14:paraId="4605B5E3" w14:textId="77777777" w:rsidR="00326E6E" w:rsidRPr="00AD0F1A" w:rsidRDefault="00326E6E" w:rsidP="00326E6E">
      <w:pPr>
        <w:spacing w:after="0" w:line="240" w:lineRule="auto"/>
        <w:jc w:val="both"/>
        <w:rPr>
          <w:rFonts w:ascii="Verdana" w:hAnsi="Verdana"/>
        </w:rPr>
      </w:pPr>
    </w:p>
    <w:p w14:paraId="641FA4EC" w14:textId="77777777" w:rsidR="00326E6E" w:rsidRPr="00AD0F1A" w:rsidRDefault="00326E6E" w:rsidP="00326E6E">
      <w:pPr>
        <w:pStyle w:val="Paragraphedeliste"/>
        <w:numPr>
          <w:ilvl w:val="0"/>
          <w:numId w:val="185"/>
        </w:numPr>
        <w:spacing w:after="0" w:line="240" w:lineRule="auto"/>
        <w:jc w:val="both"/>
        <w:rPr>
          <w:rFonts w:ascii="Verdana" w:hAnsi="Verdana"/>
        </w:rPr>
      </w:pPr>
      <w:r w:rsidRPr="00AD0F1A">
        <w:rPr>
          <w:rFonts w:ascii="Verdana" w:hAnsi="Verdana"/>
          <w:b/>
        </w:rPr>
        <w:t>Modifier le cadre juridique afin d’éviter que des friches ne puissent être vendues « par morceaux »</w:t>
      </w:r>
      <w:r w:rsidRPr="00AD0F1A">
        <w:rPr>
          <w:rFonts w:ascii="Verdana" w:hAnsi="Verdana"/>
        </w:rPr>
        <w:t xml:space="preserve"> et obliger à présenter un plan global de revalorisation en cas de réaménagement de friche.</w:t>
      </w:r>
    </w:p>
    <w:p w14:paraId="2D06DB4F" w14:textId="77777777" w:rsidR="00326E6E" w:rsidRPr="00AD0F1A" w:rsidRDefault="00326E6E" w:rsidP="00326E6E">
      <w:pPr>
        <w:spacing w:after="0" w:line="240" w:lineRule="auto"/>
        <w:jc w:val="both"/>
        <w:rPr>
          <w:rFonts w:ascii="Verdana" w:hAnsi="Verdana"/>
        </w:rPr>
      </w:pPr>
    </w:p>
    <w:p w14:paraId="7B183CEA" w14:textId="77777777" w:rsidR="00326E6E" w:rsidRPr="00AD0F1A" w:rsidRDefault="00326E6E" w:rsidP="00326E6E">
      <w:pPr>
        <w:pStyle w:val="Paragraphedeliste"/>
        <w:numPr>
          <w:ilvl w:val="0"/>
          <w:numId w:val="498"/>
        </w:numPr>
        <w:spacing w:after="0" w:line="240" w:lineRule="auto"/>
        <w:jc w:val="both"/>
        <w:rPr>
          <w:rFonts w:ascii="Verdana" w:hAnsi="Verdana"/>
          <w:b/>
        </w:rPr>
      </w:pPr>
      <w:r w:rsidRPr="00AD0F1A">
        <w:rPr>
          <w:rFonts w:ascii="Verdana" w:hAnsi="Verdana"/>
          <w:b/>
        </w:rPr>
        <w:t>Amélioration du statut des travailleurs indépendants</w:t>
      </w:r>
    </w:p>
    <w:p w14:paraId="6BE5C754" w14:textId="77777777" w:rsidR="00326E6E" w:rsidRPr="00AD0F1A" w:rsidRDefault="00326E6E" w:rsidP="00326E6E">
      <w:pPr>
        <w:spacing w:after="0" w:line="240" w:lineRule="auto"/>
        <w:jc w:val="both"/>
        <w:rPr>
          <w:rFonts w:ascii="Verdana" w:hAnsi="Verdana"/>
        </w:rPr>
      </w:pPr>
    </w:p>
    <w:p w14:paraId="691CD820" w14:textId="77777777" w:rsidR="00326E6E" w:rsidRPr="00AD0F1A" w:rsidRDefault="00326E6E" w:rsidP="00326E6E">
      <w:pPr>
        <w:spacing w:after="0" w:line="240" w:lineRule="auto"/>
        <w:jc w:val="both"/>
        <w:rPr>
          <w:rFonts w:ascii="Verdana" w:hAnsi="Verdana"/>
        </w:rPr>
      </w:pPr>
      <w:r w:rsidRPr="00AD0F1A">
        <w:rPr>
          <w:rFonts w:ascii="Verdana" w:hAnsi="Verdana"/>
        </w:rPr>
        <w:t>On assiste depuis plusieurs années à une grande précarisation d’un pan entier de travailleurs indépendants. Les progrès technologiques des quinze dernières années ont donné lieu à l’émergence d’une économie de plateforme, qui a déjà connu des dérives, comme l’« uberisation » en référence au modèle premier de service proposés par l’intermédiaire de la multinationale californienne (voir aussi le chapitre relatif à l’emploi). Partant, outre la précarisation de l’emploi en tant que tel, notamment à l’aide de statuts hybrides comme le fait la loi De Croo</w:t>
      </w:r>
      <w:r w:rsidRPr="00AD0F1A">
        <w:rPr>
          <w:rStyle w:val="Appelnotedebasdep"/>
          <w:rFonts w:ascii="Verdana" w:hAnsi="Verdana"/>
        </w:rPr>
        <w:footnoteReference w:id="109"/>
      </w:r>
      <w:r w:rsidRPr="00AD0F1A">
        <w:rPr>
          <w:rFonts w:ascii="Verdana" w:hAnsi="Verdana"/>
        </w:rPr>
        <w:t>, on a vu monter jusqu’à 29,2 % le taux de petits indépendants qui n’ont qu’un seul client</w:t>
      </w:r>
      <w:r w:rsidRPr="00AD0F1A">
        <w:rPr>
          <w:rStyle w:val="Appelnotedebasdep"/>
          <w:rFonts w:ascii="Verdana" w:hAnsi="Verdana"/>
        </w:rPr>
        <w:footnoteReference w:id="110"/>
      </w:r>
      <w:r w:rsidRPr="00AD0F1A">
        <w:rPr>
          <w:rFonts w:ascii="Verdana" w:hAnsi="Verdana"/>
        </w:rPr>
        <w:t xml:space="preserve">. </w:t>
      </w:r>
    </w:p>
    <w:p w14:paraId="129C3226" w14:textId="77777777" w:rsidR="00326E6E" w:rsidRPr="00AD0F1A" w:rsidRDefault="00326E6E" w:rsidP="00326E6E">
      <w:pPr>
        <w:spacing w:after="0" w:line="240" w:lineRule="auto"/>
        <w:jc w:val="both"/>
        <w:rPr>
          <w:rFonts w:ascii="Verdana" w:hAnsi="Verdana"/>
        </w:rPr>
      </w:pPr>
    </w:p>
    <w:p w14:paraId="0D3C8C36" w14:textId="77777777" w:rsidR="00326E6E" w:rsidRPr="00AD0F1A" w:rsidRDefault="00326E6E" w:rsidP="00326E6E">
      <w:pPr>
        <w:spacing w:after="0" w:line="240" w:lineRule="auto"/>
        <w:jc w:val="both"/>
        <w:rPr>
          <w:rFonts w:ascii="Verdana" w:hAnsi="Verdana"/>
        </w:rPr>
      </w:pPr>
      <w:r w:rsidRPr="00AD0F1A">
        <w:rPr>
          <w:rFonts w:ascii="Verdana" w:hAnsi="Verdana"/>
        </w:rPr>
        <w:t>La situation des indépendants est alarmante :</w:t>
      </w:r>
    </w:p>
    <w:p w14:paraId="66DBB421" w14:textId="77777777" w:rsidR="00326E6E" w:rsidRPr="00AD0F1A" w:rsidRDefault="00326E6E" w:rsidP="00326E6E">
      <w:pPr>
        <w:pStyle w:val="Paragraphedeliste"/>
        <w:numPr>
          <w:ilvl w:val="0"/>
          <w:numId w:val="523"/>
        </w:numPr>
        <w:spacing w:after="0" w:line="240" w:lineRule="auto"/>
        <w:contextualSpacing w:val="0"/>
        <w:jc w:val="both"/>
        <w:rPr>
          <w:rFonts w:ascii="Verdana" w:hAnsi="Verdana"/>
        </w:rPr>
      </w:pPr>
      <w:r w:rsidRPr="00AD0F1A">
        <w:rPr>
          <w:rFonts w:ascii="Verdana" w:hAnsi="Verdana"/>
        </w:rPr>
        <w:t>En Belgique, 1 travailleur indépendant sur 6 (15 %) vit sous le seuil de pauvreté, ce qui représente plus de 150.000 personnes ;</w:t>
      </w:r>
    </w:p>
    <w:p w14:paraId="159A3EE4" w14:textId="77777777" w:rsidR="00326E6E" w:rsidRPr="00AD0F1A" w:rsidRDefault="00326E6E" w:rsidP="00326E6E">
      <w:pPr>
        <w:pStyle w:val="Paragraphedeliste"/>
        <w:numPr>
          <w:ilvl w:val="0"/>
          <w:numId w:val="523"/>
        </w:numPr>
        <w:spacing w:after="0" w:line="240" w:lineRule="auto"/>
        <w:contextualSpacing w:val="0"/>
        <w:jc w:val="both"/>
        <w:rPr>
          <w:rFonts w:ascii="Verdana" w:hAnsi="Verdana"/>
        </w:rPr>
      </w:pPr>
      <w:r w:rsidRPr="00AD0F1A">
        <w:rPr>
          <w:rFonts w:ascii="Verdana" w:hAnsi="Verdana"/>
        </w:rPr>
        <w:t>8 travailleurs indépendants sur 10 continuent à travailler lorsqu’ils tombent malades ou en burn-out, notamment à cause de la déficience de leur système de sécurité sociale ;</w:t>
      </w:r>
    </w:p>
    <w:p w14:paraId="596B6FB1" w14:textId="77777777" w:rsidR="00326E6E" w:rsidRPr="00AD0F1A" w:rsidRDefault="00326E6E" w:rsidP="00326E6E">
      <w:pPr>
        <w:pStyle w:val="Paragraphedeliste"/>
        <w:numPr>
          <w:ilvl w:val="0"/>
          <w:numId w:val="523"/>
        </w:numPr>
        <w:spacing w:after="0" w:line="240" w:lineRule="auto"/>
        <w:contextualSpacing w:val="0"/>
        <w:jc w:val="both"/>
        <w:rPr>
          <w:rFonts w:ascii="Verdana" w:hAnsi="Verdana"/>
        </w:rPr>
      </w:pPr>
      <w:r w:rsidRPr="00AD0F1A">
        <w:rPr>
          <w:rFonts w:ascii="Verdana" w:hAnsi="Verdana"/>
        </w:rPr>
        <w:t>Le droit de passerelle ne représente que 1 % des dépenses de l’INASTI (6,5 millions d’euros) ;</w:t>
      </w:r>
    </w:p>
    <w:p w14:paraId="09A8C25B" w14:textId="77777777" w:rsidR="00326E6E" w:rsidRPr="00AD0F1A" w:rsidRDefault="00326E6E" w:rsidP="00326E6E">
      <w:pPr>
        <w:pStyle w:val="Paragraphedeliste"/>
        <w:numPr>
          <w:ilvl w:val="0"/>
          <w:numId w:val="523"/>
        </w:numPr>
        <w:spacing w:after="0" w:line="240" w:lineRule="auto"/>
        <w:contextualSpacing w:val="0"/>
        <w:jc w:val="both"/>
        <w:rPr>
          <w:rFonts w:ascii="Verdana" w:hAnsi="Verdana"/>
        </w:rPr>
      </w:pPr>
      <w:r w:rsidRPr="00AD0F1A">
        <w:rPr>
          <w:rFonts w:ascii="Verdana" w:hAnsi="Verdana"/>
        </w:rPr>
        <w:t>Les petits indépendants et les PME sont en situation de vulnérabilité par rapport à de plus grands acteurs du marché : rupture unilatérale des relations commerciales, imposition de prix arbitrairement bas sous la menace de rupture des relations commerciales.</w:t>
      </w:r>
    </w:p>
    <w:p w14:paraId="2A34C380" w14:textId="77777777" w:rsidR="00326E6E" w:rsidRPr="00AD0F1A" w:rsidRDefault="00326E6E" w:rsidP="00326E6E">
      <w:pPr>
        <w:spacing w:after="0" w:line="240" w:lineRule="auto"/>
        <w:jc w:val="both"/>
        <w:rPr>
          <w:rFonts w:ascii="Verdana" w:hAnsi="Verdana"/>
        </w:rPr>
      </w:pPr>
    </w:p>
    <w:p w14:paraId="453CBFF2"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La précarité guette donc les petits indépendants à un double titre. Premièrement, du fait de leurs faibles revenus et de leur position défavorable sur le plan économique. Deuxièmement, en cas de maladie ou d’accident de travail du fait de leur statut social faible et protégeant peu. À cela s’ajoute la tension entre petits et grands indépendants, que l’on voit au niveau des cotisations sociales plafonnées. </w:t>
      </w:r>
    </w:p>
    <w:p w14:paraId="469C7477" w14:textId="77777777" w:rsidR="00326E6E" w:rsidRPr="00AD0F1A" w:rsidRDefault="00326E6E" w:rsidP="00326E6E">
      <w:pPr>
        <w:spacing w:after="0" w:line="240" w:lineRule="auto"/>
        <w:jc w:val="both"/>
        <w:rPr>
          <w:rFonts w:ascii="Verdana" w:hAnsi="Verdana"/>
        </w:rPr>
      </w:pPr>
    </w:p>
    <w:p w14:paraId="7B2CD2FE" w14:textId="77777777" w:rsidR="00326E6E" w:rsidRPr="00AD0F1A" w:rsidRDefault="00326E6E" w:rsidP="00326E6E">
      <w:pPr>
        <w:spacing w:after="0" w:line="240" w:lineRule="auto"/>
        <w:jc w:val="both"/>
        <w:rPr>
          <w:rFonts w:ascii="Verdana" w:hAnsi="Verdana"/>
        </w:rPr>
      </w:pPr>
      <w:r w:rsidRPr="00AD0F1A">
        <w:rPr>
          <w:rFonts w:ascii="Verdana" w:hAnsi="Verdana"/>
        </w:rPr>
        <w:t xml:space="preserve">Le gouvernement MR N-VA a adopté une série de mesures aux dépens des petits indépendants : </w:t>
      </w:r>
    </w:p>
    <w:p w14:paraId="01A74B58" w14:textId="77777777" w:rsidR="00326E6E" w:rsidRPr="00AD0F1A" w:rsidRDefault="00326E6E" w:rsidP="00326E6E">
      <w:pPr>
        <w:pStyle w:val="Paragraphedeliste"/>
        <w:numPr>
          <w:ilvl w:val="0"/>
          <w:numId w:val="524"/>
        </w:numPr>
        <w:spacing w:after="0" w:line="240" w:lineRule="auto"/>
        <w:contextualSpacing w:val="0"/>
        <w:jc w:val="both"/>
        <w:rPr>
          <w:rFonts w:ascii="Verdana" w:hAnsi="Verdana"/>
        </w:rPr>
      </w:pPr>
      <w:r w:rsidRPr="00AD0F1A">
        <w:rPr>
          <w:rFonts w:ascii="Verdana" w:hAnsi="Verdana"/>
        </w:rPr>
        <w:t>La pension complémentaire de deuxième pilier profitera aux 4 % des indépendants qui gagnent le plus ;</w:t>
      </w:r>
    </w:p>
    <w:p w14:paraId="0A022632" w14:textId="77777777" w:rsidR="00326E6E" w:rsidRPr="00AD0F1A" w:rsidRDefault="00326E6E" w:rsidP="00326E6E">
      <w:pPr>
        <w:pStyle w:val="Paragraphedeliste"/>
        <w:numPr>
          <w:ilvl w:val="0"/>
          <w:numId w:val="524"/>
        </w:numPr>
        <w:spacing w:after="0" w:line="240" w:lineRule="auto"/>
        <w:contextualSpacing w:val="0"/>
        <w:jc w:val="both"/>
        <w:rPr>
          <w:rFonts w:ascii="Verdana" w:hAnsi="Verdana"/>
        </w:rPr>
      </w:pPr>
      <w:r w:rsidRPr="00AD0F1A">
        <w:rPr>
          <w:rFonts w:ascii="Verdana" w:hAnsi="Verdana"/>
        </w:rPr>
        <w:t>Dans le cadre de la réforme de l’Isoc, le régime de sanction pour les patrons d’entreprise qui ne s’attribuent pas un salaire annuel supérieur à 45.000 euros</w:t>
      </w:r>
      <w:r w:rsidRPr="00AD0F1A">
        <w:rPr>
          <w:rStyle w:val="Appelnotedebasdep"/>
          <w:rFonts w:ascii="Verdana" w:hAnsi="Verdana"/>
        </w:rPr>
        <w:footnoteReference w:id="111"/>
      </w:r>
      <w:r w:rsidRPr="00AD0F1A">
        <w:rPr>
          <w:rFonts w:ascii="Verdana" w:hAnsi="Verdana"/>
        </w:rPr>
        <w:t> ;</w:t>
      </w:r>
    </w:p>
    <w:p w14:paraId="0F7FFAA0" w14:textId="77777777" w:rsidR="00326E6E" w:rsidRPr="00AD0F1A" w:rsidRDefault="00326E6E" w:rsidP="00326E6E">
      <w:pPr>
        <w:pStyle w:val="Paragraphedeliste"/>
        <w:numPr>
          <w:ilvl w:val="0"/>
          <w:numId w:val="524"/>
        </w:numPr>
        <w:spacing w:after="0" w:line="240" w:lineRule="auto"/>
        <w:contextualSpacing w:val="0"/>
        <w:jc w:val="both"/>
        <w:rPr>
          <w:rFonts w:ascii="Verdana" w:hAnsi="Verdana"/>
        </w:rPr>
      </w:pPr>
      <w:r w:rsidRPr="00AD0F1A">
        <w:rPr>
          <w:rFonts w:ascii="Verdana" w:hAnsi="Verdana"/>
        </w:rPr>
        <w:t xml:space="preserve">Le </w:t>
      </w:r>
      <w:r w:rsidRPr="00AD0F1A">
        <w:rPr>
          <w:rFonts w:ascii="Verdana" w:hAnsi="Verdana"/>
          <w:i/>
        </w:rPr>
        <w:t>Tax Shift</w:t>
      </w:r>
      <w:r w:rsidRPr="00AD0F1A">
        <w:rPr>
          <w:rFonts w:ascii="Verdana" w:hAnsi="Verdana"/>
        </w:rPr>
        <w:t xml:space="preserve"> donne d’une main (via l’abaissement des cotisations à 20,5%) ce qu’il reprend de l’autre (via les taxes sur la consommation) ;</w:t>
      </w:r>
    </w:p>
    <w:p w14:paraId="3BBE7C6B" w14:textId="77777777" w:rsidR="00326E6E" w:rsidRPr="00AD0F1A" w:rsidRDefault="00326E6E" w:rsidP="00326E6E">
      <w:pPr>
        <w:pStyle w:val="Paragraphedeliste"/>
        <w:numPr>
          <w:ilvl w:val="0"/>
          <w:numId w:val="524"/>
        </w:numPr>
        <w:spacing w:after="0" w:line="240" w:lineRule="auto"/>
        <w:contextualSpacing w:val="0"/>
        <w:jc w:val="both"/>
        <w:rPr>
          <w:rFonts w:ascii="Verdana" w:hAnsi="Verdana"/>
        </w:rPr>
      </w:pPr>
      <w:r w:rsidRPr="00AD0F1A">
        <w:rPr>
          <w:rFonts w:ascii="Verdana" w:hAnsi="Verdana"/>
        </w:rPr>
        <w:t>La loi De Croo et son prolongement dans la loi de relance créent du dumping social et, selon le SNI, signe l’arrêt de mort de nombreux indépendants actifs dans les secteurs concernés.</w:t>
      </w:r>
    </w:p>
    <w:p w14:paraId="15B7DE1E" w14:textId="77777777" w:rsidR="00326E6E" w:rsidRPr="00AD0F1A" w:rsidRDefault="00326E6E" w:rsidP="00326E6E">
      <w:pPr>
        <w:spacing w:after="0" w:line="240" w:lineRule="auto"/>
        <w:jc w:val="both"/>
        <w:rPr>
          <w:rFonts w:ascii="Verdana" w:hAnsi="Verdana"/>
        </w:rPr>
      </w:pPr>
    </w:p>
    <w:p w14:paraId="49D0DA66" w14:textId="77777777" w:rsidR="00326E6E" w:rsidRPr="00AD0F1A" w:rsidRDefault="00326E6E" w:rsidP="00326E6E">
      <w:pPr>
        <w:spacing w:after="0" w:line="240" w:lineRule="auto"/>
        <w:jc w:val="both"/>
        <w:rPr>
          <w:rFonts w:ascii="Verdana" w:hAnsi="Verdana"/>
        </w:rPr>
      </w:pPr>
      <w:r w:rsidRPr="00AD0F1A">
        <w:rPr>
          <w:rFonts w:ascii="Verdana" w:hAnsi="Verdana"/>
        </w:rPr>
        <w:t>Pour le PS, un travail indépendant précaire n’est pas plus acceptable qu’un emploi salarié précaire. Le PS propose d’égaliser progressivement les droits à la sécurité sociale des travailleurs indépendants et des travailleurs salariés, et plus particulièrement de :</w:t>
      </w:r>
    </w:p>
    <w:p w14:paraId="6C57490D" w14:textId="77777777" w:rsidR="00326E6E" w:rsidRPr="00AD0F1A" w:rsidRDefault="00326E6E" w:rsidP="00326E6E">
      <w:pPr>
        <w:spacing w:after="0" w:line="240" w:lineRule="auto"/>
        <w:jc w:val="both"/>
        <w:rPr>
          <w:rFonts w:ascii="Verdana" w:hAnsi="Verdana"/>
        </w:rPr>
      </w:pPr>
    </w:p>
    <w:p w14:paraId="6B9A7B4B"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Instituer une protection contre la perte de travail pour les travailleurs indépendants.</w:t>
      </w:r>
      <w:r w:rsidRPr="00AD0F1A">
        <w:rPr>
          <w:rFonts w:ascii="Verdana" w:hAnsi="Verdana" w:cs="Verdana"/>
        </w:rPr>
        <w:t xml:space="preserve"> Tous les travailleurs doivent bénéficier via la Sécurité sociale d’une assurance contre le chômage. Comme les salariés, les travailleurs indépendants devraient avoir droit d’être protégés contre la perte involontaire de leur travail. Il s’agit de leur accorder une sécurité de revenu, sous la forme d’une nouvelle protection sociale en cas de perte d’emploi due à des circonstances dont le travailleur indépendant n’est nullement responsable ;</w:t>
      </w:r>
    </w:p>
    <w:p w14:paraId="2078EAF4"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9DA4C1C"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Octroyer une indemnité aux travailleurs indépendants dès le premier jour de maladie.</w:t>
      </w:r>
      <w:r w:rsidRPr="00AD0F1A">
        <w:rPr>
          <w:rFonts w:ascii="Verdana" w:hAnsi="Verdana"/>
        </w:rPr>
        <w:t xml:space="preserve"> Le but est d’offrir aux travailleurs indépendants un régime semblable à celui des travailleurs salariés ;</w:t>
      </w:r>
    </w:p>
    <w:p w14:paraId="26A6B43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45CD7AE"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Etendre le champ d’application des maladies professionnelles aux travailleurs indépendants.</w:t>
      </w:r>
      <w:r w:rsidRPr="00AD0F1A">
        <w:rPr>
          <w:rFonts w:ascii="Verdana" w:hAnsi="Verdana"/>
        </w:rPr>
        <w:t xml:space="preserve"> Là également, il s’agit d’aligner la protection des travailleurs indépendants sur celle des salariés ;</w:t>
      </w:r>
    </w:p>
    <w:p w14:paraId="58CB1A6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2C0ECB7"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Porter le montant des allocations sociales des travailleurs indépendants au seuil de pauvreté</w:t>
      </w:r>
      <w:r w:rsidRPr="00AD0F1A">
        <w:rPr>
          <w:rStyle w:val="Appelnotedebasdep"/>
          <w:rFonts w:ascii="Verdana" w:hAnsi="Verdana"/>
        </w:rPr>
        <w:footnoteReference w:id="112"/>
      </w:r>
      <w:r w:rsidRPr="00AD0F1A">
        <w:rPr>
          <w:rFonts w:ascii="Verdana" w:hAnsi="Verdana"/>
          <w:b/>
        </w:rPr>
        <w:t>.</w:t>
      </w:r>
      <w:r w:rsidRPr="00AD0F1A">
        <w:rPr>
          <w:rFonts w:ascii="Verdana" w:hAnsi="Verdana"/>
        </w:rPr>
        <w:t xml:space="preserve"> Il s’agit d’allocations permettant une indépendance sociale aux travailleurs indépendants qui ont cotisé et qui ont perdu leur revenu</w:t>
      </w:r>
      <w:r w:rsidRPr="00AD0F1A">
        <w:rPr>
          <w:rStyle w:val="Appelnotedebasdep"/>
          <w:rFonts w:ascii="Verdana" w:hAnsi="Verdana"/>
        </w:rPr>
        <w:footnoteReference w:id="113"/>
      </w:r>
      <w:r w:rsidRPr="00AD0F1A">
        <w:rPr>
          <w:rFonts w:ascii="Verdana" w:hAnsi="Verdana"/>
        </w:rPr>
        <w:t> ;</w:t>
      </w:r>
    </w:p>
    <w:p w14:paraId="3E45CF4B"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72E4D89"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Déterminer le montant des allocations sociales, dont les pensions, en fonction des droits propres de l’allocataire travailleur indépendant.</w:t>
      </w:r>
      <w:r w:rsidRPr="00AD0F1A">
        <w:rPr>
          <w:rFonts w:ascii="Verdana" w:hAnsi="Verdana" w:cs="Verdana"/>
        </w:rPr>
        <w:t xml:space="preserve"> L’individualisation des droits sociaux doit aussi s’appliquer aux allocations sociales des travailleurs indépendants (y compris les pensions) et doit être mise en place de manière progressive, en commençant par la suppression du statut de cohabitant ;</w:t>
      </w:r>
    </w:p>
    <w:p w14:paraId="666150B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E62756A"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Renforcer le congé de maternité des travailleuses indépendantes.</w:t>
      </w:r>
      <w:r w:rsidRPr="00AD0F1A">
        <w:rPr>
          <w:rFonts w:ascii="Verdana" w:hAnsi="Verdana" w:cs="Verdana"/>
        </w:rPr>
        <w:t xml:space="preserve"> La durée du congé de maternité des travailleuses indépendantes est aujourd’hui de 12 semaines (3 obligatoires et 9 facultatives), ce qui est plus court que celui des travailleuses salariées</w:t>
      </w:r>
      <w:r w:rsidRPr="00AD0F1A">
        <w:rPr>
          <w:rStyle w:val="Appelnotedebasdep"/>
          <w:rFonts w:ascii="Verdana" w:hAnsi="Verdana" w:cs="Verdana"/>
        </w:rPr>
        <w:footnoteReference w:id="114"/>
      </w:r>
      <w:r w:rsidRPr="00AD0F1A">
        <w:rPr>
          <w:rFonts w:ascii="Verdana" w:hAnsi="Verdana" w:cs="Verdana"/>
        </w:rPr>
        <w:t>. Il convient donc de renforcer le congé de maternité des travailleuses indépendantes pour réduire progressivement ce fossé injuste ;</w:t>
      </w:r>
    </w:p>
    <w:p w14:paraId="623F43C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01885E2"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Créer un congé de paternité pour les travailleurs indépendants.</w:t>
      </w:r>
      <w:r w:rsidRPr="00AD0F1A">
        <w:rPr>
          <w:rFonts w:ascii="Verdana" w:hAnsi="Verdana" w:cs="Verdana"/>
        </w:rPr>
        <w:t xml:space="preserve"> Les travailleurs indépendants doivent pouvoir – tout comme les travailleurs salariés – passer du temps avec leur jeune enfant</w:t>
      </w:r>
      <w:r w:rsidRPr="00AD0F1A">
        <w:rPr>
          <w:rStyle w:val="Appelnotedebasdep"/>
          <w:rFonts w:ascii="Verdana" w:hAnsi="Verdana" w:cs="Verdana"/>
        </w:rPr>
        <w:footnoteReference w:id="115"/>
      </w:r>
      <w:r w:rsidRPr="00AD0F1A">
        <w:rPr>
          <w:rFonts w:ascii="Verdana" w:hAnsi="Verdana" w:cs="Verdana"/>
        </w:rPr>
        <w:t>. Pour le PS, les droits liés à la parentalité ne peuvent être distingués selon le genre et le statut professionnel des parents. Les modalités</w:t>
      </w:r>
      <w:r w:rsidRPr="00AD0F1A">
        <w:rPr>
          <w:rStyle w:val="Appelnotedebasdep"/>
          <w:rFonts w:ascii="Verdana" w:hAnsi="Verdana" w:cs="Verdana"/>
        </w:rPr>
        <w:footnoteReference w:id="116"/>
      </w:r>
      <w:r w:rsidRPr="00AD0F1A">
        <w:rPr>
          <w:rFonts w:ascii="Verdana" w:hAnsi="Verdana" w:cs="Verdana"/>
        </w:rPr>
        <w:t xml:space="preserve"> doivent être adaptées en concertation sociale ;</w:t>
      </w:r>
    </w:p>
    <w:p w14:paraId="37D4FF5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154E7C8"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Réformer le système des entrepreneurs remplaçants.</w:t>
      </w:r>
      <w:r w:rsidRPr="00AD0F1A">
        <w:rPr>
          <w:rFonts w:ascii="Verdana" w:hAnsi="Verdana" w:cs="Verdana"/>
        </w:rPr>
        <w:t xml:space="preserve"> Certains petits indépendants ont besoin de pouvoir maintenir leur activité commerciale même lorsqu’ils tombent malades. Le système actuel est coûteux et manque d’attractivité et n’est en pratique que très peu utilisé (il y a très peu de candidats-remplaçants enregistrés). Il doit être repensé et réformé en concertation avec les représentants des indépendants ;</w:t>
      </w:r>
    </w:p>
    <w:p w14:paraId="314C8D1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0CD965A"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Instaurer une rémunération horaire minimale pour les travailleurs indépendants.</w:t>
      </w:r>
      <w:r w:rsidRPr="00AD0F1A">
        <w:rPr>
          <w:rFonts w:ascii="Verdana" w:hAnsi="Verdana"/>
        </w:rPr>
        <w:t xml:space="preserve"> </w:t>
      </w:r>
      <w:r w:rsidRPr="00AD0F1A">
        <w:rPr>
          <w:rFonts w:ascii="Verdana" w:hAnsi="Verdana" w:cs="Verdana"/>
        </w:rPr>
        <w:t>Créer l’équivalent du salaire minimum pour les indépendants au travers d’une rémunération horaire minimale est tout aussi important que de prévoir un salaire minimum décent (</w:t>
      </w:r>
      <w:r w:rsidRPr="00AD0F1A">
        <w:rPr>
          <w:rFonts w:ascii="Verdana" w:hAnsi="Verdana" w:cs="Verdana"/>
          <w:i/>
        </w:rPr>
        <w:t>a fortiori</w:t>
      </w:r>
      <w:r w:rsidRPr="00AD0F1A">
        <w:rPr>
          <w:rFonts w:ascii="Verdana" w:hAnsi="Verdana" w:cs="Verdana"/>
        </w:rPr>
        <w:t xml:space="preserve"> dans les secteurs dans lesquels le statut d’indépendant est de fait imposé par les grandes plateformes alors qu’en réalité le travailleur est dans un lien de subordination qui ne se distingue en rien de celui du travailleur salarié). Pour chaque prestation accomplie, il s’agit de facturer le nombre d’heures à un tarif horaire qui ne peut être inférieur à un seuil minimal fixé par les partenaires sociaux</w:t>
      </w:r>
      <w:r w:rsidRPr="00AD0F1A">
        <w:rPr>
          <w:rStyle w:val="Appelnotedebasdep"/>
          <w:rFonts w:ascii="Verdana" w:hAnsi="Verdana" w:cs="Verdana"/>
        </w:rPr>
        <w:footnoteReference w:id="117"/>
      </w:r>
      <w:r w:rsidRPr="00AD0F1A">
        <w:rPr>
          <w:rFonts w:ascii="Verdana" w:hAnsi="Verdana" w:cs="Verdana"/>
        </w:rPr>
        <w:t> ;</w:t>
      </w:r>
    </w:p>
    <w:p w14:paraId="4A0DEEB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38C0048" w14:textId="77777777" w:rsidR="00326E6E" w:rsidRPr="00AD0F1A" w:rsidRDefault="00326E6E" w:rsidP="00326E6E">
      <w:pPr>
        <w:pStyle w:val="Paragraphedeliste"/>
        <w:numPr>
          <w:ilvl w:val="0"/>
          <w:numId w:val="515"/>
        </w:numPr>
        <w:autoSpaceDE w:val="0"/>
        <w:autoSpaceDN w:val="0"/>
        <w:adjustRightInd w:val="0"/>
        <w:spacing w:after="0" w:line="240" w:lineRule="auto"/>
        <w:contextualSpacing w:val="0"/>
        <w:jc w:val="both"/>
        <w:rPr>
          <w:rFonts w:ascii="Verdana" w:hAnsi="Verdana" w:cs="Verdana"/>
        </w:rPr>
      </w:pPr>
      <w:r w:rsidRPr="00AD0F1A">
        <w:rPr>
          <w:rFonts w:ascii="Verdana" w:hAnsi="Verdana"/>
          <w:b/>
        </w:rPr>
        <w:t>Rendre le système des cotisations sociales des travailleurs indépendants plus juste.</w:t>
      </w:r>
      <w:r w:rsidRPr="00AD0F1A">
        <w:rPr>
          <w:rFonts w:ascii="Verdana" w:hAnsi="Verdana" w:cs="Verdana"/>
        </w:rPr>
        <w:t xml:space="preserve"> Dans le régime de Sécurité sociale des travailleurs indépendants, les cotisations sont plafonnées. Il convient de déplafonner ces cotisations sociales en faisant contribuer davantage les indépendants gagnant plus de 86.230,52 euros par an, qui représentent moins de 3 %</w:t>
      </w:r>
      <w:r w:rsidRPr="00AD0F1A">
        <w:rPr>
          <w:rStyle w:val="Appelnotedebasdep"/>
          <w:rFonts w:ascii="Verdana" w:hAnsi="Verdana" w:cs="Verdana"/>
        </w:rPr>
        <w:footnoteReference w:id="118"/>
      </w:r>
      <w:r w:rsidRPr="00AD0F1A">
        <w:rPr>
          <w:rFonts w:ascii="Verdana" w:hAnsi="Verdana" w:cs="Verdana"/>
        </w:rPr>
        <w:t xml:space="preserve"> des travailleurs indépendants, de manière à pouvoir soulager ceux gagnant nettement moins. Les travailleurs indépendants à titre principal</w:t>
      </w:r>
      <w:r w:rsidRPr="00AD0F1A">
        <w:rPr>
          <w:rStyle w:val="Appelnotedebasdep"/>
          <w:rFonts w:ascii="Verdana" w:hAnsi="Verdana" w:cs="Verdana"/>
        </w:rPr>
        <w:footnoteReference w:id="119"/>
      </w:r>
      <w:r w:rsidRPr="00AD0F1A">
        <w:rPr>
          <w:rFonts w:ascii="Verdana" w:hAnsi="Verdana" w:cs="Verdana"/>
        </w:rPr>
        <w:t xml:space="preserve"> paient des cotisations de :</w:t>
      </w:r>
    </w:p>
    <w:p w14:paraId="7CF39229" w14:textId="77777777" w:rsidR="00326E6E" w:rsidRPr="00AD0F1A" w:rsidRDefault="00326E6E" w:rsidP="00326E6E">
      <w:pPr>
        <w:pStyle w:val="Paragraphedeliste"/>
        <w:spacing w:after="0" w:line="240" w:lineRule="auto"/>
        <w:jc w:val="both"/>
        <w:rPr>
          <w:rFonts w:ascii="Verdana" w:hAnsi="Verdana" w:cs="Verdana"/>
        </w:rPr>
      </w:pPr>
    </w:p>
    <w:p w14:paraId="273B1E17" w14:textId="77777777" w:rsidR="00326E6E" w:rsidRPr="00AD0F1A" w:rsidRDefault="00326E6E" w:rsidP="00326E6E">
      <w:pPr>
        <w:pStyle w:val="Paragraphedeliste"/>
        <w:numPr>
          <w:ilvl w:val="0"/>
          <w:numId w:val="516"/>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rPr>
        <w:t xml:space="preserve">20,5 % par an </w:t>
      </w:r>
      <w:r w:rsidRPr="00AD0F1A">
        <w:rPr>
          <w:rFonts w:ascii="Verdana" w:hAnsi="Verdana" w:cs="Arial"/>
        </w:rPr>
        <w:t>sur la tranche de revenus allant de 0 euro à 58.513,59 euros</w:t>
      </w:r>
      <w:r w:rsidRPr="00AD0F1A">
        <w:rPr>
          <w:rStyle w:val="Appelnotedebasdep"/>
          <w:rFonts w:ascii="Verdana" w:hAnsi="Verdana" w:cs="Arial"/>
        </w:rPr>
        <w:footnoteReference w:id="120"/>
      </w:r>
      <w:r w:rsidRPr="00AD0F1A">
        <w:rPr>
          <w:rFonts w:ascii="Verdana" w:hAnsi="Verdana" w:cs="Arial"/>
        </w:rPr>
        <w:t> ;</w:t>
      </w:r>
    </w:p>
    <w:p w14:paraId="21FE211D" w14:textId="77777777" w:rsidR="00326E6E" w:rsidRPr="00AD0F1A" w:rsidRDefault="00326E6E" w:rsidP="00326E6E">
      <w:pPr>
        <w:pStyle w:val="Paragraphedeliste"/>
        <w:numPr>
          <w:ilvl w:val="0"/>
          <w:numId w:val="516"/>
        </w:numPr>
        <w:autoSpaceDE w:val="0"/>
        <w:autoSpaceDN w:val="0"/>
        <w:adjustRightInd w:val="0"/>
        <w:spacing w:after="0" w:line="240" w:lineRule="auto"/>
        <w:contextualSpacing w:val="0"/>
        <w:jc w:val="both"/>
        <w:rPr>
          <w:rFonts w:ascii="Verdana" w:hAnsi="Verdana" w:cs="Verdana"/>
        </w:rPr>
      </w:pPr>
      <w:r w:rsidRPr="00AD0F1A">
        <w:rPr>
          <w:rFonts w:ascii="Verdana" w:hAnsi="Verdana" w:cs="Arial"/>
        </w:rPr>
        <w:t>14,16 % par an sur la tranche allant de 58.513,60 euros à 86.230,52 euros ;</w:t>
      </w:r>
    </w:p>
    <w:p w14:paraId="2D491753" w14:textId="77777777" w:rsidR="00326E6E" w:rsidRPr="00AD0F1A" w:rsidRDefault="00326E6E" w:rsidP="00326E6E">
      <w:pPr>
        <w:pStyle w:val="Paragraphedeliste"/>
        <w:numPr>
          <w:ilvl w:val="0"/>
          <w:numId w:val="516"/>
        </w:numPr>
        <w:autoSpaceDE w:val="0"/>
        <w:autoSpaceDN w:val="0"/>
        <w:adjustRightInd w:val="0"/>
        <w:spacing w:after="0" w:line="240" w:lineRule="auto"/>
        <w:contextualSpacing w:val="0"/>
        <w:jc w:val="both"/>
        <w:rPr>
          <w:rFonts w:ascii="Verdana" w:hAnsi="Verdana" w:cs="Verdana"/>
        </w:rPr>
      </w:pPr>
      <w:r w:rsidRPr="00AD0F1A">
        <w:rPr>
          <w:rFonts w:ascii="Verdana" w:hAnsi="Verdana" w:cs="Arial"/>
        </w:rPr>
        <w:t>Au-delà de 86.230,52 euros par an, le taux est de 0 %, avec un plafond maximal en termes de cotisations sociales de 4.141,19 euros.</w:t>
      </w:r>
    </w:p>
    <w:p w14:paraId="6810910F"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5E99D858"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r w:rsidRPr="00AD0F1A">
        <w:rPr>
          <w:rFonts w:ascii="Verdana" w:hAnsi="Verdana" w:cs="Verdana"/>
        </w:rPr>
        <w:t>Les indépendants qui ont des revenus importants contribuent donc proportionnellement moins à la Sécurité sociale que ceux qui ont de faibles revenus :</w:t>
      </w:r>
    </w:p>
    <w:p w14:paraId="4F0D9763" w14:textId="77777777" w:rsidR="00326E6E" w:rsidRPr="00AD0F1A" w:rsidRDefault="00326E6E" w:rsidP="00326E6E">
      <w:pPr>
        <w:pStyle w:val="Paragraphedeliste"/>
        <w:autoSpaceDE w:val="0"/>
        <w:autoSpaceDN w:val="0"/>
        <w:adjustRightInd w:val="0"/>
        <w:spacing w:after="0" w:line="240" w:lineRule="auto"/>
        <w:jc w:val="both"/>
        <w:rPr>
          <w:rFonts w:ascii="Verdana" w:hAnsi="Verdana" w:cs="Verdana"/>
        </w:rPr>
      </w:pPr>
    </w:p>
    <w:p w14:paraId="57758EA0" w14:textId="77777777" w:rsidR="00326E6E" w:rsidRPr="00AD0F1A" w:rsidRDefault="00326E6E" w:rsidP="00326E6E">
      <w:pPr>
        <w:pStyle w:val="Paragraphedeliste"/>
        <w:numPr>
          <w:ilvl w:val="0"/>
          <w:numId w:val="522"/>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rPr>
        <w:t>Il faut qu’à l’avenir chacun contribue de manière plus juste au financement de la Sécurité sociale des indépendants. Le PS propose de fixer un taux unique de cotisations sociales, dans le but de notamment garantir aux travailleurs indépendants une plus grande sécurité ;</w:t>
      </w:r>
    </w:p>
    <w:p w14:paraId="53ED6BE9" w14:textId="77777777" w:rsidR="00326E6E" w:rsidRPr="00AD0F1A" w:rsidRDefault="00326E6E" w:rsidP="00326E6E">
      <w:pPr>
        <w:pStyle w:val="Paragraphedeliste"/>
        <w:numPr>
          <w:ilvl w:val="0"/>
          <w:numId w:val="522"/>
        </w:numPr>
        <w:autoSpaceDE w:val="0"/>
        <w:autoSpaceDN w:val="0"/>
        <w:adjustRightInd w:val="0"/>
        <w:spacing w:after="0" w:line="240" w:lineRule="auto"/>
        <w:contextualSpacing w:val="0"/>
        <w:jc w:val="both"/>
        <w:rPr>
          <w:rFonts w:ascii="Verdana" w:hAnsi="Verdana" w:cs="Verdana"/>
        </w:rPr>
      </w:pPr>
      <w:r w:rsidRPr="00AD0F1A">
        <w:rPr>
          <w:rFonts w:ascii="Verdana" w:hAnsi="Verdana"/>
          <w:lang w:eastAsia="fr-BE"/>
        </w:rPr>
        <w:t>Le déplafonnement des cotisations sociales en faveur des travailleurs indépendants, mesure qui relève de la plus élémentaire solidarité. Ce déplafonnement doit permettre de financer une extension des prestations de sécurité sociale au profit des indépendants et, si les marges ainsi dégagées le permettent, un allègement des cotisations minimales des petits indépendants, en particulier des jeunes qui se lancent ;</w:t>
      </w:r>
    </w:p>
    <w:p w14:paraId="5651B70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7E7DBF8" w14:textId="77777777" w:rsidR="00326E6E" w:rsidRPr="00AD0F1A" w:rsidRDefault="00326E6E" w:rsidP="00326E6E">
      <w:pPr>
        <w:pStyle w:val="Paragraphedeliste"/>
        <w:numPr>
          <w:ilvl w:val="0"/>
          <w:numId w:val="525"/>
        </w:numPr>
        <w:spacing w:after="0" w:line="240" w:lineRule="auto"/>
        <w:contextualSpacing w:val="0"/>
        <w:jc w:val="both"/>
        <w:rPr>
          <w:rFonts w:ascii="Verdana" w:hAnsi="Verdana"/>
        </w:rPr>
      </w:pPr>
      <w:r w:rsidRPr="00AD0F1A">
        <w:rPr>
          <w:rFonts w:ascii="Verdana" w:hAnsi="Verdana" w:cs="Verdana"/>
          <w:b/>
        </w:rPr>
        <w:t xml:space="preserve">Privilégier les régimes de travailleur salarié et de travailleur indépendant et lutter contre les statuts hybrides. </w:t>
      </w:r>
      <w:r w:rsidRPr="00AD0F1A">
        <w:rPr>
          <w:rFonts w:ascii="Verdana" w:hAnsi="Verdana" w:cs="Verdana"/>
        </w:rPr>
        <w:t xml:space="preserve">À cet égard, il convient de revenir sur la loi De Croo, défiscalisant les revenus issus d’activités dans l’économie de plateforme allant jusqu’à 6.000 euros annuels. C’est un troisième statut </w:t>
      </w:r>
      <w:r w:rsidRPr="00AD0F1A">
        <w:rPr>
          <w:rFonts w:ascii="Verdana" w:hAnsi="Verdana" w:cs="Verdana"/>
          <w:i/>
        </w:rPr>
        <w:t>sui generis</w:t>
      </w:r>
      <w:r w:rsidRPr="00AD0F1A">
        <w:rPr>
          <w:rFonts w:ascii="Verdana" w:hAnsi="Verdana" w:cs="Verdana"/>
        </w:rPr>
        <w:t xml:space="preserve"> dangereux car il est plus précaire encore que celui d’indépendant et il constitue une source de concurrence déloyale et de dumping social pour les indépendants actifs dans les secteurs concernés.</w:t>
      </w:r>
    </w:p>
    <w:p w14:paraId="34EE6AB3" w14:textId="77777777" w:rsidR="00326E6E" w:rsidRPr="00AD0F1A" w:rsidRDefault="00326E6E" w:rsidP="00326E6E">
      <w:pPr>
        <w:spacing w:after="0" w:line="240" w:lineRule="auto"/>
        <w:jc w:val="both"/>
        <w:rPr>
          <w:rFonts w:ascii="Verdana" w:hAnsi="Verdana"/>
        </w:rPr>
      </w:pPr>
    </w:p>
    <w:p w14:paraId="398011F2" w14:textId="77777777" w:rsidR="00326E6E" w:rsidRPr="00AD0F1A" w:rsidRDefault="00326E6E" w:rsidP="00326E6E">
      <w:pPr>
        <w:pStyle w:val="Paragraphedeliste"/>
        <w:numPr>
          <w:ilvl w:val="0"/>
          <w:numId w:val="498"/>
        </w:numPr>
        <w:spacing w:after="0" w:line="240" w:lineRule="auto"/>
        <w:ind w:left="426" w:hanging="426"/>
        <w:contextualSpacing w:val="0"/>
        <w:jc w:val="both"/>
        <w:rPr>
          <w:rFonts w:ascii="Verdana" w:hAnsi="Verdana"/>
          <w:b/>
        </w:rPr>
      </w:pPr>
      <w:r w:rsidRPr="00AD0F1A">
        <w:rPr>
          <w:rFonts w:ascii="Verdana" w:hAnsi="Verdana"/>
          <w:b/>
        </w:rPr>
        <w:t>Démocratisation des entreprises</w:t>
      </w:r>
    </w:p>
    <w:p w14:paraId="013D3E3F" w14:textId="77777777" w:rsidR="00326E6E" w:rsidRPr="00AD0F1A" w:rsidRDefault="00326E6E" w:rsidP="00326E6E">
      <w:pPr>
        <w:spacing w:after="0" w:line="240" w:lineRule="auto"/>
        <w:jc w:val="both"/>
        <w:rPr>
          <w:rFonts w:ascii="Verdana" w:hAnsi="Verdana"/>
          <w:b/>
        </w:rPr>
      </w:pPr>
    </w:p>
    <w:p w14:paraId="25899562"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Tout au long du 20</w:t>
      </w:r>
      <w:r w:rsidRPr="00AD0F1A">
        <w:rPr>
          <w:rFonts w:ascii="Verdana" w:hAnsi="Verdana" w:cs="TradeGothic-Light"/>
          <w:vertAlign w:val="superscript"/>
        </w:rPr>
        <w:t>e</w:t>
      </w:r>
      <w:r w:rsidRPr="00AD0F1A">
        <w:rPr>
          <w:rFonts w:ascii="Verdana" w:hAnsi="Verdana" w:cs="TradeGothic-Light"/>
        </w:rPr>
        <w:t xml:space="preserve"> siècle, la société s’est démocratisée. Dans le domaine économique, pourtant, la résistance à la démocratisation reste puissante.</w:t>
      </w:r>
    </w:p>
    <w:p w14:paraId="2A34A7AC" w14:textId="77777777" w:rsidR="00326E6E" w:rsidRPr="00AD0F1A" w:rsidRDefault="00326E6E" w:rsidP="00326E6E">
      <w:pPr>
        <w:spacing w:after="0" w:line="240" w:lineRule="auto"/>
        <w:jc w:val="both"/>
        <w:rPr>
          <w:rFonts w:ascii="Verdana" w:hAnsi="Verdana"/>
        </w:rPr>
      </w:pPr>
    </w:p>
    <w:p w14:paraId="41113302"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rPr>
        <w:t xml:space="preserve">Pour le PS, la démocratie n’a pas à s’arrêter à la porte des entreprises. Au contraire. Notre projet de société se fonde sur </w:t>
      </w:r>
      <w:r w:rsidRPr="00AD0F1A">
        <w:rPr>
          <w:rFonts w:ascii="Verdana" w:hAnsi="Verdana" w:cs="TradeGothic-Light"/>
        </w:rPr>
        <w:t>la défense des travailleurs dans l’entreprise par les syndicaux reconnus et le renforcement du modèle de concertation sociale actuel, quels que soient le secteur ou la taille de l’entreprise (multinationale, entreprise publique, PME, entreprise d’économie sociale, secteur public et non marchand). La philosophie globale de notre projet vise une meilleure représentation des travailleurs dans le monde de l’entreprise, ce qui demande d’abaisser les seuils de représentativité</w:t>
      </w:r>
      <w:r w:rsidRPr="00AD0F1A">
        <w:rPr>
          <w:rStyle w:val="Appelnotedebasdep"/>
          <w:rFonts w:ascii="Verdana" w:hAnsi="Verdana" w:cs="TradeGothic-Light"/>
        </w:rPr>
        <w:footnoteReference w:id="121"/>
      </w:r>
      <w:r w:rsidRPr="00AD0F1A">
        <w:rPr>
          <w:rFonts w:ascii="Verdana" w:hAnsi="Verdana" w:cs="TradeGothic-Light"/>
        </w:rPr>
        <w:t xml:space="preserve"> permettant la mise en place de :</w:t>
      </w:r>
    </w:p>
    <w:p w14:paraId="4BDEBACA" w14:textId="77777777" w:rsidR="00326E6E" w:rsidRPr="00AD0F1A" w:rsidRDefault="00326E6E" w:rsidP="00326E6E">
      <w:pPr>
        <w:pStyle w:val="Paragraphedeliste"/>
        <w:numPr>
          <w:ilvl w:val="0"/>
          <w:numId w:val="518"/>
        </w:numPr>
        <w:autoSpaceDE w:val="0"/>
        <w:autoSpaceDN w:val="0"/>
        <w:adjustRightInd w:val="0"/>
        <w:spacing w:after="0" w:line="240" w:lineRule="auto"/>
        <w:contextualSpacing w:val="0"/>
        <w:jc w:val="both"/>
        <w:rPr>
          <w:rFonts w:ascii="Verdana" w:hAnsi="Verdana" w:cs="TradeGothic-Light"/>
        </w:rPr>
      </w:pPr>
      <w:r w:rsidRPr="00AD0F1A">
        <w:rPr>
          <w:rFonts w:ascii="Verdana" w:hAnsi="Verdana" w:cs="TradeGothic-Light"/>
        </w:rPr>
        <w:t>Une délégation syndicale ;</w:t>
      </w:r>
    </w:p>
    <w:p w14:paraId="3AB0BE7C" w14:textId="77777777" w:rsidR="00326E6E" w:rsidRPr="00AD0F1A" w:rsidRDefault="00326E6E" w:rsidP="00326E6E">
      <w:pPr>
        <w:pStyle w:val="Paragraphedeliste"/>
        <w:numPr>
          <w:ilvl w:val="0"/>
          <w:numId w:val="518"/>
        </w:numPr>
        <w:autoSpaceDE w:val="0"/>
        <w:autoSpaceDN w:val="0"/>
        <w:adjustRightInd w:val="0"/>
        <w:spacing w:after="0" w:line="240" w:lineRule="auto"/>
        <w:contextualSpacing w:val="0"/>
        <w:jc w:val="both"/>
        <w:rPr>
          <w:rFonts w:ascii="Verdana" w:hAnsi="Verdana" w:cs="TradeGothic-Light"/>
        </w:rPr>
      </w:pPr>
      <w:r w:rsidRPr="00AD0F1A">
        <w:rPr>
          <w:rFonts w:ascii="Verdana" w:hAnsi="Verdana" w:cs="TradeGothic-Light"/>
        </w:rPr>
        <w:t>Un comité de prévention et de protection du travail ;</w:t>
      </w:r>
    </w:p>
    <w:p w14:paraId="2988727D" w14:textId="77777777" w:rsidR="00326E6E" w:rsidRPr="00AD0F1A" w:rsidRDefault="00326E6E" w:rsidP="00326E6E">
      <w:pPr>
        <w:pStyle w:val="Paragraphedeliste"/>
        <w:numPr>
          <w:ilvl w:val="0"/>
          <w:numId w:val="518"/>
        </w:numPr>
        <w:autoSpaceDE w:val="0"/>
        <w:autoSpaceDN w:val="0"/>
        <w:adjustRightInd w:val="0"/>
        <w:spacing w:after="0" w:line="240" w:lineRule="auto"/>
        <w:contextualSpacing w:val="0"/>
        <w:jc w:val="both"/>
        <w:rPr>
          <w:rFonts w:ascii="Verdana" w:hAnsi="Verdana" w:cs="TradeGothic-Light"/>
        </w:rPr>
      </w:pPr>
      <w:r w:rsidRPr="00AD0F1A">
        <w:rPr>
          <w:rFonts w:ascii="Verdana" w:hAnsi="Verdana" w:cs="TradeGothic-Light"/>
        </w:rPr>
        <w:t>Un conseil d’entreprise.</w:t>
      </w:r>
    </w:p>
    <w:p w14:paraId="0BD3AD9B" w14:textId="77777777" w:rsidR="00326E6E" w:rsidRPr="00AD0F1A" w:rsidRDefault="00326E6E" w:rsidP="00326E6E">
      <w:pPr>
        <w:pStyle w:val="Paragraphedeliste"/>
        <w:numPr>
          <w:ilvl w:val="1"/>
          <w:numId w:val="498"/>
        </w:numPr>
        <w:autoSpaceDE w:val="0"/>
        <w:autoSpaceDN w:val="0"/>
        <w:adjustRightInd w:val="0"/>
        <w:spacing w:after="0" w:line="240" w:lineRule="auto"/>
        <w:jc w:val="both"/>
        <w:rPr>
          <w:rFonts w:ascii="Verdana" w:hAnsi="Verdana" w:cs="Verdana"/>
          <w:b/>
        </w:rPr>
      </w:pPr>
      <w:r w:rsidRPr="00AD0F1A">
        <w:rPr>
          <w:rFonts w:ascii="Verdana" w:hAnsi="Verdana" w:cs="Verdana"/>
          <w:b/>
        </w:rPr>
        <w:t>Une entreprise plus démocratique</w:t>
      </w:r>
    </w:p>
    <w:p w14:paraId="52B7D59F"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18B0515"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 xml:space="preserve">La démocratisation est essentielle car elle établit un équilibre entre le capital et le travail. Elle accroît le pouvoir décisionnel des travailleurs et permet un meilleur partage des richesses produites. </w:t>
      </w:r>
    </w:p>
    <w:p w14:paraId="7D4EEC0A"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57C22DBF"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Le PS propose de :</w:t>
      </w:r>
    </w:p>
    <w:p w14:paraId="4F61EACD"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7A79A252" w14:textId="77777777" w:rsidR="00326E6E" w:rsidRPr="00AD0F1A" w:rsidRDefault="00326E6E" w:rsidP="00326E6E">
      <w:pPr>
        <w:pStyle w:val="Paragraphedeliste"/>
        <w:numPr>
          <w:ilvl w:val="0"/>
          <w:numId w:val="519"/>
        </w:numPr>
        <w:spacing w:after="0" w:line="240" w:lineRule="auto"/>
        <w:contextualSpacing w:val="0"/>
        <w:jc w:val="both"/>
        <w:rPr>
          <w:rFonts w:ascii="Verdana" w:hAnsi="Verdana"/>
        </w:rPr>
      </w:pPr>
      <w:r w:rsidRPr="00AD0F1A">
        <w:rPr>
          <w:rFonts w:ascii="Verdana" w:hAnsi="Verdana"/>
          <w:b/>
        </w:rPr>
        <w:t>Analyser la possibilité de mettre en place des conseils de surveillance dans le secteur de l’industrie pharmaceutique.</w:t>
      </w:r>
      <w:r w:rsidRPr="00AD0F1A">
        <w:rPr>
          <w:rFonts w:ascii="Verdana" w:hAnsi="Verdana"/>
        </w:rPr>
        <w:t xml:space="preserve"> Composé des travailleurs, des actionnaires et d’observateurs extérieurs (académiques, etc…), les conseils de surveillance veilleront à l’équilibre entre les intérêts des industries et les intérêts de la santé publique ;</w:t>
      </w:r>
    </w:p>
    <w:p w14:paraId="27551A8D" w14:textId="77777777" w:rsidR="00326E6E" w:rsidRPr="00AD0F1A" w:rsidRDefault="00326E6E" w:rsidP="00326E6E">
      <w:pPr>
        <w:spacing w:after="0" w:line="240" w:lineRule="auto"/>
        <w:jc w:val="both"/>
        <w:rPr>
          <w:rFonts w:ascii="Verdana" w:hAnsi="Verdana"/>
        </w:rPr>
      </w:pPr>
    </w:p>
    <w:p w14:paraId="06E86952" w14:textId="77777777" w:rsidR="00326E6E" w:rsidRPr="00AD0F1A" w:rsidRDefault="00326E6E" w:rsidP="00326E6E">
      <w:pPr>
        <w:pStyle w:val="Paragraphedeliste"/>
        <w:numPr>
          <w:ilvl w:val="0"/>
          <w:numId w:val="519"/>
        </w:numPr>
        <w:autoSpaceDE w:val="0"/>
        <w:autoSpaceDN w:val="0"/>
        <w:adjustRightInd w:val="0"/>
        <w:spacing w:after="0" w:line="240" w:lineRule="auto"/>
        <w:contextualSpacing w:val="0"/>
        <w:jc w:val="both"/>
        <w:rPr>
          <w:rFonts w:ascii="Verdana" w:hAnsi="Verdana" w:cs="TradeGothic-Light"/>
        </w:rPr>
      </w:pPr>
      <w:r w:rsidRPr="00AD0F1A">
        <w:rPr>
          <w:rFonts w:ascii="Verdana" w:hAnsi="Verdana" w:cs="TradeGothic-Light"/>
          <w:b/>
        </w:rPr>
        <w:t>Soutenir des expériences pilotes de gouvernance démocratique.</w:t>
      </w:r>
      <w:r w:rsidRPr="00AD0F1A">
        <w:rPr>
          <w:rFonts w:ascii="Verdana" w:hAnsi="Verdana" w:cs="TradeGothic-Light"/>
        </w:rPr>
        <w:t xml:space="preserve"> Certaines entreprises n’ont pas attendu d’initiative législative pour introduire dans leur fonctionnement interne des mécanismes de démocratisation de leur gouvernance. Elles doivent être soutenues ;</w:t>
      </w:r>
    </w:p>
    <w:p w14:paraId="1D1D16F4"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00064FE8" w14:textId="77777777" w:rsidR="00326E6E" w:rsidRPr="00AD0F1A" w:rsidRDefault="00326E6E" w:rsidP="00326E6E">
      <w:pPr>
        <w:pStyle w:val="Paragraphedeliste"/>
        <w:numPr>
          <w:ilvl w:val="0"/>
          <w:numId w:val="519"/>
        </w:numPr>
        <w:autoSpaceDE w:val="0"/>
        <w:autoSpaceDN w:val="0"/>
        <w:adjustRightInd w:val="0"/>
        <w:spacing w:after="0" w:line="240" w:lineRule="auto"/>
        <w:contextualSpacing w:val="0"/>
        <w:jc w:val="both"/>
        <w:rPr>
          <w:rFonts w:ascii="Verdana" w:hAnsi="Verdana" w:cs="TradeGothic-Light"/>
        </w:rPr>
      </w:pPr>
      <w:r w:rsidRPr="00AD0F1A">
        <w:rPr>
          <w:rFonts w:ascii="Verdana" w:hAnsi="Verdana" w:cs="TradeGothic-Light"/>
          <w:b/>
        </w:rPr>
        <w:t>Soutenir les coopératives et les sociétés à finalité sociale.</w:t>
      </w:r>
      <w:r w:rsidRPr="00AD0F1A">
        <w:rPr>
          <w:rFonts w:ascii="Verdana" w:hAnsi="Verdana" w:cs="TradeGothic-Light"/>
        </w:rPr>
        <w:t xml:space="preserve"> La Belgique connaît de longue date la forme de la société coopérative, qui est l’exemple le plus emblématique du succès d’une gestion démocratique, associant les travailleurs de l’entreprise. Il a été observé que cette forme d’entreprise garantit une plus grande solidarité et une plus grande résilience de la structure en périodes difficiles. Le succès croissant du modèle de la coopérative prouve à suffisance la pertinence et le besoin de davantage de démocratie d’entreprise. Il en va de même pour la société à finalité sociale. Ces initiatives doivent être soutenues et amplifiées, notamment à travers des actions d’information et de sensibilisation permettant aux entrepreneurs et candidats entrepreneurs de les (re)découvrir</w:t>
      </w:r>
      <w:r w:rsidRPr="00AD0F1A">
        <w:rPr>
          <w:rStyle w:val="Appelnotedebasdep"/>
          <w:rFonts w:ascii="Verdana" w:hAnsi="Verdana" w:cs="TradeGothic-Light"/>
        </w:rPr>
        <w:footnoteReference w:id="122"/>
      </w:r>
      <w:r w:rsidRPr="00AD0F1A">
        <w:rPr>
          <w:rFonts w:ascii="Verdana" w:hAnsi="Verdana" w:cs="TradeGothic-Light"/>
        </w:rPr>
        <w:t xml:space="preserve"> et de les utiliser dans le cadre de leur activité.</w:t>
      </w:r>
    </w:p>
    <w:p w14:paraId="0D3432C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268CB850" w14:textId="77777777" w:rsidR="00326E6E" w:rsidRPr="00AD0F1A" w:rsidRDefault="00326E6E" w:rsidP="00326E6E">
      <w:pPr>
        <w:pStyle w:val="Paragraphedeliste"/>
        <w:numPr>
          <w:ilvl w:val="1"/>
          <w:numId w:val="498"/>
        </w:numPr>
        <w:autoSpaceDE w:val="0"/>
        <w:autoSpaceDN w:val="0"/>
        <w:adjustRightInd w:val="0"/>
        <w:spacing w:after="0" w:line="240" w:lineRule="auto"/>
        <w:jc w:val="both"/>
        <w:rPr>
          <w:rFonts w:ascii="Verdana" w:hAnsi="Verdana" w:cs="Verdana"/>
          <w:b/>
        </w:rPr>
      </w:pPr>
      <w:r w:rsidRPr="00AD0F1A">
        <w:rPr>
          <w:rFonts w:ascii="Verdana" w:hAnsi="Verdana" w:cs="Verdana"/>
          <w:b/>
        </w:rPr>
        <w:t>La représentation renforcée des travailleurs dans l’entreprise</w:t>
      </w:r>
    </w:p>
    <w:p w14:paraId="7F87A92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271078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De manière générale, les travailleurs ont plus de pouvoir collectivement qu’individuellement. Si le pouvoir de négociation des travailleurs est faible, leur rémunération évolue moins rapidement que la productivité. Ceci vaut également pour les conditions de travail. C’est pourquoi les syndicats sont si importants pour améliorer notamment les conditions de travail des salariés. </w:t>
      </w:r>
    </w:p>
    <w:p w14:paraId="1539742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82A7813"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704D64A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41BBFF2" w14:textId="77777777" w:rsidR="00326E6E" w:rsidRPr="00AD0F1A" w:rsidRDefault="00326E6E" w:rsidP="00326E6E">
      <w:pPr>
        <w:pStyle w:val="Paragraphedeliste"/>
        <w:numPr>
          <w:ilvl w:val="0"/>
          <w:numId w:val="520"/>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Elargir les compétences des syndicats et la responsabilité des employeurs au-delà de leur organisation.</w:t>
      </w:r>
      <w:r w:rsidRPr="00AD0F1A">
        <w:rPr>
          <w:rFonts w:ascii="Verdana" w:hAnsi="Verdana" w:cs="Verdana"/>
        </w:rPr>
        <w:t xml:space="preserve"> Lorsqu’une entreprise externalise une partie de ses activités en Belgique, les travailleurs concernés doivent bénéficier des mêmes protections et conditions de travail qu’au sein de l’entreprise qui sous-traite. Il s’agit d’éviter un dumping social. Cette règle pourra être portée au niveau de l’Union européenne lorsque les droits et protections des travailleurs y auront été alignés vers le haut ;</w:t>
      </w:r>
    </w:p>
    <w:p w14:paraId="179FA03A"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1D28777" w14:textId="77777777" w:rsidR="00326E6E" w:rsidRPr="00AD0F1A" w:rsidRDefault="00326E6E" w:rsidP="00326E6E">
      <w:pPr>
        <w:pStyle w:val="Paragraphedeliste"/>
        <w:numPr>
          <w:ilvl w:val="0"/>
          <w:numId w:val="520"/>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Prévoir des sanctions dissuasives pour les actes malveillants à l’encontre des syndicats pour renforcer le pouvoir des travailleurs.</w:t>
      </w:r>
      <w:r w:rsidRPr="00AD0F1A">
        <w:rPr>
          <w:rFonts w:ascii="Verdana" w:hAnsi="Verdana" w:cs="Verdana"/>
        </w:rPr>
        <w:t xml:space="preserve"> Il s’agit par exemple de sanctionner l’octroi d’un avantage financier supplémentaire aux non-grévistes. Cela décourage les travailleurs de faire grève et divise ainsi les travailleurs entre grévistes et non-grévistes</w:t>
      </w:r>
      <w:r w:rsidRPr="00AD0F1A">
        <w:rPr>
          <w:rStyle w:val="Appelnotedebasdep"/>
          <w:rFonts w:ascii="Verdana" w:hAnsi="Verdana" w:cs="Verdana"/>
        </w:rPr>
        <w:footnoteReference w:id="123"/>
      </w:r>
      <w:r w:rsidRPr="00AD0F1A">
        <w:rPr>
          <w:rFonts w:ascii="Verdana" w:hAnsi="Verdana" w:cs="Verdana"/>
        </w:rPr>
        <w:t>. C’est troquer un avantage privé contre l’abandon d’une revendication collective ;</w:t>
      </w:r>
    </w:p>
    <w:p w14:paraId="64A3DB7C"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D281C87" w14:textId="77777777" w:rsidR="00326E6E" w:rsidRPr="00AD0F1A" w:rsidRDefault="00326E6E" w:rsidP="00326E6E">
      <w:pPr>
        <w:pStyle w:val="Paragraphedeliste"/>
        <w:numPr>
          <w:ilvl w:val="0"/>
          <w:numId w:val="520"/>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Créer une obligation légale pour chaque employeur de</w:t>
      </w:r>
      <w:r w:rsidRPr="00AD0F1A">
        <w:rPr>
          <w:rFonts w:ascii="Verdana" w:hAnsi="Verdana" w:cs="Verdana"/>
        </w:rPr>
        <w:t xml:space="preserve"> </w:t>
      </w:r>
      <w:r w:rsidRPr="00AD0F1A">
        <w:rPr>
          <w:rFonts w:ascii="Verdana" w:hAnsi="Verdana" w:cs="Verdana"/>
          <w:b/>
        </w:rPr>
        <w:t>fournir à tout nouvel engagé une brochure d’information sur l’affiliation à un syndicat.</w:t>
      </w:r>
      <w:r w:rsidRPr="00AD0F1A">
        <w:rPr>
          <w:rFonts w:ascii="Verdana" w:hAnsi="Verdana" w:cs="Verdana"/>
        </w:rPr>
        <w:t xml:space="preserve"> Cette brochure serait rédigée communément par les trois principales organisations syndicales en Belgique. Elle pourrait être remise avec le règlement de travail ; elle complèterait en effet utilement l’information de ce règlement sur les droits et devoirs du travailleur. Une telle mesure d’information aurait pour conséquence d’augmenter le taux de syndicalisation, et ainsi le pouvoir de négociation des travailleurs. Il n’est en effet pas rare qu’un travailleur d’une PME n’ait jamais de contact avec un syndicat. Certains travailleurs ne sont ainsi pas syndiqués car il ne leur a jamais été proposé de s’affilier, et non du fait d’un choix délibéré.</w:t>
      </w:r>
    </w:p>
    <w:p w14:paraId="06DB6A3F" w14:textId="77777777" w:rsidR="00326E6E" w:rsidRPr="00AD0F1A" w:rsidRDefault="00326E6E" w:rsidP="00326E6E">
      <w:pPr>
        <w:spacing w:after="0" w:line="240" w:lineRule="auto"/>
        <w:jc w:val="both"/>
        <w:rPr>
          <w:rFonts w:ascii="Verdana" w:hAnsi="Verdana"/>
        </w:rPr>
      </w:pPr>
    </w:p>
    <w:p w14:paraId="2A87A876" w14:textId="77777777" w:rsidR="00326E6E" w:rsidRPr="00AD0F1A" w:rsidRDefault="00326E6E" w:rsidP="00326E6E">
      <w:pPr>
        <w:pStyle w:val="Paragraphedeliste"/>
        <w:numPr>
          <w:ilvl w:val="1"/>
          <w:numId w:val="498"/>
        </w:numPr>
        <w:spacing w:after="0" w:line="240" w:lineRule="auto"/>
        <w:ind w:left="1134"/>
        <w:contextualSpacing w:val="0"/>
        <w:jc w:val="both"/>
        <w:rPr>
          <w:rFonts w:ascii="Verdana" w:hAnsi="Verdana"/>
          <w:b/>
        </w:rPr>
      </w:pPr>
      <w:r w:rsidRPr="00AD0F1A">
        <w:rPr>
          <w:rFonts w:ascii="Verdana" w:hAnsi="Verdana"/>
          <w:b/>
        </w:rPr>
        <w:t>L’épanouissement et l’intégration professionnels dans l’entreprise</w:t>
      </w:r>
    </w:p>
    <w:p w14:paraId="31568BD6" w14:textId="77777777" w:rsidR="00326E6E" w:rsidRPr="00AD0F1A" w:rsidRDefault="00326E6E" w:rsidP="00326E6E">
      <w:pPr>
        <w:spacing w:after="0" w:line="240" w:lineRule="auto"/>
        <w:jc w:val="both"/>
        <w:rPr>
          <w:rFonts w:ascii="Verdana" w:hAnsi="Verdana"/>
        </w:rPr>
      </w:pPr>
    </w:p>
    <w:p w14:paraId="603F69D5" w14:textId="77777777" w:rsidR="00326E6E" w:rsidRPr="00AD0F1A" w:rsidRDefault="00326E6E" w:rsidP="00326E6E">
      <w:pPr>
        <w:spacing w:after="0" w:line="240" w:lineRule="auto"/>
        <w:jc w:val="both"/>
        <w:rPr>
          <w:rFonts w:ascii="Verdana" w:hAnsi="Verdana"/>
        </w:rPr>
      </w:pPr>
      <w:r w:rsidRPr="00AD0F1A">
        <w:rPr>
          <w:rFonts w:ascii="Verdana" w:hAnsi="Verdana"/>
        </w:rPr>
        <w:t>Le PS articule depuis toujours l’ensemble de ses actions et politiques autour de valeurs fondamentales, au cœur desquelles la valeur travail. Cette dernière signifie bien entendu que le travail doit être une source de revenus d’un montant permettant de vivre d’une manière conforme à la dignité humaine</w:t>
      </w:r>
      <w:r w:rsidRPr="00AD0F1A">
        <w:rPr>
          <w:rStyle w:val="Appelnotedebasdep"/>
          <w:rFonts w:ascii="Verdana" w:hAnsi="Verdana"/>
        </w:rPr>
        <w:footnoteReference w:id="124"/>
      </w:r>
      <w:r w:rsidRPr="00AD0F1A">
        <w:rPr>
          <w:rFonts w:ascii="Verdana" w:hAnsi="Verdana"/>
        </w:rPr>
        <w:t xml:space="preserve"> et qu’il doit également pouvoir être presté dans un cadre et des conditions de bien-être de haut niveau. Pour le PS, le travail doit être une source d’épanouissement personnel et professionnel et facteur d’intégration sociale. L’entreprise doit offrir ces garanties d’épanouissement et d’intégration.</w:t>
      </w:r>
    </w:p>
    <w:p w14:paraId="7BCBE917" w14:textId="77777777" w:rsidR="00326E6E" w:rsidRPr="00AD0F1A" w:rsidRDefault="00326E6E" w:rsidP="00326E6E">
      <w:pPr>
        <w:spacing w:after="0" w:line="240" w:lineRule="auto"/>
        <w:jc w:val="both"/>
        <w:rPr>
          <w:rFonts w:ascii="Verdana" w:hAnsi="Verdana"/>
        </w:rPr>
      </w:pPr>
    </w:p>
    <w:p w14:paraId="58BA19F4" w14:textId="77777777" w:rsidR="00326E6E" w:rsidRPr="00AD0F1A" w:rsidRDefault="00326E6E" w:rsidP="00326E6E">
      <w:pPr>
        <w:spacing w:after="0" w:line="240" w:lineRule="auto"/>
        <w:jc w:val="both"/>
        <w:rPr>
          <w:rFonts w:ascii="Verdana" w:hAnsi="Verdana"/>
        </w:rPr>
      </w:pPr>
      <w:r w:rsidRPr="00AD0F1A">
        <w:rPr>
          <w:rFonts w:ascii="Verdana" w:hAnsi="Verdana"/>
        </w:rPr>
        <w:t>Dans ce contexte, le PS propose de :</w:t>
      </w:r>
    </w:p>
    <w:p w14:paraId="7682968E" w14:textId="77777777" w:rsidR="00326E6E" w:rsidRPr="00AD0F1A" w:rsidRDefault="00326E6E" w:rsidP="00326E6E">
      <w:pPr>
        <w:spacing w:after="0" w:line="240" w:lineRule="auto"/>
        <w:jc w:val="both"/>
        <w:rPr>
          <w:rFonts w:ascii="Verdana" w:hAnsi="Verdana"/>
        </w:rPr>
      </w:pPr>
    </w:p>
    <w:p w14:paraId="0AD6BB87" w14:textId="77777777" w:rsidR="00326E6E" w:rsidRPr="00AD0F1A" w:rsidRDefault="00326E6E" w:rsidP="00326E6E">
      <w:pPr>
        <w:pStyle w:val="Paragraphedeliste"/>
        <w:numPr>
          <w:ilvl w:val="0"/>
          <w:numId w:val="526"/>
        </w:numPr>
        <w:spacing w:after="0" w:line="240" w:lineRule="auto"/>
        <w:contextualSpacing w:val="0"/>
        <w:jc w:val="both"/>
        <w:rPr>
          <w:rFonts w:ascii="Verdana" w:hAnsi="Verdana"/>
        </w:rPr>
      </w:pPr>
      <w:r w:rsidRPr="00AD0F1A">
        <w:rPr>
          <w:rFonts w:ascii="Verdana" w:hAnsi="Verdana"/>
          <w:b/>
        </w:rPr>
        <w:t>Mettre en place un référent diversité et handicap dans les entreprises.</w:t>
      </w:r>
      <w:r w:rsidRPr="00AD0F1A">
        <w:rPr>
          <w:rFonts w:ascii="Verdana" w:hAnsi="Verdana"/>
        </w:rPr>
        <w:t xml:space="preserve"> Celui-ci sera désigné dans les entreprises employant habituellement 50 personnes en moyenne parmi les travailleurs et veillera à l’application d’une politique de ressources humaines intégrant la diversité, en ce compris les personnes porteuses d’un handicap ;</w:t>
      </w:r>
    </w:p>
    <w:p w14:paraId="6AE4D9EB" w14:textId="77777777" w:rsidR="00326E6E" w:rsidRPr="00AD0F1A" w:rsidRDefault="00326E6E" w:rsidP="00326E6E">
      <w:pPr>
        <w:spacing w:after="0" w:line="240" w:lineRule="auto"/>
        <w:jc w:val="both"/>
        <w:rPr>
          <w:rFonts w:ascii="Verdana" w:hAnsi="Verdana"/>
        </w:rPr>
      </w:pPr>
    </w:p>
    <w:p w14:paraId="68890F32" w14:textId="77777777" w:rsidR="00326E6E" w:rsidRPr="00AD0F1A" w:rsidRDefault="00326E6E" w:rsidP="00326E6E">
      <w:pPr>
        <w:pStyle w:val="Paragraphedeliste"/>
        <w:numPr>
          <w:ilvl w:val="0"/>
          <w:numId w:val="526"/>
        </w:numPr>
        <w:spacing w:after="0" w:line="240" w:lineRule="auto"/>
        <w:contextualSpacing w:val="0"/>
        <w:jc w:val="both"/>
        <w:rPr>
          <w:rFonts w:ascii="Verdana" w:hAnsi="Verdana"/>
        </w:rPr>
      </w:pPr>
      <w:r w:rsidRPr="00AD0F1A">
        <w:rPr>
          <w:rFonts w:ascii="Verdana" w:hAnsi="Verdana"/>
          <w:b/>
        </w:rPr>
        <w:t>Promouvoir l’emploi de personnes porteuses d’un handicap dans les entreprises privées.</w:t>
      </w:r>
      <w:r w:rsidRPr="00AD0F1A">
        <w:rPr>
          <w:rFonts w:ascii="Verdana" w:hAnsi="Verdana"/>
        </w:rPr>
        <w:t xml:space="preserve"> À l’instar des législations s’appliquant pour les administrations publiques, il convient de fixer un quota de 3 % de travailleurs porteurs d’un handicap dans les entreprises privées ;</w:t>
      </w:r>
    </w:p>
    <w:p w14:paraId="6D18D0B2" w14:textId="77777777" w:rsidR="00326E6E" w:rsidRPr="00AD0F1A" w:rsidRDefault="00326E6E" w:rsidP="00326E6E">
      <w:pPr>
        <w:spacing w:after="0" w:line="240" w:lineRule="auto"/>
        <w:jc w:val="both"/>
        <w:rPr>
          <w:rFonts w:ascii="Verdana" w:hAnsi="Verdana"/>
        </w:rPr>
      </w:pPr>
    </w:p>
    <w:p w14:paraId="6C0B2D34" w14:textId="77777777" w:rsidR="00326E6E" w:rsidRPr="00AD0F1A" w:rsidRDefault="00326E6E" w:rsidP="00326E6E">
      <w:pPr>
        <w:pStyle w:val="Paragraphedeliste"/>
        <w:numPr>
          <w:ilvl w:val="0"/>
          <w:numId w:val="526"/>
        </w:numPr>
        <w:spacing w:after="0" w:line="240" w:lineRule="auto"/>
        <w:contextualSpacing w:val="0"/>
        <w:jc w:val="both"/>
        <w:rPr>
          <w:rFonts w:ascii="Verdana" w:hAnsi="Verdana"/>
        </w:rPr>
      </w:pPr>
      <w:r w:rsidRPr="00AD0F1A">
        <w:rPr>
          <w:rFonts w:ascii="Verdana" w:hAnsi="Verdana"/>
          <w:b/>
        </w:rPr>
        <w:t>Introduire une obligation de parité salariale au sein des entreprises.</w:t>
      </w:r>
      <w:r w:rsidRPr="00AD0F1A">
        <w:rPr>
          <w:rFonts w:ascii="Verdana" w:hAnsi="Verdana"/>
        </w:rPr>
        <w:t xml:space="preserve"> Il existe aujourd’hui dans le chef des conseils d’entreprise une faculté de </w:t>
      </w:r>
      <w:r w:rsidRPr="00AD0F1A">
        <w:rPr>
          <w:rFonts w:ascii="Verdana" w:hAnsi="Verdana"/>
          <w:bCs/>
        </w:rPr>
        <w:t>juger de l'opportunité d'établir un plan d'action en vue de l'application d'une structure de rémunération neutre sur le plan du genre au sein de l'entreprise. De faculté, il convient de basculer vers l’obligation</w:t>
      </w:r>
      <w:r w:rsidRPr="00AD0F1A">
        <w:rPr>
          <w:rFonts w:ascii="Verdana" w:hAnsi="Verdana"/>
        </w:rPr>
        <w:t>. Dans la même logique, il convient de créer un label « Égalité salariale » pour les entreprises qui luttent déjà contre les discriminations entre les femmes et les hommes sur le terrain salarial ;</w:t>
      </w:r>
    </w:p>
    <w:p w14:paraId="03D21D81" w14:textId="77777777" w:rsidR="00326E6E" w:rsidRPr="00AD0F1A" w:rsidRDefault="00326E6E" w:rsidP="00326E6E">
      <w:pPr>
        <w:spacing w:after="0" w:line="240" w:lineRule="auto"/>
        <w:jc w:val="both"/>
        <w:rPr>
          <w:rFonts w:ascii="Verdana" w:hAnsi="Verdana"/>
        </w:rPr>
      </w:pPr>
    </w:p>
    <w:p w14:paraId="2EC289D9" w14:textId="77777777" w:rsidR="00326E6E" w:rsidRPr="00AD0F1A" w:rsidRDefault="00326E6E" w:rsidP="00326E6E">
      <w:pPr>
        <w:pStyle w:val="Paragraphedeliste"/>
        <w:numPr>
          <w:ilvl w:val="0"/>
          <w:numId w:val="526"/>
        </w:numPr>
        <w:spacing w:after="0" w:line="240" w:lineRule="auto"/>
        <w:contextualSpacing w:val="0"/>
        <w:jc w:val="both"/>
        <w:rPr>
          <w:rFonts w:ascii="Verdana" w:hAnsi="Verdana"/>
        </w:rPr>
      </w:pPr>
      <w:r w:rsidRPr="00AD0F1A">
        <w:rPr>
          <w:rFonts w:ascii="Verdana" w:hAnsi="Verdana"/>
          <w:b/>
        </w:rPr>
        <w:t xml:space="preserve">Réformer </w:t>
      </w:r>
      <w:r w:rsidRPr="00AD0F1A">
        <w:rPr>
          <w:rFonts w:ascii="Verdana" w:hAnsi="Verdana" w:cs="HelveticaLTStd-Roman"/>
          <w:b/>
        </w:rPr>
        <w:t>les entreprises publiques autonomes en ce qui concerne la modération et la justification de la rémunération variable des dirigeants.</w:t>
      </w:r>
      <w:r w:rsidRPr="00AD0F1A">
        <w:rPr>
          <w:rFonts w:ascii="Verdana" w:hAnsi="Verdana" w:cs="HelveticaLTStd-Roman"/>
        </w:rPr>
        <w:t xml:space="preserve"> Une entreprise publique, même jouissant d’une large autonomie, n’en reste pas moins publique et doit refléter une certaine modération sur le terrain des revenus de ses dirigeants. Les bonus qui sont octroyés aux dirigeants ne peuvent dépasser les 30 % de leur rémunération fixe</w:t>
      </w:r>
      <w:r w:rsidRPr="00AD0F1A">
        <w:rPr>
          <w:rFonts w:ascii="Verdana" w:hAnsi="Verdana"/>
        </w:rPr>
        <w:t xml:space="preserve">. Dans la même logique, il convient de réformer </w:t>
      </w:r>
      <w:r w:rsidRPr="00AD0F1A">
        <w:rPr>
          <w:rFonts w:ascii="Verdana" w:hAnsi="Verdana" w:cs="HelveticaLTStd-Roman"/>
        </w:rPr>
        <w:t>les entreprises publiques économiques en ce qui concerne la publication des écarts de rémunération</w:t>
      </w:r>
      <w:r w:rsidRPr="00AD0F1A">
        <w:rPr>
          <w:rFonts w:ascii="Verdana" w:hAnsi="Verdana"/>
        </w:rPr>
        <w:t>.</w:t>
      </w:r>
    </w:p>
    <w:p w14:paraId="782F1535" w14:textId="77777777" w:rsidR="00326E6E" w:rsidRPr="00AD0F1A" w:rsidRDefault="00326E6E" w:rsidP="00326E6E">
      <w:pPr>
        <w:spacing w:after="0" w:line="240" w:lineRule="auto"/>
        <w:jc w:val="both"/>
        <w:rPr>
          <w:rFonts w:ascii="Verdana" w:hAnsi="Verdana"/>
        </w:rPr>
      </w:pPr>
    </w:p>
    <w:p w14:paraId="414D881E" w14:textId="77777777" w:rsidR="00326E6E" w:rsidRPr="00AD0F1A" w:rsidRDefault="00326E6E" w:rsidP="00326E6E">
      <w:pPr>
        <w:pStyle w:val="Paragraphedeliste"/>
        <w:numPr>
          <w:ilvl w:val="1"/>
          <w:numId w:val="498"/>
        </w:numPr>
        <w:spacing w:after="0" w:line="240" w:lineRule="auto"/>
        <w:contextualSpacing w:val="0"/>
        <w:jc w:val="both"/>
        <w:rPr>
          <w:rFonts w:ascii="Verdana" w:hAnsi="Verdana"/>
          <w:b/>
        </w:rPr>
      </w:pPr>
      <w:r w:rsidRPr="00AD0F1A">
        <w:rPr>
          <w:rFonts w:ascii="Verdana" w:hAnsi="Verdana"/>
          <w:b/>
        </w:rPr>
        <w:t>Les petites et moyennes entreprises</w:t>
      </w:r>
    </w:p>
    <w:p w14:paraId="566BB619" w14:textId="77777777" w:rsidR="00326E6E" w:rsidRPr="00AD0F1A" w:rsidRDefault="00326E6E" w:rsidP="00326E6E">
      <w:pPr>
        <w:spacing w:after="0" w:line="240" w:lineRule="auto"/>
        <w:jc w:val="both"/>
        <w:rPr>
          <w:rFonts w:ascii="Verdana" w:hAnsi="Verdana"/>
        </w:rPr>
      </w:pPr>
    </w:p>
    <w:p w14:paraId="7D35B6B1" w14:textId="77777777" w:rsidR="00326E6E" w:rsidRPr="00AD0F1A" w:rsidRDefault="00326E6E" w:rsidP="00326E6E">
      <w:pPr>
        <w:spacing w:after="0" w:line="240" w:lineRule="auto"/>
        <w:jc w:val="both"/>
        <w:rPr>
          <w:rFonts w:ascii="Verdana" w:hAnsi="Verdana"/>
        </w:rPr>
      </w:pPr>
      <w:r w:rsidRPr="00AD0F1A">
        <w:rPr>
          <w:rFonts w:ascii="Verdana" w:hAnsi="Verdana"/>
        </w:rPr>
        <w:t>Les PME constituent la colonne vertébrale de notre économie. Le PS entend les protéger et les soutenir.</w:t>
      </w:r>
    </w:p>
    <w:p w14:paraId="10AEADCC" w14:textId="77777777" w:rsidR="00326E6E" w:rsidRPr="00AD0F1A" w:rsidRDefault="00326E6E" w:rsidP="00326E6E">
      <w:pPr>
        <w:spacing w:after="0" w:line="240" w:lineRule="auto"/>
        <w:jc w:val="both"/>
        <w:rPr>
          <w:rFonts w:ascii="Verdana" w:hAnsi="Verdana"/>
        </w:rPr>
      </w:pPr>
    </w:p>
    <w:p w14:paraId="184E2A94" w14:textId="77777777" w:rsidR="00326E6E" w:rsidRPr="00AD0F1A" w:rsidRDefault="00326E6E" w:rsidP="00326E6E">
      <w:pPr>
        <w:spacing w:after="0" w:line="240" w:lineRule="auto"/>
        <w:jc w:val="both"/>
        <w:rPr>
          <w:rFonts w:ascii="Verdana" w:hAnsi="Verdana"/>
        </w:rPr>
      </w:pPr>
      <w:r w:rsidRPr="00AD0F1A">
        <w:rPr>
          <w:rFonts w:ascii="Verdana" w:hAnsi="Verdana"/>
        </w:rPr>
        <w:t>Dans cette logique, le PS propose de :</w:t>
      </w:r>
    </w:p>
    <w:p w14:paraId="09C41D7A" w14:textId="77777777" w:rsidR="00326E6E" w:rsidRPr="00AD0F1A" w:rsidRDefault="00326E6E" w:rsidP="00326E6E">
      <w:pPr>
        <w:spacing w:after="0" w:line="240" w:lineRule="auto"/>
        <w:jc w:val="both"/>
        <w:rPr>
          <w:rFonts w:ascii="Verdana" w:hAnsi="Verdana"/>
        </w:rPr>
      </w:pPr>
    </w:p>
    <w:p w14:paraId="43AB7D27" w14:textId="77777777" w:rsidR="00326E6E" w:rsidRPr="00AD0F1A" w:rsidRDefault="00326E6E" w:rsidP="00326E6E">
      <w:pPr>
        <w:pStyle w:val="Paragraphedeliste"/>
        <w:numPr>
          <w:ilvl w:val="0"/>
          <w:numId w:val="527"/>
        </w:numPr>
        <w:spacing w:after="0" w:line="240" w:lineRule="auto"/>
        <w:contextualSpacing w:val="0"/>
        <w:jc w:val="both"/>
        <w:rPr>
          <w:rFonts w:ascii="Verdana" w:hAnsi="Verdana"/>
        </w:rPr>
      </w:pPr>
      <w:r w:rsidRPr="00AD0F1A">
        <w:rPr>
          <w:rFonts w:ascii="Verdana" w:hAnsi="Verdana"/>
          <w:b/>
        </w:rPr>
        <w:t>Protéger les petites entreprises et les petits producteurs contre les pratiques déloyales et les abus de dépendance économique de la part d’entreprises plus importantes.</w:t>
      </w:r>
      <w:r w:rsidRPr="00AD0F1A">
        <w:rPr>
          <w:rFonts w:ascii="Verdana" w:hAnsi="Verdana"/>
        </w:rPr>
        <w:t xml:space="preserve"> Il n’existe aucun instrument juridique approprié dans le droit européen et belge pour protéger les petites entreprises et les petits producteurs contre certaines pratiques déloyales et certains abus de dépendance économique de la part d’entreprises plus importantes (par exemple une rupture brutale de relation commerciale entre une multinationale agroalimentaire et un producteur de lait qui se voit imposer des tarifs en-dessous de ses coûts de production). Un arsenal juridique important vise à lutter contre les ententes sur les prix, mais rien ne concerne les abus de dépendance économique contre les producteurs et fournisseurs ;</w:t>
      </w:r>
    </w:p>
    <w:p w14:paraId="24ED24F9" w14:textId="77777777" w:rsidR="00326E6E" w:rsidRPr="00AD0F1A" w:rsidRDefault="00326E6E" w:rsidP="00326E6E">
      <w:pPr>
        <w:spacing w:after="0" w:line="240" w:lineRule="auto"/>
        <w:jc w:val="both"/>
        <w:rPr>
          <w:rFonts w:ascii="Verdana" w:hAnsi="Verdana"/>
        </w:rPr>
      </w:pPr>
    </w:p>
    <w:p w14:paraId="38B03C33" w14:textId="77777777" w:rsidR="00326E6E" w:rsidRPr="00AD0F1A" w:rsidRDefault="00326E6E" w:rsidP="00326E6E">
      <w:pPr>
        <w:pStyle w:val="Paragraphedeliste"/>
        <w:numPr>
          <w:ilvl w:val="0"/>
          <w:numId w:val="527"/>
        </w:numPr>
        <w:spacing w:after="0" w:line="240" w:lineRule="auto"/>
        <w:contextualSpacing w:val="0"/>
        <w:jc w:val="both"/>
        <w:rPr>
          <w:rFonts w:ascii="Verdana" w:hAnsi="Verdana"/>
        </w:rPr>
      </w:pPr>
      <w:r w:rsidRPr="00AD0F1A">
        <w:rPr>
          <w:rFonts w:ascii="Verdana" w:hAnsi="Verdana"/>
          <w:b/>
        </w:rPr>
        <w:t xml:space="preserve">Encourager l’investissement productif générateur d’emplois. </w:t>
      </w:r>
      <w:r w:rsidRPr="00AD0F1A">
        <w:rPr>
          <w:rFonts w:ascii="Verdana" w:hAnsi="Verdana"/>
        </w:rPr>
        <w:t>À cet effet, il convient de doubler la déduction fiscale pour investissement si cet investissement génère ou maintient un taux d’emploi stable dans l’entreprise, en portant à 16 % le taux de déduction fiscale ;</w:t>
      </w:r>
    </w:p>
    <w:p w14:paraId="5C023EE7" w14:textId="77777777" w:rsidR="00326E6E" w:rsidRPr="00AD0F1A" w:rsidRDefault="00326E6E" w:rsidP="00326E6E">
      <w:pPr>
        <w:spacing w:after="0" w:line="240" w:lineRule="auto"/>
        <w:jc w:val="both"/>
        <w:rPr>
          <w:rFonts w:ascii="Verdana" w:hAnsi="Verdana"/>
        </w:rPr>
      </w:pPr>
    </w:p>
    <w:p w14:paraId="5D33FD9B" w14:textId="77777777" w:rsidR="00326E6E" w:rsidRPr="00AD0F1A" w:rsidRDefault="00326E6E" w:rsidP="00326E6E">
      <w:pPr>
        <w:pStyle w:val="Paragraphedeliste"/>
        <w:numPr>
          <w:ilvl w:val="0"/>
          <w:numId w:val="527"/>
        </w:numPr>
        <w:spacing w:after="0" w:line="240" w:lineRule="auto"/>
        <w:contextualSpacing w:val="0"/>
        <w:jc w:val="both"/>
        <w:rPr>
          <w:rFonts w:ascii="Verdana" w:hAnsi="Verdana"/>
        </w:rPr>
      </w:pPr>
      <w:r w:rsidRPr="00AD0F1A">
        <w:rPr>
          <w:rFonts w:ascii="Verdana" w:hAnsi="Verdana"/>
          <w:b/>
        </w:rPr>
        <w:t>Assurer une rémunération juste aux dirigeants des PME.</w:t>
      </w:r>
      <w:r w:rsidRPr="00AD0F1A">
        <w:rPr>
          <w:rFonts w:ascii="Verdana" w:hAnsi="Verdana"/>
        </w:rPr>
        <w:t xml:space="preserve"> Suite à la réforme de l’impôt des sociétés, le taux normal d’imposition est réduit à 29 % et un taux réduit de 20 % est prévu en faveur des PME. Certaines exceptions sont prévues, qui ont pour effet que le taux spécial de 20 % ne s’applique pas. Une de ces exceptions s’applique pour certaines sociétés qui n’allouent pas à au moins un de leur dirigeant un revenu au moins égal à 45.000 euros. Ce montant de 45.000 euros est trop élevé et il convient de fixer le seuil à 36.000 euros afin qu’un plus grand nombre de PME puissent bénéficier de ce taux préférentiel.</w:t>
      </w:r>
    </w:p>
    <w:p w14:paraId="2E950D69" w14:textId="77777777" w:rsidR="00326E6E" w:rsidRPr="00AD0F1A" w:rsidRDefault="00326E6E" w:rsidP="00326E6E">
      <w:pPr>
        <w:spacing w:after="0" w:line="240" w:lineRule="auto"/>
        <w:jc w:val="both"/>
        <w:rPr>
          <w:rFonts w:ascii="Verdana" w:hAnsi="Verdana"/>
        </w:rPr>
      </w:pPr>
    </w:p>
    <w:p w14:paraId="2730306A" w14:textId="77777777" w:rsidR="00326E6E" w:rsidRPr="00AD0F1A" w:rsidRDefault="00326E6E" w:rsidP="00326E6E">
      <w:pPr>
        <w:pStyle w:val="Paragraphedeliste"/>
        <w:numPr>
          <w:ilvl w:val="0"/>
          <w:numId w:val="498"/>
        </w:numPr>
        <w:spacing w:after="0" w:line="240" w:lineRule="auto"/>
        <w:ind w:left="426" w:hanging="426"/>
        <w:contextualSpacing w:val="0"/>
        <w:jc w:val="both"/>
        <w:rPr>
          <w:rFonts w:ascii="Verdana" w:hAnsi="Verdana"/>
          <w:b/>
        </w:rPr>
      </w:pPr>
      <w:r w:rsidRPr="00AD0F1A">
        <w:rPr>
          <w:rFonts w:ascii="Verdana" w:hAnsi="Verdana"/>
          <w:b/>
        </w:rPr>
        <w:t>La responsabilité sociétale des entreprises à travers un budget participatif</w:t>
      </w:r>
    </w:p>
    <w:p w14:paraId="7EBE1FFB" w14:textId="77777777" w:rsidR="00326E6E" w:rsidRPr="00AD0F1A" w:rsidRDefault="00326E6E" w:rsidP="00326E6E">
      <w:pPr>
        <w:spacing w:after="0" w:line="240" w:lineRule="auto"/>
        <w:jc w:val="both"/>
        <w:rPr>
          <w:rFonts w:ascii="Verdana" w:hAnsi="Verdana"/>
          <w:b/>
        </w:rPr>
      </w:pPr>
    </w:p>
    <w:p w14:paraId="5EDDD957"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Certaines entreprises ont adopté une stratégie de responsabilité sociétale. Guidées par des préoccupations ayant trait au développement durable par exemple, elles intègrent les impacts sociaux et environnementaux dans leur stratégie et leurs actions. Depuis les années 90, certaines multinationales affectent sur une base volontaire des budgets de responsabilité sociétale à des projets d’insertion socioprofessionnelle ou environnementaux. Cette responsabilité sociétale peut naître d’une réelle prise de responsabilité de l’entreprise face à la société et donner un sens nouveau au travail qu’elle réalise. Dans ce cas, elle est motivante pour les travailleurs. Elle permet également de mieux satisfaire les consommateurs et d’établir des partenariats mutuellement bénéfiques avec des parties prenantes hors de l’entreprise. </w:t>
      </w:r>
      <w:r w:rsidRPr="00AD0F1A">
        <w:rPr>
          <w:rFonts w:ascii="Verdana" w:hAnsi="Verdana" w:cs="Verdana"/>
          <w:i/>
        </w:rPr>
        <w:t>A contrario</w:t>
      </w:r>
      <w:r w:rsidRPr="00AD0F1A">
        <w:rPr>
          <w:rFonts w:ascii="Verdana" w:hAnsi="Verdana" w:cs="Verdana"/>
        </w:rPr>
        <w:t>, une stratégie de responsabilité sociétale peut ne pas être sincère et viser uniquement une stratégie de marketing.</w:t>
      </w:r>
    </w:p>
    <w:p w14:paraId="7FE7D3DD"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BB7CFC0"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55A9EC5D"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72DD901D" w14:textId="77777777" w:rsidR="00326E6E" w:rsidRPr="00AD0F1A" w:rsidRDefault="00326E6E" w:rsidP="00326E6E">
      <w:pPr>
        <w:pStyle w:val="Paragraphedeliste"/>
        <w:numPr>
          <w:ilvl w:val="0"/>
          <w:numId w:val="514"/>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Adopter une législation portant sur la responsabilité sociétale des entreprises afin de cerner juridiquement la notion </w:t>
      </w:r>
      <w:r w:rsidRPr="00AD0F1A">
        <w:rPr>
          <w:rFonts w:ascii="Verdana" w:hAnsi="Verdana" w:cs="Verdana"/>
        </w:rPr>
        <w:t>;</w:t>
      </w:r>
    </w:p>
    <w:p w14:paraId="38EE8AB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24B8058" w14:textId="77777777" w:rsidR="00326E6E" w:rsidRPr="00AD0F1A" w:rsidRDefault="00326E6E" w:rsidP="00326E6E">
      <w:pPr>
        <w:pStyle w:val="Paragraphedeliste"/>
        <w:numPr>
          <w:ilvl w:val="0"/>
          <w:numId w:val="514"/>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Prévoir l’exercice de la responsabilité sociétale d’une entreprise à travers un budget participatif.</w:t>
      </w:r>
      <w:r w:rsidRPr="00AD0F1A">
        <w:rPr>
          <w:rFonts w:ascii="Verdana" w:hAnsi="Verdana" w:cs="Verdana"/>
        </w:rPr>
        <w:t xml:space="preserve"> A travers un budget cogéré par les travailleurs, ceux décident démocratiquement de l’affectation des moyens mis à disposition pour financer des actions à portée sociale et/ou environnementale.</w:t>
      </w:r>
    </w:p>
    <w:p w14:paraId="158773DB" w14:textId="77777777" w:rsidR="00326E6E" w:rsidRPr="00AD0F1A" w:rsidRDefault="00326E6E" w:rsidP="00326E6E">
      <w:pPr>
        <w:pStyle w:val="Paragraphedeliste"/>
        <w:rPr>
          <w:rFonts w:ascii="Verdana" w:hAnsi="Verdana" w:cs="Verdana"/>
        </w:rPr>
      </w:pPr>
    </w:p>
    <w:p w14:paraId="087461C4" w14:textId="77777777" w:rsidR="00326E6E" w:rsidRPr="00AD0F1A" w:rsidRDefault="00326E6E" w:rsidP="00326E6E">
      <w:pPr>
        <w:pStyle w:val="Paragraphedeliste"/>
        <w:numPr>
          <w:ilvl w:val="0"/>
          <w:numId w:val="514"/>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Créer un fond de transition climatique alimenté par les entreprises.</w:t>
      </w:r>
      <w:r w:rsidRPr="00AD0F1A">
        <w:rPr>
          <w:rFonts w:ascii="Verdana" w:hAnsi="Verdana" w:cs="Verdana"/>
        </w:rPr>
        <w:t xml:space="preserve"> Celui-ci, alimenté les entreprises, serait employé pour financer les politiques de transition énergétique et de réduction de l’empreinte climatique de l’activité humaine. Les grandes entreprises (+ de 250 travailleurs) auraient l’obligation d’y contribuer à hauteur de 5 % des bénéfices annuels après impôts.</w:t>
      </w:r>
    </w:p>
    <w:p w14:paraId="73D7616F" w14:textId="77777777" w:rsidR="00326E6E" w:rsidRPr="00AD0F1A" w:rsidRDefault="00326E6E" w:rsidP="00326E6E">
      <w:pPr>
        <w:spacing w:after="0" w:line="240" w:lineRule="auto"/>
        <w:jc w:val="both"/>
        <w:rPr>
          <w:rFonts w:ascii="Verdana" w:hAnsi="Verdana"/>
          <w:b/>
        </w:rPr>
      </w:pPr>
    </w:p>
    <w:p w14:paraId="28C1D93C" w14:textId="77777777" w:rsidR="00326E6E" w:rsidRPr="00AD0F1A" w:rsidRDefault="00326E6E" w:rsidP="00326E6E">
      <w:pPr>
        <w:pStyle w:val="Paragraphedeliste"/>
        <w:numPr>
          <w:ilvl w:val="0"/>
          <w:numId w:val="498"/>
        </w:numPr>
        <w:spacing w:after="0" w:line="240" w:lineRule="auto"/>
        <w:ind w:left="426" w:hanging="426"/>
        <w:contextualSpacing w:val="0"/>
        <w:jc w:val="both"/>
        <w:rPr>
          <w:rFonts w:ascii="Verdana" w:hAnsi="Verdana"/>
          <w:b/>
        </w:rPr>
      </w:pPr>
      <w:r w:rsidRPr="00AD0F1A">
        <w:rPr>
          <w:rFonts w:ascii="Verdana" w:hAnsi="Verdana"/>
          <w:b/>
        </w:rPr>
        <w:t>Une véritable politique industrielle européenne au profit des États membres</w:t>
      </w:r>
    </w:p>
    <w:p w14:paraId="2FB79AA8" w14:textId="77777777" w:rsidR="00326E6E" w:rsidRPr="00AD0F1A" w:rsidRDefault="00326E6E" w:rsidP="00326E6E">
      <w:pPr>
        <w:spacing w:after="0" w:line="240" w:lineRule="auto"/>
        <w:jc w:val="both"/>
        <w:rPr>
          <w:rFonts w:ascii="Verdana" w:hAnsi="Verdana"/>
          <w:b/>
        </w:rPr>
      </w:pPr>
    </w:p>
    <w:p w14:paraId="31B4D9ED" w14:textId="77777777" w:rsidR="00326E6E" w:rsidRPr="00AD0F1A" w:rsidRDefault="00326E6E" w:rsidP="00326E6E">
      <w:pPr>
        <w:autoSpaceDE w:val="0"/>
        <w:autoSpaceDN w:val="0"/>
        <w:adjustRightInd w:val="0"/>
        <w:spacing w:after="0" w:line="240" w:lineRule="auto"/>
        <w:jc w:val="both"/>
        <w:rPr>
          <w:rFonts w:ascii="Verdana" w:hAnsi="Verdana" w:cs="TradeGothic-Light"/>
        </w:rPr>
      </w:pPr>
      <w:r w:rsidRPr="00AD0F1A">
        <w:rPr>
          <w:rFonts w:ascii="Verdana" w:hAnsi="Verdana" w:cs="TradeGothic-Light"/>
        </w:rPr>
        <w:t>L’économie belge se désindustrialise. De 1970 à aujourd’hui, la part des emplois de l’industrie manufacturière dans l’économie belge a chuté de plus de moitié, passant de 31 % en 1970 à moins de 13 % aujourd’hui. L’économie du reste de l’Union européenne a suivi la même tendance. Pourtant, l’industrie joue un rôle clé pour notre prospérité. L’industrie engendre des retombées économiques importantes, en particulier sur l’emploi et le niveau de vie. L’industrie procure des effets d’entraînement importants sur le reste de l’économie. Elle fait appel à de nombreux biens et services intermédiaires pour créer ses propres produits. Pour parvenir à réindustrialiser notre pays à travers une politique idoine de l’Union européenne, au minimum trois opportunités en matière d’innovation et de formation sont à saisir : l’industrie 4.0 (issue de la numérisation et des nouvelles technologies de l’information), l’économie circulaire et les défis en matière de santé.</w:t>
      </w:r>
    </w:p>
    <w:p w14:paraId="02192A19" w14:textId="77777777" w:rsidR="00326E6E" w:rsidRPr="00AD0F1A" w:rsidRDefault="00326E6E" w:rsidP="00326E6E">
      <w:pPr>
        <w:autoSpaceDE w:val="0"/>
        <w:autoSpaceDN w:val="0"/>
        <w:adjustRightInd w:val="0"/>
        <w:spacing w:after="0" w:line="240" w:lineRule="auto"/>
        <w:jc w:val="both"/>
        <w:rPr>
          <w:rFonts w:ascii="Verdana" w:hAnsi="Verdana" w:cs="TradeGothic-Light"/>
        </w:rPr>
      </w:pPr>
    </w:p>
    <w:p w14:paraId="1A70C21F"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 xml:space="preserve">La révolution numérique peut permettre l’émergence d’une industrie 4.0, en augmentant « l’intensité numérique » des entreprises. C’est déjà particulièrement visible dans les secteurs du génie mécanique, de l’aéronautique et du spatial, mais c’est tout aussi important pour d’autres secteurs comme l’acier, l’agroalimentaire, la construction et le textile. Il s’agit de saisir les opportunités entrepreneuriales et en particulier industrielles qu’offrent les nouvelles technologies de l’information comme l’Internet des objets, le </w:t>
      </w:r>
      <w:r w:rsidRPr="00AD0F1A">
        <w:rPr>
          <w:rFonts w:ascii="Verdana" w:hAnsi="Verdana" w:cs="Verdana-Italic"/>
          <w:i/>
          <w:iCs/>
        </w:rPr>
        <w:t>cloud</w:t>
      </w:r>
      <w:r w:rsidRPr="00AD0F1A">
        <w:rPr>
          <w:rFonts w:ascii="Verdana" w:hAnsi="Verdana" w:cs="Verdana"/>
        </w:rPr>
        <w:t xml:space="preserve"> </w:t>
      </w:r>
      <w:r w:rsidRPr="00AD0F1A">
        <w:rPr>
          <w:rFonts w:ascii="Verdana" w:hAnsi="Verdana" w:cs="Verdana-Italic"/>
          <w:i/>
          <w:iCs/>
        </w:rPr>
        <w:t xml:space="preserve">computing </w:t>
      </w:r>
      <w:r w:rsidRPr="00AD0F1A">
        <w:rPr>
          <w:rFonts w:ascii="Verdana" w:hAnsi="Verdana" w:cs="Verdana"/>
        </w:rPr>
        <w:t xml:space="preserve">(l’informatique en nuage), la </w:t>
      </w:r>
      <w:r w:rsidRPr="00AD0F1A">
        <w:rPr>
          <w:rFonts w:ascii="Verdana" w:hAnsi="Verdana" w:cs="Verdana-Italic"/>
          <w:i/>
          <w:iCs/>
        </w:rPr>
        <w:t>blockchain</w:t>
      </w:r>
      <w:r w:rsidRPr="00AD0F1A">
        <w:rPr>
          <w:rStyle w:val="Appelnotedebasdep"/>
          <w:rFonts w:ascii="Verdana" w:hAnsi="Verdana" w:cs="Verdana"/>
        </w:rPr>
        <w:footnoteReference w:id="125"/>
      </w:r>
      <w:r w:rsidRPr="00AD0F1A">
        <w:rPr>
          <w:rFonts w:ascii="Verdana" w:hAnsi="Verdana" w:cs="Verdana"/>
        </w:rPr>
        <w:t xml:space="preserve">, l’intelligence artificielle, la robotique, le réseau de communication 5G et l’impression 3D. Ces nouvelles technologies peuvent favoriser une relocalisation d’activités industrielles. De même, le développement des </w:t>
      </w:r>
      <w:r w:rsidRPr="00AD0F1A">
        <w:rPr>
          <w:rFonts w:ascii="Verdana" w:hAnsi="Verdana" w:cs="Verdana-Italic"/>
          <w:i/>
          <w:iCs/>
        </w:rPr>
        <w:t xml:space="preserve">fablabs </w:t>
      </w:r>
      <w:r w:rsidRPr="00AD0F1A">
        <w:rPr>
          <w:rFonts w:ascii="Verdana" w:hAnsi="Verdana" w:cs="Verdana"/>
        </w:rPr>
        <w:t>peuvent faire émerger une production industrielle locale et dans un premier temps à petite échelle.</w:t>
      </w:r>
    </w:p>
    <w:p w14:paraId="72D3EC36"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4719D95D" w14:textId="77777777" w:rsidR="00326E6E" w:rsidRPr="00AD0F1A" w:rsidRDefault="00326E6E" w:rsidP="00326E6E">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45B4A777"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3E896289"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 xml:space="preserve">Elaborer une feuille de route de la politique industrielle européenne durable, bénéfique à tous les États membres, en s’appuyant sur la concertation avec les partenaires sociaux. </w:t>
      </w:r>
      <w:r w:rsidRPr="00AD0F1A">
        <w:rPr>
          <w:rFonts w:ascii="Verdana" w:hAnsi="Verdana" w:cs="Verdana"/>
        </w:rPr>
        <w:t>Elle doit être transversale par rapport aux autres matières européennes comme la recherche et développement, la politique commerciale, la fiscalité, aux droits des travailleurs, l’environnement, etc. Aujourd’hui, dans toutes ces matières, la politique européenne ne s’intéresse que très peu à l’industrie. Le modèle choisi par le PS, tant en Wallonie avec le Plan Marshall qu’en Région de Bruxelles-Capitale avec la Stratégie 2025, est celui de la concertation renforcée avec les partenaires sociaux. Pour le PS, les mêmes bonnes pratiques doivent accompagner la politique industrielle européenne car elles seront le gage d’un développement industriel durable, créateur d’emplois et respectueux des droits sociaux et de l’environnement ;</w:t>
      </w:r>
    </w:p>
    <w:p w14:paraId="37960799"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11AE4CA8"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Veiller au caractère transversal de la politique industrielle européenne.</w:t>
      </w:r>
      <w:r w:rsidRPr="00AD0F1A">
        <w:rPr>
          <w:rFonts w:ascii="Verdana" w:hAnsi="Verdana" w:cs="Verdana"/>
        </w:rPr>
        <w:t xml:space="preserve"> La politique industrielle ne doit pas se concevoir isolément des autres politiques, mais bien dans sa globalité : une politique industrielle, pour être efficace, doit pouvoir mobiliser la recherche et développement, la politique commerciale, la fiscalité, les droits des travailleurs, l’environnement, le développement durable des régions dans lesquelles les activités se créent ou sont maintenues, la création d’emplois, les investissements, le politique de concurrence, </w:t>
      </w:r>
      <w:r w:rsidRPr="00AD0F1A">
        <w:rPr>
          <w:rFonts w:ascii="Verdana" w:hAnsi="Verdana" w:cs="Verdana-Italic"/>
          <w:iCs/>
        </w:rPr>
        <w:t>etc</w:t>
      </w:r>
      <w:r w:rsidRPr="00AD0F1A">
        <w:rPr>
          <w:rFonts w:ascii="Verdana" w:hAnsi="Verdana" w:cs="Verdana"/>
        </w:rPr>
        <w:t>. ;</w:t>
      </w:r>
    </w:p>
    <w:p w14:paraId="66BF74DD"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9F32617"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Veiller à ce que la politique industrielle européenne soit respectueuse des travailleurs, de leurs droits, de la qualité des conditions de leur travail.</w:t>
      </w:r>
      <w:r w:rsidRPr="00AD0F1A">
        <w:rPr>
          <w:rFonts w:ascii="Verdana" w:hAnsi="Verdana" w:cs="Verdana"/>
        </w:rPr>
        <w:t xml:space="preserve"> Les travailleurs de l’industrie européenne souffrent de la concurrence fiscale et du dumping social, en premier lieu au niveau intra-européen. La fiscalité, en particulier celle concernant les multinationales comme l’Isoc, doit être harmonisé au niveau européen et devenir plus redistributive. De même, les droits des travailleurs européens gagneraient à être alignés vers le haut. Il s’agit par exemple d’instaurer un salaire minimum européen, correspondant à 60 % du salaire médian dans chaque pays. Cela réduira le dumping social intra-européen et renforcera les travailleurs, en particulier ceux dans l’industrie</w:t>
      </w:r>
      <w:r w:rsidRPr="00AD0F1A">
        <w:rPr>
          <w:rStyle w:val="Appelnotedebasdep"/>
          <w:rFonts w:ascii="Verdana" w:hAnsi="Verdana" w:cs="Verdana"/>
        </w:rPr>
        <w:footnoteReference w:id="126"/>
      </w:r>
      <w:r w:rsidRPr="00AD0F1A">
        <w:rPr>
          <w:rFonts w:ascii="Verdana" w:hAnsi="Verdana" w:cs="Verdana"/>
        </w:rPr>
        <w:t> ;</w:t>
      </w:r>
    </w:p>
    <w:p w14:paraId="60091818"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57EE4575"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Garantir un volet relatif au commerce extérieur de la politique industrielle européenne protégeant le modèle social européen.</w:t>
      </w:r>
      <w:r w:rsidRPr="00AD0F1A">
        <w:rPr>
          <w:rFonts w:ascii="Verdana" w:hAnsi="Verdana" w:cs="Verdana"/>
        </w:rPr>
        <w:t xml:space="preserve"> La politique commerciale européenne doit faire en sorte que les normes sociales et environnementales soient une force et non un désavantage concurrentiel. Si des normes sociales et environnementales exigeantes sont établies avec nos partenaires commerciaux</w:t>
      </w:r>
      <w:r w:rsidRPr="00AD0F1A">
        <w:rPr>
          <w:rStyle w:val="Appelnotedebasdep"/>
          <w:rFonts w:ascii="Verdana" w:hAnsi="Verdana" w:cs="Verdana"/>
        </w:rPr>
        <w:footnoteReference w:id="127"/>
      </w:r>
      <w:r w:rsidRPr="00AD0F1A">
        <w:rPr>
          <w:rFonts w:ascii="Verdana" w:hAnsi="Verdana" w:cs="Verdana"/>
        </w:rPr>
        <w:t>, les multinationales ne seront plus en mesure de créer du dumping social. Ainsi, dans l’industrie, la délocalisation de la production dans un pays ne respectant pas ces normes ne constituerait plus une menace pour les travailleurs. De même, les entreprises qui s’inscrivent le mieux dans notre transition écosociale</w:t>
      </w:r>
      <w:r w:rsidRPr="00AD0F1A">
        <w:rPr>
          <w:rStyle w:val="Appelnotedebasdep"/>
          <w:rFonts w:ascii="Verdana" w:hAnsi="Verdana" w:cs="Verdana"/>
        </w:rPr>
        <w:footnoteReference w:id="128"/>
      </w:r>
      <w:r w:rsidRPr="00AD0F1A">
        <w:rPr>
          <w:rFonts w:ascii="Verdana" w:hAnsi="Verdana" w:cs="Verdana"/>
        </w:rPr>
        <w:t xml:space="preserve"> deviendraient plus concurrentielles ;</w:t>
      </w:r>
    </w:p>
    <w:p w14:paraId="6AEB733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65AF08E6"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Assurer un financement de la politique industrielle européenne à la hauteur de ses ambitions.</w:t>
      </w:r>
      <w:r w:rsidRPr="00AD0F1A">
        <w:rPr>
          <w:rFonts w:ascii="Verdana" w:hAnsi="Verdana" w:cs="Verdana"/>
        </w:rPr>
        <w:t xml:space="preserve"> L’innovation, notamment par la recherche et le développement, et la formation sont déterminantes pour améliorer la compétitivité et réindustrialiser l’Union européenne. Par le passé l’Union européenne a fixé un objectif d’investissement de 3 % du PIB dans la recherche et le développement d’ici à 2020. Ce ratio est aujourd’hui de 2,5 % du PIB pour la Belgique et a progressé de 0,5 point de pourcentage en cinq ans. L’ambition des socialistes est d’augmenter ce ratio à 4 % du PIB d’ici 2035 et à 5 % du PIB d’ici 2050. Il doit en aller de même pour les autres composantes de la politique industrielle européenne ;</w:t>
      </w:r>
    </w:p>
    <w:p w14:paraId="06F54131" w14:textId="77777777" w:rsidR="00326E6E" w:rsidRPr="00AD0F1A" w:rsidRDefault="00326E6E" w:rsidP="00326E6E">
      <w:pPr>
        <w:autoSpaceDE w:val="0"/>
        <w:autoSpaceDN w:val="0"/>
        <w:adjustRightInd w:val="0"/>
        <w:spacing w:after="0" w:line="240" w:lineRule="auto"/>
        <w:jc w:val="both"/>
        <w:rPr>
          <w:rFonts w:ascii="Verdana" w:hAnsi="Verdana" w:cs="Verdana"/>
        </w:rPr>
      </w:pPr>
    </w:p>
    <w:p w14:paraId="09D29BEB" w14:textId="77777777" w:rsidR="00326E6E"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Garantir une politique industrielle solidaire.</w:t>
      </w:r>
      <w:r w:rsidRPr="00AD0F1A">
        <w:rPr>
          <w:rFonts w:ascii="Verdana" w:hAnsi="Verdana" w:cs="Verdana"/>
        </w:rPr>
        <w:t xml:space="preserve"> </w:t>
      </w:r>
      <w:r w:rsidRPr="00AD0F1A">
        <w:rPr>
          <w:rFonts w:ascii="Verdana" w:hAnsi="Verdana"/>
        </w:rPr>
        <w:t>Une politique industrielle européenne se doit d’être solidaire. Lorsqu’un territoire européen fait face à une importante perte d’emplois – par exemple en raison de la restructuration, la délocalisation ou la faillite d’une entreprise –, une politique de relance économique européenne du territoire sinistré doit être lancée. Il s’agira de compléter le Fonds européen d’ajustement à la mondialisation, qui concerne avant tout l’aide directe aux travailleurs licenciés, d’instruments de relance économique du territoire sinistré</w:t>
      </w:r>
      <w:r w:rsidRPr="00AD0F1A">
        <w:rPr>
          <w:rStyle w:val="Appelnotedebasdep"/>
          <w:rFonts w:ascii="Verdana" w:hAnsi="Verdana"/>
        </w:rPr>
        <w:footnoteReference w:id="129"/>
      </w:r>
      <w:r w:rsidRPr="00AD0F1A">
        <w:rPr>
          <w:rFonts w:ascii="Verdana" w:hAnsi="Verdana"/>
        </w:rPr>
        <w:t> ;</w:t>
      </w:r>
    </w:p>
    <w:p w14:paraId="6FB432CD" w14:textId="77777777" w:rsidR="00326E6E" w:rsidRPr="00AD0F1A" w:rsidRDefault="00326E6E" w:rsidP="00326E6E">
      <w:pPr>
        <w:pStyle w:val="Paragraphedeliste"/>
        <w:rPr>
          <w:rFonts w:ascii="Verdana" w:hAnsi="Verdana" w:cs="Verdana"/>
          <w:b/>
        </w:rPr>
      </w:pPr>
    </w:p>
    <w:p w14:paraId="6D5424F6" w14:textId="44F4C680" w:rsidR="00AB2A0D" w:rsidRPr="00AD0F1A" w:rsidRDefault="00326E6E" w:rsidP="00326E6E">
      <w:pPr>
        <w:pStyle w:val="Paragraphedeliste"/>
        <w:numPr>
          <w:ilvl w:val="0"/>
          <w:numId w:val="521"/>
        </w:numPr>
        <w:autoSpaceDE w:val="0"/>
        <w:autoSpaceDN w:val="0"/>
        <w:adjustRightInd w:val="0"/>
        <w:spacing w:after="0" w:line="240" w:lineRule="auto"/>
        <w:contextualSpacing w:val="0"/>
        <w:jc w:val="both"/>
        <w:rPr>
          <w:rFonts w:ascii="Verdana" w:hAnsi="Verdana" w:cs="Verdana"/>
        </w:rPr>
      </w:pPr>
      <w:r w:rsidRPr="00AD0F1A">
        <w:rPr>
          <w:rFonts w:ascii="Verdana" w:hAnsi="Verdana" w:cs="Verdana"/>
          <w:b/>
        </w:rPr>
        <w:t>Créer des pôles de compétitivité européens dans le cadre de la politique industrielle européenne.</w:t>
      </w:r>
      <w:r w:rsidRPr="00AD0F1A">
        <w:rPr>
          <w:rFonts w:ascii="Verdana" w:hAnsi="Verdana"/>
        </w:rPr>
        <w:t xml:space="preserve"> Les différents territoires européens ne sont pas à mettre en concurrence. Ils gagnent à se positionner davantage sur leurs spécialisations – par exemple, l’aéronautique à Charleroi et les aciers intelligents à Liège – et à développer leurs complémentarités – par exemple une collaboration renforcée entre Charleroi et Toulouse pour l’aéronautique. </w:t>
      </w:r>
      <w:r w:rsidRPr="00AD0F1A">
        <w:rPr>
          <w:rFonts w:ascii="Verdana" w:hAnsi="Verdana" w:cs="Verdana"/>
        </w:rPr>
        <w:t>La création de pôles de compétitivité européens permettra de connecter au mieux les acteurs économiques (entreprises, universités, centres de recherche, centres de formation) au sein des chaînes de valeur. En Wallonie, des pôles de compétitivité existent déjà et renforcent son maillage économique : la croissance d’une entreprise au sein d’un pôle de compétitivité entraine généralement la croissance des entreprises de son écosystème. Ainsi, depuis la création des pôles de compétitivité en 2006, la valeur ajoutée des entreprises membres de ces pôles a augmenté de 59 %, soit 45 points de pourcentage de plus que l’évolution moyenne des secteurs concernés par les pôles. De plus, les entreprises des pôles ont connu une augmentation de 17 % de l’emploi, soit 16 points de pourcentage de plus que la moyenne des entreprises industrielles</w:t>
      </w:r>
      <w:r w:rsidRPr="00AD0F1A">
        <w:rPr>
          <w:rFonts w:ascii="Verdana" w:hAnsi="Verdana"/>
        </w:rPr>
        <w:t>.</w:t>
      </w:r>
    </w:p>
    <w:p w14:paraId="501AE85A" w14:textId="77777777" w:rsidR="00F64C35" w:rsidRPr="00AD0F1A" w:rsidRDefault="00F64C35" w:rsidP="00D87698">
      <w:pPr>
        <w:pStyle w:val="Titre1"/>
        <w:jc w:val="both"/>
        <w:rPr>
          <w:rFonts w:ascii="Verdana" w:hAnsi="Verdana"/>
          <w:sz w:val="22"/>
          <w:szCs w:val="22"/>
          <w:lang w:val="fr-BE"/>
        </w:rPr>
      </w:pPr>
      <w:r w:rsidRPr="00AD0F1A">
        <w:rPr>
          <w:rFonts w:ascii="Verdana" w:hAnsi="Verdana"/>
          <w:sz w:val="22"/>
          <w:szCs w:val="22"/>
          <w:lang w:val="fr-BE"/>
        </w:rPr>
        <w:br w:type="page"/>
      </w:r>
    </w:p>
    <w:p w14:paraId="3350AF9E" w14:textId="5BE6DD93" w:rsidR="00F64C35" w:rsidRPr="00AD0F1A" w:rsidRDefault="006132CE" w:rsidP="00D87698">
      <w:pPr>
        <w:pStyle w:val="Titre1"/>
        <w:jc w:val="both"/>
        <w:rPr>
          <w:rFonts w:ascii="Verdana" w:hAnsi="Verdana"/>
          <w:sz w:val="22"/>
          <w:szCs w:val="22"/>
        </w:rPr>
      </w:pPr>
      <w:bookmarkStart w:id="139" w:name="_Toc3819111"/>
      <w:r w:rsidRPr="00AD0F1A">
        <w:rPr>
          <w:rFonts w:ascii="Verdana" w:hAnsi="Verdana"/>
          <w:sz w:val="22"/>
          <w:szCs w:val="22"/>
        </w:rPr>
        <w:t>CHAPITRE 10</w:t>
      </w:r>
      <w:r w:rsidR="00F64C35" w:rsidRPr="00AD0F1A">
        <w:rPr>
          <w:rFonts w:ascii="Verdana" w:hAnsi="Verdana"/>
          <w:sz w:val="22"/>
          <w:szCs w:val="22"/>
        </w:rPr>
        <w:t xml:space="preserve"> – ECONOMIE SOCIALE</w:t>
      </w:r>
      <w:bookmarkEnd w:id="139"/>
    </w:p>
    <w:p w14:paraId="396E21F5" w14:textId="77777777" w:rsidR="00F64C35" w:rsidRPr="00AD0F1A" w:rsidRDefault="00F64C35" w:rsidP="00D87698">
      <w:pPr>
        <w:spacing w:after="0" w:line="240" w:lineRule="auto"/>
        <w:jc w:val="both"/>
        <w:rPr>
          <w:rFonts w:ascii="Verdana" w:hAnsi="Verdana"/>
        </w:rPr>
      </w:pPr>
    </w:p>
    <w:p w14:paraId="51197A83" w14:textId="77777777" w:rsidR="00F64C35" w:rsidRPr="00AD0F1A" w:rsidRDefault="00F64C35" w:rsidP="0020369B">
      <w:pPr>
        <w:pBdr>
          <w:top w:val="single" w:sz="4" w:space="1" w:color="auto"/>
          <w:left w:val="single" w:sz="4" w:space="4" w:color="auto"/>
          <w:bottom w:val="single" w:sz="4" w:space="1" w:color="auto"/>
          <w:right w:val="single" w:sz="4" w:space="4" w:color="auto"/>
        </w:pBdr>
        <w:spacing w:after="0" w:line="240" w:lineRule="auto"/>
        <w:jc w:val="both"/>
        <w:rPr>
          <w:rFonts w:ascii="Verdana" w:hAnsi="Verdana"/>
          <w:b/>
        </w:rPr>
      </w:pPr>
      <w:r w:rsidRPr="00AD0F1A">
        <w:rPr>
          <w:rFonts w:ascii="Verdana" w:hAnsi="Verdana"/>
          <w:b/>
        </w:rPr>
        <w:t>Cinq propositions phares</w:t>
      </w:r>
    </w:p>
    <w:p w14:paraId="597DCA81" w14:textId="77777777" w:rsidR="00F64C35" w:rsidRPr="00AD0F1A" w:rsidRDefault="00F64C35"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p>
    <w:p w14:paraId="49CEABAD"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Promouvoir l’économie sociale dans le monde entrepreneurial  </w:t>
      </w:r>
    </w:p>
    <w:p w14:paraId="189CEC82"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bCs/>
        </w:rPr>
        <w:t xml:space="preserve">Inclure l’entreprenariat social </w:t>
      </w:r>
      <w:r w:rsidRPr="00AD0F1A">
        <w:rPr>
          <w:rFonts w:ascii="Verdana" w:hAnsi="Verdana"/>
        </w:rPr>
        <w:t xml:space="preserve">et coopératif dans les programmes d’enseignement </w:t>
      </w:r>
    </w:p>
    <w:p w14:paraId="5729F6D7"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Soutenir la reprise d'entreprises sous forme de coopérative de travailleurs </w:t>
      </w:r>
    </w:p>
    <w:p w14:paraId="7FEF781C"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Renforcer l’offre de soutien aux entreprises d’économie sociales</w:t>
      </w:r>
    </w:p>
    <w:p w14:paraId="20DFBA7E"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Elaborer un plan national de promotion de l’économie collaborative</w:t>
      </w:r>
    </w:p>
    <w:p w14:paraId="4202320A" w14:textId="77777777" w:rsidR="00F64C35" w:rsidRPr="00AD0F1A" w:rsidRDefault="00F64C35" w:rsidP="00D87698">
      <w:pPr>
        <w:spacing w:after="0" w:line="240" w:lineRule="auto"/>
        <w:jc w:val="both"/>
        <w:rPr>
          <w:rFonts w:ascii="Verdana" w:hAnsi="Verdana"/>
        </w:rPr>
      </w:pPr>
    </w:p>
    <w:p w14:paraId="6946814C"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L’économie sociale est une branche de l’économie composée d’associations, de fondations ou d’entreprises actives dans la production de biens ou de services. Ces dernières opèrent avec un grand degré d’autonomie et émanent généralement d’initiatives citoyennes ou d’organisations de la société civile. </w:t>
      </w:r>
    </w:p>
    <w:p w14:paraId="50DB2E61" w14:textId="77777777" w:rsidR="00F64C35" w:rsidRPr="00AD0F1A" w:rsidRDefault="00F64C35" w:rsidP="00D87698">
      <w:pPr>
        <w:spacing w:after="0" w:line="240" w:lineRule="auto"/>
        <w:jc w:val="both"/>
        <w:rPr>
          <w:rFonts w:ascii="Verdana" w:hAnsi="Verdana"/>
        </w:rPr>
      </w:pPr>
    </w:p>
    <w:p w14:paraId="038F1D0D"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Deux grandes caractéristiques différencient l’économie sociale de l’économie classique : </w:t>
      </w:r>
    </w:p>
    <w:p w14:paraId="245A3F16" w14:textId="77777777" w:rsidR="00F64C35" w:rsidRPr="00AD0F1A" w:rsidRDefault="00F64C35" w:rsidP="00D87698">
      <w:pPr>
        <w:spacing w:after="0" w:line="240" w:lineRule="auto"/>
        <w:jc w:val="both"/>
        <w:rPr>
          <w:rFonts w:ascii="Verdana" w:hAnsi="Verdana"/>
        </w:rPr>
      </w:pPr>
    </w:p>
    <w:p w14:paraId="3532EDC8" w14:textId="77777777" w:rsidR="00F64C35" w:rsidRPr="00AD0F1A" w:rsidRDefault="00F64C35" w:rsidP="00FF4EAC">
      <w:pPr>
        <w:pStyle w:val="Paragraphedeliste"/>
        <w:numPr>
          <w:ilvl w:val="0"/>
          <w:numId w:val="161"/>
        </w:numPr>
        <w:spacing w:after="0" w:line="240" w:lineRule="auto"/>
        <w:jc w:val="both"/>
        <w:rPr>
          <w:rFonts w:ascii="Verdana" w:hAnsi="Verdana"/>
        </w:rPr>
      </w:pPr>
      <w:r w:rsidRPr="00AD0F1A">
        <w:rPr>
          <w:rFonts w:ascii="Verdana" w:hAnsi="Verdana"/>
        </w:rPr>
        <w:t>Premièrement, les organisations de l’économie sociale ont pour objectif principal de maximiser leur impact sociétal et non leurs profits. Elles développent des activités économiques qui répondent généralement à des problématiques sociales ou environnementales. La distribution des bénéfices étant limitée, les profits ne constituent pas la motivation première et sont en grande partie réinvestis au sein même de la structure ;</w:t>
      </w:r>
    </w:p>
    <w:p w14:paraId="7DD8F3BC" w14:textId="77777777" w:rsidR="00F64C35" w:rsidRPr="00AD0F1A" w:rsidRDefault="00F64C35" w:rsidP="00D87698">
      <w:pPr>
        <w:spacing w:after="0" w:line="240" w:lineRule="auto"/>
        <w:ind w:firstLine="80"/>
        <w:jc w:val="both"/>
        <w:rPr>
          <w:rFonts w:ascii="Verdana" w:hAnsi="Verdana"/>
        </w:rPr>
      </w:pPr>
    </w:p>
    <w:p w14:paraId="070B6A96" w14:textId="77777777" w:rsidR="00F64C35" w:rsidRPr="00AD0F1A" w:rsidRDefault="00F64C35" w:rsidP="00FF4EAC">
      <w:pPr>
        <w:pStyle w:val="Paragraphedeliste"/>
        <w:numPr>
          <w:ilvl w:val="0"/>
          <w:numId w:val="161"/>
        </w:numPr>
        <w:spacing w:after="0" w:line="240" w:lineRule="auto"/>
        <w:jc w:val="both"/>
        <w:rPr>
          <w:rFonts w:ascii="Verdana" w:hAnsi="Verdana"/>
        </w:rPr>
      </w:pPr>
      <w:r w:rsidRPr="00AD0F1A">
        <w:rPr>
          <w:rFonts w:ascii="Verdana" w:hAnsi="Verdana"/>
        </w:rPr>
        <w:t xml:space="preserve">Deuxièmement, l’économie sociale se caractérise par des modes de gestion collectifs reposant sur une gouvernance démocratique. Les processus de décision ne sont pas basés sur la propriété du capital. Le pouvoir des actionnaires n’est pas proportionnel au nombre de parts qu’ils détiennent ; le principe « un homme, une voix » est privilégié. Par ailleurs, les intérêts et recommandations de toutes les parties prenantes (travailleurs, fournisseurs, usagers, etc.) sont pris en compte grâce à des mécanismes de gouvernance participative. </w:t>
      </w:r>
    </w:p>
    <w:p w14:paraId="5C04B68F" w14:textId="77777777" w:rsidR="00F64C35" w:rsidRPr="00AD0F1A" w:rsidRDefault="00F64C35" w:rsidP="00D87698">
      <w:pPr>
        <w:spacing w:after="0" w:line="240" w:lineRule="auto"/>
        <w:jc w:val="both"/>
        <w:rPr>
          <w:rFonts w:ascii="Verdana" w:hAnsi="Verdana"/>
        </w:rPr>
      </w:pPr>
    </w:p>
    <w:p w14:paraId="3BDC8363"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L’économie sociale remplit plusieurs fonctions bénéfiques pour la société : </w:t>
      </w:r>
    </w:p>
    <w:p w14:paraId="15A934F9" w14:textId="77777777" w:rsidR="00F64C35" w:rsidRPr="00AD0F1A" w:rsidRDefault="00F64C35" w:rsidP="00D87698">
      <w:pPr>
        <w:spacing w:after="0" w:line="240" w:lineRule="auto"/>
        <w:jc w:val="both"/>
        <w:rPr>
          <w:rFonts w:ascii="Verdana" w:hAnsi="Verdana"/>
        </w:rPr>
      </w:pPr>
    </w:p>
    <w:p w14:paraId="1761FD4A" w14:textId="77777777" w:rsidR="00F64C35" w:rsidRPr="00AD0F1A" w:rsidRDefault="00F64C35" w:rsidP="00FF4EAC">
      <w:pPr>
        <w:pStyle w:val="Paragraphedeliste"/>
        <w:numPr>
          <w:ilvl w:val="0"/>
          <w:numId w:val="162"/>
        </w:numPr>
        <w:spacing w:after="0" w:line="240" w:lineRule="auto"/>
        <w:jc w:val="both"/>
        <w:rPr>
          <w:rFonts w:ascii="Verdana" w:hAnsi="Verdana"/>
        </w:rPr>
      </w:pPr>
      <w:r w:rsidRPr="00AD0F1A">
        <w:rPr>
          <w:rFonts w:ascii="Verdana" w:hAnsi="Verdana"/>
        </w:rPr>
        <w:t xml:space="preserve">L’économie sociale a un impact positif sur le plan économique, environnemental et social. Elle contribue à renforcer la cohésion sociale et le développement durable. Elle développe des activités économiques créatrices de valeurs et d’emplois tout en œuvrant dans l’intérêt des collectivités ; </w:t>
      </w:r>
    </w:p>
    <w:p w14:paraId="253EC8A4" w14:textId="77777777" w:rsidR="00F64C35" w:rsidRPr="00AD0F1A" w:rsidRDefault="00F64C35" w:rsidP="00D87698">
      <w:pPr>
        <w:spacing w:after="0" w:line="240" w:lineRule="auto"/>
        <w:jc w:val="both"/>
        <w:rPr>
          <w:rFonts w:ascii="Verdana" w:hAnsi="Verdana"/>
        </w:rPr>
      </w:pPr>
    </w:p>
    <w:p w14:paraId="16048865" w14:textId="77777777" w:rsidR="00755852" w:rsidRPr="00AD0F1A" w:rsidRDefault="00F64C35" w:rsidP="00FF4EAC">
      <w:pPr>
        <w:pStyle w:val="Paragraphedeliste"/>
        <w:numPr>
          <w:ilvl w:val="0"/>
          <w:numId w:val="162"/>
        </w:numPr>
        <w:spacing w:after="0" w:line="240" w:lineRule="auto"/>
        <w:jc w:val="both"/>
        <w:rPr>
          <w:rFonts w:ascii="Verdana" w:hAnsi="Verdana"/>
        </w:rPr>
      </w:pPr>
      <w:r w:rsidRPr="00AD0F1A">
        <w:rPr>
          <w:rFonts w:ascii="Verdana" w:hAnsi="Verdana"/>
        </w:rPr>
        <w:t xml:space="preserve">L’économie sociale est un modèle économique alternatif plus juste, durable et démocratique. C’est un outil qui permet aux citoyens d’entreprendre collectivement afin d’apporter des réponses constructives aux enjeux sociétaux qui les préoccupent. Il constitue à ce titre un vecteur de progrès et un mode d’expression citoyen ; </w:t>
      </w:r>
    </w:p>
    <w:p w14:paraId="2FD6AA33" w14:textId="77777777" w:rsidR="00755852" w:rsidRPr="00AD0F1A" w:rsidRDefault="00755852" w:rsidP="00755852">
      <w:pPr>
        <w:pStyle w:val="Paragraphedeliste"/>
        <w:rPr>
          <w:rFonts w:ascii="Verdana" w:hAnsi="Verdana"/>
        </w:rPr>
      </w:pPr>
    </w:p>
    <w:p w14:paraId="4349AE9E" w14:textId="46F13DA4" w:rsidR="00755852" w:rsidRPr="00AD0F1A" w:rsidRDefault="00755852" w:rsidP="00FF4EAC">
      <w:pPr>
        <w:pStyle w:val="Paragraphedeliste"/>
        <w:numPr>
          <w:ilvl w:val="0"/>
          <w:numId w:val="162"/>
        </w:numPr>
        <w:spacing w:after="0" w:line="240" w:lineRule="auto"/>
        <w:jc w:val="both"/>
        <w:rPr>
          <w:rFonts w:ascii="Verdana" w:hAnsi="Verdana"/>
        </w:rPr>
      </w:pPr>
      <w:r w:rsidRPr="00AD0F1A">
        <w:rPr>
          <w:rFonts w:ascii="Verdana" w:hAnsi="Verdana"/>
        </w:rPr>
        <w:t xml:space="preserve">Les entreprises d'économie sociale créent de nombreux emplois. Le taux de croissance du secteur est plus important que celui de l'économie classique; </w:t>
      </w:r>
    </w:p>
    <w:p w14:paraId="56A08D79" w14:textId="77777777" w:rsidR="00F64C35" w:rsidRPr="00AD0F1A" w:rsidRDefault="00F64C35" w:rsidP="00D87698">
      <w:pPr>
        <w:spacing w:after="0" w:line="240" w:lineRule="auto"/>
        <w:jc w:val="both"/>
        <w:rPr>
          <w:rFonts w:ascii="Verdana" w:hAnsi="Verdana"/>
          <w:lang w:val="fr-BE"/>
        </w:rPr>
      </w:pPr>
    </w:p>
    <w:p w14:paraId="6860347F" w14:textId="77777777" w:rsidR="00F64C35" w:rsidRPr="00AD0F1A" w:rsidRDefault="00F64C35" w:rsidP="00FF4EAC">
      <w:pPr>
        <w:pStyle w:val="Paragraphedeliste"/>
        <w:numPr>
          <w:ilvl w:val="0"/>
          <w:numId w:val="163"/>
        </w:numPr>
        <w:spacing w:after="0" w:line="240" w:lineRule="auto"/>
        <w:jc w:val="both"/>
        <w:rPr>
          <w:rFonts w:ascii="Verdana" w:hAnsi="Verdana"/>
        </w:rPr>
      </w:pPr>
      <w:r w:rsidRPr="00AD0F1A">
        <w:rPr>
          <w:rFonts w:ascii="Verdana" w:hAnsi="Verdana"/>
        </w:rPr>
        <w:t xml:space="preserve">Par ailleurs, l’économie sociale est plus résiliente aux chocs économiques que l’économie classique, pour plusieurs raisons. D’abord, l’activité économique déployée est davantage orientée vers le long terme et l’ensemble des parties prenantes est consulté lors des prises de décisions ce qui rend les structures plus pérennes. Ensuite, les bénéfices sont majoritairement réinvestis dans l’entreprise et non distribués. Ils viennent donc renforcer les fonds propres, ce qui consolide la structure financière de l’entreprise. Enfin, les activités d’économie sociale ont un fort ancrage territorial car elles visent généralement à répondre à un besoin local ce qui les rend difficilement délocalisables. Par conséquent, l’économie sociale est moins affectée par les fluctuations économiques. </w:t>
      </w:r>
    </w:p>
    <w:p w14:paraId="4DCAC84C" w14:textId="77777777" w:rsidR="00F64C35" w:rsidRPr="00AD0F1A" w:rsidRDefault="00F64C35" w:rsidP="00D87698">
      <w:pPr>
        <w:spacing w:after="0" w:line="240" w:lineRule="auto"/>
        <w:jc w:val="both"/>
        <w:rPr>
          <w:rFonts w:ascii="Verdana" w:hAnsi="Verdana"/>
        </w:rPr>
      </w:pPr>
    </w:p>
    <w:p w14:paraId="7772F57B"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L’économie sociale lutte contre les inégalités, favorise la cohésion sociale, participe au développement durable, crée de l’emploi et renforce le pouvoir d’action des citoyens. Elle est en parfaite adéquation avec le modèle écosocial promu par le PS. </w:t>
      </w:r>
    </w:p>
    <w:p w14:paraId="104062C7" w14:textId="77777777" w:rsidR="00F64C35" w:rsidRPr="00AD0F1A" w:rsidRDefault="00F64C35" w:rsidP="00D87698">
      <w:pPr>
        <w:spacing w:after="0" w:line="240" w:lineRule="auto"/>
        <w:jc w:val="both"/>
        <w:rPr>
          <w:rFonts w:ascii="Verdana" w:hAnsi="Verdana"/>
        </w:rPr>
      </w:pPr>
    </w:p>
    <w:p w14:paraId="111A1FC6"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Pour le PS, les pouvoirs publics doivent dès lors encourager le développement de l’économie sociale sans nuire à son autonomie afin de préserver sa dimension citoyenne. Il s’agit d’enseigner, de promouvoir et de soutenir financièrement ce modèle à tout niveau de pouvoir tout en créant un environnement juridique et fiscal qui lui soit favorable. </w:t>
      </w:r>
    </w:p>
    <w:p w14:paraId="32419A3D" w14:textId="77777777" w:rsidR="00F64C35" w:rsidRPr="00AD0F1A" w:rsidRDefault="00F64C35" w:rsidP="00D87698">
      <w:pPr>
        <w:spacing w:after="0" w:line="240" w:lineRule="auto"/>
        <w:jc w:val="both"/>
        <w:rPr>
          <w:rFonts w:ascii="Verdana" w:hAnsi="Verdana"/>
        </w:rPr>
      </w:pPr>
    </w:p>
    <w:p w14:paraId="19C6EF8D" w14:textId="77777777" w:rsidR="00F64C35" w:rsidRPr="00AD0F1A" w:rsidRDefault="00F64C35" w:rsidP="00FF4EAC">
      <w:pPr>
        <w:pStyle w:val="Paragraphedeliste"/>
        <w:numPr>
          <w:ilvl w:val="0"/>
          <w:numId w:val="151"/>
        </w:numPr>
        <w:spacing w:after="0" w:line="240" w:lineRule="auto"/>
        <w:ind w:left="357" w:hanging="357"/>
        <w:jc w:val="both"/>
        <w:rPr>
          <w:rFonts w:ascii="Verdana" w:hAnsi="Verdana"/>
          <w:b/>
        </w:rPr>
      </w:pPr>
      <w:r w:rsidRPr="00AD0F1A">
        <w:rPr>
          <w:rFonts w:ascii="Verdana" w:hAnsi="Verdana"/>
          <w:b/>
        </w:rPr>
        <w:t xml:space="preserve">Encourager l’économie sociale par un soutien régional et communautaire </w:t>
      </w:r>
    </w:p>
    <w:p w14:paraId="7FE0C272" w14:textId="77777777" w:rsidR="00F64C35" w:rsidRPr="00AD0F1A" w:rsidRDefault="00F64C35" w:rsidP="00D87698">
      <w:pPr>
        <w:pStyle w:val="Paragraphedeliste"/>
        <w:spacing w:after="0" w:line="240" w:lineRule="auto"/>
        <w:ind w:left="360"/>
        <w:jc w:val="both"/>
        <w:rPr>
          <w:rFonts w:ascii="Verdana" w:hAnsi="Verdana"/>
          <w:b/>
        </w:rPr>
      </w:pPr>
    </w:p>
    <w:p w14:paraId="6C908187" w14:textId="77777777" w:rsidR="00F64C35" w:rsidRPr="00AD0F1A" w:rsidRDefault="00F64C35" w:rsidP="00FF4EAC">
      <w:pPr>
        <w:pStyle w:val="Paragraphedeliste"/>
        <w:numPr>
          <w:ilvl w:val="1"/>
          <w:numId w:val="151"/>
        </w:numPr>
        <w:spacing w:after="0" w:line="240" w:lineRule="auto"/>
        <w:ind w:left="1134"/>
        <w:jc w:val="both"/>
        <w:rPr>
          <w:rFonts w:ascii="Verdana" w:hAnsi="Verdana"/>
          <w:b/>
        </w:rPr>
      </w:pPr>
      <w:r w:rsidRPr="00AD0F1A">
        <w:rPr>
          <w:rFonts w:ascii="Verdana" w:hAnsi="Verdana"/>
          <w:b/>
        </w:rPr>
        <w:t>Enseignement et promotion de l’économie sociale</w:t>
      </w:r>
    </w:p>
    <w:p w14:paraId="7EC60A74" w14:textId="77777777" w:rsidR="00F64C35" w:rsidRPr="00AD0F1A" w:rsidRDefault="00F64C35" w:rsidP="00D87698">
      <w:pPr>
        <w:pStyle w:val="Paragraphedeliste"/>
        <w:spacing w:after="0" w:line="240" w:lineRule="auto"/>
        <w:jc w:val="both"/>
        <w:rPr>
          <w:rFonts w:ascii="Verdana" w:hAnsi="Verdana"/>
          <w:b/>
        </w:rPr>
      </w:pPr>
      <w:r w:rsidRPr="00AD0F1A">
        <w:rPr>
          <w:rFonts w:ascii="Verdana" w:hAnsi="Verdana"/>
          <w:b/>
        </w:rPr>
        <w:t xml:space="preserve"> </w:t>
      </w:r>
    </w:p>
    <w:p w14:paraId="0E8C126F"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L’économie sociale est en croissance depuis plusieurs décennies. Ce mouvement prend de plus en plus d’importance et gagne en popularité. Cependant, peu de personnes connaissent réellement le modèle. </w:t>
      </w:r>
    </w:p>
    <w:p w14:paraId="2EABDD67" w14:textId="77777777" w:rsidR="00F64C35" w:rsidRPr="00AD0F1A" w:rsidRDefault="00F64C35" w:rsidP="00D87698">
      <w:pPr>
        <w:spacing w:after="0" w:line="240" w:lineRule="auto"/>
        <w:jc w:val="both"/>
        <w:rPr>
          <w:rFonts w:ascii="Verdana" w:hAnsi="Verdana"/>
        </w:rPr>
      </w:pPr>
    </w:p>
    <w:p w14:paraId="12599149"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Pour encourager le développement de l’économie sociale, il est essentiel de promouvoir et d’enseigner ce modèle aux citoyens de tous âges avec une attention particulière pour les entrepreneurs. </w:t>
      </w:r>
    </w:p>
    <w:p w14:paraId="11276155" w14:textId="77777777" w:rsidR="00F64C35" w:rsidRPr="00AD0F1A" w:rsidRDefault="00F64C35" w:rsidP="00D87698">
      <w:pPr>
        <w:spacing w:after="0" w:line="240" w:lineRule="auto"/>
        <w:jc w:val="both"/>
        <w:rPr>
          <w:rFonts w:ascii="Verdana" w:hAnsi="Verdana"/>
        </w:rPr>
      </w:pPr>
    </w:p>
    <w:p w14:paraId="2ECDBC1E" w14:textId="77777777" w:rsidR="00F64C35" w:rsidRPr="00AD0F1A" w:rsidRDefault="00F64C35" w:rsidP="00D87698">
      <w:pPr>
        <w:spacing w:after="0" w:line="240" w:lineRule="auto"/>
        <w:jc w:val="both"/>
        <w:rPr>
          <w:rFonts w:ascii="Verdana" w:hAnsi="Verdana"/>
          <w:b/>
        </w:rPr>
      </w:pPr>
      <w:r w:rsidRPr="00AD0F1A">
        <w:rPr>
          <w:rFonts w:ascii="Verdana" w:hAnsi="Verdana"/>
        </w:rPr>
        <w:t>Dans cette perspective le PS propose de :</w:t>
      </w:r>
      <w:r w:rsidRPr="00AD0F1A">
        <w:rPr>
          <w:rFonts w:ascii="Verdana" w:hAnsi="Verdana"/>
          <w:b/>
        </w:rPr>
        <w:t xml:space="preserve"> </w:t>
      </w:r>
    </w:p>
    <w:p w14:paraId="25B69441" w14:textId="77777777" w:rsidR="00F64C35" w:rsidRPr="00AD0F1A" w:rsidRDefault="00F64C35" w:rsidP="00D87698">
      <w:pPr>
        <w:spacing w:after="0" w:line="240" w:lineRule="auto"/>
        <w:jc w:val="both"/>
        <w:rPr>
          <w:rFonts w:ascii="Verdana" w:hAnsi="Verdana"/>
          <w:b/>
        </w:rPr>
      </w:pPr>
    </w:p>
    <w:p w14:paraId="686254C8" w14:textId="77777777" w:rsidR="00F64C35" w:rsidRPr="00AD0F1A" w:rsidRDefault="00F64C35" w:rsidP="00FF4EAC">
      <w:pPr>
        <w:pStyle w:val="Paragraphedeliste"/>
        <w:numPr>
          <w:ilvl w:val="0"/>
          <w:numId w:val="152"/>
        </w:numPr>
        <w:spacing w:after="0" w:line="240" w:lineRule="auto"/>
        <w:ind w:left="709"/>
        <w:jc w:val="both"/>
        <w:rPr>
          <w:rFonts w:ascii="Verdana" w:hAnsi="Verdana"/>
        </w:rPr>
      </w:pPr>
      <w:r w:rsidRPr="00AD0F1A">
        <w:rPr>
          <w:rFonts w:ascii="Verdana" w:hAnsi="Verdana"/>
          <w:b/>
        </w:rPr>
        <w:t xml:space="preserve">Soutenir les agences conseils et les hubs </w:t>
      </w:r>
      <w:r w:rsidRPr="00AD0F1A">
        <w:rPr>
          <w:rFonts w:ascii="Verdana" w:hAnsi="Verdana"/>
        </w:rPr>
        <w:t>actifs dans l’accompagnement et le développement des projets d’économie sociale ;</w:t>
      </w:r>
    </w:p>
    <w:p w14:paraId="1F5B6E53" w14:textId="77777777" w:rsidR="00F64C35" w:rsidRPr="00AD0F1A" w:rsidRDefault="00F64C35" w:rsidP="00D87698">
      <w:pPr>
        <w:pStyle w:val="Paragraphedeliste"/>
        <w:spacing w:after="0" w:line="240" w:lineRule="auto"/>
        <w:ind w:left="709"/>
        <w:jc w:val="both"/>
        <w:rPr>
          <w:rFonts w:ascii="Verdana" w:hAnsi="Verdana"/>
        </w:rPr>
      </w:pPr>
    </w:p>
    <w:p w14:paraId="11A42EB0" w14:textId="77777777" w:rsidR="00F64C35" w:rsidRPr="00AD0F1A" w:rsidRDefault="00F64C35" w:rsidP="00FF4EAC">
      <w:pPr>
        <w:pStyle w:val="Paragraphedeliste"/>
        <w:numPr>
          <w:ilvl w:val="0"/>
          <w:numId w:val="152"/>
        </w:numPr>
        <w:spacing w:after="0" w:line="240" w:lineRule="auto"/>
        <w:ind w:left="709" w:hanging="357"/>
        <w:jc w:val="both"/>
        <w:rPr>
          <w:rFonts w:ascii="Verdana" w:hAnsi="Verdana"/>
        </w:rPr>
      </w:pPr>
      <w:r w:rsidRPr="00AD0F1A">
        <w:rPr>
          <w:rFonts w:ascii="Verdana" w:hAnsi="Verdana"/>
          <w:b/>
          <w:lang w:val="fr-FR"/>
        </w:rPr>
        <w:t>Créer, en collaboration avec les communes et agences conseil volontaires, en s’appuyant sur le soutien des fonds FEDER,</w:t>
      </w:r>
      <w:r w:rsidRPr="00AD0F1A">
        <w:rPr>
          <w:rFonts w:ascii="Verdana" w:hAnsi="Verdana"/>
          <w:b/>
        </w:rPr>
        <w:t xml:space="preserve"> des centres de l’entreprenariat social et coopératif</w:t>
      </w:r>
      <w:r w:rsidRPr="00AD0F1A">
        <w:rPr>
          <w:rFonts w:ascii="Verdana" w:hAnsi="Verdana"/>
        </w:rPr>
        <w:t xml:space="preserve"> qui, à l’instar de Coopcity à Bruxelles, seraient des lieux de rencontres et de soutiens dédiés aux entrepreneurs sociaux. Ces centres poursuivront une triple mission :</w:t>
      </w:r>
    </w:p>
    <w:p w14:paraId="629FC2D1" w14:textId="77777777" w:rsidR="00F64C35" w:rsidRPr="00AD0F1A" w:rsidRDefault="00F64C35" w:rsidP="00FF4EAC">
      <w:pPr>
        <w:pStyle w:val="Paragraphedeliste"/>
        <w:numPr>
          <w:ilvl w:val="1"/>
          <w:numId w:val="152"/>
        </w:numPr>
        <w:spacing w:after="0" w:line="240" w:lineRule="auto"/>
        <w:ind w:left="709"/>
        <w:jc w:val="both"/>
        <w:rPr>
          <w:rFonts w:ascii="Verdana" w:hAnsi="Verdana"/>
        </w:rPr>
      </w:pPr>
      <w:r w:rsidRPr="00AD0F1A">
        <w:rPr>
          <w:rFonts w:ascii="Verdana" w:hAnsi="Verdana"/>
        </w:rPr>
        <w:t>Accompagner et soutenir les entrepreneurs sociaux dans leurs projets ;</w:t>
      </w:r>
    </w:p>
    <w:p w14:paraId="2601C490" w14:textId="77777777" w:rsidR="00F64C35" w:rsidRPr="00AD0F1A" w:rsidRDefault="00F64C35" w:rsidP="00FF4EAC">
      <w:pPr>
        <w:pStyle w:val="Paragraphedeliste"/>
        <w:numPr>
          <w:ilvl w:val="1"/>
          <w:numId w:val="152"/>
        </w:numPr>
        <w:spacing w:after="0" w:line="240" w:lineRule="auto"/>
        <w:ind w:left="709"/>
        <w:jc w:val="both"/>
        <w:rPr>
          <w:rFonts w:ascii="Verdana" w:hAnsi="Verdana"/>
        </w:rPr>
      </w:pPr>
      <w:r w:rsidRPr="00AD0F1A">
        <w:rPr>
          <w:rFonts w:ascii="Verdana" w:hAnsi="Verdana"/>
        </w:rPr>
        <w:t>Sensibiliser et informer les citoyens sur l’économie sociale ;</w:t>
      </w:r>
    </w:p>
    <w:p w14:paraId="2CDE8CB9" w14:textId="77777777" w:rsidR="00F64C35" w:rsidRPr="00AD0F1A" w:rsidRDefault="00F64C35" w:rsidP="00FF4EAC">
      <w:pPr>
        <w:pStyle w:val="Paragraphedeliste"/>
        <w:numPr>
          <w:ilvl w:val="1"/>
          <w:numId w:val="152"/>
        </w:numPr>
        <w:spacing w:after="0" w:line="240" w:lineRule="auto"/>
        <w:ind w:left="709"/>
        <w:jc w:val="both"/>
        <w:rPr>
          <w:rFonts w:ascii="Verdana" w:hAnsi="Verdana"/>
        </w:rPr>
      </w:pPr>
      <w:r w:rsidRPr="00AD0F1A">
        <w:rPr>
          <w:rFonts w:ascii="Verdana" w:hAnsi="Verdana"/>
        </w:rPr>
        <w:t>Créer un réseau d’entrepreneurs sociaux en stimulant la coopération entre les différents acteurs ;</w:t>
      </w:r>
    </w:p>
    <w:p w14:paraId="70C968D3" w14:textId="77777777" w:rsidR="00F64C35" w:rsidRPr="00AD0F1A" w:rsidRDefault="00F64C35" w:rsidP="00D87698">
      <w:pPr>
        <w:spacing w:after="0" w:line="240" w:lineRule="auto"/>
        <w:ind w:left="709"/>
        <w:jc w:val="both"/>
        <w:rPr>
          <w:rFonts w:ascii="Verdana" w:hAnsi="Verdana"/>
        </w:rPr>
      </w:pPr>
    </w:p>
    <w:p w14:paraId="79C75BC3" w14:textId="77777777" w:rsidR="00F64C35" w:rsidRPr="00AD0F1A" w:rsidRDefault="00F64C35" w:rsidP="00FF4EAC">
      <w:pPr>
        <w:pStyle w:val="Paragraphedeliste"/>
        <w:numPr>
          <w:ilvl w:val="0"/>
          <w:numId w:val="152"/>
        </w:numPr>
        <w:spacing w:after="0" w:line="240" w:lineRule="auto"/>
        <w:ind w:left="709" w:hanging="357"/>
        <w:jc w:val="both"/>
        <w:rPr>
          <w:rFonts w:ascii="Verdana" w:hAnsi="Verdana"/>
        </w:rPr>
      </w:pPr>
      <w:r w:rsidRPr="00AD0F1A">
        <w:rPr>
          <w:rFonts w:ascii="Verdana" w:hAnsi="Verdana"/>
          <w:b/>
        </w:rPr>
        <w:t>Orienter les start-ups vers le modèle coopératif</w:t>
      </w:r>
      <w:r w:rsidRPr="00AD0F1A">
        <w:rPr>
          <w:rFonts w:ascii="Verdana" w:hAnsi="Verdana"/>
        </w:rPr>
        <w:t xml:space="preserve"> en encourageant les incubateurs d’entreprises à informer les jeunes entrepreneurs sur l’existence et les spécificités de ce modèle coopératif. Dans cette perspective, il est également souhaitable que la Wallonie poursuivre le financement de campagnes de sensibilisation telle que la campagne sur le « co-entrepreneuriat » de la Sowecsom ;  </w:t>
      </w:r>
    </w:p>
    <w:p w14:paraId="70184471" w14:textId="77777777" w:rsidR="00F64C35" w:rsidRPr="00AD0F1A" w:rsidRDefault="00F64C35" w:rsidP="00D87698">
      <w:pPr>
        <w:pStyle w:val="Paragraphedeliste"/>
        <w:spacing w:after="0" w:line="240" w:lineRule="auto"/>
        <w:ind w:left="357"/>
        <w:jc w:val="both"/>
        <w:rPr>
          <w:rFonts w:ascii="Verdana" w:hAnsi="Verdana"/>
        </w:rPr>
      </w:pPr>
    </w:p>
    <w:p w14:paraId="6E06A5F3" w14:textId="77777777" w:rsidR="00F64C35" w:rsidRPr="00AD0F1A" w:rsidRDefault="00F64C35" w:rsidP="00FF4EAC">
      <w:pPr>
        <w:numPr>
          <w:ilvl w:val="0"/>
          <w:numId w:val="152"/>
        </w:numPr>
        <w:spacing w:after="0" w:line="240" w:lineRule="auto"/>
        <w:ind w:left="709" w:hanging="357"/>
        <w:contextualSpacing/>
        <w:jc w:val="both"/>
        <w:rPr>
          <w:rFonts w:ascii="Verdana" w:eastAsia="Calibri" w:hAnsi="Verdana" w:cs="Calibri"/>
        </w:rPr>
      </w:pPr>
      <w:r w:rsidRPr="00AD0F1A">
        <w:rPr>
          <w:rFonts w:ascii="Verdana" w:eastAsia="Calibri" w:hAnsi="Verdana" w:cs="Calibri"/>
          <w:b/>
          <w:bCs/>
        </w:rPr>
        <w:t xml:space="preserve">Encourager les établissements scolaires à inclure l’apprentissage des principes de l’entreprenariat social </w:t>
      </w:r>
      <w:r w:rsidRPr="00AD0F1A">
        <w:rPr>
          <w:rFonts w:ascii="Verdana" w:eastAsia="Calibri" w:hAnsi="Verdana" w:cs="Calibri"/>
          <w:b/>
        </w:rPr>
        <w:t>et coopératif</w:t>
      </w:r>
      <w:r w:rsidRPr="00AD0F1A">
        <w:rPr>
          <w:rFonts w:ascii="Verdana" w:eastAsia="Calibri" w:hAnsi="Verdana" w:cs="Calibri"/>
        </w:rPr>
        <w:t xml:space="preserve"> dans les programmes d’enseignement</w:t>
      </w:r>
      <w:r w:rsidRPr="00AD0F1A">
        <w:rPr>
          <w:rFonts w:ascii="Verdana" w:eastAsia="Calibri" w:hAnsi="Verdana" w:cs="Calibri"/>
          <w:b/>
          <w:bCs/>
        </w:rPr>
        <w:t xml:space="preserve"> </w:t>
      </w:r>
      <w:r w:rsidRPr="00AD0F1A">
        <w:rPr>
          <w:rFonts w:ascii="Verdana" w:eastAsia="Calibri" w:hAnsi="Verdana" w:cs="Calibri"/>
        </w:rPr>
        <w:t xml:space="preserve">: </w:t>
      </w:r>
    </w:p>
    <w:p w14:paraId="101941B5" w14:textId="77777777" w:rsidR="00F64C35" w:rsidRPr="00AD0F1A" w:rsidRDefault="00F64C35" w:rsidP="00D87698">
      <w:pPr>
        <w:spacing w:after="0" w:line="240" w:lineRule="auto"/>
        <w:ind w:left="709"/>
        <w:contextualSpacing/>
        <w:jc w:val="both"/>
        <w:rPr>
          <w:rFonts w:ascii="Verdana" w:eastAsia="Calibri" w:hAnsi="Verdana" w:cs="Calibri"/>
        </w:rPr>
      </w:pPr>
    </w:p>
    <w:p w14:paraId="33FA7BEB" w14:textId="77777777" w:rsidR="00F64C35" w:rsidRPr="00AD0F1A" w:rsidRDefault="00F64C35" w:rsidP="00FF4EAC">
      <w:pPr>
        <w:numPr>
          <w:ilvl w:val="1"/>
          <w:numId w:val="152"/>
        </w:numPr>
        <w:spacing w:after="0" w:line="240" w:lineRule="auto"/>
        <w:ind w:left="1276"/>
        <w:contextualSpacing/>
        <w:jc w:val="both"/>
        <w:rPr>
          <w:rFonts w:ascii="Verdana" w:eastAsia="Calibri" w:hAnsi="Verdana" w:cs="Calibri"/>
        </w:rPr>
      </w:pPr>
      <w:r w:rsidRPr="00AD0F1A">
        <w:rPr>
          <w:rFonts w:ascii="Verdana" w:eastAsia="Calibri" w:hAnsi="Verdana" w:cs="Calibri"/>
          <w:b/>
          <w:bCs/>
        </w:rPr>
        <w:t>Dans l’enseignement primaire</w:t>
      </w:r>
      <w:r w:rsidRPr="00AD0F1A">
        <w:rPr>
          <w:rFonts w:ascii="Verdana" w:eastAsia="Calibri" w:hAnsi="Verdana" w:cs="Calibri"/>
        </w:rPr>
        <w:t xml:space="preserve"> en encourageant les écoles à adopter des méthodes d’apprentissage innovantes basées davantage sur la coopération que sur la compétition et la concurrence entre les élèves ; </w:t>
      </w:r>
    </w:p>
    <w:p w14:paraId="2B70C4EF" w14:textId="77777777" w:rsidR="00F64C35" w:rsidRPr="00AD0F1A" w:rsidRDefault="00F64C35" w:rsidP="00FF4EAC">
      <w:pPr>
        <w:numPr>
          <w:ilvl w:val="1"/>
          <w:numId w:val="152"/>
        </w:numPr>
        <w:spacing w:after="0" w:line="240" w:lineRule="auto"/>
        <w:ind w:left="1276"/>
        <w:contextualSpacing/>
        <w:jc w:val="both"/>
        <w:rPr>
          <w:rFonts w:ascii="Verdana" w:eastAsia="Calibri" w:hAnsi="Verdana" w:cs="Calibri"/>
        </w:rPr>
      </w:pPr>
      <w:r w:rsidRPr="00AD0F1A">
        <w:rPr>
          <w:rFonts w:ascii="Verdana" w:eastAsia="Calibri" w:hAnsi="Verdana" w:cs="Calibri"/>
          <w:b/>
          <w:bCs/>
        </w:rPr>
        <w:t>Dans l’enseignement secondaire</w:t>
      </w:r>
      <w:r w:rsidRPr="00AD0F1A">
        <w:rPr>
          <w:rFonts w:ascii="Verdana" w:eastAsia="Calibri" w:hAnsi="Verdana" w:cs="Calibri"/>
        </w:rPr>
        <w:t xml:space="preserve"> en encourageant les écoles à inclure l’apprentissage du modèle coopératif au sein des domaines d’apprentissage liés à l’économie, aux sciences humaines et sociales ; </w:t>
      </w:r>
    </w:p>
    <w:p w14:paraId="203FC125" w14:textId="77777777" w:rsidR="00F64C35" w:rsidRPr="00AD0F1A" w:rsidRDefault="00F64C35" w:rsidP="00FF4EAC">
      <w:pPr>
        <w:numPr>
          <w:ilvl w:val="1"/>
          <w:numId w:val="152"/>
        </w:numPr>
        <w:spacing w:after="0" w:line="240" w:lineRule="auto"/>
        <w:ind w:left="1276"/>
        <w:contextualSpacing/>
        <w:jc w:val="both"/>
        <w:rPr>
          <w:rFonts w:ascii="Verdana" w:eastAsia="Calibri" w:hAnsi="Verdana" w:cs="Calibri"/>
        </w:rPr>
      </w:pPr>
      <w:r w:rsidRPr="00AD0F1A">
        <w:rPr>
          <w:rFonts w:ascii="Verdana" w:eastAsia="Calibri" w:hAnsi="Verdana" w:cs="Calibri"/>
          <w:b/>
          <w:bCs/>
        </w:rPr>
        <w:t>Dans l’enseignement technique et professionnel</w:t>
      </w:r>
      <w:r w:rsidRPr="00AD0F1A">
        <w:rPr>
          <w:rFonts w:ascii="Verdana" w:eastAsia="Calibri" w:hAnsi="Verdana" w:cs="Calibri"/>
        </w:rPr>
        <w:t xml:space="preserve"> en encourageant les écoles à informer les élèves sur les modes d’entreprenariats coopératifs et associatifs dans leur futur secteur d’activité ; </w:t>
      </w:r>
    </w:p>
    <w:p w14:paraId="48E16462" w14:textId="77777777" w:rsidR="00F64C35" w:rsidRPr="00AD0F1A" w:rsidRDefault="00F64C35" w:rsidP="00FF4EAC">
      <w:pPr>
        <w:numPr>
          <w:ilvl w:val="1"/>
          <w:numId w:val="152"/>
        </w:numPr>
        <w:spacing w:after="0" w:line="240" w:lineRule="auto"/>
        <w:ind w:left="1276"/>
        <w:contextualSpacing/>
        <w:jc w:val="both"/>
        <w:rPr>
          <w:rFonts w:ascii="Verdana" w:eastAsia="Calibri" w:hAnsi="Verdana" w:cs="Calibri"/>
        </w:rPr>
      </w:pPr>
      <w:r w:rsidRPr="00AD0F1A">
        <w:rPr>
          <w:rFonts w:ascii="Verdana" w:eastAsia="Calibri" w:hAnsi="Verdana" w:cs="Calibri"/>
          <w:b/>
          <w:bCs/>
        </w:rPr>
        <w:t>Dans l’enseignement supérieur</w:t>
      </w:r>
      <w:r w:rsidRPr="00AD0F1A">
        <w:rPr>
          <w:rFonts w:ascii="Verdana" w:eastAsia="Calibri" w:hAnsi="Verdana" w:cs="Calibri"/>
        </w:rPr>
        <w:t xml:space="preserve"> en encourageant les établissements d’enseignement supérieur à proposer l’enseignement des modèles d’économie sociale dans les cycles d’études qui présentent des débouchés entrepreneuriales et à mettre en place des masters orientés vers l’économie sociale à l’instar du master de gestion des entreprises sociales de l’HEC Liège ; </w:t>
      </w:r>
    </w:p>
    <w:p w14:paraId="09D4E96F" w14:textId="77777777" w:rsidR="00F64C35" w:rsidRPr="00AD0F1A" w:rsidRDefault="00F64C35" w:rsidP="00D87698">
      <w:pPr>
        <w:pStyle w:val="Paragraphedeliste"/>
        <w:spacing w:after="0" w:line="240" w:lineRule="auto"/>
        <w:ind w:left="360"/>
        <w:jc w:val="both"/>
        <w:rPr>
          <w:rFonts w:ascii="Verdana" w:hAnsi="Verdana"/>
        </w:rPr>
      </w:pPr>
    </w:p>
    <w:p w14:paraId="480BF508" w14:textId="77777777" w:rsidR="00F64C35" w:rsidRPr="00AD0F1A" w:rsidRDefault="00F64C35" w:rsidP="00FF4EAC">
      <w:pPr>
        <w:pStyle w:val="Paragraphedeliste"/>
        <w:numPr>
          <w:ilvl w:val="0"/>
          <w:numId w:val="152"/>
        </w:numPr>
        <w:spacing w:after="0" w:line="240" w:lineRule="auto"/>
        <w:ind w:left="709" w:hanging="357"/>
        <w:jc w:val="both"/>
        <w:rPr>
          <w:rFonts w:ascii="Verdana" w:hAnsi="Verdana"/>
        </w:rPr>
      </w:pPr>
      <w:r w:rsidRPr="00AD0F1A">
        <w:rPr>
          <w:rFonts w:ascii="Verdana" w:hAnsi="Verdana"/>
          <w:b/>
        </w:rPr>
        <w:t>Créer un label wallon d’économie sociale</w:t>
      </w:r>
      <w:r w:rsidRPr="00AD0F1A">
        <w:rPr>
          <w:rFonts w:ascii="Verdana" w:hAnsi="Verdana"/>
        </w:rPr>
        <w:t xml:space="preserve"> et l’inscrire dans le décret relatif à l’économie sociale afin de pouvoir identifier et répertorier les entreprises faisant partie de ce modèle ;</w:t>
      </w:r>
    </w:p>
    <w:p w14:paraId="0DC4061B" w14:textId="77777777" w:rsidR="00F64C35" w:rsidRPr="00AD0F1A" w:rsidRDefault="00F64C35" w:rsidP="00D87698">
      <w:pPr>
        <w:pStyle w:val="Paragraphedeliste"/>
        <w:spacing w:after="0" w:line="240" w:lineRule="auto"/>
        <w:ind w:left="709"/>
        <w:jc w:val="both"/>
        <w:rPr>
          <w:rFonts w:ascii="Verdana" w:hAnsi="Verdana"/>
        </w:rPr>
      </w:pPr>
    </w:p>
    <w:p w14:paraId="342AF740" w14:textId="77777777" w:rsidR="00F64C35" w:rsidRPr="00AD0F1A" w:rsidRDefault="00F64C35" w:rsidP="00FF4EAC">
      <w:pPr>
        <w:pStyle w:val="Paragraphedeliste"/>
        <w:numPr>
          <w:ilvl w:val="0"/>
          <w:numId w:val="152"/>
        </w:numPr>
        <w:spacing w:after="0" w:line="240" w:lineRule="auto"/>
        <w:ind w:left="709" w:hanging="357"/>
        <w:jc w:val="both"/>
        <w:rPr>
          <w:rFonts w:ascii="Verdana" w:hAnsi="Verdana"/>
        </w:rPr>
      </w:pPr>
      <w:r w:rsidRPr="00AD0F1A">
        <w:rPr>
          <w:rFonts w:ascii="Verdana" w:hAnsi="Verdana"/>
          <w:b/>
        </w:rPr>
        <w:t xml:space="preserve">Créer et promouvoir une plateforme interactive répertoriant les initiatives d’économie sociale wallonnes </w:t>
      </w:r>
      <w:r w:rsidRPr="00AD0F1A">
        <w:rPr>
          <w:rFonts w:ascii="Verdana" w:hAnsi="Verdana"/>
        </w:rPr>
        <w:t xml:space="preserve">afin de promouvoir les bonnes pratiques, répondre aux besoins des entrepreneurs sociaux et rendre les biens et services des entreprises d’économie sociale plus facilement accessibles aux citoyens et aux collectivités. </w:t>
      </w:r>
    </w:p>
    <w:p w14:paraId="6F5C29FD" w14:textId="77777777" w:rsidR="00F64C35" w:rsidRPr="00AD0F1A" w:rsidRDefault="00F64C35" w:rsidP="00D87698">
      <w:pPr>
        <w:spacing w:after="0" w:line="240" w:lineRule="auto"/>
        <w:jc w:val="both"/>
        <w:rPr>
          <w:rFonts w:ascii="Verdana" w:hAnsi="Verdana"/>
        </w:rPr>
      </w:pPr>
    </w:p>
    <w:p w14:paraId="3DC3C3A6" w14:textId="77777777" w:rsidR="00F64C35" w:rsidRPr="00AD0F1A" w:rsidRDefault="00F64C35" w:rsidP="00FF4EAC">
      <w:pPr>
        <w:pStyle w:val="Paragraphedeliste"/>
        <w:numPr>
          <w:ilvl w:val="1"/>
          <w:numId w:val="151"/>
        </w:numPr>
        <w:spacing w:after="0" w:line="240" w:lineRule="auto"/>
        <w:ind w:left="1134"/>
        <w:jc w:val="both"/>
        <w:rPr>
          <w:rFonts w:ascii="Verdana" w:hAnsi="Verdana"/>
          <w:b/>
        </w:rPr>
      </w:pPr>
      <w:r w:rsidRPr="00AD0F1A">
        <w:rPr>
          <w:rFonts w:ascii="Verdana" w:hAnsi="Verdana"/>
          <w:b/>
        </w:rPr>
        <w:t>Soutien et financement de l’économie sociale</w:t>
      </w:r>
    </w:p>
    <w:p w14:paraId="1A359125" w14:textId="77777777" w:rsidR="00F64C35" w:rsidRPr="00AD0F1A" w:rsidRDefault="00F64C35" w:rsidP="00D87698">
      <w:pPr>
        <w:pStyle w:val="Paragraphedeliste"/>
        <w:spacing w:after="0" w:line="240" w:lineRule="auto"/>
        <w:jc w:val="both"/>
        <w:rPr>
          <w:rFonts w:ascii="Verdana" w:hAnsi="Verdana"/>
          <w:b/>
        </w:rPr>
      </w:pPr>
    </w:p>
    <w:p w14:paraId="140E0A1E"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L’économie sociale poursuit des objectifs d’intérêt général. Les investisseurs sont encore souvent trop frileux lorsqu’il s’agit d’investir dans ce secteur. Il est dès lors souhaitable de mobiliser des fonds pour soutenir la création et le développement des organisations d’économie sociale. </w:t>
      </w:r>
    </w:p>
    <w:p w14:paraId="79A6D3EC" w14:textId="77777777" w:rsidR="00F64C35" w:rsidRPr="00AD0F1A" w:rsidRDefault="00F64C35" w:rsidP="00D87698">
      <w:pPr>
        <w:spacing w:after="0" w:line="240" w:lineRule="auto"/>
        <w:jc w:val="both"/>
        <w:rPr>
          <w:rFonts w:ascii="Verdana" w:hAnsi="Verdana"/>
        </w:rPr>
      </w:pPr>
    </w:p>
    <w:p w14:paraId="101CF953" w14:textId="77777777" w:rsidR="00F64C35" w:rsidRPr="00AD0F1A" w:rsidRDefault="00F64C35" w:rsidP="00D87698">
      <w:pPr>
        <w:spacing w:after="0" w:line="240" w:lineRule="auto"/>
        <w:jc w:val="both"/>
        <w:rPr>
          <w:rFonts w:ascii="Verdana" w:hAnsi="Verdana"/>
        </w:rPr>
      </w:pPr>
      <w:r w:rsidRPr="00AD0F1A">
        <w:rPr>
          <w:rFonts w:ascii="Verdana" w:hAnsi="Verdana"/>
        </w:rPr>
        <w:t>Le PS propose de :</w:t>
      </w:r>
    </w:p>
    <w:p w14:paraId="4295B0E8" w14:textId="77777777" w:rsidR="00F64C35" w:rsidRPr="00AD0F1A" w:rsidRDefault="00F64C35" w:rsidP="00D87698">
      <w:pPr>
        <w:spacing w:after="0" w:line="240" w:lineRule="auto"/>
        <w:jc w:val="both"/>
        <w:rPr>
          <w:rFonts w:ascii="Verdana" w:hAnsi="Verdana"/>
          <w:b/>
        </w:rPr>
      </w:pPr>
      <w:r w:rsidRPr="00AD0F1A">
        <w:rPr>
          <w:rFonts w:ascii="Verdana" w:hAnsi="Verdana"/>
          <w:b/>
        </w:rPr>
        <w:t xml:space="preserve"> </w:t>
      </w:r>
    </w:p>
    <w:p w14:paraId="03B08043" w14:textId="77777777" w:rsidR="00F64C35" w:rsidRPr="00AD0F1A" w:rsidRDefault="00F64C35" w:rsidP="00FF4EAC">
      <w:pPr>
        <w:pStyle w:val="Paragraphedeliste"/>
        <w:numPr>
          <w:ilvl w:val="0"/>
          <w:numId w:val="153"/>
        </w:numPr>
        <w:spacing w:after="0" w:line="240" w:lineRule="auto"/>
        <w:ind w:left="709" w:hanging="357"/>
        <w:jc w:val="both"/>
        <w:rPr>
          <w:rFonts w:ascii="Verdana" w:hAnsi="Verdana"/>
        </w:rPr>
      </w:pPr>
      <w:r w:rsidRPr="00AD0F1A">
        <w:rPr>
          <w:rFonts w:ascii="Verdana" w:hAnsi="Verdana"/>
          <w:b/>
        </w:rPr>
        <w:t>Soutenir, au niveau régional et fédéral, la reprise d'entreprises rentables par leurs employés sous forme de coopérative de travailleurs </w:t>
      </w:r>
      <w:r w:rsidRPr="00AD0F1A">
        <w:rPr>
          <w:rFonts w:ascii="Verdana" w:hAnsi="Verdana"/>
        </w:rPr>
        <w:t xml:space="preserve">en : </w:t>
      </w:r>
    </w:p>
    <w:p w14:paraId="253544DC" w14:textId="77777777" w:rsidR="00F64C35" w:rsidRPr="00AD0F1A" w:rsidRDefault="00F64C35" w:rsidP="00D87698">
      <w:pPr>
        <w:pStyle w:val="Paragraphedeliste"/>
        <w:spacing w:after="0" w:line="240" w:lineRule="auto"/>
        <w:ind w:left="709"/>
        <w:jc w:val="both"/>
        <w:rPr>
          <w:rFonts w:ascii="Verdana" w:hAnsi="Verdana"/>
        </w:rPr>
      </w:pPr>
    </w:p>
    <w:p w14:paraId="079F8072" w14:textId="77777777" w:rsidR="00F64C35" w:rsidRPr="00AD0F1A" w:rsidRDefault="00F64C35" w:rsidP="00FF4EAC">
      <w:pPr>
        <w:pStyle w:val="Paragraphedeliste"/>
        <w:numPr>
          <w:ilvl w:val="1"/>
          <w:numId w:val="153"/>
        </w:numPr>
        <w:spacing w:after="0" w:line="240" w:lineRule="auto"/>
        <w:ind w:left="1077" w:hanging="357"/>
        <w:jc w:val="both"/>
        <w:rPr>
          <w:rFonts w:ascii="Verdana" w:hAnsi="Verdana"/>
        </w:rPr>
      </w:pPr>
      <w:r w:rsidRPr="00AD0F1A">
        <w:rPr>
          <w:rFonts w:ascii="Verdana" w:hAnsi="Verdana"/>
        </w:rPr>
        <w:t xml:space="preserve">Pérennisant les dispositifs existants de prêts garantis à 75% par la Sowalfin et les interventions en capital de la Sowecsom à travers le dispositif Brasero ; </w:t>
      </w:r>
    </w:p>
    <w:p w14:paraId="0D0F44B2" w14:textId="77777777" w:rsidR="00F64C35" w:rsidRPr="00AD0F1A" w:rsidRDefault="00F64C35" w:rsidP="00FF4EAC">
      <w:pPr>
        <w:pStyle w:val="Paragraphedeliste"/>
        <w:numPr>
          <w:ilvl w:val="1"/>
          <w:numId w:val="153"/>
        </w:numPr>
        <w:spacing w:after="0" w:line="240" w:lineRule="auto"/>
        <w:ind w:left="1077" w:hanging="357"/>
        <w:jc w:val="both"/>
        <w:rPr>
          <w:rFonts w:ascii="Verdana" w:hAnsi="Verdana"/>
        </w:rPr>
      </w:pPr>
      <w:r w:rsidRPr="00AD0F1A">
        <w:rPr>
          <w:rFonts w:ascii="Verdana" w:hAnsi="Verdana"/>
        </w:rPr>
        <w:t xml:space="preserve">Informant, en collaboration avec les organisations syndicales, les travailleurs concernés, sur la possibilité de reprise de l’entreprise sous forme de coopérative de travailleurs ; </w:t>
      </w:r>
    </w:p>
    <w:p w14:paraId="1DCB2BBF" w14:textId="77777777" w:rsidR="00F64C35" w:rsidRPr="00AD0F1A" w:rsidRDefault="00F64C35" w:rsidP="00FF4EAC">
      <w:pPr>
        <w:pStyle w:val="Paragraphedeliste"/>
        <w:numPr>
          <w:ilvl w:val="1"/>
          <w:numId w:val="153"/>
        </w:numPr>
        <w:spacing w:after="0" w:line="240" w:lineRule="auto"/>
        <w:ind w:left="1077" w:hanging="357"/>
        <w:jc w:val="both"/>
        <w:rPr>
          <w:rFonts w:ascii="Verdana" w:hAnsi="Verdana"/>
        </w:rPr>
      </w:pPr>
      <w:r w:rsidRPr="00AD0F1A">
        <w:rPr>
          <w:rFonts w:ascii="Verdana" w:hAnsi="Verdana"/>
        </w:rPr>
        <w:t xml:space="preserve">Proposant un soutien administratif et de gestion via les agences conseil pour analyser la faisabilité du projet et faciliter la transition vers le modèle coopératif ;    </w:t>
      </w:r>
    </w:p>
    <w:p w14:paraId="1659F204" w14:textId="77777777" w:rsidR="00F64C35" w:rsidRPr="00AD0F1A" w:rsidRDefault="00F64C35" w:rsidP="00FF4EAC">
      <w:pPr>
        <w:pStyle w:val="Paragraphedeliste"/>
        <w:numPr>
          <w:ilvl w:val="1"/>
          <w:numId w:val="153"/>
        </w:numPr>
        <w:spacing w:after="0" w:line="240" w:lineRule="auto"/>
        <w:jc w:val="both"/>
        <w:rPr>
          <w:rFonts w:ascii="Verdana" w:hAnsi="Verdana"/>
        </w:rPr>
      </w:pPr>
      <w:r w:rsidRPr="00AD0F1A">
        <w:rPr>
          <w:rFonts w:ascii="Verdana" w:hAnsi="Verdana"/>
        </w:rPr>
        <w:t xml:space="preserve">Permettant, au niveau fédéral, aux salariés devenus administrateurs de conserver leur statut et les protections qui en découlent ; </w:t>
      </w:r>
    </w:p>
    <w:p w14:paraId="13A63CB4" w14:textId="77777777" w:rsidR="00F64C35" w:rsidRPr="00AD0F1A" w:rsidRDefault="00F64C35" w:rsidP="00FF4EAC">
      <w:pPr>
        <w:pStyle w:val="Paragraphedeliste"/>
        <w:numPr>
          <w:ilvl w:val="1"/>
          <w:numId w:val="153"/>
        </w:numPr>
        <w:spacing w:after="0" w:line="240" w:lineRule="auto"/>
        <w:ind w:left="1077" w:hanging="357"/>
        <w:jc w:val="both"/>
        <w:rPr>
          <w:rFonts w:ascii="Verdana" w:hAnsi="Verdana"/>
        </w:rPr>
      </w:pPr>
      <w:r w:rsidRPr="00AD0F1A">
        <w:rPr>
          <w:rFonts w:ascii="Verdana" w:hAnsi="Verdana"/>
        </w:rPr>
        <w:t xml:space="preserve">Incluant, au niveau fédéral, dans la loi Renault un droit de préemption aux salariés d’une entreprise rentable mise en vente. Coupler au devoir d’information préalable des salariés en cas de licenciement collectif, ce droit devrait permettre aux salariés concernés de présenter une offre de reprise ; </w:t>
      </w:r>
    </w:p>
    <w:p w14:paraId="6B73702C" w14:textId="77777777" w:rsidR="00F64C35" w:rsidRPr="00AD0F1A" w:rsidRDefault="00F64C35" w:rsidP="00D87698">
      <w:pPr>
        <w:pStyle w:val="Paragraphedeliste"/>
        <w:spacing w:after="0" w:line="240" w:lineRule="auto"/>
        <w:ind w:left="1080"/>
        <w:jc w:val="both"/>
        <w:rPr>
          <w:rFonts w:ascii="Verdana" w:hAnsi="Verdana"/>
        </w:rPr>
      </w:pPr>
    </w:p>
    <w:p w14:paraId="46A33D52" w14:textId="77777777" w:rsidR="00F64C35" w:rsidRPr="00AD0F1A" w:rsidRDefault="00F64C35" w:rsidP="00FF4EAC">
      <w:pPr>
        <w:pStyle w:val="Paragraphedeliste"/>
        <w:numPr>
          <w:ilvl w:val="0"/>
          <w:numId w:val="153"/>
        </w:numPr>
        <w:spacing w:after="0" w:line="240" w:lineRule="auto"/>
        <w:ind w:left="709" w:hanging="357"/>
        <w:jc w:val="both"/>
        <w:rPr>
          <w:rFonts w:ascii="Verdana" w:hAnsi="Verdana"/>
        </w:rPr>
      </w:pPr>
      <w:r w:rsidRPr="00AD0F1A">
        <w:rPr>
          <w:rFonts w:ascii="Verdana" w:hAnsi="Verdana"/>
          <w:b/>
        </w:rPr>
        <w:t xml:space="preserve">Pérenniser la mission Brasero de la Sowecsom et étendre son champ d’action </w:t>
      </w:r>
      <w:r w:rsidRPr="00AD0F1A">
        <w:rPr>
          <w:rFonts w:ascii="Verdana" w:hAnsi="Verdana"/>
        </w:rPr>
        <w:t xml:space="preserve">afin qu’elle couvre tous les stades de développement de l’entreprise, y compris le capital d’amorçage. Il convient également de renforcer l’équipe de la Sowecsom afin de lui permettre de traiter un plus grand nombre de dossiers tout en assurant un suivi de qualité ; </w:t>
      </w:r>
    </w:p>
    <w:p w14:paraId="7F745E02" w14:textId="77777777" w:rsidR="00F64C35" w:rsidRPr="00AD0F1A" w:rsidRDefault="00F64C35" w:rsidP="00D87698">
      <w:pPr>
        <w:pStyle w:val="Paragraphedeliste"/>
        <w:spacing w:after="0" w:line="240" w:lineRule="auto"/>
        <w:ind w:left="709"/>
        <w:jc w:val="both"/>
        <w:rPr>
          <w:rFonts w:ascii="Verdana" w:hAnsi="Verdana"/>
        </w:rPr>
      </w:pPr>
    </w:p>
    <w:p w14:paraId="2E477028" w14:textId="77777777" w:rsidR="00F64C35" w:rsidRPr="00AD0F1A" w:rsidRDefault="00F64C35" w:rsidP="00FF4EAC">
      <w:pPr>
        <w:pStyle w:val="Paragraphedeliste"/>
        <w:numPr>
          <w:ilvl w:val="0"/>
          <w:numId w:val="153"/>
        </w:numPr>
        <w:spacing w:after="0" w:line="240" w:lineRule="auto"/>
        <w:ind w:left="709"/>
        <w:jc w:val="both"/>
        <w:rPr>
          <w:rFonts w:ascii="Verdana" w:hAnsi="Verdana"/>
        </w:rPr>
      </w:pPr>
      <w:r w:rsidRPr="00AD0F1A">
        <w:rPr>
          <w:rFonts w:ascii="Verdana" w:hAnsi="Verdana"/>
          <w:b/>
        </w:rPr>
        <w:t>Renforcer les liens entre les organisations qui proposent un soutien financier</w:t>
      </w:r>
      <w:r w:rsidRPr="00AD0F1A">
        <w:rPr>
          <w:rFonts w:ascii="Verdana" w:hAnsi="Verdana"/>
        </w:rPr>
        <w:t xml:space="preserve"> aux acteurs de l’économie sociale telles que la Sowecsom </w:t>
      </w:r>
      <w:r w:rsidRPr="00AD0F1A">
        <w:rPr>
          <w:rFonts w:ascii="Verdana" w:hAnsi="Verdana"/>
          <w:b/>
        </w:rPr>
        <w:t>et les structures d’accompagnement</w:t>
      </w:r>
      <w:r w:rsidRPr="00AD0F1A">
        <w:rPr>
          <w:rFonts w:ascii="Verdana" w:hAnsi="Verdana"/>
        </w:rPr>
        <w:t xml:space="preserve"> afin qu’elles puissent travailler main dans la main pour offrir un soutien complet et coordonné au secteur notamment via les chèques entreprises ;  </w:t>
      </w:r>
    </w:p>
    <w:p w14:paraId="05A68B12" w14:textId="77777777" w:rsidR="00F64C35" w:rsidRPr="00AD0F1A" w:rsidRDefault="00F64C35" w:rsidP="00D87698">
      <w:pPr>
        <w:pStyle w:val="Paragraphedeliste"/>
        <w:spacing w:after="0" w:line="240" w:lineRule="auto"/>
        <w:ind w:left="709"/>
        <w:jc w:val="both"/>
        <w:rPr>
          <w:rFonts w:ascii="Verdana" w:hAnsi="Verdana"/>
        </w:rPr>
      </w:pPr>
    </w:p>
    <w:p w14:paraId="6131F187" w14:textId="77777777" w:rsidR="00F64C35" w:rsidRPr="00AD0F1A" w:rsidRDefault="00F64C35" w:rsidP="00FF4EAC">
      <w:pPr>
        <w:pStyle w:val="Paragraphedeliste"/>
        <w:numPr>
          <w:ilvl w:val="0"/>
          <w:numId w:val="154"/>
        </w:numPr>
        <w:spacing w:after="0" w:line="240" w:lineRule="auto"/>
        <w:ind w:left="709"/>
        <w:jc w:val="both"/>
        <w:rPr>
          <w:rFonts w:ascii="Verdana" w:hAnsi="Verdana"/>
          <w:u w:val="single"/>
        </w:rPr>
      </w:pPr>
      <w:r w:rsidRPr="00AD0F1A">
        <w:rPr>
          <w:rFonts w:ascii="Verdana" w:hAnsi="Verdana"/>
          <w:b/>
        </w:rPr>
        <w:t>Lancer des appels à projets ciblés pour faciliter l’intégration socio-professionnelle</w:t>
      </w:r>
      <w:r w:rsidRPr="00AD0F1A">
        <w:rPr>
          <w:rFonts w:ascii="Verdana" w:hAnsi="Verdana"/>
        </w:rPr>
        <w:t xml:space="preserve"> de catégories de la population souvent exclues du marché du travail qui ne sont traditionnellement pas visées par les entreprises d’insertion tels que les travailleurs âgés et les réfugiés ; </w:t>
      </w:r>
    </w:p>
    <w:p w14:paraId="540BA687" w14:textId="77777777" w:rsidR="00F64C35" w:rsidRPr="00AD0F1A" w:rsidRDefault="00F64C35" w:rsidP="00D87698">
      <w:pPr>
        <w:pStyle w:val="Paragraphedeliste"/>
        <w:spacing w:after="0" w:line="240" w:lineRule="auto"/>
        <w:ind w:left="709"/>
        <w:jc w:val="both"/>
        <w:rPr>
          <w:rFonts w:ascii="Verdana" w:hAnsi="Verdana"/>
          <w:u w:val="single"/>
        </w:rPr>
      </w:pPr>
    </w:p>
    <w:p w14:paraId="5E0064C1" w14:textId="77777777" w:rsidR="00F64C35" w:rsidRPr="00AD0F1A" w:rsidRDefault="00F64C35" w:rsidP="00FF4EAC">
      <w:pPr>
        <w:pStyle w:val="Paragraphedeliste"/>
        <w:numPr>
          <w:ilvl w:val="0"/>
          <w:numId w:val="157"/>
        </w:numPr>
        <w:spacing w:after="0" w:line="240" w:lineRule="auto"/>
        <w:ind w:left="709" w:hanging="357"/>
        <w:jc w:val="both"/>
        <w:rPr>
          <w:rFonts w:ascii="Verdana" w:hAnsi="Verdana"/>
        </w:rPr>
      </w:pPr>
      <w:r w:rsidRPr="00AD0F1A">
        <w:rPr>
          <w:rFonts w:ascii="Verdana" w:hAnsi="Verdana"/>
          <w:b/>
        </w:rPr>
        <w:t xml:space="preserve">Mener, dans le cadre des territoires « zéro chômeurs », une politique d’intégration professionnelle coordonnée par bassin de vie en coopération avec les pouvoirs locaux </w:t>
      </w:r>
      <w:r w:rsidRPr="00AD0F1A">
        <w:rPr>
          <w:rFonts w:ascii="Verdana" w:hAnsi="Verdana"/>
        </w:rPr>
        <w:t xml:space="preserve">en vue d’éradiquer localement le chômage de longue durée en soutenant les entreprises d’économie sociale d’insertion telles que les initiatives de développement de l'emploi dans le secteur des services de proximité à finalité sociale (IDESS) ; </w:t>
      </w:r>
    </w:p>
    <w:p w14:paraId="5026268A" w14:textId="77777777" w:rsidR="00F64C35" w:rsidRPr="00AD0F1A" w:rsidRDefault="00F64C35" w:rsidP="00D87698">
      <w:pPr>
        <w:pStyle w:val="Paragraphedeliste"/>
        <w:spacing w:after="0" w:line="240" w:lineRule="auto"/>
        <w:ind w:left="709"/>
        <w:jc w:val="both"/>
        <w:rPr>
          <w:rFonts w:ascii="Verdana" w:hAnsi="Verdana"/>
        </w:rPr>
      </w:pPr>
    </w:p>
    <w:p w14:paraId="62A16195" w14:textId="77777777" w:rsidR="00F64C35" w:rsidRPr="00AD0F1A" w:rsidRDefault="00F64C35" w:rsidP="00FF4EAC">
      <w:pPr>
        <w:pStyle w:val="Paragraphedeliste"/>
        <w:numPr>
          <w:ilvl w:val="0"/>
          <w:numId w:val="157"/>
        </w:numPr>
        <w:spacing w:after="0" w:line="240" w:lineRule="auto"/>
        <w:ind w:left="709" w:hanging="357"/>
        <w:jc w:val="both"/>
        <w:rPr>
          <w:rFonts w:ascii="Verdana" w:hAnsi="Verdana"/>
        </w:rPr>
      </w:pPr>
      <w:r w:rsidRPr="00AD0F1A">
        <w:rPr>
          <w:rFonts w:ascii="Verdana" w:hAnsi="Verdana"/>
          <w:b/>
        </w:rPr>
        <w:t xml:space="preserve">Répondre aux besoins des collectivités locales en matière de cohésion sociale, d’emploi et de développement durable </w:t>
      </w:r>
      <w:r w:rsidRPr="00AD0F1A">
        <w:rPr>
          <w:rFonts w:ascii="Verdana" w:hAnsi="Verdana"/>
        </w:rPr>
        <w:t xml:space="preserve">en intégrant l’économie sociale au cœur des politiques de coopération entre les communes et la Wallonie tels que le plan de cohésion sociale, le plan stratégique transversal et les agences de développement local. </w:t>
      </w:r>
    </w:p>
    <w:p w14:paraId="6A2B6D50" w14:textId="77777777" w:rsidR="00E807B9" w:rsidRPr="00AD0F1A" w:rsidRDefault="00E807B9" w:rsidP="00E807B9">
      <w:pPr>
        <w:pStyle w:val="Paragraphedeliste"/>
        <w:rPr>
          <w:rFonts w:ascii="Verdana" w:hAnsi="Verdana"/>
        </w:rPr>
      </w:pPr>
    </w:p>
    <w:p w14:paraId="65EA577E" w14:textId="4FE5CAC4" w:rsidR="00E807B9" w:rsidRPr="00AD0F1A" w:rsidRDefault="00E807B9" w:rsidP="00FF4EAC">
      <w:pPr>
        <w:pStyle w:val="Paragraphedeliste"/>
        <w:numPr>
          <w:ilvl w:val="0"/>
          <w:numId w:val="157"/>
        </w:numPr>
        <w:spacing w:after="0" w:line="240" w:lineRule="auto"/>
        <w:ind w:left="709" w:hanging="357"/>
        <w:jc w:val="both"/>
        <w:rPr>
          <w:rFonts w:ascii="Verdana" w:hAnsi="Verdana"/>
        </w:rPr>
      </w:pPr>
      <w:r w:rsidRPr="00AD0F1A">
        <w:rPr>
          <w:rFonts w:ascii="Verdana" w:hAnsi="Verdana"/>
          <w:b/>
        </w:rPr>
        <w:t>Favoriser la création d’emplois industriels peu qualifiés en favorisant les partenariats entre entreprises et les EI et les ETA</w:t>
      </w:r>
      <w:r w:rsidRPr="00AD0F1A">
        <w:rPr>
          <w:rFonts w:ascii="Verdana" w:hAnsi="Verdana"/>
        </w:rPr>
        <w:t xml:space="preserve">.  Il s’agit de permettre la création de projets économiques, basé sur des partenariats, qui favorisent l’intégration de demandeurs d’emploi peu qualifiés.  </w:t>
      </w:r>
    </w:p>
    <w:p w14:paraId="64298F15" w14:textId="77777777" w:rsidR="00F64C35" w:rsidRPr="00AD0F1A" w:rsidRDefault="00F64C35" w:rsidP="00D87698">
      <w:pPr>
        <w:spacing w:after="0" w:line="240" w:lineRule="auto"/>
        <w:jc w:val="both"/>
        <w:rPr>
          <w:rFonts w:ascii="Verdana" w:hAnsi="Verdana"/>
        </w:rPr>
      </w:pPr>
    </w:p>
    <w:p w14:paraId="713E13C7" w14:textId="77777777" w:rsidR="002702A1" w:rsidRPr="00AD0F1A" w:rsidRDefault="002702A1" w:rsidP="00D87698">
      <w:pPr>
        <w:spacing w:after="0" w:line="240" w:lineRule="auto"/>
        <w:jc w:val="both"/>
        <w:rPr>
          <w:rFonts w:ascii="Verdana" w:hAnsi="Verdana"/>
        </w:rPr>
      </w:pPr>
    </w:p>
    <w:p w14:paraId="57B25890" w14:textId="77777777" w:rsidR="002702A1" w:rsidRPr="00AD0F1A" w:rsidRDefault="002702A1" w:rsidP="00D87698">
      <w:pPr>
        <w:spacing w:after="0" w:line="240" w:lineRule="auto"/>
        <w:jc w:val="both"/>
        <w:rPr>
          <w:rFonts w:ascii="Verdana" w:hAnsi="Verdana"/>
        </w:rPr>
      </w:pPr>
    </w:p>
    <w:p w14:paraId="2962FF6F" w14:textId="77777777" w:rsidR="00F64C35" w:rsidRPr="00AD0F1A" w:rsidRDefault="00F64C35" w:rsidP="00FF4EAC">
      <w:pPr>
        <w:numPr>
          <w:ilvl w:val="0"/>
          <w:numId w:val="151"/>
        </w:numPr>
        <w:spacing w:after="0" w:line="240" w:lineRule="auto"/>
        <w:contextualSpacing/>
        <w:jc w:val="both"/>
        <w:rPr>
          <w:rFonts w:ascii="Verdana" w:hAnsi="Verdana"/>
          <w:b/>
        </w:rPr>
      </w:pPr>
      <w:r w:rsidRPr="00AD0F1A">
        <w:rPr>
          <w:rFonts w:ascii="Verdana" w:hAnsi="Verdana"/>
          <w:b/>
        </w:rPr>
        <w:t>Encourager l’économie sociale par un soutien fédéral</w:t>
      </w:r>
    </w:p>
    <w:p w14:paraId="55EE00E4" w14:textId="77777777" w:rsidR="00F64C35" w:rsidRPr="00AD0F1A" w:rsidRDefault="00F64C35" w:rsidP="00D87698">
      <w:pPr>
        <w:spacing w:after="0" w:line="240" w:lineRule="auto"/>
        <w:ind w:left="360"/>
        <w:contextualSpacing/>
        <w:jc w:val="both"/>
        <w:rPr>
          <w:rFonts w:ascii="Verdana" w:hAnsi="Verdana"/>
          <w:b/>
          <w:u w:val="single"/>
        </w:rPr>
      </w:pPr>
    </w:p>
    <w:p w14:paraId="26A5142E" w14:textId="77777777" w:rsidR="00F64C35" w:rsidRPr="00AD0F1A" w:rsidRDefault="00F64C35" w:rsidP="00FF4EAC">
      <w:pPr>
        <w:numPr>
          <w:ilvl w:val="1"/>
          <w:numId w:val="155"/>
        </w:numPr>
        <w:spacing w:after="0" w:line="240" w:lineRule="auto"/>
        <w:ind w:left="1134" w:hanging="708"/>
        <w:contextualSpacing/>
        <w:jc w:val="both"/>
        <w:rPr>
          <w:rFonts w:ascii="Verdana" w:hAnsi="Verdana"/>
          <w:b/>
        </w:rPr>
      </w:pPr>
      <w:r w:rsidRPr="00AD0F1A">
        <w:rPr>
          <w:rFonts w:ascii="Verdana" w:hAnsi="Verdana"/>
          <w:b/>
        </w:rPr>
        <w:t>Création d’un environnement juridique et fiscal propice au développement l’économie sociale</w:t>
      </w:r>
    </w:p>
    <w:p w14:paraId="2603EB06" w14:textId="77777777" w:rsidR="00F64C35" w:rsidRPr="00AD0F1A" w:rsidRDefault="00F64C35" w:rsidP="00D87698">
      <w:pPr>
        <w:spacing w:after="0" w:line="240" w:lineRule="auto"/>
        <w:ind w:left="720"/>
        <w:contextualSpacing/>
        <w:jc w:val="both"/>
        <w:rPr>
          <w:rFonts w:ascii="Verdana" w:hAnsi="Verdana"/>
          <w:b/>
        </w:rPr>
      </w:pPr>
    </w:p>
    <w:p w14:paraId="7F5C1580"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La dimension citoyenne est une composante essentielle de l’économie sociale. Pour le PS, le gouvernement fédéral doit encourager les citoyens à investir dans l’économie sociale ou à devenir des entrepreneurs sociaux en créant un environnement qui facilitera le développement de ces activités. Dans cette optique, il convient notamment d’encourager les investissements privés et de minimiser la charge administrative.</w:t>
      </w:r>
    </w:p>
    <w:p w14:paraId="0AB1C4EB" w14:textId="77777777" w:rsidR="00F64C35" w:rsidRPr="00AD0F1A" w:rsidRDefault="00F64C35" w:rsidP="00D87698">
      <w:pPr>
        <w:spacing w:after="0" w:line="240" w:lineRule="auto"/>
        <w:contextualSpacing/>
        <w:jc w:val="both"/>
        <w:rPr>
          <w:rFonts w:ascii="Verdana" w:hAnsi="Verdana"/>
        </w:rPr>
      </w:pPr>
    </w:p>
    <w:p w14:paraId="60DC10C2"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Afin de créer un environnement propice au développement de l’économie sociale, le PS propose de : </w:t>
      </w:r>
    </w:p>
    <w:p w14:paraId="757BD4D0" w14:textId="77777777" w:rsidR="00F64C35" w:rsidRPr="00AD0F1A" w:rsidRDefault="00F64C35" w:rsidP="00D87698">
      <w:pPr>
        <w:spacing w:after="0" w:line="240" w:lineRule="auto"/>
        <w:contextualSpacing/>
        <w:jc w:val="both"/>
        <w:rPr>
          <w:rFonts w:ascii="Verdana" w:hAnsi="Verdana"/>
        </w:rPr>
      </w:pPr>
    </w:p>
    <w:p w14:paraId="2AA036CF" w14:textId="77777777" w:rsidR="00F64C35" w:rsidRPr="00AD0F1A" w:rsidRDefault="00F64C35" w:rsidP="00FF4EAC">
      <w:pPr>
        <w:pStyle w:val="Paragraphedeliste"/>
        <w:numPr>
          <w:ilvl w:val="0"/>
          <w:numId w:val="160"/>
        </w:numPr>
        <w:spacing w:after="0" w:line="240" w:lineRule="auto"/>
        <w:ind w:left="709"/>
        <w:jc w:val="both"/>
        <w:rPr>
          <w:rFonts w:ascii="Verdana" w:hAnsi="Verdana"/>
          <w:b/>
        </w:rPr>
      </w:pPr>
      <w:r w:rsidRPr="00AD0F1A">
        <w:rPr>
          <w:rFonts w:ascii="Verdana" w:hAnsi="Verdana"/>
          <w:b/>
        </w:rPr>
        <w:t xml:space="preserve">Garantir une place pour l’économie sociale, son mode de fonctionnement et ses valeurs dans le code des sociétés. </w:t>
      </w:r>
      <w:r w:rsidRPr="00AD0F1A">
        <w:rPr>
          <w:rFonts w:ascii="Verdana" w:hAnsi="Verdana"/>
        </w:rPr>
        <w:t xml:space="preserve">Il s’agit de manière générale de disposer de textes législatifs qui tiennent compte des modes entrepreneuriaux collectifs et d’autres finalités que la rémunération du capital dans le monde de l’entreprise ; </w:t>
      </w:r>
    </w:p>
    <w:p w14:paraId="5F6377CB" w14:textId="77777777" w:rsidR="00F64C35" w:rsidRPr="00AD0F1A" w:rsidRDefault="00F64C35" w:rsidP="00D87698">
      <w:pPr>
        <w:pStyle w:val="Paragraphedeliste"/>
        <w:spacing w:after="0" w:line="240" w:lineRule="auto"/>
        <w:ind w:left="709"/>
        <w:jc w:val="both"/>
        <w:rPr>
          <w:rFonts w:ascii="Verdana" w:hAnsi="Verdana"/>
        </w:rPr>
      </w:pPr>
      <w:r w:rsidRPr="00AD0F1A">
        <w:rPr>
          <w:rFonts w:ascii="Verdana" w:hAnsi="Verdana"/>
        </w:rPr>
        <w:tab/>
      </w:r>
    </w:p>
    <w:p w14:paraId="05F7835D" w14:textId="77777777" w:rsidR="00F64C35" w:rsidRPr="00AD0F1A" w:rsidRDefault="00F64C35" w:rsidP="00FF4EAC">
      <w:pPr>
        <w:pStyle w:val="Paragraphedeliste"/>
        <w:numPr>
          <w:ilvl w:val="0"/>
          <w:numId w:val="158"/>
        </w:numPr>
        <w:spacing w:after="0" w:line="240" w:lineRule="auto"/>
        <w:ind w:left="709" w:hanging="357"/>
        <w:jc w:val="both"/>
        <w:rPr>
          <w:rFonts w:ascii="Verdana" w:hAnsi="Verdana"/>
        </w:rPr>
      </w:pPr>
      <w:r w:rsidRPr="00AD0F1A">
        <w:rPr>
          <w:rFonts w:ascii="Verdana" w:hAnsi="Verdana"/>
          <w:b/>
        </w:rPr>
        <w:t xml:space="preserve">Proposer un programme national pluriannuel de soutien à l’investissement dans l’économie sociale </w:t>
      </w:r>
      <w:r w:rsidRPr="00AD0F1A">
        <w:rPr>
          <w:rFonts w:ascii="Verdana" w:hAnsi="Verdana"/>
        </w:rPr>
        <w:t xml:space="preserve">dans le cadre du Fonds européen pour les investissements stratégiques (FEIS). </w:t>
      </w:r>
    </w:p>
    <w:p w14:paraId="03772762" w14:textId="77777777" w:rsidR="00F64C35" w:rsidRPr="00AD0F1A" w:rsidRDefault="00F64C35" w:rsidP="00D87698">
      <w:pPr>
        <w:spacing w:after="0" w:line="240" w:lineRule="auto"/>
        <w:contextualSpacing/>
        <w:jc w:val="both"/>
        <w:rPr>
          <w:rFonts w:ascii="Verdana" w:hAnsi="Verdana"/>
          <w:b/>
        </w:rPr>
      </w:pPr>
    </w:p>
    <w:p w14:paraId="0D2E8E9B" w14:textId="3D317990" w:rsidR="00F64C35" w:rsidRPr="00AD0F1A" w:rsidRDefault="00E807B9" w:rsidP="00FF4EAC">
      <w:pPr>
        <w:numPr>
          <w:ilvl w:val="1"/>
          <w:numId w:val="155"/>
        </w:numPr>
        <w:spacing w:after="0" w:line="240" w:lineRule="auto"/>
        <w:ind w:left="1134"/>
        <w:contextualSpacing/>
        <w:jc w:val="both"/>
        <w:rPr>
          <w:rFonts w:ascii="Verdana" w:hAnsi="Verdana"/>
          <w:b/>
        </w:rPr>
      </w:pPr>
      <w:r w:rsidRPr="00AD0F1A">
        <w:rPr>
          <w:rFonts w:ascii="Verdana" w:hAnsi="Verdana"/>
          <w:b/>
        </w:rPr>
        <w:t>Elaboration d’un plan interfédéral</w:t>
      </w:r>
      <w:r w:rsidR="00F64C35" w:rsidRPr="00AD0F1A">
        <w:rPr>
          <w:rFonts w:ascii="Verdana" w:hAnsi="Verdana"/>
          <w:b/>
        </w:rPr>
        <w:t xml:space="preserve"> de promotion de l’économie collaborative en coopération avec les régions </w:t>
      </w:r>
    </w:p>
    <w:p w14:paraId="4E218608" w14:textId="77777777" w:rsidR="00F64C35" w:rsidRPr="00AD0F1A" w:rsidRDefault="00F64C35" w:rsidP="00D87698">
      <w:pPr>
        <w:spacing w:after="0" w:line="240" w:lineRule="auto"/>
        <w:ind w:left="720"/>
        <w:contextualSpacing/>
        <w:jc w:val="both"/>
        <w:rPr>
          <w:rFonts w:ascii="Verdana" w:hAnsi="Verdana"/>
          <w:u w:val="single"/>
        </w:rPr>
      </w:pPr>
    </w:p>
    <w:p w14:paraId="771FC3CF"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L’économie numérique est en plein essor et présente des perspectives de croissance gigantesques.  Deux grandes tendances se distinguent au sein de cette économie émergente : l’économie collaborative et l’économie de plateforme capitaliste. Les organisations de ces deux mouvements utilisent les mêmes outils : les plateformes numériques mais leurs modes de gouvernance et les objectifs qu’elles poursuivent diffèrent fortement. </w:t>
      </w:r>
    </w:p>
    <w:p w14:paraId="18A7D36A" w14:textId="77777777" w:rsidR="00F64C35" w:rsidRPr="00AD0F1A" w:rsidRDefault="00F64C35" w:rsidP="00D87698">
      <w:pPr>
        <w:spacing w:after="0" w:line="240" w:lineRule="auto"/>
        <w:contextualSpacing/>
        <w:jc w:val="both"/>
        <w:rPr>
          <w:rFonts w:ascii="Verdana" w:hAnsi="Verdana"/>
        </w:rPr>
      </w:pPr>
    </w:p>
    <w:p w14:paraId="79663CAE"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D’une part, l’économie de plateforme capitaliste est la branche néolibérale de l’économie numérique. Les entreprises qui s’inscrivent dans cette mouvance présentent généralement une structure verticale et poursuivent principalement un objectif de maximisation du profit. Elles pratiquent souvent l’optimisation fiscale et tendent à précariser les travailleurs et à individualiser les rapports sociaux. </w:t>
      </w:r>
    </w:p>
    <w:p w14:paraId="6232E1BC" w14:textId="77777777" w:rsidR="00F64C35" w:rsidRPr="00AD0F1A" w:rsidRDefault="00F64C35" w:rsidP="00D87698">
      <w:pPr>
        <w:spacing w:after="0" w:line="240" w:lineRule="auto"/>
        <w:contextualSpacing/>
        <w:jc w:val="both"/>
        <w:rPr>
          <w:rFonts w:ascii="Verdana" w:hAnsi="Verdana"/>
        </w:rPr>
      </w:pPr>
    </w:p>
    <w:p w14:paraId="550AD352"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D’autre part, l’économie collaborative est la branche socialement responsable de l’économie numérique. Les organisations d’économie collaborative n’ont en principe pas pour objectif principal de maximiser leur profit mais plutôt de rechercher le bien-être sociétal. Elles ne se concentrent pas uniquement sur les intérêts des actionnaires mais privilégient ceux de l’ensemble des parties prenantes (travailleurs, consommateurs, investisseurs, citoyens). L’économie collaborative prône la démocratie économique, c’est-à-dire la participation collective de l’ensemble des parties prenantes aux prises de décisions de l’entreprise.</w:t>
      </w:r>
    </w:p>
    <w:p w14:paraId="1B59CB74" w14:textId="77777777" w:rsidR="00F64C35" w:rsidRPr="00AD0F1A" w:rsidRDefault="00F64C35" w:rsidP="00D87698">
      <w:pPr>
        <w:spacing w:after="0" w:line="240" w:lineRule="auto"/>
        <w:contextualSpacing/>
        <w:jc w:val="both"/>
        <w:rPr>
          <w:rFonts w:ascii="Verdana" w:hAnsi="Verdana"/>
        </w:rPr>
      </w:pPr>
    </w:p>
    <w:p w14:paraId="5EDEF2BC"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La forme juridique de la coopérative est parfaitement adaptée à l’économie collaborative. </w:t>
      </w:r>
    </w:p>
    <w:p w14:paraId="2A130F15" w14:textId="77777777" w:rsidR="00F64C35" w:rsidRPr="00AD0F1A" w:rsidRDefault="00F64C35" w:rsidP="00D87698">
      <w:pPr>
        <w:spacing w:after="0" w:line="240" w:lineRule="auto"/>
        <w:contextualSpacing/>
        <w:jc w:val="both"/>
        <w:rPr>
          <w:rFonts w:ascii="Verdana" w:hAnsi="Verdana"/>
        </w:rPr>
      </w:pPr>
    </w:p>
    <w:p w14:paraId="38366AFA"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L’économie collaborative peut s’inscrire dans l’économie sociale. Il convient de faire un pont entre ces deux modèles car ils poursuivent les mêmes objectifs, adhèrent aux mêmes valeurs et mettent en œuvre les mêmes modes de gouvernance.</w:t>
      </w:r>
    </w:p>
    <w:p w14:paraId="1AB2C433" w14:textId="77777777" w:rsidR="00F64C35" w:rsidRPr="00AD0F1A" w:rsidRDefault="00F64C35" w:rsidP="00D87698">
      <w:pPr>
        <w:spacing w:after="0" w:line="240" w:lineRule="auto"/>
        <w:contextualSpacing/>
        <w:jc w:val="both"/>
        <w:rPr>
          <w:rFonts w:ascii="Verdana" w:hAnsi="Verdana"/>
        </w:rPr>
      </w:pPr>
    </w:p>
    <w:p w14:paraId="571DA806"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Au regard des perspectives de croissance de l’économie collaborative et des bénéfices qu’elles peuvent engendrer sur le plan social, environnemental et économique, il est essentiel de promouvoir ce modèle et de soutenir les acteurs de ce mouvement à l’instar des entreprises d’économie sociale. </w:t>
      </w:r>
    </w:p>
    <w:p w14:paraId="27C3E3AB"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 </w:t>
      </w:r>
    </w:p>
    <w:p w14:paraId="2101E9C5" w14:textId="77777777" w:rsidR="00F64C35" w:rsidRPr="00AD0F1A" w:rsidRDefault="00F64C35" w:rsidP="00D87698">
      <w:pPr>
        <w:spacing w:after="0" w:line="240" w:lineRule="auto"/>
        <w:contextualSpacing/>
        <w:jc w:val="both"/>
        <w:rPr>
          <w:rFonts w:ascii="Verdana" w:hAnsi="Verdana"/>
        </w:rPr>
      </w:pPr>
      <w:r w:rsidRPr="00AD0F1A">
        <w:rPr>
          <w:rFonts w:ascii="Verdana" w:hAnsi="Verdana"/>
        </w:rPr>
        <w:t xml:space="preserve">Afin de favoriser le développement de l’économie collaborative, le PS propose de : </w:t>
      </w:r>
    </w:p>
    <w:p w14:paraId="6171EB74" w14:textId="77777777" w:rsidR="00F64C35" w:rsidRPr="00AD0F1A" w:rsidRDefault="00F64C35" w:rsidP="00D87698">
      <w:pPr>
        <w:spacing w:after="0" w:line="240" w:lineRule="auto"/>
        <w:contextualSpacing/>
        <w:jc w:val="both"/>
        <w:rPr>
          <w:rFonts w:ascii="Verdana" w:hAnsi="Verdana"/>
        </w:rPr>
      </w:pPr>
    </w:p>
    <w:p w14:paraId="6A62A684" w14:textId="77777777" w:rsidR="00F64C35" w:rsidRPr="00AD0F1A" w:rsidRDefault="00F64C35" w:rsidP="00FF4EAC">
      <w:pPr>
        <w:numPr>
          <w:ilvl w:val="1"/>
          <w:numId w:val="156"/>
        </w:numPr>
        <w:spacing w:after="0" w:line="240" w:lineRule="auto"/>
        <w:ind w:left="709" w:hanging="357"/>
        <w:contextualSpacing/>
        <w:jc w:val="both"/>
        <w:rPr>
          <w:rFonts w:ascii="Verdana" w:hAnsi="Verdana"/>
        </w:rPr>
      </w:pPr>
      <w:r w:rsidRPr="00AD0F1A">
        <w:rPr>
          <w:rFonts w:ascii="Verdana" w:hAnsi="Verdana"/>
          <w:b/>
        </w:rPr>
        <w:t xml:space="preserve">Proposer une définition nationale de l’économie collaborative </w:t>
      </w:r>
      <w:r w:rsidRPr="00AD0F1A">
        <w:rPr>
          <w:rFonts w:ascii="Verdana" w:hAnsi="Verdana"/>
        </w:rPr>
        <w:t xml:space="preserve">en la distinguant clairement de l’économie de plateforme capitaliste ; </w:t>
      </w:r>
    </w:p>
    <w:p w14:paraId="659B0CF0" w14:textId="77777777" w:rsidR="00F64C35" w:rsidRPr="00AD0F1A" w:rsidRDefault="00F64C35" w:rsidP="00D87698">
      <w:pPr>
        <w:spacing w:after="0" w:line="240" w:lineRule="auto"/>
        <w:ind w:left="709"/>
        <w:contextualSpacing/>
        <w:jc w:val="both"/>
        <w:rPr>
          <w:rFonts w:ascii="Verdana" w:hAnsi="Verdana"/>
        </w:rPr>
      </w:pPr>
    </w:p>
    <w:p w14:paraId="084C3E1D" w14:textId="77777777" w:rsidR="00F64C35" w:rsidRPr="00AD0F1A" w:rsidRDefault="00F64C35" w:rsidP="00FF4EAC">
      <w:pPr>
        <w:pStyle w:val="Paragraphedeliste"/>
        <w:numPr>
          <w:ilvl w:val="1"/>
          <w:numId w:val="156"/>
        </w:numPr>
        <w:spacing w:after="0" w:line="240" w:lineRule="auto"/>
        <w:ind w:left="709"/>
        <w:jc w:val="both"/>
        <w:rPr>
          <w:rFonts w:ascii="Verdana" w:hAnsi="Verdana"/>
        </w:rPr>
      </w:pPr>
      <w:r w:rsidRPr="00AD0F1A">
        <w:rPr>
          <w:rFonts w:ascii="Verdana" w:hAnsi="Verdana"/>
          <w:b/>
        </w:rPr>
        <w:t xml:space="preserve">Répertorier </w:t>
      </w:r>
      <w:r w:rsidRPr="00AD0F1A">
        <w:rPr>
          <w:rFonts w:ascii="Verdana" w:hAnsi="Verdana"/>
        </w:rPr>
        <w:t xml:space="preserve">les différentes formes d’entreprises de l’économie collaborative et </w:t>
      </w:r>
      <w:r w:rsidRPr="00AD0F1A">
        <w:rPr>
          <w:rFonts w:ascii="Verdana" w:hAnsi="Verdana"/>
          <w:b/>
        </w:rPr>
        <w:t>analyser les besoins spécifiques</w:t>
      </w:r>
      <w:r w:rsidRPr="00AD0F1A">
        <w:rPr>
          <w:rFonts w:ascii="Verdana" w:hAnsi="Verdana"/>
        </w:rPr>
        <w:t xml:space="preserve"> par secteur d’activité ; </w:t>
      </w:r>
    </w:p>
    <w:p w14:paraId="6FF799BA" w14:textId="77777777" w:rsidR="00F64C35" w:rsidRPr="00AD0F1A" w:rsidRDefault="00F64C35" w:rsidP="00D87698">
      <w:pPr>
        <w:spacing w:after="0" w:line="240" w:lineRule="auto"/>
        <w:ind w:left="709"/>
        <w:contextualSpacing/>
        <w:jc w:val="both"/>
        <w:rPr>
          <w:rFonts w:ascii="Verdana" w:hAnsi="Verdana"/>
        </w:rPr>
      </w:pPr>
    </w:p>
    <w:p w14:paraId="08D16172" w14:textId="77777777" w:rsidR="00F64C35" w:rsidRPr="00AD0F1A" w:rsidRDefault="00F64C35" w:rsidP="00FF4EAC">
      <w:pPr>
        <w:numPr>
          <w:ilvl w:val="1"/>
          <w:numId w:val="156"/>
        </w:numPr>
        <w:spacing w:after="0" w:line="240" w:lineRule="auto"/>
        <w:ind w:left="709"/>
        <w:contextualSpacing/>
        <w:jc w:val="both"/>
        <w:rPr>
          <w:rFonts w:ascii="Verdana" w:hAnsi="Verdana"/>
          <w:b/>
        </w:rPr>
      </w:pPr>
      <w:r w:rsidRPr="00AD0F1A">
        <w:rPr>
          <w:rFonts w:ascii="Verdana" w:hAnsi="Verdana"/>
          <w:b/>
        </w:rPr>
        <w:t>Promouvoir le modèle coopératif auprès des start-ups numériques</w:t>
      </w:r>
      <w:r w:rsidRPr="00AD0F1A">
        <w:rPr>
          <w:rFonts w:ascii="Verdana" w:hAnsi="Verdana"/>
        </w:rPr>
        <w:t xml:space="preserve"> et défendre une répartition équitable entre le capital et les forces de travail dans les entreprises du numérique ; </w:t>
      </w:r>
    </w:p>
    <w:p w14:paraId="6394030A" w14:textId="77777777" w:rsidR="00F64C35" w:rsidRPr="00AD0F1A" w:rsidRDefault="00F64C35" w:rsidP="00D87698">
      <w:pPr>
        <w:spacing w:after="0" w:line="240" w:lineRule="auto"/>
        <w:ind w:left="709"/>
        <w:contextualSpacing/>
        <w:jc w:val="both"/>
        <w:rPr>
          <w:rFonts w:ascii="Verdana" w:hAnsi="Verdana"/>
        </w:rPr>
      </w:pPr>
    </w:p>
    <w:p w14:paraId="4045926A" w14:textId="77777777" w:rsidR="00F64C35" w:rsidRPr="00AD0F1A" w:rsidRDefault="00F64C35" w:rsidP="00FF4EAC">
      <w:pPr>
        <w:numPr>
          <w:ilvl w:val="1"/>
          <w:numId w:val="156"/>
        </w:numPr>
        <w:spacing w:after="0" w:line="240" w:lineRule="auto"/>
        <w:ind w:left="709"/>
        <w:contextualSpacing/>
        <w:jc w:val="both"/>
        <w:rPr>
          <w:rFonts w:ascii="Verdana" w:hAnsi="Verdana"/>
          <w:u w:val="single"/>
        </w:rPr>
      </w:pPr>
      <w:r w:rsidRPr="00AD0F1A">
        <w:rPr>
          <w:rFonts w:ascii="Verdana" w:hAnsi="Verdana"/>
          <w:b/>
        </w:rPr>
        <w:t>Soutenir, au niveau régional, le développement des coopératives numériques</w:t>
      </w:r>
      <w:r w:rsidRPr="00AD0F1A">
        <w:rPr>
          <w:rFonts w:ascii="Verdana" w:hAnsi="Verdana"/>
        </w:rPr>
        <w:t xml:space="preserve"> notamment via des appels à projets thématiques. </w:t>
      </w:r>
    </w:p>
    <w:p w14:paraId="480EC90B" w14:textId="77777777" w:rsidR="00F64C35" w:rsidRPr="00AD0F1A" w:rsidRDefault="00F64C35" w:rsidP="00D87698">
      <w:pPr>
        <w:spacing w:after="0" w:line="240" w:lineRule="auto"/>
        <w:contextualSpacing/>
        <w:jc w:val="both"/>
        <w:rPr>
          <w:rFonts w:ascii="Verdana" w:hAnsi="Verdana"/>
          <w:u w:val="single"/>
        </w:rPr>
      </w:pPr>
    </w:p>
    <w:p w14:paraId="7A439158" w14:textId="77777777" w:rsidR="00F64C35" w:rsidRPr="00AD0F1A" w:rsidRDefault="00F64C35" w:rsidP="00FF4EAC">
      <w:pPr>
        <w:pStyle w:val="Paragraphedeliste"/>
        <w:numPr>
          <w:ilvl w:val="0"/>
          <w:numId w:val="151"/>
        </w:numPr>
        <w:spacing w:after="0" w:line="240" w:lineRule="auto"/>
        <w:ind w:left="357" w:hanging="357"/>
        <w:jc w:val="both"/>
        <w:rPr>
          <w:rFonts w:ascii="Verdana" w:hAnsi="Verdana"/>
          <w:b/>
        </w:rPr>
      </w:pPr>
      <w:r w:rsidRPr="00AD0F1A">
        <w:rPr>
          <w:rFonts w:ascii="Verdana" w:hAnsi="Verdana"/>
          <w:b/>
        </w:rPr>
        <w:t>Encourager l’économie sociale au niveau européen</w:t>
      </w:r>
    </w:p>
    <w:p w14:paraId="0D2BE1D2" w14:textId="77777777" w:rsidR="00F64C35" w:rsidRPr="00AD0F1A" w:rsidRDefault="00F64C35" w:rsidP="00D87698">
      <w:pPr>
        <w:pStyle w:val="Paragraphedeliste"/>
        <w:spacing w:after="0" w:line="240" w:lineRule="auto"/>
        <w:ind w:left="357"/>
        <w:jc w:val="both"/>
        <w:rPr>
          <w:rFonts w:ascii="Verdana" w:hAnsi="Verdana"/>
          <w:b/>
          <w:u w:val="single"/>
        </w:rPr>
      </w:pPr>
    </w:p>
    <w:p w14:paraId="6782EAB6" w14:textId="77777777" w:rsidR="00F64C35" w:rsidRPr="00AD0F1A" w:rsidRDefault="00F64C35" w:rsidP="00D87698">
      <w:pPr>
        <w:spacing w:after="0" w:line="240" w:lineRule="auto"/>
        <w:jc w:val="both"/>
        <w:rPr>
          <w:rFonts w:ascii="Verdana" w:hAnsi="Verdana"/>
        </w:rPr>
      </w:pPr>
      <w:r w:rsidRPr="00AD0F1A">
        <w:rPr>
          <w:rFonts w:ascii="Verdana" w:hAnsi="Verdana"/>
        </w:rPr>
        <w:t>L’économie sociale dépasse les frontières nationales. Selon les chiffres de la Commission européenne, deux millions d’entreprises actives dans l’économie sociale en Europe emploient 14 millions de travailleurs. Ces entreprises produisent 10% du PIB de l’UE et cette proportion est croissante</w:t>
      </w:r>
      <w:r w:rsidRPr="00AD0F1A">
        <w:rPr>
          <w:rStyle w:val="Appelnotedebasdep"/>
          <w:rFonts w:ascii="Verdana" w:hAnsi="Verdana"/>
        </w:rPr>
        <w:footnoteReference w:id="130"/>
      </w:r>
      <w:r w:rsidRPr="00AD0F1A">
        <w:rPr>
          <w:rFonts w:ascii="Verdana" w:hAnsi="Verdana"/>
        </w:rPr>
        <w:t xml:space="preserve">. </w:t>
      </w:r>
    </w:p>
    <w:p w14:paraId="24733584" w14:textId="77777777" w:rsidR="00F64C35" w:rsidRPr="00AD0F1A" w:rsidRDefault="00F64C35" w:rsidP="00D87698">
      <w:pPr>
        <w:spacing w:after="0" w:line="240" w:lineRule="auto"/>
        <w:jc w:val="both"/>
        <w:rPr>
          <w:rFonts w:ascii="Verdana" w:hAnsi="Verdana"/>
        </w:rPr>
      </w:pPr>
    </w:p>
    <w:p w14:paraId="72D8C3EB"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Cependant, le développement et la reconnaissance de l’économie sociale sont très inégaux au sein des différents Etats membres de l’Union. Le concept d’économie sociale est relativement répandu dans les pays latins mais encore très peu connu et reconnu dans les pays germaniques et les pays de l’Est. Les institutions européennes ont donc un rôle structurant à jouer pour encourager le développement de cadres nationaux en matière d’économie sociale dans les pays où ils sont encore peu développés ou inexistants. </w:t>
      </w:r>
    </w:p>
    <w:p w14:paraId="00E10CB4" w14:textId="77777777" w:rsidR="00F64C35" w:rsidRPr="00AD0F1A" w:rsidRDefault="00F64C35" w:rsidP="00D87698">
      <w:pPr>
        <w:spacing w:after="0" w:line="240" w:lineRule="auto"/>
        <w:jc w:val="both"/>
        <w:rPr>
          <w:rFonts w:ascii="Verdana" w:hAnsi="Verdana"/>
        </w:rPr>
      </w:pPr>
    </w:p>
    <w:p w14:paraId="54B11275"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Bien que les activités d’économie sociale aient souvent un caractère local, il est essentiel de créer un environnement propice au développement de ce modèle partout en Europe. Les échanges de bonnes pratiques et questions ainsi que les partenariats au-delà des frontières nationales peuvent accélérer l’innovation sociale dans l’ensemble de l’Union européenne. </w:t>
      </w:r>
    </w:p>
    <w:p w14:paraId="281DEDC5" w14:textId="77777777" w:rsidR="00F64C35" w:rsidRPr="00AD0F1A" w:rsidRDefault="00F64C35" w:rsidP="00D87698">
      <w:pPr>
        <w:spacing w:after="0" w:line="240" w:lineRule="auto"/>
        <w:jc w:val="both"/>
        <w:rPr>
          <w:rFonts w:ascii="Verdana" w:hAnsi="Verdana"/>
        </w:rPr>
      </w:pPr>
    </w:p>
    <w:p w14:paraId="1F3766A6"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Les institutions européennes ont pris des mesures en faveur de l’économie sociale ces dernières années. Elles ont adopté une définition et lancé plusieurs actions telles que l’initiative sur l’entreprenariat social adopté par la Commission en 2011 ou la mise en place d’une task force en 2017. Cependant, l’Europe manque encore de vision en la matière. D’abord, il existe une forte confusion entre entreprenariat social et la responsabilité sociale des entreprises (RSE). Or, cette dernière est davantage utilisée pour améliorer l’image des entreprises capitalistes que pour proposer un modèle économique alternatif. Ensuite, peu d’organisations œuvrent au développement de l’économie sociale au niveau européen. Enfin, la définition proposée par les institutions européennes ne fait pas l’unanimité. </w:t>
      </w:r>
    </w:p>
    <w:p w14:paraId="2B69BE1B" w14:textId="77777777" w:rsidR="00F64C35" w:rsidRPr="00AD0F1A" w:rsidRDefault="00F64C35" w:rsidP="00D87698">
      <w:pPr>
        <w:spacing w:after="0" w:line="240" w:lineRule="auto"/>
        <w:jc w:val="both"/>
        <w:rPr>
          <w:rFonts w:ascii="Verdana" w:hAnsi="Verdana"/>
        </w:rPr>
      </w:pPr>
    </w:p>
    <w:p w14:paraId="12AED672"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Il est donc important de développer des outils et des structures européens en matière d’économie sociale afin de définir, observer et stimuler efficacement ce mouvement. </w:t>
      </w:r>
    </w:p>
    <w:p w14:paraId="58659593" w14:textId="77777777" w:rsidR="00F64C35" w:rsidRPr="00AD0F1A" w:rsidRDefault="00F64C35" w:rsidP="00D87698">
      <w:pPr>
        <w:spacing w:after="0" w:line="240" w:lineRule="auto"/>
        <w:jc w:val="both"/>
        <w:rPr>
          <w:rFonts w:ascii="Verdana" w:hAnsi="Verdana"/>
        </w:rPr>
      </w:pPr>
    </w:p>
    <w:p w14:paraId="4C281127" w14:textId="77777777" w:rsidR="00F64C35" w:rsidRPr="00AD0F1A" w:rsidRDefault="00F64C35" w:rsidP="00D87698">
      <w:pPr>
        <w:spacing w:after="0" w:line="240" w:lineRule="auto"/>
        <w:jc w:val="both"/>
        <w:rPr>
          <w:rFonts w:ascii="Verdana" w:hAnsi="Verdana"/>
        </w:rPr>
      </w:pPr>
      <w:r w:rsidRPr="00AD0F1A">
        <w:rPr>
          <w:rFonts w:ascii="Verdana" w:hAnsi="Verdana"/>
        </w:rPr>
        <w:t>Afin de développer l’économie sociale au niveau européen, le PS propose de :</w:t>
      </w:r>
    </w:p>
    <w:p w14:paraId="3826DC76" w14:textId="77777777" w:rsidR="00F64C35" w:rsidRPr="00AD0F1A" w:rsidRDefault="00F64C35" w:rsidP="00D87698">
      <w:pPr>
        <w:spacing w:after="0" w:line="240" w:lineRule="auto"/>
        <w:jc w:val="both"/>
        <w:rPr>
          <w:rFonts w:ascii="Verdana" w:hAnsi="Verdana"/>
        </w:rPr>
      </w:pPr>
    </w:p>
    <w:p w14:paraId="45E465CC" w14:textId="77777777" w:rsidR="00F64C35" w:rsidRPr="00AD0F1A" w:rsidRDefault="00F64C35" w:rsidP="00FF4EAC">
      <w:pPr>
        <w:numPr>
          <w:ilvl w:val="0"/>
          <w:numId w:val="159"/>
        </w:numPr>
        <w:spacing w:after="0" w:line="240" w:lineRule="auto"/>
        <w:ind w:left="709" w:hanging="357"/>
        <w:jc w:val="both"/>
        <w:rPr>
          <w:rFonts w:ascii="Verdana" w:hAnsi="Verdana"/>
        </w:rPr>
      </w:pPr>
      <w:r w:rsidRPr="00AD0F1A">
        <w:rPr>
          <w:rFonts w:ascii="Verdana" w:hAnsi="Verdana"/>
          <w:b/>
        </w:rPr>
        <w:t>Mettre en place un cadre juridique favorable à l’émergence et la croissance de l’économie sociale dans toute l’Union européenne.</w:t>
      </w:r>
      <w:r w:rsidRPr="00AD0F1A">
        <w:rPr>
          <w:rFonts w:ascii="Verdana" w:hAnsi="Verdana"/>
        </w:rPr>
        <w:t xml:space="preserve"> Il s’agit notamment d’inciter les Etats membres à établir un cadre législatif en matière d’économie sociale à l’instar du décret wallon du 20 novembre 2008 tout en leur laissant une certaine marge de manœuvre pour répondre aux spécificités locales ; </w:t>
      </w:r>
    </w:p>
    <w:p w14:paraId="66220F29" w14:textId="77777777" w:rsidR="00F64C35" w:rsidRPr="00AD0F1A" w:rsidRDefault="00F64C35" w:rsidP="00D87698">
      <w:pPr>
        <w:spacing w:after="0" w:line="240" w:lineRule="auto"/>
        <w:ind w:left="709"/>
        <w:jc w:val="both"/>
        <w:rPr>
          <w:rFonts w:ascii="Verdana" w:hAnsi="Verdana"/>
        </w:rPr>
      </w:pPr>
    </w:p>
    <w:p w14:paraId="43AC7FBF" w14:textId="77777777" w:rsidR="00F64C35" w:rsidRPr="00AD0F1A" w:rsidRDefault="00F64C35" w:rsidP="00FF4EAC">
      <w:pPr>
        <w:pStyle w:val="Paragraphedeliste"/>
        <w:numPr>
          <w:ilvl w:val="0"/>
          <w:numId w:val="159"/>
        </w:numPr>
        <w:spacing w:after="0" w:line="240" w:lineRule="auto"/>
        <w:ind w:left="709"/>
        <w:jc w:val="both"/>
        <w:rPr>
          <w:rFonts w:ascii="Verdana" w:hAnsi="Verdana"/>
          <w:b/>
        </w:rPr>
      </w:pPr>
      <w:r w:rsidRPr="00AD0F1A">
        <w:rPr>
          <w:rFonts w:ascii="Verdana" w:hAnsi="Verdana"/>
          <w:b/>
        </w:rPr>
        <w:t>Créer un observatoire européen des politiques d’économie sociale.</w:t>
      </w:r>
      <w:r w:rsidRPr="00AD0F1A">
        <w:rPr>
          <w:rFonts w:ascii="Verdana" w:hAnsi="Verdana"/>
        </w:rPr>
        <w:t xml:space="preserve"> Cette structure aura pour mission de fournir les données relatives aux politiques d’économie sociale à tous les échelons de pouvoir et d’en évaluer l’impact ; </w:t>
      </w:r>
    </w:p>
    <w:p w14:paraId="4BAD92C9" w14:textId="77777777" w:rsidR="00F64C35" w:rsidRPr="00AD0F1A" w:rsidRDefault="00F64C35" w:rsidP="00D87698">
      <w:pPr>
        <w:spacing w:after="0" w:line="240" w:lineRule="auto"/>
        <w:ind w:left="709"/>
        <w:jc w:val="both"/>
        <w:rPr>
          <w:rFonts w:ascii="Verdana" w:hAnsi="Verdana"/>
        </w:rPr>
      </w:pPr>
    </w:p>
    <w:p w14:paraId="5CE4FF09" w14:textId="77777777" w:rsidR="00F64C35" w:rsidRPr="00AD0F1A" w:rsidRDefault="00F64C35" w:rsidP="00FF4EAC">
      <w:pPr>
        <w:numPr>
          <w:ilvl w:val="0"/>
          <w:numId w:val="159"/>
        </w:numPr>
        <w:spacing w:after="0" w:line="240" w:lineRule="auto"/>
        <w:ind w:left="709" w:hanging="357"/>
        <w:jc w:val="both"/>
        <w:rPr>
          <w:rFonts w:ascii="Verdana" w:hAnsi="Verdana"/>
        </w:rPr>
      </w:pPr>
      <w:r w:rsidRPr="00AD0F1A">
        <w:rPr>
          <w:rFonts w:ascii="Verdana" w:hAnsi="Verdana"/>
          <w:b/>
        </w:rPr>
        <w:t>Renforcer les outils européens visant à stimuler les investissements privés dans l’économie sociale.</w:t>
      </w:r>
      <w:r w:rsidRPr="00AD0F1A">
        <w:rPr>
          <w:rFonts w:ascii="Verdana" w:hAnsi="Verdana"/>
        </w:rPr>
        <w:t xml:space="preserve"> Il s’agit notamment d’accroitre les garanties du Fonds européen pour les investissements stratégiques (FEIS) accordées aux investisseurs de l’économie sociale, de promouvoir le label de Fonds d’entreprenariat social européen (FESE) et de prévoir des avantages fiscaux telles que des déductions fiscales sur investissement pour les investisseurs de l’économie sociale ; </w:t>
      </w:r>
    </w:p>
    <w:p w14:paraId="5818EA30" w14:textId="77777777" w:rsidR="00F64C35" w:rsidRPr="00AD0F1A" w:rsidRDefault="00F64C35" w:rsidP="00D87698">
      <w:pPr>
        <w:spacing w:after="0" w:line="240" w:lineRule="auto"/>
        <w:ind w:left="709"/>
        <w:jc w:val="both"/>
        <w:rPr>
          <w:rFonts w:ascii="Verdana" w:hAnsi="Verdana"/>
        </w:rPr>
      </w:pPr>
    </w:p>
    <w:p w14:paraId="4EDD1F2F" w14:textId="77777777" w:rsidR="00F64C35" w:rsidRPr="00AD0F1A" w:rsidRDefault="00F64C35" w:rsidP="00FF4EAC">
      <w:pPr>
        <w:numPr>
          <w:ilvl w:val="0"/>
          <w:numId w:val="159"/>
        </w:numPr>
        <w:spacing w:after="0" w:line="240" w:lineRule="auto"/>
        <w:ind w:left="709" w:hanging="357"/>
        <w:jc w:val="both"/>
        <w:rPr>
          <w:rFonts w:ascii="Verdana" w:hAnsi="Verdana"/>
        </w:rPr>
      </w:pPr>
      <w:r w:rsidRPr="00AD0F1A">
        <w:rPr>
          <w:rFonts w:ascii="Verdana" w:hAnsi="Verdana"/>
          <w:b/>
        </w:rPr>
        <w:t>Soutenir les entreprises d’économie sociale dans le cadre de la réalisation des objectifs de développement durable</w:t>
      </w:r>
      <w:r w:rsidRPr="00AD0F1A">
        <w:rPr>
          <w:rFonts w:ascii="Verdana" w:hAnsi="Verdana"/>
        </w:rPr>
        <w:t xml:space="preserve"> (ODD) de l’ONU à l’horizon 2030 notamment via les fonds structurels d’investissement européens (Fond EIS) ; </w:t>
      </w:r>
    </w:p>
    <w:p w14:paraId="14022F8F" w14:textId="77777777" w:rsidR="00F64C35" w:rsidRPr="00AD0F1A" w:rsidRDefault="00F64C35" w:rsidP="00D87698">
      <w:pPr>
        <w:spacing w:after="0" w:line="240" w:lineRule="auto"/>
        <w:ind w:left="709"/>
        <w:jc w:val="both"/>
        <w:rPr>
          <w:rFonts w:ascii="Verdana" w:hAnsi="Verdana"/>
        </w:rPr>
      </w:pPr>
    </w:p>
    <w:p w14:paraId="32E7407D" w14:textId="77777777" w:rsidR="00F64C35" w:rsidRPr="00AD0F1A" w:rsidRDefault="00F64C35" w:rsidP="00FF4EAC">
      <w:pPr>
        <w:pStyle w:val="Paragraphedeliste"/>
        <w:numPr>
          <w:ilvl w:val="0"/>
          <w:numId w:val="159"/>
        </w:numPr>
        <w:spacing w:after="0" w:line="240" w:lineRule="auto"/>
        <w:ind w:left="709"/>
        <w:jc w:val="both"/>
        <w:rPr>
          <w:rFonts w:ascii="Verdana" w:hAnsi="Verdana"/>
        </w:rPr>
      </w:pPr>
      <w:r w:rsidRPr="00AD0F1A">
        <w:rPr>
          <w:rFonts w:ascii="Verdana" w:hAnsi="Verdana"/>
          <w:b/>
        </w:rPr>
        <w:t>Créer</w:t>
      </w:r>
      <w:r w:rsidRPr="00AD0F1A">
        <w:rPr>
          <w:rFonts w:ascii="Verdana" w:hAnsi="Verdana"/>
        </w:rPr>
        <w:t xml:space="preserve">, au sein des programmes d’échanges existants, </w:t>
      </w:r>
      <w:r w:rsidRPr="00AD0F1A">
        <w:rPr>
          <w:rFonts w:ascii="Verdana" w:hAnsi="Verdana"/>
          <w:b/>
        </w:rPr>
        <w:t>des programmes d’échanges spécifiques pour les entrepreneurs sociaux</w:t>
      </w:r>
      <w:r w:rsidRPr="00AD0F1A">
        <w:rPr>
          <w:rFonts w:ascii="Verdana" w:hAnsi="Verdana"/>
        </w:rPr>
        <w:t xml:space="preserve"> afin d’encourager l’apprentissage et la diffusion de bonnes pratiques au sein de l’Union européenne ; </w:t>
      </w:r>
    </w:p>
    <w:p w14:paraId="6CA1D672" w14:textId="77777777" w:rsidR="00F64C35" w:rsidRPr="00AD0F1A" w:rsidRDefault="00F64C35" w:rsidP="00D87698">
      <w:pPr>
        <w:pStyle w:val="Paragraphedeliste"/>
        <w:spacing w:after="0" w:line="240" w:lineRule="auto"/>
        <w:ind w:left="709"/>
        <w:jc w:val="both"/>
        <w:rPr>
          <w:rFonts w:ascii="Verdana" w:hAnsi="Verdana"/>
        </w:rPr>
      </w:pPr>
    </w:p>
    <w:p w14:paraId="17ACC7DB" w14:textId="77777777" w:rsidR="00F64C35" w:rsidRPr="00AD0F1A" w:rsidRDefault="00F64C35" w:rsidP="00FF4EAC">
      <w:pPr>
        <w:pStyle w:val="Paragraphedeliste"/>
        <w:numPr>
          <w:ilvl w:val="0"/>
          <w:numId w:val="159"/>
        </w:numPr>
        <w:spacing w:after="0" w:line="240" w:lineRule="auto"/>
        <w:ind w:left="709"/>
        <w:jc w:val="both"/>
        <w:rPr>
          <w:rFonts w:ascii="Verdana" w:hAnsi="Verdana"/>
        </w:rPr>
      </w:pPr>
      <w:r w:rsidRPr="00AD0F1A">
        <w:rPr>
          <w:rFonts w:ascii="Verdana" w:hAnsi="Verdana"/>
          <w:b/>
        </w:rPr>
        <w:t>Intégrer l’économie sociale dans le portefeuille de compétences d’un(e) commissaire européen(ne)</w:t>
      </w:r>
      <w:r w:rsidRPr="00AD0F1A">
        <w:rPr>
          <w:rFonts w:ascii="Verdana" w:hAnsi="Verdana"/>
        </w:rPr>
        <w:t xml:space="preserve"> ; </w:t>
      </w:r>
    </w:p>
    <w:p w14:paraId="5A7BDA86" w14:textId="77777777" w:rsidR="00F64C35" w:rsidRPr="00AD0F1A" w:rsidRDefault="00F64C35" w:rsidP="00D87698">
      <w:pPr>
        <w:pStyle w:val="Paragraphedeliste"/>
        <w:spacing w:after="0" w:line="240" w:lineRule="auto"/>
        <w:ind w:left="709"/>
        <w:jc w:val="both"/>
        <w:rPr>
          <w:rFonts w:ascii="Verdana" w:hAnsi="Verdana"/>
        </w:rPr>
      </w:pPr>
    </w:p>
    <w:p w14:paraId="5C7B28D6" w14:textId="77777777" w:rsidR="00F64C35" w:rsidRPr="00AD0F1A" w:rsidRDefault="00F64C35" w:rsidP="00FF4EAC">
      <w:pPr>
        <w:pStyle w:val="Paragraphedeliste"/>
        <w:numPr>
          <w:ilvl w:val="0"/>
          <w:numId w:val="159"/>
        </w:numPr>
        <w:spacing w:after="0" w:line="240" w:lineRule="auto"/>
        <w:ind w:left="709"/>
        <w:jc w:val="both"/>
        <w:rPr>
          <w:rFonts w:ascii="Verdana" w:hAnsi="Verdana"/>
        </w:rPr>
      </w:pPr>
      <w:r w:rsidRPr="00AD0F1A">
        <w:rPr>
          <w:rFonts w:ascii="Verdana" w:hAnsi="Verdana"/>
          <w:b/>
        </w:rPr>
        <w:t>Promouvoir l’économie sociale sur la scène internationale</w:t>
      </w:r>
      <w:r w:rsidRPr="00AD0F1A">
        <w:rPr>
          <w:rFonts w:ascii="Verdana" w:hAnsi="Verdana"/>
        </w:rPr>
        <w:t xml:space="preserve"> avec le service européen pour l’aide extérieure (SEAE). Cette mesure s’adresse prioritairement aux pays en voie de développement. Il s’agit de mettre en avant les bénéfices sociaux, environnementaux et économiques qui découlent de ce modèle et d’encourager les partenariats entre les entreprises d’économie sociale européennes et leurs homologues internationaux.</w:t>
      </w:r>
    </w:p>
    <w:p w14:paraId="426046E6" w14:textId="77777777" w:rsidR="002702A1" w:rsidRPr="00AD0F1A" w:rsidRDefault="002702A1">
      <w:pPr>
        <w:rPr>
          <w:rFonts w:ascii="Verdana" w:eastAsia="Times New Roman" w:hAnsi="Verdana" w:cs="Courier New"/>
          <w:b/>
          <w:bCs/>
          <w:lang w:eastAsia="fr-FR"/>
        </w:rPr>
      </w:pPr>
      <w:bookmarkStart w:id="140" w:name="_Toc377989184"/>
      <w:bookmarkStart w:id="141" w:name="_Toc383512319"/>
      <w:r w:rsidRPr="00AD0F1A">
        <w:rPr>
          <w:rFonts w:ascii="Verdana" w:hAnsi="Verdana"/>
        </w:rPr>
        <w:br w:type="page"/>
      </w:r>
    </w:p>
    <w:p w14:paraId="7BDA71A1" w14:textId="6FFC6FF7" w:rsidR="00F64C35" w:rsidRPr="00AD0F1A" w:rsidRDefault="006132CE" w:rsidP="00D87698">
      <w:pPr>
        <w:pStyle w:val="Titre1"/>
        <w:jc w:val="both"/>
        <w:rPr>
          <w:rFonts w:ascii="Verdana" w:hAnsi="Verdana"/>
          <w:sz w:val="22"/>
          <w:szCs w:val="22"/>
        </w:rPr>
      </w:pPr>
      <w:bookmarkStart w:id="142" w:name="_Toc3819112"/>
      <w:r w:rsidRPr="00AD0F1A">
        <w:rPr>
          <w:rFonts w:ascii="Verdana" w:hAnsi="Verdana"/>
          <w:sz w:val="22"/>
          <w:szCs w:val="22"/>
        </w:rPr>
        <w:t>CHAPITRE 11</w:t>
      </w:r>
      <w:r w:rsidR="00F64C35" w:rsidRPr="00AD0F1A">
        <w:rPr>
          <w:rFonts w:ascii="Verdana" w:hAnsi="Verdana"/>
          <w:sz w:val="22"/>
          <w:szCs w:val="22"/>
        </w:rPr>
        <w:t xml:space="preserve"> </w:t>
      </w:r>
      <w:r w:rsidR="00AA54BA" w:rsidRPr="00AD0F1A">
        <w:rPr>
          <w:rFonts w:ascii="Verdana" w:hAnsi="Verdana"/>
          <w:sz w:val="22"/>
          <w:szCs w:val="22"/>
        </w:rPr>
        <w:t>–</w:t>
      </w:r>
      <w:r w:rsidR="00F64C35" w:rsidRPr="00AD0F1A">
        <w:rPr>
          <w:rFonts w:ascii="Verdana" w:hAnsi="Verdana"/>
          <w:sz w:val="22"/>
          <w:szCs w:val="22"/>
        </w:rPr>
        <w:t xml:space="preserve"> PROTECTION DES CONSOMMATEURS</w:t>
      </w:r>
      <w:bookmarkEnd w:id="142"/>
    </w:p>
    <w:p w14:paraId="0646302B" w14:textId="77777777" w:rsidR="00F64C35" w:rsidRPr="00AD0F1A" w:rsidRDefault="00F64C35" w:rsidP="00D87698">
      <w:pPr>
        <w:spacing w:after="0" w:line="240" w:lineRule="auto"/>
        <w:jc w:val="both"/>
        <w:rPr>
          <w:rFonts w:ascii="Verdana" w:hAnsi="Verdana"/>
        </w:rPr>
      </w:pPr>
    </w:p>
    <w:p w14:paraId="4DB28CB4" w14:textId="77777777" w:rsidR="00F64C35" w:rsidRPr="00AD0F1A" w:rsidRDefault="00F64C35" w:rsidP="0020369B">
      <w:pPr>
        <w:pBdr>
          <w:top w:val="single" w:sz="4" w:space="1" w:color="auto"/>
          <w:left w:val="single" w:sz="4" w:space="4" w:color="auto"/>
          <w:bottom w:val="single" w:sz="4" w:space="1" w:color="auto"/>
          <w:right w:val="single" w:sz="4" w:space="4" w:color="auto"/>
        </w:pBdr>
        <w:spacing w:after="0" w:line="240" w:lineRule="auto"/>
        <w:jc w:val="both"/>
        <w:rPr>
          <w:rFonts w:ascii="Verdana" w:hAnsi="Verdana"/>
          <w:b/>
        </w:rPr>
      </w:pPr>
      <w:r w:rsidRPr="00AD0F1A">
        <w:rPr>
          <w:rFonts w:ascii="Verdana" w:hAnsi="Verdana"/>
          <w:b/>
        </w:rPr>
        <w:t>Cinq propositions phares</w:t>
      </w:r>
    </w:p>
    <w:p w14:paraId="55CCC03D" w14:textId="77777777" w:rsidR="00F64C35" w:rsidRPr="00AD0F1A" w:rsidRDefault="00F64C35"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p>
    <w:p w14:paraId="2AF7BEC0" w14:textId="77777777" w:rsidR="00F64C35" w:rsidRPr="00AD0F1A" w:rsidRDefault="00F64C35" w:rsidP="00D87698">
      <w:pPr>
        <w:pBdr>
          <w:top w:val="single" w:sz="4" w:space="1" w:color="auto"/>
          <w:left w:val="single" w:sz="4" w:space="4" w:color="auto"/>
          <w:bottom w:val="single" w:sz="4" w:space="1" w:color="auto"/>
          <w:right w:val="single" w:sz="4" w:space="4" w:color="auto"/>
        </w:pBdr>
        <w:spacing w:after="0" w:line="240" w:lineRule="auto"/>
        <w:ind w:left="360" w:hanging="360"/>
        <w:jc w:val="both"/>
        <w:rPr>
          <w:rFonts w:ascii="Verdana" w:hAnsi="Verdana"/>
        </w:rPr>
      </w:pPr>
      <w:r w:rsidRPr="00AD0F1A">
        <w:rPr>
          <w:rFonts w:ascii="Verdana" w:hAnsi="Verdana"/>
        </w:rPr>
        <w:t>•</w:t>
      </w:r>
      <w:r w:rsidRPr="00AD0F1A">
        <w:rPr>
          <w:rFonts w:ascii="Verdana" w:hAnsi="Verdana"/>
        </w:rPr>
        <w:tab/>
        <w:t>Renforcer le pouvoir d’achat des consommateurs notamment en abaissant de 21 à 6% la TVA sur les biens et services de première nécessité comme l’électricité</w:t>
      </w:r>
    </w:p>
    <w:p w14:paraId="7D5D9660" w14:textId="77777777" w:rsidR="00F64C35" w:rsidRPr="00AD0F1A" w:rsidRDefault="00F64C35" w:rsidP="00D87698">
      <w:pPr>
        <w:pBdr>
          <w:top w:val="single" w:sz="4" w:space="1" w:color="auto"/>
          <w:left w:val="single" w:sz="4" w:space="4" w:color="auto"/>
          <w:bottom w:val="single" w:sz="4" w:space="1" w:color="auto"/>
          <w:right w:val="single" w:sz="4" w:space="4" w:color="auto"/>
        </w:pBdr>
        <w:spacing w:after="0" w:line="240" w:lineRule="auto"/>
        <w:ind w:left="360" w:hanging="360"/>
        <w:jc w:val="both"/>
        <w:rPr>
          <w:rFonts w:ascii="Verdana" w:hAnsi="Verdana"/>
        </w:rPr>
      </w:pPr>
      <w:r w:rsidRPr="00AD0F1A">
        <w:rPr>
          <w:rFonts w:ascii="Verdana" w:hAnsi="Verdana"/>
        </w:rPr>
        <w:t>•</w:t>
      </w:r>
      <w:r w:rsidRPr="00AD0F1A">
        <w:rPr>
          <w:rFonts w:ascii="Verdana" w:hAnsi="Verdana"/>
        </w:rPr>
        <w:tab/>
        <w:t>Améliorer la protection des consommateurs en matière de services financiers</w:t>
      </w:r>
    </w:p>
    <w:p w14:paraId="0A5EDDC9" w14:textId="77777777" w:rsidR="00F64C35" w:rsidRPr="00AD0F1A" w:rsidRDefault="00F64C35" w:rsidP="00FF4EAC">
      <w:pPr>
        <w:numPr>
          <w:ilvl w:val="0"/>
          <w:numId w:val="164"/>
        </w:numPr>
        <w:pBdr>
          <w:top w:val="single" w:sz="4" w:space="1" w:color="auto"/>
          <w:left w:val="single" w:sz="4" w:space="4" w:color="auto"/>
          <w:bottom w:val="single" w:sz="4" w:space="1" w:color="auto"/>
          <w:right w:val="single" w:sz="4" w:space="4" w:color="auto"/>
        </w:pBdr>
        <w:spacing w:after="0" w:line="240" w:lineRule="auto"/>
        <w:contextualSpacing/>
        <w:jc w:val="both"/>
        <w:rPr>
          <w:rFonts w:ascii="Verdana" w:hAnsi="Verdana"/>
        </w:rPr>
      </w:pPr>
      <w:r w:rsidRPr="00AD0F1A">
        <w:rPr>
          <w:rFonts w:ascii="Verdana" w:hAnsi="Verdana"/>
        </w:rPr>
        <w:t>Favoriser l’économie circulaire et mettre fin à l’obsolescence programmée</w:t>
      </w:r>
    </w:p>
    <w:p w14:paraId="746F13B3" w14:textId="77777777" w:rsidR="00F64C35" w:rsidRPr="00AD0F1A" w:rsidRDefault="00F64C35" w:rsidP="00FF4EAC">
      <w:pPr>
        <w:numPr>
          <w:ilvl w:val="0"/>
          <w:numId w:val="164"/>
        </w:numPr>
        <w:pBdr>
          <w:top w:val="single" w:sz="4" w:space="1" w:color="auto"/>
          <w:left w:val="single" w:sz="4" w:space="4" w:color="auto"/>
          <w:bottom w:val="single" w:sz="4" w:space="1" w:color="auto"/>
          <w:right w:val="single" w:sz="4" w:space="4" w:color="auto"/>
        </w:pBdr>
        <w:spacing w:after="0" w:line="240" w:lineRule="auto"/>
        <w:contextualSpacing/>
        <w:jc w:val="both"/>
        <w:rPr>
          <w:rFonts w:ascii="Verdana" w:hAnsi="Verdana"/>
        </w:rPr>
      </w:pPr>
      <w:r w:rsidRPr="00AD0F1A">
        <w:rPr>
          <w:rFonts w:ascii="Verdana" w:hAnsi="Verdana"/>
        </w:rPr>
        <w:t xml:space="preserve">Relever les défis de la digitalisation en luttant contre la fracture numérique et en encadrant mieux l’achat de biens et services sur internet </w:t>
      </w:r>
    </w:p>
    <w:p w14:paraId="6453B642" w14:textId="77777777" w:rsidR="00F64C35" w:rsidRPr="00AD0F1A" w:rsidRDefault="00F64C3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Informer mieux les consommateurs en standardisant et simplifiant l’information</w:t>
      </w:r>
    </w:p>
    <w:p w14:paraId="7A83E21B" w14:textId="77777777" w:rsidR="00F64C35" w:rsidRPr="00AD0F1A" w:rsidRDefault="00F64C35" w:rsidP="00D87698">
      <w:pPr>
        <w:spacing w:after="0" w:line="240" w:lineRule="auto"/>
        <w:jc w:val="both"/>
        <w:rPr>
          <w:rFonts w:ascii="Verdana" w:hAnsi="Verdana"/>
        </w:rPr>
      </w:pPr>
    </w:p>
    <w:p w14:paraId="308627BC" w14:textId="77777777" w:rsidR="00F64C35" w:rsidRPr="00AD0F1A" w:rsidRDefault="00F64C35" w:rsidP="00D87698">
      <w:pPr>
        <w:spacing w:after="0" w:line="240" w:lineRule="auto"/>
        <w:jc w:val="both"/>
        <w:rPr>
          <w:rFonts w:ascii="Verdana" w:hAnsi="Verdana"/>
          <w:b/>
        </w:rPr>
      </w:pPr>
      <w:r w:rsidRPr="00AD0F1A">
        <w:rPr>
          <w:rFonts w:ascii="Verdana" w:hAnsi="Verdana"/>
          <w:b/>
        </w:rPr>
        <w:t>Introduction</w:t>
      </w:r>
    </w:p>
    <w:p w14:paraId="25AF2FF0" w14:textId="77777777" w:rsidR="00F64C35" w:rsidRPr="00AD0F1A" w:rsidRDefault="00F64C35" w:rsidP="00D87698">
      <w:pPr>
        <w:spacing w:after="0" w:line="240" w:lineRule="auto"/>
        <w:jc w:val="both"/>
        <w:rPr>
          <w:rFonts w:ascii="Verdana" w:hAnsi="Verdana"/>
        </w:rPr>
      </w:pPr>
    </w:p>
    <w:p w14:paraId="4CCEDF75"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Les consommateurs sont le dernier le maillon des chaines de production. Cette position clé leur confère un rôle important à jouer pour rendre l’économie plus juste. Leurs achats influencent notamment le niveau de vie, le niveau d’inégalités ou encore l’empreinte carbone. Les pouvoirs publics doivent faire en sorte que le consommateur puisse poser des choix en connaissance de cause. </w:t>
      </w:r>
    </w:p>
    <w:p w14:paraId="375F5A1B" w14:textId="77777777" w:rsidR="00F64C35" w:rsidRPr="00AD0F1A" w:rsidRDefault="00F64C35" w:rsidP="00D87698">
      <w:pPr>
        <w:spacing w:after="0" w:line="240" w:lineRule="auto"/>
        <w:jc w:val="both"/>
        <w:rPr>
          <w:rFonts w:ascii="Verdana" w:hAnsi="Verdana"/>
        </w:rPr>
      </w:pPr>
    </w:p>
    <w:p w14:paraId="6010860A" w14:textId="77777777" w:rsidR="00F64C35" w:rsidRPr="00AD0F1A" w:rsidRDefault="00F64C35" w:rsidP="00D87698">
      <w:pPr>
        <w:spacing w:after="0" w:line="240" w:lineRule="auto"/>
        <w:jc w:val="both"/>
        <w:rPr>
          <w:rFonts w:ascii="Verdana" w:hAnsi="Verdana"/>
          <w:b/>
        </w:rPr>
      </w:pPr>
      <w:r w:rsidRPr="00AD0F1A">
        <w:rPr>
          <w:rFonts w:ascii="Verdana" w:hAnsi="Verdana"/>
        </w:rPr>
        <w:t>Au cours des cinq dernières années, le gouvernement MR N-VA n’a quasiment engendré aucune avancée en matière de protection des consommateurs, si ce n’est transposer a minima les directives européennes.</w:t>
      </w:r>
      <w:r w:rsidRPr="00AD0F1A">
        <w:rPr>
          <w:rFonts w:ascii="Verdana" w:hAnsi="Verdana"/>
          <w:b/>
        </w:rPr>
        <w:t xml:space="preserve"> </w:t>
      </w:r>
      <w:r w:rsidRPr="00AD0F1A">
        <w:rPr>
          <w:rFonts w:ascii="Verdana" w:hAnsi="Verdana"/>
        </w:rPr>
        <w:t xml:space="preserve">La modération salariale, le saut d’index et l’augmentation de la TVA sur l’électricité ont impacté le pouvoir d’achat des belges. Depuis l’arrivé au pouvoir du gouvernement Michel en 2014, le taux de croissance du pouvoir d’achat moyen des ménages a été moins important en Belgique que dans les pays avoisinants et dans l’Europe des 15. </w:t>
      </w:r>
    </w:p>
    <w:p w14:paraId="74F30B5D" w14:textId="77777777" w:rsidR="00F64C35" w:rsidRPr="00AD0F1A" w:rsidRDefault="00F64C35" w:rsidP="00D87698">
      <w:pPr>
        <w:spacing w:after="0" w:line="240" w:lineRule="auto"/>
        <w:jc w:val="both"/>
        <w:rPr>
          <w:rFonts w:ascii="Verdana" w:hAnsi="Verdana"/>
        </w:rPr>
      </w:pPr>
    </w:p>
    <w:p w14:paraId="2B07F7E8" w14:textId="77777777" w:rsidR="00F64C35" w:rsidRPr="00AD0F1A" w:rsidRDefault="00F64C35" w:rsidP="00D87698">
      <w:pPr>
        <w:spacing w:after="0" w:line="240" w:lineRule="auto"/>
        <w:jc w:val="both"/>
        <w:rPr>
          <w:rFonts w:ascii="Verdana" w:hAnsi="Verdana"/>
        </w:rPr>
      </w:pPr>
      <w:r w:rsidRPr="00AD0F1A">
        <w:rPr>
          <w:rFonts w:ascii="Verdana" w:hAnsi="Verdana"/>
        </w:rPr>
        <w:t>De surcroît, les consommateurs ont été victimes de nombreux scandales au cours des dernières années : les œufs contaminés au Fipronil, la viande Veviba, les voitures roulant au diesel trafiquées par Volkswagen, l’utilisation illégale des données personnelles à des fins politiques par Cambridge Analytica…</w:t>
      </w:r>
    </w:p>
    <w:p w14:paraId="6BBE4257" w14:textId="77777777" w:rsidR="00F64C35" w:rsidRPr="00AD0F1A" w:rsidRDefault="00F64C35" w:rsidP="00D87698">
      <w:pPr>
        <w:spacing w:after="0" w:line="240" w:lineRule="auto"/>
        <w:jc w:val="both"/>
        <w:rPr>
          <w:rFonts w:ascii="Verdana" w:hAnsi="Verdana"/>
        </w:rPr>
      </w:pPr>
    </w:p>
    <w:p w14:paraId="7D03F33F" w14:textId="77777777" w:rsidR="00F64C35" w:rsidRPr="00AD0F1A" w:rsidRDefault="00F64C35" w:rsidP="00D87698">
      <w:pPr>
        <w:spacing w:after="0" w:line="240" w:lineRule="auto"/>
        <w:jc w:val="both"/>
        <w:rPr>
          <w:rFonts w:ascii="Verdana" w:hAnsi="Verdana"/>
        </w:rPr>
      </w:pPr>
      <w:r w:rsidRPr="00AD0F1A">
        <w:rPr>
          <w:rFonts w:ascii="Verdana" w:hAnsi="Verdana"/>
        </w:rPr>
        <w:t>Pour le PS, il est essentiel de protéger les consommateurs, de les informer correctement et de garantir leur pouvoir d’achat afin d’évoluer vers une société plus juste, durable et inclusive.</w:t>
      </w:r>
    </w:p>
    <w:p w14:paraId="1B97AA9B" w14:textId="77777777" w:rsidR="00F64C35" w:rsidRPr="00AD0F1A" w:rsidRDefault="00F64C35" w:rsidP="00D87698">
      <w:pPr>
        <w:spacing w:after="0" w:line="240" w:lineRule="auto"/>
        <w:jc w:val="both"/>
        <w:rPr>
          <w:rFonts w:ascii="Verdana" w:hAnsi="Verdana"/>
          <w:b/>
        </w:rPr>
      </w:pPr>
    </w:p>
    <w:p w14:paraId="2478B362"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r w:rsidRPr="00AD0F1A">
        <w:rPr>
          <w:rFonts w:ascii="Verdana" w:eastAsiaTheme="minorHAnsi" w:hAnsi="Verdana" w:cstheme="minorBidi"/>
          <w:b/>
          <w:color w:val="auto"/>
          <w:sz w:val="22"/>
          <w:szCs w:val="22"/>
        </w:rPr>
        <w:t xml:space="preserve">Respecter les principes directeurs de la protection du consommateur </w:t>
      </w:r>
    </w:p>
    <w:p w14:paraId="45867D7C" w14:textId="77777777" w:rsidR="00F64C35" w:rsidRPr="00AD0F1A" w:rsidRDefault="00F64C35" w:rsidP="00D87698">
      <w:pPr>
        <w:pStyle w:val="Paragraphedeliste"/>
        <w:spacing w:after="0" w:line="240" w:lineRule="auto"/>
        <w:ind w:left="360"/>
        <w:jc w:val="both"/>
        <w:rPr>
          <w:rFonts w:ascii="Verdana" w:hAnsi="Verdana"/>
          <w:b/>
        </w:rPr>
      </w:pPr>
    </w:p>
    <w:p w14:paraId="5388D171"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Certains principes directeurs transversaux sont essentiels pour assurer la protection des consommateurs en Belgique. </w:t>
      </w:r>
    </w:p>
    <w:p w14:paraId="42D7BC42" w14:textId="77777777" w:rsidR="00F64C35" w:rsidRPr="00AD0F1A" w:rsidRDefault="00F64C35" w:rsidP="00D87698">
      <w:pPr>
        <w:spacing w:after="0" w:line="240" w:lineRule="auto"/>
        <w:jc w:val="both"/>
        <w:rPr>
          <w:rFonts w:ascii="Verdana" w:hAnsi="Verdana"/>
        </w:rPr>
      </w:pPr>
    </w:p>
    <w:p w14:paraId="695E1281" w14:textId="77777777" w:rsidR="00F64C35" w:rsidRPr="00AD0F1A" w:rsidRDefault="00F64C35" w:rsidP="00D87698">
      <w:pPr>
        <w:tabs>
          <w:tab w:val="center" w:pos="4513"/>
        </w:tabs>
        <w:spacing w:after="0" w:line="240" w:lineRule="auto"/>
        <w:jc w:val="both"/>
        <w:rPr>
          <w:rFonts w:ascii="Verdana" w:hAnsi="Verdana"/>
        </w:rPr>
      </w:pPr>
      <w:r w:rsidRPr="00AD0F1A">
        <w:rPr>
          <w:rFonts w:ascii="Verdana" w:hAnsi="Verdana"/>
        </w:rPr>
        <w:t xml:space="preserve">A cet égard, le PS propose de : </w:t>
      </w:r>
    </w:p>
    <w:p w14:paraId="58F8D998" w14:textId="77777777" w:rsidR="00F64C35" w:rsidRPr="00AD0F1A" w:rsidRDefault="00F64C35" w:rsidP="00D87698">
      <w:pPr>
        <w:tabs>
          <w:tab w:val="center" w:pos="4513"/>
        </w:tabs>
        <w:spacing w:after="0" w:line="240" w:lineRule="auto"/>
        <w:jc w:val="both"/>
        <w:rPr>
          <w:rFonts w:ascii="Verdana" w:hAnsi="Verdana"/>
        </w:rPr>
      </w:pPr>
    </w:p>
    <w:p w14:paraId="5DC08A49"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Préserver l’indexation automatique</w:t>
      </w:r>
      <w:r w:rsidRPr="00AD0F1A">
        <w:rPr>
          <w:rFonts w:ascii="Verdana" w:hAnsi="Verdana"/>
        </w:rPr>
        <w:t xml:space="preserve"> des salaires et des allocations pour protéger le pouvoir d’achat des citoyens contre l’augmentation des prix ;</w:t>
      </w:r>
      <w:r w:rsidRPr="00AD0F1A">
        <w:rPr>
          <w:rFonts w:ascii="Verdana" w:eastAsia="Verdana" w:hAnsi="Verdana" w:cs="Verdana"/>
        </w:rPr>
        <w:t xml:space="preserve"> </w:t>
      </w:r>
    </w:p>
    <w:p w14:paraId="3E860C34" w14:textId="77777777" w:rsidR="00F64C35" w:rsidRPr="00AD0F1A" w:rsidRDefault="00F64C35" w:rsidP="00D87698">
      <w:pPr>
        <w:pStyle w:val="Paragraphedeliste"/>
        <w:spacing w:after="0" w:line="240" w:lineRule="auto"/>
        <w:jc w:val="both"/>
        <w:rPr>
          <w:rFonts w:ascii="Verdana" w:hAnsi="Verdana"/>
        </w:rPr>
      </w:pPr>
    </w:p>
    <w:p w14:paraId="378F0022"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 xml:space="preserve">Renforcer la capacité de contrôle de l’inspection économique et ainsi améliorer le respect des réglementations. </w:t>
      </w:r>
      <w:r w:rsidRPr="00AD0F1A">
        <w:rPr>
          <w:rFonts w:ascii="Verdana" w:hAnsi="Verdana"/>
        </w:rPr>
        <w:t>Cela permet non seulement d’améliorer le rapport qualité-prix des biens et services mais aussi de diminuer les tromperies dont les consommateurs sont encore trop souvent victimes ;</w:t>
      </w:r>
    </w:p>
    <w:p w14:paraId="0404D8A5" w14:textId="77777777" w:rsidR="00F64C35" w:rsidRPr="00AD0F1A" w:rsidRDefault="00F64C35" w:rsidP="00D87698">
      <w:pPr>
        <w:pStyle w:val="Paragraphedeliste"/>
        <w:spacing w:after="0" w:line="240" w:lineRule="auto"/>
        <w:jc w:val="both"/>
        <w:rPr>
          <w:rFonts w:ascii="Verdana" w:hAnsi="Verdana"/>
        </w:rPr>
      </w:pPr>
    </w:p>
    <w:p w14:paraId="48F7DF93" w14:textId="0079293D"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Informer mieux les consommateurs</w:t>
      </w:r>
      <w:r w:rsidRPr="00AD0F1A">
        <w:rPr>
          <w:rFonts w:ascii="Verdana" w:hAnsi="Verdana"/>
        </w:rPr>
        <w:t xml:space="preserve"> en standardisant et simplifiant l’information, en particulier dans le secteur financier (voir sections 1 et 5) et en menant des campagnes d’information pédagogiques et ciblées, notamment en matière de crédit</w:t>
      </w:r>
      <w:r w:rsidR="00F36D1F" w:rsidRPr="00AD0F1A">
        <w:rPr>
          <w:rFonts w:ascii="Verdana" w:hAnsi="Verdana"/>
        </w:rPr>
        <w:t>. Il convient également d’introduire des règles plus contraignantes sur la conception des produits financiers afin de protéger les utilisateurs contre les produits financiers inadaptés</w:t>
      </w:r>
      <w:r w:rsidRPr="00AD0F1A">
        <w:rPr>
          <w:rFonts w:ascii="Verdana" w:hAnsi="Verdana"/>
        </w:rPr>
        <w:t xml:space="preserve"> ;</w:t>
      </w:r>
    </w:p>
    <w:p w14:paraId="6848D5A1" w14:textId="77777777" w:rsidR="00F64C35" w:rsidRPr="00AD0F1A" w:rsidRDefault="00F64C35" w:rsidP="00D87698">
      <w:pPr>
        <w:pStyle w:val="Paragraphedeliste"/>
        <w:spacing w:after="0" w:line="240" w:lineRule="auto"/>
        <w:jc w:val="both"/>
        <w:rPr>
          <w:rFonts w:ascii="Verdana" w:hAnsi="Verdana"/>
        </w:rPr>
      </w:pPr>
    </w:p>
    <w:p w14:paraId="4D38696A"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Veiller à la</w:t>
      </w:r>
      <w:r w:rsidRPr="00AD0F1A">
        <w:rPr>
          <w:rFonts w:ascii="Verdana" w:hAnsi="Verdana"/>
        </w:rPr>
        <w:t xml:space="preserve"> </w:t>
      </w:r>
      <w:r w:rsidRPr="00AD0F1A">
        <w:rPr>
          <w:rFonts w:ascii="Verdana" w:hAnsi="Verdana"/>
          <w:b/>
        </w:rPr>
        <w:t>représentation</w:t>
      </w:r>
      <w:r w:rsidRPr="00AD0F1A">
        <w:rPr>
          <w:rFonts w:ascii="Verdana" w:hAnsi="Verdana"/>
        </w:rPr>
        <w:t xml:space="preserve"> </w:t>
      </w:r>
      <w:r w:rsidRPr="00AD0F1A">
        <w:rPr>
          <w:rFonts w:ascii="Verdana" w:hAnsi="Verdana"/>
          <w:b/>
        </w:rPr>
        <w:t>des consommateurs dans les ordres professionnels</w:t>
      </w:r>
      <w:r w:rsidRPr="00AD0F1A">
        <w:rPr>
          <w:rFonts w:ascii="Verdana" w:hAnsi="Verdana"/>
        </w:rPr>
        <w:t xml:space="preserve"> </w:t>
      </w:r>
      <w:r w:rsidRPr="00AD0F1A">
        <w:rPr>
          <w:rFonts w:ascii="Verdana" w:hAnsi="Verdana"/>
          <w:b/>
        </w:rPr>
        <w:t>et les organes de médiation</w:t>
      </w:r>
      <w:r w:rsidRPr="00AD0F1A">
        <w:rPr>
          <w:rFonts w:ascii="Verdana" w:hAnsi="Verdana"/>
        </w:rPr>
        <w:t xml:space="preserve"> afin d’assurer un rapport de force équilibré entre consommateurs et entreprises ;</w:t>
      </w:r>
    </w:p>
    <w:p w14:paraId="0830DEE1" w14:textId="77777777" w:rsidR="00F64C35" w:rsidRPr="00AD0F1A" w:rsidRDefault="00F64C35" w:rsidP="00D87698">
      <w:pPr>
        <w:pStyle w:val="Paragraphedeliste"/>
        <w:spacing w:after="0" w:line="240" w:lineRule="auto"/>
        <w:jc w:val="both"/>
        <w:rPr>
          <w:rFonts w:ascii="Verdana" w:hAnsi="Verdana"/>
        </w:rPr>
      </w:pPr>
    </w:p>
    <w:p w14:paraId="55E30945"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 xml:space="preserve">Favoriser l’économie circulaire, mettre fin à l’obsolescence programmée et viser une meilleure qualité des produits, notamment via un renforcement de la garantie légale </w:t>
      </w:r>
      <w:r w:rsidRPr="00AD0F1A">
        <w:rPr>
          <w:rFonts w:ascii="Verdana" w:hAnsi="Verdana"/>
        </w:rPr>
        <w:t>(voir section 2) ;</w:t>
      </w:r>
    </w:p>
    <w:p w14:paraId="01E78A5D" w14:textId="77777777" w:rsidR="00F64C35" w:rsidRPr="00AD0F1A" w:rsidRDefault="00F64C35" w:rsidP="00D87698">
      <w:pPr>
        <w:pStyle w:val="Paragraphedeliste"/>
        <w:spacing w:after="0" w:line="240" w:lineRule="auto"/>
        <w:jc w:val="both"/>
        <w:rPr>
          <w:rFonts w:ascii="Verdana" w:hAnsi="Verdana"/>
        </w:rPr>
      </w:pPr>
    </w:p>
    <w:p w14:paraId="2AB3D3A6"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Lutter contre le surendettement</w:t>
      </w:r>
      <w:r w:rsidRPr="00AD0F1A">
        <w:rPr>
          <w:rFonts w:ascii="Verdana" w:hAnsi="Verdana"/>
        </w:rPr>
        <w:t xml:space="preserve"> en régulant les pratiques abusives des entreprises et en interdisant la vente de cartes de crédit dans les supermarchés (voir section 3) ;</w:t>
      </w:r>
    </w:p>
    <w:p w14:paraId="4FCB542F" w14:textId="77777777" w:rsidR="00F64C35" w:rsidRPr="00AD0F1A" w:rsidRDefault="00F64C35" w:rsidP="00D87698">
      <w:pPr>
        <w:pStyle w:val="Paragraphedeliste"/>
        <w:spacing w:after="0" w:line="240" w:lineRule="auto"/>
        <w:jc w:val="both"/>
        <w:rPr>
          <w:rFonts w:ascii="Verdana" w:hAnsi="Verdana"/>
        </w:rPr>
      </w:pPr>
    </w:p>
    <w:p w14:paraId="4669677D"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Faciliter le changement de prestataires de services par les consommateurs</w:t>
      </w:r>
      <w:r w:rsidRPr="00AD0F1A">
        <w:rPr>
          <w:rFonts w:ascii="Verdana" w:hAnsi="Verdana"/>
        </w:rPr>
        <w:t xml:space="preserve"> afin que les consommateurs ne soient pas enfermés dans des offres ayant un faible rapport qualité-prix ;</w:t>
      </w:r>
    </w:p>
    <w:p w14:paraId="54B40D23" w14:textId="77777777" w:rsidR="00F64C35" w:rsidRPr="00AD0F1A" w:rsidRDefault="00F64C35" w:rsidP="00D87698">
      <w:pPr>
        <w:pStyle w:val="Paragraphedeliste"/>
        <w:spacing w:after="0" w:line="240" w:lineRule="auto"/>
        <w:jc w:val="both"/>
        <w:rPr>
          <w:rFonts w:ascii="Verdana" w:hAnsi="Verdana"/>
        </w:rPr>
      </w:pPr>
    </w:p>
    <w:p w14:paraId="1A68D2AE"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Aligner la protection du consommateur sur</w:t>
      </w:r>
      <w:r w:rsidRPr="00AD0F1A">
        <w:rPr>
          <w:rFonts w:ascii="Verdana" w:hAnsi="Verdana"/>
        </w:rPr>
        <w:t xml:space="preserve"> </w:t>
      </w:r>
      <w:r w:rsidRPr="00AD0F1A">
        <w:rPr>
          <w:rFonts w:ascii="Verdana" w:hAnsi="Verdana"/>
          <w:b/>
        </w:rPr>
        <w:t>internet</w:t>
      </w:r>
      <w:r w:rsidRPr="00AD0F1A">
        <w:rPr>
          <w:rFonts w:ascii="Verdana" w:hAnsi="Verdana"/>
        </w:rPr>
        <w:t xml:space="preserve"> sur celle du monde physique et s’assurer que le consommateur soit suffisamment protégé lorsqu’il est en relation avec un vendeur ou un prestataire de services non-professionnel (voir section 6 pour les propositions sur les achats en ligne) ;</w:t>
      </w:r>
    </w:p>
    <w:p w14:paraId="42672451" w14:textId="77777777" w:rsidR="00F64C35" w:rsidRPr="00AD0F1A" w:rsidRDefault="00F64C35" w:rsidP="00D87698">
      <w:pPr>
        <w:pStyle w:val="Paragraphedeliste"/>
        <w:spacing w:after="0" w:line="240" w:lineRule="auto"/>
        <w:jc w:val="both"/>
        <w:rPr>
          <w:rFonts w:ascii="Verdana" w:hAnsi="Verdana"/>
        </w:rPr>
      </w:pPr>
    </w:p>
    <w:p w14:paraId="09E91FBB"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Abaisser de 21 à 6% la</w:t>
      </w:r>
      <w:r w:rsidRPr="00AD0F1A">
        <w:rPr>
          <w:rFonts w:ascii="Verdana" w:hAnsi="Verdana"/>
        </w:rPr>
        <w:t xml:space="preserve"> </w:t>
      </w:r>
      <w:r w:rsidRPr="00AD0F1A">
        <w:rPr>
          <w:rFonts w:ascii="Verdana" w:hAnsi="Verdana"/>
          <w:b/>
        </w:rPr>
        <w:t xml:space="preserve">TVA sur les biens et services de première nécessité </w:t>
      </w:r>
      <w:r w:rsidRPr="00AD0F1A">
        <w:rPr>
          <w:rFonts w:ascii="Verdana" w:hAnsi="Verdana"/>
        </w:rPr>
        <w:t>comme l’électricité</w:t>
      </w:r>
      <w:r w:rsidRPr="00AD0F1A">
        <w:rPr>
          <w:rFonts w:ascii="Verdana" w:hAnsi="Verdana"/>
          <w:b/>
        </w:rPr>
        <w:t xml:space="preserve">, sur ceux liés à la santé </w:t>
      </w:r>
      <w:r w:rsidRPr="00AD0F1A">
        <w:rPr>
          <w:rFonts w:ascii="Verdana" w:hAnsi="Verdana"/>
        </w:rPr>
        <w:t xml:space="preserve">(comme les lunettes et les appareils auditifs) </w:t>
      </w:r>
      <w:r w:rsidRPr="00AD0F1A">
        <w:rPr>
          <w:rFonts w:ascii="Verdana" w:hAnsi="Verdana"/>
          <w:b/>
        </w:rPr>
        <w:t xml:space="preserve">et sur ceux favorisant des comportements responsables </w:t>
      </w:r>
      <w:r w:rsidRPr="00AD0F1A">
        <w:rPr>
          <w:rFonts w:ascii="Verdana" w:hAnsi="Verdana"/>
        </w:rPr>
        <w:t>(comme les vélos électriques et les travaux de réparation) ;</w:t>
      </w:r>
    </w:p>
    <w:p w14:paraId="4F72F66A" w14:textId="77777777" w:rsidR="00F64C35" w:rsidRPr="00AD0F1A" w:rsidRDefault="00F64C35" w:rsidP="00D87698">
      <w:pPr>
        <w:pStyle w:val="Paragraphedeliste"/>
        <w:spacing w:after="0" w:line="240" w:lineRule="auto"/>
        <w:jc w:val="both"/>
        <w:rPr>
          <w:rFonts w:ascii="Verdana" w:hAnsi="Verdana"/>
        </w:rPr>
      </w:pPr>
    </w:p>
    <w:bookmarkEnd w:id="140"/>
    <w:bookmarkEnd w:id="141"/>
    <w:p w14:paraId="0864242B"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lang w:val="fr-FR" w:eastAsia="fr-FR"/>
        </w:rPr>
        <w:t>Règlementer l’octroi des bonus et commissions</w:t>
      </w:r>
      <w:r w:rsidRPr="00AD0F1A">
        <w:rPr>
          <w:rFonts w:ascii="Verdana" w:hAnsi="Verdana"/>
          <w:lang w:val="fr-FR" w:eastAsia="fr-FR"/>
        </w:rPr>
        <w:t xml:space="preserve"> liés à des objectifs commerciaux, en particulier dans l’assurance, pour mieux aligner les objectifs des commerciaux sur ceux des consommateurs ;</w:t>
      </w:r>
    </w:p>
    <w:p w14:paraId="04CC2911" w14:textId="77777777" w:rsidR="00F64C35" w:rsidRPr="00AD0F1A" w:rsidRDefault="00F64C35" w:rsidP="00D87698">
      <w:pPr>
        <w:pStyle w:val="Paragraphedeliste"/>
        <w:spacing w:after="0" w:line="240" w:lineRule="auto"/>
        <w:jc w:val="both"/>
        <w:rPr>
          <w:rFonts w:ascii="Verdana" w:hAnsi="Verdana"/>
        </w:rPr>
      </w:pPr>
    </w:p>
    <w:p w14:paraId="2750216E"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Réduire les</w:t>
      </w:r>
      <w:r w:rsidRPr="00AD0F1A">
        <w:rPr>
          <w:rFonts w:ascii="Verdana" w:hAnsi="Verdana"/>
        </w:rPr>
        <w:t xml:space="preserve"> </w:t>
      </w:r>
      <w:r w:rsidRPr="00AD0F1A">
        <w:rPr>
          <w:rFonts w:ascii="Verdana" w:hAnsi="Verdana"/>
          <w:b/>
        </w:rPr>
        <w:t>honoraires des notaires</w:t>
      </w:r>
      <w:r w:rsidRPr="00AD0F1A">
        <w:rPr>
          <w:rFonts w:ascii="Verdana" w:hAnsi="Verdana"/>
        </w:rPr>
        <w:t>, en particulier en matière immobilière. Il convient également de mieux protéger les acquéreurs de biens immobiliers (voir section 4) ;</w:t>
      </w:r>
    </w:p>
    <w:p w14:paraId="481F51E7" w14:textId="77777777" w:rsidR="00F64C35" w:rsidRPr="00AD0F1A" w:rsidRDefault="00F64C35" w:rsidP="00D87698">
      <w:pPr>
        <w:spacing w:after="0" w:line="240" w:lineRule="auto"/>
        <w:jc w:val="both"/>
        <w:rPr>
          <w:rFonts w:ascii="Verdana" w:hAnsi="Verdana"/>
        </w:rPr>
      </w:pPr>
    </w:p>
    <w:p w14:paraId="7495D5B2"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hAnsi="Verdana"/>
          <w:b/>
        </w:rPr>
        <w:t>Mieux réglementer certains secteurs économiques pour améliorer le rapport qualité-prix</w:t>
      </w:r>
      <w:r w:rsidRPr="00AD0F1A">
        <w:rPr>
          <w:rFonts w:ascii="Verdana" w:hAnsi="Verdana"/>
        </w:rPr>
        <w:t xml:space="preserve"> pour les consommateurs, par exemple le secteur de la réparation automobile</w:t>
      </w:r>
      <w:r w:rsidRPr="00AD0F1A">
        <w:rPr>
          <w:rFonts w:ascii="Verdana" w:hAnsi="Verdana"/>
          <w:b/>
        </w:rPr>
        <w:t> </w:t>
      </w:r>
      <w:r w:rsidRPr="00AD0F1A">
        <w:rPr>
          <w:rFonts w:ascii="Verdana" w:hAnsi="Verdana"/>
        </w:rPr>
        <w:t>:</w:t>
      </w:r>
      <w:r w:rsidRPr="00AD0F1A">
        <w:rPr>
          <w:rFonts w:ascii="Verdana" w:hAnsi="Verdana"/>
          <w:b/>
        </w:rPr>
        <w:t xml:space="preserve"> </w:t>
      </w:r>
      <w:r w:rsidRPr="00AD0F1A">
        <w:rPr>
          <w:rFonts w:ascii="Verdana" w:hAnsi="Verdana"/>
        </w:rPr>
        <w:t>un meilleur affichage des prix, notamment sur le site internet du garagiste, par type de réparation et modèle de voiture, devrait par exemple permettre la mise en place d’un comparateur des prix, bénéfique pour le consommateur ;</w:t>
      </w:r>
    </w:p>
    <w:p w14:paraId="3333F225" w14:textId="77777777" w:rsidR="00F64C35" w:rsidRPr="00AD0F1A" w:rsidRDefault="00F64C35" w:rsidP="00D87698">
      <w:pPr>
        <w:pStyle w:val="Paragraphedeliste"/>
        <w:spacing w:after="0" w:line="240" w:lineRule="auto"/>
        <w:jc w:val="both"/>
        <w:rPr>
          <w:rFonts w:ascii="Verdana" w:hAnsi="Verdana"/>
        </w:rPr>
      </w:pPr>
    </w:p>
    <w:p w14:paraId="6ADD3F3E" w14:textId="77777777" w:rsidR="00F64C35" w:rsidRPr="00AD0F1A" w:rsidRDefault="00F64C35" w:rsidP="00FF4EAC">
      <w:pPr>
        <w:pStyle w:val="Paragraphedeliste"/>
        <w:numPr>
          <w:ilvl w:val="0"/>
          <w:numId w:val="176"/>
        </w:numPr>
        <w:spacing w:after="0" w:line="240" w:lineRule="auto"/>
        <w:jc w:val="both"/>
        <w:rPr>
          <w:rFonts w:ascii="Verdana" w:eastAsia="Arial" w:hAnsi="Verdana" w:cs="Arial"/>
          <w:lang w:eastAsia="fr-BE"/>
        </w:rPr>
      </w:pPr>
      <w:r w:rsidRPr="00AD0F1A">
        <w:rPr>
          <w:rFonts w:ascii="Verdana" w:eastAsia="Arial" w:hAnsi="Verdana" w:cs="Arial"/>
          <w:b/>
          <w:lang w:eastAsia="fr-BE"/>
        </w:rPr>
        <w:t>Lutter contre le démarchage téléphonique</w:t>
      </w:r>
      <w:r w:rsidRPr="00AD0F1A">
        <w:rPr>
          <w:rFonts w:ascii="Verdana" w:eastAsia="Arial" w:hAnsi="Verdana" w:cs="Arial"/>
          <w:lang w:eastAsia="fr-BE"/>
        </w:rPr>
        <w:t xml:space="preserve"> en augmentant les plafonds d’amendes et en passant d’un système d’opt-out (cf. la liste « ne m’appelez plus ») à un système d’opt-in (le recours au télémarketing nécessite le consentement préalable exprès du consommateur) ;</w:t>
      </w:r>
    </w:p>
    <w:p w14:paraId="44D02A81"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00FB6FCF" w14:textId="77777777" w:rsidR="00F64C35" w:rsidRPr="00AD0F1A" w:rsidRDefault="00F64C35" w:rsidP="00FF4EAC">
      <w:pPr>
        <w:pStyle w:val="Paragraphedeliste"/>
        <w:numPr>
          <w:ilvl w:val="0"/>
          <w:numId w:val="176"/>
        </w:numPr>
        <w:spacing w:after="0" w:line="240" w:lineRule="auto"/>
        <w:jc w:val="both"/>
        <w:rPr>
          <w:rFonts w:ascii="Verdana" w:eastAsia="Arial" w:hAnsi="Verdana" w:cs="Arial"/>
          <w:lang w:eastAsia="fr-BE"/>
        </w:rPr>
      </w:pPr>
      <w:r w:rsidRPr="00AD0F1A">
        <w:rPr>
          <w:rFonts w:ascii="Verdana" w:eastAsia="Arial" w:hAnsi="Verdana" w:cs="Arial"/>
          <w:b/>
          <w:lang w:eastAsia="fr-BE"/>
        </w:rPr>
        <w:t>Permettre au consommateur de choisir librement, sans encourir de coût supplémentaire, le support (papier ou électronique) de ses factures</w:t>
      </w:r>
      <w:r w:rsidRPr="00AD0F1A">
        <w:rPr>
          <w:rFonts w:ascii="Verdana" w:eastAsia="Arial" w:hAnsi="Verdana" w:cs="Arial"/>
          <w:lang w:eastAsia="fr-BE"/>
        </w:rPr>
        <w:t xml:space="preserve"> ; </w:t>
      </w:r>
    </w:p>
    <w:p w14:paraId="48FCFC9D" w14:textId="77777777" w:rsidR="00F64C35" w:rsidRPr="00AD0F1A" w:rsidRDefault="00F64C35" w:rsidP="00D87698">
      <w:pPr>
        <w:pStyle w:val="Paragraphedeliste"/>
        <w:spacing w:after="0" w:line="240" w:lineRule="auto"/>
        <w:jc w:val="both"/>
        <w:rPr>
          <w:rFonts w:ascii="Verdana" w:eastAsia="Verdana" w:hAnsi="Verdana" w:cs="Verdana"/>
        </w:rPr>
      </w:pPr>
    </w:p>
    <w:p w14:paraId="2C73F784" w14:textId="77777777" w:rsidR="00F64C35" w:rsidRPr="00AD0F1A" w:rsidRDefault="00F64C35" w:rsidP="00FF4EAC">
      <w:pPr>
        <w:pStyle w:val="Paragraphedeliste"/>
        <w:numPr>
          <w:ilvl w:val="0"/>
          <w:numId w:val="176"/>
        </w:numPr>
        <w:spacing w:after="0" w:line="240" w:lineRule="auto"/>
        <w:jc w:val="both"/>
        <w:rPr>
          <w:rFonts w:ascii="Verdana" w:hAnsi="Verdana"/>
        </w:rPr>
      </w:pPr>
      <w:r w:rsidRPr="00AD0F1A">
        <w:rPr>
          <w:rFonts w:ascii="Verdana" w:eastAsia="Verdana" w:hAnsi="Verdana" w:cs="Verdana"/>
          <w:b/>
        </w:rPr>
        <w:t xml:space="preserve">Améliorer l’accès des personnes précarisées à des services financiers de base </w:t>
      </w:r>
      <w:r w:rsidRPr="00AD0F1A">
        <w:rPr>
          <w:rFonts w:ascii="Verdana" w:eastAsia="Verdana" w:hAnsi="Verdana" w:cs="Verdana"/>
        </w:rPr>
        <w:t>en évaluant la loi instaurant le service bancaire de base et en l’élargissant (crédit, assurance) afin de permettre une inclusion financière maximale (voir également le chapitre sur le secteur financier).</w:t>
      </w:r>
    </w:p>
    <w:p w14:paraId="77EB5825" w14:textId="77777777" w:rsidR="00F64C35" w:rsidRPr="00AD0F1A" w:rsidRDefault="00F64C35" w:rsidP="00D87698">
      <w:pPr>
        <w:spacing w:after="0" w:line="240" w:lineRule="auto"/>
        <w:ind w:left="851"/>
        <w:contextualSpacing/>
        <w:jc w:val="both"/>
        <w:rPr>
          <w:rFonts w:ascii="Verdana" w:hAnsi="Verdana"/>
        </w:rPr>
      </w:pPr>
    </w:p>
    <w:p w14:paraId="1AA17170"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bookmarkStart w:id="143" w:name="_Toc377989185"/>
      <w:bookmarkStart w:id="144" w:name="_Toc383512320"/>
      <w:r w:rsidRPr="00AD0F1A">
        <w:rPr>
          <w:rFonts w:ascii="Verdana" w:eastAsiaTheme="minorHAnsi" w:hAnsi="Verdana" w:cstheme="minorBidi"/>
          <w:b/>
          <w:color w:val="auto"/>
          <w:sz w:val="22"/>
          <w:szCs w:val="22"/>
        </w:rPr>
        <w:t>Mieux informer le consommateur</w:t>
      </w:r>
      <w:bookmarkEnd w:id="143"/>
      <w:bookmarkEnd w:id="144"/>
    </w:p>
    <w:p w14:paraId="3E89A20A" w14:textId="77777777" w:rsidR="00F64C35" w:rsidRPr="00AD0F1A" w:rsidRDefault="00F64C35" w:rsidP="00D87698">
      <w:pPr>
        <w:spacing w:after="0" w:line="240" w:lineRule="auto"/>
        <w:jc w:val="both"/>
        <w:rPr>
          <w:rFonts w:ascii="Verdana" w:hAnsi="Verdana"/>
          <w:lang w:eastAsia="fr-FR"/>
        </w:rPr>
      </w:pPr>
    </w:p>
    <w:p w14:paraId="411A36FE"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Les informations relatives à l’impact sur la santé, les conditions des travailleurs et l’empreinte écologique des produits sont souvent inaccessibles ou difficilement lisibles pour le consommateur. </w:t>
      </w:r>
    </w:p>
    <w:p w14:paraId="25BC948D" w14:textId="77777777" w:rsidR="00F64C35" w:rsidRPr="00AD0F1A" w:rsidRDefault="00F64C35" w:rsidP="00D87698">
      <w:pPr>
        <w:spacing w:after="0" w:line="240" w:lineRule="auto"/>
        <w:jc w:val="both"/>
        <w:rPr>
          <w:rFonts w:ascii="Verdana" w:hAnsi="Verdana"/>
          <w:lang w:eastAsia="fr-FR"/>
        </w:rPr>
      </w:pPr>
    </w:p>
    <w:p w14:paraId="4E9BBCBD"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Afin d’informer au mieux les consommateurs, le PS propose de :</w:t>
      </w:r>
    </w:p>
    <w:p w14:paraId="47A47E7E" w14:textId="77777777" w:rsidR="00F64C35" w:rsidRPr="00AD0F1A" w:rsidRDefault="00F64C35" w:rsidP="00D87698">
      <w:pPr>
        <w:spacing w:after="0" w:line="240" w:lineRule="auto"/>
        <w:jc w:val="both"/>
        <w:rPr>
          <w:rFonts w:ascii="Verdana" w:hAnsi="Verdana"/>
          <w:lang w:eastAsia="fr-FR"/>
        </w:rPr>
      </w:pPr>
    </w:p>
    <w:p w14:paraId="0C958DD4" w14:textId="77777777" w:rsidR="00F64C35" w:rsidRPr="00AD0F1A" w:rsidRDefault="00F64C35" w:rsidP="00FF4EAC">
      <w:pPr>
        <w:numPr>
          <w:ilvl w:val="0"/>
          <w:numId w:val="165"/>
        </w:numPr>
        <w:spacing w:after="0" w:line="240" w:lineRule="auto"/>
        <w:ind w:hanging="294"/>
        <w:contextualSpacing/>
        <w:jc w:val="both"/>
        <w:rPr>
          <w:rFonts w:ascii="Verdana" w:eastAsia="Verdana" w:hAnsi="Verdana" w:cs="Arial"/>
        </w:rPr>
      </w:pPr>
      <w:r w:rsidRPr="00AD0F1A">
        <w:rPr>
          <w:rFonts w:ascii="Verdana" w:eastAsia="Verdana" w:hAnsi="Verdana" w:cs="Verdana"/>
          <w:b/>
        </w:rPr>
        <w:t>Donner une</w:t>
      </w:r>
      <w:r w:rsidRPr="00AD0F1A">
        <w:rPr>
          <w:rFonts w:ascii="Verdana" w:eastAsia="Verdana" w:hAnsi="Verdana" w:cs="Verdana"/>
        </w:rPr>
        <w:t xml:space="preserve"> </w:t>
      </w:r>
      <w:r w:rsidRPr="00AD0F1A">
        <w:rPr>
          <w:rFonts w:ascii="Verdana" w:eastAsia="Verdana" w:hAnsi="Verdana" w:cs="Verdana"/>
          <w:b/>
        </w:rPr>
        <w:t xml:space="preserve">information simplifiée et </w:t>
      </w:r>
      <w:r w:rsidRPr="00AD0F1A">
        <w:rPr>
          <w:rFonts w:ascii="Verdana" w:eastAsia="Verdana" w:hAnsi="Verdana" w:cs="Arial"/>
          <w:b/>
        </w:rPr>
        <w:t xml:space="preserve">standardisée </w:t>
      </w:r>
      <w:r w:rsidRPr="00AD0F1A">
        <w:rPr>
          <w:rFonts w:ascii="Verdana" w:eastAsia="Verdana" w:hAnsi="Verdana" w:cs="Arial"/>
        </w:rPr>
        <w:t>au consommateur, y compris en plaidant pour une amélioration de la réglementation européenne, afin de lui permettre d’identifier rapidement l’impact sanitaire, social et environnemental du produit qu’il achète en :</w:t>
      </w:r>
    </w:p>
    <w:p w14:paraId="606EC0A0" w14:textId="77777777" w:rsidR="00F64C35" w:rsidRPr="00AD0F1A" w:rsidRDefault="00F64C35" w:rsidP="00D87698">
      <w:pPr>
        <w:spacing w:after="0" w:line="240" w:lineRule="auto"/>
        <w:ind w:left="720"/>
        <w:contextualSpacing/>
        <w:jc w:val="both"/>
        <w:rPr>
          <w:rFonts w:ascii="Verdana" w:eastAsia="Verdana" w:hAnsi="Verdana" w:cs="Arial"/>
        </w:rPr>
      </w:pPr>
    </w:p>
    <w:p w14:paraId="13E0A653" w14:textId="77777777" w:rsidR="00F64C35" w:rsidRPr="00AD0F1A" w:rsidRDefault="00F64C35" w:rsidP="00FF4EAC">
      <w:pPr>
        <w:numPr>
          <w:ilvl w:val="1"/>
          <w:numId w:val="166"/>
        </w:numPr>
        <w:spacing w:after="0" w:line="240" w:lineRule="auto"/>
        <w:ind w:hanging="306"/>
        <w:contextualSpacing/>
        <w:jc w:val="both"/>
        <w:rPr>
          <w:rFonts w:ascii="Verdana" w:eastAsia="Verdana" w:hAnsi="Verdana" w:cs="Arial"/>
        </w:rPr>
      </w:pPr>
      <w:r w:rsidRPr="00AD0F1A">
        <w:rPr>
          <w:rFonts w:ascii="Verdana" w:eastAsia="Verdana" w:hAnsi="Verdana" w:cs="Arial"/>
        </w:rPr>
        <w:t>Privilégiant l’utilisation de pictogrammes afin d’identifier rapidement les informations fondamentales en termes de santé ;</w:t>
      </w:r>
    </w:p>
    <w:p w14:paraId="2C597CB8" w14:textId="77777777" w:rsidR="00F64C35" w:rsidRPr="00AD0F1A" w:rsidRDefault="00F64C35" w:rsidP="00D87698">
      <w:pPr>
        <w:spacing w:after="0" w:line="240" w:lineRule="auto"/>
        <w:ind w:left="1440"/>
        <w:contextualSpacing/>
        <w:jc w:val="both"/>
        <w:rPr>
          <w:rFonts w:ascii="Verdana" w:eastAsia="Verdana" w:hAnsi="Verdana" w:cs="Arial"/>
        </w:rPr>
      </w:pPr>
      <w:r w:rsidRPr="00AD0F1A">
        <w:rPr>
          <w:rFonts w:ascii="Verdana" w:eastAsia="Verdana" w:hAnsi="Verdana" w:cs="Arial"/>
        </w:rPr>
        <w:t xml:space="preserve"> </w:t>
      </w:r>
    </w:p>
    <w:p w14:paraId="00126C06" w14:textId="77777777" w:rsidR="00F64C35" w:rsidRPr="00AD0F1A" w:rsidRDefault="00F64C35" w:rsidP="00FF4EAC">
      <w:pPr>
        <w:numPr>
          <w:ilvl w:val="1"/>
          <w:numId w:val="166"/>
        </w:numPr>
        <w:spacing w:after="0" w:line="240" w:lineRule="auto"/>
        <w:ind w:hanging="306"/>
        <w:contextualSpacing/>
        <w:jc w:val="both"/>
        <w:rPr>
          <w:rFonts w:ascii="Verdana" w:eastAsia="Verdana" w:hAnsi="Verdana" w:cs="Arial"/>
        </w:rPr>
      </w:pPr>
      <w:r w:rsidRPr="00AD0F1A">
        <w:rPr>
          <w:rFonts w:ascii="Verdana" w:eastAsia="Verdana" w:hAnsi="Verdana" w:cs="Arial"/>
        </w:rPr>
        <w:t>Rendant plus visibles (taille des caractères, contraste) les informations obligatoires lors de la définition des schémas auxquels doivent répondre les étiquettes ;</w:t>
      </w:r>
    </w:p>
    <w:p w14:paraId="5DC6D91A" w14:textId="77777777" w:rsidR="00F64C35" w:rsidRPr="00AD0F1A" w:rsidRDefault="00F64C35" w:rsidP="00D87698">
      <w:pPr>
        <w:spacing w:after="0" w:line="240" w:lineRule="auto"/>
        <w:contextualSpacing/>
        <w:jc w:val="both"/>
        <w:rPr>
          <w:rFonts w:ascii="Verdana" w:eastAsia="Verdana" w:hAnsi="Verdana" w:cs="Arial"/>
        </w:rPr>
      </w:pPr>
    </w:p>
    <w:p w14:paraId="308399C2" w14:textId="77777777" w:rsidR="00F64C35" w:rsidRPr="00AD0F1A" w:rsidRDefault="00F64C35" w:rsidP="00FF4EAC">
      <w:pPr>
        <w:numPr>
          <w:ilvl w:val="1"/>
          <w:numId w:val="166"/>
        </w:numPr>
        <w:spacing w:after="0" w:line="240" w:lineRule="auto"/>
        <w:ind w:hanging="306"/>
        <w:contextualSpacing/>
        <w:jc w:val="both"/>
        <w:rPr>
          <w:rFonts w:ascii="Verdana" w:eastAsia="Verdana" w:hAnsi="Verdana" w:cs="Arial"/>
        </w:rPr>
      </w:pPr>
      <w:r w:rsidRPr="00AD0F1A">
        <w:rPr>
          <w:rFonts w:ascii="Verdana" w:eastAsia="Verdana" w:hAnsi="Verdana" w:cs="Arial"/>
        </w:rPr>
        <w:t>Encadrant voire supprimant de l’étiquette les informations inutiles au consommateur ;</w:t>
      </w:r>
    </w:p>
    <w:p w14:paraId="43AE6A63" w14:textId="77777777" w:rsidR="00F64C35" w:rsidRPr="00AD0F1A" w:rsidRDefault="00F64C35" w:rsidP="00D87698">
      <w:pPr>
        <w:pStyle w:val="Paragraphedeliste"/>
        <w:spacing w:after="0" w:line="240" w:lineRule="auto"/>
        <w:jc w:val="both"/>
        <w:rPr>
          <w:rFonts w:ascii="Verdana" w:eastAsia="Verdana" w:hAnsi="Verdana" w:cs="Arial"/>
        </w:rPr>
      </w:pPr>
    </w:p>
    <w:p w14:paraId="153439AD" w14:textId="77777777" w:rsidR="00F64C35" w:rsidRPr="00AD0F1A" w:rsidRDefault="00F64C35" w:rsidP="00FF4EAC">
      <w:pPr>
        <w:pStyle w:val="Paragraphedeliste"/>
        <w:numPr>
          <w:ilvl w:val="0"/>
          <w:numId w:val="179"/>
        </w:numPr>
        <w:spacing w:after="0" w:line="240" w:lineRule="auto"/>
        <w:jc w:val="both"/>
        <w:rPr>
          <w:rFonts w:ascii="Verdana" w:eastAsia="Verdana" w:hAnsi="Verdana" w:cs="Verdana"/>
        </w:rPr>
      </w:pPr>
      <w:r w:rsidRPr="00AD0F1A">
        <w:rPr>
          <w:rFonts w:ascii="Verdana" w:eastAsia="Verdana" w:hAnsi="Verdana" w:cs="Verdana"/>
          <w:b/>
        </w:rPr>
        <w:t>Améliorer l’information du citoyen-consommateur </w:t>
      </w:r>
      <w:r w:rsidRPr="00AD0F1A">
        <w:rPr>
          <w:rFonts w:ascii="Verdana" w:eastAsia="Verdana" w:hAnsi="Verdana" w:cs="Verdana"/>
        </w:rPr>
        <w:t xml:space="preserve">en : </w:t>
      </w:r>
    </w:p>
    <w:p w14:paraId="0F954FEF" w14:textId="77777777" w:rsidR="00F64C35" w:rsidRPr="00AD0F1A" w:rsidRDefault="00F64C35" w:rsidP="00D87698">
      <w:pPr>
        <w:pStyle w:val="Paragraphedeliste"/>
        <w:spacing w:after="0" w:line="240" w:lineRule="auto"/>
        <w:jc w:val="both"/>
        <w:rPr>
          <w:rFonts w:ascii="Verdana" w:eastAsia="Verdana" w:hAnsi="Verdana" w:cs="Verdana"/>
        </w:rPr>
      </w:pPr>
    </w:p>
    <w:p w14:paraId="6E282C22" w14:textId="77777777" w:rsidR="00F64C35" w:rsidRPr="00AD0F1A" w:rsidRDefault="00F64C35" w:rsidP="00FF4EAC">
      <w:pPr>
        <w:pStyle w:val="Paragraphedeliste"/>
        <w:numPr>
          <w:ilvl w:val="1"/>
          <w:numId w:val="179"/>
        </w:numPr>
        <w:spacing w:after="0" w:line="240" w:lineRule="auto"/>
        <w:jc w:val="both"/>
        <w:rPr>
          <w:rFonts w:ascii="Verdana" w:eastAsia="Verdana" w:hAnsi="Verdana" w:cs="Verdana"/>
        </w:rPr>
      </w:pPr>
      <w:r w:rsidRPr="00AD0F1A">
        <w:rPr>
          <w:rFonts w:ascii="Verdana" w:eastAsia="Verdana" w:hAnsi="Verdana" w:cs="Verdana"/>
        </w:rPr>
        <w:t xml:space="preserve">Élargissant l’obligation de </w:t>
      </w:r>
      <w:r w:rsidRPr="00AD0F1A">
        <w:rPr>
          <w:rFonts w:ascii="Verdana" w:eastAsia="Verdana" w:hAnsi="Verdana" w:cs="Verdana"/>
          <w:i/>
        </w:rPr>
        <w:t>reporting</w:t>
      </w:r>
      <w:r w:rsidRPr="00AD0F1A">
        <w:rPr>
          <w:rFonts w:ascii="Verdana" w:eastAsia="Verdana" w:hAnsi="Verdana" w:cs="Verdana"/>
        </w:rPr>
        <w:t xml:space="preserve"> non-financier des grandes entreprises pour disposer de davantage d’informations publiques concernant la chaîne d’approvisionnement et de sous-traitance ainsi que le respect des droits de l’homme ; </w:t>
      </w:r>
    </w:p>
    <w:p w14:paraId="163209EB" w14:textId="77777777" w:rsidR="00F64C35" w:rsidRPr="00AD0F1A" w:rsidRDefault="00F64C35" w:rsidP="00D87698">
      <w:pPr>
        <w:pStyle w:val="Paragraphedeliste"/>
        <w:spacing w:after="0" w:line="240" w:lineRule="auto"/>
        <w:ind w:left="1505"/>
        <w:jc w:val="both"/>
        <w:rPr>
          <w:rFonts w:ascii="Verdana" w:eastAsia="Verdana" w:hAnsi="Verdana" w:cs="Verdana"/>
        </w:rPr>
      </w:pPr>
    </w:p>
    <w:p w14:paraId="18B32FB3" w14:textId="77777777" w:rsidR="00F64C35" w:rsidRPr="00AD0F1A" w:rsidRDefault="00F64C35" w:rsidP="00FF4EAC">
      <w:pPr>
        <w:pStyle w:val="Paragraphedeliste"/>
        <w:numPr>
          <w:ilvl w:val="1"/>
          <w:numId w:val="179"/>
        </w:numPr>
        <w:spacing w:after="0" w:line="240" w:lineRule="auto"/>
        <w:jc w:val="both"/>
        <w:rPr>
          <w:rFonts w:ascii="Verdana" w:eastAsia="Verdana" w:hAnsi="Verdana" w:cs="Verdana"/>
        </w:rPr>
      </w:pPr>
      <w:r w:rsidRPr="00AD0F1A">
        <w:rPr>
          <w:rFonts w:ascii="Verdana" w:eastAsia="Verdana" w:hAnsi="Verdana" w:cs="Verdana"/>
        </w:rPr>
        <w:t>Protégeant les lanceurs d’alerte et les journalistes contre des poursuites judiciaires intentées au nom du secret des affaires ;</w:t>
      </w:r>
    </w:p>
    <w:p w14:paraId="2D39A9C4" w14:textId="77777777" w:rsidR="00F64C35" w:rsidRPr="00AD0F1A" w:rsidRDefault="00F64C35" w:rsidP="00D87698">
      <w:pPr>
        <w:spacing w:after="0" w:line="240" w:lineRule="auto"/>
        <w:contextualSpacing/>
        <w:jc w:val="both"/>
        <w:rPr>
          <w:rFonts w:ascii="Verdana" w:eastAsia="Verdana" w:hAnsi="Verdana" w:cs="Verdana"/>
        </w:rPr>
      </w:pPr>
    </w:p>
    <w:p w14:paraId="18327F79" w14:textId="77777777" w:rsidR="00F64C35" w:rsidRPr="00AD0F1A" w:rsidRDefault="00F64C35" w:rsidP="00FF4EAC">
      <w:pPr>
        <w:numPr>
          <w:ilvl w:val="0"/>
          <w:numId w:val="167"/>
        </w:numPr>
        <w:spacing w:after="0" w:line="240" w:lineRule="auto"/>
        <w:contextualSpacing/>
        <w:jc w:val="both"/>
        <w:rPr>
          <w:rFonts w:ascii="Verdana" w:hAnsi="Verdana"/>
        </w:rPr>
      </w:pPr>
      <w:r w:rsidRPr="00AD0F1A">
        <w:rPr>
          <w:rFonts w:ascii="Verdana" w:eastAsia="Verdana" w:hAnsi="Verdana" w:cs="Verdana"/>
          <w:b/>
        </w:rPr>
        <w:t xml:space="preserve">Rationaliser les labels pour les rendre plus efficients </w:t>
      </w:r>
      <w:r w:rsidRPr="00AD0F1A">
        <w:rPr>
          <w:rFonts w:ascii="Verdana" w:eastAsia="Verdana" w:hAnsi="Verdana" w:cs="Verdana"/>
        </w:rPr>
        <w:t xml:space="preserve">par des </w:t>
      </w:r>
      <w:r w:rsidRPr="00AD0F1A">
        <w:rPr>
          <w:rFonts w:ascii="Verdana" w:hAnsi="Verdana"/>
        </w:rPr>
        <w:t>outils crédibles, comme pour les investissements « socialement responsables » et « durables » (voir partie secteur financier)</w:t>
      </w:r>
      <w:r w:rsidRPr="00AD0F1A">
        <w:rPr>
          <w:rFonts w:ascii="Verdana" w:eastAsia="Verdana" w:hAnsi="Verdana" w:cs="Verdana"/>
        </w:rPr>
        <w:t>.</w:t>
      </w:r>
    </w:p>
    <w:p w14:paraId="6451126E" w14:textId="77777777" w:rsidR="00F64C35" w:rsidRPr="00AD0F1A" w:rsidRDefault="00F64C35" w:rsidP="00D87698">
      <w:pPr>
        <w:spacing w:after="0" w:line="240" w:lineRule="auto"/>
        <w:contextualSpacing/>
        <w:jc w:val="both"/>
        <w:rPr>
          <w:rFonts w:ascii="Verdana" w:hAnsi="Verdana"/>
        </w:rPr>
      </w:pPr>
    </w:p>
    <w:p w14:paraId="153CFF1F"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r w:rsidRPr="00AD0F1A">
        <w:rPr>
          <w:rFonts w:ascii="Verdana" w:eastAsiaTheme="minorHAnsi" w:hAnsi="Verdana" w:cstheme="minorBidi"/>
          <w:b/>
          <w:color w:val="auto"/>
          <w:sz w:val="22"/>
          <w:szCs w:val="22"/>
        </w:rPr>
        <w:t>Favoriser l’économie circulaire et lutter contre l’obsolescence programmée</w:t>
      </w:r>
    </w:p>
    <w:p w14:paraId="60141716" w14:textId="77777777" w:rsidR="00F64C35" w:rsidRPr="00AD0F1A" w:rsidRDefault="00F64C35" w:rsidP="00D87698">
      <w:pPr>
        <w:spacing w:after="0" w:line="240" w:lineRule="auto"/>
        <w:jc w:val="both"/>
        <w:rPr>
          <w:rFonts w:ascii="Verdana" w:hAnsi="Verdana"/>
          <w:lang w:eastAsia="fr-FR"/>
        </w:rPr>
      </w:pPr>
    </w:p>
    <w:p w14:paraId="7DC68420"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La transition vers une économie circulaire est au cœur du projet écosocialiste du PS. Ce modèle consiste à réduire au maximum la quantité de déchets produits et à valoriser au mieux les déchets existants notamment en les réutilisant ou en les recyclant. </w:t>
      </w:r>
    </w:p>
    <w:p w14:paraId="43C7B75C" w14:textId="77777777" w:rsidR="00F64C35" w:rsidRPr="00AD0F1A" w:rsidRDefault="00F64C35" w:rsidP="00D87698">
      <w:pPr>
        <w:spacing w:after="0" w:line="240" w:lineRule="auto"/>
        <w:jc w:val="both"/>
        <w:rPr>
          <w:rFonts w:ascii="Verdana" w:hAnsi="Verdana"/>
          <w:lang w:eastAsia="fr-FR"/>
        </w:rPr>
      </w:pPr>
    </w:p>
    <w:p w14:paraId="5FD22873"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L’obsolescence programmée est en inadéquation complète avec l’économie circulaire. Ce mode de production adopté par de nombreux fabricants consiste à réduire volontairement la durée de vie des produits afin de pouvoir en vendre plus régulièrement. Ces pratiques accroissent le volume de déchets et poussent à la surproduction, aggravant la pollution, accélérant l’épuisement des ressources naturelles et contribuant au réchauffement climatique. </w:t>
      </w:r>
    </w:p>
    <w:p w14:paraId="1C66B06D" w14:textId="77777777" w:rsidR="00F64C35" w:rsidRPr="00AD0F1A" w:rsidRDefault="00F64C35" w:rsidP="00D87698">
      <w:pPr>
        <w:spacing w:after="0" w:line="240" w:lineRule="auto"/>
        <w:jc w:val="both"/>
        <w:rPr>
          <w:rFonts w:ascii="Verdana" w:hAnsi="Verdana"/>
          <w:lang w:eastAsia="fr-FR"/>
        </w:rPr>
      </w:pPr>
    </w:p>
    <w:p w14:paraId="2A8B079C"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L’obsolescence programmée a aussi pour conséquence de réduire le pouvoir d’achat des consommateurs car la durée de vie des produits diminue tandis que les prix de vente restent identiques. </w:t>
      </w:r>
    </w:p>
    <w:p w14:paraId="32AFC67C" w14:textId="77777777" w:rsidR="00F64C35" w:rsidRPr="00AD0F1A" w:rsidRDefault="00F64C35" w:rsidP="00D87698">
      <w:pPr>
        <w:spacing w:after="0" w:line="240" w:lineRule="auto"/>
        <w:jc w:val="both"/>
        <w:rPr>
          <w:rFonts w:ascii="Verdana" w:hAnsi="Verdana"/>
          <w:lang w:eastAsia="fr-FR"/>
        </w:rPr>
      </w:pPr>
    </w:p>
    <w:p w14:paraId="1C5E6295"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Afin de lutter contre l’obsolescence programmée et de favoriser la transition vers une économie circulaire, le PS propose de :  </w:t>
      </w:r>
    </w:p>
    <w:p w14:paraId="6BF8B84E" w14:textId="77777777" w:rsidR="00F64C35" w:rsidRPr="00AD0F1A" w:rsidRDefault="00F64C35" w:rsidP="00D87698">
      <w:pPr>
        <w:spacing w:after="0" w:line="240" w:lineRule="auto"/>
        <w:jc w:val="both"/>
        <w:rPr>
          <w:rFonts w:ascii="Verdana" w:hAnsi="Verdana"/>
          <w:lang w:eastAsia="fr-FR"/>
        </w:rPr>
      </w:pPr>
    </w:p>
    <w:p w14:paraId="3FC381CC" w14:textId="77777777" w:rsidR="00F64C35" w:rsidRPr="00AD0F1A" w:rsidRDefault="00F64C35" w:rsidP="00FF4EAC">
      <w:pPr>
        <w:pStyle w:val="Paragraphedeliste"/>
        <w:numPr>
          <w:ilvl w:val="0"/>
          <w:numId w:val="174"/>
        </w:numPr>
        <w:spacing w:after="0" w:line="240" w:lineRule="auto"/>
        <w:jc w:val="both"/>
        <w:rPr>
          <w:rFonts w:ascii="Verdana" w:hAnsi="Verdana"/>
          <w:lang w:val="fr-FR" w:eastAsia="fr-FR"/>
        </w:rPr>
      </w:pPr>
      <w:r w:rsidRPr="00AD0F1A">
        <w:rPr>
          <w:rFonts w:ascii="Verdana" w:hAnsi="Verdana"/>
          <w:b/>
        </w:rPr>
        <w:t>Développer le secteur de la réparation et favoriser la mise sur le marché des produits avec une durée de vie longue</w:t>
      </w:r>
      <w:r w:rsidRPr="00AD0F1A">
        <w:rPr>
          <w:rFonts w:ascii="Verdana" w:hAnsi="Verdana"/>
        </w:rPr>
        <w:t xml:space="preserve"> : </w:t>
      </w:r>
    </w:p>
    <w:p w14:paraId="4A573385" w14:textId="77777777" w:rsidR="00F64C35" w:rsidRPr="00AD0F1A" w:rsidRDefault="00F64C35" w:rsidP="00D87698">
      <w:pPr>
        <w:pStyle w:val="Paragraphedeliste"/>
        <w:spacing w:after="0" w:line="240" w:lineRule="auto"/>
        <w:jc w:val="both"/>
        <w:rPr>
          <w:rFonts w:ascii="Verdana" w:hAnsi="Verdana"/>
          <w:lang w:val="fr-FR" w:eastAsia="fr-FR"/>
        </w:rPr>
      </w:pPr>
    </w:p>
    <w:p w14:paraId="0E6048F1"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rPr>
        <w:t xml:space="preserve">Réduire la TVA sur la réparation de 21 à 6 % ; </w:t>
      </w:r>
    </w:p>
    <w:p w14:paraId="1EDAEDF1" w14:textId="77777777" w:rsidR="00F64C35" w:rsidRPr="00AD0F1A" w:rsidRDefault="00F64C35" w:rsidP="00D87698">
      <w:pPr>
        <w:pStyle w:val="Paragraphedeliste"/>
        <w:spacing w:after="0" w:line="240" w:lineRule="auto"/>
        <w:ind w:left="1440"/>
        <w:jc w:val="both"/>
        <w:rPr>
          <w:rFonts w:ascii="Verdana" w:hAnsi="Verdana"/>
          <w:lang w:val="fr-FR" w:eastAsia="fr-FR"/>
        </w:rPr>
      </w:pPr>
    </w:p>
    <w:p w14:paraId="4FE6E65B"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lang w:val="fr-FR" w:eastAsia="fr-FR"/>
        </w:rPr>
        <w:t>Développer des incitants fiscaux et des mesures de formation pour favoriser le développement d’un réseau de « repair cafés » ;</w:t>
      </w:r>
    </w:p>
    <w:p w14:paraId="6820068D" w14:textId="77777777" w:rsidR="00F64C35" w:rsidRPr="00AD0F1A" w:rsidRDefault="00F64C35" w:rsidP="00D87698">
      <w:pPr>
        <w:pStyle w:val="Paragraphedeliste"/>
        <w:spacing w:after="0" w:line="240" w:lineRule="auto"/>
        <w:jc w:val="both"/>
        <w:rPr>
          <w:rFonts w:ascii="Verdana" w:hAnsi="Verdana"/>
          <w:lang w:val="fr-FR" w:eastAsia="fr-FR"/>
        </w:rPr>
      </w:pPr>
    </w:p>
    <w:p w14:paraId="2FA832BB"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lang w:val="fr-FR" w:eastAsia="fr-FR"/>
        </w:rPr>
        <w:t>Inciter les fabricants à rendre leurs produits facilement réparables et de qualité en renforçant la garantie légale (voir infra) ;</w:t>
      </w:r>
    </w:p>
    <w:p w14:paraId="62AEEBCD" w14:textId="77777777" w:rsidR="00F64C35" w:rsidRPr="00AD0F1A" w:rsidRDefault="00F64C35" w:rsidP="00D87698">
      <w:pPr>
        <w:pStyle w:val="Paragraphedeliste"/>
        <w:spacing w:after="0" w:line="240" w:lineRule="auto"/>
        <w:jc w:val="both"/>
        <w:rPr>
          <w:rFonts w:ascii="Verdana" w:hAnsi="Verdana"/>
          <w:lang w:val="fr-FR" w:eastAsia="fr-FR"/>
        </w:rPr>
      </w:pPr>
    </w:p>
    <w:p w14:paraId="6B98F654"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lang w:val="fr-FR" w:eastAsia="fr-FR"/>
        </w:rPr>
        <w:t>Informer les consommateurs sur la réparabilité des produits (voir infra) ;</w:t>
      </w:r>
    </w:p>
    <w:p w14:paraId="662EF311" w14:textId="77777777" w:rsidR="00F64C35" w:rsidRPr="00AD0F1A" w:rsidRDefault="00F64C35" w:rsidP="00D87698">
      <w:pPr>
        <w:pStyle w:val="Paragraphedeliste"/>
        <w:spacing w:after="0" w:line="240" w:lineRule="auto"/>
        <w:jc w:val="both"/>
        <w:rPr>
          <w:rFonts w:ascii="Verdana" w:hAnsi="Verdana"/>
          <w:lang w:val="fr-FR" w:eastAsia="fr-FR"/>
        </w:rPr>
      </w:pPr>
    </w:p>
    <w:p w14:paraId="322FCB70"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lang w:val="fr-FR" w:eastAsia="fr-FR"/>
        </w:rPr>
        <w:t>Agir sur les normes des produits pour les rendre plus facilement réparables (voir infra) ;</w:t>
      </w:r>
    </w:p>
    <w:p w14:paraId="6E9C4F9E" w14:textId="77777777" w:rsidR="00F64C35" w:rsidRPr="00AD0F1A" w:rsidRDefault="00F64C35" w:rsidP="00D87698">
      <w:pPr>
        <w:pStyle w:val="Paragraphedeliste"/>
        <w:spacing w:after="0" w:line="240" w:lineRule="auto"/>
        <w:jc w:val="both"/>
        <w:rPr>
          <w:rFonts w:ascii="Verdana" w:hAnsi="Verdana"/>
          <w:lang w:val="fr-FR" w:eastAsia="fr-FR"/>
        </w:rPr>
      </w:pPr>
    </w:p>
    <w:p w14:paraId="7DA7489F"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lang w:val="fr-FR" w:eastAsia="fr-FR"/>
        </w:rPr>
        <w:t>Sanctionner les fabricants qui rendent leurs produits non-réparables (voir infra).</w:t>
      </w:r>
    </w:p>
    <w:p w14:paraId="1599EF14" w14:textId="77777777" w:rsidR="00F64C35" w:rsidRPr="00AD0F1A" w:rsidRDefault="00F64C35" w:rsidP="00D87698">
      <w:pPr>
        <w:pStyle w:val="Paragraphedeliste"/>
        <w:spacing w:after="0" w:line="240" w:lineRule="auto"/>
        <w:ind w:left="1440"/>
        <w:jc w:val="both"/>
        <w:rPr>
          <w:rFonts w:ascii="Verdana" w:hAnsi="Verdana"/>
          <w:lang w:val="fr-FR" w:eastAsia="fr-FR"/>
        </w:rPr>
      </w:pPr>
    </w:p>
    <w:p w14:paraId="4D759AB9" w14:textId="77777777" w:rsidR="00F64C35" w:rsidRPr="00AD0F1A" w:rsidRDefault="00F64C35" w:rsidP="00FF4EAC">
      <w:pPr>
        <w:pStyle w:val="Paragraphedeliste"/>
        <w:numPr>
          <w:ilvl w:val="0"/>
          <w:numId w:val="174"/>
        </w:numPr>
        <w:spacing w:after="0" w:line="240" w:lineRule="auto"/>
        <w:jc w:val="both"/>
        <w:rPr>
          <w:rFonts w:ascii="Verdana" w:hAnsi="Verdana"/>
          <w:lang w:val="fr-FR" w:eastAsia="fr-FR"/>
        </w:rPr>
      </w:pPr>
      <w:r w:rsidRPr="00AD0F1A">
        <w:rPr>
          <w:rFonts w:ascii="Verdana" w:hAnsi="Verdana"/>
        </w:rPr>
        <w:t xml:space="preserve"> </w:t>
      </w:r>
      <w:r w:rsidRPr="00AD0F1A">
        <w:rPr>
          <w:rFonts w:ascii="Verdana" w:hAnsi="Verdana"/>
          <w:b/>
        </w:rPr>
        <w:t>Renforcer la garantie légale</w:t>
      </w:r>
      <w:r w:rsidRPr="00AD0F1A">
        <w:rPr>
          <w:rFonts w:ascii="Verdana" w:hAnsi="Verdana"/>
        </w:rPr>
        <w:t xml:space="preserve"> via : </w:t>
      </w:r>
    </w:p>
    <w:p w14:paraId="33BD777C" w14:textId="77777777" w:rsidR="00F64C35" w:rsidRPr="00AD0F1A" w:rsidRDefault="00F64C35" w:rsidP="00D87698">
      <w:pPr>
        <w:pStyle w:val="Paragraphedeliste"/>
        <w:spacing w:after="0" w:line="240" w:lineRule="auto"/>
        <w:jc w:val="both"/>
        <w:rPr>
          <w:rFonts w:ascii="Verdana" w:hAnsi="Verdana"/>
          <w:lang w:val="fr-FR" w:eastAsia="fr-FR"/>
        </w:rPr>
      </w:pPr>
    </w:p>
    <w:p w14:paraId="069DA671"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rPr>
        <w:t>Un allongement de la durée de garantie à cinq ans minimum, en priorité pour les gros appareils électro-ménagers (téléviseurs, réfrigérateurs, machines à laver, équipements de cuisine) ;</w:t>
      </w:r>
    </w:p>
    <w:p w14:paraId="69070115" w14:textId="77777777" w:rsidR="00F64C35" w:rsidRPr="00AD0F1A" w:rsidRDefault="00F64C35" w:rsidP="00D87698">
      <w:pPr>
        <w:pStyle w:val="Paragraphedeliste"/>
        <w:spacing w:after="0" w:line="240" w:lineRule="auto"/>
        <w:ind w:left="1440"/>
        <w:jc w:val="both"/>
        <w:rPr>
          <w:rFonts w:ascii="Verdana" w:hAnsi="Verdana"/>
          <w:lang w:val="fr-FR" w:eastAsia="fr-FR"/>
        </w:rPr>
      </w:pPr>
    </w:p>
    <w:p w14:paraId="4CC18022" w14:textId="77777777" w:rsidR="00F64C35" w:rsidRPr="00AD0F1A" w:rsidRDefault="00F64C35" w:rsidP="00FF4EAC">
      <w:pPr>
        <w:pStyle w:val="Paragraphedeliste"/>
        <w:numPr>
          <w:ilvl w:val="1"/>
          <w:numId w:val="174"/>
        </w:numPr>
        <w:spacing w:after="0" w:line="240" w:lineRule="auto"/>
        <w:jc w:val="both"/>
        <w:rPr>
          <w:rFonts w:ascii="Verdana" w:hAnsi="Verdana"/>
          <w:lang w:val="fr-FR" w:eastAsia="fr-FR"/>
        </w:rPr>
      </w:pPr>
      <w:r w:rsidRPr="00AD0F1A">
        <w:rPr>
          <w:rFonts w:ascii="Verdana" w:hAnsi="Verdana"/>
        </w:rPr>
        <w:t xml:space="preserve">Un renversement de la charge de la preuve de la non-conformité du produit au profit du consommateur, sur toute la durée de la garantie ; </w:t>
      </w:r>
    </w:p>
    <w:p w14:paraId="365D7BB5" w14:textId="77777777" w:rsidR="00F64C35" w:rsidRPr="00AD0F1A" w:rsidRDefault="00F64C35" w:rsidP="00D87698">
      <w:pPr>
        <w:spacing w:after="0" w:line="240" w:lineRule="auto"/>
        <w:jc w:val="both"/>
        <w:rPr>
          <w:rFonts w:ascii="Verdana" w:hAnsi="Verdana"/>
          <w:lang w:eastAsia="fr-FR"/>
        </w:rPr>
      </w:pPr>
    </w:p>
    <w:p w14:paraId="3B5FA30D" w14:textId="77777777" w:rsidR="00F64C35" w:rsidRPr="00AD0F1A" w:rsidRDefault="00F64C35" w:rsidP="00FF4EAC">
      <w:pPr>
        <w:numPr>
          <w:ilvl w:val="0"/>
          <w:numId w:val="168"/>
        </w:numPr>
        <w:spacing w:after="0" w:line="240" w:lineRule="auto"/>
        <w:contextualSpacing/>
        <w:jc w:val="both"/>
        <w:rPr>
          <w:rFonts w:ascii="Verdana" w:eastAsia="Verdana" w:hAnsi="Verdana" w:cs="Verdana"/>
        </w:rPr>
      </w:pPr>
      <w:r w:rsidRPr="00AD0F1A">
        <w:rPr>
          <w:rFonts w:ascii="Verdana" w:hAnsi="Verdana"/>
          <w:b/>
        </w:rPr>
        <w:t>Mieux informer les consommateurs sur la</w:t>
      </w:r>
      <w:r w:rsidRPr="00AD0F1A">
        <w:rPr>
          <w:rFonts w:ascii="Verdana" w:hAnsi="Verdana"/>
        </w:rPr>
        <w:t xml:space="preserve"> </w:t>
      </w:r>
      <w:r w:rsidRPr="00AD0F1A">
        <w:rPr>
          <w:rFonts w:ascii="Verdana" w:hAnsi="Verdana"/>
          <w:b/>
        </w:rPr>
        <w:t>durée de vie</w:t>
      </w:r>
      <w:r w:rsidRPr="00AD0F1A">
        <w:rPr>
          <w:rFonts w:ascii="Verdana" w:hAnsi="Verdana"/>
        </w:rPr>
        <w:t xml:space="preserve"> </w:t>
      </w:r>
      <w:r w:rsidRPr="00AD0F1A">
        <w:rPr>
          <w:rFonts w:ascii="Verdana" w:hAnsi="Verdana"/>
          <w:b/>
        </w:rPr>
        <w:t>des produits</w:t>
      </w:r>
      <w:r w:rsidRPr="00AD0F1A">
        <w:rPr>
          <w:rFonts w:ascii="Verdana" w:hAnsi="Verdana"/>
        </w:rPr>
        <w:t xml:space="preserve"> en développant </w:t>
      </w:r>
      <w:r w:rsidRPr="00AD0F1A">
        <w:rPr>
          <w:rFonts w:ascii="Verdana" w:eastAsia="Verdana" w:hAnsi="Verdana" w:cs="Verdana"/>
        </w:rPr>
        <w:t>un « passeport produit » pour les biens durables indiquant la durée de vie, la réparabilité, la disponibilité des pièces détachées, l’empreinte carbone, etc., disponible dans une base de données publique en ligne ;</w:t>
      </w:r>
    </w:p>
    <w:p w14:paraId="5EFEEA76" w14:textId="77777777" w:rsidR="00F64C35" w:rsidRPr="00AD0F1A" w:rsidRDefault="00F64C35" w:rsidP="00D87698">
      <w:pPr>
        <w:spacing w:after="0" w:line="240" w:lineRule="auto"/>
        <w:ind w:left="720"/>
        <w:contextualSpacing/>
        <w:jc w:val="both"/>
        <w:rPr>
          <w:rFonts w:ascii="Verdana" w:eastAsia="Verdana" w:hAnsi="Verdana" w:cs="Verdana"/>
        </w:rPr>
      </w:pPr>
    </w:p>
    <w:p w14:paraId="7475884E" w14:textId="77777777" w:rsidR="00F64C35" w:rsidRPr="00AD0F1A" w:rsidRDefault="00F64C35" w:rsidP="00FF4EAC">
      <w:pPr>
        <w:numPr>
          <w:ilvl w:val="0"/>
          <w:numId w:val="168"/>
        </w:numPr>
        <w:spacing w:after="0" w:line="240" w:lineRule="auto"/>
        <w:contextualSpacing/>
        <w:jc w:val="both"/>
        <w:rPr>
          <w:rFonts w:ascii="Verdana" w:eastAsia="Verdana" w:hAnsi="Verdana" w:cs="Verdana"/>
        </w:rPr>
      </w:pPr>
      <w:r w:rsidRPr="00AD0F1A">
        <w:rPr>
          <w:rFonts w:ascii="Verdana" w:eastAsia="Verdana" w:hAnsi="Verdana" w:cs="Verdana"/>
          <w:b/>
        </w:rPr>
        <w:t>Agir sur les normes des produits</w:t>
      </w:r>
      <w:r w:rsidRPr="00AD0F1A">
        <w:rPr>
          <w:rFonts w:ascii="Verdana" w:eastAsia="Verdana" w:hAnsi="Verdana" w:cs="Verdana"/>
        </w:rPr>
        <w:t xml:space="preserve"> : </w:t>
      </w:r>
    </w:p>
    <w:p w14:paraId="5BFB1790" w14:textId="77777777" w:rsidR="00F64C35" w:rsidRPr="00AD0F1A" w:rsidRDefault="00F64C35" w:rsidP="00D87698">
      <w:pPr>
        <w:pStyle w:val="Paragraphedeliste"/>
        <w:spacing w:after="0" w:line="240" w:lineRule="auto"/>
        <w:jc w:val="both"/>
        <w:rPr>
          <w:rFonts w:ascii="Verdana" w:eastAsia="Verdana" w:hAnsi="Verdana" w:cs="Verdana"/>
        </w:rPr>
      </w:pPr>
    </w:p>
    <w:p w14:paraId="4AC3D9A3" w14:textId="77777777" w:rsidR="00F64C35" w:rsidRPr="00AD0F1A" w:rsidRDefault="00F64C35" w:rsidP="00FF4EAC">
      <w:pPr>
        <w:numPr>
          <w:ilvl w:val="1"/>
          <w:numId w:val="168"/>
        </w:numPr>
        <w:spacing w:after="0" w:line="240" w:lineRule="auto"/>
        <w:contextualSpacing/>
        <w:jc w:val="both"/>
        <w:rPr>
          <w:rFonts w:ascii="Verdana" w:eastAsia="Verdana" w:hAnsi="Verdana" w:cs="Verdana"/>
        </w:rPr>
      </w:pPr>
      <w:r w:rsidRPr="00AD0F1A">
        <w:rPr>
          <w:rFonts w:ascii="Verdana" w:eastAsia="Verdana" w:hAnsi="Verdana" w:cs="Verdana"/>
        </w:rPr>
        <w:t>Élargir le champ d’application de la directive « écoconception » qui vise à réduire la consommation énergétique des appareils ménagers, à la réparabilité et à la recyclabilité des produits afin d’améliorer la performance environnementale des produits ;</w:t>
      </w:r>
    </w:p>
    <w:p w14:paraId="56811263" w14:textId="77777777" w:rsidR="00F64C35" w:rsidRPr="00AD0F1A" w:rsidRDefault="00F64C35" w:rsidP="00D87698">
      <w:pPr>
        <w:spacing w:after="0" w:line="240" w:lineRule="auto"/>
        <w:ind w:left="1440"/>
        <w:contextualSpacing/>
        <w:jc w:val="both"/>
        <w:rPr>
          <w:rFonts w:ascii="Verdana" w:eastAsia="Verdana" w:hAnsi="Verdana" w:cs="Verdana"/>
        </w:rPr>
      </w:pPr>
    </w:p>
    <w:p w14:paraId="30AB4771" w14:textId="77777777" w:rsidR="00F64C35" w:rsidRPr="00AD0F1A" w:rsidRDefault="00F64C35" w:rsidP="00FF4EAC">
      <w:pPr>
        <w:numPr>
          <w:ilvl w:val="2"/>
          <w:numId w:val="168"/>
        </w:numPr>
        <w:spacing w:after="0" w:line="240" w:lineRule="auto"/>
        <w:contextualSpacing/>
        <w:jc w:val="both"/>
        <w:rPr>
          <w:rFonts w:ascii="Verdana" w:eastAsia="Verdana" w:hAnsi="Verdana" w:cs="Verdana"/>
        </w:rPr>
      </w:pPr>
      <w:r w:rsidRPr="00AD0F1A">
        <w:rPr>
          <w:rFonts w:ascii="Verdana" w:eastAsia="Verdana" w:hAnsi="Verdana" w:cs="Verdana"/>
        </w:rPr>
        <w:t xml:space="preserve">Interdire progressivement la mise sur le marché de produits non démontables, comme les luminaires avec éclairage LED incorporé, pour en permettre la réparation ; </w:t>
      </w:r>
    </w:p>
    <w:p w14:paraId="35E08DF9" w14:textId="77777777" w:rsidR="00F64C35" w:rsidRPr="00AD0F1A" w:rsidRDefault="00F64C35" w:rsidP="00D87698">
      <w:pPr>
        <w:spacing w:after="0" w:line="240" w:lineRule="auto"/>
        <w:ind w:left="2160"/>
        <w:contextualSpacing/>
        <w:jc w:val="both"/>
        <w:rPr>
          <w:rFonts w:ascii="Verdana" w:eastAsia="Verdana" w:hAnsi="Verdana" w:cs="Verdana"/>
        </w:rPr>
      </w:pPr>
    </w:p>
    <w:p w14:paraId="02B34DB9" w14:textId="77777777" w:rsidR="00F64C35" w:rsidRPr="00AD0F1A" w:rsidRDefault="00F64C35" w:rsidP="00FF4EAC">
      <w:pPr>
        <w:numPr>
          <w:ilvl w:val="2"/>
          <w:numId w:val="168"/>
        </w:numPr>
        <w:spacing w:after="0" w:line="240" w:lineRule="auto"/>
        <w:contextualSpacing/>
        <w:jc w:val="both"/>
        <w:rPr>
          <w:rFonts w:ascii="Verdana" w:eastAsia="Verdana" w:hAnsi="Verdana" w:cs="Verdana"/>
        </w:rPr>
      </w:pPr>
      <w:r w:rsidRPr="00AD0F1A">
        <w:rPr>
          <w:rFonts w:ascii="Verdana" w:eastAsia="Verdana" w:hAnsi="Verdana" w:cs="Verdana"/>
        </w:rPr>
        <w:t xml:space="preserve">Introduire une exigence en terme de quantité minimale de contenu recyclé. </w:t>
      </w:r>
    </w:p>
    <w:p w14:paraId="33B95187" w14:textId="77777777" w:rsidR="00F64C35" w:rsidRPr="00AD0F1A" w:rsidRDefault="00F64C35" w:rsidP="00D87698">
      <w:pPr>
        <w:spacing w:after="0" w:line="240" w:lineRule="auto"/>
        <w:ind w:left="2160"/>
        <w:contextualSpacing/>
        <w:jc w:val="both"/>
        <w:rPr>
          <w:rFonts w:ascii="Verdana" w:eastAsia="Verdana" w:hAnsi="Verdana" w:cs="Verdana"/>
        </w:rPr>
      </w:pPr>
    </w:p>
    <w:p w14:paraId="67797F09" w14:textId="77777777" w:rsidR="00F64C35" w:rsidRPr="00AD0F1A" w:rsidRDefault="00F64C35" w:rsidP="00FF4EAC">
      <w:pPr>
        <w:numPr>
          <w:ilvl w:val="1"/>
          <w:numId w:val="168"/>
        </w:numPr>
        <w:spacing w:after="0" w:line="240" w:lineRule="auto"/>
        <w:contextualSpacing/>
        <w:jc w:val="both"/>
        <w:rPr>
          <w:rFonts w:ascii="Verdana" w:eastAsia="Verdana" w:hAnsi="Verdana" w:cs="Verdana"/>
        </w:rPr>
      </w:pPr>
      <w:r w:rsidRPr="00AD0F1A">
        <w:rPr>
          <w:rFonts w:ascii="Verdana" w:eastAsia="Verdana" w:hAnsi="Verdana" w:cs="Verdana"/>
          <w:b/>
        </w:rPr>
        <w:t>Standardiser les emballages</w:t>
      </w:r>
      <w:r w:rsidRPr="00AD0F1A">
        <w:rPr>
          <w:rFonts w:ascii="Verdana" w:eastAsia="Verdana" w:hAnsi="Verdana" w:cs="Verdana"/>
        </w:rPr>
        <w:t xml:space="preserve"> utilisés pour faciliter le tri et le recyclage ;</w:t>
      </w:r>
    </w:p>
    <w:p w14:paraId="3B0B68B1" w14:textId="77777777" w:rsidR="00F64C35" w:rsidRPr="00AD0F1A" w:rsidRDefault="00F64C35" w:rsidP="00D87698">
      <w:pPr>
        <w:spacing w:after="0" w:line="240" w:lineRule="auto"/>
        <w:ind w:left="1440"/>
        <w:contextualSpacing/>
        <w:jc w:val="both"/>
        <w:rPr>
          <w:rFonts w:ascii="Verdana" w:eastAsia="Verdana" w:hAnsi="Verdana" w:cs="Verdana"/>
        </w:rPr>
      </w:pPr>
    </w:p>
    <w:p w14:paraId="3FBC21C5" w14:textId="77777777" w:rsidR="00F64C35" w:rsidRPr="00AD0F1A" w:rsidRDefault="00F64C35" w:rsidP="00FF4EAC">
      <w:pPr>
        <w:numPr>
          <w:ilvl w:val="1"/>
          <w:numId w:val="168"/>
        </w:numPr>
        <w:spacing w:after="0" w:line="240" w:lineRule="auto"/>
        <w:contextualSpacing/>
        <w:jc w:val="both"/>
        <w:rPr>
          <w:rFonts w:ascii="Verdana" w:eastAsia="Verdana" w:hAnsi="Verdana" w:cs="Verdana"/>
        </w:rPr>
      </w:pPr>
      <w:r w:rsidRPr="00AD0F1A">
        <w:rPr>
          <w:rFonts w:ascii="Verdana" w:eastAsia="Verdana" w:hAnsi="Verdana" w:cs="Verdana"/>
          <w:b/>
        </w:rPr>
        <w:t>Mettre fin aux emballages plastiques inutiles </w:t>
      </w:r>
      <w:r w:rsidRPr="00AD0F1A">
        <w:rPr>
          <w:rFonts w:ascii="Verdana" w:eastAsia="Verdana" w:hAnsi="Verdana" w:cs="Verdana"/>
        </w:rPr>
        <w:t xml:space="preserve">; </w:t>
      </w:r>
    </w:p>
    <w:p w14:paraId="2F6869BE" w14:textId="77777777" w:rsidR="00F64C35" w:rsidRPr="00AD0F1A" w:rsidRDefault="00F64C35" w:rsidP="00D87698">
      <w:pPr>
        <w:spacing w:after="0" w:line="240" w:lineRule="auto"/>
        <w:ind w:left="1440"/>
        <w:contextualSpacing/>
        <w:jc w:val="both"/>
        <w:rPr>
          <w:rFonts w:ascii="Verdana" w:eastAsia="Verdana" w:hAnsi="Verdana" w:cs="Verdana"/>
        </w:rPr>
      </w:pPr>
    </w:p>
    <w:p w14:paraId="53AD7C6F" w14:textId="77777777" w:rsidR="00F64C35" w:rsidRPr="00AD0F1A" w:rsidRDefault="00F64C35" w:rsidP="00FF4EAC">
      <w:pPr>
        <w:numPr>
          <w:ilvl w:val="1"/>
          <w:numId w:val="168"/>
        </w:numPr>
        <w:spacing w:after="0" w:line="240" w:lineRule="auto"/>
        <w:contextualSpacing/>
        <w:jc w:val="both"/>
        <w:rPr>
          <w:rFonts w:ascii="Verdana" w:eastAsia="Verdana" w:hAnsi="Verdana" w:cs="Verdana"/>
        </w:rPr>
      </w:pPr>
      <w:r w:rsidRPr="00AD0F1A">
        <w:rPr>
          <w:rFonts w:ascii="Verdana" w:eastAsia="Verdana" w:hAnsi="Verdana" w:cs="Verdana"/>
          <w:b/>
        </w:rPr>
        <w:t>Mettre en place une</w:t>
      </w:r>
      <w:r w:rsidRPr="00AD0F1A">
        <w:rPr>
          <w:rFonts w:ascii="Verdana" w:eastAsia="Verdana" w:hAnsi="Verdana" w:cs="Verdana"/>
        </w:rPr>
        <w:t xml:space="preserve"> </w:t>
      </w:r>
      <w:r w:rsidRPr="00AD0F1A">
        <w:rPr>
          <w:rFonts w:ascii="Verdana" w:eastAsia="Verdana" w:hAnsi="Verdana" w:cs="Verdana"/>
          <w:b/>
        </w:rPr>
        <w:t>élimination graduelle des produits jetables</w:t>
      </w:r>
      <w:r w:rsidRPr="00AD0F1A">
        <w:rPr>
          <w:rFonts w:ascii="Verdana" w:eastAsia="Verdana" w:hAnsi="Verdana" w:cs="Verdana"/>
        </w:rPr>
        <w:t xml:space="preserve"> (gobelets, etc.) ; </w:t>
      </w:r>
    </w:p>
    <w:p w14:paraId="418B8311" w14:textId="77777777" w:rsidR="00F64C35" w:rsidRPr="00AD0F1A" w:rsidRDefault="00F64C35" w:rsidP="00D87698">
      <w:pPr>
        <w:pStyle w:val="Paragraphedeliste"/>
        <w:spacing w:after="0" w:line="240" w:lineRule="auto"/>
        <w:jc w:val="both"/>
        <w:rPr>
          <w:rFonts w:ascii="Verdana" w:eastAsia="Verdana" w:hAnsi="Verdana" w:cs="Verdana"/>
        </w:rPr>
      </w:pPr>
    </w:p>
    <w:p w14:paraId="20300DBA" w14:textId="77777777" w:rsidR="00F64C35" w:rsidRPr="00AD0F1A" w:rsidRDefault="00F64C35" w:rsidP="00FF4EAC">
      <w:pPr>
        <w:pStyle w:val="Paragraphedeliste"/>
        <w:numPr>
          <w:ilvl w:val="1"/>
          <w:numId w:val="168"/>
        </w:numPr>
        <w:spacing w:after="0" w:line="240" w:lineRule="auto"/>
        <w:jc w:val="both"/>
        <w:rPr>
          <w:rFonts w:ascii="Verdana" w:hAnsi="Verdana"/>
          <w:lang w:val="fr-FR" w:eastAsia="fr-FR"/>
        </w:rPr>
      </w:pPr>
      <w:r w:rsidRPr="00AD0F1A">
        <w:rPr>
          <w:rFonts w:ascii="Verdana" w:hAnsi="Verdana"/>
          <w:b/>
        </w:rPr>
        <w:t>Obliger les fabricants à mettre à disposition leurs</w:t>
      </w:r>
      <w:r w:rsidRPr="00AD0F1A">
        <w:rPr>
          <w:rFonts w:ascii="Verdana" w:hAnsi="Verdana"/>
        </w:rPr>
        <w:t xml:space="preserve"> </w:t>
      </w:r>
      <w:r w:rsidRPr="00AD0F1A">
        <w:rPr>
          <w:rFonts w:ascii="Verdana" w:hAnsi="Verdana"/>
          <w:b/>
        </w:rPr>
        <w:t>pièces de rechange</w:t>
      </w:r>
      <w:r w:rsidRPr="00AD0F1A">
        <w:rPr>
          <w:rFonts w:ascii="Verdana" w:hAnsi="Verdana"/>
        </w:rPr>
        <w:t xml:space="preserve"> </w:t>
      </w:r>
      <w:r w:rsidRPr="00AD0F1A">
        <w:rPr>
          <w:rFonts w:ascii="Verdana" w:hAnsi="Verdana"/>
          <w:b/>
        </w:rPr>
        <w:t>à prix coûtant</w:t>
      </w:r>
      <w:r w:rsidRPr="00AD0F1A">
        <w:rPr>
          <w:rFonts w:ascii="Verdana" w:hAnsi="Verdana"/>
        </w:rPr>
        <w:t xml:space="preserve">, pour développer le secteur de la réparation ; </w:t>
      </w:r>
    </w:p>
    <w:p w14:paraId="6E8B5748" w14:textId="77777777" w:rsidR="00F64C35" w:rsidRPr="00AD0F1A" w:rsidRDefault="00F64C35" w:rsidP="00D87698">
      <w:pPr>
        <w:pStyle w:val="Paragraphedeliste"/>
        <w:spacing w:after="0" w:line="240" w:lineRule="auto"/>
        <w:jc w:val="both"/>
        <w:rPr>
          <w:rFonts w:ascii="Verdana" w:hAnsi="Verdana"/>
          <w:lang w:val="fr-FR" w:eastAsia="fr-FR"/>
        </w:rPr>
      </w:pPr>
    </w:p>
    <w:p w14:paraId="72A066A1" w14:textId="77777777" w:rsidR="00F64C35" w:rsidRPr="00AD0F1A" w:rsidRDefault="00F64C35" w:rsidP="00FF4EAC">
      <w:pPr>
        <w:pStyle w:val="Paragraphedeliste"/>
        <w:numPr>
          <w:ilvl w:val="1"/>
          <w:numId w:val="168"/>
        </w:numPr>
        <w:spacing w:after="0" w:line="240" w:lineRule="auto"/>
        <w:jc w:val="both"/>
        <w:rPr>
          <w:rFonts w:ascii="Verdana" w:hAnsi="Verdana"/>
          <w:lang w:val="fr-FR" w:eastAsia="fr-FR"/>
        </w:rPr>
      </w:pPr>
      <w:r w:rsidRPr="00AD0F1A">
        <w:rPr>
          <w:rFonts w:ascii="Verdana" w:hAnsi="Verdana"/>
          <w:b/>
          <w:lang w:val="fr-FR" w:eastAsia="fr-FR"/>
        </w:rPr>
        <w:t xml:space="preserve">S’assurer que les appareils électroniques bénéficient de mises à jour logicielles </w:t>
      </w:r>
      <w:r w:rsidRPr="00AD0F1A">
        <w:rPr>
          <w:rFonts w:ascii="Verdana" w:hAnsi="Verdana"/>
          <w:lang w:val="fr-FR" w:eastAsia="fr-FR"/>
        </w:rPr>
        <w:t>pendant toute leur durée de vie spécifiée, et qu’après cette dernière, le code source soit libéré.</w:t>
      </w:r>
    </w:p>
    <w:p w14:paraId="0E8E29E6" w14:textId="77777777" w:rsidR="00F64C35" w:rsidRPr="00AD0F1A" w:rsidRDefault="00F64C35" w:rsidP="00D87698">
      <w:pPr>
        <w:pStyle w:val="Paragraphedeliste"/>
        <w:spacing w:after="0" w:line="240" w:lineRule="auto"/>
        <w:jc w:val="both"/>
        <w:rPr>
          <w:rFonts w:ascii="Verdana" w:eastAsia="Verdana" w:hAnsi="Verdana" w:cs="Verdana"/>
        </w:rPr>
      </w:pPr>
    </w:p>
    <w:p w14:paraId="7EEA1652" w14:textId="77777777" w:rsidR="00F64C35" w:rsidRPr="00AD0F1A" w:rsidRDefault="00F64C35" w:rsidP="00FF4EAC">
      <w:pPr>
        <w:pStyle w:val="Paragraphedeliste"/>
        <w:numPr>
          <w:ilvl w:val="0"/>
          <w:numId w:val="174"/>
        </w:numPr>
        <w:spacing w:after="0" w:line="240" w:lineRule="auto"/>
        <w:jc w:val="both"/>
        <w:rPr>
          <w:rFonts w:ascii="Verdana" w:hAnsi="Verdana"/>
          <w:lang w:val="fr-FR" w:eastAsia="fr-FR"/>
        </w:rPr>
      </w:pPr>
      <w:r w:rsidRPr="00AD0F1A">
        <w:rPr>
          <w:rFonts w:ascii="Verdana" w:hAnsi="Verdana"/>
          <w:b/>
        </w:rPr>
        <w:t>Sanctionner</w:t>
      </w:r>
      <w:r w:rsidRPr="00AD0F1A">
        <w:rPr>
          <w:rFonts w:ascii="Verdana" w:hAnsi="Verdana"/>
        </w:rPr>
        <w:t xml:space="preserve"> </w:t>
      </w:r>
      <w:r w:rsidRPr="00AD0F1A">
        <w:rPr>
          <w:rFonts w:ascii="Verdana" w:hAnsi="Verdana"/>
          <w:b/>
        </w:rPr>
        <w:t xml:space="preserve">les fabricants pratiquant volontairement l’obsolescence programmée </w:t>
      </w:r>
      <w:r w:rsidRPr="00AD0F1A">
        <w:rPr>
          <w:rFonts w:ascii="Verdana" w:hAnsi="Verdana"/>
        </w:rPr>
        <w:t>ou rendant volontairement la réparation difficile (par exemple par l’utilisation de vis au format non standard) ;</w:t>
      </w:r>
    </w:p>
    <w:p w14:paraId="756749B6" w14:textId="77777777" w:rsidR="00F64C35" w:rsidRPr="00AD0F1A" w:rsidRDefault="00F64C35" w:rsidP="00D87698">
      <w:pPr>
        <w:pStyle w:val="Paragraphedeliste"/>
        <w:spacing w:after="0" w:line="240" w:lineRule="auto"/>
        <w:jc w:val="both"/>
        <w:rPr>
          <w:rFonts w:ascii="Verdana" w:hAnsi="Verdana"/>
          <w:lang w:val="fr-FR" w:eastAsia="fr-FR"/>
        </w:rPr>
      </w:pPr>
    </w:p>
    <w:p w14:paraId="1683CA20" w14:textId="77777777" w:rsidR="00F64C35" w:rsidRPr="00AD0F1A" w:rsidRDefault="00F64C35" w:rsidP="00FF4EAC">
      <w:pPr>
        <w:pStyle w:val="Paragraphedeliste"/>
        <w:numPr>
          <w:ilvl w:val="0"/>
          <w:numId w:val="174"/>
        </w:numPr>
        <w:spacing w:after="0" w:line="240" w:lineRule="auto"/>
        <w:jc w:val="both"/>
        <w:rPr>
          <w:rFonts w:ascii="Verdana" w:hAnsi="Verdana"/>
          <w:lang w:val="fr-FR" w:eastAsia="fr-FR"/>
        </w:rPr>
      </w:pPr>
      <w:r w:rsidRPr="00AD0F1A">
        <w:rPr>
          <w:rFonts w:ascii="Verdana" w:hAnsi="Verdana"/>
          <w:b/>
        </w:rPr>
        <w:t xml:space="preserve">Reconnaître l’allongement de la durée de vie et la lutte contre l’obsolescence programmée comme un intérêt légitime </w:t>
      </w:r>
      <w:r w:rsidRPr="00AD0F1A">
        <w:rPr>
          <w:rFonts w:ascii="Verdana" w:hAnsi="Verdana"/>
        </w:rPr>
        <w:t>au sens de la directive sur le secret d’affaires pour protéger les dénonciations et empêcher la criminalisation du partage d’informations à ces fins.</w:t>
      </w:r>
      <w:bookmarkStart w:id="145" w:name="_Toc377989187"/>
      <w:bookmarkStart w:id="146" w:name="_Toc383512322"/>
    </w:p>
    <w:p w14:paraId="58EDDC9B" w14:textId="77777777" w:rsidR="00F64C35" w:rsidRPr="00AD0F1A" w:rsidRDefault="00F64C35" w:rsidP="00D87698">
      <w:pPr>
        <w:spacing w:after="0" w:line="240" w:lineRule="auto"/>
        <w:jc w:val="both"/>
        <w:rPr>
          <w:rFonts w:ascii="Verdana" w:hAnsi="Verdana"/>
          <w:lang w:eastAsia="fr-FR"/>
        </w:rPr>
      </w:pPr>
    </w:p>
    <w:p w14:paraId="3834FBE1"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r w:rsidRPr="00AD0F1A">
        <w:rPr>
          <w:rFonts w:ascii="Verdana" w:eastAsiaTheme="minorHAnsi" w:hAnsi="Verdana" w:cstheme="minorBidi"/>
          <w:b/>
          <w:color w:val="auto"/>
          <w:sz w:val="22"/>
          <w:szCs w:val="22"/>
        </w:rPr>
        <w:t>Mieux protéger les petites entreprises en tant que consommatrices</w:t>
      </w:r>
    </w:p>
    <w:p w14:paraId="63AFAAD9" w14:textId="77777777" w:rsidR="00F64C35" w:rsidRPr="00AD0F1A" w:rsidRDefault="00F64C35" w:rsidP="00D87698">
      <w:pPr>
        <w:spacing w:after="0" w:line="240" w:lineRule="auto"/>
        <w:jc w:val="both"/>
        <w:rPr>
          <w:rFonts w:ascii="Verdana" w:hAnsi="Verdana"/>
          <w:lang w:eastAsia="fr-FR"/>
        </w:rPr>
      </w:pPr>
    </w:p>
    <w:p w14:paraId="653A24F1"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Les petites entreprises jouent un rôle capital dans notre économie. Elles sont une source considérable d’innovation et d’emploi. Cependant, elles souffrent souvent de rapports de force inégaux face aux multinationales. Au sein d’une même chaine de production, les PME et TPE sont généralement perdantes face à des acteurs de plus grande taille qui profitent de leur pourvoir de marché pour leur imposer des conditions commerciales défavorables. </w:t>
      </w:r>
    </w:p>
    <w:p w14:paraId="02A810CA" w14:textId="77777777" w:rsidR="00F64C35" w:rsidRPr="00AD0F1A" w:rsidRDefault="00F64C35" w:rsidP="00D87698">
      <w:pPr>
        <w:spacing w:after="0" w:line="240" w:lineRule="auto"/>
        <w:jc w:val="both"/>
        <w:rPr>
          <w:rFonts w:ascii="Verdana" w:hAnsi="Verdana"/>
          <w:lang w:eastAsia="fr-FR"/>
        </w:rPr>
      </w:pPr>
    </w:p>
    <w:p w14:paraId="0498C3B1"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Pour mieux protéger les petites entreprises en tant que consommatrices, le PS propose de :  </w:t>
      </w:r>
    </w:p>
    <w:p w14:paraId="73981A84" w14:textId="77777777" w:rsidR="00F64C35" w:rsidRPr="00AD0F1A" w:rsidRDefault="00F64C35" w:rsidP="00D87698">
      <w:pPr>
        <w:spacing w:after="0" w:line="240" w:lineRule="auto"/>
        <w:jc w:val="both"/>
        <w:rPr>
          <w:rFonts w:ascii="Verdana" w:hAnsi="Verdana"/>
          <w:lang w:eastAsia="fr-FR"/>
        </w:rPr>
      </w:pPr>
    </w:p>
    <w:p w14:paraId="2D3E3A26" w14:textId="77777777" w:rsidR="00F64C35" w:rsidRPr="00AD0F1A" w:rsidRDefault="00F64C35" w:rsidP="00FF4EAC">
      <w:pPr>
        <w:pStyle w:val="Paragraphedeliste"/>
        <w:numPr>
          <w:ilvl w:val="0"/>
          <w:numId w:val="178"/>
        </w:numPr>
        <w:spacing w:after="0" w:line="240" w:lineRule="auto"/>
        <w:jc w:val="both"/>
        <w:rPr>
          <w:rFonts w:ascii="Verdana" w:hAnsi="Verdana"/>
          <w:lang w:val="fr-FR" w:eastAsia="fr-FR"/>
        </w:rPr>
      </w:pPr>
      <w:r w:rsidRPr="00AD0F1A">
        <w:rPr>
          <w:rFonts w:ascii="Verdana" w:hAnsi="Verdana"/>
          <w:b/>
          <w:lang w:val="fr-FR" w:eastAsia="fr-FR"/>
        </w:rPr>
        <w:t>Responsabiliser le producteur par rapport au vendeur</w:t>
      </w:r>
      <w:r w:rsidRPr="00AD0F1A">
        <w:rPr>
          <w:rFonts w:ascii="Verdana" w:hAnsi="Verdana"/>
          <w:lang w:val="fr-FR" w:eastAsia="fr-FR"/>
        </w:rPr>
        <w:t> ;</w:t>
      </w:r>
    </w:p>
    <w:p w14:paraId="47498644" w14:textId="77777777" w:rsidR="00F64C35" w:rsidRPr="00AD0F1A" w:rsidRDefault="00F64C35" w:rsidP="00D87698">
      <w:pPr>
        <w:pStyle w:val="Paragraphedeliste"/>
        <w:spacing w:after="0" w:line="240" w:lineRule="auto"/>
        <w:jc w:val="both"/>
        <w:rPr>
          <w:rFonts w:ascii="Verdana" w:hAnsi="Verdana"/>
          <w:lang w:val="fr-FR" w:eastAsia="fr-FR"/>
        </w:rPr>
      </w:pPr>
    </w:p>
    <w:p w14:paraId="6AB0BCF6" w14:textId="77777777" w:rsidR="00F64C35" w:rsidRPr="00AD0F1A" w:rsidRDefault="00F64C35" w:rsidP="00FF4EAC">
      <w:pPr>
        <w:pStyle w:val="Paragraphedeliste"/>
        <w:numPr>
          <w:ilvl w:val="0"/>
          <w:numId w:val="178"/>
        </w:numPr>
        <w:spacing w:after="0" w:line="240" w:lineRule="auto"/>
        <w:jc w:val="both"/>
        <w:rPr>
          <w:rFonts w:ascii="Verdana" w:hAnsi="Verdana"/>
          <w:lang w:val="fr-FR" w:eastAsia="fr-FR"/>
        </w:rPr>
      </w:pPr>
      <w:r w:rsidRPr="00AD0F1A">
        <w:rPr>
          <w:rFonts w:ascii="Verdana" w:hAnsi="Verdana"/>
          <w:b/>
          <w:lang w:val="fr-FR" w:eastAsia="fr-FR"/>
        </w:rPr>
        <w:t>Rendre les relations commerciales entre entreprises plus équilibrées</w:t>
      </w:r>
      <w:r w:rsidRPr="00AD0F1A">
        <w:rPr>
          <w:rFonts w:ascii="Verdana" w:hAnsi="Verdana"/>
          <w:lang w:val="fr-FR" w:eastAsia="fr-FR"/>
        </w:rPr>
        <w:t>, en particulier lorsque l’une d’elle est de petite taille ;</w:t>
      </w:r>
    </w:p>
    <w:p w14:paraId="194E168A" w14:textId="77777777" w:rsidR="00F64C35" w:rsidRPr="00AD0F1A" w:rsidRDefault="00F64C35" w:rsidP="00D87698">
      <w:pPr>
        <w:pStyle w:val="Paragraphedeliste"/>
        <w:spacing w:after="0" w:line="240" w:lineRule="auto"/>
        <w:jc w:val="both"/>
        <w:rPr>
          <w:rFonts w:ascii="Verdana" w:hAnsi="Verdana"/>
        </w:rPr>
      </w:pPr>
    </w:p>
    <w:p w14:paraId="63C3788F" w14:textId="77777777" w:rsidR="00F64C35" w:rsidRPr="00AD0F1A" w:rsidRDefault="00F64C35" w:rsidP="00FF4EAC">
      <w:pPr>
        <w:pStyle w:val="Paragraphedeliste"/>
        <w:numPr>
          <w:ilvl w:val="0"/>
          <w:numId w:val="178"/>
        </w:numPr>
        <w:spacing w:after="0" w:line="240" w:lineRule="auto"/>
        <w:jc w:val="both"/>
        <w:rPr>
          <w:rFonts w:ascii="Verdana" w:hAnsi="Verdana"/>
          <w:lang w:val="fr-FR" w:eastAsia="fr-FR"/>
        </w:rPr>
      </w:pPr>
      <w:r w:rsidRPr="00AD0F1A">
        <w:rPr>
          <w:rFonts w:ascii="Verdana" w:hAnsi="Verdana"/>
          <w:b/>
        </w:rPr>
        <w:t>Elargir aux TPE et indépendants la protection des emprunteurs non-professionnels</w:t>
      </w:r>
      <w:r w:rsidRPr="00AD0F1A">
        <w:rPr>
          <w:rFonts w:ascii="Verdana" w:hAnsi="Verdana"/>
        </w:rPr>
        <w:t xml:space="preserve"> afin de mieux protéger les entrepreneurs.</w:t>
      </w:r>
    </w:p>
    <w:p w14:paraId="5CF4EA47" w14:textId="77777777" w:rsidR="00F64C35" w:rsidRPr="00AD0F1A" w:rsidRDefault="00F64C35" w:rsidP="00D87698">
      <w:pPr>
        <w:pStyle w:val="Paragraphedeliste"/>
        <w:spacing w:after="0" w:line="240" w:lineRule="auto"/>
        <w:jc w:val="both"/>
        <w:rPr>
          <w:rFonts w:ascii="Verdana" w:hAnsi="Verdana"/>
          <w:lang w:val="fr-FR" w:eastAsia="fr-FR"/>
        </w:rPr>
      </w:pPr>
    </w:p>
    <w:p w14:paraId="3ACC87F3"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r w:rsidRPr="00AD0F1A">
        <w:rPr>
          <w:rFonts w:ascii="Verdana" w:eastAsiaTheme="minorHAnsi" w:hAnsi="Verdana" w:cstheme="minorBidi"/>
          <w:b/>
          <w:color w:val="auto"/>
          <w:sz w:val="22"/>
          <w:szCs w:val="22"/>
        </w:rPr>
        <w:t xml:space="preserve">Lutter contre le surendettement </w:t>
      </w:r>
      <w:bookmarkEnd w:id="145"/>
      <w:bookmarkEnd w:id="146"/>
    </w:p>
    <w:p w14:paraId="53884D2B" w14:textId="77777777" w:rsidR="00F64C35" w:rsidRPr="00AD0F1A" w:rsidRDefault="00F64C35" w:rsidP="00D87698">
      <w:pPr>
        <w:spacing w:after="0" w:line="240" w:lineRule="auto"/>
        <w:jc w:val="both"/>
        <w:rPr>
          <w:rFonts w:ascii="Verdana" w:hAnsi="Verdana"/>
          <w:lang w:eastAsia="fr-FR"/>
        </w:rPr>
      </w:pPr>
    </w:p>
    <w:p w14:paraId="2F0546EF"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Le surendettement touche de nombreux Belges. Le phénomène s’est accru ces dernières années. Selon les chiffres de la Banque nationale, il y avait en 2016 370.701 Belges avec au moins un crédit défaillant. Ce nombre a augmenté de 11% entre 2012 et 2016.</w:t>
      </w:r>
    </w:p>
    <w:p w14:paraId="787F1045" w14:textId="77777777" w:rsidR="00F64C35" w:rsidRPr="00AD0F1A" w:rsidRDefault="00F64C35" w:rsidP="00D87698">
      <w:pPr>
        <w:spacing w:after="0" w:line="240" w:lineRule="auto"/>
        <w:jc w:val="both"/>
        <w:rPr>
          <w:rFonts w:ascii="Verdana" w:hAnsi="Verdana"/>
          <w:lang w:eastAsia="fr-FR"/>
        </w:rPr>
      </w:pPr>
    </w:p>
    <w:p w14:paraId="3DA011EA"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Le surendettement agit comme un cercle vicieux. Les surendettés sont souvent incités à contracter davantage de dettes pour pouvoir répondre à leurs besoins et sont sujets à des taux d’intérêt et à des frais de rappel de plus en plus élevés. Les citoyens les plus précaires sont les plus susceptibles d’être touchés par cette problématique car, sans économies, le moindre choc (licenciement, maladie, accident) peut rapidement mener à l’endettement et, sans salaire décent, il est difficile d’en sortir.</w:t>
      </w:r>
    </w:p>
    <w:p w14:paraId="40DC18BF" w14:textId="77777777" w:rsidR="00F64C35" w:rsidRPr="00AD0F1A" w:rsidRDefault="00F64C35" w:rsidP="00D87698">
      <w:pPr>
        <w:spacing w:after="0" w:line="240" w:lineRule="auto"/>
        <w:jc w:val="both"/>
        <w:rPr>
          <w:rFonts w:ascii="Verdana" w:hAnsi="Verdana"/>
          <w:lang w:eastAsia="fr-FR"/>
        </w:rPr>
      </w:pPr>
    </w:p>
    <w:p w14:paraId="56AE2FF3"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Afin de lutter contre le surendettement le PS propose de :</w:t>
      </w:r>
    </w:p>
    <w:p w14:paraId="737271F0" w14:textId="77777777" w:rsidR="00F64C35" w:rsidRPr="00AD0F1A" w:rsidRDefault="00F64C35" w:rsidP="00D87698">
      <w:pPr>
        <w:spacing w:after="0" w:line="240" w:lineRule="auto"/>
        <w:contextualSpacing/>
        <w:jc w:val="both"/>
        <w:rPr>
          <w:rFonts w:ascii="Verdana" w:hAnsi="Verdana"/>
        </w:rPr>
      </w:pPr>
    </w:p>
    <w:p w14:paraId="0889FD46" w14:textId="77777777"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hAnsi="Verdana"/>
          <w:b/>
        </w:rPr>
        <w:t xml:space="preserve">Evaluer la loi du 5 juillet 1998 relative au règlement collectif de dettes. </w:t>
      </w:r>
      <w:r w:rsidRPr="00AD0F1A">
        <w:rPr>
          <w:rFonts w:ascii="Verdana" w:hAnsi="Verdana"/>
        </w:rPr>
        <w:t>Cette loi vise à remédier aux situations de surendettement devenues ingérables. Il est nécessaire, 20 ans après l’adoption de cette loi et dans un contexte où le surendettement reste trop répandu, d’en réaliser l’évaluation détaillée et de l’améliorer ;</w:t>
      </w:r>
    </w:p>
    <w:p w14:paraId="30C62E4A" w14:textId="77777777" w:rsidR="00F64C35" w:rsidRPr="00AD0F1A" w:rsidRDefault="00F64C35" w:rsidP="00D87698">
      <w:pPr>
        <w:pStyle w:val="Paragraphedeliste"/>
        <w:spacing w:after="0" w:line="240" w:lineRule="auto"/>
        <w:jc w:val="both"/>
        <w:rPr>
          <w:rFonts w:ascii="Verdana" w:eastAsia="Verdana" w:hAnsi="Verdana" w:cs="Verdana"/>
        </w:rPr>
      </w:pPr>
    </w:p>
    <w:p w14:paraId="3DEA87C7" w14:textId="77777777"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hAnsi="Verdana"/>
          <w:b/>
        </w:rPr>
        <w:t xml:space="preserve">Améliorer la prévention </w:t>
      </w:r>
      <w:r w:rsidRPr="00AD0F1A">
        <w:rPr>
          <w:rFonts w:ascii="Verdana" w:hAnsi="Verdana"/>
        </w:rPr>
        <w:t>par des campagnes d’information innovantes et ciblées, en particulier à destination des jeunes consommateurs, sur les risques de la surconsommation, comme par exemple l’initiative « la semaine de l’argent » ;</w:t>
      </w:r>
    </w:p>
    <w:p w14:paraId="6967AE4A" w14:textId="77777777" w:rsidR="00F64C35" w:rsidRPr="00AD0F1A" w:rsidRDefault="00F64C35" w:rsidP="00D87698">
      <w:pPr>
        <w:pStyle w:val="Paragraphedeliste"/>
        <w:spacing w:after="0" w:line="240" w:lineRule="auto"/>
        <w:jc w:val="both"/>
        <w:rPr>
          <w:rFonts w:ascii="Verdana" w:eastAsia="Verdana" w:hAnsi="Verdana" w:cs="Verdana"/>
        </w:rPr>
      </w:pPr>
    </w:p>
    <w:p w14:paraId="49963449" w14:textId="03711E33"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eastAsia="Verdana" w:hAnsi="Verdana" w:cs="Verdana"/>
          <w:b/>
        </w:rPr>
        <w:t>Améliorer l’accès des personnes précarisées à des</w:t>
      </w:r>
      <w:r w:rsidRPr="00AD0F1A">
        <w:rPr>
          <w:rFonts w:ascii="Verdana" w:eastAsia="Verdana" w:hAnsi="Verdana" w:cs="Verdana"/>
        </w:rPr>
        <w:t xml:space="preserve"> </w:t>
      </w:r>
      <w:r w:rsidRPr="00AD0F1A">
        <w:rPr>
          <w:rFonts w:ascii="Verdana" w:eastAsia="Verdana" w:hAnsi="Verdana" w:cs="Verdana"/>
          <w:b/>
        </w:rPr>
        <w:t>services financiers de base</w:t>
      </w:r>
      <w:r w:rsidRPr="00AD0F1A">
        <w:rPr>
          <w:rFonts w:ascii="Verdana" w:eastAsia="Verdana" w:hAnsi="Verdana" w:cs="Verdana"/>
        </w:rPr>
        <w:t xml:space="preserve"> en évaluant la loi instaurant le service bancaire de base et en l’élargissant (crédit, assurance) afin de permettre une inclusion financière maximale</w:t>
      </w:r>
      <w:r w:rsidR="00F36D1F" w:rsidRPr="00AD0F1A">
        <w:rPr>
          <w:rFonts w:ascii="Verdana" w:eastAsia="Verdana" w:hAnsi="Verdana" w:cs="Verdana"/>
        </w:rPr>
        <w:t>.</w:t>
      </w:r>
      <w:r w:rsidR="00F36D1F" w:rsidRPr="00AD0F1A">
        <w:t xml:space="preserve"> </w:t>
      </w:r>
      <w:r w:rsidR="00F36D1F" w:rsidRPr="00AD0F1A">
        <w:rPr>
          <w:rFonts w:ascii="Verdana" w:eastAsia="Verdana" w:hAnsi="Verdana" w:cs="Verdana"/>
        </w:rPr>
        <w:t>La définition de services financiers de base doit être faite sur base d’une analyse approfondie du profil des personnes non bancarisées, de leurs besoins et de la manière dont l’offre de compte bancaire répond ou non à ceux-ci. Elle devra aussi inclure la tendance générale à la numérisation des opérations bancaires et à l’augmentation du coût de certains services</w:t>
      </w:r>
      <w:r w:rsidRPr="00AD0F1A">
        <w:rPr>
          <w:rFonts w:ascii="Verdana" w:eastAsia="Verdana" w:hAnsi="Verdana" w:cs="Verdana"/>
        </w:rPr>
        <w:t xml:space="preserve"> ;</w:t>
      </w:r>
    </w:p>
    <w:p w14:paraId="2260A179" w14:textId="77777777" w:rsidR="00F64C35" w:rsidRPr="00AD0F1A" w:rsidRDefault="00F64C35" w:rsidP="00D87698">
      <w:pPr>
        <w:pStyle w:val="Paragraphedeliste"/>
        <w:spacing w:after="0" w:line="240" w:lineRule="auto"/>
        <w:jc w:val="both"/>
        <w:rPr>
          <w:rFonts w:ascii="Verdana" w:eastAsia="Verdana" w:hAnsi="Verdana" w:cs="Verdana"/>
        </w:rPr>
      </w:pPr>
    </w:p>
    <w:p w14:paraId="701F6756" w14:textId="77777777"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eastAsia="Verdana" w:hAnsi="Verdana" w:cs="Verdana"/>
          <w:b/>
        </w:rPr>
        <w:t>Mieux contrôler les</w:t>
      </w:r>
      <w:r w:rsidRPr="00AD0F1A">
        <w:rPr>
          <w:rFonts w:ascii="Verdana" w:eastAsia="Verdana" w:hAnsi="Verdana" w:cs="Verdana"/>
        </w:rPr>
        <w:t xml:space="preserve"> </w:t>
      </w:r>
      <w:r w:rsidRPr="00AD0F1A">
        <w:rPr>
          <w:rFonts w:ascii="Verdana" w:eastAsia="Verdana" w:hAnsi="Verdana" w:cs="Verdana"/>
          <w:b/>
        </w:rPr>
        <w:t>pratiques de recouvrement amiable des dettes</w:t>
      </w:r>
      <w:r w:rsidRPr="00AD0F1A">
        <w:rPr>
          <w:rFonts w:ascii="Verdana" w:eastAsia="Verdana" w:hAnsi="Verdana" w:cs="Verdana"/>
        </w:rPr>
        <w:t xml:space="preserve"> du consommateur en soumettant les huissiers et avocats au contrôle de l’Inspection économique, en contrôlant mieux les sociétés de recouvrement et en renforçant le cadre réglementaire ;  </w:t>
      </w:r>
    </w:p>
    <w:p w14:paraId="7FCC39E9" w14:textId="77777777" w:rsidR="00F64C35" w:rsidRPr="00AD0F1A" w:rsidRDefault="00F64C35" w:rsidP="00D87698">
      <w:pPr>
        <w:pStyle w:val="Paragraphedeliste"/>
        <w:spacing w:after="0" w:line="240" w:lineRule="auto"/>
        <w:jc w:val="both"/>
        <w:rPr>
          <w:rFonts w:ascii="Verdana" w:eastAsia="Verdana" w:hAnsi="Verdana" w:cs="Verdana"/>
        </w:rPr>
      </w:pPr>
    </w:p>
    <w:p w14:paraId="58D6A098" w14:textId="77777777"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eastAsia="Verdana" w:hAnsi="Verdana" w:cs="Verdana"/>
          <w:b/>
        </w:rPr>
        <w:t>Evaluer la réforme des frais de</w:t>
      </w:r>
      <w:r w:rsidRPr="00AD0F1A">
        <w:rPr>
          <w:rFonts w:ascii="Verdana" w:eastAsia="Verdana" w:hAnsi="Verdana" w:cs="Verdana"/>
        </w:rPr>
        <w:t xml:space="preserve"> </w:t>
      </w:r>
      <w:r w:rsidRPr="00AD0F1A">
        <w:rPr>
          <w:rFonts w:ascii="Verdana" w:eastAsia="Verdana" w:hAnsi="Verdana" w:cs="Verdana"/>
          <w:b/>
        </w:rPr>
        <w:t>rappel</w:t>
      </w:r>
      <w:r w:rsidRPr="00AD0F1A">
        <w:rPr>
          <w:rFonts w:ascii="Verdana" w:eastAsia="Verdana" w:hAnsi="Verdana" w:cs="Verdana"/>
        </w:rPr>
        <w:t xml:space="preserve"> et réduire le montant maximal autorisé pour l’ensemble de la procédure ;</w:t>
      </w:r>
    </w:p>
    <w:p w14:paraId="3CDBD849" w14:textId="77777777" w:rsidR="00F64C35" w:rsidRPr="00AD0F1A" w:rsidRDefault="00F64C35" w:rsidP="00D87698">
      <w:pPr>
        <w:pStyle w:val="Paragraphedeliste"/>
        <w:spacing w:after="0" w:line="240" w:lineRule="auto"/>
        <w:jc w:val="both"/>
        <w:rPr>
          <w:rFonts w:ascii="Verdana" w:eastAsia="Verdana" w:hAnsi="Verdana" w:cs="Verdana"/>
        </w:rPr>
      </w:pPr>
    </w:p>
    <w:p w14:paraId="59054607" w14:textId="77777777" w:rsidR="00F64C35" w:rsidRPr="00AD0F1A" w:rsidRDefault="00F64C35" w:rsidP="00FF4EAC">
      <w:pPr>
        <w:pStyle w:val="Paragraphedeliste"/>
        <w:numPr>
          <w:ilvl w:val="0"/>
          <w:numId w:val="180"/>
        </w:numPr>
        <w:spacing w:after="0" w:line="240" w:lineRule="auto"/>
        <w:jc w:val="both"/>
        <w:rPr>
          <w:rFonts w:ascii="Verdana" w:eastAsia="Verdana" w:hAnsi="Verdana" w:cs="Verdana"/>
        </w:rPr>
      </w:pPr>
      <w:r w:rsidRPr="00AD0F1A">
        <w:rPr>
          <w:rFonts w:ascii="Verdana" w:eastAsia="Verdana" w:hAnsi="Verdana" w:cs="Verdana"/>
          <w:b/>
        </w:rPr>
        <w:t>Mieux réguler les</w:t>
      </w:r>
      <w:r w:rsidRPr="00AD0F1A">
        <w:rPr>
          <w:rFonts w:ascii="Verdana" w:eastAsia="Verdana" w:hAnsi="Verdana" w:cs="Verdana"/>
        </w:rPr>
        <w:t xml:space="preserve"> </w:t>
      </w:r>
      <w:r w:rsidRPr="00AD0F1A">
        <w:rPr>
          <w:rFonts w:ascii="Verdana" w:eastAsia="Verdana" w:hAnsi="Verdana" w:cs="Verdana"/>
          <w:b/>
        </w:rPr>
        <w:t>crédits à la consommation</w:t>
      </w:r>
      <w:r w:rsidRPr="00AD0F1A">
        <w:rPr>
          <w:rFonts w:ascii="Verdana" w:eastAsia="Verdana" w:hAnsi="Verdana" w:cs="Verdana"/>
        </w:rPr>
        <w:t>, en particulier :</w:t>
      </w:r>
    </w:p>
    <w:p w14:paraId="3A5C6EC2" w14:textId="77777777" w:rsidR="00F64C35" w:rsidRPr="00AD0F1A" w:rsidRDefault="00F64C35" w:rsidP="00D87698">
      <w:pPr>
        <w:pStyle w:val="Paragraphedeliste"/>
        <w:spacing w:after="0" w:line="240" w:lineRule="auto"/>
        <w:jc w:val="both"/>
        <w:rPr>
          <w:rFonts w:ascii="Verdana" w:eastAsia="Verdana" w:hAnsi="Verdana" w:cs="Verdana"/>
        </w:rPr>
      </w:pPr>
    </w:p>
    <w:p w14:paraId="0711D7C1"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 xml:space="preserve">Interdire la vente de crédits « désincarnés », c’est-à-dire sans lien avec un achat dans les magasins ; </w:t>
      </w:r>
    </w:p>
    <w:p w14:paraId="528EC155" w14:textId="77777777" w:rsidR="00F64C35" w:rsidRPr="00AD0F1A" w:rsidRDefault="00F64C35" w:rsidP="00D87698">
      <w:pPr>
        <w:pStyle w:val="Paragraphedeliste"/>
        <w:spacing w:after="0" w:line="240" w:lineRule="auto"/>
        <w:ind w:left="1440"/>
        <w:jc w:val="both"/>
        <w:rPr>
          <w:rFonts w:ascii="Verdana" w:hAnsi="Verdana"/>
        </w:rPr>
      </w:pPr>
    </w:p>
    <w:p w14:paraId="499BB8E3"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Réserver l’émission de cartes de crédit aux établissements de crédit ;</w:t>
      </w:r>
    </w:p>
    <w:p w14:paraId="7610C297" w14:textId="77777777" w:rsidR="00F64C35" w:rsidRPr="00AD0F1A" w:rsidRDefault="00F64C35" w:rsidP="00D87698">
      <w:pPr>
        <w:pStyle w:val="Paragraphedeliste"/>
        <w:spacing w:after="0" w:line="240" w:lineRule="auto"/>
        <w:ind w:left="1440"/>
        <w:jc w:val="both"/>
        <w:rPr>
          <w:rFonts w:ascii="Verdana" w:hAnsi="Verdana"/>
        </w:rPr>
      </w:pPr>
    </w:p>
    <w:p w14:paraId="7C060ACC"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Imposer, dans les lieux de vente qui proposent du crédit à la consommation, un espace réservé pour permettre une information suffisante du consommateur (pas à la caisse du magasin, avec une file de personnes derrière soi) ;</w:t>
      </w:r>
    </w:p>
    <w:p w14:paraId="0ED91C57" w14:textId="77777777" w:rsidR="00F64C35" w:rsidRPr="00AD0F1A" w:rsidRDefault="00F64C35" w:rsidP="00D87698">
      <w:pPr>
        <w:pStyle w:val="Paragraphedeliste"/>
        <w:spacing w:after="0" w:line="240" w:lineRule="auto"/>
        <w:ind w:left="1440"/>
        <w:jc w:val="both"/>
        <w:rPr>
          <w:rFonts w:ascii="Verdana" w:hAnsi="Verdana"/>
        </w:rPr>
      </w:pPr>
    </w:p>
    <w:p w14:paraId="3A20DC32"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 xml:space="preserve">Renforcer les obligations d’information et de conseil des prêteurs et intermédiaires pour assurer une analyse correcte de la capacité financière de l’emprunteur ; </w:t>
      </w:r>
    </w:p>
    <w:p w14:paraId="19AC328C" w14:textId="77777777" w:rsidR="00F64C35" w:rsidRPr="00AD0F1A" w:rsidRDefault="00F64C35" w:rsidP="00D87698">
      <w:pPr>
        <w:pStyle w:val="Paragraphedeliste"/>
        <w:spacing w:after="0" w:line="240" w:lineRule="auto"/>
        <w:ind w:left="1440"/>
        <w:jc w:val="both"/>
        <w:rPr>
          <w:rFonts w:ascii="Verdana" w:hAnsi="Verdana"/>
        </w:rPr>
      </w:pPr>
    </w:p>
    <w:p w14:paraId="7E1BEA2A"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Renforcer les contrôles sur les crédits à la consommation au niveau des prêteurs ;</w:t>
      </w:r>
    </w:p>
    <w:p w14:paraId="0FF34E23" w14:textId="77777777" w:rsidR="00F64C35" w:rsidRPr="00AD0F1A" w:rsidRDefault="00F64C35" w:rsidP="00D87698">
      <w:pPr>
        <w:pStyle w:val="Paragraphedeliste"/>
        <w:spacing w:after="0" w:line="240" w:lineRule="auto"/>
        <w:jc w:val="both"/>
        <w:rPr>
          <w:rFonts w:ascii="Verdana" w:eastAsia="Verdana" w:hAnsi="Verdana" w:cs="Verdana"/>
        </w:rPr>
      </w:pPr>
    </w:p>
    <w:p w14:paraId="04095861"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eastAsia="Verdana" w:hAnsi="Verdana" w:cs="Verdana"/>
        </w:rPr>
        <w:t>Informer le consommateur de manière non équivoque sur l’échéance et les conséquences du délai de zérotage (c’est-à-dire le délai pour remettre à zéro son crédit).</w:t>
      </w:r>
    </w:p>
    <w:p w14:paraId="1096F11B" w14:textId="77777777" w:rsidR="00F36D1F" w:rsidRPr="00AD0F1A" w:rsidRDefault="00F36D1F" w:rsidP="00F36D1F">
      <w:pPr>
        <w:pStyle w:val="Paragraphedeliste"/>
        <w:rPr>
          <w:rFonts w:ascii="Verdana" w:hAnsi="Verdana"/>
        </w:rPr>
      </w:pPr>
    </w:p>
    <w:p w14:paraId="25A0457F" w14:textId="3D1F4249" w:rsidR="00F36D1F" w:rsidRPr="00AD0F1A" w:rsidRDefault="00F36D1F" w:rsidP="00FF4EAC">
      <w:pPr>
        <w:pStyle w:val="Paragraphedeliste"/>
        <w:numPr>
          <w:ilvl w:val="0"/>
          <w:numId w:val="168"/>
        </w:numPr>
        <w:spacing w:after="0" w:line="240" w:lineRule="auto"/>
        <w:jc w:val="both"/>
        <w:rPr>
          <w:rFonts w:ascii="Verdana" w:hAnsi="Verdana"/>
        </w:rPr>
      </w:pPr>
      <w:r w:rsidRPr="00AD0F1A">
        <w:rPr>
          <w:rFonts w:ascii="Verdana" w:hAnsi="Verdana"/>
          <w:b/>
        </w:rPr>
        <w:t>Garantir une transparence complète sur les frais d’intermédiation</w:t>
      </w:r>
      <w:r w:rsidRPr="00AD0F1A">
        <w:rPr>
          <w:rFonts w:ascii="Verdana" w:hAnsi="Verdana"/>
        </w:rPr>
        <w:t xml:space="preserve"> </w:t>
      </w:r>
      <w:r w:rsidRPr="00AD0F1A">
        <w:rPr>
          <w:rFonts w:ascii="Verdana" w:hAnsi="Verdana"/>
          <w:b/>
        </w:rPr>
        <w:t>des produits financiers</w:t>
      </w:r>
      <w:r w:rsidRPr="00AD0F1A">
        <w:rPr>
          <w:rFonts w:ascii="Verdana" w:hAnsi="Verdana"/>
        </w:rPr>
        <w:t xml:space="preserve"> et les différents frais de transaction ainsi qu’un plafonnement de ces coûts ;</w:t>
      </w:r>
    </w:p>
    <w:p w14:paraId="46C9B415" w14:textId="77777777" w:rsidR="00F36D1F" w:rsidRPr="00AD0F1A" w:rsidRDefault="00F36D1F" w:rsidP="00F36D1F">
      <w:pPr>
        <w:pStyle w:val="Paragraphedeliste"/>
        <w:spacing w:after="0" w:line="240" w:lineRule="auto"/>
        <w:jc w:val="both"/>
        <w:rPr>
          <w:rFonts w:ascii="Verdana" w:hAnsi="Verdana"/>
        </w:rPr>
      </w:pPr>
    </w:p>
    <w:p w14:paraId="733EAEED" w14:textId="59C065A1" w:rsidR="00F36D1F" w:rsidRPr="00AD0F1A" w:rsidRDefault="00F36D1F" w:rsidP="00FF4EAC">
      <w:pPr>
        <w:pStyle w:val="Paragraphedeliste"/>
        <w:numPr>
          <w:ilvl w:val="0"/>
          <w:numId w:val="168"/>
        </w:numPr>
        <w:spacing w:after="0" w:line="240" w:lineRule="auto"/>
        <w:jc w:val="both"/>
        <w:rPr>
          <w:rFonts w:ascii="Verdana" w:hAnsi="Verdana"/>
        </w:rPr>
      </w:pPr>
      <w:r w:rsidRPr="00AD0F1A">
        <w:rPr>
          <w:rFonts w:ascii="Verdana" w:hAnsi="Verdana"/>
          <w:b/>
        </w:rPr>
        <w:t>Créer une autorité européenne unique dédiée à la protection des utilisateurs de produits et services financiers</w:t>
      </w:r>
      <w:r w:rsidRPr="00AD0F1A">
        <w:rPr>
          <w:rFonts w:ascii="Verdana" w:hAnsi="Verdana"/>
        </w:rPr>
        <w:t xml:space="preserve"> ;</w:t>
      </w:r>
    </w:p>
    <w:p w14:paraId="5E9842E5" w14:textId="77777777" w:rsidR="005F2AF7" w:rsidRPr="00AD0F1A" w:rsidRDefault="005F2AF7" w:rsidP="005F2AF7">
      <w:pPr>
        <w:pStyle w:val="Paragraphedeliste"/>
        <w:rPr>
          <w:rFonts w:ascii="Verdana" w:hAnsi="Verdana"/>
        </w:rPr>
      </w:pPr>
    </w:p>
    <w:p w14:paraId="73A6BC71" w14:textId="4FD4BCFB" w:rsidR="005F2AF7" w:rsidRPr="00AD0F1A" w:rsidRDefault="005F2AF7" w:rsidP="00FF4EAC">
      <w:pPr>
        <w:pStyle w:val="Paragraphedeliste"/>
        <w:numPr>
          <w:ilvl w:val="0"/>
          <w:numId w:val="168"/>
        </w:numPr>
        <w:spacing w:after="0" w:line="240" w:lineRule="auto"/>
        <w:jc w:val="both"/>
        <w:rPr>
          <w:rFonts w:ascii="Verdana" w:hAnsi="Verdana"/>
          <w:b/>
        </w:rPr>
      </w:pPr>
      <w:r w:rsidRPr="00AD0F1A">
        <w:rPr>
          <w:rFonts w:ascii="Verdana" w:hAnsi="Verdana"/>
          <w:b/>
        </w:rPr>
        <w:t>Améliorer l'accessibilité aux produits financiers pour les aînés (prêts, assurances, etc...).</w:t>
      </w:r>
    </w:p>
    <w:p w14:paraId="75903589" w14:textId="77777777" w:rsidR="00F64C35" w:rsidRPr="00AD0F1A" w:rsidRDefault="00F64C35" w:rsidP="00D87698">
      <w:pPr>
        <w:spacing w:after="0" w:line="240" w:lineRule="auto"/>
        <w:jc w:val="both"/>
        <w:rPr>
          <w:rFonts w:ascii="Verdana" w:hAnsi="Verdana"/>
        </w:rPr>
      </w:pPr>
    </w:p>
    <w:p w14:paraId="3862C0BB"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bookmarkStart w:id="147" w:name="_Toc377989189"/>
      <w:bookmarkStart w:id="148" w:name="_Toc383512324"/>
      <w:r w:rsidRPr="00AD0F1A">
        <w:rPr>
          <w:rFonts w:ascii="Verdana" w:eastAsiaTheme="minorHAnsi" w:hAnsi="Verdana" w:cstheme="minorBidi"/>
          <w:b/>
          <w:color w:val="auto"/>
          <w:sz w:val="22"/>
          <w:szCs w:val="22"/>
        </w:rPr>
        <w:t>Protéger les acquéreurs de biens immobiliers</w:t>
      </w:r>
      <w:bookmarkEnd w:id="147"/>
      <w:bookmarkEnd w:id="148"/>
    </w:p>
    <w:p w14:paraId="3F88986E" w14:textId="77777777" w:rsidR="00F64C35" w:rsidRPr="00AD0F1A" w:rsidRDefault="00F64C35" w:rsidP="00D87698">
      <w:pPr>
        <w:spacing w:after="0" w:line="240" w:lineRule="auto"/>
        <w:jc w:val="both"/>
        <w:rPr>
          <w:rFonts w:ascii="Verdana" w:hAnsi="Verdana"/>
          <w:lang w:eastAsia="fr-FR"/>
        </w:rPr>
      </w:pPr>
    </w:p>
    <w:p w14:paraId="764C8D46"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Pour le PS, il est essentiel d’élargir l’accès à la propriété immobilière au plus grand nombre de ménages car la propriété immobilière est un élément protecteur pour les citoyens. Elle constitue un filet de sécurité contre les imprévus et aide à garantir un niveau de vie décent pendant la retraite. </w:t>
      </w:r>
    </w:p>
    <w:p w14:paraId="71D4A40C" w14:textId="77777777" w:rsidR="00F64C35" w:rsidRPr="00AD0F1A" w:rsidRDefault="00F64C35" w:rsidP="00D87698">
      <w:pPr>
        <w:spacing w:after="0" w:line="240" w:lineRule="auto"/>
        <w:jc w:val="both"/>
        <w:rPr>
          <w:rFonts w:ascii="Verdana" w:hAnsi="Verdana"/>
          <w:lang w:eastAsia="fr-FR"/>
        </w:rPr>
      </w:pPr>
    </w:p>
    <w:p w14:paraId="05A656AD"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Outre le coût des biens immobiliers, deux grandes barrières empêchent les citoyens d’accéder à la propriété immobilière : </w:t>
      </w:r>
    </w:p>
    <w:p w14:paraId="5957D721" w14:textId="77777777" w:rsidR="00F64C35" w:rsidRPr="00AD0F1A" w:rsidRDefault="00F64C35" w:rsidP="00FF4EAC">
      <w:pPr>
        <w:pStyle w:val="Paragraphedeliste"/>
        <w:numPr>
          <w:ilvl w:val="0"/>
          <w:numId w:val="183"/>
        </w:numPr>
        <w:spacing w:after="0" w:line="240" w:lineRule="auto"/>
        <w:jc w:val="both"/>
        <w:rPr>
          <w:rFonts w:ascii="Verdana" w:hAnsi="Verdana"/>
          <w:lang w:val="fr-FR" w:eastAsia="fr-FR"/>
        </w:rPr>
      </w:pPr>
      <w:r w:rsidRPr="00AD0F1A">
        <w:rPr>
          <w:rFonts w:ascii="Verdana" w:hAnsi="Verdana"/>
          <w:lang w:val="fr-FR" w:eastAsia="fr-FR"/>
        </w:rPr>
        <w:t>Les couts liés à l’achat d’un bien, notamment les intérêts des crédits hypothécaires, les frais de notaires, les frais de dossiers et les primes d’assurance du solde dû ;</w:t>
      </w:r>
    </w:p>
    <w:p w14:paraId="19E4F43E" w14:textId="77777777" w:rsidR="00F64C35" w:rsidRPr="00AD0F1A" w:rsidRDefault="00F64C35" w:rsidP="00FF4EAC">
      <w:pPr>
        <w:pStyle w:val="Paragraphedeliste"/>
        <w:numPr>
          <w:ilvl w:val="0"/>
          <w:numId w:val="183"/>
        </w:numPr>
        <w:spacing w:after="0" w:line="240" w:lineRule="auto"/>
        <w:jc w:val="both"/>
        <w:rPr>
          <w:rFonts w:ascii="Verdana" w:hAnsi="Verdana"/>
          <w:lang w:val="fr-FR" w:eastAsia="fr-FR"/>
        </w:rPr>
      </w:pPr>
      <w:r w:rsidRPr="00AD0F1A">
        <w:rPr>
          <w:rFonts w:ascii="Verdana" w:hAnsi="Verdana"/>
          <w:lang w:val="fr-FR" w:eastAsia="fr-FR"/>
        </w:rPr>
        <w:t xml:space="preserve">Les risques liés à l’achat d’un bien tels que l’augmentation des taux d’intérêt, le refus de prêt hypothécaire, la majoration des prix. </w:t>
      </w:r>
    </w:p>
    <w:p w14:paraId="7F7AAD89" w14:textId="77777777" w:rsidR="00F64C35" w:rsidRPr="00AD0F1A" w:rsidRDefault="00F64C35" w:rsidP="00D87698">
      <w:pPr>
        <w:pStyle w:val="Paragraphedeliste"/>
        <w:spacing w:after="0" w:line="240" w:lineRule="auto"/>
        <w:jc w:val="both"/>
        <w:rPr>
          <w:rFonts w:ascii="Verdana" w:hAnsi="Verdana"/>
          <w:lang w:val="fr-FR" w:eastAsia="fr-FR"/>
        </w:rPr>
      </w:pPr>
    </w:p>
    <w:p w14:paraId="206057C2"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Afin de renforcer la protection des acquéreurs de biens immobiliers, le PS propose de :   </w:t>
      </w:r>
    </w:p>
    <w:p w14:paraId="2B13720A" w14:textId="77777777" w:rsidR="00F64C35" w:rsidRPr="00AD0F1A" w:rsidRDefault="00F64C35" w:rsidP="00D87698">
      <w:pPr>
        <w:spacing w:after="0" w:line="240" w:lineRule="auto"/>
        <w:contextualSpacing/>
        <w:jc w:val="both"/>
        <w:rPr>
          <w:rFonts w:ascii="Verdana" w:eastAsia="Verdana" w:hAnsi="Verdana" w:cs="Verdana"/>
        </w:rPr>
      </w:pPr>
    </w:p>
    <w:p w14:paraId="240AA4D4"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Inclure</w:t>
      </w:r>
      <w:r w:rsidRPr="00AD0F1A">
        <w:rPr>
          <w:rFonts w:ascii="Verdana" w:eastAsia="Verdana" w:hAnsi="Verdana" w:cs="Verdana"/>
        </w:rPr>
        <w:t xml:space="preserve"> </w:t>
      </w:r>
      <w:r w:rsidRPr="00AD0F1A">
        <w:rPr>
          <w:rFonts w:ascii="Verdana" w:eastAsia="Verdana" w:hAnsi="Verdana" w:cs="Verdana"/>
          <w:b/>
        </w:rPr>
        <w:t>systématiquement une</w:t>
      </w:r>
      <w:r w:rsidRPr="00AD0F1A">
        <w:rPr>
          <w:rFonts w:ascii="Verdana" w:eastAsia="Verdana" w:hAnsi="Verdana" w:cs="Verdana"/>
        </w:rPr>
        <w:t xml:space="preserve"> </w:t>
      </w:r>
      <w:r w:rsidRPr="00AD0F1A">
        <w:rPr>
          <w:rFonts w:ascii="Verdana" w:eastAsia="Verdana" w:hAnsi="Verdana" w:cs="Verdana"/>
          <w:b/>
        </w:rPr>
        <w:t>clause suspensive dans tous les contrats de vente immobilière concernant l’octroi d’un crédit hypothécaire</w:t>
      </w:r>
      <w:r w:rsidRPr="00AD0F1A">
        <w:rPr>
          <w:rFonts w:ascii="Verdana" w:eastAsia="Verdana" w:hAnsi="Verdana" w:cs="Verdana"/>
        </w:rPr>
        <w:t xml:space="preserve"> (si le prêt est refusé par la banque, la vente est censée n'avoir jamais existé, et l'acompte sera restitué à l'acquéreur) afin de mieux protéger les potentiels acquéreurs de biens immobiliers les plus fragiles contre les conséquences désastreuses d’un acompte perdu ;</w:t>
      </w:r>
    </w:p>
    <w:p w14:paraId="47621F86" w14:textId="77777777" w:rsidR="00F64C35" w:rsidRPr="00AD0F1A" w:rsidRDefault="00F64C35" w:rsidP="00D87698">
      <w:pPr>
        <w:pStyle w:val="Paragraphedeliste"/>
        <w:spacing w:after="0" w:line="240" w:lineRule="auto"/>
        <w:jc w:val="both"/>
        <w:rPr>
          <w:rFonts w:ascii="Verdana" w:eastAsia="Verdana" w:hAnsi="Verdana" w:cs="Verdana"/>
        </w:rPr>
      </w:pPr>
    </w:p>
    <w:p w14:paraId="1A602E99"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Augmenter la</w:t>
      </w:r>
      <w:r w:rsidRPr="00AD0F1A">
        <w:rPr>
          <w:rFonts w:ascii="Verdana" w:eastAsia="Verdana" w:hAnsi="Verdana" w:cs="Verdana"/>
        </w:rPr>
        <w:t xml:space="preserve"> </w:t>
      </w:r>
      <w:r w:rsidRPr="00AD0F1A">
        <w:rPr>
          <w:rFonts w:ascii="Verdana" w:eastAsia="Verdana" w:hAnsi="Verdana" w:cs="Verdana"/>
          <w:b/>
        </w:rPr>
        <w:t>transparence</w:t>
      </w:r>
      <w:r w:rsidRPr="00AD0F1A">
        <w:rPr>
          <w:rFonts w:ascii="Verdana" w:eastAsia="Verdana" w:hAnsi="Verdana" w:cs="Verdana"/>
        </w:rPr>
        <w:t xml:space="preserve"> </w:t>
      </w:r>
      <w:r w:rsidRPr="00AD0F1A">
        <w:rPr>
          <w:rFonts w:ascii="Verdana" w:eastAsia="Verdana" w:hAnsi="Verdana" w:cs="Verdana"/>
          <w:b/>
        </w:rPr>
        <w:t>du coût total du prêt hypothécaire</w:t>
      </w:r>
      <w:r w:rsidRPr="00AD0F1A">
        <w:rPr>
          <w:rFonts w:ascii="Verdana" w:eastAsia="Verdana" w:hAnsi="Verdana" w:cs="Verdana"/>
        </w:rPr>
        <w:t xml:space="preserve"> en intégrant dans l’offre le coût de chacun des produits annexes (assurance solde restant dû, assurance incendie, etc.) et la manière dont il est calculé ; </w:t>
      </w:r>
    </w:p>
    <w:p w14:paraId="76E87207" w14:textId="77777777" w:rsidR="00F64C35" w:rsidRPr="00AD0F1A" w:rsidRDefault="00F64C35" w:rsidP="00D87698">
      <w:pPr>
        <w:pStyle w:val="Paragraphedeliste"/>
        <w:spacing w:after="0" w:line="240" w:lineRule="auto"/>
        <w:jc w:val="both"/>
        <w:rPr>
          <w:rFonts w:ascii="Verdana" w:eastAsia="Verdana" w:hAnsi="Verdana" w:cs="Verdana"/>
          <w:b/>
        </w:rPr>
      </w:pPr>
    </w:p>
    <w:p w14:paraId="4E6B7D90"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Interdire au prêteur de</w:t>
      </w:r>
      <w:r w:rsidRPr="00AD0F1A">
        <w:rPr>
          <w:rFonts w:ascii="Verdana" w:eastAsia="Verdana" w:hAnsi="Verdana" w:cs="Verdana"/>
        </w:rPr>
        <w:t xml:space="preserve"> </w:t>
      </w:r>
      <w:r w:rsidRPr="00AD0F1A">
        <w:rPr>
          <w:rFonts w:ascii="Verdana" w:eastAsia="Verdana" w:hAnsi="Verdana" w:cs="Verdana"/>
          <w:b/>
        </w:rPr>
        <w:t>conditionner</w:t>
      </w:r>
      <w:r w:rsidRPr="00AD0F1A">
        <w:rPr>
          <w:rFonts w:ascii="Verdana" w:eastAsia="Verdana" w:hAnsi="Verdana" w:cs="Verdana"/>
        </w:rPr>
        <w:t xml:space="preserve"> </w:t>
      </w:r>
      <w:r w:rsidRPr="00AD0F1A">
        <w:rPr>
          <w:rFonts w:ascii="Verdana" w:eastAsia="Verdana" w:hAnsi="Verdana" w:cs="Verdana"/>
          <w:b/>
        </w:rPr>
        <w:t>une réduction du taux d’intérêt à la souscription ou au maintien de</w:t>
      </w:r>
      <w:r w:rsidRPr="00AD0F1A">
        <w:rPr>
          <w:rFonts w:ascii="Verdana" w:eastAsia="Verdana" w:hAnsi="Verdana" w:cs="Verdana"/>
        </w:rPr>
        <w:t xml:space="preserve"> </w:t>
      </w:r>
      <w:r w:rsidRPr="00AD0F1A">
        <w:rPr>
          <w:rFonts w:ascii="Verdana" w:eastAsia="Verdana" w:hAnsi="Verdana" w:cs="Verdana"/>
          <w:b/>
        </w:rPr>
        <w:t>produits d’assurance annexes </w:t>
      </w:r>
      <w:r w:rsidRPr="00AD0F1A">
        <w:rPr>
          <w:rFonts w:ascii="Verdana" w:eastAsia="Verdana" w:hAnsi="Verdana" w:cs="Verdana"/>
        </w:rPr>
        <w:t>; la décision du consommateur de changer d’institution pour les produits annexes ne peut influencer le taux d’intérêt de son crédit ;</w:t>
      </w:r>
    </w:p>
    <w:p w14:paraId="0CBCE371" w14:textId="77777777" w:rsidR="00F64C35" w:rsidRPr="00AD0F1A" w:rsidRDefault="00F64C35" w:rsidP="00D87698">
      <w:pPr>
        <w:pStyle w:val="Paragraphedeliste"/>
        <w:spacing w:after="0" w:line="240" w:lineRule="auto"/>
        <w:jc w:val="both"/>
        <w:rPr>
          <w:rFonts w:ascii="Verdana" w:eastAsia="Verdana" w:hAnsi="Verdana" w:cs="Verdana"/>
        </w:rPr>
      </w:pPr>
    </w:p>
    <w:p w14:paraId="456E2FA1"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Améliorer</w:t>
      </w:r>
      <w:r w:rsidRPr="00AD0F1A">
        <w:rPr>
          <w:rFonts w:ascii="Verdana" w:eastAsia="Verdana" w:hAnsi="Verdana" w:cs="Verdana"/>
        </w:rPr>
        <w:t xml:space="preserve"> </w:t>
      </w:r>
      <w:r w:rsidRPr="00AD0F1A">
        <w:rPr>
          <w:rFonts w:ascii="Verdana" w:eastAsia="Verdana" w:hAnsi="Verdana" w:cs="Verdana"/>
          <w:b/>
        </w:rPr>
        <w:t>l’assurance solde restant dû</w:t>
      </w:r>
      <w:r w:rsidRPr="00AD0F1A">
        <w:rPr>
          <w:rFonts w:ascii="Verdana" w:eastAsia="Verdana" w:hAnsi="Verdana" w:cs="Verdana"/>
        </w:rPr>
        <w:t xml:space="preserve"> afin de : </w:t>
      </w:r>
    </w:p>
    <w:p w14:paraId="2F261B91" w14:textId="77777777" w:rsidR="00F64C35" w:rsidRPr="00AD0F1A" w:rsidRDefault="00F64C35" w:rsidP="00D87698">
      <w:pPr>
        <w:spacing w:after="0" w:line="240" w:lineRule="auto"/>
        <w:ind w:left="720"/>
        <w:contextualSpacing/>
        <w:jc w:val="both"/>
        <w:rPr>
          <w:rFonts w:ascii="Verdana" w:eastAsia="Verdana" w:hAnsi="Verdana" w:cs="Verdana"/>
        </w:rPr>
      </w:pPr>
    </w:p>
    <w:p w14:paraId="63FC489D"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En garantir l’accessibilité à tous, en particulier aux personnes ayant un risque de santé accrue. Il faut à cet égard prévoir un droit à l’oubli pour les personnes ayant souffert d’une maladie grave, telle qu’un cancer, ainsi qu’une grille de référence des pathologies et des délais au-delà desquels une personne qui en a souffert peut avoir accès à l’assurance sans surprime ni exclusion ;</w:t>
      </w:r>
    </w:p>
    <w:p w14:paraId="607A9F0D" w14:textId="77777777" w:rsidR="00F64C35" w:rsidRPr="00AD0F1A" w:rsidRDefault="00F64C35" w:rsidP="00D87698">
      <w:pPr>
        <w:spacing w:after="0" w:line="240" w:lineRule="auto"/>
        <w:ind w:left="1080"/>
        <w:jc w:val="both"/>
        <w:rPr>
          <w:rFonts w:ascii="Verdana" w:hAnsi="Verdana"/>
        </w:rPr>
      </w:pPr>
    </w:p>
    <w:p w14:paraId="5B34A4C4"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Préciser les conditions dans lesquelles la conclusion d’une telle assurance est obligatoire ;</w:t>
      </w:r>
    </w:p>
    <w:p w14:paraId="0DA1D463" w14:textId="77777777" w:rsidR="00F64C35" w:rsidRPr="00AD0F1A" w:rsidRDefault="00F64C35" w:rsidP="00D87698">
      <w:pPr>
        <w:pStyle w:val="Paragraphedeliste"/>
        <w:spacing w:after="0" w:line="240" w:lineRule="auto"/>
        <w:ind w:left="1440"/>
        <w:jc w:val="both"/>
        <w:rPr>
          <w:rFonts w:ascii="Verdana" w:hAnsi="Verdana"/>
        </w:rPr>
      </w:pPr>
    </w:p>
    <w:p w14:paraId="145DA3FF" w14:textId="77777777" w:rsidR="00F64C35" w:rsidRPr="00AD0F1A" w:rsidRDefault="00F64C35" w:rsidP="00FF4EAC">
      <w:pPr>
        <w:pStyle w:val="Paragraphedeliste"/>
        <w:numPr>
          <w:ilvl w:val="1"/>
          <w:numId w:val="168"/>
        </w:numPr>
        <w:spacing w:after="0" w:line="240" w:lineRule="auto"/>
        <w:jc w:val="both"/>
        <w:rPr>
          <w:rFonts w:ascii="Verdana" w:hAnsi="Verdana"/>
        </w:rPr>
      </w:pPr>
      <w:r w:rsidRPr="00AD0F1A">
        <w:rPr>
          <w:rFonts w:ascii="Verdana" w:hAnsi="Verdana"/>
        </w:rPr>
        <w:t>En réglementer et clarifier le coût.</w:t>
      </w:r>
    </w:p>
    <w:p w14:paraId="676932CB" w14:textId="77777777" w:rsidR="00F64C35" w:rsidRPr="00AD0F1A" w:rsidRDefault="00F64C35" w:rsidP="00D87698">
      <w:pPr>
        <w:spacing w:after="0" w:line="240" w:lineRule="auto"/>
        <w:contextualSpacing/>
        <w:jc w:val="both"/>
        <w:rPr>
          <w:rFonts w:ascii="Verdana" w:eastAsia="Verdana" w:hAnsi="Verdana" w:cs="Verdana"/>
        </w:rPr>
      </w:pPr>
    </w:p>
    <w:p w14:paraId="49CE88B0" w14:textId="77777777" w:rsidR="00F64C35" w:rsidRPr="00AD0F1A" w:rsidRDefault="00F64C35" w:rsidP="00FF4EAC">
      <w:pPr>
        <w:numPr>
          <w:ilvl w:val="0"/>
          <w:numId w:val="170"/>
        </w:numPr>
        <w:spacing w:after="0" w:line="240" w:lineRule="auto"/>
        <w:ind w:left="709" w:hanging="283"/>
        <w:contextualSpacing/>
        <w:jc w:val="both"/>
        <w:rPr>
          <w:rFonts w:ascii="Verdana" w:eastAsia="Verdana" w:hAnsi="Verdana" w:cs="Verdana"/>
        </w:rPr>
      </w:pPr>
      <w:r w:rsidRPr="00AD0F1A">
        <w:rPr>
          <w:rFonts w:ascii="Verdana" w:eastAsia="Verdana" w:hAnsi="Verdana" w:cs="Verdana"/>
          <w:b/>
        </w:rPr>
        <w:t>Donner la possibilité à l’emprunteur d’augmenter, sans frais et sans hausse des mensualités,</w:t>
      </w:r>
      <w:r w:rsidRPr="00AD0F1A">
        <w:rPr>
          <w:rFonts w:ascii="Verdana" w:eastAsia="Verdana" w:hAnsi="Verdana" w:cs="Verdana"/>
        </w:rPr>
        <w:t xml:space="preserve"> </w:t>
      </w:r>
      <w:r w:rsidRPr="00AD0F1A">
        <w:rPr>
          <w:rFonts w:ascii="Verdana" w:eastAsia="Verdana" w:hAnsi="Verdana" w:cs="Verdana"/>
          <w:b/>
        </w:rPr>
        <w:t>la durée de remboursement</w:t>
      </w:r>
      <w:r w:rsidRPr="00AD0F1A">
        <w:rPr>
          <w:rFonts w:ascii="Verdana" w:eastAsia="Verdana" w:hAnsi="Verdana" w:cs="Verdana"/>
        </w:rPr>
        <w:t xml:space="preserve"> en cas de hausse significative du taux d’intérêt variable de son prêt ou la perte involontaire d’une source de revenu importante comme son emploi ;</w:t>
      </w:r>
    </w:p>
    <w:p w14:paraId="135E93D8" w14:textId="77777777" w:rsidR="00F64C35" w:rsidRPr="00AD0F1A" w:rsidRDefault="00F64C35" w:rsidP="00D87698">
      <w:pPr>
        <w:spacing w:after="0" w:line="240" w:lineRule="auto"/>
        <w:contextualSpacing/>
        <w:jc w:val="both"/>
        <w:rPr>
          <w:rFonts w:ascii="Verdana" w:eastAsia="Verdana" w:hAnsi="Verdana" w:cs="Verdana"/>
        </w:rPr>
      </w:pPr>
    </w:p>
    <w:p w14:paraId="2E5A7905" w14:textId="77777777" w:rsidR="00F64C35" w:rsidRPr="00AD0F1A" w:rsidRDefault="00F64C35" w:rsidP="00FF4EAC">
      <w:pPr>
        <w:pStyle w:val="Paragraphedeliste"/>
        <w:numPr>
          <w:ilvl w:val="0"/>
          <w:numId w:val="170"/>
        </w:numPr>
        <w:spacing w:after="0" w:line="240" w:lineRule="auto"/>
        <w:jc w:val="both"/>
        <w:rPr>
          <w:rFonts w:ascii="Verdana" w:eastAsia="Verdana" w:hAnsi="Verdana" w:cs="Verdana"/>
        </w:rPr>
      </w:pPr>
      <w:r w:rsidRPr="00AD0F1A">
        <w:rPr>
          <w:rFonts w:ascii="Verdana" w:eastAsia="Verdana" w:hAnsi="Verdana" w:cs="Verdana"/>
          <w:b/>
        </w:rPr>
        <w:t>Encadrer strictement les</w:t>
      </w:r>
      <w:r w:rsidRPr="00AD0F1A">
        <w:rPr>
          <w:rFonts w:ascii="Verdana" w:eastAsia="Verdana" w:hAnsi="Verdana" w:cs="Verdana"/>
        </w:rPr>
        <w:t xml:space="preserve"> </w:t>
      </w:r>
      <w:r w:rsidRPr="00AD0F1A">
        <w:rPr>
          <w:rFonts w:ascii="Verdana" w:eastAsia="Verdana" w:hAnsi="Verdana" w:cs="Verdana"/>
          <w:b/>
        </w:rPr>
        <w:t>coûts liés au rachat d’un crédit hypothécaire</w:t>
      </w:r>
      <w:r w:rsidRPr="00AD0F1A">
        <w:rPr>
          <w:rFonts w:ascii="Verdana" w:eastAsia="Verdana" w:hAnsi="Verdana" w:cs="Verdana"/>
        </w:rPr>
        <w:t xml:space="preserve"> tels que l’indemnité de remploi ou encore les frais de notaire afin de permettre au consommateur de racheter son crédit à des conditions plus avantageuses ;</w:t>
      </w:r>
    </w:p>
    <w:p w14:paraId="5FE18D74" w14:textId="77777777" w:rsidR="00F64C35" w:rsidRPr="00AD0F1A" w:rsidRDefault="00F64C35" w:rsidP="00D87698">
      <w:pPr>
        <w:pStyle w:val="Paragraphedeliste"/>
        <w:spacing w:after="0" w:line="240" w:lineRule="auto"/>
        <w:jc w:val="both"/>
        <w:rPr>
          <w:rFonts w:ascii="Verdana" w:eastAsia="Verdana" w:hAnsi="Verdana" w:cs="Verdana"/>
        </w:rPr>
      </w:pPr>
    </w:p>
    <w:p w14:paraId="6AFC96C5"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Envisager l’instauration d’un</w:t>
      </w:r>
      <w:r w:rsidRPr="00AD0F1A">
        <w:rPr>
          <w:rFonts w:ascii="Verdana" w:eastAsia="Verdana" w:hAnsi="Verdana" w:cs="Verdana"/>
        </w:rPr>
        <w:t xml:space="preserve"> </w:t>
      </w:r>
      <w:r w:rsidRPr="00AD0F1A">
        <w:rPr>
          <w:rFonts w:ascii="Verdana" w:eastAsia="Verdana" w:hAnsi="Verdana" w:cs="Verdana"/>
          <w:b/>
        </w:rPr>
        <w:t>cautionnement mutuel</w:t>
      </w:r>
      <w:r w:rsidRPr="00AD0F1A">
        <w:rPr>
          <w:rFonts w:ascii="Verdana" w:eastAsia="Verdana" w:hAnsi="Verdana" w:cs="Verdana"/>
        </w:rPr>
        <w:t xml:space="preserve">. Ce système consiste à substituer l’hypothèque par le cautionnement d’une société spécialisée. Les emprunteurs payent une contribution proportionnelle au cout de leur prêt pour alimenter un fond mutuel de garantie qui servira à régler les éventuels problèmes de remboursement qu’ils pourraient rencontrer. Ce dispositif est plus simple, plus souple et moins couteux pour l’emprunteur car contrairement à l’hypothèque il n’implique pas de passage devant un notaire ;   </w:t>
      </w:r>
    </w:p>
    <w:p w14:paraId="7730F887" w14:textId="77777777" w:rsidR="00F64C35" w:rsidRPr="00AD0F1A" w:rsidRDefault="00F64C35" w:rsidP="00D87698">
      <w:pPr>
        <w:pStyle w:val="Paragraphedeliste"/>
        <w:spacing w:after="0" w:line="240" w:lineRule="auto"/>
        <w:jc w:val="both"/>
        <w:rPr>
          <w:rFonts w:ascii="Verdana" w:eastAsia="Verdana" w:hAnsi="Verdana" w:cs="Verdana"/>
        </w:rPr>
      </w:pPr>
    </w:p>
    <w:p w14:paraId="2CBB41B7"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Limiter les frais de dossier</w:t>
      </w:r>
      <w:r w:rsidRPr="00AD0F1A">
        <w:rPr>
          <w:rFonts w:ascii="Verdana" w:eastAsia="Verdana" w:hAnsi="Verdana" w:cs="Verdana"/>
        </w:rPr>
        <w:t xml:space="preserve"> dans le cadre de l’ouverture d’un crédit hypothécaire à un plafond de 100 euros ; </w:t>
      </w:r>
    </w:p>
    <w:p w14:paraId="26D4C7E6" w14:textId="77777777" w:rsidR="00F64C35" w:rsidRPr="00AD0F1A" w:rsidRDefault="00F64C35" w:rsidP="00D87698">
      <w:pPr>
        <w:pStyle w:val="Paragraphedeliste"/>
        <w:spacing w:after="0" w:line="240" w:lineRule="auto"/>
        <w:jc w:val="both"/>
        <w:rPr>
          <w:rFonts w:ascii="Verdana" w:eastAsia="Verdana" w:hAnsi="Verdana" w:cs="Verdana"/>
        </w:rPr>
      </w:pPr>
    </w:p>
    <w:p w14:paraId="4C0581CB" w14:textId="77777777" w:rsidR="00F64C35" w:rsidRPr="00AD0F1A" w:rsidRDefault="00F64C35" w:rsidP="00FF4EAC">
      <w:pPr>
        <w:numPr>
          <w:ilvl w:val="0"/>
          <w:numId w:val="170"/>
        </w:numPr>
        <w:spacing w:after="0" w:line="240" w:lineRule="auto"/>
        <w:contextualSpacing/>
        <w:jc w:val="both"/>
        <w:rPr>
          <w:rFonts w:ascii="Verdana" w:eastAsia="Verdana" w:hAnsi="Verdana" w:cs="Verdana"/>
        </w:rPr>
      </w:pPr>
      <w:r w:rsidRPr="00AD0F1A">
        <w:rPr>
          <w:rFonts w:ascii="Verdana" w:eastAsia="Verdana" w:hAnsi="Verdana" w:cs="Verdana"/>
          <w:b/>
        </w:rPr>
        <w:t>Mieux encadrer l’utilisation des indices de référence</w:t>
      </w:r>
      <w:r w:rsidRPr="00AD0F1A">
        <w:rPr>
          <w:rFonts w:ascii="Verdana" w:eastAsia="Verdana" w:hAnsi="Verdana" w:cs="Verdana"/>
        </w:rPr>
        <w:t xml:space="preserve"> pour les crédits hypothécaires à taux variable par les institutions financières ;</w:t>
      </w:r>
    </w:p>
    <w:p w14:paraId="0A512E47" w14:textId="77777777" w:rsidR="00F64C35" w:rsidRPr="00AD0F1A" w:rsidRDefault="00F64C35" w:rsidP="00D87698">
      <w:pPr>
        <w:pStyle w:val="Paragraphedeliste"/>
        <w:spacing w:after="0" w:line="240" w:lineRule="auto"/>
        <w:jc w:val="both"/>
        <w:rPr>
          <w:rFonts w:ascii="Verdana" w:eastAsia="Verdana" w:hAnsi="Verdana" w:cs="Verdana"/>
        </w:rPr>
      </w:pPr>
    </w:p>
    <w:p w14:paraId="676911FD" w14:textId="77777777" w:rsidR="00F64C35" w:rsidRPr="00AD0F1A" w:rsidRDefault="00F64C35" w:rsidP="00FF4EAC">
      <w:pPr>
        <w:pStyle w:val="Paragraphedeliste"/>
        <w:numPr>
          <w:ilvl w:val="0"/>
          <w:numId w:val="170"/>
        </w:numPr>
        <w:spacing w:after="0" w:line="240" w:lineRule="auto"/>
        <w:jc w:val="both"/>
        <w:rPr>
          <w:rFonts w:ascii="Verdana" w:hAnsi="Verdana"/>
        </w:rPr>
      </w:pPr>
      <w:r w:rsidRPr="00AD0F1A">
        <w:rPr>
          <w:rFonts w:ascii="Verdana" w:hAnsi="Verdana"/>
          <w:b/>
        </w:rPr>
        <w:t>Etendre les protections dont bénéficient les acheteurs</w:t>
      </w:r>
      <w:r w:rsidRPr="00AD0F1A">
        <w:rPr>
          <w:rFonts w:ascii="Verdana" w:hAnsi="Verdana"/>
        </w:rPr>
        <w:t xml:space="preserve"> </w:t>
      </w:r>
      <w:r w:rsidRPr="00AD0F1A">
        <w:rPr>
          <w:rFonts w:ascii="Verdana" w:hAnsi="Verdana"/>
          <w:b/>
        </w:rPr>
        <w:t>d’habitations « clé sur porte »</w:t>
      </w:r>
      <w:r w:rsidRPr="00AD0F1A">
        <w:rPr>
          <w:rFonts w:ascii="Verdana" w:hAnsi="Verdana"/>
        </w:rPr>
        <w:t xml:space="preserve"> à tous les contrats de construction (acompte maximum, facturation ne pouvant intervenir que pour des travaux déjà exécutés, garantie de l’achèvement des travaux) ;</w:t>
      </w:r>
    </w:p>
    <w:p w14:paraId="44E3F997" w14:textId="77777777" w:rsidR="00F64C35" w:rsidRPr="00AD0F1A" w:rsidRDefault="00F64C35" w:rsidP="00D87698">
      <w:pPr>
        <w:pStyle w:val="Paragraphedeliste"/>
        <w:spacing w:after="0" w:line="240" w:lineRule="auto"/>
        <w:jc w:val="both"/>
        <w:rPr>
          <w:rFonts w:ascii="Verdana" w:hAnsi="Verdana"/>
        </w:rPr>
      </w:pPr>
    </w:p>
    <w:p w14:paraId="78EAF829" w14:textId="77777777" w:rsidR="00F64C35" w:rsidRPr="00AD0F1A" w:rsidRDefault="00F64C35" w:rsidP="00FF4EAC">
      <w:pPr>
        <w:pStyle w:val="Paragraphedeliste"/>
        <w:numPr>
          <w:ilvl w:val="0"/>
          <w:numId w:val="170"/>
        </w:numPr>
        <w:spacing w:after="0" w:line="240" w:lineRule="auto"/>
        <w:jc w:val="both"/>
        <w:rPr>
          <w:rFonts w:ascii="Verdana" w:hAnsi="Verdana"/>
        </w:rPr>
      </w:pPr>
      <w:r w:rsidRPr="00AD0F1A">
        <w:rPr>
          <w:rFonts w:ascii="Verdana" w:hAnsi="Verdana"/>
          <w:b/>
        </w:rPr>
        <w:t>Prévoir pour les entrepreneurs des obligations en matière d’assurances en responsabilité civile</w:t>
      </w:r>
      <w:r w:rsidRPr="00AD0F1A">
        <w:rPr>
          <w:rFonts w:ascii="Verdana" w:hAnsi="Verdana"/>
        </w:rPr>
        <w:t xml:space="preserve"> équivalentes à celles prévues pour les architectes afin de mieux protéger les acquéreurs de biens immobiliers  en garantissant une plus juste répartition des responsabilités entre architectes et entrepreneurs ; </w:t>
      </w:r>
    </w:p>
    <w:p w14:paraId="693F22B8" w14:textId="77777777" w:rsidR="00F64C35" w:rsidRPr="00AD0F1A" w:rsidRDefault="00F64C35" w:rsidP="00D87698">
      <w:pPr>
        <w:pStyle w:val="Paragraphedeliste"/>
        <w:spacing w:after="0" w:line="240" w:lineRule="auto"/>
        <w:jc w:val="both"/>
        <w:rPr>
          <w:rFonts w:ascii="Verdana" w:hAnsi="Verdana"/>
        </w:rPr>
      </w:pPr>
    </w:p>
    <w:p w14:paraId="3623E75A" w14:textId="77777777" w:rsidR="00F64C35" w:rsidRPr="00AD0F1A" w:rsidRDefault="00F64C35" w:rsidP="00FF4EAC">
      <w:pPr>
        <w:pStyle w:val="Paragraphedeliste"/>
        <w:numPr>
          <w:ilvl w:val="0"/>
          <w:numId w:val="170"/>
        </w:numPr>
        <w:spacing w:after="0" w:line="240" w:lineRule="auto"/>
        <w:jc w:val="both"/>
        <w:rPr>
          <w:rFonts w:ascii="Verdana" w:hAnsi="Verdana"/>
        </w:rPr>
      </w:pPr>
      <w:r w:rsidRPr="00AD0F1A">
        <w:rPr>
          <w:rFonts w:ascii="Verdana" w:hAnsi="Verdana"/>
          <w:b/>
        </w:rPr>
        <w:t>Evaluer la loi Breyne</w:t>
      </w:r>
      <w:r w:rsidRPr="00AD0F1A">
        <w:rPr>
          <w:rFonts w:ascii="Verdana" w:hAnsi="Verdana"/>
        </w:rPr>
        <w:t xml:space="preserve"> (loi relative à l’achat d’un immeuble sur plan, avant sa construction) pour mieux protéger les consommateurs, notamment en matière de majoration de prix et de délais. Cela permet non seulement de mieux protéger la partie la plus faible dans la transaction mais également de renforcer la confiance dans le secteur, de stimuler la rénovation et la construction et d’ainsi améliorer la performance énergétique du bâti. </w:t>
      </w:r>
    </w:p>
    <w:p w14:paraId="1A6F40DD" w14:textId="77777777" w:rsidR="00F64C35" w:rsidRPr="00AD0F1A" w:rsidRDefault="00F64C35" w:rsidP="00D87698">
      <w:pPr>
        <w:pStyle w:val="Titre2"/>
        <w:spacing w:before="0" w:line="240" w:lineRule="auto"/>
        <w:ind w:left="567"/>
        <w:jc w:val="both"/>
        <w:rPr>
          <w:rFonts w:ascii="Verdana" w:hAnsi="Verdana"/>
          <w:i/>
          <w:color w:val="auto"/>
          <w:sz w:val="22"/>
          <w:szCs w:val="22"/>
        </w:rPr>
      </w:pPr>
      <w:bookmarkStart w:id="149" w:name="_Toc377989197"/>
      <w:bookmarkStart w:id="150" w:name="_Toc383512327"/>
    </w:p>
    <w:p w14:paraId="3918179B"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r w:rsidRPr="00AD0F1A">
        <w:rPr>
          <w:rFonts w:ascii="Verdana" w:eastAsiaTheme="minorHAnsi" w:hAnsi="Verdana" w:cstheme="minorBidi"/>
          <w:b/>
          <w:color w:val="auto"/>
          <w:sz w:val="22"/>
          <w:szCs w:val="22"/>
        </w:rPr>
        <w:t>Améliorer la protection en matière d’assurances</w:t>
      </w:r>
      <w:bookmarkEnd w:id="149"/>
      <w:bookmarkEnd w:id="150"/>
    </w:p>
    <w:p w14:paraId="6C4E6D6C" w14:textId="77777777" w:rsidR="00F64C35" w:rsidRPr="00AD0F1A" w:rsidRDefault="00F64C35" w:rsidP="00D87698">
      <w:pPr>
        <w:spacing w:after="0" w:line="240" w:lineRule="auto"/>
        <w:jc w:val="both"/>
        <w:rPr>
          <w:rFonts w:ascii="Verdana" w:hAnsi="Verdana"/>
          <w:lang w:eastAsia="fr-FR"/>
        </w:rPr>
      </w:pPr>
    </w:p>
    <w:p w14:paraId="17C8B974"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Les assurances jouent un rôle important pour les citoyens. En échange de primes payées régulièrement, elles offrent une protection financière contre des risques spécifiques auxquels les consommateurs sont exposés. Elles permettent ainsi aux assurés d’éviter le surendettement à la suite d’imprévus. Aujourd’hui, les assurances sont devenues incontournables pour une large majorité de citoyens. </w:t>
      </w:r>
    </w:p>
    <w:p w14:paraId="0A7F5C4E" w14:textId="77777777" w:rsidR="00F64C35" w:rsidRPr="00AD0F1A" w:rsidRDefault="00F64C35" w:rsidP="00D87698">
      <w:pPr>
        <w:spacing w:after="0" w:line="240" w:lineRule="auto"/>
        <w:jc w:val="both"/>
        <w:rPr>
          <w:rFonts w:ascii="Verdana" w:hAnsi="Verdana"/>
          <w:lang w:eastAsia="fr-FR"/>
        </w:rPr>
      </w:pPr>
    </w:p>
    <w:p w14:paraId="5304C28C"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Néanmoins, certaines compagnies d’assurance ne privilégient pas toujours les intérêts des consommateurs. Certaines barrières doivent être levées pour permettre à tous les citoyens de bénéficier d’une protection adéquate contre les risques auxquels ils sont exposés. Premièrement, les informations fournies aux assurés peuvent être incomplètes et difficilement compréhensibles pour un public non informé. Deuxièmement, le montant des primes peut parfois être discriminatoire vis-à-vis de certains groupes de la population. Enfin, les délais de versement d’indemnisation aux victimes d’accident peuvent s’avérer très longs. </w:t>
      </w:r>
    </w:p>
    <w:p w14:paraId="78A8671F" w14:textId="77777777" w:rsidR="00F64C35" w:rsidRDefault="00F64C35" w:rsidP="00D87698">
      <w:pPr>
        <w:spacing w:after="0" w:line="240" w:lineRule="auto"/>
        <w:jc w:val="both"/>
        <w:rPr>
          <w:rFonts w:ascii="Verdana" w:hAnsi="Verdana"/>
          <w:lang w:eastAsia="fr-FR"/>
        </w:rPr>
      </w:pPr>
    </w:p>
    <w:p w14:paraId="20860014" w14:textId="77777777" w:rsidR="00AB71CA" w:rsidRDefault="00AB71CA" w:rsidP="00D87698">
      <w:pPr>
        <w:spacing w:after="0" w:line="240" w:lineRule="auto"/>
        <w:jc w:val="both"/>
        <w:rPr>
          <w:rFonts w:ascii="Verdana" w:hAnsi="Verdana"/>
          <w:lang w:eastAsia="fr-FR"/>
        </w:rPr>
      </w:pPr>
    </w:p>
    <w:p w14:paraId="4FBDB523" w14:textId="77777777" w:rsidR="00AB71CA" w:rsidRDefault="00AB71CA" w:rsidP="00D87698">
      <w:pPr>
        <w:spacing w:after="0" w:line="240" w:lineRule="auto"/>
        <w:jc w:val="both"/>
        <w:rPr>
          <w:rFonts w:ascii="Verdana" w:hAnsi="Verdana"/>
          <w:lang w:eastAsia="fr-FR"/>
        </w:rPr>
      </w:pPr>
    </w:p>
    <w:p w14:paraId="3BDAF08F" w14:textId="77777777" w:rsidR="00AB71CA" w:rsidRDefault="00AB71CA" w:rsidP="00D87698">
      <w:pPr>
        <w:spacing w:after="0" w:line="240" w:lineRule="auto"/>
        <w:jc w:val="both"/>
        <w:rPr>
          <w:rFonts w:ascii="Verdana" w:hAnsi="Verdana"/>
          <w:lang w:eastAsia="fr-FR"/>
        </w:rPr>
      </w:pPr>
    </w:p>
    <w:p w14:paraId="594B668E" w14:textId="77777777" w:rsidR="00AB71CA" w:rsidRPr="00AD0F1A" w:rsidRDefault="00AB71CA" w:rsidP="00D87698">
      <w:pPr>
        <w:spacing w:after="0" w:line="240" w:lineRule="auto"/>
        <w:jc w:val="both"/>
        <w:rPr>
          <w:rFonts w:ascii="Verdana" w:hAnsi="Verdana"/>
          <w:lang w:eastAsia="fr-FR"/>
        </w:rPr>
      </w:pPr>
    </w:p>
    <w:p w14:paraId="6F891089"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Afin d’améliorer la protection des consommateurs en matière d’assurances, le PS propose de : </w:t>
      </w:r>
    </w:p>
    <w:p w14:paraId="784C56C5" w14:textId="77777777" w:rsidR="00F64C35" w:rsidRPr="00AD0F1A" w:rsidRDefault="00F64C35" w:rsidP="00D87698">
      <w:pPr>
        <w:spacing w:after="0" w:line="240" w:lineRule="auto"/>
        <w:jc w:val="both"/>
        <w:rPr>
          <w:rFonts w:ascii="Verdana" w:hAnsi="Verdana"/>
        </w:rPr>
      </w:pPr>
    </w:p>
    <w:p w14:paraId="23A9BF46"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S’assurer que les consommateurs des produits d’assurance-vie comme non-vie bénéficient d’un</w:t>
      </w:r>
      <w:r w:rsidRPr="00AD0F1A">
        <w:rPr>
          <w:rFonts w:ascii="Verdana" w:eastAsia="Verdana" w:hAnsi="Verdana" w:cs="Verdana"/>
        </w:rPr>
        <w:t xml:space="preserve"> </w:t>
      </w:r>
      <w:r w:rsidRPr="00AD0F1A">
        <w:rPr>
          <w:rFonts w:ascii="Verdana" w:eastAsia="Verdana" w:hAnsi="Verdana" w:cs="Verdana"/>
          <w:b/>
        </w:rPr>
        <w:t>même niveau de protection que pour les produits d’investissements bancaires</w:t>
      </w:r>
      <w:r w:rsidRPr="00AD0F1A">
        <w:rPr>
          <w:rFonts w:ascii="Verdana" w:eastAsia="Verdana" w:hAnsi="Verdana" w:cs="Verdana"/>
        </w:rPr>
        <w:t> ;</w:t>
      </w:r>
    </w:p>
    <w:p w14:paraId="421BB613" w14:textId="77777777" w:rsidR="00F64C35" w:rsidRPr="00AD0F1A" w:rsidRDefault="00F64C35" w:rsidP="00D87698">
      <w:pPr>
        <w:pStyle w:val="Paragraphedeliste"/>
        <w:spacing w:after="0" w:line="240" w:lineRule="auto"/>
        <w:ind w:left="709"/>
        <w:jc w:val="both"/>
        <w:rPr>
          <w:rFonts w:ascii="Verdana" w:eastAsia="Verdana" w:hAnsi="Verdana" w:cs="Verdana"/>
        </w:rPr>
      </w:pPr>
    </w:p>
    <w:p w14:paraId="3C24C1FB"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Accélérer l’indemnisation</w:t>
      </w:r>
      <w:r w:rsidRPr="00AD0F1A">
        <w:rPr>
          <w:rFonts w:ascii="Verdana" w:eastAsia="Verdana" w:hAnsi="Verdana" w:cs="Verdana"/>
        </w:rPr>
        <w:t xml:space="preserve"> </w:t>
      </w:r>
      <w:r w:rsidRPr="00AD0F1A">
        <w:rPr>
          <w:rFonts w:ascii="Verdana" w:eastAsia="Verdana" w:hAnsi="Verdana" w:cs="Verdana"/>
          <w:b/>
        </w:rPr>
        <w:t>des victimes</w:t>
      </w:r>
      <w:r w:rsidRPr="00AD0F1A">
        <w:rPr>
          <w:rFonts w:ascii="Verdana" w:eastAsia="Verdana" w:hAnsi="Verdana" w:cs="Verdana"/>
        </w:rPr>
        <w:t xml:space="preserve"> </w:t>
      </w:r>
      <w:r w:rsidRPr="00AD0F1A">
        <w:rPr>
          <w:rFonts w:ascii="Verdana" w:eastAsia="Verdana" w:hAnsi="Verdana" w:cs="Verdana"/>
          <w:b/>
        </w:rPr>
        <w:t>d’accident</w:t>
      </w:r>
      <w:r w:rsidRPr="00AD0F1A">
        <w:rPr>
          <w:rFonts w:ascii="Verdana" w:eastAsia="Verdana" w:hAnsi="Verdana" w:cs="Verdana"/>
        </w:rPr>
        <w:t xml:space="preserve"> ayant causé des lésions corporelles ;</w:t>
      </w:r>
    </w:p>
    <w:p w14:paraId="6932942C" w14:textId="77777777" w:rsidR="00F64C35" w:rsidRPr="00AD0F1A" w:rsidRDefault="00F64C35" w:rsidP="00D87698">
      <w:pPr>
        <w:pStyle w:val="Paragraphedeliste"/>
        <w:spacing w:after="0" w:line="240" w:lineRule="auto"/>
        <w:jc w:val="both"/>
        <w:rPr>
          <w:rFonts w:ascii="Verdana" w:eastAsia="Verdana" w:hAnsi="Verdana" w:cs="Verdana"/>
        </w:rPr>
      </w:pPr>
    </w:p>
    <w:p w14:paraId="546B3B98"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Prévoir un fonds d’indemnisation des victimes d’attentats terroristes</w:t>
      </w:r>
      <w:r w:rsidRPr="00AD0F1A">
        <w:rPr>
          <w:rFonts w:ascii="Verdana" w:eastAsia="Verdana" w:hAnsi="Verdana" w:cs="Verdana"/>
        </w:rPr>
        <w:t xml:space="preserve"> permettant à l’Etat d’indemniser rapidement les victimes d’attentats et de se retourner ensuite vers les compagnies d’assurance ;</w:t>
      </w:r>
    </w:p>
    <w:p w14:paraId="30DA075E" w14:textId="77777777" w:rsidR="00F64C35" w:rsidRPr="00AD0F1A" w:rsidRDefault="00F64C35" w:rsidP="00D87698">
      <w:pPr>
        <w:pStyle w:val="Paragraphedeliste"/>
        <w:spacing w:after="0" w:line="240" w:lineRule="auto"/>
        <w:ind w:left="709"/>
        <w:jc w:val="both"/>
        <w:rPr>
          <w:rFonts w:ascii="Verdana" w:eastAsia="Verdana" w:hAnsi="Verdana" w:cs="Verdana"/>
        </w:rPr>
      </w:pPr>
    </w:p>
    <w:p w14:paraId="37597020"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Réduire le prix des assurances automobile</w:t>
      </w:r>
      <w:r w:rsidRPr="00AD0F1A">
        <w:rPr>
          <w:rFonts w:ascii="Verdana" w:eastAsia="Verdana" w:hAnsi="Verdana" w:cs="Verdana"/>
        </w:rPr>
        <w:t>, en particulier pour les jeunes, en réintroduisant le système de bonus-malus standardisé pour la responsabilité civile (RC) empêchant les discriminations autres que le nombre d’accidents passés ;</w:t>
      </w:r>
    </w:p>
    <w:p w14:paraId="7D2F4055" w14:textId="77777777" w:rsidR="00F64C35" w:rsidRPr="00AD0F1A" w:rsidRDefault="00F64C35" w:rsidP="00D87698">
      <w:pPr>
        <w:pStyle w:val="Paragraphedeliste"/>
        <w:spacing w:after="0" w:line="240" w:lineRule="auto"/>
        <w:ind w:left="709"/>
        <w:jc w:val="both"/>
        <w:rPr>
          <w:rFonts w:ascii="Verdana" w:eastAsia="Verdana" w:hAnsi="Verdana" w:cs="Verdana"/>
        </w:rPr>
      </w:pPr>
    </w:p>
    <w:p w14:paraId="18C3EC60"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Rendre plus transparents les critères servant à définir le montant des</w:t>
      </w:r>
      <w:r w:rsidRPr="00AD0F1A">
        <w:rPr>
          <w:rFonts w:ascii="Verdana" w:eastAsia="Verdana" w:hAnsi="Verdana" w:cs="Verdana"/>
        </w:rPr>
        <w:t xml:space="preserve"> </w:t>
      </w:r>
      <w:r w:rsidRPr="00AD0F1A">
        <w:rPr>
          <w:rFonts w:ascii="Verdana" w:eastAsia="Verdana" w:hAnsi="Verdana" w:cs="Verdana"/>
          <w:b/>
        </w:rPr>
        <w:t xml:space="preserve">primes d’assurance </w:t>
      </w:r>
      <w:r w:rsidRPr="00AD0F1A">
        <w:rPr>
          <w:rFonts w:ascii="Verdana" w:eastAsia="Verdana" w:hAnsi="Verdana" w:cs="Verdana"/>
        </w:rPr>
        <w:t xml:space="preserve">en interdisant tout critère discriminatoire ;  </w:t>
      </w:r>
    </w:p>
    <w:p w14:paraId="2F4FDD24" w14:textId="77777777" w:rsidR="00F64C35" w:rsidRPr="00AD0F1A" w:rsidRDefault="00F64C35" w:rsidP="00D87698">
      <w:pPr>
        <w:pStyle w:val="Paragraphedeliste"/>
        <w:spacing w:after="0" w:line="240" w:lineRule="auto"/>
        <w:jc w:val="both"/>
        <w:rPr>
          <w:rFonts w:ascii="Verdana" w:eastAsia="Verdana" w:hAnsi="Verdana" w:cs="Verdana"/>
        </w:rPr>
      </w:pPr>
    </w:p>
    <w:p w14:paraId="25E385BF"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Interdire la résiliation anticipée d’un contrat d’assuran</w:t>
      </w:r>
      <w:r w:rsidRPr="00AD0F1A">
        <w:rPr>
          <w:rFonts w:ascii="Verdana" w:eastAsia="Verdana" w:hAnsi="Verdana" w:cs="Verdana"/>
        </w:rPr>
        <w:t>ce</w:t>
      </w:r>
      <w:r w:rsidRPr="00AD0F1A">
        <w:rPr>
          <w:rFonts w:ascii="Verdana" w:eastAsia="Verdana" w:hAnsi="Verdana" w:cs="Verdana"/>
          <w:b/>
        </w:rPr>
        <w:t xml:space="preserve"> après sinistre</w:t>
      </w:r>
      <w:r w:rsidRPr="00AD0F1A">
        <w:rPr>
          <w:rFonts w:ascii="Verdana" w:eastAsia="Verdana" w:hAnsi="Verdana" w:cs="Verdana"/>
        </w:rPr>
        <w:t xml:space="preserve"> par l’assureur, si ce n’est en cas de fraude avérée du consommateur ;</w:t>
      </w:r>
    </w:p>
    <w:p w14:paraId="248EB7CC" w14:textId="77777777" w:rsidR="00F64C35" w:rsidRPr="00AD0F1A" w:rsidRDefault="00F64C35" w:rsidP="00D87698">
      <w:pPr>
        <w:pStyle w:val="Paragraphedeliste"/>
        <w:spacing w:after="0" w:line="240" w:lineRule="auto"/>
        <w:ind w:left="709"/>
        <w:jc w:val="both"/>
        <w:rPr>
          <w:rFonts w:ascii="Verdana" w:hAnsi="Verdana"/>
        </w:rPr>
      </w:pPr>
    </w:p>
    <w:p w14:paraId="122DC48F" w14:textId="77777777" w:rsidR="00F64C35" w:rsidRPr="00AD0F1A" w:rsidRDefault="00F64C35" w:rsidP="00FF4EAC">
      <w:pPr>
        <w:pStyle w:val="Paragraphedeliste"/>
        <w:numPr>
          <w:ilvl w:val="0"/>
          <w:numId w:val="172"/>
        </w:numPr>
        <w:spacing w:after="0" w:line="240" w:lineRule="auto"/>
        <w:ind w:left="709"/>
        <w:jc w:val="both"/>
        <w:rPr>
          <w:rFonts w:ascii="Verdana" w:eastAsia="Verdana" w:hAnsi="Verdana" w:cs="Verdana"/>
        </w:rPr>
      </w:pPr>
      <w:r w:rsidRPr="00AD0F1A">
        <w:rPr>
          <w:rFonts w:ascii="Verdana" w:eastAsia="Verdana" w:hAnsi="Verdana" w:cs="Verdana"/>
          <w:b/>
        </w:rPr>
        <w:t>Réviser le</w:t>
      </w:r>
      <w:r w:rsidRPr="00AD0F1A">
        <w:rPr>
          <w:rFonts w:ascii="Verdana" w:eastAsia="Verdana" w:hAnsi="Verdana" w:cs="Verdana"/>
        </w:rPr>
        <w:t xml:space="preserve"> </w:t>
      </w:r>
      <w:r w:rsidRPr="00AD0F1A">
        <w:rPr>
          <w:rFonts w:ascii="Verdana" w:eastAsia="Verdana" w:hAnsi="Verdana" w:cs="Verdana"/>
          <w:b/>
        </w:rPr>
        <w:t>système de reconduction tacite des contrats d’assurance</w:t>
      </w:r>
      <w:r w:rsidRPr="00AD0F1A">
        <w:rPr>
          <w:rFonts w:ascii="Verdana" w:eastAsia="Verdana" w:hAnsi="Verdana" w:cs="Verdana"/>
        </w:rPr>
        <w:t xml:space="preserve"> en obligeant les assureurs à informer des échéances sur chaque facture et en écourtant la durée de préavis ;</w:t>
      </w:r>
    </w:p>
    <w:p w14:paraId="00DA6550" w14:textId="77777777" w:rsidR="00F64C35" w:rsidRPr="00AD0F1A" w:rsidRDefault="00F64C35" w:rsidP="00D87698">
      <w:pPr>
        <w:pStyle w:val="Paragraphedeliste"/>
        <w:spacing w:after="0" w:line="240" w:lineRule="auto"/>
        <w:ind w:left="709"/>
        <w:jc w:val="both"/>
        <w:rPr>
          <w:rFonts w:ascii="Verdana" w:eastAsia="Verdana" w:hAnsi="Verdana" w:cs="Verdana"/>
        </w:rPr>
      </w:pPr>
    </w:p>
    <w:p w14:paraId="556D6CDA" w14:textId="77777777" w:rsidR="00F64C35" w:rsidRPr="00AD0F1A" w:rsidRDefault="00F64C35" w:rsidP="00FF4EAC">
      <w:pPr>
        <w:pStyle w:val="Paragraphedeliste"/>
        <w:numPr>
          <w:ilvl w:val="0"/>
          <w:numId w:val="175"/>
        </w:numPr>
        <w:spacing w:after="0" w:line="240" w:lineRule="auto"/>
        <w:jc w:val="both"/>
        <w:rPr>
          <w:rFonts w:ascii="Verdana" w:hAnsi="Verdana"/>
        </w:rPr>
      </w:pPr>
      <w:r w:rsidRPr="00AD0F1A">
        <w:rPr>
          <w:rFonts w:ascii="Verdana" w:hAnsi="Verdana"/>
          <w:b/>
        </w:rPr>
        <w:t>Améliorer l’encadrement des</w:t>
      </w:r>
      <w:r w:rsidRPr="00AD0F1A">
        <w:rPr>
          <w:rFonts w:ascii="Verdana" w:hAnsi="Verdana"/>
        </w:rPr>
        <w:t xml:space="preserve"> </w:t>
      </w:r>
      <w:r w:rsidRPr="00AD0F1A">
        <w:rPr>
          <w:rFonts w:ascii="Verdana" w:hAnsi="Verdana"/>
          <w:b/>
        </w:rPr>
        <w:t>commissions</w:t>
      </w:r>
      <w:r w:rsidRPr="00AD0F1A">
        <w:rPr>
          <w:rFonts w:ascii="Verdana" w:hAnsi="Verdana"/>
        </w:rPr>
        <w:t xml:space="preserve"> </w:t>
      </w:r>
      <w:r w:rsidRPr="00AD0F1A">
        <w:rPr>
          <w:rFonts w:ascii="Verdana" w:hAnsi="Verdana"/>
          <w:b/>
        </w:rPr>
        <w:t>perçues</w:t>
      </w:r>
      <w:r w:rsidRPr="00AD0F1A">
        <w:rPr>
          <w:rFonts w:ascii="Verdana" w:hAnsi="Verdana"/>
        </w:rPr>
        <w:t xml:space="preserve"> par les intermédiaires en assurances et clarifier leur statut pour assurer la transparence et mieux lutter contre les conflits d’intérêt. Cette transparence favorisera une relation plus saine et plus claire entre le consommateur et son courtier ou son agent d’assurance ; </w:t>
      </w:r>
    </w:p>
    <w:p w14:paraId="61F5C947" w14:textId="77777777" w:rsidR="00F64C35" w:rsidRPr="00AD0F1A" w:rsidRDefault="00F64C35" w:rsidP="00D87698">
      <w:pPr>
        <w:pStyle w:val="Paragraphedeliste"/>
        <w:spacing w:after="0" w:line="240" w:lineRule="auto"/>
        <w:jc w:val="both"/>
        <w:rPr>
          <w:rFonts w:ascii="Verdana" w:hAnsi="Verdana"/>
        </w:rPr>
      </w:pPr>
    </w:p>
    <w:p w14:paraId="2D37852E" w14:textId="77777777" w:rsidR="00F64C35" w:rsidRPr="00AD0F1A" w:rsidRDefault="00F64C35" w:rsidP="00FF4EAC">
      <w:pPr>
        <w:pStyle w:val="Paragraphedeliste"/>
        <w:numPr>
          <w:ilvl w:val="0"/>
          <w:numId w:val="175"/>
        </w:numPr>
        <w:spacing w:after="0" w:line="240" w:lineRule="auto"/>
        <w:jc w:val="both"/>
        <w:rPr>
          <w:rFonts w:ascii="Verdana" w:hAnsi="Verdana"/>
        </w:rPr>
      </w:pPr>
      <w:r w:rsidRPr="00AD0F1A">
        <w:rPr>
          <w:rFonts w:ascii="Verdana" w:hAnsi="Verdana"/>
          <w:b/>
        </w:rPr>
        <w:t>Remplacer</w:t>
      </w:r>
      <w:r w:rsidRPr="00AD0F1A">
        <w:rPr>
          <w:rFonts w:ascii="Verdana" w:hAnsi="Verdana"/>
        </w:rPr>
        <w:t xml:space="preserve"> </w:t>
      </w:r>
      <w:r w:rsidRPr="00AD0F1A">
        <w:rPr>
          <w:rFonts w:ascii="Verdana" w:hAnsi="Verdana"/>
          <w:b/>
        </w:rPr>
        <w:t>l’obligation de</w:t>
      </w:r>
      <w:r w:rsidRPr="00AD0F1A">
        <w:rPr>
          <w:rFonts w:ascii="Verdana" w:hAnsi="Verdana"/>
        </w:rPr>
        <w:t xml:space="preserve"> </w:t>
      </w:r>
      <w:r w:rsidRPr="00AD0F1A">
        <w:rPr>
          <w:rFonts w:ascii="Verdana" w:hAnsi="Verdana"/>
          <w:b/>
        </w:rPr>
        <w:t>déclaration spontanée</w:t>
      </w:r>
      <w:r w:rsidRPr="00AD0F1A">
        <w:rPr>
          <w:rFonts w:ascii="Verdana" w:hAnsi="Verdana"/>
        </w:rPr>
        <w:t xml:space="preserve"> de toutes les circonstances dont le preneur d’assurance a connaissance et qui sont susceptibles d’influencer le risque par un questionnaire fermé contenant des questions claires et précises ; </w:t>
      </w:r>
    </w:p>
    <w:p w14:paraId="45FD0E20" w14:textId="77777777" w:rsidR="00F64C35" w:rsidRPr="00AD0F1A" w:rsidRDefault="00F64C35" w:rsidP="00D87698">
      <w:pPr>
        <w:pStyle w:val="Paragraphedeliste"/>
        <w:spacing w:after="0" w:line="240" w:lineRule="auto"/>
        <w:jc w:val="both"/>
        <w:rPr>
          <w:rFonts w:ascii="Verdana" w:hAnsi="Verdana"/>
        </w:rPr>
      </w:pPr>
    </w:p>
    <w:p w14:paraId="1813C85B" w14:textId="77777777" w:rsidR="00F64C35" w:rsidRPr="00AD0F1A" w:rsidRDefault="00F64C35" w:rsidP="00FF4EAC">
      <w:pPr>
        <w:pStyle w:val="Paragraphedeliste"/>
        <w:numPr>
          <w:ilvl w:val="0"/>
          <w:numId w:val="175"/>
        </w:numPr>
        <w:spacing w:after="0" w:line="240" w:lineRule="auto"/>
        <w:jc w:val="both"/>
        <w:rPr>
          <w:rFonts w:ascii="Verdana" w:hAnsi="Verdana"/>
        </w:rPr>
      </w:pPr>
      <w:r w:rsidRPr="00AD0F1A">
        <w:rPr>
          <w:rFonts w:ascii="Verdana" w:hAnsi="Verdana"/>
          <w:b/>
        </w:rPr>
        <w:t>Assurer une</w:t>
      </w:r>
      <w:r w:rsidRPr="00AD0F1A">
        <w:rPr>
          <w:rFonts w:ascii="Verdana" w:hAnsi="Verdana"/>
        </w:rPr>
        <w:t xml:space="preserve"> </w:t>
      </w:r>
      <w:r w:rsidRPr="00AD0F1A">
        <w:rPr>
          <w:rFonts w:ascii="Verdana" w:hAnsi="Verdana"/>
          <w:b/>
        </w:rPr>
        <w:t>représentation des consommateurs au sein des services de médiation</w:t>
      </w:r>
      <w:r w:rsidRPr="00AD0F1A">
        <w:rPr>
          <w:rFonts w:ascii="Verdana" w:hAnsi="Verdana"/>
        </w:rPr>
        <w:t xml:space="preserve">, comme l’ombudsman des assurances ; </w:t>
      </w:r>
    </w:p>
    <w:p w14:paraId="49F9FFA8" w14:textId="77777777" w:rsidR="00F64C35" w:rsidRPr="00AD0F1A" w:rsidRDefault="00F64C35" w:rsidP="00D87698">
      <w:pPr>
        <w:pStyle w:val="Paragraphedeliste"/>
        <w:spacing w:after="0" w:line="240" w:lineRule="auto"/>
        <w:jc w:val="both"/>
        <w:rPr>
          <w:rFonts w:ascii="Verdana" w:hAnsi="Verdana"/>
        </w:rPr>
      </w:pPr>
    </w:p>
    <w:p w14:paraId="16D1BD81" w14:textId="77777777" w:rsidR="00F64C35" w:rsidRPr="00AD0F1A" w:rsidRDefault="00F64C35" w:rsidP="00FF4EAC">
      <w:pPr>
        <w:pStyle w:val="Paragraphedeliste"/>
        <w:numPr>
          <w:ilvl w:val="0"/>
          <w:numId w:val="171"/>
        </w:numPr>
        <w:spacing w:after="0" w:line="240" w:lineRule="auto"/>
        <w:jc w:val="both"/>
        <w:rPr>
          <w:rFonts w:ascii="Verdana" w:eastAsia="Verdana" w:hAnsi="Verdana" w:cs="Verdana"/>
        </w:rPr>
      </w:pPr>
      <w:r w:rsidRPr="00AD0F1A">
        <w:rPr>
          <w:rFonts w:ascii="Verdana" w:eastAsia="Verdana" w:hAnsi="Verdana" w:cs="Verdana"/>
          <w:b/>
        </w:rPr>
        <w:t>Améliorer l’information donnée aux consommateurs sur les assurances</w:t>
      </w:r>
      <w:r w:rsidRPr="00AD0F1A">
        <w:rPr>
          <w:rFonts w:ascii="Verdana" w:eastAsia="Verdana" w:hAnsi="Verdana" w:cs="Verdana"/>
        </w:rPr>
        <w:t> :</w:t>
      </w:r>
    </w:p>
    <w:p w14:paraId="075FBFCE" w14:textId="77777777" w:rsidR="00F64C35" w:rsidRPr="00AD0F1A" w:rsidRDefault="00F64C35" w:rsidP="00D87698">
      <w:pPr>
        <w:pStyle w:val="Paragraphedeliste"/>
        <w:spacing w:after="0" w:line="240" w:lineRule="auto"/>
        <w:jc w:val="both"/>
        <w:rPr>
          <w:rFonts w:ascii="Verdana" w:eastAsia="Verdana" w:hAnsi="Verdana" w:cs="Verdana"/>
        </w:rPr>
      </w:pPr>
    </w:p>
    <w:p w14:paraId="7F4DEF50"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eastAsia="Verdana" w:hAnsi="Verdana" w:cs="Verdana"/>
        </w:rPr>
        <w:t>Elargir les règles de publicité applicables aux comptes d’épargne à d’autres produits financiers (produits d’assurance vie, branches 21 et 23, etc.) ;</w:t>
      </w:r>
    </w:p>
    <w:p w14:paraId="6BE2DA14" w14:textId="77777777" w:rsidR="00F64C35" w:rsidRPr="00AD0F1A" w:rsidRDefault="00F64C35" w:rsidP="00D87698">
      <w:pPr>
        <w:pStyle w:val="Paragraphedeliste"/>
        <w:spacing w:after="0" w:line="240" w:lineRule="auto"/>
        <w:ind w:left="1429"/>
        <w:jc w:val="both"/>
        <w:rPr>
          <w:rFonts w:ascii="Verdana" w:eastAsia="Verdana" w:hAnsi="Verdana" w:cs="Verdana"/>
        </w:rPr>
      </w:pPr>
    </w:p>
    <w:p w14:paraId="78D52194"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eastAsia="Verdana" w:hAnsi="Verdana" w:cs="Verdana"/>
        </w:rPr>
        <w:t xml:space="preserve">Exiger que les assureurs fournissent annuellement au consommateur, par un formulaire standardisé, un récapitulatif des risques assurés afin d’éviter qu’un consommateur ne paye deux fois le même service et de veiller à ce qu’il soit informé sur ses contrats d’assurances (un dispositif devait entrer en vigueur en mars 2019, mais que le gouvernement MR N-VA l’a annulé) ; </w:t>
      </w:r>
    </w:p>
    <w:p w14:paraId="237635C2" w14:textId="77777777" w:rsidR="00F64C35" w:rsidRPr="00AD0F1A" w:rsidRDefault="00F64C35" w:rsidP="00D87698">
      <w:pPr>
        <w:pStyle w:val="Paragraphedeliste"/>
        <w:spacing w:after="0" w:line="240" w:lineRule="auto"/>
        <w:jc w:val="both"/>
        <w:rPr>
          <w:rFonts w:ascii="Verdana" w:eastAsia="Verdana" w:hAnsi="Verdana" w:cs="Verdana"/>
        </w:rPr>
      </w:pPr>
    </w:p>
    <w:p w14:paraId="08F92B39"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hAnsi="Verdana"/>
        </w:rPr>
        <w:t xml:space="preserve">Contraindre les compagnies d’assurance à publier les tarifs, conditions et avantages des différents produits d’assurance sur internet de manière visible et compréhensible par tout un chacun. Les informations fournies doivent permettre de mettre en ligne un site officiel de comparateur des tarifs et caractéristiques des assurances ; </w:t>
      </w:r>
    </w:p>
    <w:p w14:paraId="59FBD1B8" w14:textId="77777777" w:rsidR="00F64C35" w:rsidRPr="00AD0F1A" w:rsidRDefault="00F64C35" w:rsidP="00D87698">
      <w:pPr>
        <w:pStyle w:val="Paragraphedeliste"/>
        <w:spacing w:after="0" w:line="240" w:lineRule="auto"/>
        <w:ind w:left="1429"/>
        <w:jc w:val="both"/>
        <w:rPr>
          <w:rFonts w:ascii="Verdana" w:eastAsia="Verdana" w:hAnsi="Verdana" w:cs="Verdana"/>
        </w:rPr>
      </w:pPr>
    </w:p>
    <w:p w14:paraId="2CA95989"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eastAsia="Verdana" w:hAnsi="Verdana" w:cs="Verdana"/>
        </w:rPr>
        <w:t xml:space="preserve">Demander aux assureurs de publier les statistiques de sinistres ; </w:t>
      </w:r>
    </w:p>
    <w:p w14:paraId="77DCA080" w14:textId="77777777" w:rsidR="00F64C35" w:rsidRPr="00AD0F1A" w:rsidRDefault="00F64C35" w:rsidP="00D87698">
      <w:pPr>
        <w:pStyle w:val="Paragraphedeliste"/>
        <w:spacing w:after="0" w:line="240" w:lineRule="auto"/>
        <w:jc w:val="both"/>
        <w:rPr>
          <w:rFonts w:ascii="Verdana" w:eastAsia="Verdana" w:hAnsi="Verdana" w:cs="Verdana"/>
        </w:rPr>
      </w:pPr>
    </w:p>
    <w:p w14:paraId="6606567E"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eastAsia="Verdana" w:hAnsi="Verdana" w:cs="Verdana"/>
        </w:rPr>
        <w:t xml:space="preserve">S’assurer de l’application effective au secteur des assurances de l’ensemble des directives sur les marchés d’instruments financiers (dites « IDD ») afin d’améliorer l’information du consommateur ; </w:t>
      </w:r>
    </w:p>
    <w:p w14:paraId="1C3113B1" w14:textId="77777777" w:rsidR="00F64C35" w:rsidRPr="00AD0F1A" w:rsidRDefault="00F64C35" w:rsidP="00D87698">
      <w:pPr>
        <w:pStyle w:val="Paragraphedeliste"/>
        <w:spacing w:after="0" w:line="240" w:lineRule="auto"/>
        <w:jc w:val="both"/>
        <w:rPr>
          <w:rFonts w:ascii="Verdana" w:hAnsi="Verdana"/>
        </w:rPr>
      </w:pPr>
    </w:p>
    <w:p w14:paraId="21CD20B4" w14:textId="77777777" w:rsidR="00F64C35" w:rsidRPr="00AD0F1A" w:rsidRDefault="00F64C35" w:rsidP="00FF4EAC">
      <w:pPr>
        <w:pStyle w:val="Paragraphedeliste"/>
        <w:numPr>
          <w:ilvl w:val="1"/>
          <w:numId w:val="171"/>
        </w:numPr>
        <w:spacing w:after="0" w:line="240" w:lineRule="auto"/>
        <w:jc w:val="both"/>
        <w:rPr>
          <w:rFonts w:ascii="Verdana" w:eastAsia="Verdana" w:hAnsi="Verdana" w:cs="Verdana"/>
        </w:rPr>
      </w:pPr>
      <w:r w:rsidRPr="00AD0F1A">
        <w:rPr>
          <w:rFonts w:ascii="Verdana" w:hAnsi="Verdana"/>
        </w:rPr>
        <w:t xml:space="preserve">Développer des fiches d’informations standardisées pour que le consommateur puisse comparer facilement les garanties offertes et les prix ; </w:t>
      </w:r>
    </w:p>
    <w:p w14:paraId="556C6418" w14:textId="77777777" w:rsidR="00F64C35" w:rsidRPr="00AD0F1A" w:rsidRDefault="00F64C35" w:rsidP="00D87698">
      <w:pPr>
        <w:pStyle w:val="Paragraphedeliste"/>
        <w:spacing w:after="0" w:line="240" w:lineRule="auto"/>
        <w:jc w:val="both"/>
        <w:rPr>
          <w:rFonts w:ascii="Verdana" w:eastAsia="Verdana" w:hAnsi="Verdana" w:cs="Verdana"/>
        </w:rPr>
      </w:pPr>
    </w:p>
    <w:p w14:paraId="3A48CA3B" w14:textId="77777777" w:rsidR="00F64C35" w:rsidRPr="00AD0F1A" w:rsidRDefault="00F64C35" w:rsidP="00FF4EAC">
      <w:pPr>
        <w:pStyle w:val="Paragraphedeliste"/>
        <w:numPr>
          <w:ilvl w:val="1"/>
          <w:numId w:val="171"/>
        </w:numPr>
        <w:spacing w:after="0" w:line="240" w:lineRule="auto"/>
        <w:jc w:val="both"/>
        <w:rPr>
          <w:rFonts w:ascii="Verdana" w:hAnsi="Verdana"/>
        </w:rPr>
      </w:pPr>
      <w:r w:rsidRPr="00AD0F1A">
        <w:rPr>
          <w:rFonts w:ascii="Verdana" w:hAnsi="Verdana"/>
        </w:rPr>
        <w:t>Préciser clairement et de manière visible dans le contrat la majoration de prime appliquée après un sinistre</w:t>
      </w:r>
      <w:r w:rsidRPr="00AD0F1A">
        <w:rPr>
          <w:rFonts w:ascii="Verdana" w:hAnsi="Verdana"/>
          <w:b/>
        </w:rPr>
        <w:t xml:space="preserve">. </w:t>
      </w:r>
      <w:r w:rsidRPr="00AD0F1A">
        <w:rPr>
          <w:rFonts w:ascii="Verdana" w:hAnsi="Verdana"/>
        </w:rPr>
        <w:t xml:space="preserve"> </w:t>
      </w:r>
    </w:p>
    <w:p w14:paraId="15830749" w14:textId="77777777" w:rsidR="00F64C35" w:rsidRPr="00AD0F1A" w:rsidRDefault="00F64C35" w:rsidP="00D87698">
      <w:pPr>
        <w:pStyle w:val="Paragraphedeliste"/>
        <w:spacing w:after="0" w:line="240" w:lineRule="auto"/>
        <w:jc w:val="both"/>
        <w:rPr>
          <w:rFonts w:ascii="Verdana" w:hAnsi="Verdana"/>
        </w:rPr>
      </w:pPr>
    </w:p>
    <w:p w14:paraId="5EBB4ACB" w14:textId="77777777" w:rsidR="00F64C35" w:rsidRPr="00AD0F1A" w:rsidRDefault="00F64C35" w:rsidP="00FF4EAC">
      <w:pPr>
        <w:pStyle w:val="Paragraphedeliste"/>
        <w:numPr>
          <w:ilvl w:val="0"/>
          <w:numId w:val="171"/>
        </w:numPr>
        <w:spacing w:after="0" w:line="240" w:lineRule="auto"/>
        <w:jc w:val="both"/>
        <w:rPr>
          <w:rFonts w:ascii="Verdana" w:hAnsi="Verdana"/>
        </w:rPr>
      </w:pPr>
      <w:r w:rsidRPr="00AD0F1A">
        <w:rPr>
          <w:rFonts w:ascii="Verdana" w:hAnsi="Verdana"/>
          <w:b/>
        </w:rPr>
        <w:t>Imposer la publication du</w:t>
      </w:r>
      <w:r w:rsidRPr="00AD0F1A">
        <w:rPr>
          <w:rFonts w:ascii="Verdana" w:hAnsi="Verdana"/>
        </w:rPr>
        <w:t xml:space="preserve"> </w:t>
      </w:r>
      <w:r w:rsidRPr="00AD0F1A">
        <w:rPr>
          <w:rFonts w:ascii="Verdana" w:hAnsi="Verdana"/>
          <w:b/>
        </w:rPr>
        <w:t>portefeuille de placement des assurances vie</w:t>
      </w:r>
      <w:r w:rsidRPr="00AD0F1A">
        <w:rPr>
          <w:rFonts w:ascii="Verdana" w:hAnsi="Verdana"/>
        </w:rPr>
        <w:t xml:space="preserve"> dans un format standardisé afin que les consommateurs soient informés de ce que financent leurs primes, de la même manière que l’information existe pour les SICAV.</w:t>
      </w:r>
    </w:p>
    <w:p w14:paraId="52312E54" w14:textId="77777777" w:rsidR="00F64C35" w:rsidRPr="00AD0F1A" w:rsidRDefault="00F64C35" w:rsidP="00D87698">
      <w:pPr>
        <w:spacing w:after="0" w:line="240" w:lineRule="auto"/>
        <w:jc w:val="both"/>
        <w:rPr>
          <w:rFonts w:ascii="Verdana" w:hAnsi="Verdana"/>
        </w:rPr>
      </w:pPr>
    </w:p>
    <w:p w14:paraId="43CB2B86"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color w:val="auto"/>
          <w:sz w:val="22"/>
          <w:szCs w:val="22"/>
        </w:rPr>
      </w:pPr>
      <w:bookmarkStart w:id="151" w:name="_Toc377989188"/>
      <w:bookmarkStart w:id="152" w:name="_Toc383512323"/>
      <w:r w:rsidRPr="00AD0F1A">
        <w:rPr>
          <w:rFonts w:ascii="Verdana" w:eastAsiaTheme="minorHAnsi" w:hAnsi="Verdana" w:cstheme="minorBidi"/>
          <w:b/>
          <w:color w:val="auto"/>
          <w:sz w:val="22"/>
          <w:szCs w:val="22"/>
        </w:rPr>
        <w:t xml:space="preserve">Mieux encadrer l’achat de biens et services sur internet </w:t>
      </w:r>
      <w:bookmarkEnd w:id="151"/>
      <w:bookmarkEnd w:id="152"/>
    </w:p>
    <w:p w14:paraId="645199CE" w14:textId="77777777" w:rsidR="00F64C35" w:rsidRPr="00AD0F1A" w:rsidRDefault="00F64C35" w:rsidP="00D87698">
      <w:pPr>
        <w:spacing w:after="0" w:line="240" w:lineRule="auto"/>
        <w:jc w:val="both"/>
        <w:rPr>
          <w:rFonts w:ascii="Verdana" w:hAnsi="Verdana"/>
        </w:rPr>
      </w:pPr>
    </w:p>
    <w:p w14:paraId="298663C8"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Les plateformes de vente en ligne sont relativement récentes et leurs activités sont en plein essor. Les citoyens sont parfois dépassés face à la rapidité de l’évolution du commerce en ligne et les régulations en place doivent être adaptées régulièrement ce qui expose les consommateurs à toute une série de risques allant des arnaques de vendeurs à la revente abusive de données personnelles par les plateformes.  </w:t>
      </w:r>
    </w:p>
    <w:p w14:paraId="23AEB15F" w14:textId="77777777" w:rsidR="00F64C35" w:rsidRPr="00AD0F1A" w:rsidRDefault="00F64C35" w:rsidP="00D87698">
      <w:pPr>
        <w:spacing w:after="0" w:line="240" w:lineRule="auto"/>
        <w:jc w:val="both"/>
        <w:rPr>
          <w:rFonts w:ascii="Verdana" w:hAnsi="Verdana"/>
        </w:rPr>
      </w:pPr>
    </w:p>
    <w:p w14:paraId="7FD74873"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Pour répondre à cette problématique le PS propose de : </w:t>
      </w:r>
    </w:p>
    <w:p w14:paraId="010353CD" w14:textId="77777777" w:rsidR="00F64C35" w:rsidRPr="00AD0F1A" w:rsidRDefault="00F64C35" w:rsidP="00D87698">
      <w:pPr>
        <w:spacing w:after="0" w:line="240" w:lineRule="auto"/>
        <w:jc w:val="both"/>
        <w:rPr>
          <w:rFonts w:ascii="Verdana" w:hAnsi="Verdana"/>
        </w:rPr>
      </w:pPr>
    </w:p>
    <w:p w14:paraId="77B281DD"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hAnsi="Verdana"/>
          <w:b/>
        </w:rPr>
        <w:t>Réguler et contrôler</w:t>
      </w:r>
      <w:r w:rsidRPr="00AD0F1A">
        <w:rPr>
          <w:rFonts w:ascii="Verdana" w:hAnsi="Verdana"/>
        </w:rPr>
        <w:t xml:space="preserve"> </w:t>
      </w:r>
      <w:r w:rsidRPr="00AD0F1A">
        <w:rPr>
          <w:rFonts w:ascii="Verdana" w:hAnsi="Verdana"/>
          <w:b/>
        </w:rPr>
        <w:t>l’économie de plateforme</w:t>
      </w:r>
      <w:r w:rsidRPr="00AD0F1A">
        <w:rPr>
          <w:rFonts w:ascii="Verdana" w:hAnsi="Verdana"/>
        </w:rPr>
        <w:t xml:space="preserve"> (voir le chapitre consacré à l’économie), notamment pour : </w:t>
      </w:r>
    </w:p>
    <w:p w14:paraId="162CE371" w14:textId="77777777" w:rsidR="00F64C35" w:rsidRPr="00AD0F1A" w:rsidRDefault="00F64C35" w:rsidP="00D87698">
      <w:pPr>
        <w:spacing w:after="0" w:line="240" w:lineRule="auto"/>
        <w:ind w:left="720"/>
        <w:contextualSpacing/>
        <w:jc w:val="both"/>
        <w:rPr>
          <w:rFonts w:ascii="Verdana" w:eastAsia="Verdana" w:hAnsi="Verdana" w:cs="Verdana"/>
        </w:rPr>
      </w:pPr>
    </w:p>
    <w:p w14:paraId="531E1122" w14:textId="77777777" w:rsidR="00F64C35" w:rsidRPr="00AD0F1A" w:rsidRDefault="00F64C35" w:rsidP="00FF4EAC">
      <w:pPr>
        <w:pStyle w:val="Paragraphedeliste"/>
        <w:numPr>
          <w:ilvl w:val="1"/>
          <w:numId w:val="171"/>
        </w:numPr>
        <w:spacing w:after="0" w:line="240" w:lineRule="auto"/>
        <w:jc w:val="both"/>
        <w:rPr>
          <w:rFonts w:ascii="Verdana" w:hAnsi="Verdana"/>
        </w:rPr>
      </w:pPr>
      <w:r w:rsidRPr="00AD0F1A">
        <w:rPr>
          <w:rFonts w:ascii="Verdana" w:hAnsi="Verdana"/>
        </w:rPr>
        <w:t xml:space="preserve">S’assurer que le consommateur soit suffisamment protégé lorsqu’il est en relation avec un non-professionnel, ce qui concernent 20% des vendeurs en ligne sur e-Bay par exemple ; </w:t>
      </w:r>
    </w:p>
    <w:p w14:paraId="43843033" w14:textId="77777777" w:rsidR="00F64C35" w:rsidRPr="00AD0F1A" w:rsidRDefault="00F64C35" w:rsidP="00D87698">
      <w:pPr>
        <w:pStyle w:val="Paragraphedeliste"/>
        <w:spacing w:after="0" w:line="240" w:lineRule="auto"/>
        <w:ind w:left="1429"/>
        <w:jc w:val="both"/>
        <w:rPr>
          <w:rFonts w:ascii="Verdana" w:hAnsi="Verdana"/>
        </w:rPr>
      </w:pPr>
    </w:p>
    <w:p w14:paraId="4139EF1E" w14:textId="77777777" w:rsidR="00F64C35" w:rsidRPr="00AD0F1A" w:rsidRDefault="00F64C35" w:rsidP="00FF4EAC">
      <w:pPr>
        <w:pStyle w:val="Paragraphedeliste"/>
        <w:numPr>
          <w:ilvl w:val="1"/>
          <w:numId w:val="171"/>
        </w:numPr>
        <w:spacing w:after="0" w:line="240" w:lineRule="auto"/>
        <w:jc w:val="both"/>
        <w:rPr>
          <w:rFonts w:ascii="Verdana" w:hAnsi="Verdana"/>
        </w:rPr>
      </w:pPr>
      <w:r w:rsidRPr="00AD0F1A">
        <w:rPr>
          <w:rFonts w:ascii="Verdana" w:hAnsi="Verdana"/>
        </w:rPr>
        <w:t>Veiller à l’application des mêmes règles dans les mondes réels et virtuels.</w:t>
      </w:r>
    </w:p>
    <w:p w14:paraId="66971C86" w14:textId="77777777" w:rsidR="00F64C35" w:rsidRPr="00AD0F1A" w:rsidRDefault="00F64C35" w:rsidP="00D87698">
      <w:pPr>
        <w:spacing w:after="0" w:line="240" w:lineRule="auto"/>
        <w:ind w:left="720"/>
        <w:contextualSpacing/>
        <w:jc w:val="both"/>
        <w:rPr>
          <w:rFonts w:ascii="Verdana" w:eastAsia="Verdana" w:hAnsi="Verdana" w:cs="Verdana"/>
        </w:rPr>
      </w:pPr>
    </w:p>
    <w:p w14:paraId="4E2E3D96"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eastAsia="Verdana" w:hAnsi="Verdana" w:cs="Verdana"/>
          <w:b/>
        </w:rPr>
        <w:t xml:space="preserve">Promouvoir un e-commerce équitable </w:t>
      </w:r>
      <w:r w:rsidRPr="00AD0F1A">
        <w:rPr>
          <w:rFonts w:ascii="Verdana" w:eastAsia="Verdana" w:hAnsi="Verdana" w:cs="Verdana"/>
        </w:rPr>
        <w:t>en donnant le droit au consommateur de demander que sa commande sur un site de commerce en ligne soit traitée sans travail de nuit</w:t>
      </w:r>
      <w:r w:rsidRPr="00AD0F1A">
        <w:rPr>
          <w:rFonts w:ascii="Verdana" w:eastAsia="Verdana" w:hAnsi="Verdana" w:cs="Verdana"/>
          <w:b/>
        </w:rPr>
        <w:t xml:space="preserve"> </w:t>
      </w:r>
      <w:r w:rsidRPr="00AD0F1A">
        <w:rPr>
          <w:rFonts w:ascii="Verdana" w:eastAsia="Verdana" w:hAnsi="Verdana" w:cs="Verdana"/>
        </w:rPr>
        <w:t xml:space="preserve">et sans avoir à motiver sa décision, sans encourir de coûts supplémentaires et sans conditions d’achats anormalement différentes ; </w:t>
      </w:r>
    </w:p>
    <w:p w14:paraId="5EFD7576" w14:textId="77777777" w:rsidR="00F64C35" w:rsidRPr="00AD0F1A" w:rsidRDefault="00F64C35" w:rsidP="00D87698">
      <w:pPr>
        <w:spacing w:after="0" w:line="240" w:lineRule="auto"/>
        <w:contextualSpacing/>
        <w:jc w:val="both"/>
        <w:rPr>
          <w:rFonts w:ascii="Verdana" w:eastAsia="Verdana" w:hAnsi="Verdana" w:cs="Verdana"/>
        </w:rPr>
      </w:pPr>
    </w:p>
    <w:p w14:paraId="3C902521"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eastAsia="Verdana" w:hAnsi="Verdana" w:cs="Verdana"/>
          <w:b/>
        </w:rPr>
        <w:t>Evaluer le règlement général sur la protection des données (RGPD) et demander, au niveau européen,</w:t>
      </w:r>
      <w:r w:rsidRPr="00AD0F1A">
        <w:rPr>
          <w:rFonts w:ascii="Verdana" w:eastAsia="Verdana" w:hAnsi="Verdana" w:cs="Verdana"/>
        </w:rPr>
        <w:t xml:space="preserve"> </w:t>
      </w:r>
      <w:r w:rsidRPr="00AD0F1A">
        <w:rPr>
          <w:rFonts w:ascii="Verdana" w:eastAsia="Verdana" w:hAnsi="Verdana" w:cs="Verdana"/>
          <w:b/>
        </w:rPr>
        <w:t xml:space="preserve">l’établissement d’un passeport de protection des données </w:t>
      </w:r>
      <w:r w:rsidRPr="00AD0F1A">
        <w:rPr>
          <w:rFonts w:ascii="Verdana" w:eastAsia="Verdana" w:hAnsi="Verdana" w:cs="Verdana"/>
        </w:rPr>
        <w:t xml:space="preserve">permettant au consommateur de décider à qui et quand il donne accès à certaines de ses données personnelles sur internet. C’est en donnant aux consommateurs un contrôle effectif sur ses données personnelles qu’une relation commerciale équilibrée pourra voir le jour avec les entreprises qui exploitent ses données, comme Facebook, Google ; </w:t>
      </w:r>
    </w:p>
    <w:p w14:paraId="00ED4719" w14:textId="77777777" w:rsidR="00F64C35" w:rsidRPr="00AD0F1A" w:rsidRDefault="00F64C35" w:rsidP="00D87698">
      <w:pPr>
        <w:spacing w:after="0" w:line="240" w:lineRule="auto"/>
        <w:ind w:left="720"/>
        <w:contextualSpacing/>
        <w:jc w:val="both"/>
        <w:rPr>
          <w:rFonts w:ascii="Verdana" w:eastAsia="Verdana" w:hAnsi="Verdana" w:cs="Verdana"/>
        </w:rPr>
      </w:pPr>
    </w:p>
    <w:p w14:paraId="29CD30F9"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eastAsia="Verdana" w:hAnsi="Verdana" w:cs="Verdana"/>
          <w:b/>
        </w:rPr>
        <w:t>Interdire, dans le cadre d’une assurance individuelle sur la vie et d’un contrat d’assurance maladie, la détention, la conservation, le stockage ou l’utilisation par l’assureur, d’informations relatives au mode de vie ou à l’état de santé</w:t>
      </w:r>
      <w:r w:rsidRPr="00AD0F1A">
        <w:rPr>
          <w:rFonts w:ascii="Verdana" w:eastAsia="Verdana" w:hAnsi="Verdana" w:cs="Verdana"/>
        </w:rPr>
        <w:t xml:space="preserve"> du preneur d’assurance récoltées par un objet connecté, comme par exemple une montre intelligente mesurant le rythme cardiaque ou la distance parcourue à pied ;   </w:t>
      </w:r>
    </w:p>
    <w:p w14:paraId="3FDC7E59" w14:textId="77777777" w:rsidR="00F64C35" w:rsidRPr="00AD0F1A" w:rsidRDefault="00F64C35" w:rsidP="00D87698">
      <w:pPr>
        <w:spacing w:after="0" w:line="240" w:lineRule="auto"/>
        <w:contextualSpacing/>
        <w:jc w:val="both"/>
        <w:rPr>
          <w:rFonts w:ascii="Verdana" w:eastAsia="Verdana" w:hAnsi="Verdana" w:cs="Verdana"/>
        </w:rPr>
      </w:pPr>
    </w:p>
    <w:p w14:paraId="08E80306"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eastAsia="Verdana" w:hAnsi="Verdana" w:cs="Verdana"/>
          <w:b/>
        </w:rPr>
        <w:t>Renforcer le contrôle et la veille sur internet</w:t>
      </w:r>
      <w:r w:rsidRPr="00AD0F1A">
        <w:rPr>
          <w:rFonts w:ascii="Verdana" w:eastAsia="Verdana" w:hAnsi="Verdana" w:cs="Verdana"/>
        </w:rPr>
        <w:t xml:space="preserve"> et le respect des législations applicables en matière de commerce électronique, notamment la présence des mentions obligatoires (adresse de contact, téléphone, etc.) ;</w:t>
      </w:r>
    </w:p>
    <w:p w14:paraId="47C8C184" w14:textId="77777777" w:rsidR="00F64C35" w:rsidRPr="00AD0F1A" w:rsidRDefault="00F64C35" w:rsidP="00D87698">
      <w:pPr>
        <w:spacing w:after="0" w:line="240" w:lineRule="auto"/>
        <w:ind w:left="720"/>
        <w:contextualSpacing/>
        <w:jc w:val="both"/>
        <w:rPr>
          <w:rFonts w:ascii="Verdana" w:eastAsia="Verdana" w:hAnsi="Verdana" w:cs="Verdana"/>
        </w:rPr>
      </w:pPr>
    </w:p>
    <w:p w14:paraId="7BB4B19A" w14:textId="77777777" w:rsidR="00F64C35" w:rsidRPr="00AD0F1A" w:rsidRDefault="00F64C35" w:rsidP="00FF4EAC">
      <w:pPr>
        <w:numPr>
          <w:ilvl w:val="0"/>
          <w:numId w:val="169"/>
        </w:numPr>
        <w:spacing w:after="0" w:line="240" w:lineRule="auto"/>
        <w:ind w:hanging="294"/>
        <w:contextualSpacing/>
        <w:jc w:val="both"/>
        <w:rPr>
          <w:rFonts w:ascii="Verdana" w:eastAsia="Verdana" w:hAnsi="Verdana" w:cs="Verdana"/>
        </w:rPr>
      </w:pPr>
      <w:r w:rsidRPr="00AD0F1A">
        <w:rPr>
          <w:rFonts w:ascii="Verdana" w:eastAsia="Verdana" w:hAnsi="Verdana" w:cs="Verdana"/>
          <w:b/>
        </w:rPr>
        <w:t>Améliorer le système d’attribution</w:t>
      </w:r>
      <w:r w:rsidRPr="00AD0F1A">
        <w:rPr>
          <w:rFonts w:ascii="Verdana" w:eastAsia="Verdana" w:hAnsi="Verdana" w:cs="Verdana"/>
        </w:rPr>
        <w:t xml:space="preserve"> </w:t>
      </w:r>
      <w:r w:rsidRPr="00AD0F1A">
        <w:rPr>
          <w:rFonts w:ascii="Verdana" w:eastAsia="Verdana" w:hAnsi="Verdana" w:cs="Verdana"/>
          <w:b/>
        </w:rPr>
        <w:t>des nouveaux noms de domaines avec l’extension .be</w:t>
      </w:r>
      <w:r w:rsidRPr="00AD0F1A">
        <w:rPr>
          <w:rFonts w:ascii="Verdana" w:eastAsia="Verdana" w:hAnsi="Verdana" w:cs="Verdana"/>
        </w:rPr>
        <w:t>, en rendant le mécanisme public,</w:t>
      </w:r>
      <w:r w:rsidRPr="00AD0F1A">
        <w:rPr>
          <w:rFonts w:ascii="Verdana" w:eastAsia="Verdana" w:hAnsi="Verdana" w:cs="Verdana"/>
          <w:b/>
        </w:rPr>
        <w:t xml:space="preserve"> </w:t>
      </w:r>
      <w:r w:rsidRPr="00AD0F1A">
        <w:rPr>
          <w:rFonts w:ascii="Verdana" w:eastAsia="Verdana" w:hAnsi="Verdana" w:cs="Verdana"/>
        </w:rPr>
        <w:t>et</w:t>
      </w:r>
      <w:r w:rsidRPr="00AD0F1A">
        <w:rPr>
          <w:rFonts w:ascii="Verdana" w:eastAsia="Verdana" w:hAnsi="Verdana" w:cs="Verdana"/>
          <w:b/>
        </w:rPr>
        <w:t xml:space="preserve"> </w:t>
      </w:r>
      <w:r w:rsidRPr="00AD0F1A">
        <w:rPr>
          <w:rFonts w:ascii="Verdana" w:eastAsia="Verdana" w:hAnsi="Verdana" w:cs="Verdana"/>
        </w:rPr>
        <w:t xml:space="preserve">en réserver l’accès aux vendeurs ou citoyens présents sur le territoire de l’Union européenne pour protéger les consommateurs achetant sur un site «.be » ; </w:t>
      </w:r>
    </w:p>
    <w:p w14:paraId="5E0E5A2E" w14:textId="77777777" w:rsidR="00F64C35" w:rsidRPr="00AD0F1A" w:rsidRDefault="00F64C35" w:rsidP="00D87698">
      <w:pPr>
        <w:spacing w:after="0" w:line="240" w:lineRule="auto"/>
        <w:contextualSpacing/>
        <w:jc w:val="both"/>
        <w:rPr>
          <w:rFonts w:ascii="Verdana" w:eastAsia="Verdana" w:hAnsi="Verdana" w:cs="Verdana"/>
        </w:rPr>
      </w:pPr>
    </w:p>
    <w:p w14:paraId="67A66CA7" w14:textId="77777777" w:rsidR="00F64C35" w:rsidRPr="00AD0F1A" w:rsidRDefault="00F64C35" w:rsidP="00FF4EAC">
      <w:pPr>
        <w:numPr>
          <w:ilvl w:val="0"/>
          <w:numId w:val="169"/>
        </w:numPr>
        <w:spacing w:after="0" w:line="240" w:lineRule="auto"/>
        <w:ind w:hanging="294"/>
        <w:contextualSpacing/>
        <w:jc w:val="both"/>
        <w:rPr>
          <w:rFonts w:ascii="Verdana" w:eastAsia="Arial" w:hAnsi="Verdana" w:cs="Arial"/>
        </w:rPr>
      </w:pPr>
      <w:r w:rsidRPr="00AD0F1A">
        <w:rPr>
          <w:rFonts w:ascii="Verdana" w:eastAsia="Verdana" w:hAnsi="Verdana" w:cs="Verdana"/>
          <w:b/>
        </w:rPr>
        <w:t>Encadrer « l’IP tracking »</w:t>
      </w:r>
      <w:r w:rsidRPr="00AD0F1A">
        <w:rPr>
          <w:rFonts w:ascii="Verdana" w:eastAsia="Verdana" w:hAnsi="Verdana" w:cs="Verdana"/>
        </w:rPr>
        <w:t>, pratique qui consiste à tracer les comportements des utilisateurs sur internet en collaboration avec les fournisseurs d’accès ;</w:t>
      </w:r>
    </w:p>
    <w:p w14:paraId="76A3299E" w14:textId="77777777" w:rsidR="00F64C35" w:rsidRPr="00AD0F1A" w:rsidRDefault="00F64C35" w:rsidP="00D87698">
      <w:pPr>
        <w:spacing w:after="0" w:line="240" w:lineRule="auto"/>
        <w:contextualSpacing/>
        <w:jc w:val="both"/>
        <w:rPr>
          <w:rFonts w:ascii="Verdana" w:eastAsia="Arial" w:hAnsi="Verdana" w:cs="Arial"/>
        </w:rPr>
      </w:pPr>
    </w:p>
    <w:p w14:paraId="6C808244" w14:textId="77777777" w:rsidR="00F64C35" w:rsidRPr="00AD0F1A" w:rsidRDefault="00F64C35" w:rsidP="00FF4EAC">
      <w:pPr>
        <w:numPr>
          <w:ilvl w:val="0"/>
          <w:numId w:val="169"/>
        </w:numPr>
        <w:spacing w:after="0" w:line="240" w:lineRule="auto"/>
        <w:ind w:hanging="294"/>
        <w:contextualSpacing/>
        <w:jc w:val="both"/>
        <w:rPr>
          <w:rFonts w:ascii="Verdana" w:eastAsia="Arial" w:hAnsi="Verdana" w:cs="Arial"/>
        </w:rPr>
      </w:pPr>
      <w:r w:rsidRPr="00AD0F1A">
        <w:rPr>
          <w:rFonts w:ascii="Verdana" w:eastAsia="Arial" w:hAnsi="Verdana" w:cs="Arial"/>
          <w:b/>
        </w:rPr>
        <w:t>Lutter contre les sites qui proposent des</w:t>
      </w:r>
      <w:r w:rsidRPr="00AD0F1A">
        <w:rPr>
          <w:rFonts w:ascii="Verdana" w:eastAsia="Arial" w:hAnsi="Verdana" w:cs="Arial"/>
        </w:rPr>
        <w:t xml:space="preserve"> </w:t>
      </w:r>
      <w:r w:rsidRPr="00AD0F1A">
        <w:rPr>
          <w:rFonts w:ascii="Verdana" w:eastAsia="Arial" w:hAnsi="Verdana" w:cs="Arial"/>
          <w:b/>
        </w:rPr>
        <w:t>contenus illégaux</w:t>
      </w:r>
      <w:r w:rsidRPr="00AD0F1A">
        <w:rPr>
          <w:rFonts w:ascii="Verdana" w:eastAsia="Arial" w:hAnsi="Verdana" w:cs="Arial"/>
        </w:rPr>
        <w:t xml:space="preserve"> en s’attaquant notamment à leurs sources de financement ;</w:t>
      </w:r>
    </w:p>
    <w:p w14:paraId="19124BE3" w14:textId="77777777" w:rsidR="00F64C35" w:rsidRPr="00AD0F1A" w:rsidRDefault="00F64C35" w:rsidP="00D87698">
      <w:pPr>
        <w:pStyle w:val="Paragraphedeliste"/>
        <w:spacing w:after="0" w:line="240" w:lineRule="auto"/>
        <w:jc w:val="both"/>
        <w:rPr>
          <w:rFonts w:ascii="Verdana" w:eastAsia="Arial" w:hAnsi="Verdana" w:cs="Arial"/>
        </w:rPr>
      </w:pPr>
    </w:p>
    <w:p w14:paraId="6DF60D91" w14:textId="77777777" w:rsidR="00F64C35" w:rsidRPr="00AD0F1A" w:rsidRDefault="00F64C35" w:rsidP="00D87698">
      <w:pPr>
        <w:spacing w:after="0" w:line="240" w:lineRule="auto"/>
        <w:ind w:left="720"/>
        <w:contextualSpacing/>
        <w:jc w:val="both"/>
        <w:rPr>
          <w:rFonts w:ascii="Verdana" w:eastAsia="Arial" w:hAnsi="Verdana" w:cs="Arial"/>
        </w:rPr>
      </w:pPr>
      <w:r w:rsidRPr="00AD0F1A">
        <w:rPr>
          <w:rFonts w:ascii="Verdana" w:eastAsia="Arial" w:hAnsi="Verdana" w:cs="Arial"/>
          <w:b/>
        </w:rPr>
        <w:t>Evaluer l’interdiction des clauses de parité tarifaire</w:t>
      </w:r>
      <w:r w:rsidRPr="00AD0F1A">
        <w:rPr>
          <w:rFonts w:ascii="Verdana" w:eastAsia="Arial" w:hAnsi="Verdana" w:cs="Arial"/>
        </w:rPr>
        <w:t xml:space="preserve"> entre les plateformes de réservation en ligne et les établissements d'hébergements touristiques.</w:t>
      </w:r>
    </w:p>
    <w:p w14:paraId="1373662B" w14:textId="77777777" w:rsidR="00F64C35" w:rsidRPr="00AD0F1A" w:rsidRDefault="00F64C35" w:rsidP="00D87698">
      <w:pPr>
        <w:spacing w:after="0" w:line="240" w:lineRule="auto"/>
        <w:ind w:left="720"/>
        <w:contextualSpacing/>
        <w:jc w:val="both"/>
        <w:rPr>
          <w:rFonts w:ascii="Verdana" w:hAnsi="Verdana"/>
        </w:rPr>
      </w:pPr>
    </w:p>
    <w:p w14:paraId="4D234814"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bCs/>
          <w:i/>
          <w:iCs/>
          <w:color w:val="auto"/>
          <w:sz w:val="22"/>
          <w:szCs w:val="22"/>
        </w:rPr>
      </w:pPr>
      <w:bookmarkStart w:id="153" w:name="_Toc377989191"/>
      <w:bookmarkStart w:id="154" w:name="_Toc383512328"/>
      <w:r w:rsidRPr="00AD0F1A">
        <w:rPr>
          <w:rFonts w:ascii="Verdana" w:eastAsiaTheme="minorHAnsi" w:hAnsi="Verdana" w:cstheme="minorBidi"/>
          <w:b/>
          <w:color w:val="auto"/>
          <w:sz w:val="22"/>
          <w:szCs w:val="22"/>
        </w:rPr>
        <w:t>Réduire la fracture numérique et démocratiser l’accès à internet</w:t>
      </w:r>
      <w:bookmarkEnd w:id="153"/>
      <w:bookmarkEnd w:id="154"/>
    </w:p>
    <w:p w14:paraId="5D90F38B" w14:textId="77777777" w:rsidR="00F64C35" w:rsidRPr="00AD0F1A" w:rsidRDefault="00F64C35" w:rsidP="00D87698">
      <w:pPr>
        <w:spacing w:after="0" w:line="240" w:lineRule="auto"/>
        <w:jc w:val="both"/>
        <w:rPr>
          <w:rFonts w:ascii="Verdana" w:hAnsi="Verdana"/>
          <w:lang w:eastAsia="fr-FR"/>
        </w:rPr>
      </w:pPr>
    </w:p>
    <w:p w14:paraId="1CDBF1E4"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Le numérique joue un rôle de plus en plus important dans notre quotidien et cette tendance devrait se poursuivre dans les prochaines décennies. Les nouvelles technologies de l’information représentent une opportunité énorme pour les citoyens. Elles facilitent la communication, les déplacements, l’accès à l’information et au marché du travail, elles modifient nos modes de consommation…</w:t>
      </w:r>
    </w:p>
    <w:p w14:paraId="3CDB7BDD" w14:textId="77777777" w:rsidR="00F64C35" w:rsidRPr="00AD0F1A" w:rsidRDefault="00F64C35" w:rsidP="00D87698">
      <w:pPr>
        <w:spacing w:after="0" w:line="240" w:lineRule="auto"/>
        <w:jc w:val="both"/>
        <w:rPr>
          <w:rFonts w:ascii="Verdana" w:hAnsi="Verdana"/>
          <w:lang w:eastAsia="fr-FR"/>
        </w:rPr>
      </w:pPr>
    </w:p>
    <w:p w14:paraId="4B2BA46D"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Cependant, cette opportunité peut représenter un réel handicap pour ceux qui n’ont pas accès aux technologies de l’information. Nous sommes de plus en plus dépendants du numérique. Internet est devenu quasi incontournable pour effectuer des tâches aussi essentielles que la recherche d’un emploi ou d’un logement. C’est un outil est indispensable pour accéder à un grand nombre de biens et services qui nous sont nécessaires au quotidien. </w:t>
      </w:r>
    </w:p>
    <w:p w14:paraId="644FCCF3" w14:textId="77777777" w:rsidR="00F64C35" w:rsidRPr="00AD0F1A" w:rsidRDefault="00F64C35" w:rsidP="00D87698">
      <w:pPr>
        <w:spacing w:after="0" w:line="240" w:lineRule="auto"/>
        <w:jc w:val="both"/>
        <w:rPr>
          <w:rFonts w:ascii="Verdana" w:hAnsi="Verdana"/>
          <w:lang w:eastAsia="fr-FR"/>
        </w:rPr>
      </w:pPr>
    </w:p>
    <w:p w14:paraId="647680EF" w14:textId="77777777" w:rsidR="00F64C35" w:rsidRPr="00AD0F1A" w:rsidRDefault="00F64C35" w:rsidP="00D87698">
      <w:pPr>
        <w:spacing w:after="0" w:line="240" w:lineRule="auto"/>
        <w:jc w:val="both"/>
        <w:rPr>
          <w:rFonts w:ascii="Verdana" w:hAnsi="Verdana"/>
          <w:lang w:eastAsia="fr-FR"/>
        </w:rPr>
      </w:pPr>
      <w:r w:rsidRPr="00AD0F1A">
        <w:rPr>
          <w:rFonts w:ascii="Verdana" w:hAnsi="Verdana"/>
          <w:lang w:eastAsia="fr-FR"/>
        </w:rPr>
        <w:t xml:space="preserve">Pour le PS, il est donc essentiel de lutter contre les causes de la fracture numérique et de garantir le développement de réseaux de télécommunication sûrs et de qualité sur l’ensemble du territoire afin de permettre à tous les citoyens d’avoir accès aux technologies de l’information. Les technologies numériques doivent être un vecteur de progrès et non d’exclusion. </w:t>
      </w:r>
    </w:p>
    <w:p w14:paraId="313D37ED" w14:textId="77777777" w:rsidR="00F64C35" w:rsidRPr="00AD0F1A" w:rsidRDefault="00F64C35" w:rsidP="00D87698">
      <w:pPr>
        <w:spacing w:after="0" w:line="240" w:lineRule="auto"/>
        <w:jc w:val="both"/>
        <w:rPr>
          <w:rFonts w:ascii="Verdana" w:eastAsia="Arial" w:hAnsi="Verdana" w:cs="Arial"/>
          <w:lang w:eastAsia="fr-BE"/>
        </w:rPr>
      </w:pPr>
    </w:p>
    <w:p w14:paraId="1497568B" w14:textId="77777777" w:rsidR="00F64C35" w:rsidRPr="00AD0F1A" w:rsidRDefault="00F64C35" w:rsidP="00FF4EAC">
      <w:pPr>
        <w:pStyle w:val="Paragraphedeliste"/>
        <w:numPr>
          <w:ilvl w:val="1"/>
          <w:numId w:val="182"/>
        </w:numPr>
        <w:spacing w:after="0" w:line="240" w:lineRule="auto"/>
        <w:ind w:left="1134" w:hanging="708"/>
        <w:jc w:val="both"/>
        <w:outlineLvl w:val="2"/>
        <w:rPr>
          <w:rFonts w:ascii="Verdana" w:eastAsia="Calibri" w:hAnsi="Verdana" w:cs="Times New Roman"/>
          <w:b/>
        </w:rPr>
      </w:pPr>
      <w:bookmarkStart w:id="155" w:name="_Toc377989192"/>
      <w:bookmarkStart w:id="156" w:name="_Toc383512329"/>
      <w:r w:rsidRPr="00AD0F1A">
        <w:rPr>
          <w:rFonts w:ascii="Verdana" w:eastAsia="Calibri" w:hAnsi="Verdana" w:cs="Times New Roman"/>
          <w:b/>
        </w:rPr>
        <w:t>Réduire la fracture numérique</w:t>
      </w:r>
      <w:bookmarkEnd w:id="155"/>
      <w:bookmarkEnd w:id="156"/>
    </w:p>
    <w:p w14:paraId="0CDFC500" w14:textId="77777777" w:rsidR="00F64C35" w:rsidRPr="00AD0F1A" w:rsidRDefault="00F64C35" w:rsidP="00D87698">
      <w:pPr>
        <w:pStyle w:val="Paragraphedeliste"/>
        <w:spacing w:after="0" w:line="240" w:lineRule="auto"/>
        <w:ind w:left="1276"/>
        <w:jc w:val="both"/>
        <w:outlineLvl w:val="2"/>
        <w:rPr>
          <w:rFonts w:ascii="Verdana" w:eastAsia="Calibri" w:hAnsi="Verdana" w:cs="Times New Roman"/>
        </w:rPr>
      </w:pPr>
    </w:p>
    <w:p w14:paraId="7F9554CE"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La fracture numérique est devenue une cause importante d’exclusion sociale. D’après une étude menée par le SPF Économie en octobre 2018, près de 10% des Belges de 16 ans à 74 ans se sentent concernés. La Belgique bénéficiant d’une bonne couverture réseau, les causes principales de la fracture numérique sont le coût trop élevé des abonnements télécom et le manque de connaissances des nouvelles technologies. </w:t>
      </w:r>
    </w:p>
    <w:p w14:paraId="1EE371CD" w14:textId="77777777" w:rsidR="00F64C35" w:rsidRPr="00AD0F1A" w:rsidRDefault="00F64C35" w:rsidP="00D87698">
      <w:pPr>
        <w:spacing w:after="0" w:line="240" w:lineRule="auto"/>
        <w:jc w:val="both"/>
        <w:rPr>
          <w:rFonts w:ascii="Verdana" w:hAnsi="Verdana"/>
        </w:rPr>
      </w:pPr>
    </w:p>
    <w:p w14:paraId="16918ED5"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Afin de réduire la fracture numérique, le PS propose de : </w:t>
      </w:r>
    </w:p>
    <w:p w14:paraId="69212E2F" w14:textId="77777777" w:rsidR="00F64C35" w:rsidRPr="00AD0F1A" w:rsidRDefault="00F64C35" w:rsidP="00D87698">
      <w:pPr>
        <w:spacing w:after="0" w:line="240" w:lineRule="auto"/>
        <w:jc w:val="both"/>
        <w:rPr>
          <w:rFonts w:ascii="Verdana" w:hAnsi="Verdana"/>
        </w:rPr>
      </w:pPr>
    </w:p>
    <w:p w14:paraId="38F5B2BE" w14:textId="77777777" w:rsidR="00F64C35" w:rsidRPr="00AD0F1A" w:rsidRDefault="00F64C35" w:rsidP="00FF4EAC">
      <w:pPr>
        <w:pStyle w:val="Paragraphedeliste"/>
        <w:numPr>
          <w:ilvl w:val="0"/>
          <w:numId w:val="173"/>
        </w:numPr>
        <w:spacing w:after="0" w:line="240" w:lineRule="auto"/>
        <w:jc w:val="both"/>
        <w:rPr>
          <w:rFonts w:ascii="Verdana" w:eastAsia="Arial" w:hAnsi="Verdana" w:cs="Arial"/>
        </w:rPr>
      </w:pPr>
      <w:r w:rsidRPr="00AD0F1A">
        <w:rPr>
          <w:rFonts w:ascii="Verdana" w:eastAsia="Arial" w:hAnsi="Verdana" w:cs="Arial"/>
          <w:b/>
        </w:rPr>
        <w:t>Indexer les montants de la</w:t>
      </w:r>
      <w:r w:rsidRPr="00AD0F1A">
        <w:rPr>
          <w:rFonts w:ascii="Verdana" w:eastAsia="Arial" w:hAnsi="Verdana" w:cs="Arial"/>
        </w:rPr>
        <w:t xml:space="preserve"> </w:t>
      </w:r>
      <w:r w:rsidRPr="00AD0F1A">
        <w:rPr>
          <w:rFonts w:ascii="Verdana" w:eastAsia="Arial" w:hAnsi="Verdana" w:cs="Arial"/>
          <w:b/>
        </w:rPr>
        <w:t>composante sociale du service universel</w:t>
      </w:r>
      <w:r w:rsidRPr="00AD0F1A">
        <w:rPr>
          <w:rFonts w:ascii="Verdana" w:eastAsia="Arial" w:hAnsi="Verdana" w:cs="Arial"/>
        </w:rPr>
        <w:t xml:space="preserve">, sur les communications électroniques afin d’en réduire le prix pour les publics les plus fragiles et en faciliter l’accès en l’automatisant, à l’instar de ce qui se fait pour l’énergie ; </w:t>
      </w:r>
    </w:p>
    <w:p w14:paraId="44D6EB8E" w14:textId="77777777" w:rsidR="00F64C35" w:rsidRPr="00AD0F1A" w:rsidRDefault="00F64C35" w:rsidP="00D87698">
      <w:pPr>
        <w:pStyle w:val="Paragraphedeliste"/>
        <w:spacing w:after="0" w:line="240" w:lineRule="auto"/>
        <w:jc w:val="both"/>
        <w:rPr>
          <w:rFonts w:ascii="Verdana" w:eastAsia="Arial" w:hAnsi="Verdana" w:cs="Arial"/>
        </w:rPr>
      </w:pPr>
    </w:p>
    <w:p w14:paraId="041779D6" w14:textId="77777777" w:rsidR="00F64C35" w:rsidRPr="00AD0F1A" w:rsidRDefault="00F64C35" w:rsidP="00FF4EAC">
      <w:pPr>
        <w:pStyle w:val="Paragraphedeliste"/>
        <w:numPr>
          <w:ilvl w:val="0"/>
          <w:numId w:val="173"/>
        </w:numPr>
        <w:spacing w:after="0" w:line="240" w:lineRule="auto"/>
        <w:jc w:val="both"/>
        <w:rPr>
          <w:rFonts w:ascii="Verdana" w:eastAsia="Arial" w:hAnsi="Verdana" w:cs="Arial"/>
        </w:rPr>
      </w:pPr>
      <w:r w:rsidRPr="00AD0F1A">
        <w:rPr>
          <w:rFonts w:ascii="Verdana" w:eastAsia="Arial" w:hAnsi="Verdana" w:cs="Arial"/>
          <w:b/>
        </w:rPr>
        <w:t>Associer les opérateurs télécom à la lutte pour la réduction de la fracture numérique</w:t>
      </w:r>
      <w:r w:rsidRPr="00AD0F1A">
        <w:rPr>
          <w:rFonts w:ascii="Verdana" w:eastAsia="Arial" w:hAnsi="Verdana" w:cs="Arial"/>
        </w:rPr>
        <w:t xml:space="preserve">, notamment en renforçant la mise à disposition, à un prix abordable, d’une connexion internet adaptée aux besoins particuliers des hôpitaux, des écoles et des bibliothèques publiques ; </w:t>
      </w:r>
    </w:p>
    <w:p w14:paraId="13A9B2A7" w14:textId="77777777" w:rsidR="00F64C35" w:rsidRPr="00AD0F1A" w:rsidRDefault="00F64C35" w:rsidP="00D87698">
      <w:pPr>
        <w:pStyle w:val="Paragraphedeliste"/>
        <w:spacing w:after="0" w:line="240" w:lineRule="auto"/>
        <w:jc w:val="both"/>
        <w:rPr>
          <w:rFonts w:ascii="Verdana" w:hAnsi="Verdana"/>
        </w:rPr>
      </w:pPr>
    </w:p>
    <w:p w14:paraId="70377513" w14:textId="77777777" w:rsidR="00F64C35" w:rsidRPr="00AD0F1A" w:rsidRDefault="00F64C35" w:rsidP="00FF4EAC">
      <w:pPr>
        <w:pStyle w:val="Paragraphedeliste"/>
        <w:numPr>
          <w:ilvl w:val="0"/>
          <w:numId w:val="173"/>
        </w:numPr>
        <w:spacing w:after="0" w:line="240" w:lineRule="auto"/>
        <w:jc w:val="both"/>
        <w:rPr>
          <w:rFonts w:ascii="Verdana" w:hAnsi="Verdana"/>
        </w:rPr>
      </w:pPr>
      <w:r w:rsidRPr="00AD0F1A">
        <w:rPr>
          <w:rFonts w:ascii="Verdana" w:hAnsi="Verdana"/>
          <w:b/>
        </w:rPr>
        <w:t xml:space="preserve">Poursuivre le développement d’espaces publics numériques </w:t>
      </w:r>
      <w:r w:rsidRPr="00AD0F1A">
        <w:rPr>
          <w:rFonts w:ascii="Verdana" w:hAnsi="Verdana"/>
        </w:rPr>
        <w:t>(EPN) pour permettre l’accès collectif aux technologies numériques, comme un accès à internet ;</w:t>
      </w:r>
    </w:p>
    <w:p w14:paraId="1A9353E3" w14:textId="77777777" w:rsidR="00F64C35" w:rsidRPr="00AD0F1A" w:rsidRDefault="00F64C35" w:rsidP="00D87698">
      <w:pPr>
        <w:pStyle w:val="Paragraphedeliste"/>
        <w:spacing w:after="0" w:line="240" w:lineRule="auto"/>
        <w:jc w:val="both"/>
        <w:rPr>
          <w:rFonts w:ascii="Verdana" w:eastAsia="Arial" w:hAnsi="Verdana" w:cs="Arial"/>
        </w:rPr>
      </w:pPr>
    </w:p>
    <w:p w14:paraId="2105FA37" w14:textId="77777777" w:rsidR="00F64C35" w:rsidRPr="00AD0F1A" w:rsidRDefault="00F64C35" w:rsidP="00FF4EAC">
      <w:pPr>
        <w:pStyle w:val="Paragraphedeliste"/>
        <w:numPr>
          <w:ilvl w:val="0"/>
          <w:numId w:val="173"/>
        </w:numPr>
        <w:spacing w:after="0" w:line="240" w:lineRule="auto"/>
        <w:jc w:val="both"/>
        <w:rPr>
          <w:rFonts w:ascii="Verdana" w:eastAsia="Arial" w:hAnsi="Verdana" w:cs="Arial"/>
        </w:rPr>
      </w:pPr>
      <w:r w:rsidRPr="00AD0F1A">
        <w:rPr>
          <w:rFonts w:ascii="Verdana" w:eastAsia="Arial" w:hAnsi="Verdana" w:cs="Arial"/>
          <w:b/>
        </w:rPr>
        <w:t>Renforcer</w:t>
      </w:r>
      <w:r w:rsidRPr="00AD0F1A">
        <w:rPr>
          <w:rFonts w:ascii="Verdana" w:eastAsia="Arial" w:hAnsi="Verdana" w:cs="Arial"/>
        </w:rPr>
        <w:t xml:space="preserve"> </w:t>
      </w:r>
      <w:r w:rsidRPr="00AD0F1A">
        <w:rPr>
          <w:rFonts w:ascii="Verdana" w:eastAsia="Arial" w:hAnsi="Verdana" w:cs="Arial"/>
          <w:b/>
        </w:rPr>
        <w:t xml:space="preserve">l’apprentissage des nouvelles technologies </w:t>
      </w:r>
      <w:r w:rsidRPr="00AD0F1A">
        <w:rPr>
          <w:rFonts w:ascii="Verdana" w:eastAsia="Arial" w:hAnsi="Verdana" w:cs="Arial"/>
        </w:rPr>
        <w:t>pour tous les âges, y compris par des cours d’utilisation critique d’internet comme source d’information</w:t>
      </w:r>
      <w:r w:rsidRPr="00AD0F1A">
        <w:rPr>
          <w:rFonts w:ascii="Verdana" w:eastAsia="Arial" w:hAnsi="Verdana" w:cs="Arial"/>
          <w:b/>
        </w:rPr>
        <w:t>.</w:t>
      </w:r>
    </w:p>
    <w:p w14:paraId="7D5CE625" w14:textId="77777777" w:rsidR="00F64C35" w:rsidRPr="00AD0F1A" w:rsidRDefault="00F64C35" w:rsidP="00D87698">
      <w:pPr>
        <w:spacing w:after="0" w:line="240" w:lineRule="auto"/>
        <w:ind w:left="360"/>
        <w:jc w:val="both"/>
        <w:rPr>
          <w:rFonts w:ascii="Verdana" w:hAnsi="Verdana"/>
        </w:rPr>
      </w:pPr>
    </w:p>
    <w:p w14:paraId="6FF6154C" w14:textId="77777777" w:rsidR="00F64C35" w:rsidRPr="00AD0F1A" w:rsidRDefault="00F64C35" w:rsidP="00FF4EAC">
      <w:pPr>
        <w:pStyle w:val="Paragraphedeliste"/>
        <w:numPr>
          <w:ilvl w:val="1"/>
          <w:numId w:val="182"/>
        </w:numPr>
        <w:spacing w:after="0" w:line="240" w:lineRule="auto"/>
        <w:ind w:left="1134" w:hanging="708"/>
        <w:jc w:val="both"/>
        <w:outlineLvl w:val="2"/>
        <w:rPr>
          <w:rFonts w:ascii="Verdana" w:eastAsia="Calibri" w:hAnsi="Verdana" w:cs="Times New Roman"/>
          <w:b/>
        </w:rPr>
      </w:pPr>
      <w:bookmarkStart w:id="157" w:name="_Toc377989193"/>
      <w:bookmarkStart w:id="158" w:name="_Toc383512330"/>
      <w:r w:rsidRPr="00AD0F1A">
        <w:rPr>
          <w:rFonts w:ascii="Verdana" w:eastAsia="Calibri" w:hAnsi="Verdana" w:cs="Times New Roman"/>
          <w:b/>
        </w:rPr>
        <w:t>Assurer la qualité et la sécurité des réseaux de télécommunications</w:t>
      </w:r>
      <w:bookmarkEnd w:id="157"/>
      <w:bookmarkEnd w:id="158"/>
    </w:p>
    <w:p w14:paraId="4E9BE830" w14:textId="77777777" w:rsidR="00F64C35" w:rsidRPr="00AD0F1A" w:rsidRDefault="00F64C35" w:rsidP="00D87698">
      <w:pPr>
        <w:spacing w:after="0" w:line="240" w:lineRule="auto"/>
        <w:jc w:val="both"/>
        <w:rPr>
          <w:rFonts w:ascii="Verdana" w:hAnsi="Verdana"/>
        </w:rPr>
      </w:pPr>
    </w:p>
    <w:p w14:paraId="4E2762B6"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Beaucoup de consommateurs rencontrent des difficultés avec leur opérateur de télécommunication. Les tarifs sur le marché belge sont supérieurs à ceux de nos voisins européens et les offres communiquées ne sont pas toujours claires. Ces facteurs peuvent contribuer à l’endettement de certains citoyens. Parallèlement à cette problématique, il convient d’assurer la sécurité des réseaux face aux menaces de cyber attaques et de garantir une couverture réseau sur l’ensemble du territoire afin de permettre à tous les consommateurs d’accéder facilement et en toute sécurité aux technologies de l’information. </w:t>
      </w:r>
    </w:p>
    <w:p w14:paraId="5802C1D3" w14:textId="77777777" w:rsidR="00F64C35" w:rsidRPr="00AD0F1A" w:rsidRDefault="00F64C35" w:rsidP="00D87698">
      <w:pPr>
        <w:spacing w:after="0" w:line="240" w:lineRule="auto"/>
        <w:jc w:val="both"/>
        <w:rPr>
          <w:rFonts w:ascii="Verdana" w:hAnsi="Verdana"/>
        </w:rPr>
      </w:pPr>
    </w:p>
    <w:p w14:paraId="7CD29018" w14:textId="77777777" w:rsidR="00F64C35" w:rsidRPr="00AD0F1A" w:rsidRDefault="00F64C35" w:rsidP="00D87698">
      <w:pPr>
        <w:spacing w:after="0" w:line="240" w:lineRule="auto"/>
        <w:jc w:val="both"/>
        <w:rPr>
          <w:rFonts w:ascii="Verdana" w:hAnsi="Verdana"/>
        </w:rPr>
      </w:pPr>
      <w:r w:rsidRPr="00AD0F1A">
        <w:rPr>
          <w:rFonts w:ascii="Verdana" w:hAnsi="Verdana"/>
        </w:rPr>
        <w:t xml:space="preserve">Dans cette perspective, le PS propose de : </w:t>
      </w:r>
    </w:p>
    <w:p w14:paraId="34EEDDC2" w14:textId="77777777" w:rsidR="00F64C35" w:rsidRPr="00AD0F1A" w:rsidRDefault="00F64C35" w:rsidP="00D87698">
      <w:pPr>
        <w:spacing w:after="0" w:line="240" w:lineRule="auto"/>
        <w:jc w:val="both"/>
        <w:rPr>
          <w:rFonts w:ascii="Verdana" w:hAnsi="Verdana"/>
        </w:rPr>
      </w:pPr>
    </w:p>
    <w:p w14:paraId="4ABE2AD3" w14:textId="77777777"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Développer le</w:t>
      </w:r>
      <w:r w:rsidRPr="00AD0F1A">
        <w:rPr>
          <w:rFonts w:ascii="Verdana" w:eastAsia="Arial" w:hAnsi="Verdana" w:cs="Arial"/>
          <w:lang w:eastAsia="fr-BE"/>
        </w:rPr>
        <w:t xml:space="preserve"> </w:t>
      </w:r>
      <w:r w:rsidRPr="00AD0F1A">
        <w:rPr>
          <w:rFonts w:ascii="Verdana" w:eastAsia="Arial" w:hAnsi="Verdana" w:cs="Arial"/>
          <w:b/>
          <w:lang w:eastAsia="fr-BE"/>
        </w:rPr>
        <w:t>très haut débit</w:t>
      </w:r>
      <w:r w:rsidRPr="00AD0F1A">
        <w:rPr>
          <w:rFonts w:ascii="Verdana" w:eastAsia="Arial" w:hAnsi="Verdana" w:cs="Arial"/>
          <w:lang w:eastAsia="fr-BE"/>
        </w:rPr>
        <w:t xml:space="preserve"> par l’adoption d’un plan national et contraindre les opérateurs à assurer sur tout le territoire une vitesse d'accès fonctionnelle à internet ;</w:t>
      </w:r>
    </w:p>
    <w:p w14:paraId="7C7DC833"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00764DC8" w14:textId="77777777"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Faciliter les</w:t>
      </w:r>
      <w:r w:rsidRPr="00AD0F1A">
        <w:rPr>
          <w:rFonts w:ascii="Verdana" w:eastAsia="Arial" w:hAnsi="Verdana" w:cs="Arial"/>
          <w:lang w:eastAsia="fr-BE"/>
        </w:rPr>
        <w:t xml:space="preserve"> </w:t>
      </w:r>
      <w:r w:rsidRPr="00AD0F1A">
        <w:rPr>
          <w:rFonts w:ascii="Verdana" w:eastAsia="Arial" w:hAnsi="Verdana" w:cs="Arial"/>
          <w:b/>
          <w:lang w:eastAsia="fr-BE"/>
        </w:rPr>
        <w:t>conditions d’accès aux réseaux fixes</w:t>
      </w:r>
      <w:r w:rsidRPr="00AD0F1A">
        <w:rPr>
          <w:rFonts w:ascii="Verdana" w:eastAsia="Arial" w:hAnsi="Verdana" w:cs="Arial"/>
          <w:lang w:eastAsia="fr-BE"/>
        </w:rPr>
        <w:t xml:space="preserve"> (câble et DSL/fibre) pour assurer une concurrence équitable entre opérateurs ;</w:t>
      </w:r>
    </w:p>
    <w:p w14:paraId="5592B1DE" w14:textId="77777777"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Evaluer et améliorer le système</w:t>
      </w:r>
      <w:r w:rsidRPr="00AD0F1A">
        <w:rPr>
          <w:rFonts w:ascii="Verdana" w:eastAsia="Arial" w:hAnsi="Verdana" w:cs="Arial"/>
          <w:lang w:eastAsia="fr-BE"/>
        </w:rPr>
        <w:t xml:space="preserve"> </w:t>
      </w:r>
      <w:r w:rsidRPr="00AD0F1A">
        <w:rPr>
          <w:rFonts w:ascii="Verdana" w:eastAsia="Arial" w:hAnsi="Verdana" w:cs="Arial"/>
          <w:b/>
          <w:lang w:eastAsia="fr-BE"/>
        </w:rPr>
        <w:t>Easy switch</w:t>
      </w:r>
      <w:r w:rsidRPr="00AD0F1A">
        <w:rPr>
          <w:rFonts w:ascii="Verdana" w:eastAsia="Arial" w:hAnsi="Verdana" w:cs="Arial"/>
          <w:lang w:eastAsia="fr-BE"/>
        </w:rPr>
        <w:t>, en prévoyant des sanctions dissuasives pour les opérateurs ne respectant pas la procédure ;</w:t>
      </w:r>
    </w:p>
    <w:p w14:paraId="77BE8509"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6302AB72" w14:textId="77777777"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Obliger les opérateurs à participer à la sécurité des réseaux et à la mise en place d’une politique nationale de cyber sécurité</w:t>
      </w:r>
      <w:r w:rsidRPr="00AD0F1A">
        <w:rPr>
          <w:rFonts w:ascii="Verdana" w:eastAsia="Arial" w:hAnsi="Verdana" w:cs="Arial"/>
          <w:lang w:eastAsia="fr-BE"/>
        </w:rPr>
        <w:t xml:space="preserve"> ;</w:t>
      </w:r>
    </w:p>
    <w:p w14:paraId="787813F2"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31A21B75" w14:textId="2CB921E0"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Obliger les opérateurs à fournir des informations quant à la vitesse réelle de connexion à internet</w:t>
      </w:r>
      <w:r w:rsidR="00852511" w:rsidRPr="00AD0F1A">
        <w:rPr>
          <w:rFonts w:ascii="Verdana" w:eastAsia="Arial" w:hAnsi="Verdana" w:cs="Arial"/>
          <w:b/>
          <w:lang w:eastAsia="fr-BE"/>
        </w:rPr>
        <w:t xml:space="preserve">. </w:t>
      </w:r>
      <w:r w:rsidR="00852511" w:rsidRPr="00AD0F1A">
        <w:rPr>
          <w:rFonts w:ascii="Verdana" w:eastAsia="Arial" w:hAnsi="Verdana" w:cs="Arial"/>
          <w:lang w:eastAsia="fr-BE"/>
        </w:rPr>
        <w:t>Il convient par ailleurs d'informer les consommateurs sur les facteurs indépendants des fournisseurs qui peuvent influencer la vitesse de connexion</w:t>
      </w:r>
      <w:r w:rsidRPr="00AD0F1A">
        <w:rPr>
          <w:rFonts w:ascii="Verdana" w:eastAsia="Arial" w:hAnsi="Verdana" w:cs="Arial"/>
          <w:lang w:eastAsia="fr-BE"/>
        </w:rPr>
        <w:t xml:space="preserve"> ;</w:t>
      </w:r>
    </w:p>
    <w:p w14:paraId="33042AC0"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41E8DA05" w14:textId="77777777" w:rsidR="00F64C35" w:rsidRPr="00AD0F1A" w:rsidRDefault="00F64C35" w:rsidP="00FF4EAC">
      <w:pPr>
        <w:numPr>
          <w:ilvl w:val="0"/>
          <w:numId w:val="177"/>
        </w:numPr>
        <w:spacing w:after="0" w:line="240" w:lineRule="auto"/>
        <w:jc w:val="both"/>
        <w:rPr>
          <w:rFonts w:ascii="Verdana" w:eastAsia="Arial" w:hAnsi="Verdana" w:cs="Arial"/>
        </w:rPr>
      </w:pPr>
      <w:r w:rsidRPr="00AD0F1A">
        <w:rPr>
          <w:rFonts w:ascii="Verdana" w:eastAsia="Arial" w:hAnsi="Verdana" w:cs="Arial"/>
          <w:b/>
        </w:rPr>
        <w:t>Evaluer la directive européenne visant à garantir la neutralité</w:t>
      </w:r>
      <w:r w:rsidRPr="00AD0F1A">
        <w:rPr>
          <w:rFonts w:ascii="Verdana" w:eastAsia="Arial" w:hAnsi="Verdana" w:cs="Arial"/>
        </w:rPr>
        <w:t xml:space="preserve"> </w:t>
      </w:r>
      <w:r w:rsidRPr="00AD0F1A">
        <w:rPr>
          <w:rFonts w:ascii="Verdana" w:eastAsia="Arial" w:hAnsi="Verdana" w:cs="Arial"/>
          <w:b/>
        </w:rPr>
        <w:t>du web</w:t>
      </w:r>
      <w:r w:rsidRPr="00AD0F1A">
        <w:rPr>
          <w:rFonts w:ascii="Verdana" w:eastAsia="Arial" w:hAnsi="Verdana" w:cs="Arial"/>
        </w:rPr>
        <w:t xml:space="preserve"> (vitesse de téléchargement, bande passante allouée, transparence de l’information aux consommateurs, etc.) et demander les améliorations nécessaires ;</w:t>
      </w:r>
    </w:p>
    <w:p w14:paraId="1D00DC97" w14:textId="77777777" w:rsidR="00F64C35" w:rsidRPr="00AD0F1A" w:rsidRDefault="00F64C35" w:rsidP="00D87698">
      <w:pPr>
        <w:spacing w:after="0" w:line="240" w:lineRule="auto"/>
        <w:jc w:val="both"/>
        <w:rPr>
          <w:rFonts w:ascii="Verdana" w:eastAsia="Arial" w:hAnsi="Verdana" w:cs="Arial"/>
        </w:rPr>
      </w:pPr>
    </w:p>
    <w:p w14:paraId="451B607A" w14:textId="77777777" w:rsidR="00F64C35" w:rsidRPr="00AD0F1A" w:rsidRDefault="00F64C35" w:rsidP="00FF4EAC">
      <w:pPr>
        <w:pStyle w:val="Paragraphedeliste"/>
        <w:numPr>
          <w:ilvl w:val="0"/>
          <w:numId w:val="177"/>
        </w:numPr>
        <w:spacing w:after="0" w:line="240" w:lineRule="auto"/>
        <w:jc w:val="both"/>
        <w:rPr>
          <w:rFonts w:ascii="Verdana" w:eastAsia="Arial" w:hAnsi="Verdana" w:cs="Arial"/>
          <w:lang w:eastAsia="fr-BE"/>
        </w:rPr>
      </w:pPr>
      <w:r w:rsidRPr="00AD0F1A">
        <w:rPr>
          <w:rFonts w:ascii="Verdana" w:eastAsia="Arial" w:hAnsi="Verdana" w:cs="Arial"/>
          <w:b/>
          <w:lang w:eastAsia="fr-BE"/>
        </w:rPr>
        <w:t>Améliorer l’information aux consommateurs</w:t>
      </w:r>
      <w:r w:rsidRPr="00AD0F1A">
        <w:rPr>
          <w:rFonts w:ascii="Verdana" w:eastAsia="Arial" w:hAnsi="Verdana" w:cs="Arial"/>
          <w:lang w:eastAsia="fr-BE"/>
        </w:rPr>
        <w:t xml:space="preserve"> : </w:t>
      </w:r>
    </w:p>
    <w:p w14:paraId="4650F712"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2B2343B5" w14:textId="77777777" w:rsidR="00F64C35" w:rsidRPr="00AD0F1A" w:rsidRDefault="00F64C35" w:rsidP="00FF4EAC">
      <w:pPr>
        <w:pStyle w:val="Paragraphedeliste"/>
        <w:numPr>
          <w:ilvl w:val="1"/>
          <w:numId w:val="177"/>
        </w:numPr>
        <w:spacing w:after="0" w:line="240" w:lineRule="auto"/>
        <w:jc w:val="both"/>
        <w:rPr>
          <w:rFonts w:ascii="Verdana" w:eastAsia="Arial" w:hAnsi="Verdana" w:cs="Arial"/>
          <w:lang w:eastAsia="fr-BE"/>
        </w:rPr>
      </w:pPr>
      <w:r w:rsidRPr="00AD0F1A">
        <w:rPr>
          <w:rFonts w:ascii="Verdana" w:eastAsia="Arial" w:hAnsi="Verdana" w:cs="Arial"/>
          <w:lang w:eastAsia="fr-BE"/>
        </w:rPr>
        <w:t>Obliger les opérateurs à mentionner sur la facture de manière explicite le volume de données échangées ;</w:t>
      </w:r>
    </w:p>
    <w:p w14:paraId="02E94C40"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4B1EF064" w14:textId="77777777" w:rsidR="00F64C35" w:rsidRPr="00AD0F1A" w:rsidRDefault="00F64C35" w:rsidP="00FF4EAC">
      <w:pPr>
        <w:pStyle w:val="Paragraphedeliste"/>
        <w:numPr>
          <w:ilvl w:val="1"/>
          <w:numId w:val="177"/>
        </w:numPr>
        <w:spacing w:after="0" w:line="240" w:lineRule="auto"/>
        <w:jc w:val="both"/>
        <w:rPr>
          <w:rFonts w:ascii="Verdana" w:eastAsia="Arial" w:hAnsi="Verdana" w:cs="Arial"/>
          <w:lang w:eastAsia="fr-BE"/>
        </w:rPr>
      </w:pPr>
      <w:r w:rsidRPr="00AD0F1A">
        <w:rPr>
          <w:rFonts w:ascii="Verdana" w:eastAsia="Arial" w:hAnsi="Verdana" w:cs="Arial"/>
          <w:lang w:eastAsia="fr-BE"/>
        </w:rPr>
        <w:t>Renforcer la transparence sur les offres tarifaires et les factures, notamment en standardisant les tarifs et les modèles de facture ;</w:t>
      </w:r>
    </w:p>
    <w:p w14:paraId="7CF90E8F"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79B079CF" w14:textId="77777777" w:rsidR="00F64C35" w:rsidRPr="00AD0F1A" w:rsidRDefault="00F64C35" w:rsidP="00FF4EAC">
      <w:pPr>
        <w:pStyle w:val="Paragraphedeliste"/>
        <w:numPr>
          <w:ilvl w:val="1"/>
          <w:numId w:val="177"/>
        </w:numPr>
        <w:spacing w:after="0" w:line="240" w:lineRule="auto"/>
        <w:jc w:val="both"/>
        <w:rPr>
          <w:rFonts w:ascii="Verdana" w:eastAsia="Arial" w:hAnsi="Verdana" w:cs="Arial"/>
          <w:lang w:eastAsia="fr-BE"/>
        </w:rPr>
      </w:pPr>
      <w:r w:rsidRPr="00AD0F1A">
        <w:rPr>
          <w:rFonts w:ascii="Verdana" w:eastAsia="Arial" w:hAnsi="Verdana" w:cs="Arial"/>
          <w:lang w:eastAsia="fr-BE"/>
        </w:rPr>
        <w:t xml:space="preserve">Mettre en avant le comparateur des offres du régulateur ; </w:t>
      </w:r>
    </w:p>
    <w:p w14:paraId="023DEFC4" w14:textId="77777777" w:rsidR="00F64C35" w:rsidRPr="00AD0F1A" w:rsidRDefault="00F64C35" w:rsidP="00D87698">
      <w:pPr>
        <w:pStyle w:val="Paragraphedeliste"/>
        <w:spacing w:after="0" w:line="240" w:lineRule="auto"/>
        <w:jc w:val="both"/>
        <w:rPr>
          <w:rFonts w:ascii="Verdana" w:hAnsi="Verdana"/>
        </w:rPr>
      </w:pPr>
    </w:p>
    <w:p w14:paraId="1D23E588" w14:textId="77777777" w:rsidR="00F64C35" w:rsidRPr="00AD0F1A" w:rsidRDefault="00F64C35" w:rsidP="00FF4EAC">
      <w:pPr>
        <w:pStyle w:val="Paragraphedeliste"/>
        <w:numPr>
          <w:ilvl w:val="1"/>
          <w:numId w:val="177"/>
        </w:numPr>
        <w:spacing w:after="0" w:line="240" w:lineRule="auto"/>
        <w:jc w:val="both"/>
        <w:rPr>
          <w:rFonts w:ascii="Verdana" w:eastAsia="Arial" w:hAnsi="Verdana" w:cs="Arial"/>
          <w:b/>
          <w:lang w:eastAsia="fr-BE"/>
        </w:rPr>
      </w:pPr>
      <w:r w:rsidRPr="00AD0F1A">
        <w:rPr>
          <w:rFonts w:ascii="Verdana" w:hAnsi="Verdana"/>
        </w:rPr>
        <w:t>Lorsque la consommation de services annexes (comme les frais de roaming hors Union européenne) porte la facture de l’utilisateur au double du prix de l’abonnement, obliger l’opérateur à en informer le consommateur et à lui demander s’il souhaite poursuivre le service en question.</w:t>
      </w:r>
    </w:p>
    <w:p w14:paraId="05295626" w14:textId="77777777" w:rsidR="00F64C35" w:rsidRPr="00AD0F1A" w:rsidRDefault="00F64C35" w:rsidP="00D87698">
      <w:pPr>
        <w:pStyle w:val="Paragraphedeliste"/>
        <w:spacing w:after="0" w:line="240" w:lineRule="auto"/>
        <w:jc w:val="both"/>
        <w:rPr>
          <w:rFonts w:ascii="Verdana" w:eastAsia="Arial" w:hAnsi="Verdana" w:cs="Arial"/>
          <w:b/>
          <w:lang w:eastAsia="fr-BE"/>
        </w:rPr>
      </w:pPr>
    </w:p>
    <w:p w14:paraId="1DDA9BB7" w14:textId="77777777" w:rsidR="00F64C35" w:rsidRPr="00AD0F1A" w:rsidRDefault="00F64C35" w:rsidP="00FF4EAC">
      <w:pPr>
        <w:pStyle w:val="Titre2"/>
        <w:keepLines w:val="0"/>
        <w:numPr>
          <w:ilvl w:val="0"/>
          <w:numId w:val="181"/>
        </w:numPr>
        <w:spacing w:before="0" w:line="240" w:lineRule="auto"/>
        <w:ind w:left="426" w:hanging="426"/>
        <w:jc w:val="both"/>
        <w:rPr>
          <w:rFonts w:ascii="Verdana" w:eastAsiaTheme="minorHAnsi" w:hAnsi="Verdana" w:cstheme="minorBidi"/>
          <w:b/>
          <w:bCs/>
          <w:i/>
          <w:iCs/>
          <w:color w:val="auto"/>
          <w:sz w:val="22"/>
          <w:szCs w:val="22"/>
        </w:rPr>
      </w:pPr>
      <w:r w:rsidRPr="00AD0F1A">
        <w:rPr>
          <w:rFonts w:ascii="Verdana" w:eastAsiaTheme="minorHAnsi" w:hAnsi="Verdana" w:cstheme="minorBidi"/>
          <w:b/>
          <w:color w:val="auto"/>
          <w:sz w:val="22"/>
          <w:szCs w:val="22"/>
        </w:rPr>
        <w:t>Rendre le système des droits de propriété intellectuelle plus juste</w:t>
      </w:r>
    </w:p>
    <w:p w14:paraId="66947FE3" w14:textId="77777777" w:rsidR="00F64C35" w:rsidRPr="00AD0F1A" w:rsidRDefault="00F64C35" w:rsidP="00D87698">
      <w:pPr>
        <w:spacing w:after="0" w:line="240" w:lineRule="auto"/>
        <w:jc w:val="both"/>
        <w:rPr>
          <w:rFonts w:ascii="Verdana" w:eastAsia="Arial" w:hAnsi="Verdana" w:cs="Arial"/>
          <w:lang w:eastAsia="fr-BE"/>
        </w:rPr>
      </w:pPr>
    </w:p>
    <w:p w14:paraId="69FB2172" w14:textId="77777777" w:rsidR="00F64C35" w:rsidRPr="00AD0F1A" w:rsidRDefault="00F64C35" w:rsidP="00D87698">
      <w:pPr>
        <w:spacing w:after="0" w:line="240" w:lineRule="auto"/>
        <w:jc w:val="both"/>
        <w:rPr>
          <w:rFonts w:ascii="Verdana" w:eastAsia="Arial" w:hAnsi="Verdana" w:cs="Arial"/>
          <w:lang w:eastAsia="fr-BE"/>
        </w:rPr>
      </w:pPr>
      <w:r w:rsidRPr="00AD0F1A">
        <w:rPr>
          <w:rFonts w:ascii="Verdana" w:eastAsia="Arial" w:hAnsi="Verdana" w:cs="Arial"/>
          <w:lang w:eastAsia="fr-BE"/>
        </w:rPr>
        <w:t xml:space="preserve">Certains aspects du droit de la propriété intellectuelle doivent être revus pour répondre à l’évolution de notre société. Les plateformes numériques sont un nouveau moyen de diffusion des créations et des innovations qui a pour effet de modifier les rapports entre les titulaires des droits de propriété intellectuelle et leurs cocontractants (partenaires commerciaux, éditeurs, licenciés, etc.). </w:t>
      </w:r>
    </w:p>
    <w:p w14:paraId="623F0786" w14:textId="77777777" w:rsidR="00F64C35" w:rsidRPr="00AD0F1A" w:rsidRDefault="00F64C35" w:rsidP="00D87698">
      <w:pPr>
        <w:spacing w:after="0" w:line="240" w:lineRule="auto"/>
        <w:jc w:val="both"/>
        <w:rPr>
          <w:rFonts w:ascii="Verdana" w:eastAsia="Arial" w:hAnsi="Verdana" w:cs="Arial"/>
          <w:lang w:eastAsia="fr-BE"/>
        </w:rPr>
      </w:pPr>
    </w:p>
    <w:p w14:paraId="27109C36" w14:textId="77777777" w:rsidR="00F64C35" w:rsidRPr="00AD0F1A" w:rsidRDefault="00F64C35" w:rsidP="00D87698">
      <w:pPr>
        <w:spacing w:after="0" w:line="240" w:lineRule="auto"/>
        <w:jc w:val="both"/>
        <w:rPr>
          <w:rFonts w:ascii="Verdana" w:eastAsia="Arial" w:hAnsi="Verdana" w:cs="Arial"/>
          <w:lang w:eastAsia="fr-BE"/>
        </w:rPr>
      </w:pPr>
      <w:r w:rsidRPr="00AD0F1A">
        <w:rPr>
          <w:rFonts w:ascii="Verdana" w:eastAsia="Arial" w:hAnsi="Verdana" w:cs="Arial"/>
          <w:lang w:eastAsia="fr-BE"/>
        </w:rPr>
        <w:t xml:space="preserve">Par ailleurs, le système actuel du brevet ne stimule pas l’innovation de manière optimale. On assiste à de nombreux abus des multinationales qui exploitent ce système pour optimiser leurs profits en déposant notamment des brevets multiples pour une même innovation. Ces actions ont des effets pervers sur le secteur de la recherche. Les firmes sont incitées à privilégier l’investissement dans des produits facile à développer sans réelle plus-value pour les consommateurs uniquement dans l’objectif d’obtenir une position de monopole sur le marché, facilité par la détention d’un brevet. </w:t>
      </w:r>
    </w:p>
    <w:p w14:paraId="4345991C" w14:textId="77777777" w:rsidR="00F64C35" w:rsidRPr="00AD0F1A" w:rsidRDefault="00F64C35" w:rsidP="00D87698">
      <w:pPr>
        <w:spacing w:after="0" w:line="240" w:lineRule="auto"/>
        <w:jc w:val="both"/>
        <w:rPr>
          <w:rFonts w:ascii="Verdana" w:eastAsia="Arial" w:hAnsi="Verdana" w:cs="Arial"/>
          <w:lang w:eastAsia="fr-BE"/>
        </w:rPr>
      </w:pPr>
    </w:p>
    <w:p w14:paraId="600FAAAD" w14:textId="77777777" w:rsidR="00F64C35" w:rsidRPr="00AD0F1A" w:rsidRDefault="00F64C35" w:rsidP="00D87698">
      <w:pPr>
        <w:spacing w:after="0" w:line="240" w:lineRule="auto"/>
        <w:jc w:val="both"/>
        <w:rPr>
          <w:rFonts w:ascii="Verdana" w:eastAsia="Arial" w:hAnsi="Verdana" w:cs="Arial"/>
          <w:lang w:eastAsia="fr-BE"/>
        </w:rPr>
      </w:pPr>
      <w:r w:rsidRPr="00AD0F1A">
        <w:rPr>
          <w:rFonts w:ascii="Verdana" w:eastAsia="Arial" w:hAnsi="Verdana" w:cs="Arial"/>
          <w:lang w:eastAsia="fr-BE"/>
        </w:rPr>
        <w:t xml:space="preserve">Pour répondre à ces problématiques le PS propose de : </w:t>
      </w:r>
    </w:p>
    <w:p w14:paraId="54139114" w14:textId="77777777" w:rsidR="00F64C35" w:rsidRPr="00AD0F1A" w:rsidRDefault="00F64C35" w:rsidP="00D87698">
      <w:pPr>
        <w:spacing w:after="0" w:line="240" w:lineRule="auto"/>
        <w:jc w:val="both"/>
        <w:rPr>
          <w:rFonts w:ascii="Verdana" w:eastAsia="Arial" w:hAnsi="Verdana" w:cs="Arial"/>
          <w:lang w:eastAsia="fr-BE"/>
        </w:rPr>
      </w:pPr>
    </w:p>
    <w:p w14:paraId="0DB18B21" w14:textId="77777777" w:rsidR="00F64C35" w:rsidRPr="00AD0F1A" w:rsidRDefault="00F64C35" w:rsidP="00FF4EAC">
      <w:pPr>
        <w:pStyle w:val="Paragraphedeliste"/>
        <w:numPr>
          <w:ilvl w:val="0"/>
          <w:numId w:val="184"/>
        </w:numPr>
        <w:spacing w:after="0" w:line="240" w:lineRule="auto"/>
        <w:jc w:val="both"/>
        <w:rPr>
          <w:rFonts w:ascii="Verdana" w:eastAsia="Arial" w:hAnsi="Verdana" w:cs="Arial"/>
          <w:lang w:eastAsia="fr-BE"/>
        </w:rPr>
      </w:pPr>
      <w:r w:rsidRPr="00AD0F1A">
        <w:rPr>
          <w:rFonts w:ascii="Verdana" w:eastAsia="Arial" w:hAnsi="Verdana" w:cs="Arial"/>
          <w:b/>
          <w:lang w:eastAsia="fr-BE"/>
        </w:rPr>
        <w:t>Assurer un revenu décent aux auteurs, en phase avec la révolution numérique.</w:t>
      </w:r>
      <w:r w:rsidRPr="00AD0F1A">
        <w:rPr>
          <w:rFonts w:ascii="Verdana" w:eastAsia="Arial" w:hAnsi="Verdana" w:cs="Arial"/>
          <w:lang w:eastAsia="fr-BE"/>
        </w:rPr>
        <w:t xml:space="preserve"> Le rapport de force entre les auteurs, éditeurs et propriétaires de plateforme internet doit être équilibré ; </w:t>
      </w:r>
    </w:p>
    <w:p w14:paraId="6F3322D0" w14:textId="77777777" w:rsidR="00F64C35" w:rsidRPr="00AD0F1A" w:rsidRDefault="00F64C35" w:rsidP="00D87698">
      <w:pPr>
        <w:pStyle w:val="Paragraphedeliste"/>
        <w:spacing w:after="0" w:line="240" w:lineRule="auto"/>
        <w:ind w:left="785"/>
        <w:jc w:val="both"/>
        <w:rPr>
          <w:rFonts w:ascii="Verdana" w:eastAsia="Arial" w:hAnsi="Verdana" w:cs="Arial"/>
          <w:lang w:eastAsia="fr-BE"/>
        </w:rPr>
      </w:pPr>
    </w:p>
    <w:p w14:paraId="17CB7DC0" w14:textId="77777777" w:rsidR="00F64C35" w:rsidRPr="00AD0F1A" w:rsidRDefault="00F64C35" w:rsidP="00FF4EAC">
      <w:pPr>
        <w:pStyle w:val="Paragraphedeliste"/>
        <w:numPr>
          <w:ilvl w:val="0"/>
          <w:numId w:val="178"/>
        </w:numPr>
        <w:spacing w:after="0" w:line="240" w:lineRule="auto"/>
        <w:jc w:val="both"/>
        <w:rPr>
          <w:rFonts w:ascii="Verdana" w:eastAsia="Arial" w:hAnsi="Verdana" w:cs="Arial"/>
          <w:lang w:eastAsia="fr-BE"/>
        </w:rPr>
      </w:pPr>
      <w:r w:rsidRPr="00AD0F1A">
        <w:rPr>
          <w:rFonts w:ascii="Verdana" w:eastAsia="Arial" w:hAnsi="Verdana" w:cs="Arial"/>
          <w:b/>
          <w:lang w:eastAsia="fr-BE"/>
        </w:rPr>
        <w:t>Rééquilibrer les droits de propriété intellectuelle au regard de la réelle « valeur innovante » ajoutée.</w:t>
      </w:r>
      <w:r w:rsidRPr="00AD0F1A">
        <w:rPr>
          <w:rFonts w:ascii="Verdana" w:eastAsia="Arial" w:hAnsi="Verdana" w:cs="Arial"/>
          <w:lang w:eastAsia="fr-BE"/>
        </w:rPr>
        <w:t xml:space="preserve"> Il s’agit notamment d’améliorer la qualité du système de brevet en octroyant un monopole d’exploitation temporaire uniquement aux innovations réelles. La durée de protection octroyée à un brevet doit être fonction de critères comme le caractère marginal ou au contraire majeur de l’innovation. Il est par exemple anormal que le léger changement d’un médicament (par exemple, l’ajout de vitamine D à un médicament contre l’ostéoporose) soit protégé de la même manière qu’une réelle avancée médicale ayant nécessitée des budgets de recherche et développement colossaux ;</w:t>
      </w:r>
    </w:p>
    <w:p w14:paraId="74A3EFB6"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50300576" w14:textId="77777777" w:rsidR="00F64C35" w:rsidRPr="00AD0F1A" w:rsidRDefault="00F64C35" w:rsidP="00FF4EAC">
      <w:pPr>
        <w:pStyle w:val="Paragraphedeliste"/>
        <w:numPr>
          <w:ilvl w:val="0"/>
          <w:numId w:val="178"/>
        </w:numPr>
        <w:spacing w:after="0" w:line="240" w:lineRule="auto"/>
        <w:jc w:val="both"/>
        <w:rPr>
          <w:rFonts w:ascii="Verdana" w:eastAsia="Arial" w:hAnsi="Verdana" w:cs="Arial"/>
          <w:lang w:eastAsia="fr-BE"/>
        </w:rPr>
      </w:pPr>
      <w:r w:rsidRPr="00AD0F1A">
        <w:rPr>
          <w:rFonts w:ascii="Verdana" w:eastAsia="Arial" w:hAnsi="Verdana" w:cs="Arial"/>
          <w:b/>
          <w:lang w:eastAsia="fr-BE"/>
        </w:rPr>
        <w:t>Définir des exigences d’accessibilité par secteur</w:t>
      </w:r>
      <w:r w:rsidRPr="00AD0F1A">
        <w:rPr>
          <w:rFonts w:ascii="Verdana" w:eastAsia="Arial" w:hAnsi="Verdana" w:cs="Arial"/>
          <w:lang w:eastAsia="fr-BE"/>
        </w:rPr>
        <w:t xml:space="preserve"> telles qu’un prix maximum de licence lors de l’octroi du brevet afin d’éviter les abus des multinationales. Il convient dans ce cadre d’organiser des consultations par secteur d’activité ;</w:t>
      </w:r>
    </w:p>
    <w:p w14:paraId="5D4E72E1" w14:textId="77777777" w:rsidR="00F64C35" w:rsidRPr="00AD0F1A" w:rsidRDefault="00F64C35" w:rsidP="00D87698">
      <w:pPr>
        <w:pStyle w:val="Paragraphedeliste"/>
        <w:spacing w:after="0" w:line="240" w:lineRule="auto"/>
        <w:jc w:val="both"/>
        <w:rPr>
          <w:rFonts w:ascii="Verdana" w:eastAsia="Arial" w:hAnsi="Verdana" w:cs="Arial"/>
          <w:lang w:eastAsia="fr-BE"/>
        </w:rPr>
      </w:pPr>
    </w:p>
    <w:p w14:paraId="259A1AF9" w14:textId="77777777" w:rsidR="00F64C35" w:rsidRPr="00AD0F1A" w:rsidRDefault="00F64C35" w:rsidP="00FF4EAC">
      <w:pPr>
        <w:pStyle w:val="Paragraphedeliste"/>
        <w:numPr>
          <w:ilvl w:val="0"/>
          <w:numId w:val="178"/>
        </w:numPr>
        <w:spacing w:after="0" w:line="240" w:lineRule="auto"/>
        <w:jc w:val="both"/>
        <w:rPr>
          <w:rFonts w:ascii="Verdana" w:eastAsia="Arial" w:hAnsi="Verdana" w:cs="Arial"/>
          <w:lang w:eastAsia="fr-BE"/>
        </w:rPr>
      </w:pPr>
      <w:r w:rsidRPr="00AD0F1A">
        <w:rPr>
          <w:rFonts w:ascii="Verdana" w:eastAsia="Arial" w:hAnsi="Verdana" w:cs="Arial"/>
          <w:b/>
          <w:lang w:eastAsia="fr-BE"/>
        </w:rPr>
        <w:t>Considérer que la non production ou commercialisation du produit breveté ou le refus de le produire en quantité suffisante doit conduire à l’expiration anticipée du brevet</w:t>
      </w:r>
      <w:r w:rsidRPr="00AD0F1A">
        <w:rPr>
          <w:rFonts w:ascii="Verdana" w:eastAsia="Arial" w:hAnsi="Verdana" w:cs="Arial"/>
          <w:lang w:eastAsia="fr-BE"/>
        </w:rPr>
        <w:t>.</w:t>
      </w:r>
    </w:p>
    <w:p w14:paraId="24099841" w14:textId="77777777" w:rsidR="00F64C35" w:rsidRPr="00AD0F1A" w:rsidRDefault="00F64C35" w:rsidP="00D87698">
      <w:pPr>
        <w:spacing w:after="0" w:line="240" w:lineRule="auto"/>
        <w:jc w:val="both"/>
        <w:rPr>
          <w:rFonts w:ascii="Verdana" w:eastAsia="Arial" w:hAnsi="Verdana" w:cs="Arial"/>
          <w:lang w:eastAsia="fr-BE"/>
        </w:rPr>
      </w:pPr>
    </w:p>
    <w:p w14:paraId="1F22A844" w14:textId="77777777" w:rsidR="00F64C35" w:rsidRPr="00AD0F1A" w:rsidRDefault="00F64C35" w:rsidP="00D87698">
      <w:pPr>
        <w:spacing w:after="0" w:line="240" w:lineRule="auto"/>
        <w:jc w:val="both"/>
        <w:rPr>
          <w:rFonts w:ascii="Verdana" w:hAnsi="Verdana"/>
          <w:lang w:val="fr-BE"/>
        </w:rPr>
      </w:pPr>
      <w:r w:rsidRPr="00AD0F1A">
        <w:rPr>
          <w:rFonts w:ascii="Verdana" w:hAnsi="Verdana"/>
          <w:lang w:val="fr-BE"/>
        </w:rPr>
        <w:br w:type="page"/>
      </w:r>
    </w:p>
    <w:p w14:paraId="0F9E0A74" w14:textId="48332C39" w:rsidR="00BF0E06" w:rsidRPr="00AD0F1A" w:rsidRDefault="006132CE" w:rsidP="00D87698">
      <w:pPr>
        <w:pStyle w:val="Titre1"/>
        <w:jc w:val="both"/>
        <w:rPr>
          <w:rFonts w:ascii="Verdana" w:hAnsi="Verdana"/>
          <w:sz w:val="22"/>
          <w:szCs w:val="22"/>
        </w:rPr>
      </w:pPr>
      <w:bookmarkStart w:id="159" w:name="_Toc3819113"/>
      <w:r w:rsidRPr="00AD0F1A">
        <w:rPr>
          <w:rFonts w:ascii="Verdana" w:hAnsi="Verdana"/>
          <w:sz w:val="22"/>
          <w:szCs w:val="22"/>
        </w:rPr>
        <w:t>CHAPITRE 12</w:t>
      </w:r>
      <w:r w:rsidR="00BF0E06" w:rsidRPr="00AD0F1A">
        <w:rPr>
          <w:rFonts w:ascii="Verdana" w:hAnsi="Verdana"/>
          <w:sz w:val="22"/>
          <w:szCs w:val="22"/>
        </w:rPr>
        <w:t xml:space="preserve"> </w:t>
      </w:r>
      <w:r w:rsidR="00AA54BA" w:rsidRPr="00AD0F1A">
        <w:rPr>
          <w:rFonts w:ascii="Verdana" w:hAnsi="Verdana"/>
          <w:sz w:val="22"/>
          <w:szCs w:val="22"/>
        </w:rPr>
        <w:t>–</w:t>
      </w:r>
      <w:r w:rsidR="00BF0E06" w:rsidRPr="00AD0F1A">
        <w:rPr>
          <w:rFonts w:ascii="Verdana" w:hAnsi="Verdana"/>
          <w:sz w:val="22"/>
          <w:szCs w:val="22"/>
        </w:rPr>
        <w:t xml:space="preserve"> TOURISME</w:t>
      </w:r>
      <w:bookmarkEnd w:id="159"/>
      <w:r w:rsidR="00BF0E06" w:rsidRPr="00AD0F1A">
        <w:rPr>
          <w:rFonts w:ascii="Verdana" w:hAnsi="Verdana"/>
          <w:sz w:val="22"/>
          <w:szCs w:val="22"/>
        </w:rPr>
        <w:t xml:space="preserve"> </w:t>
      </w:r>
    </w:p>
    <w:p w14:paraId="3D03BE23" w14:textId="77777777" w:rsidR="00BF0E06" w:rsidRPr="00AD0F1A" w:rsidRDefault="00BF0E06"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715505" w:rsidRPr="00AD0F1A" w14:paraId="3F87EC7B" w14:textId="77777777" w:rsidTr="003860D1">
        <w:tc>
          <w:tcPr>
            <w:tcW w:w="9062" w:type="dxa"/>
          </w:tcPr>
          <w:p w14:paraId="766887AB" w14:textId="77777777" w:rsidR="00715505" w:rsidRPr="00AD0F1A" w:rsidRDefault="00715505" w:rsidP="0020369B">
            <w:pPr>
              <w:jc w:val="both"/>
              <w:rPr>
                <w:rFonts w:ascii="Verdana" w:hAnsi="Verdana"/>
                <w:b/>
              </w:rPr>
            </w:pPr>
            <w:r w:rsidRPr="00AD0F1A">
              <w:rPr>
                <w:rFonts w:ascii="Verdana" w:hAnsi="Verdana"/>
                <w:b/>
              </w:rPr>
              <w:t>Deux propositions phares</w:t>
            </w:r>
          </w:p>
          <w:p w14:paraId="23299260" w14:textId="77777777" w:rsidR="00715505" w:rsidRPr="00AD0F1A" w:rsidRDefault="00715505" w:rsidP="003860D1">
            <w:pPr>
              <w:jc w:val="both"/>
              <w:rPr>
                <w:rFonts w:ascii="Verdana" w:hAnsi="Verdana"/>
                <w:b/>
              </w:rPr>
            </w:pPr>
          </w:p>
          <w:p w14:paraId="0CE12C0B" w14:textId="77777777" w:rsidR="00715505" w:rsidRPr="00AD0F1A" w:rsidRDefault="00715505" w:rsidP="00FF4EAC">
            <w:pPr>
              <w:pStyle w:val="Paragraphedeliste"/>
              <w:numPr>
                <w:ilvl w:val="0"/>
                <w:numId w:val="187"/>
              </w:numPr>
              <w:ind w:left="313"/>
              <w:jc w:val="both"/>
              <w:rPr>
                <w:rFonts w:ascii="Verdana" w:hAnsi="Verdana" w:cs="TimesNewRoman"/>
              </w:rPr>
            </w:pPr>
            <w:r w:rsidRPr="00AD0F1A">
              <w:rPr>
                <w:rFonts w:ascii="Verdana" w:hAnsi="Verdana" w:cs="TimesNewRoman"/>
              </w:rPr>
              <w:t>Soutenir le développement d’outils numériques à destination des touristes </w:t>
            </w:r>
          </w:p>
          <w:p w14:paraId="35635A31" w14:textId="77777777" w:rsidR="00715505" w:rsidRPr="00AD0F1A" w:rsidRDefault="00715505" w:rsidP="00FF4EAC">
            <w:pPr>
              <w:pStyle w:val="Paragraphedeliste"/>
              <w:numPr>
                <w:ilvl w:val="0"/>
                <w:numId w:val="187"/>
              </w:numPr>
              <w:ind w:left="313"/>
              <w:jc w:val="both"/>
              <w:rPr>
                <w:rFonts w:ascii="Verdana" w:hAnsi="Verdana"/>
              </w:rPr>
            </w:pPr>
            <w:r w:rsidRPr="00AD0F1A">
              <w:rPr>
                <w:rFonts w:ascii="Verdana" w:hAnsi="Verdana"/>
              </w:rPr>
              <w:t>Miser sur les gares et les liaisons ferroviaires internationales pour renforcer et consolider l’offre à cet égard</w:t>
            </w:r>
          </w:p>
        </w:tc>
      </w:tr>
    </w:tbl>
    <w:p w14:paraId="5C880CFD" w14:textId="77777777" w:rsidR="00715505" w:rsidRPr="00AD0F1A" w:rsidRDefault="00715505" w:rsidP="00715505">
      <w:pPr>
        <w:spacing w:after="0" w:line="240" w:lineRule="auto"/>
        <w:jc w:val="both"/>
        <w:rPr>
          <w:rFonts w:ascii="Verdana" w:hAnsi="Verdana"/>
        </w:rPr>
      </w:pPr>
    </w:p>
    <w:p w14:paraId="6A672BBC" w14:textId="77777777" w:rsidR="00715505" w:rsidRPr="00AD0F1A" w:rsidRDefault="00715505" w:rsidP="00715505">
      <w:pPr>
        <w:spacing w:after="0" w:line="240" w:lineRule="auto"/>
        <w:jc w:val="both"/>
        <w:rPr>
          <w:rFonts w:ascii="Verdana" w:hAnsi="Verdana" w:cs="TimesNewRoman"/>
          <w:b/>
        </w:rPr>
      </w:pPr>
      <w:r w:rsidRPr="00AD0F1A">
        <w:rPr>
          <w:rFonts w:ascii="Verdana" w:hAnsi="Verdana" w:cs="TimesNewRoman"/>
          <w:b/>
        </w:rPr>
        <w:t xml:space="preserve">Introduction </w:t>
      </w:r>
    </w:p>
    <w:p w14:paraId="1305C5BC" w14:textId="77777777" w:rsidR="00715505" w:rsidRPr="00AD0F1A" w:rsidRDefault="00715505" w:rsidP="00715505">
      <w:pPr>
        <w:spacing w:after="0" w:line="240" w:lineRule="auto"/>
        <w:jc w:val="both"/>
        <w:rPr>
          <w:rFonts w:ascii="Verdana" w:hAnsi="Verdana" w:cs="TimesNewRoman"/>
        </w:rPr>
      </w:pPr>
    </w:p>
    <w:p w14:paraId="5F7F6921" w14:textId="77777777" w:rsidR="00715505" w:rsidRPr="00AD0F1A" w:rsidRDefault="00715505" w:rsidP="00715505">
      <w:pPr>
        <w:spacing w:after="0" w:line="240" w:lineRule="auto"/>
        <w:jc w:val="both"/>
        <w:rPr>
          <w:rFonts w:ascii="Verdana" w:hAnsi="Verdana" w:cs="TimesNewRoman"/>
        </w:rPr>
      </w:pPr>
      <w:r w:rsidRPr="00AD0F1A">
        <w:rPr>
          <w:rFonts w:ascii="Verdana" w:hAnsi="Verdana" w:cs="TimesNewRoman"/>
        </w:rPr>
        <w:t>La Wallonie est riche de ses joyaux à découvrir et pétillante d’offres pour les touristes et les vacanciers. Riche patrimoine historique et culturel, grande quantité de sites naturels largement accessibles, infrastructures d’hébergement pour toutes les bourses, terrains de camping et d’accueil des mouvements de jeunesse (scouts, etc…), parcs d’attraction : il y a de quoi satisfaire tous les goûts. Le tourisme est également un important vivier d’emplois non délocalisables, directs (culture, les sites eux-mêmes) et indirects (horeca, commerce, transport). La croissance des dernières années doit être soutenue par une amélioration de la qualité de l’offre, que ce soit par une meilleure mise en avant des atouts touristiques wallons ou la professionnalisation et l’optimisation du secteur.</w:t>
      </w:r>
    </w:p>
    <w:p w14:paraId="35F0FACB" w14:textId="77777777" w:rsidR="00715505" w:rsidRPr="00AD0F1A" w:rsidRDefault="00715505" w:rsidP="00715505">
      <w:pPr>
        <w:spacing w:after="0" w:line="240" w:lineRule="auto"/>
        <w:jc w:val="both"/>
        <w:rPr>
          <w:rFonts w:ascii="Verdana" w:hAnsi="Verdana" w:cs="TimesNewRoman"/>
        </w:rPr>
      </w:pPr>
    </w:p>
    <w:p w14:paraId="78D2157C" w14:textId="77777777" w:rsidR="00715505" w:rsidRPr="00AD0F1A" w:rsidRDefault="00715505" w:rsidP="00715505">
      <w:pPr>
        <w:spacing w:after="0" w:line="240" w:lineRule="auto"/>
        <w:jc w:val="both"/>
        <w:rPr>
          <w:rFonts w:ascii="Verdana" w:hAnsi="Verdana"/>
        </w:rPr>
      </w:pPr>
      <w:r w:rsidRPr="00AD0F1A">
        <w:rPr>
          <w:rFonts w:ascii="Verdana" w:hAnsi="Verdana"/>
        </w:rPr>
        <w:t>Le secteur touristique wallon représente 4% de la valeur ajoutée brute wallonne, un chiffre d’affaire de près de 8 milliards € et plus de 84.000 travailleurs (qui correspondent à un peu moins de 60.000 équivalents-temps-pleins).</w:t>
      </w:r>
    </w:p>
    <w:p w14:paraId="2E8F2AC9" w14:textId="77777777" w:rsidR="00715505" w:rsidRPr="00AD0F1A" w:rsidRDefault="00715505" w:rsidP="00715505">
      <w:pPr>
        <w:spacing w:after="0" w:line="240" w:lineRule="auto"/>
        <w:jc w:val="both"/>
        <w:rPr>
          <w:rFonts w:ascii="Verdana" w:hAnsi="Verdana"/>
        </w:rPr>
      </w:pPr>
      <w:r w:rsidRPr="00AD0F1A">
        <w:rPr>
          <w:rFonts w:ascii="Verdana" w:hAnsi="Verdana"/>
        </w:rPr>
        <w:t xml:space="preserve"> </w:t>
      </w:r>
    </w:p>
    <w:p w14:paraId="45693ADC" w14:textId="77777777" w:rsidR="00715505" w:rsidRPr="00AD0F1A" w:rsidRDefault="00715505" w:rsidP="00715505">
      <w:pPr>
        <w:spacing w:after="0" w:line="240" w:lineRule="auto"/>
        <w:jc w:val="both"/>
        <w:rPr>
          <w:rFonts w:ascii="Verdana" w:hAnsi="Verdana" w:cs="TimesNewRoman"/>
        </w:rPr>
      </w:pPr>
      <w:r w:rsidRPr="00AD0F1A">
        <w:rPr>
          <w:rFonts w:ascii="Verdana" w:hAnsi="Verdana"/>
        </w:rPr>
        <w:t>Au vu des atouts naturels, des attractions touristiques et de la position géographique de la Région, c’est un axe de développement économique et de croissance important.</w:t>
      </w:r>
    </w:p>
    <w:p w14:paraId="7103DB97" w14:textId="77777777" w:rsidR="00715505" w:rsidRPr="00AD0F1A" w:rsidRDefault="00715505" w:rsidP="00715505">
      <w:pPr>
        <w:spacing w:after="0" w:line="240" w:lineRule="auto"/>
        <w:jc w:val="both"/>
        <w:rPr>
          <w:rFonts w:ascii="Verdana" w:hAnsi="Verdana" w:cs="TimesNewRoman"/>
        </w:rPr>
      </w:pPr>
    </w:p>
    <w:p w14:paraId="3C0C2F9C" w14:textId="77777777" w:rsidR="00715505" w:rsidRPr="00AD0F1A" w:rsidRDefault="00715505" w:rsidP="00FF4EAC">
      <w:pPr>
        <w:pStyle w:val="Paragraphedeliste"/>
        <w:numPr>
          <w:ilvl w:val="1"/>
          <w:numId w:val="188"/>
        </w:numPr>
        <w:spacing w:after="0" w:line="240" w:lineRule="auto"/>
        <w:ind w:left="426" w:hanging="426"/>
        <w:jc w:val="both"/>
        <w:rPr>
          <w:rFonts w:ascii="Verdana" w:hAnsi="Verdana" w:cs="TimesNewRoman"/>
          <w:b/>
        </w:rPr>
      </w:pPr>
      <w:r w:rsidRPr="00AD0F1A">
        <w:rPr>
          <w:rFonts w:ascii="Verdana" w:hAnsi="Verdana" w:cs="TimesNewRoman"/>
          <w:b/>
        </w:rPr>
        <w:t>Une mise en avant des atouts touristiques de la Wallonie</w:t>
      </w:r>
    </w:p>
    <w:p w14:paraId="3A8B41F9" w14:textId="77777777" w:rsidR="00715505" w:rsidRPr="00AD0F1A" w:rsidRDefault="00715505" w:rsidP="00715505">
      <w:pPr>
        <w:spacing w:after="0" w:line="240" w:lineRule="auto"/>
        <w:jc w:val="both"/>
        <w:rPr>
          <w:rFonts w:ascii="Verdana" w:hAnsi="Verdana" w:cs="TimesNewRoman"/>
        </w:rPr>
      </w:pPr>
    </w:p>
    <w:p w14:paraId="0B6EC02E" w14:textId="77777777" w:rsidR="00715505" w:rsidRPr="00AD0F1A" w:rsidRDefault="00715505" w:rsidP="00715505">
      <w:pPr>
        <w:spacing w:after="0" w:line="240" w:lineRule="auto"/>
        <w:jc w:val="both"/>
        <w:rPr>
          <w:rFonts w:ascii="Verdana" w:hAnsi="Verdana" w:cs="TimesNewRoman"/>
        </w:rPr>
      </w:pPr>
      <w:r w:rsidRPr="00AD0F1A">
        <w:rPr>
          <w:rFonts w:ascii="Verdana" w:hAnsi="Verdana" w:cs="TimesNewRoman"/>
        </w:rPr>
        <w:t>Le PS propose de :</w:t>
      </w:r>
    </w:p>
    <w:p w14:paraId="32CF6C91" w14:textId="77777777" w:rsidR="00715505" w:rsidRPr="00AD0F1A" w:rsidRDefault="00715505" w:rsidP="00715505">
      <w:pPr>
        <w:spacing w:after="0" w:line="240" w:lineRule="auto"/>
        <w:jc w:val="both"/>
        <w:rPr>
          <w:rFonts w:ascii="Verdana" w:hAnsi="Verdana" w:cs="TimesNewRoman"/>
        </w:rPr>
      </w:pPr>
    </w:p>
    <w:p w14:paraId="5A84D7EE" w14:textId="77777777" w:rsidR="00715505" w:rsidRPr="00AD0F1A" w:rsidRDefault="00715505" w:rsidP="00FF4EAC">
      <w:pPr>
        <w:pStyle w:val="Paragraphedeliste"/>
        <w:numPr>
          <w:ilvl w:val="0"/>
          <w:numId w:val="185"/>
        </w:numPr>
        <w:spacing w:after="0" w:line="240" w:lineRule="auto"/>
        <w:jc w:val="both"/>
        <w:rPr>
          <w:rFonts w:ascii="Verdana" w:hAnsi="Verdana" w:cs="TimesNewRoman"/>
        </w:rPr>
      </w:pPr>
      <w:r w:rsidRPr="00AD0F1A">
        <w:rPr>
          <w:rFonts w:ascii="Verdana" w:hAnsi="Verdana" w:cs="TimesNewRoman"/>
          <w:b/>
        </w:rPr>
        <w:t xml:space="preserve">Renforcer les </w:t>
      </w:r>
      <w:r w:rsidRPr="00AD0F1A">
        <w:rPr>
          <w:rFonts w:ascii="Verdana" w:hAnsi="Verdana"/>
          <w:b/>
        </w:rPr>
        <w:t>politiques touristiques de la Wallonie en les axant sur les maitres-atouts de la Région.</w:t>
      </w:r>
      <w:r w:rsidRPr="00AD0F1A">
        <w:rPr>
          <w:rFonts w:ascii="Verdana" w:hAnsi="Verdana"/>
        </w:rPr>
        <w:t xml:space="preserve"> Sont concernés les sites naturels, les villes présentant un intérêt historique, culturel ou patrimonial, le tourisme d’affaires et de congrès, le patrimoine matériel et immatériel, les évènements culturels et folkloriques et la gastronomie ;</w:t>
      </w:r>
    </w:p>
    <w:p w14:paraId="355CBCD3" w14:textId="77777777" w:rsidR="00715505" w:rsidRPr="00AD0F1A" w:rsidRDefault="00715505" w:rsidP="00715505">
      <w:pPr>
        <w:spacing w:after="0" w:line="240" w:lineRule="auto"/>
        <w:ind w:left="360"/>
        <w:jc w:val="both"/>
        <w:rPr>
          <w:rFonts w:ascii="Verdana" w:hAnsi="Verdana" w:cs="TimesNewRoman"/>
        </w:rPr>
      </w:pPr>
    </w:p>
    <w:p w14:paraId="41C4ABB1" w14:textId="77777777" w:rsidR="00715505" w:rsidRPr="00AD0F1A" w:rsidRDefault="00715505" w:rsidP="00FF4EAC">
      <w:pPr>
        <w:pStyle w:val="Paragraphedeliste"/>
        <w:numPr>
          <w:ilvl w:val="0"/>
          <w:numId w:val="185"/>
        </w:numPr>
        <w:spacing w:after="0" w:line="240" w:lineRule="auto"/>
        <w:jc w:val="both"/>
        <w:rPr>
          <w:rFonts w:ascii="Verdana" w:hAnsi="Verdana"/>
        </w:rPr>
      </w:pPr>
      <w:r w:rsidRPr="00AD0F1A">
        <w:rPr>
          <w:rFonts w:ascii="Verdana" w:hAnsi="Verdana"/>
          <w:b/>
        </w:rPr>
        <w:t>Assurer un meilleur développement économique du secteur et une organisation plus efficace des organismes touristiques wallons</w:t>
      </w:r>
      <w:r w:rsidRPr="00AD0F1A">
        <w:rPr>
          <w:rFonts w:ascii="Verdana" w:hAnsi="Verdana"/>
        </w:rPr>
        <w:t xml:space="preserve"> ;</w:t>
      </w:r>
    </w:p>
    <w:p w14:paraId="30FB7241" w14:textId="77777777" w:rsidR="00715505" w:rsidRPr="00AD0F1A" w:rsidRDefault="00715505" w:rsidP="00715505">
      <w:pPr>
        <w:spacing w:after="0" w:line="240" w:lineRule="auto"/>
        <w:jc w:val="both"/>
        <w:rPr>
          <w:rFonts w:ascii="Verdana" w:hAnsi="Verdana"/>
        </w:rPr>
      </w:pPr>
    </w:p>
    <w:p w14:paraId="395AEFFF" w14:textId="77777777" w:rsidR="00715505" w:rsidRPr="00AD0F1A" w:rsidRDefault="00715505" w:rsidP="00FF4EAC">
      <w:pPr>
        <w:pStyle w:val="Paragraphedeliste"/>
        <w:numPr>
          <w:ilvl w:val="0"/>
          <w:numId w:val="185"/>
        </w:numPr>
        <w:spacing w:after="0" w:line="240" w:lineRule="auto"/>
        <w:jc w:val="both"/>
        <w:rPr>
          <w:rFonts w:ascii="Verdana" w:hAnsi="Verdana"/>
        </w:rPr>
      </w:pPr>
      <w:r w:rsidRPr="00AD0F1A">
        <w:rPr>
          <w:rFonts w:ascii="Verdana" w:hAnsi="Verdana"/>
          <w:b/>
        </w:rPr>
        <w:t xml:space="preserve">Identifier des axes de développement prioritaires et renforcer des niches à potentiel. </w:t>
      </w:r>
      <w:r w:rsidRPr="00AD0F1A">
        <w:rPr>
          <w:rFonts w:ascii="Verdana" w:hAnsi="Verdana"/>
        </w:rPr>
        <w:t>En ce compris, il conviendra de renforcer l’offre touristique de qualité, aisément accessibles aux wallons (tant au niveau financier, qu’au niveau des publics cibles et en terme de mobilité) ;</w:t>
      </w:r>
    </w:p>
    <w:p w14:paraId="70B5CEF1" w14:textId="77777777" w:rsidR="00715505" w:rsidRPr="00AD0F1A" w:rsidRDefault="00715505" w:rsidP="00715505">
      <w:pPr>
        <w:spacing w:after="0" w:line="240" w:lineRule="auto"/>
        <w:jc w:val="both"/>
        <w:rPr>
          <w:rFonts w:ascii="Verdana" w:hAnsi="Verdana"/>
        </w:rPr>
      </w:pPr>
    </w:p>
    <w:p w14:paraId="09D0F46E" w14:textId="77777777" w:rsidR="00715505" w:rsidRPr="00AD0F1A" w:rsidRDefault="00715505" w:rsidP="00FF4EAC">
      <w:pPr>
        <w:pStyle w:val="Paragraphedeliste"/>
        <w:numPr>
          <w:ilvl w:val="0"/>
          <w:numId w:val="185"/>
        </w:numPr>
        <w:spacing w:after="0" w:line="240" w:lineRule="auto"/>
        <w:jc w:val="both"/>
        <w:rPr>
          <w:rFonts w:ascii="Verdana" w:hAnsi="Verdana" w:cs="TimesNewRoman"/>
        </w:rPr>
      </w:pPr>
      <w:r w:rsidRPr="00AD0F1A">
        <w:rPr>
          <w:rFonts w:ascii="Verdana" w:hAnsi="Verdana"/>
          <w:b/>
        </w:rPr>
        <w:t>Pleinement intégrer les axes transversaux de la politique industrielle wallonne au secteur du tourisme.</w:t>
      </w:r>
      <w:r w:rsidRPr="00AD0F1A">
        <w:rPr>
          <w:rFonts w:ascii="Verdana" w:hAnsi="Verdana"/>
        </w:rPr>
        <w:t xml:space="preserve"> Une attention particulière sera consacrée à la digitalisation, l’économie circulaire, la mobilité, l’énergie et la silver économie. Une stratégie numérique soutiendra le secteur ;</w:t>
      </w:r>
    </w:p>
    <w:p w14:paraId="303DE39F" w14:textId="77777777" w:rsidR="00715505" w:rsidRPr="00AD0F1A" w:rsidRDefault="00715505" w:rsidP="00715505">
      <w:pPr>
        <w:spacing w:after="0" w:line="240" w:lineRule="auto"/>
        <w:jc w:val="both"/>
        <w:rPr>
          <w:rFonts w:ascii="Verdana" w:hAnsi="Verdana" w:cs="TimesNewRoman"/>
        </w:rPr>
      </w:pPr>
    </w:p>
    <w:p w14:paraId="5152256D" w14:textId="77777777" w:rsidR="00715505" w:rsidRPr="00AD0F1A" w:rsidRDefault="00715505" w:rsidP="00FF4EAC">
      <w:pPr>
        <w:pStyle w:val="Paragraphedeliste"/>
        <w:numPr>
          <w:ilvl w:val="0"/>
          <w:numId w:val="185"/>
        </w:numPr>
        <w:spacing w:after="0" w:line="240" w:lineRule="auto"/>
        <w:jc w:val="both"/>
        <w:rPr>
          <w:rFonts w:ascii="Verdana" w:hAnsi="Verdana" w:cs="TimesNewRoman"/>
        </w:rPr>
      </w:pPr>
      <w:r w:rsidRPr="00AD0F1A">
        <w:rPr>
          <w:rFonts w:ascii="Verdana" w:hAnsi="Verdana" w:cs="TimesNewRoman"/>
          <w:b/>
        </w:rPr>
        <w:t>Soutenir le développement d’outils numériques à destination des touristes.</w:t>
      </w:r>
      <w:r w:rsidRPr="00AD0F1A">
        <w:rPr>
          <w:rFonts w:ascii="Verdana" w:hAnsi="Verdana" w:cs="TimesNewRoman"/>
        </w:rPr>
        <w:t xml:space="preserve"> Il convient de soutenir les initiatives locales en termes de développement d’outils numériques (sites internet, applications pour smartphones répertoriant les sites, favorisant l’organisation de parcours touristiques, la réservation en ligne, etc.) destinés à faciliter la venue de touristes et améliorer l’attractivité touristique des régions et sites de Wallonie ;</w:t>
      </w:r>
    </w:p>
    <w:p w14:paraId="57729832" w14:textId="77777777" w:rsidR="00715505" w:rsidRPr="00AD0F1A" w:rsidRDefault="00715505" w:rsidP="00715505">
      <w:pPr>
        <w:pStyle w:val="Paragraphedeliste"/>
        <w:rPr>
          <w:rFonts w:ascii="Verdana" w:hAnsi="Verdana" w:cs="TimesNewRoman"/>
        </w:rPr>
      </w:pPr>
    </w:p>
    <w:p w14:paraId="62458895" w14:textId="77777777" w:rsidR="00715505" w:rsidRPr="00AD0F1A" w:rsidRDefault="00715505" w:rsidP="00FF4EAC">
      <w:pPr>
        <w:pStyle w:val="Paragraphedeliste"/>
        <w:numPr>
          <w:ilvl w:val="0"/>
          <w:numId w:val="185"/>
        </w:numPr>
        <w:spacing w:after="0" w:line="240" w:lineRule="auto"/>
        <w:jc w:val="both"/>
        <w:rPr>
          <w:rFonts w:ascii="Verdana" w:hAnsi="Verdana"/>
        </w:rPr>
      </w:pPr>
      <w:r w:rsidRPr="00AD0F1A">
        <w:rPr>
          <w:rFonts w:ascii="Verdana" w:hAnsi="Verdana"/>
          <w:b/>
        </w:rPr>
        <w:t>Miser sur les gares et les liaisons ferroviaires internationales</w:t>
      </w:r>
      <w:r w:rsidRPr="00AD0F1A">
        <w:rPr>
          <w:rFonts w:ascii="Verdana" w:hAnsi="Verdana"/>
        </w:rPr>
        <w:t xml:space="preserve"> pour renforcer et consolider l’offre à cet égard (notamment combiner des offres de mobilité douce à partir de gares pour des séjours de courte durée) ;</w:t>
      </w:r>
    </w:p>
    <w:p w14:paraId="2095B4D7" w14:textId="77777777" w:rsidR="00715505" w:rsidRPr="00AD0F1A" w:rsidRDefault="00715505" w:rsidP="00715505">
      <w:pPr>
        <w:spacing w:after="0" w:line="240" w:lineRule="auto"/>
        <w:jc w:val="both"/>
        <w:rPr>
          <w:rFonts w:ascii="Verdana" w:hAnsi="Verdana"/>
        </w:rPr>
      </w:pPr>
    </w:p>
    <w:p w14:paraId="2A47677C" w14:textId="77777777" w:rsidR="00715505" w:rsidRPr="00AD0F1A" w:rsidRDefault="00715505" w:rsidP="00FF4EAC">
      <w:pPr>
        <w:pStyle w:val="Paragraphedeliste"/>
        <w:numPr>
          <w:ilvl w:val="0"/>
          <w:numId w:val="185"/>
        </w:numPr>
        <w:spacing w:after="0" w:line="240" w:lineRule="auto"/>
        <w:jc w:val="both"/>
        <w:rPr>
          <w:rFonts w:ascii="Verdana" w:hAnsi="Verdana"/>
        </w:rPr>
      </w:pPr>
      <w:r w:rsidRPr="00AD0F1A">
        <w:rPr>
          <w:rFonts w:ascii="Verdana" w:hAnsi="Verdana"/>
          <w:b/>
        </w:rPr>
        <w:t xml:space="preserve">Rendre plus accessibles les soutiens financiers régionaux aux acteurs éligibles du secteur du tourisme </w:t>
      </w:r>
      <w:r w:rsidRPr="00AD0F1A">
        <w:rPr>
          <w:rFonts w:ascii="Verdana" w:hAnsi="Verdana"/>
        </w:rPr>
        <w:t>;</w:t>
      </w:r>
    </w:p>
    <w:p w14:paraId="1059CF8D" w14:textId="77777777" w:rsidR="00715505" w:rsidRPr="00AD0F1A" w:rsidRDefault="00715505" w:rsidP="00715505">
      <w:pPr>
        <w:spacing w:after="0" w:line="240" w:lineRule="auto"/>
        <w:jc w:val="both"/>
        <w:rPr>
          <w:rFonts w:ascii="Verdana" w:hAnsi="Verdana"/>
        </w:rPr>
      </w:pPr>
    </w:p>
    <w:p w14:paraId="607BFCFB" w14:textId="77777777" w:rsidR="00715505" w:rsidRPr="00AD0F1A" w:rsidRDefault="00715505" w:rsidP="00FF4EAC">
      <w:pPr>
        <w:pStyle w:val="Paragraphedeliste"/>
        <w:numPr>
          <w:ilvl w:val="0"/>
          <w:numId w:val="185"/>
        </w:numPr>
        <w:spacing w:after="0" w:line="240" w:lineRule="auto"/>
        <w:jc w:val="both"/>
        <w:rPr>
          <w:rFonts w:ascii="Verdana" w:hAnsi="Verdana"/>
        </w:rPr>
      </w:pPr>
      <w:r w:rsidRPr="00AD0F1A">
        <w:rPr>
          <w:rFonts w:ascii="Verdana" w:hAnsi="Verdana"/>
          <w:b/>
        </w:rPr>
        <w:t>Développer le tourisme d’affaire</w:t>
      </w:r>
      <w:r w:rsidRPr="00AD0F1A">
        <w:rPr>
          <w:rFonts w:ascii="Verdana" w:hAnsi="Verdana"/>
        </w:rPr>
        <w:t>, aussi appelé MICE (Meetings, Incentives, Conferencing, Exhibitions) ainsi que les centres de congrès existants ;</w:t>
      </w:r>
    </w:p>
    <w:p w14:paraId="0FA52232" w14:textId="77777777" w:rsidR="00715505" w:rsidRPr="00AD0F1A" w:rsidRDefault="00715505" w:rsidP="00715505">
      <w:pPr>
        <w:spacing w:after="0" w:line="240" w:lineRule="auto"/>
        <w:jc w:val="both"/>
        <w:rPr>
          <w:rFonts w:ascii="Verdana" w:hAnsi="Verdana"/>
        </w:rPr>
      </w:pPr>
    </w:p>
    <w:p w14:paraId="4D1D990D" w14:textId="77777777" w:rsidR="00715505" w:rsidRPr="00AD0F1A" w:rsidRDefault="00715505" w:rsidP="00FF4EAC">
      <w:pPr>
        <w:pStyle w:val="Paragraphedeliste"/>
        <w:numPr>
          <w:ilvl w:val="0"/>
          <w:numId w:val="185"/>
        </w:numPr>
        <w:spacing w:after="0" w:line="240" w:lineRule="auto"/>
        <w:jc w:val="both"/>
        <w:rPr>
          <w:rFonts w:ascii="Verdana" w:hAnsi="Verdana" w:cs="TimesNewRoman"/>
        </w:rPr>
      </w:pPr>
      <w:r w:rsidRPr="00AD0F1A">
        <w:rPr>
          <w:rFonts w:ascii="Verdana" w:hAnsi="Verdana"/>
          <w:b/>
        </w:rPr>
        <w:t>Faciliter l’accès aux emplois du secteur aux jeunes Wallonnes et Wallons</w:t>
      </w:r>
      <w:r w:rsidRPr="00AD0F1A">
        <w:rPr>
          <w:rFonts w:ascii="Verdana" w:hAnsi="Verdana"/>
        </w:rPr>
        <w:t xml:space="preserve"> et les former aux langues afin de saisir l’opportunité que le secteur offre en la matière.</w:t>
      </w:r>
    </w:p>
    <w:p w14:paraId="03856D1B" w14:textId="77777777" w:rsidR="00715505" w:rsidRPr="00AD0F1A" w:rsidRDefault="00715505" w:rsidP="00715505">
      <w:pPr>
        <w:spacing w:after="0" w:line="240" w:lineRule="auto"/>
        <w:jc w:val="both"/>
        <w:rPr>
          <w:rFonts w:ascii="Verdana" w:hAnsi="Verdana" w:cs="TimesNewRoman"/>
        </w:rPr>
      </w:pPr>
    </w:p>
    <w:p w14:paraId="30B74F12" w14:textId="77777777" w:rsidR="00715505" w:rsidRPr="00AD0F1A" w:rsidRDefault="00715505" w:rsidP="00FF4EAC">
      <w:pPr>
        <w:pStyle w:val="Paragraphedeliste"/>
        <w:numPr>
          <w:ilvl w:val="1"/>
          <w:numId w:val="188"/>
        </w:numPr>
        <w:spacing w:after="0" w:line="240" w:lineRule="auto"/>
        <w:ind w:left="426" w:hanging="426"/>
        <w:jc w:val="both"/>
        <w:rPr>
          <w:rFonts w:ascii="Verdana" w:hAnsi="Verdana" w:cs="TimesNewRoman"/>
          <w:b/>
        </w:rPr>
      </w:pPr>
      <w:r w:rsidRPr="00AD0F1A">
        <w:rPr>
          <w:rFonts w:ascii="Verdana" w:hAnsi="Verdana" w:cs="TimesNewRoman"/>
          <w:b/>
        </w:rPr>
        <w:t>Professionnalisation et optimisation du secteur wallon du tourisme</w:t>
      </w:r>
    </w:p>
    <w:p w14:paraId="03612A1A" w14:textId="77777777" w:rsidR="00715505" w:rsidRPr="00AD0F1A" w:rsidRDefault="00715505" w:rsidP="00715505">
      <w:pPr>
        <w:spacing w:after="0" w:line="240" w:lineRule="auto"/>
        <w:jc w:val="both"/>
        <w:rPr>
          <w:rFonts w:ascii="Verdana" w:hAnsi="Verdana" w:cs="TimesNewRoman"/>
        </w:rPr>
      </w:pPr>
    </w:p>
    <w:p w14:paraId="4198E2A4" w14:textId="77777777" w:rsidR="00715505" w:rsidRPr="00AD0F1A" w:rsidRDefault="00715505" w:rsidP="00715505">
      <w:pPr>
        <w:spacing w:after="0" w:line="240" w:lineRule="auto"/>
        <w:jc w:val="both"/>
        <w:rPr>
          <w:rFonts w:ascii="Verdana" w:hAnsi="Verdana" w:cs="TimesNewRoman"/>
        </w:rPr>
      </w:pPr>
      <w:r w:rsidRPr="00AD0F1A">
        <w:rPr>
          <w:rFonts w:ascii="Verdana" w:hAnsi="Verdana" w:cs="TimesNewRoman"/>
        </w:rPr>
        <w:t>Le PS propose de :</w:t>
      </w:r>
    </w:p>
    <w:p w14:paraId="213B7416" w14:textId="77777777" w:rsidR="00715505" w:rsidRPr="00AD0F1A" w:rsidRDefault="00715505" w:rsidP="00715505">
      <w:pPr>
        <w:spacing w:after="0" w:line="240" w:lineRule="auto"/>
        <w:jc w:val="both"/>
        <w:rPr>
          <w:rFonts w:ascii="Verdana" w:hAnsi="Verdana" w:cs="TimesNewRoman"/>
        </w:rPr>
      </w:pPr>
    </w:p>
    <w:p w14:paraId="00E146EA" w14:textId="77777777" w:rsidR="00715505" w:rsidRPr="00AD0F1A" w:rsidRDefault="00715505" w:rsidP="00FF4EAC">
      <w:pPr>
        <w:pStyle w:val="Paragraphedeliste"/>
        <w:numPr>
          <w:ilvl w:val="0"/>
          <w:numId w:val="186"/>
        </w:numPr>
        <w:autoSpaceDE w:val="0"/>
        <w:autoSpaceDN w:val="0"/>
        <w:adjustRightInd w:val="0"/>
        <w:spacing w:after="0" w:line="240" w:lineRule="auto"/>
        <w:jc w:val="both"/>
        <w:rPr>
          <w:rFonts w:ascii="Verdana" w:hAnsi="Verdana" w:cs="Verdana"/>
        </w:rPr>
      </w:pPr>
      <w:r w:rsidRPr="00AD0F1A">
        <w:rPr>
          <w:rFonts w:ascii="Verdana" w:hAnsi="Verdana" w:cs="TimesNewRoman"/>
          <w:b/>
        </w:rPr>
        <w:t>Mieux encadrer et réglementer</w:t>
      </w:r>
      <w:r w:rsidRPr="00AD0F1A">
        <w:rPr>
          <w:rFonts w:ascii="Verdana" w:hAnsi="Verdana" w:cs="Verdana"/>
          <w:b/>
        </w:rPr>
        <w:t xml:space="preserve"> l’hébergement touristique</w:t>
      </w:r>
      <w:r w:rsidRPr="00AD0F1A">
        <w:rPr>
          <w:rFonts w:ascii="Verdana" w:hAnsi="Verdana" w:cs="Verdana"/>
        </w:rPr>
        <w:t>, afin de maintenir la régulation des hébergements et d’assurer ainsi un équilibre correct entre leur développement, la protection des logements wallons et celle des visiteurs ;</w:t>
      </w:r>
    </w:p>
    <w:p w14:paraId="5D6A2718" w14:textId="77777777" w:rsidR="00715505" w:rsidRPr="00AD0F1A" w:rsidRDefault="00715505" w:rsidP="00715505">
      <w:pPr>
        <w:autoSpaceDE w:val="0"/>
        <w:autoSpaceDN w:val="0"/>
        <w:adjustRightInd w:val="0"/>
        <w:spacing w:after="0" w:line="240" w:lineRule="auto"/>
        <w:jc w:val="both"/>
        <w:rPr>
          <w:rFonts w:ascii="Verdana" w:hAnsi="Verdana" w:cs="Verdana"/>
        </w:rPr>
      </w:pPr>
    </w:p>
    <w:p w14:paraId="4C6AA461" w14:textId="77777777" w:rsidR="00715505" w:rsidRPr="00AD0F1A" w:rsidRDefault="00715505" w:rsidP="00FF4EAC">
      <w:pPr>
        <w:pStyle w:val="Paragraphedeliste"/>
        <w:numPr>
          <w:ilvl w:val="0"/>
          <w:numId w:val="186"/>
        </w:numPr>
        <w:autoSpaceDE w:val="0"/>
        <w:autoSpaceDN w:val="0"/>
        <w:adjustRightInd w:val="0"/>
        <w:spacing w:after="0" w:line="240" w:lineRule="auto"/>
        <w:jc w:val="both"/>
        <w:rPr>
          <w:rFonts w:ascii="Verdana" w:hAnsi="Verdana" w:cs="Verdana"/>
        </w:rPr>
      </w:pPr>
      <w:r w:rsidRPr="00AD0F1A">
        <w:rPr>
          <w:rFonts w:ascii="Verdana" w:hAnsi="Verdana" w:cs="Verdana"/>
          <w:b/>
        </w:rPr>
        <w:t>Instaurer une reconnaissance pour les guides touristiques</w:t>
      </w:r>
      <w:r w:rsidRPr="00AD0F1A">
        <w:rPr>
          <w:rFonts w:ascii="Verdana" w:hAnsi="Verdana" w:cs="Verdana"/>
        </w:rPr>
        <w:t> ;</w:t>
      </w:r>
    </w:p>
    <w:p w14:paraId="3230E851" w14:textId="77777777" w:rsidR="00715505" w:rsidRPr="00AD0F1A" w:rsidRDefault="00715505" w:rsidP="00715505">
      <w:pPr>
        <w:autoSpaceDE w:val="0"/>
        <w:autoSpaceDN w:val="0"/>
        <w:adjustRightInd w:val="0"/>
        <w:spacing w:after="0" w:line="240" w:lineRule="auto"/>
        <w:jc w:val="both"/>
        <w:rPr>
          <w:rFonts w:ascii="Verdana" w:hAnsi="Verdana" w:cs="Verdana"/>
        </w:rPr>
      </w:pPr>
    </w:p>
    <w:p w14:paraId="194D456B" w14:textId="77777777" w:rsidR="00715505" w:rsidRPr="00AD0F1A" w:rsidRDefault="00715505" w:rsidP="00FF4EAC">
      <w:pPr>
        <w:pStyle w:val="Paragraphedeliste"/>
        <w:numPr>
          <w:ilvl w:val="0"/>
          <w:numId w:val="186"/>
        </w:numPr>
        <w:autoSpaceDE w:val="0"/>
        <w:autoSpaceDN w:val="0"/>
        <w:adjustRightInd w:val="0"/>
        <w:spacing w:after="0" w:line="240" w:lineRule="auto"/>
        <w:jc w:val="both"/>
        <w:rPr>
          <w:rFonts w:ascii="Verdana" w:hAnsi="Verdana" w:cs="Verdana"/>
        </w:rPr>
      </w:pPr>
      <w:r w:rsidRPr="00AD0F1A">
        <w:rPr>
          <w:rFonts w:ascii="Verdana" w:hAnsi="Verdana"/>
          <w:b/>
        </w:rPr>
        <w:t>Renforcer la formation des travailleurs du secteur</w:t>
      </w:r>
      <w:r w:rsidRPr="00AD0F1A">
        <w:rPr>
          <w:rFonts w:ascii="Verdana" w:hAnsi="Verdana"/>
        </w:rPr>
        <w:t>, par les organismes traditionnels de formation (Forem, IFAPME, enseignement) mais également les organismes de stimulation économique comme les chambres de commerce et d’industrie ou les intercommunales de développement économique. Un accent particulier doit être mis sur les formations en langue, les formations à l’accueil de qualité et sur les formations au tourisme durable ;</w:t>
      </w:r>
    </w:p>
    <w:p w14:paraId="446CD31E" w14:textId="77777777" w:rsidR="00715505" w:rsidRPr="00AD0F1A" w:rsidRDefault="00715505" w:rsidP="00715505">
      <w:pPr>
        <w:autoSpaceDE w:val="0"/>
        <w:autoSpaceDN w:val="0"/>
        <w:adjustRightInd w:val="0"/>
        <w:spacing w:after="0" w:line="240" w:lineRule="auto"/>
        <w:jc w:val="both"/>
        <w:rPr>
          <w:rFonts w:ascii="Verdana" w:hAnsi="Verdana" w:cs="Verdana"/>
        </w:rPr>
      </w:pPr>
    </w:p>
    <w:p w14:paraId="1DEBF70C" w14:textId="77777777" w:rsidR="00715505" w:rsidRPr="00AD0F1A" w:rsidRDefault="00715505" w:rsidP="00FF4EAC">
      <w:pPr>
        <w:pStyle w:val="Paragraphedeliste"/>
        <w:numPr>
          <w:ilvl w:val="0"/>
          <w:numId w:val="186"/>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Améliorer </w:t>
      </w:r>
      <w:r w:rsidRPr="00AD0F1A">
        <w:rPr>
          <w:rFonts w:ascii="Verdana" w:hAnsi="Verdana"/>
          <w:b/>
        </w:rPr>
        <w:t>les formations en tourisme dans l’enseignement supérieur</w:t>
      </w:r>
      <w:r w:rsidRPr="00AD0F1A">
        <w:rPr>
          <w:rFonts w:ascii="Verdana" w:hAnsi="Verdana"/>
        </w:rPr>
        <w:t>, notamment afin de les mettre davantage en phase avec la réalité de terrain et les évolutions du secteur ;</w:t>
      </w:r>
    </w:p>
    <w:p w14:paraId="00715657" w14:textId="77777777" w:rsidR="00715505" w:rsidRPr="00AD0F1A" w:rsidRDefault="00715505" w:rsidP="00715505">
      <w:pPr>
        <w:autoSpaceDE w:val="0"/>
        <w:autoSpaceDN w:val="0"/>
        <w:adjustRightInd w:val="0"/>
        <w:spacing w:after="0" w:line="240" w:lineRule="auto"/>
        <w:jc w:val="both"/>
        <w:rPr>
          <w:rFonts w:ascii="Verdana" w:hAnsi="Verdana" w:cs="Verdana"/>
        </w:rPr>
      </w:pPr>
    </w:p>
    <w:p w14:paraId="1709E5F4" w14:textId="77777777" w:rsidR="00715505" w:rsidRPr="00AD0F1A" w:rsidRDefault="00715505" w:rsidP="00FF4EAC">
      <w:pPr>
        <w:pStyle w:val="Paragraphedeliste"/>
        <w:numPr>
          <w:ilvl w:val="0"/>
          <w:numId w:val="186"/>
        </w:numPr>
        <w:spacing w:after="0" w:line="240" w:lineRule="auto"/>
        <w:jc w:val="both"/>
        <w:rPr>
          <w:rFonts w:ascii="Verdana" w:hAnsi="Verdana"/>
        </w:rPr>
      </w:pPr>
      <w:r w:rsidRPr="00AD0F1A">
        <w:rPr>
          <w:rFonts w:ascii="Verdana" w:hAnsi="Verdana"/>
          <w:b/>
        </w:rPr>
        <w:t>Renforcer la mise à disposition des outils « classiques » du développement économique</w:t>
      </w:r>
      <w:r w:rsidRPr="00AD0F1A">
        <w:rPr>
          <w:rFonts w:ascii="Verdana" w:hAnsi="Verdana"/>
        </w:rPr>
        <w:t xml:space="preserve"> (outils d’ingénierie financière, aides à l’investissement, à la gestion, à la reprise d’activité, etc.) au service du secteur du tourisme afin d’en améliorer la qualité et d’en faciliter le développement au bénéfice de l’emploi ;</w:t>
      </w:r>
    </w:p>
    <w:p w14:paraId="71C78AC5" w14:textId="77777777" w:rsidR="00715505" w:rsidRPr="00AD0F1A" w:rsidRDefault="00715505" w:rsidP="00715505">
      <w:pPr>
        <w:spacing w:after="0" w:line="240" w:lineRule="auto"/>
        <w:jc w:val="both"/>
        <w:rPr>
          <w:rFonts w:ascii="Verdana" w:hAnsi="Verdana"/>
        </w:rPr>
      </w:pPr>
    </w:p>
    <w:p w14:paraId="0F2397B3" w14:textId="77777777" w:rsidR="00715505" w:rsidRPr="00AD0F1A" w:rsidRDefault="00715505" w:rsidP="00FF4EAC">
      <w:pPr>
        <w:pStyle w:val="Paragraphedeliste"/>
        <w:numPr>
          <w:ilvl w:val="0"/>
          <w:numId w:val="186"/>
        </w:numPr>
        <w:spacing w:after="0" w:line="240" w:lineRule="auto"/>
        <w:jc w:val="both"/>
        <w:rPr>
          <w:rFonts w:ascii="Verdana" w:hAnsi="Verdana"/>
        </w:rPr>
      </w:pPr>
      <w:r w:rsidRPr="00AD0F1A">
        <w:rPr>
          <w:rFonts w:ascii="Verdana" w:hAnsi="Verdana"/>
          <w:b/>
        </w:rPr>
        <w:t>Simplifier les procédures administratives liées au traitement des projets touristiques</w:t>
      </w:r>
      <w:r w:rsidRPr="00AD0F1A">
        <w:rPr>
          <w:rFonts w:ascii="Verdana" w:hAnsi="Verdana"/>
        </w:rPr>
        <w:t xml:space="preserve"> (notamment en matière d’aménagement du territoire) et veiller à objectiver l’octroi de subsides, afin d’en accélérer la concrétisation ;</w:t>
      </w:r>
    </w:p>
    <w:p w14:paraId="637F6E17" w14:textId="77777777" w:rsidR="00715505" w:rsidRPr="00AD0F1A" w:rsidRDefault="00715505" w:rsidP="00715505">
      <w:pPr>
        <w:spacing w:after="0" w:line="240" w:lineRule="auto"/>
        <w:jc w:val="both"/>
        <w:rPr>
          <w:rFonts w:ascii="Verdana" w:hAnsi="Verdana"/>
        </w:rPr>
      </w:pPr>
    </w:p>
    <w:p w14:paraId="2AAF4DCF" w14:textId="77777777" w:rsidR="00715505" w:rsidRPr="00AD0F1A" w:rsidRDefault="00715505" w:rsidP="00FF4EAC">
      <w:pPr>
        <w:pStyle w:val="Paragraphedeliste"/>
        <w:numPr>
          <w:ilvl w:val="0"/>
          <w:numId w:val="186"/>
        </w:numPr>
        <w:spacing w:after="0" w:line="240" w:lineRule="auto"/>
        <w:jc w:val="both"/>
        <w:rPr>
          <w:rFonts w:ascii="Verdana" w:hAnsi="Verdana"/>
        </w:rPr>
      </w:pPr>
      <w:r w:rsidRPr="00AD0F1A">
        <w:rPr>
          <w:rFonts w:ascii="Verdana" w:hAnsi="Verdana"/>
          <w:b/>
        </w:rPr>
        <w:t>Revaloriser les propriétés immobilières régionales à vocation touristique</w:t>
      </w:r>
      <w:r w:rsidRPr="00AD0F1A">
        <w:rPr>
          <w:rFonts w:ascii="Verdana" w:hAnsi="Verdana"/>
        </w:rPr>
        <w:t>, par le développement de projets innovants impliquant des investissements en partenariat public-privé, en s’inspirant d’expériences menées à l’étranger ;</w:t>
      </w:r>
    </w:p>
    <w:p w14:paraId="2248D5CB" w14:textId="77777777" w:rsidR="00715505" w:rsidRPr="00AD0F1A" w:rsidRDefault="00715505" w:rsidP="00715505">
      <w:pPr>
        <w:spacing w:after="0" w:line="240" w:lineRule="auto"/>
        <w:jc w:val="both"/>
        <w:rPr>
          <w:rFonts w:ascii="Verdana" w:hAnsi="Verdana"/>
        </w:rPr>
      </w:pPr>
    </w:p>
    <w:p w14:paraId="5F3E8D2F" w14:textId="77777777" w:rsidR="00715505" w:rsidRPr="00AD0F1A" w:rsidRDefault="00715505" w:rsidP="00FF4EAC">
      <w:pPr>
        <w:pStyle w:val="Paragraphedeliste"/>
        <w:numPr>
          <w:ilvl w:val="0"/>
          <w:numId w:val="186"/>
        </w:numPr>
        <w:spacing w:after="0" w:line="240" w:lineRule="auto"/>
        <w:jc w:val="both"/>
        <w:rPr>
          <w:rFonts w:ascii="Verdana" w:hAnsi="Verdana"/>
        </w:rPr>
      </w:pPr>
      <w:r w:rsidRPr="00AD0F1A">
        <w:rPr>
          <w:rFonts w:ascii="Verdana" w:hAnsi="Verdana"/>
          <w:b/>
        </w:rPr>
        <w:t>Mener une politique d’aménagement du territoire permettant un développement plus cohérent et donc plus attractif de l’espace touristique wallon.</w:t>
      </w:r>
      <w:r w:rsidRPr="00AD0F1A">
        <w:rPr>
          <w:rFonts w:ascii="Verdana" w:hAnsi="Verdana"/>
        </w:rPr>
        <w:t xml:space="preserve"> Les zones de loisirs à fort potentiel de développement seront identifiées afin d’envisager leur exploitation ;</w:t>
      </w:r>
    </w:p>
    <w:p w14:paraId="7DBB2601" w14:textId="77777777" w:rsidR="00715505" w:rsidRPr="00AD0F1A" w:rsidRDefault="00715505" w:rsidP="00715505">
      <w:pPr>
        <w:pStyle w:val="Paragraphedeliste"/>
        <w:rPr>
          <w:rFonts w:ascii="Verdana" w:hAnsi="Verdana"/>
        </w:rPr>
      </w:pPr>
    </w:p>
    <w:p w14:paraId="1358136D" w14:textId="04813D1F" w:rsidR="00BF0E06" w:rsidRPr="00AD0F1A" w:rsidRDefault="00715505" w:rsidP="00FF4EAC">
      <w:pPr>
        <w:pStyle w:val="Paragraphedeliste"/>
        <w:numPr>
          <w:ilvl w:val="0"/>
          <w:numId w:val="186"/>
        </w:numPr>
        <w:spacing w:after="0" w:line="240" w:lineRule="auto"/>
        <w:jc w:val="both"/>
        <w:rPr>
          <w:rFonts w:ascii="Verdana" w:hAnsi="Verdana"/>
        </w:rPr>
      </w:pPr>
      <w:r w:rsidRPr="00AD0F1A">
        <w:rPr>
          <w:rFonts w:ascii="Verdana" w:hAnsi="Verdana"/>
          <w:b/>
        </w:rPr>
        <w:t>Veiller à améliorer la signalisation touristique pour les déplacements en véhicules individuels ainsi que développer</w:t>
      </w:r>
      <w:r w:rsidRPr="00AD0F1A">
        <w:rPr>
          <w:rFonts w:ascii="Verdana" w:hAnsi="Verdana"/>
        </w:rPr>
        <w:t>, en dialogue avec le secteur des transporteurs et l’Opérateur de Tourisme de Wallonie (OTW), des plans de stationnement et zones de débarquement en zone urbaine.</w:t>
      </w:r>
    </w:p>
    <w:p w14:paraId="34EDF219" w14:textId="77777777" w:rsidR="00BF0E06" w:rsidRPr="00AD0F1A" w:rsidRDefault="00BF0E06" w:rsidP="00D87698">
      <w:pPr>
        <w:spacing w:after="0" w:line="240" w:lineRule="auto"/>
        <w:jc w:val="both"/>
        <w:rPr>
          <w:rFonts w:ascii="Verdana" w:hAnsi="Verdana"/>
          <w:lang w:val="fr-BE"/>
        </w:rPr>
      </w:pPr>
      <w:r w:rsidRPr="00AD0F1A">
        <w:rPr>
          <w:rFonts w:ascii="Verdana" w:hAnsi="Verdana"/>
          <w:lang w:val="fr-BE"/>
        </w:rPr>
        <w:br w:type="page"/>
      </w:r>
    </w:p>
    <w:p w14:paraId="276D7716" w14:textId="71EAAA0B" w:rsidR="00BF0E06" w:rsidRPr="00AD0F1A" w:rsidRDefault="006132CE" w:rsidP="00D87698">
      <w:pPr>
        <w:pStyle w:val="Titre1"/>
        <w:jc w:val="both"/>
        <w:rPr>
          <w:rFonts w:ascii="Verdana" w:hAnsi="Verdana"/>
          <w:sz w:val="22"/>
          <w:szCs w:val="22"/>
        </w:rPr>
      </w:pPr>
      <w:bookmarkStart w:id="160" w:name="_Toc3819114"/>
      <w:r w:rsidRPr="00AD0F1A">
        <w:rPr>
          <w:rFonts w:ascii="Verdana" w:hAnsi="Verdana"/>
          <w:sz w:val="22"/>
          <w:szCs w:val="22"/>
        </w:rPr>
        <w:t>CHAPITRE 13</w:t>
      </w:r>
      <w:r w:rsidR="00BF0E06" w:rsidRPr="00AD0F1A">
        <w:rPr>
          <w:rFonts w:ascii="Verdana" w:hAnsi="Verdana"/>
          <w:sz w:val="22"/>
          <w:szCs w:val="22"/>
        </w:rPr>
        <w:t xml:space="preserve"> </w:t>
      </w:r>
      <w:r w:rsidR="00AA54BA" w:rsidRPr="00AD0F1A">
        <w:rPr>
          <w:rFonts w:ascii="Verdana" w:hAnsi="Verdana"/>
          <w:sz w:val="22"/>
          <w:szCs w:val="22"/>
        </w:rPr>
        <w:t>–</w:t>
      </w:r>
      <w:r w:rsidR="00BF0E06" w:rsidRPr="00AD0F1A">
        <w:rPr>
          <w:rFonts w:ascii="Verdana" w:hAnsi="Verdana"/>
          <w:sz w:val="22"/>
          <w:szCs w:val="22"/>
        </w:rPr>
        <w:t xml:space="preserve"> RECHERCHE ET INNOVATION</w:t>
      </w:r>
      <w:bookmarkEnd w:id="160"/>
      <w:r w:rsidR="00BF0E06" w:rsidRPr="00AD0F1A">
        <w:rPr>
          <w:rFonts w:ascii="Verdana" w:hAnsi="Verdana"/>
          <w:sz w:val="22"/>
          <w:szCs w:val="22"/>
        </w:rPr>
        <w:t xml:space="preserve"> </w:t>
      </w:r>
    </w:p>
    <w:p w14:paraId="2D7E3DD7" w14:textId="77777777" w:rsidR="00BF0E06" w:rsidRPr="00AD0F1A" w:rsidRDefault="00BF0E06"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BF0E06" w:rsidRPr="00AD0F1A" w14:paraId="2F177DCB" w14:textId="77777777" w:rsidTr="000573D4">
        <w:tc>
          <w:tcPr>
            <w:tcW w:w="9062" w:type="dxa"/>
          </w:tcPr>
          <w:p w14:paraId="5F173972" w14:textId="77777777" w:rsidR="00BF0E06" w:rsidRPr="00AD0F1A" w:rsidRDefault="00BF0E06" w:rsidP="0020369B">
            <w:pPr>
              <w:jc w:val="both"/>
              <w:rPr>
                <w:rFonts w:ascii="Verdana" w:hAnsi="Verdana"/>
                <w:b/>
              </w:rPr>
            </w:pPr>
            <w:r w:rsidRPr="00AD0F1A">
              <w:rPr>
                <w:rFonts w:ascii="Verdana" w:hAnsi="Verdana"/>
                <w:b/>
              </w:rPr>
              <w:t>Quatre propositions phares</w:t>
            </w:r>
          </w:p>
          <w:p w14:paraId="1903AA2D" w14:textId="77777777" w:rsidR="00BF0E06" w:rsidRPr="00AD0F1A" w:rsidRDefault="00BF0E06" w:rsidP="00D87698">
            <w:pPr>
              <w:pStyle w:val="Paragraphedeliste"/>
              <w:ind w:left="360"/>
              <w:jc w:val="both"/>
              <w:rPr>
                <w:rFonts w:ascii="Verdana" w:hAnsi="Verdana"/>
                <w:b/>
              </w:rPr>
            </w:pPr>
          </w:p>
          <w:p w14:paraId="3CA43912" w14:textId="77777777" w:rsidR="00BF0E06" w:rsidRPr="00AD0F1A" w:rsidRDefault="00BF0E06" w:rsidP="00FF4EAC">
            <w:pPr>
              <w:pStyle w:val="Paragraphedeliste"/>
              <w:numPr>
                <w:ilvl w:val="0"/>
                <w:numId w:val="196"/>
              </w:numPr>
              <w:jc w:val="both"/>
              <w:rPr>
                <w:rFonts w:ascii="Verdana" w:hAnsi="Verdana"/>
              </w:rPr>
            </w:pPr>
            <w:r w:rsidRPr="00AD0F1A">
              <w:rPr>
                <w:rFonts w:ascii="Verdana" w:hAnsi="Verdana"/>
              </w:rPr>
              <w:t>Accroitre le financement de la recherche</w:t>
            </w:r>
          </w:p>
          <w:p w14:paraId="032E2E47" w14:textId="77777777" w:rsidR="00BF0E06" w:rsidRPr="00AD0F1A" w:rsidRDefault="00BF0E06" w:rsidP="00FF4EAC">
            <w:pPr>
              <w:pStyle w:val="Paragraphedeliste"/>
              <w:numPr>
                <w:ilvl w:val="0"/>
                <w:numId w:val="196"/>
              </w:numPr>
              <w:jc w:val="both"/>
              <w:rPr>
                <w:rFonts w:ascii="Verdana" w:hAnsi="Verdana"/>
              </w:rPr>
            </w:pPr>
            <w:r w:rsidRPr="00AD0F1A">
              <w:rPr>
                <w:rFonts w:ascii="Verdana" w:hAnsi="Verdana"/>
              </w:rPr>
              <w:t>Développer la recherche dans les hautes écoles et les écoles supérieures des arts</w:t>
            </w:r>
          </w:p>
          <w:p w14:paraId="1DB1F8E4" w14:textId="77777777" w:rsidR="00BF0E06" w:rsidRPr="00AD0F1A" w:rsidRDefault="00BF0E06" w:rsidP="00FF4EAC">
            <w:pPr>
              <w:pStyle w:val="Paragraphedeliste"/>
              <w:numPr>
                <w:ilvl w:val="0"/>
                <w:numId w:val="196"/>
              </w:numPr>
              <w:jc w:val="both"/>
              <w:rPr>
                <w:rFonts w:ascii="Verdana" w:hAnsi="Verdana"/>
              </w:rPr>
            </w:pPr>
            <w:r w:rsidRPr="00AD0F1A">
              <w:rPr>
                <w:rFonts w:ascii="Verdana" w:hAnsi="Verdana"/>
              </w:rPr>
              <w:t xml:space="preserve">Créer un mécanisme de « juste retour des résultats » </w:t>
            </w:r>
          </w:p>
          <w:p w14:paraId="4FA604EB" w14:textId="77777777" w:rsidR="00BF0E06" w:rsidRPr="00AD0F1A" w:rsidRDefault="00BF0E06" w:rsidP="00FF4EAC">
            <w:pPr>
              <w:pStyle w:val="Paragraphedeliste"/>
              <w:numPr>
                <w:ilvl w:val="0"/>
                <w:numId w:val="196"/>
              </w:numPr>
              <w:jc w:val="both"/>
              <w:rPr>
                <w:rFonts w:ascii="Verdana" w:hAnsi="Verdana"/>
              </w:rPr>
            </w:pPr>
            <w:r w:rsidRPr="00AD0F1A">
              <w:rPr>
                <w:rFonts w:ascii="Verdana" w:hAnsi="Verdana"/>
              </w:rPr>
              <w:t xml:space="preserve">Garantir le libre accès aux résultats de la recherche ayant bénéficié, même en partie, d’un financement public </w:t>
            </w:r>
          </w:p>
        </w:tc>
      </w:tr>
    </w:tbl>
    <w:p w14:paraId="3341A718" w14:textId="77777777" w:rsidR="00BF0E06" w:rsidRPr="00AD0F1A" w:rsidRDefault="00BF0E06" w:rsidP="00D87698">
      <w:pPr>
        <w:spacing w:after="0" w:line="240" w:lineRule="auto"/>
        <w:jc w:val="both"/>
        <w:rPr>
          <w:rFonts w:ascii="Verdana" w:hAnsi="Verdana"/>
          <w:b/>
        </w:rPr>
      </w:pPr>
    </w:p>
    <w:p w14:paraId="78B40F18" w14:textId="77777777" w:rsidR="00BF0E06" w:rsidRPr="00AD0F1A" w:rsidRDefault="00BF0E06" w:rsidP="00D87698">
      <w:pPr>
        <w:spacing w:after="0" w:line="240" w:lineRule="auto"/>
        <w:jc w:val="both"/>
        <w:rPr>
          <w:rFonts w:ascii="Verdana" w:hAnsi="Verdana"/>
          <w:b/>
        </w:rPr>
      </w:pPr>
      <w:r w:rsidRPr="00AD0F1A">
        <w:rPr>
          <w:rFonts w:ascii="Verdana" w:hAnsi="Verdana"/>
          <w:b/>
        </w:rPr>
        <w:t>Introduction</w:t>
      </w:r>
    </w:p>
    <w:p w14:paraId="2EB40195" w14:textId="77777777" w:rsidR="00BF0E06" w:rsidRPr="00AD0F1A" w:rsidRDefault="00BF0E06" w:rsidP="00D87698">
      <w:pPr>
        <w:spacing w:after="0" w:line="240" w:lineRule="auto"/>
        <w:jc w:val="both"/>
        <w:rPr>
          <w:rFonts w:ascii="Verdana" w:hAnsi="Verdana"/>
        </w:rPr>
      </w:pPr>
    </w:p>
    <w:p w14:paraId="4AAD8054"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La recherche est source de prospérité pour la société. Elle assure la qualité d’un enseignement universitaire qui irrigue ensuite tous les domaines d’activité. Une recherche fondamentale de pointe et une recherche appliquée sont des facteurs essentiels au progrès social, à l’essor économique et à la réduction de notre empreinte écologique. </w:t>
      </w:r>
    </w:p>
    <w:p w14:paraId="7D20F020" w14:textId="77777777" w:rsidR="00BF0E06" w:rsidRPr="00AD0F1A" w:rsidRDefault="00BF0E06" w:rsidP="00D87698">
      <w:pPr>
        <w:spacing w:after="0" w:line="240" w:lineRule="auto"/>
        <w:jc w:val="both"/>
        <w:rPr>
          <w:rFonts w:ascii="Verdana" w:hAnsi="Verdana"/>
        </w:rPr>
      </w:pPr>
    </w:p>
    <w:p w14:paraId="73A9051E" w14:textId="77777777" w:rsidR="00BF0E06" w:rsidRPr="00AD0F1A" w:rsidRDefault="00BF0E06" w:rsidP="00D87698">
      <w:pPr>
        <w:autoSpaceDE w:val="0"/>
        <w:autoSpaceDN w:val="0"/>
        <w:adjustRightInd w:val="0"/>
        <w:spacing w:after="0" w:line="240" w:lineRule="auto"/>
        <w:jc w:val="both"/>
        <w:rPr>
          <w:rFonts w:ascii="Verdana" w:hAnsi="Verdana" w:cs="Verdana"/>
        </w:rPr>
      </w:pPr>
      <w:r w:rsidRPr="00AD0F1A">
        <w:rPr>
          <w:rFonts w:ascii="Verdana" w:hAnsi="Verdana" w:cs="Verdana"/>
        </w:rPr>
        <w:t>Aux yeux du PS, l'Etat doit à la fois corriger les défauts du marché, et influencer et orienter l'innovation sur le marché tant du côté de l'offre que de la demande. Du côté de l'offre, le secteur public a stimulé l’émergence de nouveaux développements comme internet, les nanotechnologies, les biotechnologies et l'énergie renouvelable. Du côté de la demande, le secteur public subsidie indirectement les biens innovants. Les politiques d’investissement massif dans les infrastructures publiques ont contribué à l’utilisation de biens innovants. L’exemple de la voiture est à cet égard significatif</w:t>
      </w:r>
      <w:r w:rsidRPr="00AD0F1A">
        <w:rPr>
          <w:rStyle w:val="Appelnotedebasdep"/>
          <w:rFonts w:ascii="Verdana" w:hAnsi="Verdana" w:cs="Verdana"/>
        </w:rPr>
        <w:footnoteReference w:id="131"/>
      </w:r>
      <w:r w:rsidRPr="00AD0F1A">
        <w:rPr>
          <w:rFonts w:ascii="Verdana" w:hAnsi="Verdana" w:cs="Verdana"/>
        </w:rPr>
        <w:t>.</w:t>
      </w:r>
    </w:p>
    <w:p w14:paraId="363635BA" w14:textId="77777777" w:rsidR="00BF0E06" w:rsidRPr="00AD0F1A" w:rsidRDefault="00BF0E06" w:rsidP="00D87698">
      <w:pPr>
        <w:autoSpaceDE w:val="0"/>
        <w:autoSpaceDN w:val="0"/>
        <w:adjustRightInd w:val="0"/>
        <w:spacing w:after="0" w:line="240" w:lineRule="auto"/>
        <w:jc w:val="both"/>
        <w:rPr>
          <w:rFonts w:ascii="Verdana" w:hAnsi="Verdana" w:cs="Verdana"/>
        </w:rPr>
      </w:pPr>
    </w:p>
    <w:p w14:paraId="58B7F4B7" w14:textId="77777777" w:rsidR="00BF0E06" w:rsidRPr="00AD0F1A" w:rsidRDefault="00BF0E06" w:rsidP="00D87698">
      <w:pPr>
        <w:autoSpaceDE w:val="0"/>
        <w:autoSpaceDN w:val="0"/>
        <w:adjustRightInd w:val="0"/>
        <w:spacing w:after="0" w:line="240" w:lineRule="auto"/>
        <w:jc w:val="both"/>
        <w:rPr>
          <w:rFonts w:ascii="Verdana" w:hAnsi="Verdana" w:cs="Verdana"/>
        </w:rPr>
      </w:pPr>
      <w:r w:rsidRPr="00AD0F1A">
        <w:rPr>
          <w:rFonts w:ascii="Verdana" w:hAnsi="Verdana" w:cs="Verdana"/>
        </w:rPr>
        <w:t>Toutefois, si au cours du 20</w:t>
      </w:r>
      <w:r w:rsidRPr="00AD0F1A">
        <w:rPr>
          <w:rFonts w:ascii="Verdana" w:hAnsi="Verdana" w:cs="Verdana"/>
          <w:vertAlign w:val="superscript"/>
        </w:rPr>
        <w:t>e</w:t>
      </w:r>
      <w:r w:rsidRPr="00AD0F1A">
        <w:rPr>
          <w:rFonts w:ascii="Verdana" w:hAnsi="Verdana" w:cs="Verdana"/>
        </w:rPr>
        <w:t xml:space="preserve"> siècle la priorité unique de la puissance publique était l’expansion économique – avec au passage une importante création d’emplois –, le problème numéro un est aujourd’hui : quel développement économique visons-nous ? Celui-ci doit être résolument écosocial et durable. Les socialistes sont cependant lucides : ce changement de logiciel de notre économie ne va pas de soi. Si certains grands opérateurs conscients des enjeux réorientent leur modèle d’entreprise, d’autres ne voient pas l’intérêt de changer leur comportement</w:t>
      </w:r>
      <w:r w:rsidRPr="00AD0F1A">
        <w:rPr>
          <w:rStyle w:val="Appelnotedebasdep"/>
          <w:rFonts w:ascii="Verdana" w:hAnsi="Verdana" w:cs="Verdana"/>
        </w:rPr>
        <w:footnoteReference w:id="132"/>
      </w:r>
      <w:r w:rsidRPr="00AD0F1A">
        <w:rPr>
          <w:rFonts w:ascii="Verdana" w:hAnsi="Verdana" w:cs="Verdana"/>
        </w:rPr>
        <w:t xml:space="preserve"> tant le </w:t>
      </w:r>
      <w:r w:rsidRPr="00AD0F1A">
        <w:rPr>
          <w:rFonts w:ascii="Verdana" w:hAnsi="Verdana" w:cs="Verdana"/>
          <w:i/>
        </w:rPr>
        <w:t>status quo</w:t>
      </w:r>
      <w:r w:rsidRPr="00AD0F1A">
        <w:rPr>
          <w:rFonts w:ascii="Verdana" w:hAnsi="Verdana" w:cs="Verdana"/>
        </w:rPr>
        <w:t xml:space="preserve"> est favorable à leurs intérêts à court et moyen terme. Une présence forte et engagée de l’État dans la recherche et l’innovation permettra de prendre des orientations plus souhaitables pour le développement durable.</w:t>
      </w:r>
    </w:p>
    <w:p w14:paraId="2433E9A6" w14:textId="77777777" w:rsidR="00BF0E06" w:rsidRPr="00AD0F1A" w:rsidRDefault="00BF0E06" w:rsidP="00D87698">
      <w:pPr>
        <w:autoSpaceDE w:val="0"/>
        <w:autoSpaceDN w:val="0"/>
        <w:adjustRightInd w:val="0"/>
        <w:spacing w:after="0" w:line="240" w:lineRule="auto"/>
        <w:jc w:val="both"/>
        <w:rPr>
          <w:rFonts w:ascii="Verdana" w:hAnsi="Verdana" w:cs="Verdana"/>
        </w:rPr>
      </w:pPr>
    </w:p>
    <w:p w14:paraId="76973E9F" w14:textId="77777777" w:rsidR="00BF0E06" w:rsidRPr="00AD0F1A" w:rsidRDefault="00BF0E06" w:rsidP="00D87698">
      <w:pPr>
        <w:autoSpaceDE w:val="0"/>
        <w:autoSpaceDN w:val="0"/>
        <w:adjustRightInd w:val="0"/>
        <w:spacing w:after="0" w:line="240" w:lineRule="auto"/>
        <w:jc w:val="both"/>
        <w:rPr>
          <w:rFonts w:ascii="Verdana" w:hAnsi="Verdana" w:cs="Verdana"/>
        </w:rPr>
      </w:pPr>
      <w:r w:rsidRPr="00AD0F1A">
        <w:rPr>
          <w:rFonts w:ascii="Verdana" w:hAnsi="Verdana" w:cs="Verdana"/>
        </w:rPr>
        <w:t>La philosophie globale de la recherche scientifique doit être aujourd’hui « dé-privatisée » et décadenassée des impératifs financiers court-termistes ; en somme, avoir des visées beaucoup plus universalistes. Le PS estime que des efforts financiers considérables doivent être consentis pour accélérer la transition écosociale : elle assurera une transition environnementale durable tout en garantissant une protection sociale élevée à l’ensemble des citoyens</w:t>
      </w:r>
      <w:r w:rsidRPr="00AD0F1A">
        <w:rPr>
          <w:rStyle w:val="Appelnotedebasdep"/>
          <w:rFonts w:ascii="Verdana" w:hAnsi="Verdana" w:cs="Verdana"/>
        </w:rPr>
        <w:footnoteReference w:id="133"/>
      </w:r>
      <w:r w:rsidRPr="00AD0F1A">
        <w:rPr>
          <w:rFonts w:ascii="Verdana" w:hAnsi="Verdana" w:cs="Verdana"/>
        </w:rPr>
        <w:t>.</w:t>
      </w:r>
    </w:p>
    <w:p w14:paraId="234A583E" w14:textId="77777777" w:rsidR="00BF0E06" w:rsidRPr="00AD0F1A" w:rsidRDefault="00BF0E06" w:rsidP="00D87698">
      <w:pPr>
        <w:spacing w:after="0" w:line="240" w:lineRule="auto"/>
        <w:jc w:val="both"/>
        <w:rPr>
          <w:rFonts w:ascii="Verdana" w:hAnsi="Verdana"/>
        </w:rPr>
      </w:pPr>
    </w:p>
    <w:p w14:paraId="76280D60"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Dans cette perspective, le PS propose de : </w:t>
      </w:r>
    </w:p>
    <w:p w14:paraId="79960752" w14:textId="77777777" w:rsidR="00BF0E06" w:rsidRPr="00AD0F1A" w:rsidRDefault="00BF0E06" w:rsidP="00D87698">
      <w:pPr>
        <w:pStyle w:val="Paragraphedeliste"/>
        <w:spacing w:after="0" w:line="240" w:lineRule="auto"/>
        <w:jc w:val="both"/>
        <w:rPr>
          <w:rFonts w:ascii="Verdana" w:hAnsi="Verdana"/>
          <w:b/>
        </w:rPr>
      </w:pPr>
    </w:p>
    <w:p w14:paraId="0BA3C0EA" w14:textId="77777777" w:rsidR="00BF0E06" w:rsidRPr="00AD0F1A" w:rsidRDefault="00BF0E06"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Accroitre le financement de la recherche. </w:t>
      </w:r>
      <w:r w:rsidRPr="00AD0F1A">
        <w:rPr>
          <w:rFonts w:ascii="Verdana" w:hAnsi="Verdana"/>
        </w:rPr>
        <w:t xml:space="preserve">L’Union européenne s’est fixé un objectif d’investissement de 3% du PIB dans la recherche et le développement d’ici à 2020. Ce ratio est aujourd’hui de 2,5% du PIB pour la Belgique et a progressé de 0,5 point de pourcentage en 5 ans. Nous souhaitons augmenter ce ratio à 4% du PIB d’ici 2035 et à 5% du PIB d’ici 2050, dont un tiers en provenance du secteur public. Le financement de la recherche fondamentale doit être davantage affecté au développement d’infrastructures de recherche interuniversitaire, en investissant dans les ressources humaines (augmenter le nombre de chercheurs) et dans l’équipement de qualité. Le PS souhaite également multiplier les partenariats correctement financés de sorte que les équipes de recherche de la Fédération Wallonie-Bruxelles puissent établir avec les meilleurs laboratoires étrangers des collaborations fructueuses, débouchant sur des publications scientifiques de haut niveau ;  </w:t>
      </w:r>
    </w:p>
    <w:p w14:paraId="242C88AE" w14:textId="77777777" w:rsidR="00BF0E06" w:rsidRPr="00AD0F1A" w:rsidRDefault="00BF0E06" w:rsidP="00D87698">
      <w:pPr>
        <w:autoSpaceDE w:val="0"/>
        <w:autoSpaceDN w:val="0"/>
        <w:adjustRightInd w:val="0"/>
        <w:spacing w:after="0" w:line="240" w:lineRule="auto"/>
        <w:ind w:left="720"/>
        <w:jc w:val="both"/>
        <w:rPr>
          <w:rFonts w:ascii="Verdana" w:hAnsi="Verdana" w:cs="Verdana"/>
        </w:rPr>
      </w:pPr>
    </w:p>
    <w:p w14:paraId="5B84537A" w14:textId="77777777" w:rsidR="00BF0E06" w:rsidRPr="00AD0F1A" w:rsidRDefault="00BF0E06" w:rsidP="00FF4EAC">
      <w:pPr>
        <w:numPr>
          <w:ilvl w:val="0"/>
          <w:numId w:val="197"/>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Réaffirmer le principe de liberté de la recherche scientifique. </w:t>
      </w:r>
      <w:r w:rsidRPr="00AD0F1A">
        <w:rPr>
          <w:rFonts w:ascii="Verdana" w:hAnsi="Verdana" w:cs="Verdana"/>
        </w:rPr>
        <w:t>Si l’objectif est de réorienter la recherche scientifique vers des objectifs nouveaux, trop peu explorés, pour ouvrir des horizons nouveaux, il s’agit de ne la brider en aucune manière ;</w:t>
      </w:r>
    </w:p>
    <w:p w14:paraId="7E83481B" w14:textId="77777777" w:rsidR="00BF0E06" w:rsidRPr="00AD0F1A" w:rsidRDefault="00BF0E06" w:rsidP="00D87698">
      <w:pPr>
        <w:autoSpaceDE w:val="0"/>
        <w:autoSpaceDN w:val="0"/>
        <w:adjustRightInd w:val="0"/>
        <w:spacing w:after="0" w:line="240" w:lineRule="auto"/>
        <w:jc w:val="both"/>
        <w:rPr>
          <w:rFonts w:ascii="Verdana" w:hAnsi="Verdana" w:cs="Verdana"/>
        </w:rPr>
      </w:pPr>
    </w:p>
    <w:p w14:paraId="0D723D61" w14:textId="77777777" w:rsidR="00BF0E06" w:rsidRPr="00AD0F1A" w:rsidRDefault="00BF0E06" w:rsidP="00FF4EAC">
      <w:pPr>
        <w:numPr>
          <w:ilvl w:val="0"/>
          <w:numId w:val="197"/>
        </w:numPr>
        <w:autoSpaceDE w:val="0"/>
        <w:autoSpaceDN w:val="0"/>
        <w:adjustRightInd w:val="0"/>
        <w:spacing w:after="0" w:line="240" w:lineRule="auto"/>
        <w:jc w:val="both"/>
        <w:rPr>
          <w:rFonts w:ascii="Verdana" w:hAnsi="Verdana" w:cs="Verdana"/>
        </w:rPr>
      </w:pPr>
      <w:r w:rsidRPr="00AD0F1A">
        <w:rPr>
          <w:rFonts w:ascii="Verdana" w:hAnsi="Verdana" w:cs="Verdana"/>
          <w:b/>
        </w:rPr>
        <w:t>Encadrer strictement le lobbying des grandes entreprises.</w:t>
      </w:r>
      <w:r w:rsidRPr="00AD0F1A">
        <w:rPr>
          <w:rFonts w:ascii="Verdana" w:hAnsi="Verdana" w:cs="Verdana"/>
        </w:rPr>
        <w:t xml:space="preserve"> Il convient d’imposer que toute information transmise par un lobby soit rendue publique. Ainsi, ces informations sont soumises au débat et à la critique. On ne peut empêcher qu’un acteur économique fournisse de l’information aux responsables politiques, mais cette information doit être publique. Aujourd’hui, les lobbies se caractérisent souvent par leur puissance financière, ce qui n’est pas le cas des représentants des citoyens ;</w:t>
      </w:r>
    </w:p>
    <w:p w14:paraId="72A97898" w14:textId="77777777" w:rsidR="00BF0E06" w:rsidRPr="00AD0F1A" w:rsidRDefault="00BF0E06" w:rsidP="00D87698">
      <w:pPr>
        <w:autoSpaceDE w:val="0"/>
        <w:autoSpaceDN w:val="0"/>
        <w:adjustRightInd w:val="0"/>
        <w:spacing w:after="0" w:line="240" w:lineRule="auto"/>
        <w:jc w:val="both"/>
        <w:rPr>
          <w:rFonts w:ascii="Verdana" w:hAnsi="Verdana" w:cs="Verdana"/>
        </w:rPr>
      </w:pPr>
    </w:p>
    <w:p w14:paraId="6A844E8F" w14:textId="77777777" w:rsidR="00BF0E06" w:rsidRPr="00AD0F1A" w:rsidRDefault="00BF0E06" w:rsidP="00FF4EAC">
      <w:pPr>
        <w:numPr>
          <w:ilvl w:val="0"/>
          <w:numId w:val="197"/>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Créer un mécanisme de « juste retour des résultats ». </w:t>
      </w:r>
      <w:r w:rsidRPr="00AD0F1A">
        <w:rPr>
          <w:rFonts w:ascii="Verdana" w:hAnsi="Verdana"/>
        </w:rPr>
        <w:t>Les aides publiques à la R&amp;D des entreprises doivent être conditionnées à un partage des bénéfices en termes de résultats, via un contrat ou une prise de participation, à l’instar, par exemple, de ce qui se lorsque les pouvoirs publics financent le développement d’entreprises privées.</w:t>
      </w:r>
      <w:r w:rsidRPr="00AD0F1A">
        <w:rPr>
          <w:rFonts w:ascii="Verdana" w:hAnsi="Verdana"/>
          <w:b/>
        </w:rPr>
        <w:t xml:space="preserve"> </w:t>
      </w:r>
      <w:r w:rsidRPr="00AD0F1A">
        <w:rPr>
          <w:rFonts w:ascii="Verdana" w:hAnsi="Verdana"/>
        </w:rPr>
        <w:t xml:space="preserve">Soutenir la recherche scientifique et l’innovation avec des deniers publics implique </w:t>
      </w:r>
      <w:r w:rsidRPr="00AD0F1A">
        <w:rPr>
          <w:rFonts w:ascii="Verdana" w:hAnsi="Verdana"/>
          <w:i/>
          <w:iCs/>
        </w:rPr>
        <w:t>ipso facto</w:t>
      </w:r>
      <w:r w:rsidRPr="00AD0F1A">
        <w:rPr>
          <w:rFonts w:ascii="Verdana" w:hAnsi="Verdana"/>
        </w:rPr>
        <w:t xml:space="preserve"> de partager avec la collectivité les bénéfices des résultats ;</w:t>
      </w:r>
    </w:p>
    <w:p w14:paraId="70C6C127" w14:textId="77777777" w:rsidR="00BF0E06" w:rsidRPr="00AD0F1A" w:rsidRDefault="00BF0E06" w:rsidP="00D87698">
      <w:pPr>
        <w:autoSpaceDE w:val="0"/>
        <w:autoSpaceDN w:val="0"/>
        <w:adjustRightInd w:val="0"/>
        <w:spacing w:after="0" w:line="240" w:lineRule="auto"/>
        <w:jc w:val="both"/>
        <w:rPr>
          <w:rFonts w:ascii="Verdana" w:hAnsi="Verdana" w:cs="Verdana"/>
        </w:rPr>
      </w:pPr>
    </w:p>
    <w:p w14:paraId="13ECE304" w14:textId="77777777" w:rsidR="00BF0E06" w:rsidRPr="00AD0F1A" w:rsidRDefault="00BF0E06" w:rsidP="00FF4EAC">
      <w:pPr>
        <w:numPr>
          <w:ilvl w:val="0"/>
          <w:numId w:val="197"/>
        </w:numPr>
        <w:autoSpaceDE w:val="0"/>
        <w:autoSpaceDN w:val="0"/>
        <w:adjustRightInd w:val="0"/>
        <w:spacing w:after="0" w:line="240" w:lineRule="auto"/>
        <w:jc w:val="both"/>
        <w:rPr>
          <w:rFonts w:ascii="Verdana" w:hAnsi="Verdana" w:cs="Verdana"/>
        </w:rPr>
      </w:pPr>
      <w:r w:rsidRPr="00AD0F1A">
        <w:rPr>
          <w:rFonts w:ascii="Verdana" w:hAnsi="Verdana"/>
          <w:b/>
        </w:rPr>
        <w:t>Garantir le libre accès aux résultats de la recherche ayant bénéficié, même en partie, d’un financement public.</w:t>
      </w:r>
      <w:r w:rsidRPr="00AD0F1A">
        <w:rPr>
          <w:rFonts w:ascii="Verdana" w:hAnsi="Verdana"/>
        </w:rPr>
        <w:t xml:space="preserve"> Les résultats de recherches financées avec l’argent du contribuable doivent être librement accessibles au plus grand nombre (</w:t>
      </w:r>
      <w:r w:rsidRPr="00AD0F1A">
        <w:rPr>
          <w:rFonts w:ascii="Verdana" w:hAnsi="Verdana"/>
          <w:i/>
        </w:rPr>
        <w:t>open access</w:t>
      </w:r>
      <w:r w:rsidRPr="00AD0F1A">
        <w:rPr>
          <w:rFonts w:ascii="Verdana" w:hAnsi="Verdana"/>
        </w:rPr>
        <w:t>). Ils doivent pouvoir être employés par tous ;</w:t>
      </w:r>
    </w:p>
    <w:p w14:paraId="01CDCF06" w14:textId="77777777" w:rsidR="00BF0E06" w:rsidRPr="00AD0F1A" w:rsidRDefault="00BF0E06" w:rsidP="00D87698">
      <w:pPr>
        <w:spacing w:after="0" w:line="240" w:lineRule="auto"/>
        <w:jc w:val="both"/>
        <w:rPr>
          <w:rFonts w:ascii="Verdana" w:hAnsi="Verdana"/>
          <w:b/>
        </w:rPr>
      </w:pPr>
    </w:p>
    <w:p w14:paraId="4F8BBFFE" w14:textId="77777777" w:rsidR="00BF0E06" w:rsidRPr="00AD0F1A" w:rsidRDefault="00BF0E06"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Développer les projets de recherche communs entre les universités, les hautes écoles et les écoles supérieures des arts. </w:t>
      </w:r>
    </w:p>
    <w:p w14:paraId="3F515090" w14:textId="77777777" w:rsidR="00BF0E06" w:rsidRPr="00AD0F1A" w:rsidRDefault="00BF0E06" w:rsidP="00D87698">
      <w:pPr>
        <w:spacing w:after="0" w:line="240" w:lineRule="auto"/>
        <w:jc w:val="both"/>
        <w:rPr>
          <w:rFonts w:ascii="Verdana" w:hAnsi="Verdana"/>
        </w:rPr>
      </w:pPr>
    </w:p>
    <w:p w14:paraId="2D8C7443"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Renforcer la recherche universitaire</w:t>
      </w:r>
    </w:p>
    <w:p w14:paraId="005500EA" w14:textId="77777777" w:rsidR="00BF0E06" w:rsidRPr="00AD0F1A" w:rsidRDefault="00BF0E06" w:rsidP="00D87698">
      <w:pPr>
        <w:spacing w:after="0" w:line="240" w:lineRule="auto"/>
        <w:jc w:val="both"/>
        <w:rPr>
          <w:rFonts w:ascii="Verdana" w:hAnsi="Verdana"/>
        </w:rPr>
      </w:pPr>
    </w:p>
    <w:p w14:paraId="5810CAED"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PS rappelle son attachement et sa défense des principes d’indépendance de la recherche et de liberté académique. Chaque chercheur et membre d’institution doit être libre dans la conduite de ses activités de recherche. </w:t>
      </w:r>
    </w:p>
    <w:p w14:paraId="1745CF9A" w14:textId="77777777" w:rsidR="00BF0E06" w:rsidRPr="00AD0F1A" w:rsidRDefault="00BF0E06" w:rsidP="00D87698">
      <w:pPr>
        <w:spacing w:after="0" w:line="240" w:lineRule="auto"/>
        <w:jc w:val="both"/>
        <w:rPr>
          <w:rFonts w:ascii="Verdana" w:hAnsi="Verdana"/>
        </w:rPr>
      </w:pPr>
    </w:p>
    <w:p w14:paraId="6C39FF37" w14:textId="77777777" w:rsidR="00BF0E06" w:rsidRPr="00AD0F1A" w:rsidRDefault="00BF0E06" w:rsidP="00D87698">
      <w:pPr>
        <w:spacing w:after="0" w:line="240" w:lineRule="auto"/>
        <w:jc w:val="both"/>
        <w:rPr>
          <w:rFonts w:ascii="Verdana" w:hAnsi="Verdana" w:cs="Arial"/>
        </w:rPr>
      </w:pPr>
      <w:r w:rsidRPr="00AD0F1A">
        <w:rPr>
          <w:rFonts w:ascii="Verdana" w:hAnsi="Verdana" w:cs="Arial"/>
        </w:rPr>
        <w:t xml:space="preserve">Pour renforcer la recherche universitaire tout en garantissant son indépendance, le PS propose de : </w:t>
      </w:r>
    </w:p>
    <w:p w14:paraId="0800CAA2" w14:textId="77777777" w:rsidR="00BF0E06" w:rsidRPr="00AD0F1A" w:rsidRDefault="00BF0E06" w:rsidP="00D87698">
      <w:pPr>
        <w:spacing w:after="0" w:line="240" w:lineRule="auto"/>
        <w:jc w:val="both"/>
        <w:rPr>
          <w:rFonts w:ascii="Verdana" w:hAnsi="Verdana"/>
          <w:b/>
        </w:rPr>
      </w:pPr>
    </w:p>
    <w:p w14:paraId="216A60D3" w14:textId="77777777" w:rsidR="00BF0E06" w:rsidRPr="00AD0F1A" w:rsidRDefault="00BF0E06" w:rsidP="00FF4EAC">
      <w:pPr>
        <w:pStyle w:val="Paragraphedeliste"/>
        <w:numPr>
          <w:ilvl w:val="0"/>
          <w:numId w:val="192"/>
        </w:numPr>
        <w:spacing w:after="0" w:line="240" w:lineRule="auto"/>
        <w:jc w:val="both"/>
        <w:rPr>
          <w:rFonts w:ascii="Verdana" w:hAnsi="Verdana" w:cs="Arial"/>
        </w:rPr>
      </w:pPr>
      <w:r w:rsidRPr="00AD0F1A">
        <w:rPr>
          <w:rFonts w:ascii="Verdana" w:hAnsi="Verdana" w:cs="Arial"/>
          <w:b/>
        </w:rPr>
        <w:t>Généraliser et</w:t>
      </w:r>
      <w:r w:rsidRPr="00AD0F1A">
        <w:rPr>
          <w:rFonts w:ascii="Verdana" w:hAnsi="Verdana" w:cs="Arial"/>
        </w:rPr>
        <w:t xml:space="preserve"> </w:t>
      </w:r>
      <w:r w:rsidRPr="00AD0F1A">
        <w:rPr>
          <w:rFonts w:ascii="Verdana" w:hAnsi="Verdana" w:cs="Arial"/>
          <w:b/>
        </w:rPr>
        <w:t>professionnaliser les pratiques d’évaluation indépendantes</w:t>
      </w:r>
      <w:r w:rsidRPr="00AD0F1A">
        <w:rPr>
          <w:rFonts w:ascii="Verdana" w:hAnsi="Verdana" w:cs="Arial"/>
        </w:rPr>
        <w:t>. L’évaluation de la recherche scientifique est primordiale. Non seulement pour les chercheurs et les professeurs, mais également pour les pouvoirs publics et la société qui entretiennent des attentes importantes envers le monde scientifique. Afin d’améliorer les pratiques d’évaluation des recherches menées, le PS propose notamment</w:t>
      </w:r>
      <w:r w:rsidRPr="00AD0F1A">
        <w:rPr>
          <w:rFonts w:ascii="Verdana" w:hAnsi="Verdana"/>
        </w:rPr>
        <w:t xml:space="preserve"> de soutenir la pluralité des indicateurs d’évaluation de la recherche</w:t>
      </w:r>
      <w:r w:rsidRPr="00AD0F1A">
        <w:rPr>
          <w:rFonts w:ascii="Verdana" w:hAnsi="Verdana" w:cs="Arial"/>
        </w:rPr>
        <w:t xml:space="preserve"> étant donné la grande diversité de chercheurs, de disciplines ou encore d’objectifs de recherche ;  </w:t>
      </w:r>
    </w:p>
    <w:p w14:paraId="09114C6E" w14:textId="77777777" w:rsidR="00BF0E06" w:rsidRPr="00AD0F1A" w:rsidRDefault="00BF0E06" w:rsidP="00D87698">
      <w:pPr>
        <w:pStyle w:val="Paragraphedeliste"/>
        <w:spacing w:after="0" w:line="240" w:lineRule="auto"/>
        <w:jc w:val="both"/>
        <w:rPr>
          <w:rFonts w:ascii="Verdana" w:hAnsi="Verdana" w:cs="Arial"/>
        </w:rPr>
      </w:pPr>
    </w:p>
    <w:p w14:paraId="77ADE043" w14:textId="77777777" w:rsidR="00BF0E06" w:rsidRPr="00AD0F1A" w:rsidRDefault="00BF0E06" w:rsidP="00FF4EAC">
      <w:pPr>
        <w:pStyle w:val="Paragraphedeliste"/>
        <w:numPr>
          <w:ilvl w:val="0"/>
          <w:numId w:val="192"/>
        </w:numPr>
        <w:spacing w:after="0" w:line="240" w:lineRule="auto"/>
        <w:jc w:val="both"/>
        <w:rPr>
          <w:rFonts w:ascii="Verdana" w:hAnsi="Verdana" w:cs="Arial"/>
        </w:rPr>
      </w:pPr>
      <w:r w:rsidRPr="00AD0F1A">
        <w:rPr>
          <w:rFonts w:ascii="Verdana" w:hAnsi="Verdana"/>
          <w:b/>
        </w:rPr>
        <w:t>Financer des projets de recherche transdisciplinaire particulièrement originaux et risqués</w:t>
      </w:r>
      <w:r w:rsidRPr="00AD0F1A">
        <w:rPr>
          <w:rFonts w:ascii="Verdana" w:hAnsi="Verdana"/>
        </w:rPr>
        <w:t xml:space="preserve">, en prévoyant une évaluation spécifique ;  </w:t>
      </w:r>
    </w:p>
    <w:p w14:paraId="64817568" w14:textId="77777777" w:rsidR="00BF0E06" w:rsidRPr="00AD0F1A" w:rsidRDefault="00BF0E06" w:rsidP="00D87698">
      <w:pPr>
        <w:pStyle w:val="Paragraphedeliste"/>
        <w:shd w:val="clear" w:color="auto" w:fill="FFFFFF" w:themeFill="background1"/>
        <w:spacing w:after="0" w:line="240" w:lineRule="auto"/>
        <w:jc w:val="both"/>
        <w:rPr>
          <w:rFonts w:ascii="Verdana" w:hAnsi="Verdana" w:cs="Times New Roman"/>
          <w:bCs/>
        </w:rPr>
      </w:pPr>
    </w:p>
    <w:p w14:paraId="5581F56A"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cs="Times New Roman"/>
          <w:bCs/>
        </w:rPr>
      </w:pPr>
      <w:r w:rsidRPr="00AD0F1A">
        <w:rPr>
          <w:rFonts w:ascii="Verdana" w:hAnsi="Verdana"/>
          <w:b/>
        </w:rPr>
        <w:t xml:space="preserve">Stimuler les coopérations internationales et interrégionales en matière de recherche. </w:t>
      </w:r>
      <w:r w:rsidRPr="00AD0F1A">
        <w:rPr>
          <w:rFonts w:ascii="Verdana" w:hAnsi="Verdana"/>
        </w:rPr>
        <w:t>Pour le PS, l’enseignement supérieur et la recherche scientifique doivent poursuivre leurs efforts d’internationalisation dans une perspective d’ouverture, d’excellence scientifique et sociétale. Actuellement, il persiste de très grandes disparités entre les établissements d’enseignement supérieur sur le plan de l’internationalisation. Le PS souhaite multiplier les partenariats correctement financés de sorte que les équipes de recherche de la Fédération Wallonie-Bruxelles puissent établir avec les meilleurs laboratoires étrangers des collaborations fructueuses, débouchant sur des publications scientifiques de haut niveau. Dans cette perspective, le PS propose également d’</w:t>
      </w:r>
      <w:r w:rsidRPr="00AD0F1A">
        <w:rPr>
          <w:rFonts w:ascii="Verdana" w:hAnsi="Verdana" w:cs="Times New Roman"/>
          <w:bCs/>
        </w:rPr>
        <w:t>instaurer un mécanisme fédéral de coopération entre les universités du nord et du sud du pays afin de renforcer la recherche fondamentale et de faciliter l’intégration de ces réseaux belges dans les réseaux européens et internationaux</w:t>
      </w:r>
      <w:r w:rsidRPr="00AD0F1A">
        <w:rPr>
          <w:rFonts w:ascii="Verdana" w:hAnsi="Verdana"/>
        </w:rPr>
        <w:t xml:space="preserve"> ;  </w:t>
      </w:r>
    </w:p>
    <w:p w14:paraId="75B0CD27" w14:textId="77777777" w:rsidR="00BF0E06" w:rsidRPr="00AD0F1A" w:rsidRDefault="00BF0E06" w:rsidP="00D87698">
      <w:pPr>
        <w:pStyle w:val="Paragraphedeliste"/>
        <w:spacing w:after="0" w:line="240" w:lineRule="auto"/>
        <w:jc w:val="both"/>
        <w:rPr>
          <w:rFonts w:ascii="Verdana" w:hAnsi="Verdana"/>
        </w:rPr>
      </w:pPr>
    </w:p>
    <w:p w14:paraId="1ABB55B8"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cs="Times New Roman"/>
          <w:bCs/>
        </w:rPr>
      </w:pPr>
      <w:r w:rsidRPr="00AD0F1A">
        <w:rPr>
          <w:rFonts w:ascii="Verdana" w:hAnsi="Verdana"/>
          <w:b/>
        </w:rPr>
        <w:t>Soutenir la participation des chercheurs belges à des projets internationaux</w:t>
      </w:r>
      <w:r w:rsidRPr="00AD0F1A">
        <w:rPr>
          <w:rFonts w:ascii="Verdana" w:hAnsi="Verdana"/>
        </w:rPr>
        <w:t xml:space="preserve"> (programmes-cadres, Interreg, Synchrotron à Grenoble, etc.), notamment par la mise en place d’agents de liaison scientifique ; </w:t>
      </w:r>
    </w:p>
    <w:p w14:paraId="1FD433C3" w14:textId="77777777" w:rsidR="00BF0E06" w:rsidRPr="00AD0F1A" w:rsidRDefault="00BF0E06" w:rsidP="00D87698">
      <w:pPr>
        <w:pStyle w:val="Paragraphedeliste"/>
        <w:shd w:val="clear" w:color="auto" w:fill="FFFFFF" w:themeFill="background1"/>
        <w:spacing w:after="0" w:line="240" w:lineRule="auto"/>
        <w:jc w:val="both"/>
        <w:rPr>
          <w:rFonts w:ascii="Verdana" w:hAnsi="Verdana" w:cs="Times New Roman"/>
          <w:bCs/>
        </w:rPr>
      </w:pPr>
    </w:p>
    <w:p w14:paraId="2AD270FF"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cs="Times New Roman"/>
          <w:bCs/>
        </w:rPr>
      </w:pPr>
      <w:r w:rsidRPr="00AD0F1A">
        <w:rPr>
          <w:rFonts w:ascii="Verdana" w:hAnsi="Verdana" w:cs="Verdana"/>
          <w:b/>
        </w:rPr>
        <w:t>Encourager la</w:t>
      </w:r>
      <w:r w:rsidRPr="00AD0F1A">
        <w:rPr>
          <w:rFonts w:ascii="Verdana" w:hAnsi="Verdana" w:cs="Verdana"/>
        </w:rPr>
        <w:t xml:space="preserve"> </w:t>
      </w:r>
      <w:r w:rsidRPr="00AD0F1A">
        <w:rPr>
          <w:rFonts w:ascii="Verdana" w:hAnsi="Verdana" w:cs="Verdana"/>
          <w:b/>
        </w:rPr>
        <w:t>mobilité des chercheurs</w:t>
      </w:r>
      <w:r w:rsidRPr="00AD0F1A">
        <w:rPr>
          <w:rFonts w:ascii="Verdana" w:hAnsi="Verdana" w:cs="Verdana"/>
        </w:rPr>
        <w:t>. Le PS propose d’encourager la venue de doctorants, post-doctorants et professeurs étrangers, d’améliorer l</w:t>
      </w:r>
      <w:r w:rsidRPr="00AD0F1A">
        <w:rPr>
          <w:rFonts w:ascii="Verdana" w:hAnsi="Verdana"/>
        </w:rPr>
        <w:t xml:space="preserve">es possibilités données aux personnel académique de partir pour un séjour prolongé dans un centre de recherche étranger à intervalles réguliers et de mieux financer les déplacements à l’étranger des doctorants dans le cadre de leur recherche ;  </w:t>
      </w:r>
    </w:p>
    <w:p w14:paraId="6645A01B" w14:textId="77777777" w:rsidR="00BF0E06" w:rsidRPr="00AD0F1A" w:rsidRDefault="00BF0E06" w:rsidP="00D87698">
      <w:pPr>
        <w:pStyle w:val="Paragraphedeliste"/>
        <w:shd w:val="clear" w:color="auto" w:fill="FFFFFF" w:themeFill="background1"/>
        <w:autoSpaceDE w:val="0"/>
        <w:autoSpaceDN w:val="0"/>
        <w:adjustRightInd w:val="0"/>
        <w:spacing w:after="0" w:line="240" w:lineRule="auto"/>
        <w:jc w:val="both"/>
        <w:rPr>
          <w:rFonts w:ascii="Verdana" w:hAnsi="Verdana" w:cs="TimesNewRoman"/>
        </w:rPr>
      </w:pPr>
    </w:p>
    <w:p w14:paraId="181C11DD" w14:textId="77777777" w:rsidR="00BF0E06" w:rsidRPr="00AD0F1A" w:rsidRDefault="00BF0E06" w:rsidP="00FF4EAC">
      <w:pPr>
        <w:pStyle w:val="Paragraphedeliste"/>
        <w:numPr>
          <w:ilvl w:val="0"/>
          <w:numId w:val="192"/>
        </w:numPr>
        <w:shd w:val="clear" w:color="auto" w:fill="FFFFFF" w:themeFill="background1"/>
        <w:autoSpaceDE w:val="0"/>
        <w:autoSpaceDN w:val="0"/>
        <w:adjustRightInd w:val="0"/>
        <w:spacing w:after="0" w:line="240" w:lineRule="auto"/>
        <w:jc w:val="both"/>
        <w:rPr>
          <w:rFonts w:ascii="Verdana" w:hAnsi="Verdana" w:cs="TimesNewRoman"/>
        </w:rPr>
      </w:pPr>
      <w:r w:rsidRPr="00AD0F1A">
        <w:rPr>
          <w:rFonts w:ascii="Verdana" w:hAnsi="Verdana" w:cs="TimesNewRoman"/>
          <w:b/>
        </w:rPr>
        <w:t>Développer les synergies entre</w:t>
      </w:r>
      <w:r w:rsidRPr="00AD0F1A">
        <w:rPr>
          <w:rFonts w:ascii="Verdana" w:hAnsi="Verdana" w:cs="TimesNewRoman"/>
        </w:rPr>
        <w:t xml:space="preserve"> </w:t>
      </w:r>
      <w:r w:rsidRPr="00AD0F1A">
        <w:rPr>
          <w:rFonts w:ascii="Verdana" w:hAnsi="Verdana" w:cs="TimesNewRoman"/>
          <w:b/>
        </w:rPr>
        <w:t>les différents acteurs</w:t>
      </w:r>
      <w:r w:rsidRPr="00AD0F1A">
        <w:rPr>
          <w:rFonts w:ascii="Verdana" w:hAnsi="Verdana" w:cs="TimesNewRoman"/>
        </w:rPr>
        <w:t xml:space="preserve">. De nombreuses concurrences existent au niveau national et international entre les différents acteurs de la recherche. Au niveau de la FWB, cette concurrence entre institutions peut avoir pour conséquence d’épuiser les énergies dans des rivalités stériles alors que des coopérations plus étroites et le renforcement du profil des institutions seraient nécessaires afin d’encourager l’excellence et la recherche de pointe. A cette fin, le PS propose de développer les synergies entre acteurs de la recherche en définissant davantage le rôle de chacun, en encourageant le partage et la mutualisation des équipements et des infrastructures. Le PS propose également de mettre en place des synergies, en particulier au niveau des programmes de financement, entre les régions, la Fédération Wallonie-Bruxelles et l’Etat fédéral ; </w:t>
      </w:r>
    </w:p>
    <w:p w14:paraId="07E60DE6"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1FAFF664"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rPr>
      </w:pPr>
      <w:r w:rsidRPr="00AD0F1A">
        <w:rPr>
          <w:rFonts w:ascii="Verdana" w:hAnsi="Verdana"/>
          <w:b/>
        </w:rPr>
        <w:t>Créer un</w:t>
      </w:r>
      <w:r w:rsidRPr="00AD0F1A">
        <w:rPr>
          <w:rFonts w:ascii="Verdana" w:hAnsi="Verdana"/>
        </w:rPr>
        <w:t xml:space="preserve"> </w:t>
      </w:r>
      <w:r w:rsidRPr="00AD0F1A">
        <w:rPr>
          <w:rFonts w:ascii="Verdana" w:hAnsi="Verdana"/>
          <w:b/>
        </w:rPr>
        <w:t>fonds fédéral de recherche médicale</w:t>
      </w:r>
      <w:r w:rsidRPr="00AD0F1A">
        <w:rPr>
          <w:rFonts w:ascii="Verdana" w:hAnsi="Verdana"/>
        </w:rPr>
        <w:t xml:space="preserve"> financé par une cotisation sur le chiffre des ventes des produits de l’industrie pharmaceutique, </w:t>
      </w:r>
      <w:r w:rsidRPr="00AD0F1A">
        <w:rPr>
          <w:rFonts w:ascii="Verdana" w:hAnsi="Verdana"/>
          <w:lang w:val="fr-FR"/>
        </w:rPr>
        <w:t>et destiné à financer des recherches non rentables à court terme, telles que, par exemple, les recherches sur les maladies orphelines et les maladies du développement, sur l’utilisation des cellules souches ou encore dans le domaine de l’oncologie</w:t>
      </w:r>
      <w:r w:rsidRPr="00AD0F1A">
        <w:rPr>
          <w:rFonts w:ascii="Verdana" w:hAnsi="Verdana" w:cs="Arial"/>
          <w:lang w:val="fr-FR"/>
        </w:rPr>
        <w:t>, en particulier l’oncologie pédiatrique ;</w:t>
      </w:r>
    </w:p>
    <w:p w14:paraId="3C8C18E5"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65A3D65E"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rPr>
      </w:pPr>
      <w:r w:rsidRPr="00AD0F1A">
        <w:rPr>
          <w:rFonts w:ascii="Verdana" w:hAnsi="Verdana"/>
          <w:b/>
        </w:rPr>
        <w:t xml:space="preserve">Développer l’ « open science », dont l’open data, </w:t>
      </w:r>
      <w:r w:rsidRPr="00AD0F1A">
        <w:rPr>
          <w:rFonts w:ascii="Verdana" w:hAnsi="Verdana"/>
        </w:rPr>
        <w:t xml:space="preserve">pour favoriser l’accès aux statistiques publiques dans le chef des chercheurs et des entreprises innovantes ; </w:t>
      </w:r>
    </w:p>
    <w:p w14:paraId="5963B16F"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609ACEA2" w14:textId="77777777" w:rsidR="00BF0E06" w:rsidRPr="00AD0F1A" w:rsidRDefault="00BF0E06" w:rsidP="00FF4EAC">
      <w:pPr>
        <w:pStyle w:val="Paragraphedeliste"/>
        <w:numPr>
          <w:ilvl w:val="0"/>
          <w:numId w:val="192"/>
        </w:numPr>
        <w:shd w:val="clear" w:color="auto" w:fill="FFFFFF" w:themeFill="background1"/>
        <w:spacing w:after="0" w:line="240" w:lineRule="auto"/>
        <w:jc w:val="both"/>
        <w:rPr>
          <w:rFonts w:ascii="Verdana" w:hAnsi="Verdana"/>
        </w:rPr>
      </w:pPr>
      <w:r w:rsidRPr="00AD0F1A">
        <w:rPr>
          <w:rFonts w:ascii="Verdana" w:hAnsi="Verdana"/>
          <w:b/>
        </w:rPr>
        <w:t xml:space="preserve">Développer un programme d’attractivité des talents. </w:t>
      </w:r>
      <w:r w:rsidRPr="00AD0F1A">
        <w:rPr>
          <w:rFonts w:ascii="Verdana" w:hAnsi="Verdana"/>
        </w:rPr>
        <w:t xml:space="preserve">Les subventions ERC (European Research Council) du Conseil européen de la recherche soutiennent les projets les plus novateurs et les chercheurs les plus créatifs. Le PS propose d’amplifier ce mécanisme afin de créer un effet de levier en recherche et en enseignement ;  </w:t>
      </w:r>
    </w:p>
    <w:p w14:paraId="2DF5F87E"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504AB2DE" w14:textId="77777777" w:rsidR="00BF0E06" w:rsidRPr="00AD0F1A" w:rsidRDefault="00BF0E06"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Mettre en place des « centres d'excellence » et des « initiatives d'excellence » en recherche avec l'aide des régions. </w:t>
      </w:r>
      <w:r w:rsidRPr="00AD0F1A">
        <w:rPr>
          <w:rFonts w:ascii="Verdana" w:hAnsi="Verdana"/>
        </w:rPr>
        <w:t xml:space="preserve">L’excellence dans un domaine est parfois dispersée au sein de plusieurs établissements d’enseignement supérieur. Le PS propose de rassembler cette expertise au sein de centres d’excellence afin de favoriser les collaborations entre chercheurs ou enseignants et de viser l’excellence scientifique.  </w:t>
      </w:r>
    </w:p>
    <w:p w14:paraId="5CBCD839" w14:textId="77777777" w:rsidR="00BF0E06" w:rsidRPr="00AD0F1A" w:rsidRDefault="00BF0E06" w:rsidP="00D87698">
      <w:pPr>
        <w:pStyle w:val="Paragraphedeliste"/>
        <w:spacing w:after="0" w:line="240" w:lineRule="auto"/>
        <w:ind w:left="360"/>
        <w:jc w:val="both"/>
        <w:rPr>
          <w:rFonts w:ascii="Verdana" w:hAnsi="Verdana"/>
          <w:b/>
          <w:u w:val="single"/>
        </w:rPr>
      </w:pPr>
    </w:p>
    <w:p w14:paraId="53BFD9EC"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Développer la recherche dans les hautes écoles et les écoles supérieures des arts</w:t>
      </w:r>
    </w:p>
    <w:p w14:paraId="02181D10" w14:textId="77777777" w:rsidR="00BF0E06" w:rsidRPr="00AD0F1A" w:rsidRDefault="00BF0E06" w:rsidP="00D87698">
      <w:pPr>
        <w:spacing w:after="0" w:line="240" w:lineRule="auto"/>
        <w:jc w:val="both"/>
        <w:rPr>
          <w:rFonts w:ascii="Verdana" w:hAnsi="Verdana"/>
        </w:rPr>
      </w:pPr>
    </w:p>
    <w:p w14:paraId="721F989F" w14:textId="77777777" w:rsidR="00BF0E06" w:rsidRPr="00AD0F1A" w:rsidRDefault="00BF0E06" w:rsidP="00D87698">
      <w:pPr>
        <w:spacing w:after="0" w:line="240" w:lineRule="auto"/>
        <w:jc w:val="both"/>
        <w:rPr>
          <w:rFonts w:ascii="Verdana" w:hAnsi="Verdana"/>
        </w:rPr>
      </w:pPr>
      <w:r w:rsidRPr="00AD0F1A">
        <w:rPr>
          <w:rFonts w:ascii="Verdana" w:hAnsi="Verdana"/>
        </w:rPr>
        <w:t>Les hautes écoles et les écoles supérieures des arts forment chaque année des milliers d’étudiants en FWB. La recherche au sein de ces établissements est donc primordiale pour garantir le maintien de l’excellence de leur enseignement, apporter leur contribution active au développement socio-économique régional et à l’innovation dans les secteurs marchands et non</w:t>
      </w:r>
      <w:r w:rsidRPr="00AD0F1A">
        <w:rPr>
          <w:rFonts w:ascii="Cambria Math" w:hAnsi="Cambria Math" w:cs="Cambria Math"/>
        </w:rPr>
        <w:t>‐</w:t>
      </w:r>
      <w:r w:rsidRPr="00AD0F1A">
        <w:rPr>
          <w:rFonts w:ascii="Verdana" w:hAnsi="Verdana"/>
        </w:rPr>
        <w:t xml:space="preserve">marchands. Cette contribution mérite d’être soutenue et les résultats de ces recherches d’être connus et reconnus. </w:t>
      </w:r>
    </w:p>
    <w:p w14:paraId="412EF33E" w14:textId="77777777" w:rsidR="00BF0E06" w:rsidRPr="00AD0F1A" w:rsidRDefault="00BF0E06" w:rsidP="00D87698">
      <w:pPr>
        <w:spacing w:after="0" w:line="240" w:lineRule="auto"/>
        <w:jc w:val="both"/>
        <w:rPr>
          <w:rFonts w:ascii="Verdana" w:hAnsi="Verdana"/>
        </w:rPr>
      </w:pPr>
    </w:p>
    <w:p w14:paraId="41365615" w14:textId="77777777" w:rsidR="00BF0E06" w:rsidRPr="00AD0F1A" w:rsidRDefault="00BF0E06" w:rsidP="00D87698">
      <w:pPr>
        <w:spacing w:after="0" w:line="240" w:lineRule="auto"/>
        <w:jc w:val="both"/>
        <w:rPr>
          <w:rFonts w:ascii="Verdana" w:hAnsi="Verdana"/>
          <w:bCs/>
        </w:rPr>
      </w:pPr>
      <w:r w:rsidRPr="00AD0F1A">
        <w:rPr>
          <w:rFonts w:ascii="Verdana" w:hAnsi="Verdana"/>
        </w:rPr>
        <w:t xml:space="preserve">Sous cette législature et grâce à l’action du Ministre Jean-Claude Marcourt, </w:t>
      </w:r>
      <w:r w:rsidRPr="00AD0F1A">
        <w:rPr>
          <w:rFonts w:ascii="Verdana" w:hAnsi="Verdana"/>
          <w:bCs/>
        </w:rPr>
        <w:t xml:space="preserve">le financement de la recherche en hautes écoles a presque été multiplié par quatre. </w:t>
      </w:r>
    </w:p>
    <w:p w14:paraId="5C91452F" w14:textId="77777777" w:rsidR="00BF0E06" w:rsidRPr="00AD0F1A" w:rsidRDefault="00BF0E06" w:rsidP="00D87698">
      <w:pPr>
        <w:spacing w:after="0" w:line="240" w:lineRule="auto"/>
        <w:jc w:val="both"/>
        <w:rPr>
          <w:rFonts w:ascii="Verdana" w:hAnsi="Verdana"/>
          <w:bCs/>
        </w:rPr>
      </w:pPr>
    </w:p>
    <w:p w14:paraId="4C1808F2" w14:textId="77777777" w:rsidR="00BF0E06" w:rsidRPr="00AD0F1A" w:rsidRDefault="00BF0E06" w:rsidP="00D87698">
      <w:pPr>
        <w:spacing w:after="0" w:line="240" w:lineRule="auto"/>
        <w:jc w:val="both"/>
        <w:rPr>
          <w:rFonts w:ascii="Verdana" w:hAnsi="Verdana"/>
        </w:rPr>
      </w:pPr>
      <w:r w:rsidRPr="00AD0F1A">
        <w:rPr>
          <w:rFonts w:ascii="Verdana" w:hAnsi="Verdana"/>
          <w:bCs/>
        </w:rPr>
        <w:t xml:space="preserve">Le PS propose de poursuivre ce développement et de : </w:t>
      </w:r>
    </w:p>
    <w:p w14:paraId="511C02D5" w14:textId="77777777" w:rsidR="00BF0E06" w:rsidRPr="00AD0F1A" w:rsidRDefault="00BF0E06" w:rsidP="00D87698">
      <w:pPr>
        <w:spacing w:after="0" w:line="240" w:lineRule="auto"/>
        <w:jc w:val="both"/>
        <w:rPr>
          <w:rFonts w:ascii="Verdana" w:hAnsi="Verdana"/>
          <w:b/>
        </w:rPr>
      </w:pPr>
    </w:p>
    <w:p w14:paraId="3AA573D4" w14:textId="77777777" w:rsidR="00BF0E06" w:rsidRPr="00AD0F1A" w:rsidRDefault="00BF0E06" w:rsidP="00D87698">
      <w:pPr>
        <w:pStyle w:val="Paragraphedeliste"/>
        <w:numPr>
          <w:ilvl w:val="0"/>
          <w:numId w:val="25"/>
        </w:numPr>
        <w:spacing w:after="0" w:line="240" w:lineRule="auto"/>
        <w:jc w:val="both"/>
        <w:rPr>
          <w:rFonts w:ascii="Verdana" w:hAnsi="Verdana"/>
          <w:b/>
        </w:rPr>
      </w:pPr>
      <w:r w:rsidRPr="00AD0F1A">
        <w:rPr>
          <w:rFonts w:ascii="Verdana" w:hAnsi="Verdana"/>
          <w:b/>
        </w:rPr>
        <w:t>Améliorer le statut permettant au personnel de conduire des activités de recherche.</w:t>
      </w:r>
      <w:r w:rsidRPr="00AD0F1A">
        <w:rPr>
          <w:rFonts w:ascii="Verdana" w:hAnsi="Verdana"/>
        </w:rPr>
        <w:t xml:space="preserve"> Les enseignants en hautes écoles ou en écoles supérieures des arts peuvent être déchargés d’une partie de l’enseignement pour effectuer d’autres missions, dont de la recherche. Le PS propose d’évaluer les dispositifs existants permettant la tenue d’un projet de recherche et de les améliorer afin de favoriser la recherche dans ce type d’enseignement ;  </w:t>
      </w:r>
    </w:p>
    <w:p w14:paraId="78596CAC" w14:textId="77777777" w:rsidR="00BF0E06" w:rsidRPr="00AD0F1A" w:rsidRDefault="00BF0E06" w:rsidP="00D87698">
      <w:pPr>
        <w:spacing w:after="0" w:line="240" w:lineRule="auto"/>
        <w:jc w:val="both"/>
        <w:rPr>
          <w:rFonts w:ascii="Verdana" w:hAnsi="Verdana"/>
        </w:rPr>
      </w:pPr>
    </w:p>
    <w:p w14:paraId="19AAE877" w14:textId="77777777" w:rsidR="00BF0E06" w:rsidRPr="00AD0F1A" w:rsidRDefault="00BF0E06" w:rsidP="00D87698">
      <w:pPr>
        <w:pStyle w:val="Paragraphedeliste"/>
        <w:numPr>
          <w:ilvl w:val="0"/>
          <w:numId w:val="25"/>
        </w:numPr>
        <w:spacing w:after="0" w:line="240" w:lineRule="auto"/>
        <w:jc w:val="both"/>
        <w:rPr>
          <w:rFonts w:ascii="Verdana" w:hAnsi="Verdana"/>
          <w:b/>
        </w:rPr>
      </w:pPr>
      <w:r w:rsidRPr="00AD0F1A">
        <w:rPr>
          <w:rFonts w:ascii="Verdana" w:hAnsi="Verdana"/>
          <w:b/>
        </w:rPr>
        <w:t>Octroyer un financement spécifique aux hautes écoles et écoles supérieures des arts</w:t>
      </w:r>
      <w:r w:rsidRPr="00AD0F1A">
        <w:rPr>
          <w:rFonts w:ascii="Verdana" w:hAnsi="Verdana"/>
        </w:rPr>
        <w:t xml:space="preserve"> afin de développer la recherche au sein de ces établissements ; </w:t>
      </w:r>
    </w:p>
    <w:p w14:paraId="4CA4D8F3" w14:textId="77777777" w:rsidR="00BF0E06" w:rsidRPr="00AD0F1A" w:rsidRDefault="00BF0E06" w:rsidP="00D87698">
      <w:pPr>
        <w:pStyle w:val="Paragraphedeliste"/>
        <w:spacing w:after="0" w:line="240" w:lineRule="auto"/>
        <w:jc w:val="both"/>
        <w:rPr>
          <w:rFonts w:ascii="Verdana" w:hAnsi="Verdana"/>
          <w:b/>
        </w:rPr>
      </w:pPr>
    </w:p>
    <w:p w14:paraId="6B23B333" w14:textId="77777777" w:rsidR="00BF0E06" w:rsidRPr="00AD0F1A" w:rsidRDefault="00BF0E06" w:rsidP="00D87698">
      <w:pPr>
        <w:pStyle w:val="Paragraphedeliste"/>
        <w:numPr>
          <w:ilvl w:val="0"/>
          <w:numId w:val="25"/>
        </w:numPr>
        <w:spacing w:after="0" w:line="240" w:lineRule="auto"/>
        <w:jc w:val="both"/>
        <w:rPr>
          <w:rFonts w:ascii="Verdana" w:hAnsi="Verdana"/>
          <w:lang w:val="fr-FR"/>
        </w:rPr>
      </w:pPr>
      <w:r w:rsidRPr="00AD0F1A">
        <w:rPr>
          <w:rFonts w:ascii="Verdana" w:hAnsi="Verdana"/>
          <w:b/>
        </w:rPr>
        <w:t>Développer la recherche en art et les activités de recherche dans les écoles supérieures des arts.</w:t>
      </w:r>
      <w:r w:rsidRPr="00AD0F1A">
        <w:rPr>
          <w:rFonts w:ascii="Verdana" w:eastAsia="Cambria" w:hAnsi="Verdana" w:cs="Times New Roman"/>
        </w:rPr>
        <w:t xml:space="preserve"> Contrairement à ce qui se pratique chez nos voisins, il n’existait pas en Fédération Wallonie-Bruxelles de soutien à la recherche en art. </w:t>
      </w:r>
      <w:r w:rsidRPr="00AD0F1A">
        <w:rPr>
          <w:rFonts w:ascii="Verdana" w:hAnsi="Verdana"/>
        </w:rPr>
        <w:t>La recherche en art est portée par l’ensemble du secteur des écoles supérieures des arts en FWB et permet d’établir un lien privilégié entre la recherche et l’enseignement de l’art. A l’instar d’autres recherches, il importe que cette recherche en art ne reste pas confinée dans les établissements qui la produise, mais devienne accessible non seulement aux autres artistes-chercheurs mais aussi à un public plus large.</w:t>
      </w:r>
      <w:r w:rsidRPr="00AD0F1A">
        <w:rPr>
          <w:rFonts w:ascii="Verdana" w:hAnsi="Verdana"/>
          <w:b/>
        </w:rPr>
        <w:t xml:space="preserve"> </w:t>
      </w:r>
      <w:r w:rsidRPr="00AD0F1A">
        <w:rPr>
          <w:rFonts w:ascii="Verdana" w:hAnsi="Verdana"/>
        </w:rPr>
        <w:t>La recherche en art entraîne de nombreuses retombées dans le champ social en mettant par exemple en jeu des questionnements sociétaux actuels comme la liberté de pensée ou la liberté d’expression, ce qui peut aussi se traduire par des innovations non technologiques.</w:t>
      </w:r>
      <w:r w:rsidRPr="00AD0F1A">
        <w:rPr>
          <w:rFonts w:ascii="Verdana" w:eastAsia="Times New Roman" w:hAnsi="Verdana" w:cs="Times New Roman"/>
          <w:lang w:val="fr-FR" w:eastAsia="fr-FR"/>
        </w:rPr>
        <w:t xml:space="preserve"> </w:t>
      </w:r>
      <w:r w:rsidRPr="00AD0F1A">
        <w:rPr>
          <w:rFonts w:ascii="Verdana" w:hAnsi="Verdana"/>
        </w:rPr>
        <w:t xml:space="preserve">Le PS a soutenu le développement de la recherche en art via un nouveau fonds associé au Fonds de la Recherche Scientifique (FNRS). Grâce à ce fonds, la recherche en arts </w:t>
      </w:r>
      <w:r w:rsidRPr="00AD0F1A">
        <w:rPr>
          <w:rFonts w:ascii="Verdana" w:hAnsi="Verdana"/>
          <w:iCs/>
        </w:rPr>
        <w:t>bénéficiera de la renommée, de l’expertise et de l’appui logistique existants au sein du FNRS.</w:t>
      </w:r>
      <w:r w:rsidRPr="00AD0F1A">
        <w:rPr>
          <w:rFonts w:ascii="Verdana" w:hAnsi="Verdana"/>
          <w:i/>
          <w:iCs/>
        </w:rPr>
        <w:t xml:space="preserve"> </w:t>
      </w:r>
      <w:r w:rsidRPr="00AD0F1A">
        <w:rPr>
          <w:rFonts w:ascii="Verdana" w:hAnsi="Verdana"/>
          <w:iCs/>
        </w:rPr>
        <w:t xml:space="preserve">Le PS entend soutenir le développement de la recherche en art ;  </w:t>
      </w:r>
    </w:p>
    <w:p w14:paraId="539E8BF6" w14:textId="77777777" w:rsidR="00BF0E06" w:rsidRPr="00AD0F1A" w:rsidRDefault="00BF0E06" w:rsidP="00D87698">
      <w:pPr>
        <w:spacing w:after="0" w:line="240" w:lineRule="auto"/>
        <w:jc w:val="both"/>
        <w:rPr>
          <w:rFonts w:ascii="Verdana" w:hAnsi="Verdana"/>
        </w:rPr>
      </w:pPr>
    </w:p>
    <w:p w14:paraId="046C2D85" w14:textId="77777777" w:rsidR="00BF0E06" w:rsidRPr="00AD0F1A" w:rsidRDefault="00BF0E06" w:rsidP="00D87698">
      <w:pPr>
        <w:pStyle w:val="Paragraphedeliste"/>
        <w:numPr>
          <w:ilvl w:val="0"/>
          <w:numId w:val="25"/>
        </w:numPr>
        <w:spacing w:after="0" w:line="240" w:lineRule="auto"/>
        <w:jc w:val="both"/>
        <w:rPr>
          <w:rFonts w:ascii="Verdana" w:hAnsi="Verdana"/>
          <w:lang w:val="fr-FR"/>
        </w:rPr>
      </w:pPr>
      <w:r w:rsidRPr="00AD0F1A">
        <w:rPr>
          <w:rFonts w:ascii="Verdana" w:hAnsi="Verdana"/>
          <w:b/>
          <w:lang w:val="fr-FR"/>
        </w:rPr>
        <w:t xml:space="preserve">Développer le soutien aux chercheurs et aux enseignants des hautes écoles et des écoles supérieures des arts. </w:t>
      </w:r>
      <w:r w:rsidRPr="00AD0F1A">
        <w:rPr>
          <w:rFonts w:ascii="Verdana" w:hAnsi="Verdana"/>
          <w:lang w:val="fr-FR"/>
        </w:rPr>
        <w:t xml:space="preserve">Les jeunes diplômés ou les enseignants des hautes écoles et des écoles supérieures des arts souhaitent parfois entamer un projet de recherche et postuler pour obtenir une bourse. Dans cette optique, le PS propose de soutenir leurs démarches via un accompagnement adapté </w:t>
      </w:r>
      <w:r w:rsidRPr="00AD0F1A">
        <w:rPr>
          <w:rFonts w:ascii="Verdana" w:hAnsi="Verdana" w:cs="Times New Roman"/>
          <w:bCs/>
        </w:rPr>
        <w:t>(recherche de financement, rédaction et négociation des conventions)</w:t>
      </w:r>
      <w:r w:rsidRPr="00AD0F1A">
        <w:rPr>
          <w:rFonts w:ascii="Verdana" w:hAnsi="Verdana"/>
          <w:lang w:val="fr-FR"/>
        </w:rPr>
        <w:t xml:space="preserve"> afin de développer l’accès de la recherche aux diplômés ou au personnel enseignant des hautes écoles et des écoles supérieures des arts ;  </w:t>
      </w:r>
    </w:p>
    <w:p w14:paraId="451AEFED" w14:textId="77777777" w:rsidR="00BF0E06" w:rsidRPr="00AD0F1A" w:rsidRDefault="00BF0E06" w:rsidP="00D87698">
      <w:pPr>
        <w:pStyle w:val="Paragraphedeliste"/>
        <w:spacing w:after="0" w:line="240" w:lineRule="auto"/>
        <w:jc w:val="both"/>
        <w:rPr>
          <w:rFonts w:ascii="Verdana" w:hAnsi="Verdana"/>
          <w:lang w:val="fr-FR"/>
        </w:rPr>
      </w:pPr>
    </w:p>
    <w:p w14:paraId="3573422C" w14:textId="77777777" w:rsidR="00BF0E06" w:rsidRPr="00AD0F1A" w:rsidRDefault="00BF0E06" w:rsidP="00D87698">
      <w:pPr>
        <w:pStyle w:val="Paragraphedeliste"/>
        <w:numPr>
          <w:ilvl w:val="0"/>
          <w:numId w:val="25"/>
        </w:numPr>
        <w:spacing w:after="0" w:line="240" w:lineRule="auto"/>
        <w:jc w:val="both"/>
        <w:rPr>
          <w:rFonts w:ascii="Verdana" w:hAnsi="Verdana"/>
          <w:b/>
        </w:rPr>
      </w:pPr>
      <w:r w:rsidRPr="00AD0F1A">
        <w:rPr>
          <w:rFonts w:ascii="Verdana" w:hAnsi="Verdana"/>
          <w:b/>
          <w:lang w:val="fr-FR"/>
        </w:rPr>
        <w:t xml:space="preserve">Favoriser la réalisation de doctorats au sein des universités par des étudiants diplômés des hautes écoles et des écoles supérieures des arts. </w:t>
      </w:r>
    </w:p>
    <w:p w14:paraId="21BE5B1E" w14:textId="77777777" w:rsidR="00BF0E06" w:rsidRPr="00AD0F1A" w:rsidRDefault="00BF0E06" w:rsidP="00D87698">
      <w:pPr>
        <w:spacing w:after="0" w:line="240" w:lineRule="auto"/>
        <w:jc w:val="both"/>
        <w:rPr>
          <w:rFonts w:ascii="Verdana" w:hAnsi="Verdana"/>
        </w:rPr>
      </w:pPr>
    </w:p>
    <w:p w14:paraId="1EBA4C2B" w14:textId="77777777" w:rsidR="00BF0E06" w:rsidRPr="00AD0F1A" w:rsidRDefault="00BF0E06" w:rsidP="00FF4EAC">
      <w:pPr>
        <w:pStyle w:val="Paragraphedeliste"/>
        <w:numPr>
          <w:ilvl w:val="0"/>
          <w:numId w:val="194"/>
        </w:numPr>
        <w:shd w:val="clear" w:color="auto" w:fill="FFFFFF" w:themeFill="background1"/>
        <w:spacing w:after="0" w:line="240" w:lineRule="auto"/>
        <w:jc w:val="both"/>
        <w:rPr>
          <w:rFonts w:ascii="Verdana" w:hAnsi="Verdana" w:cs="Times New Roman"/>
          <w:b/>
          <w:lang w:eastAsia="fr-FR"/>
        </w:rPr>
      </w:pPr>
      <w:r w:rsidRPr="00AD0F1A">
        <w:rPr>
          <w:rFonts w:ascii="Verdana" w:hAnsi="Verdana" w:cs="Times New Roman"/>
          <w:b/>
          <w:lang w:eastAsia="fr-FR"/>
        </w:rPr>
        <w:t>Accroître les retombées sociétales de la recherche scientifique</w:t>
      </w:r>
    </w:p>
    <w:p w14:paraId="6C08BEEC" w14:textId="77777777" w:rsidR="00BF0E06" w:rsidRPr="00AD0F1A" w:rsidRDefault="00BF0E06" w:rsidP="00D87698">
      <w:pPr>
        <w:shd w:val="clear" w:color="auto" w:fill="FFFFFF" w:themeFill="background1"/>
        <w:spacing w:after="0" w:line="240" w:lineRule="auto"/>
        <w:jc w:val="both"/>
        <w:rPr>
          <w:rFonts w:ascii="Verdana" w:hAnsi="Verdana" w:cs="Times New Roman"/>
          <w:lang w:eastAsia="fr-FR"/>
        </w:rPr>
      </w:pPr>
    </w:p>
    <w:p w14:paraId="26915182" w14:textId="77777777" w:rsidR="00BF0E06" w:rsidRPr="00AD0F1A" w:rsidRDefault="00BF0E06" w:rsidP="00D87698">
      <w:pPr>
        <w:shd w:val="clear" w:color="auto" w:fill="FFFFFF" w:themeFill="background1"/>
        <w:spacing w:after="0" w:line="240" w:lineRule="auto"/>
        <w:jc w:val="both"/>
        <w:rPr>
          <w:rFonts w:ascii="Verdana" w:hAnsi="Verdana" w:cs="Times New Roman"/>
          <w:lang w:eastAsia="fr-FR"/>
        </w:rPr>
      </w:pPr>
      <w:r w:rsidRPr="00AD0F1A">
        <w:rPr>
          <w:rFonts w:ascii="Verdana" w:hAnsi="Verdana" w:cs="Times New Roman"/>
          <w:lang w:eastAsia="fr-FR"/>
        </w:rPr>
        <w:t xml:space="preserve">La recherche a pour objectif de contribuer à l’amélioration de notre société et au développement économique de nos régions. </w:t>
      </w:r>
    </w:p>
    <w:p w14:paraId="2FF09FC0" w14:textId="77777777" w:rsidR="00BF0E06" w:rsidRPr="00AD0F1A" w:rsidRDefault="00BF0E06" w:rsidP="00D87698">
      <w:pPr>
        <w:shd w:val="clear" w:color="auto" w:fill="FFFFFF" w:themeFill="background1"/>
        <w:spacing w:after="0" w:line="240" w:lineRule="auto"/>
        <w:jc w:val="both"/>
        <w:rPr>
          <w:rFonts w:ascii="Verdana" w:hAnsi="Verdana" w:cs="Times New Roman"/>
          <w:lang w:eastAsia="fr-FR"/>
        </w:rPr>
      </w:pPr>
    </w:p>
    <w:p w14:paraId="3D2D5314" w14:textId="77777777" w:rsidR="00BF0E06" w:rsidRPr="00AD0F1A" w:rsidRDefault="00BF0E06" w:rsidP="00D87698">
      <w:pPr>
        <w:shd w:val="clear" w:color="auto" w:fill="FFFFFF" w:themeFill="background1"/>
        <w:spacing w:after="0" w:line="240" w:lineRule="auto"/>
        <w:jc w:val="both"/>
        <w:rPr>
          <w:rFonts w:ascii="Verdana" w:hAnsi="Verdana" w:cs="Times New Roman"/>
          <w:lang w:eastAsia="fr-FR"/>
        </w:rPr>
      </w:pPr>
      <w:r w:rsidRPr="00AD0F1A">
        <w:rPr>
          <w:rFonts w:ascii="Verdana" w:hAnsi="Verdana" w:cs="Times New Roman"/>
          <w:lang w:eastAsia="fr-FR"/>
        </w:rPr>
        <w:t xml:space="preserve">Dans cette perspective, le PS propose de : </w:t>
      </w:r>
    </w:p>
    <w:p w14:paraId="0ED9074D" w14:textId="77777777" w:rsidR="00BF0E06" w:rsidRPr="00AD0F1A" w:rsidRDefault="00BF0E06" w:rsidP="00D87698">
      <w:pPr>
        <w:shd w:val="clear" w:color="auto" w:fill="FFFFFF" w:themeFill="background1"/>
        <w:spacing w:after="0" w:line="240" w:lineRule="auto"/>
        <w:jc w:val="both"/>
        <w:rPr>
          <w:rFonts w:ascii="Verdana" w:hAnsi="Verdana" w:cs="Times New Roman"/>
          <w:lang w:eastAsia="fr-FR"/>
        </w:rPr>
      </w:pPr>
    </w:p>
    <w:p w14:paraId="36F9D111"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cs="Times New Roman"/>
          <w:lang w:eastAsia="fr-FR"/>
        </w:rPr>
      </w:pPr>
      <w:r w:rsidRPr="00AD0F1A">
        <w:rPr>
          <w:rFonts w:ascii="Verdana" w:hAnsi="Verdana" w:cs="Times New Roman"/>
          <w:b/>
          <w:lang w:eastAsia="fr-FR"/>
        </w:rPr>
        <w:t xml:space="preserve">Favoriser le développement de spin-off universitaires </w:t>
      </w:r>
      <w:r w:rsidRPr="00AD0F1A">
        <w:rPr>
          <w:rFonts w:ascii="Verdana" w:hAnsi="Verdana" w:cs="Times New Roman"/>
          <w:lang w:eastAsia="fr-FR"/>
        </w:rPr>
        <w:t>en professionnalisant encore davantage l’accompagnement entrepreneurial et en réduisant le rendement exigé sur les projets financés afin de permettre de prendre davantage de risques et de voir davantage de projets innovants financés</w:t>
      </w:r>
      <w:r w:rsidRPr="00AD0F1A">
        <w:rPr>
          <w:rFonts w:ascii="Verdana" w:hAnsi="Verdana"/>
        </w:rPr>
        <w:t xml:space="preserve"> ;  </w:t>
      </w:r>
    </w:p>
    <w:p w14:paraId="28D64694"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3F5E6798"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cs="Times New Roman"/>
          <w:lang w:eastAsia="fr-FR"/>
        </w:rPr>
      </w:pPr>
      <w:r w:rsidRPr="00AD0F1A">
        <w:rPr>
          <w:rFonts w:ascii="Verdana" w:hAnsi="Verdana" w:cs="Times New Roman"/>
          <w:b/>
          <w:lang w:eastAsia="fr-FR"/>
        </w:rPr>
        <w:t>S’assurer que les éventuels bénéfices des spin-off universitaires profitent à la collectivité</w:t>
      </w:r>
      <w:r w:rsidRPr="00AD0F1A">
        <w:rPr>
          <w:rFonts w:ascii="Verdana" w:hAnsi="Verdana" w:cs="Times New Roman"/>
          <w:lang w:eastAsia="fr-FR"/>
        </w:rPr>
        <w:t xml:space="preserve">, notamment en assurant une participation équitable des pouvoirs publics dans les capitaux des spin-off et en veillant à inscrire un juste retour sur investissement pour la collectivité dans les conventions de subventionnement accordées par les pouvoirs publics ;  </w:t>
      </w:r>
    </w:p>
    <w:p w14:paraId="23B9052B" w14:textId="77777777" w:rsidR="00BF0E06" w:rsidRPr="00AD0F1A" w:rsidRDefault="00BF0E06" w:rsidP="00D87698">
      <w:pPr>
        <w:pStyle w:val="Paragraphedeliste"/>
        <w:spacing w:after="0" w:line="240" w:lineRule="auto"/>
        <w:jc w:val="both"/>
        <w:rPr>
          <w:rFonts w:ascii="Verdana" w:hAnsi="Verdana"/>
          <w:b/>
        </w:rPr>
      </w:pPr>
    </w:p>
    <w:p w14:paraId="0C07F906"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rPr>
      </w:pPr>
      <w:r w:rsidRPr="00AD0F1A">
        <w:rPr>
          <w:rFonts w:ascii="Verdana" w:hAnsi="Verdana"/>
          <w:b/>
        </w:rPr>
        <w:t>Développer les programmes de financement de la recherche fondamentale « stratégique »</w:t>
      </w:r>
      <w:r w:rsidRPr="00AD0F1A">
        <w:rPr>
          <w:rFonts w:ascii="Verdana" w:hAnsi="Verdana"/>
        </w:rPr>
        <w:t>, telle qu'initiés en sciences biomédicales avec le Welbio (WELBIO, Walloon excellence in life sciences and biotechnology, est un institut interuniversitaire de recherche dans les domaines des sciences de la vie, établi en Wallonie), en ciblant les disciplines présentant un profil d'excellence internationale dans nos universités, comme les sciences des matériaux, les nanotechnologies, etc. ;</w:t>
      </w:r>
    </w:p>
    <w:p w14:paraId="28E909B6" w14:textId="77777777" w:rsidR="00BF0E06" w:rsidRPr="00AD0F1A" w:rsidRDefault="00BF0E06" w:rsidP="00D87698">
      <w:pPr>
        <w:pStyle w:val="Paragraphedeliste"/>
        <w:shd w:val="clear" w:color="auto" w:fill="FFFFFF" w:themeFill="background1"/>
        <w:spacing w:after="0" w:line="240" w:lineRule="auto"/>
        <w:jc w:val="both"/>
        <w:rPr>
          <w:rFonts w:ascii="Verdana" w:hAnsi="Verdana" w:cs="Times New Roman"/>
          <w:lang w:eastAsia="fr-FR"/>
        </w:rPr>
      </w:pPr>
    </w:p>
    <w:p w14:paraId="0F265D3E"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cs="Times New Roman"/>
          <w:lang w:eastAsia="fr-FR"/>
        </w:rPr>
      </w:pPr>
      <w:r w:rsidRPr="00AD0F1A">
        <w:rPr>
          <w:rFonts w:ascii="Verdana" w:hAnsi="Verdana" w:cs="Times New Roman"/>
          <w:b/>
          <w:lang w:eastAsia="fr-FR"/>
        </w:rPr>
        <w:t>Mettre en place de la recherche « orientée mission »</w:t>
      </w:r>
      <w:r w:rsidRPr="00AD0F1A">
        <w:rPr>
          <w:rFonts w:ascii="Verdana" w:hAnsi="Verdana" w:cs="Times New Roman"/>
          <w:lang w:eastAsia="fr-FR"/>
        </w:rPr>
        <w:t xml:space="preserve">, autour de grands défis comme le défi du réchauffement climatique, l’amélioration de l’espérance de vie en bonne santé, ou encore la lutte contre les inégalités ; </w:t>
      </w:r>
    </w:p>
    <w:p w14:paraId="4DD3C9FF"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50F91780"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rPr>
      </w:pPr>
      <w:r w:rsidRPr="00AD0F1A">
        <w:rPr>
          <w:rFonts w:ascii="Verdana" w:hAnsi="Verdana"/>
          <w:b/>
        </w:rPr>
        <w:t xml:space="preserve">Développer certains domaines de recherche particuliers </w:t>
      </w:r>
      <w:r w:rsidRPr="00AD0F1A">
        <w:rPr>
          <w:rFonts w:ascii="Verdana" w:hAnsi="Verdana"/>
        </w:rPr>
        <w:t>comme par exemple la recherche concernant le développement durable, la recherche relative à l’histoire de la colonisation, etc. ;</w:t>
      </w:r>
    </w:p>
    <w:p w14:paraId="7F07577F" w14:textId="77777777" w:rsidR="00BF0E06" w:rsidRPr="00AD0F1A" w:rsidRDefault="00BF0E06" w:rsidP="00D87698">
      <w:pPr>
        <w:shd w:val="clear" w:color="auto" w:fill="FFFFFF" w:themeFill="background1"/>
        <w:spacing w:after="0" w:line="240" w:lineRule="auto"/>
        <w:jc w:val="both"/>
        <w:rPr>
          <w:rFonts w:ascii="Verdana" w:hAnsi="Verdana"/>
          <w:b/>
        </w:rPr>
      </w:pPr>
    </w:p>
    <w:p w14:paraId="57B4A6B6"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rPr>
      </w:pPr>
      <w:r w:rsidRPr="00AD0F1A">
        <w:rPr>
          <w:rFonts w:ascii="Verdana" w:hAnsi="Verdana"/>
          <w:b/>
        </w:rPr>
        <w:t>Encourager les chercheurs à partager le résultat de leurs recherches et leur savoir hors de la communauté scientifique</w:t>
      </w:r>
      <w:r w:rsidRPr="00AD0F1A">
        <w:rPr>
          <w:rFonts w:ascii="Verdana" w:hAnsi="Verdana"/>
        </w:rPr>
        <w:t xml:space="preserve">, par des actions de vulgarisation ou de partage d’expertise sur des enjeux publics, car l’enseignement et la recherche sont au service de la société ;  </w:t>
      </w:r>
    </w:p>
    <w:p w14:paraId="486C6C75" w14:textId="77777777" w:rsidR="00BF0E06" w:rsidRPr="00AD0F1A" w:rsidRDefault="00BF0E06" w:rsidP="00D87698">
      <w:pPr>
        <w:pStyle w:val="Paragraphedeliste"/>
        <w:shd w:val="clear" w:color="auto" w:fill="FFFFFF" w:themeFill="background1"/>
        <w:spacing w:after="0" w:line="240" w:lineRule="auto"/>
        <w:jc w:val="both"/>
        <w:rPr>
          <w:rFonts w:ascii="Verdana" w:hAnsi="Verdana" w:cs="Arial"/>
          <w:bCs/>
          <w:iCs/>
        </w:rPr>
      </w:pPr>
    </w:p>
    <w:p w14:paraId="0289A444" w14:textId="77777777" w:rsidR="00BF0E06" w:rsidRPr="00AD0F1A" w:rsidRDefault="00BF0E06" w:rsidP="00FF4EAC">
      <w:pPr>
        <w:pStyle w:val="Paragraphedeliste"/>
        <w:numPr>
          <w:ilvl w:val="0"/>
          <w:numId w:val="195"/>
        </w:numPr>
        <w:shd w:val="clear" w:color="auto" w:fill="FFFFFF" w:themeFill="background1"/>
        <w:spacing w:after="0" w:line="240" w:lineRule="auto"/>
        <w:jc w:val="both"/>
        <w:rPr>
          <w:rFonts w:ascii="Verdana" w:hAnsi="Verdana" w:cs="Arial"/>
          <w:bCs/>
          <w:iCs/>
        </w:rPr>
      </w:pPr>
      <w:r w:rsidRPr="00AD0F1A">
        <w:rPr>
          <w:rFonts w:ascii="Verdana" w:hAnsi="Verdana" w:cs="Arial"/>
          <w:b/>
          <w:bCs/>
          <w:iCs/>
        </w:rPr>
        <w:t>Soutenir la mise en place et le développement de fablabs au sein des universités et établissements d’enseignement supérieur.</w:t>
      </w:r>
      <w:r w:rsidRPr="00AD0F1A">
        <w:rPr>
          <w:rFonts w:ascii="Verdana" w:hAnsi="Verdana" w:cs="Arial"/>
          <w:bCs/>
          <w:iCs/>
        </w:rPr>
        <w:t xml:space="preserve"> Le fablab est un laboratoire ou un atelier de fabrication ouvert au public dans lequel des outils de fabrication numérique sont disponibles. Ces endroits favorisent les échanges et le partage nécessaires à l’innovation, notamment entre chercheurs, professeurs et étudiants. A ce titre, ils se doivent d’être soutenus. </w:t>
      </w:r>
    </w:p>
    <w:p w14:paraId="756F7D6C" w14:textId="77777777" w:rsidR="00BF0E06" w:rsidRPr="00AD0F1A" w:rsidRDefault="00BF0E06" w:rsidP="00D87698">
      <w:pPr>
        <w:shd w:val="clear" w:color="auto" w:fill="FFFFFF" w:themeFill="background1"/>
        <w:spacing w:after="0" w:line="240" w:lineRule="auto"/>
        <w:jc w:val="both"/>
        <w:rPr>
          <w:rFonts w:ascii="Verdana" w:hAnsi="Verdana"/>
        </w:rPr>
      </w:pPr>
    </w:p>
    <w:p w14:paraId="512B8555" w14:textId="77777777" w:rsidR="00BF0E06" w:rsidRPr="00AD0F1A" w:rsidRDefault="00BF0E06" w:rsidP="00FF4EAC">
      <w:pPr>
        <w:pStyle w:val="Paragraphedeliste"/>
        <w:numPr>
          <w:ilvl w:val="0"/>
          <w:numId w:val="194"/>
        </w:numPr>
        <w:shd w:val="clear" w:color="auto" w:fill="FFFFFF" w:themeFill="background1"/>
        <w:spacing w:after="0" w:line="240" w:lineRule="auto"/>
        <w:jc w:val="both"/>
        <w:rPr>
          <w:rFonts w:ascii="Verdana" w:hAnsi="Verdana"/>
          <w:u w:val="single"/>
        </w:rPr>
      </w:pPr>
      <w:r w:rsidRPr="00AD0F1A">
        <w:rPr>
          <w:rFonts w:ascii="Verdana" w:hAnsi="Verdana"/>
          <w:b/>
        </w:rPr>
        <w:t>Renforcer la simplification administrative au bénéfice des chercheurs et de la recherche</w:t>
      </w:r>
    </w:p>
    <w:p w14:paraId="0DA6EA6B" w14:textId="77777777" w:rsidR="00BF0E06" w:rsidRPr="00AD0F1A" w:rsidRDefault="00BF0E06" w:rsidP="00D87698">
      <w:pPr>
        <w:pStyle w:val="Paragraphedeliste"/>
        <w:shd w:val="clear" w:color="auto" w:fill="FFFFFF" w:themeFill="background1"/>
        <w:spacing w:after="0" w:line="240" w:lineRule="auto"/>
        <w:ind w:left="360"/>
        <w:jc w:val="both"/>
        <w:rPr>
          <w:rFonts w:ascii="Verdana" w:hAnsi="Verdana"/>
          <w:u w:val="single"/>
        </w:rPr>
      </w:pPr>
    </w:p>
    <w:p w14:paraId="577BCADC" w14:textId="77777777" w:rsidR="00BF0E06" w:rsidRPr="00AD0F1A" w:rsidRDefault="00BF0E06" w:rsidP="00D87698">
      <w:pPr>
        <w:shd w:val="clear" w:color="auto" w:fill="FFFFFF" w:themeFill="background1"/>
        <w:spacing w:after="0" w:line="240" w:lineRule="auto"/>
        <w:jc w:val="both"/>
        <w:rPr>
          <w:rFonts w:ascii="Verdana" w:hAnsi="Verdana"/>
        </w:rPr>
      </w:pPr>
      <w:r w:rsidRPr="00AD0F1A">
        <w:rPr>
          <w:rFonts w:ascii="Verdana" w:hAnsi="Verdana"/>
        </w:rPr>
        <w:t xml:space="preserve">Afin que les chercheurs puissent consacrer 100% de leur temps à la recherche et à l’enseignement, il est crucial de simplifier l’ensemble des démarches administratives. </w:t>
      </w:r>
    </w:p>
    <w:p w14:paraId="43223868" w14:textId="77777777" w:rsidR="00BF0E06" w:rsidRPr="00AD0F1A" w:rsidRDefault="00BF0E06" w:rsidP="00D87698">
      <w:pPr>
        <w:shd w:val="clear" w:color="auto" w:fill="FFFFFF" w:themeFill="background1"/>
        <w:spacing w:after="0" w:line="240" w:lineRule="auto"/>
        <w:jc w:val="both"/>
        <w:rPr>
          <w:rFonts w:ascii="Verdana" w:hAnsi="Verdana"/>
        </w:rPr>
      </w:pPr>
    </w:p>
    <w:p w14:paraId="12DAC97F" w14:textId="77777777" w:rsidR="00BF0E06" w:rsidRPr="00AD0F1A" w:rsidRDefault="00BF0E06" w:rsidP="00D87698">
      <w:pPr>
        <w:shd w:val="clear" w:color="auto" w:fill="FFFFFF" w:themeFill="background1"/>
        <w:spacing w:after="0" w:line="240" w:lineRule="auto"/>
        <w:jc w:val="both"/>
        <w:rPr>
          <w:rFonts w:ascii="Verdana" w:hAnsi="Verdana"/>
        </w:rPr>
      </w:pPr>
      <w:r w:rsidRPr="00AD0F1A">
        <w:rPr>
          <w:rFonts w:ascii="Verdana" w:hAnsi="Verdana"/>
        </w:rPr>
        <w:t xml:space="preserve">Dans cette perspective, le PS propose de :  </w:t>
      </w:r>
    </w:p>
    <w:p w14:paraId="6E70CD33" w14:textId="77777777" w:rsidR="00BF0E06" w:rsidRPr="00AD0F1A" w:rsidRDefault="00BF0E06" w:rsidP="00D87698">
      <w:pPr>
        <w:pStyle w:val="Paragraphedeliste"/>
        <w:shd w:val="clear" w:color="auto" w:fill="FFFFFF" w:themeFill="background1"/>
        <w:spacing w:after="0" w:line="240" w:lineRule="auto"/>
        <w:ind w:left="360"/>
        <w:jc w:val="both"/>
        <w:rPr>
          <w:rFonts w:ascii="Verdana" w:hAnsi="Verdana"/>
          <w:u w:val="single"/>
        </w:rPr>
      </w:pPr>
    </w:p>
    <w:p w14:paraId="787D02FA" w14:textId="77777777" w:rsidR="00BF0E06" w:rsidRPr="00AD0F1A" w:rsidRDefault="00BF0E06" w:rsidP="00FF4EAC">
      <w:pPr>
        <w:pStyle w:val="Paragraphedeliste"/>
        <w:numPr>
          <w:ilvl w:val="0"/>
          <w:numId w:val="193"/>
        </w:numPr>
        <w:shd w:val="clear" w:color="auto" w:fill="FFFFFF" w:themeFill="background1"/>
        <w:spacing w:after="0" w:line="240" w:lineRule="auto"/>
        <w:jc w:val="both"/>
        <w:rPr>
          <w:rFonts w:ascii="Verdana" w:hAnsi="Verdana"/>
        </w:rPr>
      </w:pPr>
      <w:r w:rsidRPr="00AD0F1A">
        <w:rPr>
          <w:rFonts w:ascii="Verdana" w:hAnsi="Verdana" w:cs="Times New Roman"/>
          <w:b/>
          <w:lang w:eastAsia="fr-FR"/>
        </w:rPr>
        <w:t xml:space="preserve">Accélérer les délais de traitement des dossiers de recherche ;  </w:t>
      </w:r>
    </w:p>
    <w:p w14:paraId="6EE82EEC"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5C5D088C" w14:textId="77777777" w:rsidR="00BF0E06" w:rsidRPr="00AD0F1A" w:rsidRDefault="00BF0E06" w:rsidP="00FF4EAC">
      <w:pPr>
        <w:pStyle w:val="Paragraphedeliste"/>
        <w:numPr>
          <w:ilvl w:val="0"/>
          <w:numId w:val="193"/>
        </w:numPr>
        <w:shd w:val="clear" w:color="auto" w:fill="FFFFFF" w:themeFill="background1"/>
        <w:spacing w:after="0" w:line="240" w:lineRule="auto"/>
        <w:jc w:val="both"/>
        <w:rPr>
          <w:rFonts w:ascii="Verdana" w:hAnsi="Verdana"/>
          <w:b/>
        </w:rPr>
      </w:pPr>
      <w:r w:rsidRPr="00AD0F1A">
        <w:rPr>
          <w:rFonts w:ascii="Verdana" w:hAnsi="Verdana" w:cs="Times New Roman"/>
          <w:b/>
          <w:lang w:eastAsia="fr-FR"/>
        </w:rPr>
        <w:t xml:space="preserve">Réduire au strict minimum les informations administratives demandées ;  </w:t>
      </w:r>
    </w:p>
    <w:p w14:paraId="781DC397"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28E564CE" w14:textId="77777777" w:rsidR="00BF0E06" w:rsidRPr="00AD0F1A" w:rsidRDefault="00BF0E06" w:rsidP="00FF4EAC">
      <w:pPr>
        <w:pStyle w:val="Paragraphedeliste"/>
        <w:numPr>
          <w:ilvl w:val="0"/>
          <w:numId w:val="193"/>
        </w:numPr>
        <w:shd w:val="clear" w:color="auto" w:fill="FFFFFF" w:themeFill="background1"/>
        <w:spacing w:after="0" w:line="240" w:lineRule="auto"/>
        <w:jc w:val="both"/>
        <w:rPr>
          <w:rFonts w:ascii="Verdana" w:hAnsi="Verdana"/>
        </w:rPr>
      </w:pPr>
      <w:r w:rsidRPr="00AD0F1A">
        <w:rPr>
          <w:rFonts w:ascii="Verdana" w:hAnsi="Verdana" w:cs="Times New Roman"/>
          <w:b/>
          <w:lang w:eastAsia="fr-FR"/>
        </w:rPr>
        <w:t>Mettre sur pied un dossier numérique pour chaque chercheur</w:t>
      </w:r>
      <w:r w:rsidRPr="00AD0F1A">
        <w:rPr>
          <w:rFonts w:ascii="Verdana" w:hAnsi="Verdana" w:cs="Times New Roman"/>
          <w:lang w:eastAsia="fr-FR"/>
        </w:rPr>
        <w:t xml:space="preserve"> de façon à rassembler les informations et de ne pas multiplier les demandes d’information. </w:t>
      </w:r>
    </w:p>
    <w:p w14:paraId="0358EA83" w14:textId="77777777" w:rsidR="00BF0E06" w:rsidRPr="00AD0F1A" w:rsidRDefault="00BF0E06" w:rsidP="00D87698">
      <w:pPr>
        <w:spacing w:after="0" w:line="240" w:lineRule="auto"/>
        <w:jc w:val="both"/>
        <w:rPr>
          <w:rFonts w:ascii="Verdana" w:hAnsi="Verdana"/>
          <w:b/>
        </w:rPr>
      </w:pPr>
    </w:p>
    <w:p w14:paraId="0529557F"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Améliorer les perspectives de carrière des chercheurs et promouvoir les métiers de la recherche</w:t>
      </w:r>
    </w:p>
    <w:p w14:paraId="1DC19B91" w14:textId="77777777" w:rsidR="00BF0E06" w:rsidRPr="00AD0F1A" w:rsidRDefault="00BF0E06" w:rsidP="00D87698">
      <w:pPr>
        <w:spacing w:after="0" w:line="240" w:lineRule="auto"/>
        <w:jc w:val="both"/>
        <w:rPr>
          <w:rFonts w:ascii="Verdana" w:hAnsi="Verdana"/>
          <w:b/>
        </w:rPr>
      </w:pPr>
    </w:p>
    <w:p w14:paraId="2779C685"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métier de « chercheur » s’exerce aujourd’hui sous une multiplicité de statuts recouvrant des conditions barémiques et des perspectives de carrière très diverses.  </w:t>
      </w:r>
    </w:p>
    <w:p w14:paraId="05C1A2AE"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 </w:t>
      </w:r>
    </w:p>
    <w:p w14:paraId="708A8FD3"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Trop souvent, la qualité du travail d’un chercheur se mesure uniquement au nombre de publications et de référencements. Pour le PS, la quantité n’est pas toujours synonyme de qualité et d’autres critères doivent être davantage valorisés dans l’évaluation qualitative de la production du chercheur. </w:t>
      </w:r>
    </w:p>
    <w:p w14:paraId="0EBC8EB6" w14:textId="77777777" w:rsidR="00BF0E06" w:rsidRPr="00AD0F1A" w:rsidRDefault="00BF0E06" w:rsidP="00D87698">
      <w:pPr>
        <w:spacing w:after="0" w:line="240" w:lineRule="auto"/>
        <w:jc w:val="both"/>
        <w:rPr>
          <w:rFonts w:ascii="Verdana" w:hAnsi="Verdana"/>
        </w:rPr>
      </w:pPr>
    </w:p>
    <w:p w14:paraId="72BB95BC"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PS défend un investissement accru dans la carrière des chercheurs et propose de :   </w:t>
      </w:r>
    </w:p>
    <w:p w14:paraId="216C414A" w14:textId="77777777" w:rsidR="00BF0E06" w:rsidRPr="00AD0F1A" w:rsidRDefault="00BF0E06" w:rsidP="00D87698">
      <w:pPr>
        <w:spacing w:after="0" w:line="240" w:lineRule="auto"/>
        <w:jc w:val="both"/>
        <w:rPr>
          <w:rFonts w:ascii="Verdana" w:hAnsi="Verdana"/>
        </w:rPr>
      </w:pPr>
    </w:p>
    <w:p w14:paraId="51116E40"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b/>
        </w:rPr>
      </w:pPr>
      <w:r w:rsidRPr="00AD0F1A">
        <w:rPr>
          <w:rFonts w:ascii="Verdana" w:hAnsi="Verdana" w:cs="Verdana"/>
          <w:b/>
        </w:rPr>
        <w:t xml:space="preserve">Assurer la portabilité des droits et de l’ancienneté des chercheurs que leur carrière soit académique ou non ;  </w:t>
      </w:r>
    </w:p>
    <w:p w14:paraId="24BF7A33"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60BFAE0C"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rPr>
      </w:pPr>
      <w:r w:rsidRPr="00AD0F1A">
        <w:rPr>
          <w:rFonts w:ascii="Verdana" w:hAnsi="Verdana"/>
          <w:b/>
        </w:rPr>
        <w:t>Mieux valoriser le doctorat dans la fonction publique</w:t>
      </w:r>
      <w:r w:rsidRPr="00AD0F1A">
        <w:rPr>
          <w:rFonts w:ascii="Verdana" w:hAnsi="Verdana"/>
        </w:rPr>
        <w:t xml:space="preserve">, en généralisant la valorisation complète des années de doctorat dans les années d’ancienneté pécuniaire ; </w:t>
      </w:r>
    </w:p>
    <w:p w14:paraId="3484F30D"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6B6D1AC1"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rPr>
      </w:pPr>
      <w:r w:rsidRPr="00AD0F1A">
        <w:rPr>
          <w:rFonts w:ascii="Verdana" w:hAnsi="Verdana"/>
          <w:b/>
        </w:rPr>
        <w:t>Sensibiliser les employeurs et les ressources humaines à valoriser la formation et les compétences que les docteurs ont développées</w:t>
      </w:r>
      <w:r w:rsidRPr="00AD0F1A">
        <w:rPr>
          <w:rFonts w:ascii="Verdana" w:hAnsi="Verdana"/>
        </w:rPr>
        <w:t xml:space="preserve"> par la pratique de la recherche afin de diversifier les débouchés ;  </w:t>
      </w:r>
    </w:p>
    <w:p w14:paraId="53A84091"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78C1EE96"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b/>
        </w:rPr>
      </w:pPr>
      <w:r w:rsidRPr="00AD0F1A">
        <w:rPr>
          <w:rFonts w:ascii="Verdana" w:hAnsi="Verdana"/>
          <w:b/>
        </w:rPr>
        <w:t xml:space="preserve">Promouvoir l’égalité entre les femmes et les hommes </w:t>
      </w:r>
      <w:r w:rsidRPr="00AD0F1A">
        <w:rPr>
          <w:rFonts w:ascii="Verdana" w:hAnsi="Verdana"/>
        </w:rPr>
        <w:t xml:space="preserve">par la mise en place de mécanismes assurant ce principe dans les promotions académiques et par la participation équilibrée (ratio 1/3 - 2/3) des hommes et des femmes dans les organes de décisions des universités, les hautes écoles et les écoles supérieures des arts. </w:t>
      </w:r>
    </w:p>
    <w:p w14:paraId="42EAF09F" w14:textId="77777777" w:rsidR="00BF0E06" w:rsidRPr="00AD0F1A" w:rsidRDefault="00BF0E06" w:rsidP="00D87698">
      <w:pPr>
        <w:shd w:val="clear" w:color="auto" w:fill="FFFFFF" w:themeFill="background1"/>
        <w:spacing w:after="0" w:line="240" w:lineRule="auto"/>
        <w:jc w:val="both"/>
        <w:rPr>
          <w:rFonts w:ascii="Verdana" w:hAnsi="Verdana"/>
          <w:b/>
        </w:rPr>
      </w:pPr>
    </w:p>
    <w:p w14:paraId="4A1DCE9D"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 xml:space="preserve">Augmenter le nombre de diplômés d’une thèse de doctorat </w:t>
      </w:r>
    </w:p>
    <w:p w14:paraId="748C487B" w14:textId="77777777" w:rsidR="00BF0E06" w:rsidRPr="00AD0F1A" w:rsidRDefault="00BF0E06" w:rsidP="00D87698">
      <w:pPr>
        <w:spacing w:after="0" w:line="240" w:lineRule="auto"/>
        <w:jc w:val="both"/>
        <w:rPr>
          <w:rFonts w:ascii="Verdana" w:hAnsi="Verdana"/>
        </w:rPr>
      </w:pPr>
    </w:p>
    <w:p w14:paraId="44C582A8"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métiers de la recherche participent à la prospérité et à la justice sociale de nos régions. Le PS vise une augmentation du nombre de diplômés de thèse de doctorat. </w:t>
      </w:r>
    </w:p>
    <w:p w14:paraId="68323721" w14:textId="77777777" w:rsidR="00BF0E06" w:rsidRPr="00AD0F1A" w:rsidRDefault="00BF0E06" w:rsidP="00D87698">
      <w:pPr>
        <w:spacing w:after="0" w:line="240" w:lineRule="auto"/>
        <w:jc w:val="both"/>
        <w:rPr>
          <w:rFonts w:ascii="Verdana" w:hAnsi="Verdana"/>
        </w:rPr>
      </w:pPr>
    </w:p>
    <w:p w14:paraId="6979CD7E"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Cette augmentation passe par une meilleure promotion de la carrière de chercheur, par des dispositifs organisationnels facilitant la mise en place de cette carrière et par une lutte contre le taux d’abandon des doctorants. En effet, dans certaines universités de la FWB, plus de 35% des doctorants ne finissent pas leur thèse de doctorat. </w:t>
      </w:r>
    </w:p>
    <w:p w14:paraId="00CD592F" w14:textId="77777777" w:rsidR="00BF0E06" w:rsidRPr="00AD0F1A" w:rsidRDefault="00BF0E06" w:rsidP="00D87698">
      <w:pPr>
        <w:spacing w:after="0" w:line="240" w:lineRule="auto"/>
        <w:jc w:val="both"/>
        <w:rPr>
          <w:rFonts w:ascii="Verdana" w:hAnsi="Verdana"/>
        </w:rPr>
      </w:pPr>
    </w:p>
    <w:p w14:paraId="04D518E0" w14:textId="77777777" w:rsidR="00C40DB2" w:rsidRPr="00AD0F1A" w:rsidRDefault="00C40DB2" w:rsidP="00D87698">
      <w:pPr>
        <w:spacing w:after="0" w:line="240" w:lineRule="auto"/>
        <w:jc w:val="both"/>
        <w:rPr>
          <w:rFonts w:ascii="Verdana" w:hAnsi="Verdana"/>
        </w:rPr>
      </w:pPr>
    </w:p>
    <w:p w14:paraId="60E2FD98"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Dans cette perspective, le PS propose de : </w:t>
      </w:r>
    </w:p>
    <w:p w14:paraId="7F279FC9" w14:textId="77777777" w:rsidR="00BF0E06" w:rsidRPr="00AD0F1A" w:rsidRDefault="00BF0E06" w:rsidP="00D87698">
      <w:pPr>
        <w:shd w:val="clear" w:color="auto" w:fill="FFFFFF" w:themeFill="background1"/>
        <w:spacing w:after="0" w:line="240" w:lineRule="auto"/>
        <w:jc w:val="both"/>
        <w:rPr>
          <w:rFonts w:ascii="Verdana" w:hAnsi="Verdana"/>
        </w:rPr>
      </w:pPr>
      <w:r w:rsidRPr="00AD0F1A">
        <w:rPr>
          <w:rFonts w:ascii="Verdana" w:hAnsi="Verdana"/>
        </w:rPr>
        <w:t xml:space="preserve"> </w:t>
      </w:r>
    </w:p>
    <w:p w14:paraId="2E29D915"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b/>
        </w:rPr>
      </w:pPr>
      <w:r w:rsidRPr="00AD0F1A">
        <w:rPr>
          <w:rFonts w:ascii="Verdana" w:hAnsi="Verdana"/>
          <w:b/>
        </w:rPr>
        <w:t xml:space="preserve">Améliorer le financement des doctorats, pour augmenter l’engagement d’assistants temps plein et de bourses de doctorat ;  </w:t>
      </w:r>
    </w:p>
    <w:p w14:paraId="1679C63C"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58B6A9D6"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rPr>
      </w:pPr>
      <w:r w:rsidRPr="00AD0F1A">
        <w:rPr>
          <w:rFonts w:ascii="Verdana" w:hAnsi="Verdana"/>
          <w:b/>
        </w:rPr>
        <w:t>Créer un système de cofinancement entreprise-université</w:t>
      </w:r>
      <w:r w:rsidRPr="00AD0F1A">
        <w:rPr>
          <w:rFonts w:ascii="Verdana" w:hAnsi="Verdana"/>
        </w:rPr>
        <w:t xml:space="preserve"> pour la réalisation de thèses pour des chercheurs travaillant en entreprise et souhaitant entamer une thèse ; </w:t>
      </w:r>
    </w:p>
    <w:p w14:paraId="729E5FDD" w14:textId="77777777" w:rsidR="00BF0E06" w:rsidRPr="00AD0F1A" w:rsidRDefault="00BF0E06" w:rsidP="00D87698">
      <w:pPr>
        <w:pStyle w:val="Paragraphedeliste"/>
        <w:spacing w:after="0" w:line="240" w:lineRule="auto"/>
        <w:jc w:val="both"/>
        <w:rPr>
          <w:rFonts w:ascii="Verdana" w:hAnsi="Verdana"/>
          <w:b/>
        </w:rPr>
      </w:pPr>
    </w:p>
    <w:p w14:paraId="40D09B6B" w14:textId="77777777" w:rsidR="00BF0E06" w:rsidRPr="00AD0F1A" w:rsidRDefault="00BF0E06" w:rsidP="00FF4EAC">
      <w:pPr>
        <w:pStyle w:val="Paragraphedeliste"/>
        <w:numPr>
          <w:ilvl w:val="0"/>
          <w:numId w:val="191"/>
        </w:numPr>
        <w:spacing w:after="0" w:line="240" w:lineRule="auto"/>
        <w:jc w:val="both"/>
        <w:rPr>
          <w:rFonts w:ascii="Verdana" w:hAnsi="Verdana"/>
          <w:b/>
        </w:rPr>
      </w:pPr>
      <w:r w:rsidRPr="00AD0F1A">
        <w:rPr>
          <w:rFonts w:ascii="Verdana" w:hAnsi="Verdana"/>
          <w:b/>
        </w:rPr>
        <w:t xml:space="preserve">Evaluer la possibilité de créer un incitant pour les entreprises visant à faciliter la réalisation d’un doctorat par les travailleurs. </w:t>
      </w:r>
      <w:r w:rsidRPr="00AD0F1A">
        <w:rPr>
          <w:rFonts w:ascii="Verdana" w:hAnsi="Verdana"/>
        </w:rPr>
        <w:t>Cet incitant</w:t>
      </w:r>
      <w:r w:rsidRPr="00AD0F1A">
        <w:rPr>
          <w:rFonts w:ascii="Verdana" w:hAnsi="Verdana"/>
          <w:b/>
        </w:rPr>
        <w:t xml:space="preserve"> </w:t>
      </w:r>
      <w:r w:rsidRPr="00AD0F1A">
        <w:rPr>
          <w:rFonts w:ascii="Verdana" w:hAnsi="Verdana"/>
        </w:rPr>
        <w:t xml:space="preserve">permettra aux travailleurs de se libérer deux demi-jours par semaine pour se consacrer à leur thèse avec une compensation pour l’employeur ; </w:t>
      </w:r>
      <w:r w:rsidRPr="00AD0F1A">
        <w:rPr>
          <w:rFonts w:ascii="Verdana" w:hAnsi="Verdana"/>
          <w:b/>
        </w:rPr>
        <w:t xml:space="preserve"> </w:t>
      </w:r>
    </w:p>
    <w:p w14:paraId="1DE734B6" w14:textId="77777777" w:rsidR="00BF0E06" w:rsidRPr="00AD0F1A" w:rsidRDefault="00BF0E06" w:rsidP="00D87698">
      <w:pPr>
        <w:pStyle w:val="Paragraphedeliste"/>
        <w:shd w:val="clear" w:color="auto" w:fill="FFFFFF" w:themeFill="background1"/>
        <w:spacing w:after="0" w:line="240" w:lineRule="auto"/>
        <w:jc w:val="both"/>
        <w:rPr>
          <w:rFonts w:ascii="Verdana" w:hAnsi="Verdana"/>
        </w:rPr>
      </w:pPr>
    </w:p>
    <w:p w14:paraId="49DDDF9E" w14:textId="77777777" w:rsidR="00BF0E06" w:rsidRPr="00AD0F1A" w:rsidRDefault="00BF0E06" w:rsidP="00FF4EAC">
      <w:pPr>
        <w:pStyle w:val="Paragraphedeliste"/>
        <w:numPr>
          <w:ilvl w:val="0"/>
          <w:numId w:val="191"/>
        </w:numPr>
        <w:shd w:val="clear" w:color="auto" w:fill="FFFFFF" w:themeFill="background1"/>
        <w:spacing w:after="0" w:line="240" w:lineRule="auto"/>
        <w:jc w:val="both"/>
        <w:rPr>
          <w:rFonts w:ascii="Verdana" w:hAnsi="Verdana" w:cs="Arial"/>
        </w:rPr>
      </w:pPr>
      <w:r w:rsidRPr="00AD0F1A">
        <w:rPr>
          <w:rFonts w:ascii="Verdana" w:hAnsi="Verdana" w:cs="Arial"/>
          <w:b/>
        </w:rPr>
        <w:t>Lutter contre les abandons de thèse</w:t>
      </w:r>
      <w:r w:rsidRPr="00AD0F1A">
        <w:rPr>
          <w:rFonts w:ascii="Verdana" w:hAnsi="Verdana" w:cs="Arial"/>
        </w:rPr>
        <w:t xml:space="preserve"> en responsabilisant les promoteurs de thèse vis-à-vis de leurs doctorants, notamment quant au temps qu’ils doivent consacrer à leur encadrement et en veillant à ce que le temps effectif consacré à l’encadrement des tâches de travaux pratiques ne dépasse pas les 50% d’un temps plein ;  </w:t>
      </w:r>
    </w:p>
    <w:p w14:paraId="5FD87E66" w14:textId="77777777" w:rsidR="00BF0E06" w:rsidRPr="00AD0F1A" w:rsidRDefault="00BF0E06" w:rsidP="00D87698">
      <w:pPr>
        <w:spacing w:after="0" w:line="240" w:lineRule="auto"/>
        <w:jc w:val="both"/>
        <w:rPr>
          <w:rFonts w:ascii="Verdana" w:hAnsi="Verdana" w:cs="Times New Roman"/>
          <w:bCs/>
        </w:rPr>
      </w:pPr>
    </w:p>
    <w:p w14:paraId="0F75EC45" w14:textId="77777777" w:rsidR="00BF0E06" w:rsidRPr="00AD0F1A" w:rsidRDefault="00BF0E06" w:rsidP="00FF4EAC">
      <w:pPr>
        <w:pStyle w:val="Paragraphedeliste"/>
        <w:numPr>
          <w:ilvl w:val="0"/>
          <w:numId w:val="191"/>
        </w:numPr>
        <w:spacing w:after="0" w:line="240" w:lineRule="auto"/>
        <w:jc w:val="both"/>
        <w:rPr>
          <w:rFonts w:ascii="Verdana" w:hAnsi="Verdana" w:cs="Times New Roman"/>
          <w:bCs/>
        </w:rPr>
      </w:pPr>
      <w:r w:rsidRPr="00AD0F1A">
        <w:rPr>
          <w:rFonts w:ascii="Verdana" w:hAnsi="Verdana" w:cs="Times New Roman"/>
          <w:b/>
          <w:bCs/>
        </w:rPr>
        <w:t>Soutenir les</w:t>
      </w:r>
      <w:r w:rsidRPr="00AD0F1A">
        <w:rPr>
          <w:rFonts w:ascii="Verdana" w:hAnsi="Verdana" w:cs="Times New Roman"/>
          <w:bCs/>
        </w:rPr>
        <w:t xml:space="preserve"> </w:t>
      </w:r>
      <w:r w:rsidRPr="00AD0F1A">
        <w:rPr>
          <w:rFonts w:ascii="Verdana" w:hAnsi="Verdana" w:cs="Times New Roman"/>
          <w:b/>
          <w:bCs/>
        </w:rPr>
        <w:t>jeunes chercheurs</w:t>
      </w:r>
      <w:r w:rsidRPr="00AD0F1A">
        <w:rPr>
          <w:rFonts w:ascii="Verdana" w:hAnsi="Verdana" w:cs="Times New Roman"/>
          <w:bCs/>
        </w:rPr>
        <w:t xml:space="preserve"> par un meilleur accompagnement et des dispositifs de soutien pour la recherche d’un financement, pour la rédaction et la négociation des conventions ou encore pour la valorisation des résultats de la recherche. </w:t>
      </w:r>
    </w:p>
    <w:p w14:paraId="39F5C50B" w14:textId="77777777" w:rsidR="00BF0E06" w:rsidRPr="00AD0F1A" w:rsidRDefault="00BF0E06" w:rsidP="00D87698">
      <w:pPr>
        <w:spacing w:after="0" w:line="240" w:lineRule="auto"/>
        <w:jc w:val="both"/>
        <w:rPr>
          <w:rFonts w:ascii="Verdana" w:hAnsi="Verdana"/>
          <w:b/>
        </w:rPr>
      </w:pPr>
    </w:p>
    <w:p w14:paraId="249516C2"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Promouvoir les études scientifiques et les résultats des recherches en sciences</w:t>
      </w:r>
    </w:p>
    <w:p w14:paraId="0696C933" w14:textId="77777777" w:rsidR="00BF0E06" w:rsidRPr="00AD0F1A" w:rsidRDefault="00BF0E06" w:rsidP="00D87698">
      <w:pPr>
        <w:spacing w:after="0" w:line="240" w:lineRule="auto"/>
        <w:jc w:val="both"/>
        <w:rPr>
          <w:rFonts w:ascii="Verdana" w:hAnsi="Verdana"/>
          <w:b/>
        </w:rPr>
      </w:pPr>
    </w:p>
    <w:p w14:paraId="61B17042"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études scientifiques constituent une filière d’avenir primordiale pour le développement de nos régions. </w:t>
      </w:r>
    </w:p>
    <w:p w14:paraId="6F2C7FCC" w14:textId="77777777" w:rsidR="00BF0E06" w:rsidRPr="00AD0F1A" w:rsidRDefault="00BF0E06" w:rsidP="00D87698">
      <w:pPr>
        <w:spacing w:after="0" w:line="240" w:lineRule="auto"/>
        <w:jc w:val="both"/>
        <w:rPr>
          <w:rFonts w:ascii="Verdana" w:hAnsi="Verdana"/>
        </w:rPr>
      </w:pPr>
    </w:p>
    <w:p w14:paraId="192F9D90"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Dans cette perspective, le PS propose de : </w:t>
      </w:r>
    </w:p>
    <w:p w14:paraId="52BC58E1" w14:textId="77777777" w:rsidR="00BF0E06" w:rsidRPr="00AD0F1A" w:rsidRDefault="00BF0E06" w:rsidP="00D87698">
      <w:pPr>
        <w:spacing w:after="0" w:line="240" w:lineRule="auto"/>
        <w:jc w:val="both"/>
        <w:rPr>
          <w:rFonts w:ascii="Verdana" w:hAnsi="Verdana"/>
          <w:b/>
        </w:rPr>
      </w:pPr>
    </w:p>
    <w:p w14:paraId="1EAA9917" w14:textId="77777777" w:rsidR="00BF0E06" w:rsidRPr="00AD0F1A" w:rsidRDefault="00BF0E06" w:rsidP="00FF4EAC">
      <w:pPr>
        <w:numPr>
          <w:ilvl w:val="0"/>
          <w:numId w:val="190"/>
        </w:numPr>
        <w:spacing w:after="0" w:line="240" w:lineRule="auto"/>
        <w:jc w:val="both"/>
        <w:rPr>
          <w:rFonts w:ascii="Verdana" w:hAnsi="Verdana"/>
          <w:b/>
        </w:rPr>
      </w:pPr>
      <w:r w:rsidRPr="00AD0F1A">
        <w:rPr>
          <w:rFonts w:ascii="Verdana" w:hAnsi="Verdana"/>
          <w:b/>
        </w:rPr>
        <w:t xml:space="preserve">Identifier les bonnes pratiques en matière de promotion des disciplines scientifiques à l’étranger et s’en inspirer ;  </w:t>
      </w:r>
    </w:p>
    <w:p w14:paraId="11BFC9AC" w14:textId="77777777" w:rsidR="00BF0E06" w:rsidRPr="00AD0F1A" w:rsidRDefault="00BF0E06" w:rsidP="00D87698">
      <w:pPr>
        <w:spacing w:after="0" w:line="240" w:lineRule="auto"/>
        <w:ind w:left="720"/>
        <w:jc w:val="both"/>
        <w:rPr>
          <w:rFonts w:ascii="Verdana" w:hAnsi="Verdana"/>
        </w:rPr>
      </w:pPr>
    </w:p>
    <w:p w14:paraId="05A87573" w14:textId="77777777" w:rsidR="00BF0E06" w:rsidRPr="00AD0F1A" w:rsidRDefault="00BF0E06" w:rsidP="00FF4EAC">
      <w:pPr>
        <w:numPr>
          <w:ilvl w:val="0"/>
          <w:numId w:val="190"/>
        </w:numPr>
        <w:spacing w:after="0" w:line="240" w:lineRule="auto"/>
        <w:jc w:val="both"/>
        <w:rPr>
          <w:rFonts w:ascii="Verdana" w:hAnsi="Verdana"/>
        </w:rPr>
      </w:pPr>
      <w:r w:rsidRPr="00AD0F1A">
        <w:rPr>
          <w:rFonts w:ascii="Verdana" w:hAnsi="Verdana"/>
          <w:b/>
        </w:rPr>
        <w:t>Offrir une plus grande visibilité aux réalisations scientifiques et aux outils de vulgarisation scientifiques</w:t>
      </w:r>
      <w:r w:rsidRPr="00AD0F1A">
        <w:rPr>
          <w:rFonts w:ascii="Verdana" w:hAnsi="Verdana"/>
        </w:rPr>
        <w:t xml:space="preserve"> (par exemple le festival I love science, la Cité des sciences, le Printemps des sciences, le Pass de Frameries, l’Euro Space Center de Redu, etc.) ;  </w:t>
      </w:r>
    </w:p>
    <w:p w14:paraId="2AAE6577" w14:textId="77777777" w:rsidR="00BF0E06" w:rsidRPr="00AD0F1A" w:rsidRDefault="00BF0E06" w:rsidP="00D87698">
      <w:pPr>
        <w:spacing w:after="0" w:line="240" w:lineRule="auto"/>
        <w:ind w:left="720"/>
        <w:jc w:val="both"/>
        <w:rPr>
          <w:rFonts w:ascii="Verdana" w:hAnsi="Verdana"/>
        </w:rPr>
      </w:pPr>
    </w:p>
    <w:p w14:paraId="7F7751E8" w14:textId="77777777" w:rsidR="00BF0E06" w:rsidRPr="00AD0F1A" w:rsidRDefault="00BF0E06" w:rsidP="00FF4EAC">
      <w:pPr>
        <w:numPr>
          <w:ilvl w:val="0"/>
          <w:numId w:val="190"/>
        </w:numPr>
        <w:spacing w:after="0" w:line="240" w:lineRule="auto"/>
        <w:jc w:val="both"/>
        <w:rPr>
          <w:rFonts w:ascii="Verdana" w:hAnsi="Verdana"/>
        </w:rPr>
      </w:pPr>
      <w:r w:rsidRPr="00AD0F1A">
        <w:rPr>
          <w:rFonts w:ascii="Verdana" w:hAnsi="Verdana"/>
          <w:b/>
        </w:rPr>
        <w:t>Favoriser l’attractivité des études et des carrières scientifiques, et en particulier le doctorat, auprès des jeunes</w:t>
      </w:r>
      <w:r w:rsidRPr="00AD0F1A">
        <w:rPr>
          <w:rFonts w:ascii="Verdana" w:hAnsi="Verdana"/>
        </w:rPr>
        <w:t xml:space="preserve"> et soutenir les campagnes d’information et de sensibilisation à la recherche et à la science dès le plus jeune âge. </w:t>
      </w:r>
    </w:p>
    <w:p w14:paraId="1F8E1CA8" w14:textId="77777777" w:rsidR="00BF0E06" w:rsidRPr="00AD0F1A" w:rsidRDefault="00BF0E06" w:rsidP="00D87698">
      <w:pPr>
        <w:spacing w:after="0" w:line="240" w:lineRule="auto"/>
        <w:jc w:val="both"/>
        <w:rPr>
          <w:rFonts w:ascii="Verdana" w:hAnsi="Verdana"/>
          <w:b/>
        </w:rPr>
      </w:pPr>
    </w:p>
    <w:p w14:paraId="29EE17BF" w14:textId="77777777" w:rsidR="00BF0E06" w:rsidRPr="00AD0F1A" w:rsidRDefault="00BF0E06" w:rsidP="00FF4EAC">
      <w:pPr>
        <w:pStyle w:val="Paragraphedeliste"/>
        <w:numPr>
          <w:ilvl w:val="0"/>
          <w:numId w:val="194"/>
        </w:numPr>
        <w:spacing w:after="0" w:line="240" w:lineRule="auto"/>
        <w:jc w:val="both"/>
        <w:rPr>
          <w:rFonts w:ascii="Verdana" w:hAnsi="Verdana"/>
          <w:b/>
        </w:rPr>
      </w:pPr>
      <w:r w:rsidRPr="00AD0F1A">
        <w:rPr>
          <w:rFonts w:ascii="Verdana" w:hAnsi="Verdana"/>
          <w:b/>
        </w:rPr>
        <w:t xml:space="preserve">S’appuyer sur l’excellence des organismes de recherche fédéraux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9072"/>
      </w:tblGrid>
      <w:tr w:rsidR="00AD0F1A" w:rsidRPr="00AD0F1A" w14:paraId="2FD23C21" w14:textId="77777777" w:rsidTr="000573D4">
        <w:tc>
          <w:tcPr>
            <w:tcW w:w="9072" w:type="dxa"/>
            <w:shd w:val="clear" w:color="auto" w:fill="FFFFFF" w:themeFill="background1"/>
          </w:tcPr>
          <w:p w14:paraId="2E11D580" w14:textId="77777777" w:rsidR="00BF0E06" w:rsidRPr="00AD0F1A" w:rsidRDefault="00BF0E06" w:rsidP="00D87698">
            <w:pPr>
              <w:shd w:val="clear" w:color="auto" w:fill="FFFFFF" w:themeFill="background1"/>
              <w:jc w:val="both"/>
              <w:rPr>
                <w:rFonts w:ascii="Verdana" w:hAnsi="Verdana"/>
              </w:rPr>
            </w:pPr>
          </w:p>
          <w:p w14:paraId="7D38648A" w14:textId="77777777" w:rsidR="00BF0E06" w:rsidRPr="00AD0F1A" w:rsidRDefault="00BF0E06" w:rsidP="00D87698">
            <w:pPr>
              <w:shd w:val="clear" w:color="auto" w:fill="FFFFFF" w:themeFill="background1"/>
              <w:jc w:val="both"/>
              <w:rPr>
                <w:rFonts w:ascii="Verdana" w:hAnsi="Verdana"/>
              </w:rPr>
            </w:pPr>
            <w:r w:rsidRPr="00AD0F1A">
              <w:rPr>
                <w:rFonts w:ascii="Verdana" w:hAnsi="Verdana"/>
              </w:rPr>
              <w:t>Belspo (l’administration centrale de la politique scientifique en Belgique), ce sont 3.000 agents, 10 établissements scientifiques fédéraux, la gestion de la participation belge à l'Agence spatiale européenne (ESA), des programmes de recherche, la coordination interfédérale et internationale de l'effort belge de recherche, etc.</w:t>
            </w:r>
            <w:r w:rsidRPr="00AD0F1A">
              <w:rPr>
                <w:rFonts w:ascii="Verdana" w:hAnsi="Verdana" w:cs="Helvetica"/>
                <w:i/>
                <w:iCs/>
                <w:shd w:val="clear" w:color="auto" w:fill="6D6D6D"/>
              </w:rPr>
              <w:t xml:space="preserve"> </w:t>
            </w:r>
          </w:p>
          <w:p w14:paraId="7776088D" w14:textId="77777777" w:rsidR="00BF0E06" w:rsidRPr="00AD0F1A" w:rsidRDefault="00BF0E06" w:rsidP="00D87698">
            <w:pPr>
              <w:shd w:val="clear" w:color="auto" w:fill="FFFFFF" w:themeFill="background1"/>
              <w:jc w:val="both"/>
              <w:rPr>
                <w:rFonts w:ascii="Verdana" w:hAnsi="Verdana"/>
              </w:rPr>
            </w:pPr>
          </w:p>
          <w:p w14:paraId="06330455" w14:textId="77777777" w:rsidR="00BF0E06" w:rsidRPr="00AD0F1A" w:rsidRDefault="00BF0E06" w:rsidP="00D87698">
            <w:pPr>
              <w:shd w:val="clear" w:color="auto" w:fill="FFFFFF" w:themeFill="background1"/>
              <w:jc w:val="both"/>
              <w:rPr>
                <w:rFonts w:ascii="Verdana" w:hAnsi="Verdana"/>
                <w:iCs/>
              </w:rPr>
            </w:pPr>
            <w:r w:rsidRPr="00AD0F1A">
              <w:rPr>
                <w:rFonts w:ascii="Verdana" w:hAnsi="Verdana"/>
              </w:rPr>
              <w:t>Sous le Gouvernement MR/NVA, la politique scientifique belge a été complètement démantelée et déstructurée. Le Gouvernement MR/NVA a validé la création d’u</w:t>
            </w:r>
            <w:r w:rsidRPr="00AD0F1A">
              <w:rPr>
                <w:rFonts w:ascii="Verdana" w:hAnsi="Verdana"/>
                <w:iCs/>
              </w:rPr>
              <w:t>ne Agence spatiale interfédérale, conduisant de facto à la communautarisation de la compétence spatiale.</w:t>
            </w:r>
          </w:p>
          <w:p w14:paraId="6E39F523" w14:textId="77777777" w:rsidR="00BF0E06" w:rsidRPr="00AD0F1A" w:rsidRDefault="00BF0E06" w:rsidP="00D87698">
            <w:pPr>
              <w:shd w:val="clear" w:color="auto" w:fill="FFFFFF" w:themeFill="background1"/>
              <w:jc w:val="both"/>
              <w:rPr>
                <w:rFonts w:ascii="Verdana" w:hAnsi="Verdana"/>
                <w:iCs/>
              </w:rPr>
            </w:pPr>
          </w:p>
          <w:p w14:paraId="407E2BC3" w14:textId="77777777" w:rsidR="00BF0E06" w:rsidRPr="00AD0F1A" w:rsidRDefault="00BF0E06" w:rsidP="00D87698">
            <w:pPr>
              <w:shd w:val="clear" w:color="auto" w:fill="FFFFFF" w:themeFill="background1"/>
              <w:jc w:val="both"/>
              <w:rPr>
                <w:rFonts w:ascii="Verdana" w:hAnsi="Verdana"/>
                <w:iCs/>
              </w:rPr>
            </w:pPr>
            <w:r w:rsidRPr="00AD0F1A">
              <w:rPr>
                <w:rFonts w:ascii="Verdana" w:hAnsi="Verdana"/>
                <w:iCs/>
              </w:rPr>
              <w:t>P</w:t>
            </w:r>
            <w:r w:rsidRPr="00AD0F1A">
              <w:rPr>
                <w:rFonts w:ascii="Verdana" w:hAnsi="Verdana"/>
              </w:rPr>
              <w:t>our le PS, en créant cette usine à gaz que constituera l'Agence spatiale interfédérale, le Gouvernement MR/NVA met en danger l'excellence d'un secteur qui a été patiemment construite depuis des décennies en collaboration avec les industriels et les scientifiques du secteur, et qui a fait de la Belgique un acteur majeur du secteur spatial. Des montants considérables seront en outre soustraits aux programmes spatiaux eux-mêmes en raison de l'explosion des frais de gestion.</w:t>
            </w:r>
          </w:p>
          <w:p w14:paraId="4361AEFB" w14:textId="77777777" w:rsidR="00BF0E06" w:rsidRPr="00AD0F1A" w:rsidRDefault="00BF0E06" w:rsidP="00D87698">
            <w:pPr>
              <w:shd w:val="clear" w:color="auto" w:fill="FFFFFF" w:themeFill="background1"/>
              <w:jc w:val="both"/>
              <w:rPr>
                <w:rFonts w:ascii="Verdana" w:hAnsi="Verdana"/>
              </w:rPr>
            </w:pPr>
            <w:r w:rsidRPr="00AD0F1A">
              <w:rPr>
                <w:rFonts w:ascii="Verdana" w:hAnsi="Verdana"/>
              </w:rPr>
              <w:t> </w:t>
            </w:r>
          </w:p>
          <w:p w14:paraId="1582B68B" w14:textId="77777777" w:rsidR="00BF0E06" w:rsidRPr="00AD0F1A" w:rsidRDefault="00BF0E06" w:rsidP="00D87698">
            <w:pPr>
              <w:shd w:val="clear" w:color="auto" w:fill="FFFFFF" w:themeFill="background1"/>
              <w:jc w:val="both"/>
              <w:rPr>
                <w:rFonts w:ascii="Verdana" w:hAnsi="Verdana"/>
              </w:rPr>
            </w:pPr>
            <w:r w:rsidRPr="00AD0F1A">
              <w:rPr>
                <w:rFonts w:ascii="Verdana" w:hAnsi="Verdana"/>
              </w:rPr>
              <w:t>Par ailleurs, la suppression de Belspo, prônée par le Gouvernement MR/NVA, supprime les synergies entre les missions des établissements scientifiques fédéraux et supprime d'importants effets d'échelle au niveau des services d'appui aujourd'hui mutualisés (personnel et organisation, budget et contrôle de gestion, ICT, juridique, logistique, etc.).</w:t>
            </w:r>
          </w:p>
          <w:p w14:paraId="52A1A06D" w14:textId="77777777" w:rsidR="00BF0E06" w:rsidRPr="00AD0F1A" w:rsidRDefault="00BF0E06" w:rsidP="00D87698">
            <w:pPr>
              <w:shd w:val="clear" w:color="auto" w:fill="FFFFFF" w:themeFill="background1"/>
              <w:jc w:val="both"/>
              <w:rPr>
                <w:rFonts w:ascii="Verdana" w:hAnsi="Verdana"/>
              </w:rPr>
            </w:pPr>
          </w:p>
          <w:p w14:paraId="1D945CB4" w14:textId="77777777" w:rsidR="00BF0E06" w:rsidRPr="00AD0F1A" w:rsidRDefault="00BF0E06" w:rsidP="00D87698">
            <w:pPr>
              <w:shd w:val="clear" w:color="auto" w:fill="FFFFFF" w:themeFill="background1"/>
              <w:jc w:val="both"/>
              <w:rPr>
                <w:rFonts w:ascii="Verdana" w:hAnsi="Verdana"/>
              </w:rPr>
            </w:pPr>
            <w:r w:rsidRPr="00AD0F1A">
              <w:rPr>
                <w:rFonts w:ascii="Verdana" w:hAnsi="Verdana"/>
              </w:rPr>
              <w:t xml:space="preserve">Pour le PS, il est plus que jamais nécessaire de défendre les organismes de recherche fédéraux et de réaffirmer la nécessité d’une structure fédérale cohérente et ambitieuse pour offrir à la recherche et aux scientifiques un cadre et des matériaux de recherche exceptionnels, des possibilités de rassembler des équipes de recherche néerlandophones et francophones autour de recherches communes. Ce rôle est plus que jamais nécessaire pour encourager les initiatives de recherche en Belgique mais également pour encourager la participation de notre pays aux projets de recherche européens et internationaux.  </w:t>
            </w:r>
          </w:p>
          <w:p w14:paraId="5FB51678" w14:textId="77777777" w:rsidR="00BF0E06" w:rsidRPr="00AD0F1A" w:rsidRDefault="00BF0E06" w:rsidP="00D87698">
            <w:pPr>
              <w:shd w:val="clear" w:color="auto" w:fill="FFFFFF" w:themeFill="background1"/>
              <w:jc w:val="both"/>
              <w:rPr>
                <w:rFonts w:ascii="Verdana" w:hAnsi="Verdana"/>
              </w:rPr>
            </w:pPr>
          </w:p>
          <w:p w14:paraId="412BD275" w14:textId="77777777" w:rsidR="00BF0E06" w:rsidRPr="00AD0F1A" w:rsidRDefault="00BF0E06" w:rsidP="00D87698">
            <w:pPr>
              <w:shd w:val="clear" w:color="auto" w:fill="FFFFFF" w:themeFill="background1"/>
              <w:jc w:val="both"/>
              <w:rPr>
                <w:rFonts w:ascii="Verdana" w:hAnsi="Verdana"/>
              </w:rPr>
            </w:pPr>
            <w:r w:rsidRPr="00AD0F1A">
              <w:rPr>
                <w:rFonts w:ascii="Verdana" w:hAnsi="Verdana"/>
              </w:rPr>
              <w:t xml:space="preserve">Dans cette perspective, le PS propose de : </w:t>
            </w:r>
          </w:p>
          <w:p w14:paraId="4935BCAD" w14:textId="77777777" w:rsidR="00BF0E06" w:rsidRPr="00AD0F1A" w:rsidRDefault="00BF0E06" w:rsidP="00D87698">
            <w:pPr>
              <w:shd w:val="clear" w:color="auto" w:fill="FFFFFF" w:themeFill="background1"/>
              <w:ind w:left="720"/>
              <w:jc w:val="both"/>
              <w:rPr>
                <w:rFonts w:ascii="Verdana" w:hAnsi="Verdana"/>
              </w:rPr>
            </w:pPr>
          </w:p>
          <w:p w14:paraId="2D942173" w14:textId="77777777" w:rsidR="00BF0E06" w:rsidRPr="00AD0F1A" w:rsidRDefault="00BF0E06" w:rsidP="00FF4EAC">
            <w:pPr>
              <w:numPr>
                <w:ilvl w:val="0"/>
                <w:numId w:val="189"/>
              </w:numPr>
              <w:shd w:val="clear" w:color="auto" w:fill="FFFFFF" w:themeFill="background1"/>
              <w:ind w:left="720"/>
              <w:jc w:val="both"/>
              <w:rPr>
                <w:rFonts w:ascii="Verdana" w:hAnsi="Verdana"/>
              </w:rPr>
            </w:pPr>
            <w:r w:rsidRPr="00AD0F1A">
              <w:rPr>
                <w:rFonts w:ascii="Verdana" w:hAnsi="Verdana" w:cs="Times New Roman"/>
                <w:b/>
                <w:bCs/>
              </w:rPr>
              <w:t xml:space="preserve">Assurer aux établissements scientifiques fédéraux un niveau de financement </w:t>
            </w:r>
            <w:r w:rsidRPr="00AD0F1A">
              <w:rPr>
                <w:rFonts w:ascii="Verdana" w:hAnsi="Verdana" w:cs="Times New Roman"/>
                <w:bCs/>
              </w:rPr>
              <w:t xml:space="preserve">leur permettant de rester des acteurs de premier plan au niveau de la recherche ;  </w:t>
            </w:r>
          </w:p>
          <w:p w14:paraId="26D40222" w14:textId="77777777" w:rsidR="00BF0E06" w:rsidRPr="00AD0F1A" w:rsidRDefault="00BF0E06" w:rsidP="00D87698">
            <w:pPr>
              <w:shd w:val="clear" w:color="auto" w:fill="FFFFFF" w:themeFill="background1"/>
              <w:ind w:left="720"/>
              <w:jc w:val="both"/>
              <w:rPr>
                <w:rFonts w:ascii="Verdana" w:hAnsi="Verdana"/>
              </w:rPr>
            </w:pPr>
          </w:p>
          <w:p w14:paraId="2E62A586" w14:textId="77777777" w:rsidR="00BF0E06" w:rsidRPr="00AD0F1A" w:rsidRDefault="00BF0E06" w:rsidP="00FF4EAC">
            <w:pPr>
              <w:numPr>
                <w:ilvl w:val="0"/>
                <w:numId w:val="189"/>
              </w:numPr>
              <w:shd w:val="clear" w:color="auto" w:fill="FFFFFF" w:themeFill="background1"/>
              <w:ind w:left="720"/>
              <w:jc w:val="both"/>
              <w:rPr>
                <w:rFonts w:ascii="Verdana" w:hAnsi="Verdana"/>
              </w:rPr>
            </w:pPr>
            <w:r w:rsidRPr="00AD0F1A">
              <w:rPr>
                <w:rFonts w:ascii="Verdana" w:hAnsi="Verdana"/>
                <w:b/>
              </w:rPr>
              <w:t>Conserver et développer les synergies entre les établissements scientifiques fédéraux</w:t>
            </w:r>
            <w:r w:rsidRPr="00AD0F1A" w:rsidDel="00AF34CC">
              <w:rPr>
                <w:rFonts w:ascii="Verdana" w:hAnsi="Verdana"/>
                <w:b/>
              </w:rPr>
              <w:t xml:space="preserve"> </w:t>
            </w:r>
            <w:r w:rsidRPr="00AD0F1A">
              <w:rPr>
                <w:rFonts w:ascii="Verdana" w:hAnsi="Verdana"/>
                <w:b/>
              </w:rPr>
              <w:t>au sein de Belspo</w:t>
            </w:r>
            <w:r w:rsidRPr="00AD0F1A">
              <w:rPr>
                <w:rFonts w:ascii="Verdana" w:hAnsi="Verdana"/>
              </w:rPr>
              <w:t xml:space="preserve"> afin d’avoir un fonctionnement efficient et de bénéficier d'importants effets d'échelle au niveau des services d'appui aujourd'hui mutualisés (personnel et organisation, budget et contrôle de gestion, ICT, juridique, logistique, etc.) ; </w:t>
            </w:r>
          </w:p>
          <w:p w14:paraId="1974D0FC" w14:textId="77777777" w:rsidR="00BF0E06" w:rsidRPr="00AD0F1A" w:rsidRDefault="00BF0E06" w:rsidP="00D87698">
            <w:pPr>
              <w:pStyle w:val="Paragraphedeliste"/>
              <w:jc w:val="both"/>
              <w:rPr>
                <w:rFonts w:ascii="Verdana" w:hAnsi="Verdana"/>
              </w:rPr>
            </w:pPr>
          </w:p>
          <w:p w14:paraId="31821C14" w14:textId="77777777" w:rsidR="00BF0E06" w:rsidRPr="00AD0F1A" w:rsidRDefault="00BF0E06" w:rsidP="00FF4EAC">
            <w:pPr>
              <w:numPr>
                <w:ilvl w:val="0"/>
                <w:numId w:val="189"/>
              </w:numPr>
              <w:shd w:val="clear" w:color="auto" w:fill="FFFFFF" w:themeFill="background1"/>
              <w:ind w:left="720"/>
              <w:jc w:val="both"/>
              <w:rPr>
                <w:rFonts w:ascii="Verdana" w:hAnsi="Verdana"/>
                <w:b/>
              </w:rPr>
            </w:pPr>
            <w:r w:rsidRPr="00AD0F1A">
              <w:rPr>
                <w:rFonts w:ascii="Verdana" w:hAnsi="Verdana"/>
                <w:b/>
              </w:rPr>
              <w:t>Lancer un master plan de rénovation de l’ensemble des  établissements fédéraux</w:t>
            </w:r>
            <w:r w:rsidRPr="00AD0F1A">
              <w:rPr>
                <w:rFonts w:ascii="Verdana" w:hAnsi="Verdana"/>
              </w:rPr>
              <w:t xml:space="preserve"> (Archives de l'État, Bibliothèque royale de Belgique, Institut d'aéronomie spatiale de Belgique, Institut royal des sciences naturelles de Belgique, etc.) ;    </w:t>
            </w:r>
          </w:p>
          <w:p w14:paraId="677BFE82" w14:textId="77777777" w:rsidR="00BF0E06" w:rsidRPr="00AD0F1A" w:rsidRDefault="00BF0E06" w:rsidP="00D87698">
            <w:pPr>
              <w:shd w:val="clear" w:color="auto" w:fill="FFFFFF" w:themeFill="background1"/>
              <w:ind w:left="720"/>
              <w:jc w:val="both"/>
              <w:rPr>
                <w:rFonts w:ascii="Verdana" w:hAnsi="Verdana"/>
              </w:rPr>
            </w:pPr>
          </w:p>
          <w:p w14:paraId="1ADFB9DD" w14:textId="77777777" w:rsidR="00BF0E06" w:rsidRPr="00AD0F1A" w:rsidRDefault="00BF0E06" w:rsidP="00FF4EAC">
            <w:pPr>
              <w:numPr>
                <w:ilvl w:val="0"/>
                <w:numId w:val="189"/>
              </w:numPr>
              <w:shd w:val="clear" w:color="auto" w:fill="FFFFFF" w:themeFill="background1"/>
              <w:ind w:left="720"/>
              <w:jc w:val="both"/>
              <w:rPr>
                <w:rFonts w:ascii="Verdana" w:hAnsi="Verdana"/>
              </w:rPr>
            </w:pPr>
            <w:r w:rsidRPr="00AD0F1A">
              <w:rPr>
                <w:rFonts w:ascii="Verdana" w:hAnsi="Verdana"/>
                <w:b/>
              </w:rPr>
              <w:t xml:space="preserve">Valoriser auprès du grand public les collections fédérales </w:t>
            </w:r>
            <w:r w:rsidRPr="00AD0F1A">
              <w:rPr>
                <w:rFonts w:ascii="Verdana" w:hAnsi="Verdana"/>
              </w:rPr>
              <w:t xml:space="preserve">via la mise en valeur au sein d’infrastructures existantes ou sous la forme d’une opération « une ville – une œuvre » ;  </w:t>
            </w:r>
          </w:p>
          <w:p w14:paraId="13EA17B3" w14:textId="77777777" w:rsidR="00BF0E06" w:rsidRPr="00AD0F1A" w:rsidRDefault="00BF0E06" w:rsidP="00D87698">
            <w:pPr>
              <w:shd w:val="clear" w:color="auto" w:fill="FFFFFF" w:themeFill="background1"/>
              <w:ind w:left="720"/>
              <w:jc w:val="both"/>
              <w:rPr>
                <w:rFonts w:ascii="Verdana" w:hAnsi="Verdana"/>
              </w:rPr>
            </w:pPr>
          </w:p>
          <w:p w14:paraId="169BDB49" w14:textId="77777777" w:rsidR="00BF0E06" w:rsidRPr="00AD0F1A" w:rsidRDefault="00BF0E06" w:rsidP="00FF4EAC">
            <w:pPr>
              <w:numPr>
                <w:ilvl w:val="0"/>
                <w:numId w:val="189"/>
              </w:numPr>
              <w:shd w:val="clear" w:color="auto" w:fill="FFFFFF" w:themeFill="background1"/>
              <w:ind w:left="720"/>
              <w:jc w:val="both"/>
              <w:rPr>
                <w:rFonts w:ascii="Verdana" w:hAnsi="Verdana"/>
              </w:rPr>
            </w:pPr>
            <w:r w:rsidRPr="00AD0F1A">
              <w:rPr>
                <w:rFonts w:ascii="Verdana" w:hAnsi="Verdana"/>
                <w:b/>
              </w:rPr>
              <w:t>Soutenir les établissements scientifiques fédéraux dans la poursuite de l’ensemble de leurs missions</w:t>
            </w:r>
            <w:r w:rsidRPr="00AD0F1A">
              <w:rPr>
                <w:rFonts w:ascii="Verdana" w:hAnsi="Verdana"/>
              </w:rPr>
              <w:t>,</w:t>
            </w:r>
            <w:r w:rsidRPr="00AD0F1A">
              <w:rPr>
                <w:rFonts w:ascii="Verdana" w:hAnsi="Verdana"/>
                <w:b/>
              </w:rPr>
              <w:t xml:space="preserve"> </w:t>
            </w:r>
            <w:r w:rsidRPr="00AD0F1A">
              <w:rPr>
                <w:rFonts w:ascii="Verdana" w:hAnsi="Verdana"/>
              </w:rPr>
              <w:t xml:space="preserve">notamment en tant que conservatoires et vitrines de notre patrimoine, en tant que prestataires de services publics scientifiques et enfin en tant qu’acteurs de la recherche ;  </w:t>
            </w:r>
          </w:p>
          <w:p w14:paraId="74384E44" w14:textId="77777777" w:rsidR="00BF0E06" w:rsidRPr="00AD0F1A" w:rsidRDefault="00BF0E06" w:rsidP="00D87698">
            <w:pPr>
              <w:shd w:val="clear" w:color="auto" w:fill="FFFFFF" w:themeFill="background1"/>
              <w:ind w:left="720"/>
              <w:jc w:val="both"/>
              <w:rPr>
                <w:rFonts w:ascii="Verdana" w:hAnsi="Verdana"/>
              </w:rPr>
            </w:pPr>
          </w:p>
          <w:p w14:paraId="2F1F833C" w14:textId="77777777" w:rsidR="00BF0E06" w:rsidRPr="00AD0F1A" w:rsidRDefault="00BF0E06" w:rsidP="00FF4EAC">
            <w:pPr>
              <w:numPr>
                <w:ilvl w:val="0"/>
                <w:numId w:val="189"/>
              </w:numPr>
              <w:shd w:val="clear" w:color="auto" w:fill="FFFFFF" w:themeFill="background1"/>
              <w:ind w:left="720"/>
              <w:jc w:val="both"/>
              <w:rPr>
                <w:rFonts w:ascii="Verdana" w:hAnsi="Verdana"/>
              </w:rPr>
            </w:pPr>
            <w:r w:rsidRPr="00AD0F1A">
              <w:rPr>
                <w:rFonts w:ascii="Verdana" w:hAnsi="Verdana"/>
                <w:b/>
              </w:rPr>
              <w:t>Promouvoir les liens entre les établissements scientifiques fédéraux et les universités</w:t>
            </w:r>
            <w:r w:rsidRPr="00AD0F1A">
              <w:rPr>
                <w:rFonts w:ascii="Verdana" w:hAnsi="Verdana"/>
              </w:rPr>
              <w:t xml:space="preserve">, notamment en renforçant les formations post-masters et des doctorats avec les établissements d’enseignement supérieur.  </w:t>
            </w:r>
          </w:p>
          <w:p w14:paraId="66FA6A70" w14:textId="77777777" w:rsidR="00BF0E06" w:rsidRPr="00AD0F1A" w:rsidRDefault="00BF0E06" w:rsidP="00D87698">
            <w:pPr>
              <w:shd w:val="clear" w:color="auto" w:fill="FFFFFF" w:themeFill="background1"/>
              <w:jc w:val="both"/>
              <w:rPr>
                <w:rFonts w:ascii="Verdana" w:hAnsi="Verdana"/>
              </w:rPr>
            </w:pPr>
          </w:p>
        </w:tc>
      </w:tr>
    </w:tbl>
    <w:p w14:paraId="2F5997FA" w14:textId="77777777" w:rsidR="00BF0E06" w:rsidRPr="00AD0F1A" w:rsidRDefault="00BF0E06" w:rsidP="00FF4EAC">
      <w:pPr>
        <w:pStyle w:val="Paragraphedeliste"/>
        <w:numPr>
          <w:ilvl w:val="0"/>
          <w:numId w:val="194"/>
        </w:numPr>
        <w:spacing w:after="0" w:line="240" w:lineRule="auto"/>
        <w:jc w:val="both"/>
        <w:rPr>
          <w:rFonts w:ascii="Verdana" w:hAnsi="Verdana" w:cs="TimesNewRoman"/>
          <w:b/>
        </w:rPr>
      </w:pPr>
      <w:r w:rsidRPr="00AD0F1A">
        <w:rPr>
          <w:rFonts w:ascii="Verdana" w:hAnsi="Verdana" w:cs="TimesNewRoman"/>
          <w:b/>
        </w:rPr>
        <w:t xml:space="preserve">Des médicaments moins chers et de nouveaux traitements accessibles financièrement </w:t>
      </w:r>
    </w:p>
    <w:p w14:paraId="1B28316E" w14:textId="77777777" w:rsidR="00BF0E06" w:rsidRPr="00AD0F1A" w:rsidRDefault="00BF0E06" w:rsidP="00D87698">
      <w:pPr>
        <w:spacing w:after="0" w:line="240" w:lineRule="auto"/>
        <w:jc w:val="both"/>
        <w:rPr>
          <w:rFonts w:ascii="Verdana" w:hAnsi="Verdana" w:cs="TimesNewRoman"/>
        </w:rPr>
      </w:pPr>
    </w:p>
    <w:p w14:paraId="6FFD1A1B" w14:textId="77777777" w:rsidR="00BF0E06" w:rsidRPr="00AD0F1A" w:rsidRDefault="00BF0E06" w:rsidP="00D87698">
      <w:pPr>
        <w:autoSpaceDE w:val="0"/>
        <w:autoSpaceDN w:val="0"/>
        <w:spacing w:after="0" w:line="240" w:lineRule="auto"/>
        <w:jc w:val="both"/>
        <w:rPr>
          <w:rFonts w:ascii="Verdana" w:hAnsi="Verdana"/>
        </w:rPr>
      </w:pPr>
      <w:r w:rsidRPr="00AD0F1A">
        <w:rPr>
          <w:rFonts w:ascii="Verdana" w:hAnsi="Verdana"/>
        </w:rPr>
        <w:t>Avec le gouvernement MR N-VA, de nombreux médicaments ont été déremboursés sous la législature qui s’achève. Cela se répercute directement sur le patient qui doit payer plus cher son ticket modérateur. En outre, la nouvelle génération de médicaments qui se profile, basée sur la thérapie génique, sera impayable si l’augmentation des couts des médicaments n’est pas maitrisée. En définitive, les patients devront débourser plus d’argent et ne pourront plus se soigner.</w:t>
      </w:r>
    </w:p>
    <w:p w14:paraId="5BDF7325" w14:textId="77777777" w:rsidR="00BF0E06" w:rsidRPr="00AD0F1A" w:rsidRDefault="00BF0E06" w:rsidP="00D87698">
      <w:pPr>
        <w:autoSpaceDE w:val="0"/>
        <w:autoSpaceDN w:val="0"/>
        <w:spacing w:after="0" w:line="240" w:lineRule="auto"/>
        <w:ind w:left="708"/>
        <w:jc w:val="both"/>
        <w:rPr>
          <w:rFonts w:ascii="Verdana" w:hAnsi="Verdana"/>
        </w:rPr>
      </w:pPr>
    </w:p>
    <w:p w14:paraId="26513DAA" w14:textId="77777777" w:rsidR="00BF0E06" w:rsidRPr="00AD0F1A" w:rsidRDefault="00BF0E06" w:rsidP="00D87698">
      <w:pPr>
        <w:autoSpaceDE w:val="0"/>
        <w:autoSpaceDN w:val="0"/>
        <w:spacing w:after="0" w:line="240" w:lineRule="auto"/>
        <w:jc w:val="both"/>
        <w:rPr>
          <w:rFonts w:ascii="Verdana" w:hAnsi="Verdana"/>
        </w:rPr>
      </w:pPr>
      <w:r w:rsidRPr="00AD0F1A">
        <w:rPr>
          <w:rFonts w:ascii="Verdana" w:hAnsi="Verdana"/>
        </w:rPr>
        <w:t xml:space="preserve">L’absence de recherche et de développement pour certains médicaments est également inacceptable. Citons les patients atteints de la maladie d’Alzheimer, de maladies rares, de maladies orphelines, etc. pour lesquelles aucun traitement n’est disponible faute d’investissement dans ces maladies. </w:t>
      </w:r>
    </w:p>
    <w:p w14:paraId="15B779D4" w14:textId="77777777" w:rsidR="00BF0E06" w:rsidRPr="00AD0F1A" w:rsidRDefault="00BF0E06" w:rsidP="00D87698">
      <w:pPr>
        <w:autoSpaceDE w:val="0"/>
        <w:autoSpaceDN w:val="0"/>
        <w:spacing w:after="0" w:line="240" w:lineRule="auto"/>
        <w:jc w:val="both"/>
        <w:rPr>
          <w:rFonts w:ascii="Verdana" w:hAnsi="Verdana"/>
        </w:rPr>
      </w:pPr>
    </w:p>
    <w:p w14:paraId="3AC9700A" w14:textId="77777777" w:rsidR="00BF0E06" w:rsidRPr="00AD0F1A" w:rsidRDefault="00BF0E06" w:rsidP="00D87698">
      <w:pPr>
        <w:autoSpaceDE w:val="0"/>
        <w:autoSpaceDN w:val="0"/>
        <w:spacing w:after="0" w:line="240" w:lineRule="auto"/>
        <w:jc w:val="both"/>
        <w:rPr>
          <w:rFonts w:ascii="Verdana" w:hAnsi="Verdana"/>
        </w:rPr>
      </w:pPr>
      <w:r w:rsidRPr="00AD0F1A">
        <w:rPr>
          <w:rFonts w:ascii="Verdana" w:hAnsi="Verdana"/>
        </w:rPr>
        <w:t>Par ailleurs, en raison des coûts exorbitants des traitements dus aux marges bénéficiaires importantes exigées par l’industrie pharmaceutique, de plus en plus de médicaments ne sont plus finançables par notre système de sécurité sociale. Sa capacité à continuer à prendre en charge le prix des médicaments est en danger.</w:t>
      </w:r>
    </w:p>
    <w:p w14:paraId="5CDC080C" w14:textId="77777777" w:rsidR="00BF0E06" w:rsidRPr="00AD0F1A" w:rsidRDefault="00BF0E06" w:rsidP="00D87698">
      <w:pPr>
        <w:autoSpaceDE w:val="0"/>
        <w:autoSpaceDN w:val="0"/>
        <w:spacing w:after="0" w:line="240" w:lineRule="auto"/>
        <w:jc w:val="both"/>
        <w:rPr>
          <w:rFonts w:ascii="Verdana" w:hAnsi="Verdana"/>
        </w:rPr>
      </w:pPr>
    </w:p>
    <w:p w14:paraId="002D9B17" w14:textId="77777777" w:rsidR="00BF0E06" w:rsidRPr="00AD0F1A" w:rsidRDefault="00BF0E06" w:rsidP="00D87698">
      <w:pPr>
        <w:spacing w:after="0" w:line="240" w:lineRule="auto"/>
        <w:jc w:val="both"/>
        <w:rPr>
          <w:rFonts w:ascii="Verdana" w:hAnsi="Verdana"/>
        </w:rPr>
      </w:pPr>
      <w:r w:rsidRPr="00AD0F1A">
        <w:rPr>
          <w:rFonts w:ascii="Verdana" w:hAnsi="Verdana"/>
        </w:rPr>
        <w:t>Pour le PS, il faut stopper le profit excessif des grandes firmes américaines et restaurer une balance entre la santé des citoyens et le bénéfice de l’industrie pharmaceutique. Un nouveau modèle doit être mis en œuvre de façon à garantir que les médicaments soient accessibles à chaque patient, qu’ils soient de la meilleure qualité possible, et qu’ils soient garanti à long terme. Ce modèle devra répondre aux besoins de santé en développant la recherche en fonction des besoins et en s’assurant que les médicaments présentent une réelle plus-value. Ensuite, le prix payé pour les nouveaux médicaments devra être plus équilibré entre la santé des citoyens et le profit des firmes pharmaceutiques. Enfin, des mesures seront prises pour garantir que les médicaments sur le marché ainsi que les innovations (comme les thérapies géniques qui vont arriver sur le marché) pourront toujours être financés par la sécurité sociale. Pour être efficace, les Etats membres de l’Union européenne doivent collaborer dans une même direction.</w:t>
      </w:r>
    </w:p>
    <w:p w14:paraId="70A375F4" w14:textId="77777777" w:rsidR="00BF0E06" w:rsidRPr="00AD0F1A" w:rsidRDefault="00BF0E06" w:rsidP="00D87698">
      <w:pPr>
        <w:spacing w:after="0" w:line="240" w:lineRule="auto"/>
        <w:ind w:left="708"/>
        <w:jc w:val="both"/>
        <w:rPr>
          <w:rFonts w:ascii="Verdana" w:hAnsi="Verdana"/>
        </w:rPr>
      </w:pPr>
    </w:p>
    <w:p w14:paraId="49F0FF1D" w14:textId="77777777" w:rsidR="00BF0E06" w:rsidRPr="00AD0F1A" w:rsidRDefault="00BF0E06" w:rsidP="00D87698">
      <w:pPr>
        <w:spacing w:after="0" w:line="240" w:lineRule="auto"/>
        <w:jc w:val="both"/>
        <w:rPr>
          <w:rFonts w:ascii="Verdana" w:hAnsi="Verdana"/>
        </w:rPr>
      </w:pPr>
      <w:r w:rsidRPr="00AD0F1A">
        <w:rPr>
          <w:rFonts w:ascii="Verdana" w:hAnsi="Verdana"/>
        </w:rPr>
        <w:t>Dans cette perspective, le PS propose de :</w:t>
      </w:r>
    </w:p>
    <w:p w14:paraId="3D77CBEF" w14:textId="77777777" w:rsidR="00BF0E06" w:rsidRPr="00AD0F1A" w:rsidRDefault="00BF0E06" w:rsidP="00D87698">
      <w:pPr>
        <w:spacing w:after="0" w:line="240" w:lineRule="auto"/>
        <w:jc w:val="both"/>
        <w:rPr>
          <w:rFonts w:ascii="Verdana" w:hAnsi="Verdana"/>
        </w:rPr>
      </w:pPr>
    </w:p>
    <w:p w14:paraId="37D765D8" w14:textId="77777777" w:rsidR="00BF0E06" w:rsidRPr="00AD0F1A" w:rsidRDefault="00BF0E06" w:rsidP="00FF4EAC">
      <w:pPr>
        <w:numPr>
          <w:ilvl w:val="0"/>
          <w:numId w:val="198"/>
        </w:numPr>
        <w:spacing w:after="0" w:line="240" w:lineRule="auto"/>
        <w:contextualSpacing/>
        <w:jc w:val="both"/>
        <w:rPr>
          <w:rFonts w:ascii="Verdana" w:hAnsi="Verdana"/>
          <w:b/>
          <w:bCs/>
        </w:rPr>
      </w:pPr>
      <w:bookmarkStart w:id="161" w:name="_Toc530664421"/>
      <w:r w:rsidRPr="00AD0F1A">
        <w:rPr>
          <w:rFonts w:ascii="Verdana" w:hAnsi="Verdana"/>
          <w:b/>
          <w:bCs/>
        </w:rPr>
        <w:t>Changer le modèle de développement des médicaments pour que chaque patient puisse disposer d’un traitement</w:t>
      </w:r>
      <w:bookmarkEnd w:id="161"/>
      <w:r w:rsidRPr="00AD0F1A">
        <w:rPr>
          <w:rFonts w:ascii="Verdana" w:hAnsi="Verdana"/>
          <w:b/>
          <w:bCs/>
        </w:rPr>
        <w:t> ;</w:t>
      </w:r>
    </w:p>
    <w:p w14:paraId="5D6AD706" w14:textId="77777777" w:rsidR="00BF0E06" w:rsidRPr="00AD0F1A" w:rsidRDefault="00BF0E06" w:rsidP="00D87698">
      <w:pPr>
        <w:spacing w:after="0" w:line="240" w:lineRule="auto"/>
        <w:jc w:val="both"/>
        <w:rPr>
          <w:rFonts w:ascii="Verdana" w:hAnsi="Verdana"/>
          <w:b/>
          <w:bCs/>
        </w:rPr>
      </w:pPr>
    </w:p>
    <w:p w14:paraId="66C7ECED" w14:textId="77777777" w:rsidR="00BF0E06" w:rsidRPr="00AD0F1A" w:rsidRDefault="00BF0E06" w:rsidP="00FF4EAC">
      <w:pPr>
        <w:numPr>
          <w:ilvl w:val="0"/>
          <w:numId w:val="198"/>
        </w:numPr>
        <w:spacing w:after="0" w:line="240" w:lineRule="auto"/>
        <w:contextualSpacing/>
        <w:jc w:val="both"/>
        <w:rPr>
          <w:rFonts w:ascii="Verdana" w:hAnsi="Verdana"/>
        </w:rPr>
      </w:pPr>
      <w:r w:rsidRPr="00AD0F1A">
        <w:rPr>
          <w:rFonts w:ascii="Verdana" w:hAnsi="Verdana"/>
          <w:b/>
        </w:rPr>
        <w:t>Permettre une offre de médicaments mis sur le marché qui réponde mieux aux besoins des patients.</w:t>
      </w:r>
      <w:r w:rsidRPr="00AD0F1A">
        <w:rPr>
          <w:rFonts w:ascii="Verdana" w:hAnsi="Verdana"/>
        </w:rPr>
        <w:t xml:space="preserve"> Il convient d’établir une liste des priorités belges et européennes des besoins médicaux et sociétaux avec toutes les parties concernées en ce compris les patients et les citoyens. Dans certains domaines, la R&amp;D (recherche et développement) est très voire trop poussée alors qu’elle est inexistante dans d’autres domaines. Une liste des priorités des besoins médicaux et sociétaux permettra de mieux répartir le financement public dans les domaines de recherche biomédicale. Elle donnera également des indications aux sociétés pour mieux orienter leurs recherches</w:t>
      </w:r>
      <w:bookmarkStart w:id="162" w:name="_Toc530664423"/>
      <w:r w:rsidRPr="00AD0F1A">
        <w:rPr>
          <w:rFonts w:ascii="Verdana" w:hAnsi="Verdana"/>
        </w:rPr>
        <w:t> ;</w:t>
      </w:r>
    </w:p>
    <w:p w14:paraId="1ED92195" w14:textId="77777777" w:rsidR="00BF0E06" w:rsidRPr="00AD0F1A" w:rsidRDefault="00BF0E06" w:rsidP="00D87698">
      <w:pPr>
        <w:spacing w:after="0" w:line="240" w:lineRule="auto"/>
        <w:jc w:val="both"/>
        <w:rPr>
          <w:rFonts w:ascii="Verdana" w:hAnsi="Verdana"/>
        </w:rPr>
      </w:pPr>
    </w:p>
    <w:p w14:paraId="0AEA10AC" w14:textId="77777777" w:rsidR="00BF0E06" w:rsidRPr="00AD0F1A" w:rsidRDefault="00BF0E06" w:rsidP="00FF4EAC">
      <w:pPr>
        <w:numPr>
          <w:ilvl w:val="0"/>
          <w:numId w:val="198"/>
        </w:numPr>
        <w:spacing w:after="0" w:line="240" w:lineRule="auto"/>
        <w:contextualSpacing/>
        <w:jc w:val="both"/>
        <w:rPr>
          <w:rFonts w:ascii="Verdana" w:hAnsi="Verdana"/>
        </w:rPr>
      </w:pPr>
      <w:r w:rsidRPr="00AD0F1A">
        <w:rPr>
          <w:rFonts w:ascii="Verdana" w:hAnsi="Verdana"/>
          <w:b/>
        </w:rPr>
        <w:t>Orienter la recherche vers les besoins des patients.</w:t>
      </w:r>
      <w:r w:rsidRPr="00AD0F1A">
        <w:rPr>
          <w:rFonts w:ascii="Verdana" w:hAnsi="Verdana"/>
        </w:rPr>
        <w:t xml:space="preserve"> Cela suppose de :</w:t>
      </w:r>
      <w:bookmarkEnd w:id="162"/>
    </w:p>
    <w:p w14:paraId="508E4B29" w14:textId="77777777" w:rsidR="00BF0E06" w:rsidRPr="00AD0F1A" w:rsidRDefault="00BF0E06" w:rsidP="00D87698">
      <w:pPr>
        <w:spacing w:after="0" w:line="240" w:lineRule="auto"/>
        <w:ind w:left="1440"/>
        <w:contextualSpacing/>
        <w:jc w:val="both"/>
        <w:rPr>
          <w:rFonts w:ascii="Verdana" w:hAnsi="Verdana"/>
        </w:rPr>
      </w:pPr>
    </w:p>
    <w:p w14:paraId="7DE631F7" w14:textId="77777777" w:rsidR="00BF0E06" w:rsidRPr="00AD0F1A" w:rsidRDefault="00BF0E06" w:rsidP="00FF4EAC">
      <w:pPr>
        <w:numPr>
          <w:ilvl w:val="0"/>
          <w:numId w:val="199"/>
        </w:numPr>
        <w:spacing w:after="0" w:line="240" w:lineRule="auto"/>
        <w:contextualSpacing/>
        <w:jc w:val="both"/>
        <w:rPr>
          <w:rFonts w:ascii="Verdana" w:hAnsi="Verdana"/>
        </w:rPr>
      </w:pPr>
      <w:r w:rsidRPr="00AD0F1A">
        <w:rPr>
          <w:rFonts w:ascii="Verdana" w:hAnsi="Verdana"/>
        </w:rPr>
        <w:t>Lancer un processus au niveau européen pour mettre en pratique les initiatives qui proposent des modèles prometteurs de développement des médicaments et les alternatives de financement (soutien direct de la recherche, rémunération des médicaments finis, récompense pour une étape clé dans le développement des médicaments) ;</w:t>
      </w:r>
    </w:p>
    <w:p w14:paraId="0317DB47" w14:textId="77777777" w:rsidR="00BF0E06" w:rsidRPr="00AD0F1A" w:rsidRDefault="00BF0E06" w:rsidP="00D87698">
      <w:pPr>
        <w:spacing w:after="0" w:line="240" w:lineRule="auto"/>
        <w:ind w:left="1440"/>
        <w:contextualSpacing/>
        <w:jc w:val="both"/>
        <w:rPr>
          <w:rFonts w:ascii="Verdana" w:hAnsi="Verdana"/>
        </w:rPr>
      </w:pPr>
    </w:p>
    <w:p w14:paraId="4543E0B9" w14:textId="77777777" w:rsidR="00BF0E06" w:rsidRPr="00AD0F1A" w:rsidRDefault="00BF0E06" w:rsidP="00FF4EAC">
      <w:pPr>
        <w:numPr>
          <w:ilvl w:val="0"/>
          <w:numId w:val="199"/>
        </w:numPr>
        <w:spacing w:after="0" w:line="240" w:lineRule="auto"/>
        <w:contextualSpacing/>
        <w:jc w:val="both"/>
        <w:rPr>
          <w:rFonts w:ascii="Verdana" w:hAnsi="Verdana"/>
        </w:rPr>
      </w:pPr>
      <w:r w:rsidRPr="00AD0F1A">
        <w:rPr>
          <w:rFonts w:ascii="Verdana" w:hAnsi="Verdana"/>
        </w:rPr>
        <w:t>Au niveau européen, imposer que les firmes pharmaceutiques soient tenues de réaliser des études comparatives avec le(s) meilleur(s) traitement(s) existant(s) pour faire enregistrer un nouveau médicament et pas juste versus placebo ;</w:t>
      </w:r>
    </w:p>
    <w:p w14:paraId="5811004F" w14:textId="77777777" w:rsidR="00BF0E06" w:rsidRPr="00AD0F1A" w:rsidRDefault="00BF0E06" w:rsidP="00D87698">
      <w:pPr>
        <w:spacing w:after="0" w:line="240" w:lineRule="auto"/>
        <w:ind w:left="1440"/>
        <w:contextualSpacing/>
        <w:jc w:val="both"/>
        <w:rPr>
          <w:rFonts w:ascii="Verdana" w:hAnsi="Verdana"/>
        </w:rPr>
      </w:pPr>
    </w:p>
    <w:p w14:paraId="1F45C525" w14:textId="77777777" w:rsidR="00BF0E06" w:rsidRPr="00AD0F1A" w:rsidRDefault="00BF0E06" w:rsidP="00FF4EAC">
      <w:pPr>
        <w:numPr>
          <w:ilvl w:val="0"/>
          <w:numId w:val="199"/>
        </w:numPr>
        <w:spacing w:after="0" w:line="240" w:lineRule="auto"/>
        <w:contextualSpacing/>
        <w:jc w:val="both"/>
        <w:rPr>
          <w:rFonts w:ascii="Verdana" w:hAnsi="Verdana"/>
        </w:rPr>
      </w:pPr>
      <w:r w:rsidRPr="00AD0F1A">
        <w:rPr>
          <w:rFonts w:ascii="Verdana" w:hAnsi="Verdana"/>
        </w:rPr>
        <w:t>Revoir la procédure d’autorisation de mise sur le marché de façon à permettre aux organisations à but non lucratif de mettre un médicament sur le marché et d’en demander le remboursement ;</w:t>
      </w:r>
    </w:p>
    <w:p w14:paraId="52A8EC3D" w14:textId="77777777" w:rsidR="00BF0E06" w:rsidRPr="00AD0F1A" w:rsidRDefault="00BF0E06" w:rsidP="00D87698">
      <w:pPr>
        <w:spacing w:after="0" w:line="240" w:lineRule="auto"/>
        <w:jc w:val="both"/>
        <w:rPr>
          <w:rFonts w:ascii="Verdana" w:hAnsi="Verdana"/>
        </w:rPr>
      </w:pPr>
    </w:p>
    <w:p w14:paraId="357BCB29" w14:textId="77777777" w:rsidR="00BF0E06" w:rsidRPr="00AD0F1A" w:rsidRDefault="00BF0E06" w:rsidP="00FF4EAC">
      <w:pPr>
        <w:numPr>
          <w:ilvl w:val="0"/>
          <w:numId w:val="200"/>
        </w:numPr>
        <w:spacing w:after="0" w:line="240" w:lineRule="auto"/>
        <w:contextualSpacing/>
        <w:jc w:val="both"/>
        <w:rPr>
          <w:rFonts w:ascii="Verdana" w:hAnsi="Verdana"/>
          <w:b/>
          <w:bCs/>
        </w:rPr>
      </w:pPr>
      <w:bookmarkStart w:id="163" w:name="_Toc530664424"/>
      <w:r w:rsidRPr="00AD0F1A">
        <w:rPr>
          <w:rFonts w:ascii="Verdana" w:hAnsi="Verdana"/>
          <w:b/>
          <w:bCs/>
        </w:rPr>
        <w:t>Mettre fin à la privatisation de la recherche et du développement des médicaments</w:t>
      </w:r>
      <w:bookmarkEnd w:id="163"/>
      <w:r w:rsidRPr="00AD0F1A">
        <w:rPr>
          <w:rFonts w:ascii="Verdana" w:hAnsi="Verdana"/>
          <w:b/>
          <w:bCs/>
        </w:rPr>
        <w:t xml:space="preserve">. </w:t>
      </w:r>
      <w:r w:rsidRPr="00AD0F1A">
        <w:rPr>
          <w:rFonts w:ascii="Verdana" w:hAnsi="Verdana"/>
        </w:rPr>
        <w:t>Beaucoup, voire la plupart, des grandes découvertes biomédicales sont basées sur des recherches menées par des universités, des laboratoires et des instituts de recherche subsidiés par les pouvoirs publics. Ces recherches fondamentales qui aboutissent à la découverte de nouveaux médicaments sont financées en grande partie par les contribuables. Pourtant, ces fonds publics investis dans une recherche visent à produire un bien collectif (en l’occurrence de nouvelles connaissances) et se retrouvent privatisés lors de la phase de développement des médicaments. Le contribuable paie donc doublement : d’abord pour financer une grande partie de la recherche qui précède le développement des médicaments, ensuite en payant des prix exorbitants lorsque ces nouveaux médicaments sont mis sur le marché. Pour que le citoyen bénéficie d’un juste retour de sa contribution à la recherche et le développement des médicaments, il convient de :</w:t>
      </w:r>
    </w:p>
    <w:p w14:paraId="692DA60E" w14:textId="77777777" w:rsidR="00BF0E06" w:rsidRPr="00AD0F1A" w:rsidRDefault="00BF0E06" w:rsidP="00D87698">
      <w:pPr>
        <w:spacing w:after="0" w:line="240" w:lineRule="auto"/>
        <w:ind w:left="1418"/>
        <w:contextualSpacing/>
        <w:jc w:val="both"/>
        <w:rPr>
          <w:rFonts w:ascii="Verdana" w:hAnsi="Verdana"/>
        </w:rPr>
      </w:pPr>
    </w:p>
    <w:p w14:paraId="17484FD7"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Conditionner, au niveau européen, le financement public des recherches à une garantie d’un coût abordable et à la disponibilité des médicaments développés au moyen de ces fonds publics (auxquels ces recherches ont contribué). Ces conditions doivent figurer dans les contrats que les autorités publiques concluent directement avec les chercheurs et/ou les firmes. De plus, un cadre commun pour l’octroi socialement responsable de licences à des instituts de recherche doit être convenu et appliqué. Pour le PS, les autorités publiques et les instituts de recherche doivent contrôler l’application des principes convenus et prendre des mesures lorsque ceux-ci sont enfreints ;</w:t>
      </w:r>
    </w:p>
    <w:p w14:paraId="4C2B9C09" w14:textId="77777777" w:rsidR="00BF0E06" w:rsidRPr="00AD0F1A" w:rsidRDefault="00BF0E06" w:rsidP="00D87698">
      <w:pPr>
        <w:spacing w:after="0" w:line="240" w:lineRule="auto"/>
        <w:ind w:left="1418"/>
        <w:contextualSpacing/>
        <w:jc w:val="both"/>
        <w:rPr>
          <w:rFonts w:ascii="Verdana" w:hAnsi="Verdana"/>
        </w:rPr>
      </w:pPr>
    </w:p>
    <w:p w14:paraId="400DD033"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Prendre des mesures pour éviter que des médicaments importants disparaissent du marché. Les autorités doivent pouvoir intervenir lorsqu’une firme décide de retirer du marché un médicament important pour la qualité ou l’accessibilité des soins ou lorsqu’elle organise une pénurie ;</w:t>
      </w:r>
    </w:p>
    <w:p w14:paraId="6CF90094" w14:textId="77777777" w:rsidR="00BF0E06" w:rsidRPr="00AD0F1A" w:rsidRDefault="00BF0E06" w:rsidP="00D87698">
      <w:pPr>
        <w:spacing w:after="0" w:line="240" w:lineRule="auto"/>
        <w:ind w:left="1418"/>
        <w:contextualSpacing/>
        <w:jc w:val="both"/>
        <w:rPr>
          <w:rFonts w:ascii="Verdana" w:hAnsi="Verdana"/>
        </w:rPr>
      </w:pPr>
    </w:p>
    <w:p w14:paraId="2798159E"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 xml:space="preserve">Tant que le nouveau modèle de développement voulu par le PS n’est pas concrétisé, mener des études cliniques au niveau fédéral pour déterminer les meilleurs traitements et mieux utiliser les ressources ; </w:t>
      </w:r>
    </w:p>
    <w:p w14:paraId="10821EF3" w14:textId="77777777" w:rsidR="00BF0E06" w:rsidRPr="00AD0F1A" w:rsidRDefault="00BF0E06" w:rsidP="00D87698">
      <w:pPr>
        <w:spacing w:after="0" w:line="240" w:lineRule="auto"/>
        <w:jc w:val="both"/>
        <w:rPr>
          <w:rFonts w:ascii="Verdana" w:hAnsi="Verdana"/>
          <w:b/>
          <w:bCs/>
        </w:rPr>
      </w:pPr>
      <w:bookmarkStart w:id="164" w:name="_Toc530664425"/>
    </w:p>
    <w:p w14:paraId="6AEA0DDE" w14:textId="77777777" w:rsidR="00BF0E06" w:rsidRPr="00AD0F1A" w:rsidRDefault="00BF0E06" w:rsidP="00FF4EAC">
      <w:pPr>
        <w:numPr>
          <w:ilvl w:val="0"/>
          <w:numId w:val="200"/>
        </w:numPr>
        <w:spacing w:after="0" w:line="240" w:lineRule="auto"/>
        <w:contextualSpacing/>
        <w:jc w:val="both"/>
        <w:rPr>
          <w:rFonts w:ascii="Verdana" w:hAnsi="Verdana"/>
          <w:b/>
          <w:bCs/>
        </w:rPr>
      </w:pPr>
      <w:r w:rsidRPr="00AD0F1A">
        <w:rPr>
          <w:rFonts w:ascii="Verdana" w:hAnsi="Verdana"/>
          <w:b/>
          <w:bCs/>
        </w:rPr>
        <w:t>Restaurer l’équilibre entre les intérêts industriels et ceux de la santé publique</w:t>
      </w:r>
      <w:bookmarkEnd w:id="164"/>
      <w:r w:rsidRPr="00AD0F1A">
        <w:rPr>
          <w:rFonts w:ascii="Verdana" w:hAnsi="Verdana"/>
          <w:b/>
          <w:bCs/>
        </w:rPr>
        <w:t>.</w:t>
      </w:r>
      <w:r w:rsidRPr="00AD0F1A">
        <w:rPr>
          <w:rFonts w:ascii="Verdana" w:hAnsi="Verdana"/>
          <w:bCs/>
        </w:rPr>
        <w:t xml:space="preserve"> Pour ce faire, il convient de :</w:t>
      </w:r>
    </w:p>
    <w:p w14:paraId="3022E354" w14:textId="77777777" w:rsidR="00BF0E06" w:rsidRPr="00AD0F1A" w:rsidRDefault="00BF0E06" w:rsidP="00D87698">
      <w:pPr>
        <w:spacing w:after="0" w:line="240" w:lineRule="auto"/>
        <w:ind w:left="1418"/>
        <w:contextualSpacing/>
        <w:jc w:val="both"/>
        <w:rPr>
          <w:rFonts w:ascii="Verdana" w:hAnsi="Verdana"/>
        </w:rPr>
      </w:pPr>
    </w:p>
    <w:p w14:paraId="4577D3B9"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Refuser, au niveau européen, le remboursement des nouveaux médicaments qui n’apportent pas de valeur ajoutée claire ou lorsque le prix demandé par une entreprise pharmaceutique n’est pas raisonnable. Les marges bénéficiaires de l’entreprise, souvent justifiées par le coût de recherche et de développement, doivent être objectivées par les firmes et être plus transparentes ;</w:t>
      </w:r>
    </w:p>
    <w:p w14:paraId="2102419E" w14:textId="77777777" w:rsidR="00BF0E06" w:rsidRPr="00AD0F1A" w:rsidRDefault="00BF0E06" w:rsidP="00D87698">
      <w:pPr>
        <w:spacing w:after="0" w:line="240" w:lineRule="auto"/>
        <w:ind w:left="1418"/>
        <w:contextualSpacing/>
        <w:jc w:val="both"/>
        <w:rPr>
          <w:rFonts w:ascii="Verdana" w:hAnsi="Verdana"/>
        </w:rPr>
      </w:pPr>
    </w:p>
    <w:p w14:paraId="6E9C02F7"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Ecouter ce que les citoyens ont à dire en organisant régulièrement des laboratoires-citoyens au niveau fédéral. Cela doit permettre aux autorités de tenir compte des critères ressentis comme important par la population afin d’en tenir compte lors des décisions. Lorsqu’une décision est prise, les autorités veilleront à informer et expliquer les choix qui ont été opérés. De plus, des projets pilotes au sein des commissions de l’Inami doivent examiner comment tenir compte d’une plus grande implication des citoyens dans les décisions ;</w:t>
      </w:r>
    </w:p>
    <w:p w14:paraId="722AC340" w14:textId="77777777" w:rsidR="00BF0E06" w:rsidRPr="00AD0F1A" w:rsidRDefault="00BF0E06" w:rsidP="00D87698">
      <w:pPr>
        <w:spacing w:after="0" w:line="240" w:lineRule="auto"/>
        <w:ind w:left="1418"/>
        <w:contextualSpacing/>
        <w:jc w:val="both"/>
        <w:rPr>
          <w:rFonts w:ascii="Verdana" w:hAnsi="Verdana"/>
        </w:rPr>
      </w:pPr>
    </w:p>
    <w:p w14:paraId="6D916276"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Déterminer, au  niveau européen, ce qu’est un prix équitable pour les médicaments. Pour que les autorités et les firmes puissent s’accorder sur un juste prix, c’est-à-dire un prix qui garantit à la firme une marge bénéficiaire raisonnable tout en restant abordable pour la collectivité, le cout de revient doit devenir transparent, notamment sur la partie financée par les ressources publiques en ce compris les avantages fiscaux, les subsides, les bourses ;</w:t>
      </w:r>
    </w:p>
    <w:p w14:paraId="7D7B3E93" w14:textId="77777777" w:rsidR="00BF0E06" w:rsidRPr="00AD0F1A" w:rsidRDefault="00BF0E06" w:rsidP="00D87698">
      <w:pPr>
        <w:pStyle w:val="Paragraphedeliste"/>
        <w:spacing w:after="0" w:line="240" w:lineRule="auto"/>
        <w:jc w:val="both"/>
        <w:rPr>
          <w:rFonts w:ascii="Verdana" w:hAnsi="Verdana"/>
        </w:rPr>
      </w:pPr>
    </w:p>
    <w:p w14:paraId="7C1C9B63"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Imposer, au niveau européen, un prix transparent équitable maximal pour les nouveaux médicaments ;</w:t>
      </w:r>
    </w:p>
    <w:p w14:paraId="70822D42" w14:textId="77777777" w:rsidR="00BF0E06" w:rsidRPr="00AD0F1A" w:rsidRDefault="00BF0E06" w:rsidP="00D87698">
      <w:pPr>
        <w:spacing w:after="0" w:line="240" w:lineRule="auto"/>
        <w:ind w:left="1418"/>
        <w:contextualSpacing/>
        <w:jc w:val="both"/>
        <w:rPr>
          <w:rFonts w:ascii="Verdana" w:hAnsi="Verdana"/>
        </w:rPr>
      </w:pPr>
    </w:p>
    <w:p w14:paraId="4D0F2666"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Poursuivre le développement de la coopération des Etats membres de l’Union européenne pour avoir suffisamment de force pour négocier les prix avec l’industrie pharmaceutique ;</w:t>
      </w:r>
    </w:p>
    <w:p w14:paraId="594106C6" w14:textId="77777777" w:rsidR="00BF0E06" w:rsidRPr="00AD0F1A" w:rsidRDefault="00BF0E06" w:rsidP="00D87698">
      <w:pPr>
        <w:spacing w:after="0" w:line="240" w:lineRule="auto"/>
        <w:jc w:val="both"/>
        <w:rPr>
          <w:rFonts w:ascii="Verdana" w:hAnsi="Verdana"/>
        </w:rPr>
      </w:pPr>
    </w:p>
    <w:p w14:paraId="2EADAD1A" w14:textId="77777777" w:rsidR="00BF0E06" w:rsidRPr="00AD0F1A" w:rsidRDefault="00BF0E06" w:rsidP="00FF4EAC">
      <w:pPr>
        <w:numPr>
          <w:ilvl w:val="0"/>
          <w:numId w:val="200"/>
        </w:numPr>
        <w:spacing w:after="0" w:line="240" w:lineRule="auto"/>
        <w:contextualSpacing/>
        <w:jc w:val="both"/>
        <w:rPr>
          <w:rFonts w:ascii="Verdana" w:hAnsi="Verdana"/>
          <w:b/>
          <w:bCs/>
        </w:rPr>
      </w:pPr>
      <w:bookmarkStart w:id="165" w:name="_Toc530664426"/>
      <w:r w:rsidRPr="00AD0F1A">
        <w:rPr>
          <w:rFonts w:ascii="Verdana" w:hAnsi="Verdana"/>
          <w:b/>
          <w:bCs/>
        </w:rPr>
        <w:t>Garantir le financement des médicaments existants et des nouvelles thérapies prometteuses</w:t>
      </w:r>
      <w:bookmarkEnd w:id="165"/>
      <w:r w:rsidRPr="00AD0F1A">
        <w:rPr>
          <w:rFonts w:ascii="Verdana" w:hAnsi="Verdana"/>
          <w:b/>
          <w:bCs/>
        </w:rPr>
        <w:t xml:space="preserve">. </w:t>
      </w:r>
      <w:r w:rsidRPr="00AD0F1A">
        <w:rPr>
          <w:rFonts w:ascii="Verdana" w:hAnsi="Verdana"/>
        </w:rPr>
        <w:t>Notre pays est le champion de la surconsommation de médicaments. Pour pouvoir continuer à rembourser les médicaments existants et pour pouvoir rembourser les médicaments innovants très couteux (par exemple, l’immunothérapie, ou les médicaments basés sur des techniques modifiant des gènes déficients), il faut qu’un médicament soit prescrit seulement quand il faut et qu’il soit le moins cher possible. Plus concrètement, cela suppose de :</w:t>
      </w:r>
    </w:p>
    <w:p w14:paraId="57D689BF" w14:textId="77777777" w:rsidR="00BF0E06" w:rsidRPr="00AD0F1A" w:rsidRDefault="00BF0E06" w:rsidP="00D87698">
      <w:pPr>
        <w:spacing w:after="0" w:line="240" w:lineRule="auto"/>
        <w:ind w:left="1418"/>
        <w:contextualSpacing/>
        <w:jc w:val="both"/>
        <w:rPr>
          <w:rFonts w:ascii="Verdana" w:hAnsi="Verdana"/>
        </w:rPr>
      </w:pPr>
    </w:p>
    <w:p w14:paraId="5C6F5347"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Diminuer le nombre de prescriptions de médicaments chez les médecins et augmenter la qualité de la prescription en collaboration avec d’autres prestataires. Il s’agit notamment de diminuer le nombre de médicaments prescrits dans les maisons de repos et améliorer le choix des traitements en organisant de « revues de médication par patient » entre les acteurs (médecin prescripteur, pharmacien et, le cas échéant, médecin coordinateur et conseiller de la maison de repos) ;</w:t>
      </w:r>
    </w:p>
    <w:p w14:paraId="35DAC467" w14:textId="77777777" w:rsidR="00BF0E06" w:rsidRPr="00AD0F1A" w:rsidRDefault="00BF0E06" w:rsidP="00D87698">
      <w:pPr>
        <w:spacing w:after="0" w:line="240" w:lineRule="auto"/>
        <w:ind w:left="1418"/>
        <w:contextualSpacing/>
        <w:jc w:val="both"/>
        <w:rPr>
          <w:rFonts w:ascii="Verdana" w:hAnsi="Verdana"/>
        </w:rPr>
      </w:pPr>
    </w:p>
    <w:p w14:paraId="24AD75B1"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Limiter l’utilisation des médicaments, en particuliers chers, aux cas où ils sont vraiment utiles en orientant la prescription des médecins mais aussi en  menant des campagnes d’information sur les critères de décision de mise sur le marché ou non d’un médicament et de remboursement afin d’obtenir l’adhésion des patients et des associations les représentant ;</w:t>
      </w:r>
    </w:p>
    <w:p w14:paraId="2D88CBB6" w14:textId="77777777" w:rsidR="00BF0E06" w:rsidRPr="00AD0F1A" w:rsidRDefault="00BF0E06" w:rsidP="00D87698">
      <w:pPr>
        <w:spacing w:after="0" w:line="240" w:lineRule="auto"/>
        <w:ind w:left="1418"/>
        <w:contextualSpacing/>
        <w:jc w:val="both"/>
        <w:rPr>
          <w:rFonts w:ascii="Verdana" w:hAnsi="Verdana"/>
        </w:rPr>
      </w:pPr>
    </w:p>
    <w:p w14:paraId="73FBD8BC"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Augmenter automatiquement le pourcentage de médicaments anciens qui sont moins chers que les nouveaux traitements encore sous brevet</w:t>
      </w:r>
      <w:r w:rsidRPr="00AD0F1A">
        <w:rPr>
          <w:rFonts w:ascii="Verdana" w:hAnsi="Verdana"/>
          <w:b/>
          <w:bCs/>
        </w:rPr>
        <w:t xml:space="preserve"> </w:t>
      </w:r>
      <w:r w:rsidRPr="00AD0F1A">
        <w:rPr>
          <w:rFonts w:ascii="Verdana" w:hAnsi="Verdana"/>
        </w:rPr>
        <w:t>que les médecins doivent prescrire lors de l’arrivée des nouveaux médicaments génériques ;</w:t>
      </w:r>
    </w:p>
    <w:p w14:paraId="1FB69969" w14:textId="77777777" w:rsidR="00BF0E06" w:rsidRPr="00AD0F1A" w:rsidRDefault="00BF0E06" w:rsidP="00D87698">
      <w:pPr>
        <w:spacing w:after="0" w:line="240" w:lineRule="auto"/>
        <w:ind w:left="1418"/>
        <w:contextualSpacing/>
        <w:jc w:val="both"/>
        <w:rPr>
          <w:rFonts w:ascii="Verdana" w:hAnsi="Verdana"/>
        </w:rPr>
      </w:pPr>
    </w:p>
    <w:p w14:paraId="3B282763"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Permettre de recourir facilement aux licences obligatoires lorsque les prix élevés menacent la santé publique en empêchant l’accès, idéalement au niveau de l’Union européenne ou dans le cadre d’une association des Etats membres. Toutes les parties concernées doivent pouvoir prendre l’initiative d’une licence obligatoire : producteurs de médicaments, autorités publiques, groupement de patients/citoyens ;</w:t>
      </w:r>
    </w:p>
    <w:p w14:paraId="0E7BDD6E" w14:textId="77777777" w:rsidR="00BF0E06" w:rsidRPr="00AD0F1A" w:rsidRDefault="00BF0E06" w:rsidP="00D87698">
      <w:pPr>
        <w:spacing w:after="0" w:line="240" w:lineRule="auto"/>
        <w:ind w:left="1418"/>
        <w:contextualSpacing/>
        <w:jc w:val="both"/>
        <w:rPr>
          <w:rFonts w:ascii="Verdana" w:hAnsi="Verdana"/>
        </w:rPr>
      </w:pPr>
    </w:p>
    <w:p w14:paraId="40EA7DFB"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Généraliser le système de délivrance de la version la moins chère d’un même médicament à la pharmacie et l’usage d’une liste (formulaire pharmaceutique) reprenant uniquement les médicaments avec le meilleur rapport efficacité/prix pour les maisons de repos. De même, imposer aux hôpitaux de délivrer des médicaments biosimilaires (des médicaments similaires moins chers pour les médicaments biologiques) pour tous les nouveaux patients ;</w:t>
      </w:r>
    </w:p>
    <w:p w14:paraId="7EEFE8C9" w14:textId="77777777" w:rsidR="00BF0E06" w:rsidRPr="00AD0F1A" w:rsidRDefault="00BF0E06" w:rsidP="00D87698">
      <w:pPr>
        <w:spacing w:after="0" w:line="240" w:lineRule="auto"/>
        <w:ind w:left="1418"/>
        <w:contextualSpacing/>
        <w:jc w:val="both"/>
        <w:rPr>
          <w:rFonts w:ascii="Verdana" w:hAnsi="Verdana"/>
        </w:rPr>
      </w:pPr>
    </w:p>
    <w:p w14:paraId="54C268B8"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Développer des logiciels d’aide à la décision pour les médecins. Sur base d’un diagnostic, le logiciel d’aide à la prescription propose les alternatives les plus efficaces pour le coût le plus raisonnable, y compris la non-prescription et la dé-prescription (arrêt d’un traitement existant) ;</w:t>
      </w:r>
    </w:p>
    <w:p w14:paraId="413844DE" w14:textId="77777777" w:rsidR="00BF0E06" w:rsidRPr="00AD0F1A" w:rsidRDefault="00BF0E06" w:rsidP="00D87698">
      <w:pPr>
        <w:spacing w:after="0" w:line="240" w:lineRule="auto"/>
        <w:ind w:left="1418"/>
        <w:contextualSpacing/>
        <w:jc w:val="both"/>
        <w:rPr>
          <w:rFonts w:ascii="Verdana" w:hAnsi="Verdana"/>
        </w:rPr>
      </w:pPr>
    </w:p>
    <w:p w14:paraId="26B6D350"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Financer forfaitairement tous les médicaments oncologiques afin d’encourager le recours aux médicaments moins chers et afin que les ristournes négociées par les hôpitaux profitent à l’assurance maladie, tout en permettant une croissance de cette classe de médicaments ;</w:t>
      </w:r>
    </w:p>
    <w:p w14:paraId="4ED575A9" w14:textId="77777777" w:rsidR="00BF0E06" w:rsidRPr="00AD0F1A" w:rsidRDefault="00BF0E06" w:rsidP="00D87698">
      <w:pPr>
        <w:spacing w:after="0" w:line="240" w:lineRule="auto"/>
        <w:ind w:left="1418"/>
        <w:contextualSpacing/>
        <w:jc w:val="both"/>
        <w:rPr>
          <w:rFonts w:ascii="Verdana" w:hAnsi="Verdana"/>
        </w:rPr>
      </w:pPr>
    </w:p>
    <w:p w14:paraId="6E0FA6D0"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Reprendre la maîtrise des coûts pour les médicaments chers comme les médicaments innovants (notamment oncologie) en les solidarisant et en responsabilisant financièrement les firmes pharmaceutiques qui les commercialisent. En globalisant les dépenses des médicaments chers, la Belgique peut décider et imposer plus facilement auprès de l’industrie pharmaceutique un montant maximum qu’elle est prête à payer pour l’ensemble de ces médicaments chers ;</w:t>
      </w:r>
    </w:p>
    <w:p w14:paraId="697F7245" w14:textId="77777777" w:rsidR="00BF0E06" w:rsidRPr="00AD0F1A" w:rsidRDefault="00BF0E06" w:rsidP="00D87698">
      <w:pPr>
        <w:spacing w:after="0" w:line="240" w:lineRule="auto"/>
        <w:ind w:left="1418"/>
        <w:contextualSpacing/>
        <w:jc w:val="both"/>
        <w:rPr>
          <w:rFonts w:ascii="Verdana" w:hAnsi="Verdana"/>
        </w:rPr>
      </w:pPr>
    </w:p>
    <w:p w14:paraId="594FB2E2" w14:textId="77777777" w:rsidR="00BF0E06" w:rsidRPr="00AD0F1A" w:rsidRDefault="00BF0E06" w:rsidP="00D87698">
      <w:pPr>
        <w:numPr>
          <w:ilvl w:val="1"/>
          <w:numId w:val="19"/>
        </w:numPr>
        <w:spacing w:after="0" w:line="240" w:lineRule="auto"/>
        <w:ind w:left="1418" w:hanging="284"/>
        <w:contextualSpacing/>
        <w:jc w:val="both"/>
        <w:rPr>
          <w:rFonts w:ascii="Verdana" w:hAnsi="Verdana"/>
        </w:rPr>
      </w:pPr>
      <w:r w:rsidRPr="00AD0F1A">
        <w:rPr>
          <w:rFonts w:ascii="Verdana" w:hAnsi="Verdana"/>
        </w:rPr>
        <w:t>Responsabiliser l’ensemble de l’industrie pharmaceutique pour le respect du budget qui est alloué aux médicaments. Un budget réaliste doit être fixé et tout dépassement de celui-ci doit être remboursé intégralement par l’industrie et ne peut être à charge du budget de l’état.</w:t>
      </w:r>
    </w:p>
    <w:p w14:paraId="618E5E91" w14:textId="77777777" w:rsidR="00BF0E06" w:rsidRPr="00AD0F1A" w:rsidRDefault="00BF0E06" w:rsidP="00D87698">
      <w:pPr>
        <w:spacing w:after="0" w:line="240" w:lineRule="auto"/>
        <w:jc w:val="both"/>
        <w:rPr>
          <w:rFonts w:ascii="Verdana" w:hAnsi="Verdana"/>
        </w:rPr>
      </w:pPr>
      <w:r w:rsidRPr="00AD0F1A">
        <w:rPr>
          <w:rFonts w:ascii="Verdana" w:hAnsi="Verdana"/>
        </w:rPr>
        <w:br w:type="page"/>
      </w:r>
    </w:p>
    <w:p w14:paraId="2DCED20B" w14:textId="7709A050" w:rsidR="00BF0E06" w:rsidRPr="00AD0F1A" w:rsidRDefault="006132CE" w:rsidP="00D87698">
      <w:pPr>
        <w:pStyle w:val="Titre1"/>
        <w:jc w:val="both"/>
        <w:rPr>
          <w:rFonts w:ascii="Verdana" w:hAnsi="Verdana"/>
          <w:sz w:val="22"/>
          <w:szCs w:val="22"/>
        </w:rPr>
      </w:pPr>
      <w:bookmarkStart w:id="166" w:name="_Toc3819115"/>
      <w:r w:rsidRPr="00AD0F1A">
        <w:rPr>
          <w:rFonts w:ascii="Verdana" w:hAnsi="Verdana"/>
          <w:sz w:val="22"/>
          <w:szCs w:val="22"/>
        </w:rPr>
        <w:t>CHAPITRE 14</w:t>
      </w:r>
      <w:r w:rsidR="00BF0E06" w:rsidRPr="00AD0F1A">
        <w:rPr>
          <w:rFonts w:ascii="Verdana" w:hAnsi="Verdana"/>
          <w:sz w:val="22"/>
          <w:szCs w:val="22"/>
        </w:rPr>
        <w:t xml:space="preserve"> – FINANCE</w:t>
      </w:r>
      <w:bookmarkEnd w:id="166"/>
    </w:p>
    <w:p w14:paraId="725CC304" w14:textId="77777777" w:rsidR="00BF0E06" w:rsidRPr="00AD0F1A" w:rsidRDefault="00BF0E06" w:rsidP="00D87698">
      <w:pPr>
        <w:spacing w:after="0" w:line="240" w:lineRule="auto"/>
        <w:jc w:val="both"/>
        <w:rPr>
          <w:rFonts w:ascii="Verdana" w:hAnsi="Verdana"/>
          <w:b/>
        </w:rPr>
      </w:pPr>
    </w:p>
    <w:p w14:paraId="6BB2542E" w14:textId="77777777" w:rsidR="00BF0E06" w:rsidRPr="00AD0F1A" w:rsidRDefault="00BF0E06"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b/>
          <w:bCs/>
        </w:rPr>
      </w:pPr>
      <w:r w:rsidRPr="00AD0F1A">
        <w:rPr>
          <w:rFonts w:ascii="Verdana" w:hAnsi="Verdana"/>
          <w:b/>
          <w:bCs/>
        </w:rPr>
        <w:t>Cinq propositions phares</w:t>
      </w:r>
    </w:p>
    <w:p w14:paraId="33545FEC" w14:textId="77777777" w:rsidR="00BF0E06" w:rsidRPr="00AD0F1A" w:rsidRDefault="00BF0E06"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p>
    <w:p w14:paraId="46F0BA46" w14:textId="77777777" w:rsidR="00BF0E06" w:rsidRPr="00AD0F1A" w:rsidRDefault="00BF0E06" w:rsidP="00FF4EAC">
      <w:pPr>
        <w:pStyle w:val="Paragraphedeliste"/>
        <w:numPr>
          <w:ilvl w:val="0"/>
          <w:numId w:val="202"/>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Imposer une stricte séparation des activités bancaires </w:t>
      </w:r>
    </w:p>
    <w:p w14:paraId="1C26EB98" w14:textId="77777777" w:rsidR="00BF0E06" w:rsidRPr="00AD0F1A" w:rsidRDefault="00BF0E06" w:rsidP="00FF4EAC">
      <w:pPr>
        <w:pStyle w:val="Paragraphedeliste"/>
        <w:numPr>
          <w:ilvl w:val="0"/>
          <w:numId w:val="202"/>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Définir et imposer au secteur financier une norme minimale de l'investissement socialement responsable et durable</w:t>
      </w:r>
    </w:p>
    <w:p w14:paraId="1C28E9BB" w14:textId="77777777" w:rsidR="00BF0E06" w:rsidRPr="00AD0F1A" w:rsidRDefault="00BF0E06" w:rsidP="00FF4EAC">
      <w:pPr>
        <w:pStyle w:val="Paragraphedeliste"/>
        <w:numPr>
          <w:ilvl w:val="0"/>
          <w:numId w:val="202"/>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Instaurer rapidement une taxe sur les transactions financières</w:t>
      </w:r>
    </w:p>
    <w:p w14:paraId="689B77A8" w14:textId="77777777" w:rsidR="00BF0E06" w:rsidRPr="00AD0F1A" w:rsidRDefault="00BF0E06" w:rsidP="00FF4EAC">
      <w:pPr>
        <w:pStyle w:val="Paragraphedeliste"/>
        <w:numPr>
          <w:ilvl w:val="0"/>
          <w:numId w:val="202"/>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Réduire les tarifs bancaires pour certains services </w:t>
      </w:r>
    </w:p>
    <w:p w14:paraId="2F4A683C" w14:textId="77777777" w:rsidR="00BF0E06" w:rsidRPr="00AD0F1A" w:rsidRDefault="00BF0E06" w:rsidP="00FF4EAC">
      <w:pPr>
        <w:pStyle w:val="Paragraphedeliste"/>
        <w:numPr>
          <w:ilvl w:val="0"/>
          <w:numId w:val="202"/>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Maintenir dans le giron public les banques Belfius et bpost </w:t>
      </w:r>
    </w:p>
    <w:p w14:paraId="548D9778" w14:textId="77777777" w:rsidR="00BF0E06" w:rsidRPr="00AD0F1A" w:rsidRDefault="00BF0E06" w:rsidP="00D87698">
      <w:pPr>
        <w:spacing w:after="0" w:line="240" w:lineRule="auto"/>
        <w:jc w:val="both"/>
        <w:rPr>
          <w:rFonts w:ascii="Verdana" w:hAnsi="Verdana"/>
        </w:rPr>
      </w:pPr>
    </w:p>
    <w:p w14:paraId="56F8AFFB" w14:textId="77777777" w:rsidR="00BF0E06" w:rsidRPr="00AD0F1A" w:rsidRDefault="00BF0E06" w:rsidP="00D87698">
      <w:pPr>
        <w:spacing w:after="0" w:line="240" w:lineRule="auto"/>
        <w:jc w:val="both"/>
        <w:rPr>
          <w:rFonts w:ascii="Verdana" w:hAnsi="Verdana"/>
          <w:b/>
        </w:rPr>
      </w:pPr>
      <w:r w:rsidRPr="00AD0F1A">
        <w:rPr>
          <w:rFonts w:ascii="Verdana" w:hAnsi="Verdana"/>
          <w:b/>
        </w:rPr>
        <w:t>Introduction</w:t>
      </w:r>
    </w:p>
    <w:p w14:paraId="1D8424C6" w14:textId="77777777" w:rsidR="00BF0E06" w:rsidRPr="00AD0F1A" w:rsidRDefault="00BF0E06" w:rsidP="00D87698">
      <w:pPr>
        <w:spacing w:after="0" w:line="240" w:lineRule="auto"/>
        <w:jc w:val="both"/>
        <w:rPr>
          <w:rFonts w:ascii="Verdana" w:hAnsi="Verdana"/>
        </w:rPr>
      </w:pPr>
    </w:p>
    <w:p w14:paraId="71838BAE"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secteur financier est un rouage essentiel de notre économie. Ces services doivent fonctionner de manière optimale et sécurisée pour garantir un financement suffisant et accessible aux citoyens et aux entreprises. </w:t>
      </w:r>
    </w:p>
    <w:p w14:paraId="5E92848D" w14:textId="77777777" w:rsidR="00BF0E06" w:rsidRPr="00AD0F1A" w:rsidRDefault="00BF0E06" w:rsidP="00D87698">
      <w:pPr>
        <w:spacing w:after="0" w:line="240" w:lineRule="auto"/>
        <w:jc w:val="both"/>
        <w:rPr>
          <w:rFonts w:ascii="Verdana" w:hAnsi="Verdana"/>
        </w:rPr>
      </w:pPr>
      <w:r w:rsidRPr="00AD0F1A">
        <w:rPr>
          <w:rFonts w:ascii="Verdana" w:hAnsi="Verdana"/>
        </w:rPr>
        <w:br/>
        <w:t xml:space="preserve">Une stricte régulation du secteur financier est nécessaire, parce que celui-ci est au cœur des activités économiques. Une défaillance de banques systémiques peut avoir d’immenses conséquences, le passé récent nous l’a dramatiquement rappelé. </w:t>
      </w:r>
    </w:p>
    <w:p w14:paraId="35F3F641" w14:textId="77777777" w:rsidR="00BF0E06" w:rsidRPr="00AD0F1A" w:rsidRDefault="00BF0E06" w:rsidP="00D87698">
      <w:pPr>
        <w:spacing w:after="0" w:line="240" w:lineRule="auto"/>
        <w:jc w:val="both"/>
        <w:rPr>
          <w:rFonts w:ascii="Verdana" w:hAnsi="Verdana"/>
        </w:rPr>
      </w:pPr>
    </w:p>
    <w:p w14:paraId="6B3AFE11"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pouvoirs publics, au niveau belge ou européen, doivent à tout prix éviter que se répètent les enchaînements qui ont mené à la crise financière de 2008, dont les Etats européens se relèvent laborieusement. Une telle crise, qui s’est ensuite muée en crise économique, puis en crise des dettes souveraines, a engendré des situations catastrophiques. </w:t>
      </w:r>
    </w:p>
    <w:p w14:paraId="5131C5F0" w14:textId="77777777" w:rsidR="00BF0E06" w:rsidRPr="00AD0F1A" w:rsidRDefault="00BF0E06" w:rsidP="00D87698">
      <w:pPr>
        <w:spacing w:after="0" w:line="240" w:lineRule="auto"/>
        <w:jc w:val="both"/>
        <w:rPr>
          <w:rFonts w:ascii="Verdana" w:hAnsi="Verdana"/>
        </w:rPr>
      </w:pPr>
    </w:p>
    <w:p w14:paraId="7D837A73"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paris insensés, les produits financiers complexes jusqu’à devenir incompréhensibles, les investissements délirants, la tromperie manifeste de certains dirigeants d’institutions financières, le sauvetage précipité des banques par les fonds publics, l’assèchement du crédit : tout cela doit faire constamment réfléchir, pousser à améliorer toujours davantage la supervision, la prévention, mais aussi le système de résolution des crises. </w:t>
      </w:r>
    </w:p>
    <w:p w14:paraId="37FD8E0E" w14:textId="77777777" w:rsidR="00BF0E06" w:rsidRPr="00AD0F1A" w:rsidRDefault="00BF0E06" w:rsidP="00D87698">
      <w:pPr>
        <w:spacing w:after="0" w:line="240" w:lineRule="auto"/>
        <w:jc w:val="both"/>
        <w:rPr>
          <w:rFonts w:ascii="Verdana" w:hAnsi="Verdana"/>
        </w:rPr>
      </w:pPr>
    </w:p>
    <w:p w14:paraId="153F87BB"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La loi bancaire de 2014, adoptée sous le gouvernement Di Rupo (loi relative au statut et au contrôle des établissements de crédit) représente une avancée considérable, en empêchant notamment les banques de spéculer avec l’argent des déposants. Aujourd’hui, le PS entend aller encore plus loin, surtout au niveau des règles européennes, toujours trop souples. La séparation totale des activités ne doit pas être un tabou.   </w:t>
      </w:r>
    </w:p>
    <w:p w14:paraId="4146BFD7" w14:textId="77777777" w:rsidR="00BF0E06" w:rsidRPr="00AD0F1A" w:rsidRDefault="00BF0E06" w:rsidP="00D87698">
      <w:pPr>
        <w:spacing w:after="0" w:line="240" w:lineRule="auto"/>
        <w:jc w:val="both"/>
        <w:rPr>
          <w:rFonts w:ascii="Verdana" w:hAnsi="Verdana"/>
        </w:rPr>
      </w:pPr>
    </w:p>
    <w:p w14:paraId="523A69B4"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Il faut agir à la fois pour renforcer encore la solidité des banques et pour garantir aux citoyens et aux entreprises des services financiers abordables et de très bonne qualité. En même temps, la rentabilité des banques ne peut être excessive, parce que cela imposerait une charge importante aux clients, ce qui peut être un frein à l’activité économique et va à l’encontre des besoins de la population. En particulier, les frais réclamés par les banques pour des services de base doivent être strictement encadrés. </w:t>
      </w:r>
    </w:p>
    <w:p w14:paraId="25F60CFD" w14:textId="77777777" w:rsidR="00BF0E06" w:rsidRPr="00AD0F1A" w:rsidRDefault="00BF0E06" w:rsidP="00D87698">
      <w:pPr>
        <w:spacing w:after="0" w:line="240" w:lineRule="auto"/>
        <w:jc w:val="both"/>
        <w:rPr>
          <w:rFonts w:ascii="Verdana" w:hAnsi="Verdana"/>
        </w:rPr>
      </w:pPr>
    </w:p>
    <w:p w14:paraId="6B5CFD48" w14:textId="77777777" w:rsidR="00BF0E06" w:rsidRPr="00AD0F1A" w:rsidRDefault="00BF0E06" w:rsidP="00D87698">
      <w:pPr>
        <w:spacing w:after="0" w:line="240" w:lineRule="auto"/>
        <w:jc w:val="both"/>
        <w:rPr>
          <w:rFonts w:ascii="Verdana" w:hAnsi="Verdana"/>
        </w:rPr>
      </w:pPr>
      <w:r w:rsidRPr="00AD0F1A">
        <w:rPr>
          <w:rFonts w:ascii="Verdana" w:hAnsi="Verdana"/>
        </w:rPr>
        <w:t>Il ne s’agit pas seulement de la stabilité du secteur bancaire : il faut également réglementer l’activité, limiter les externalités négatives que certains produits financiers génèrent, taxer si nécessaire, interdire au besoin. Il faut également pouvoir réfléchir à des modèles de banques alternatives et développer les instruments financiers socialement responsables et durables.</w:t>
      </w:r>
    </w:p>
    <w:p w14:paraId="696D95E9" w14:textId="77777777" w:rsidR="00BF0E06" w:rsidRPr="00AD0F1A" w:rsidRDefault="00BF0E06" w:rsidP="00D87698">
      <w:pPr>
        <w:spacing w:after="0" w:line="240" w:lineRule="auto"/>
        <w:jc w:val="both"/>
        <w:rPr>
          <w:rFonts w:ascii="Verdana" w:hAnsi="Verdana"/>
        </w:rPr>
      </w:pPr>
    </w:p>
    <w:p w14:paraId="2C1CF512"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Enfin, le statut de la banque Belfius doit être préservé : détenue par les pouvoirs publics, elle représente un atout important. Alors que les retombées de la vente des parts de Belfius seraient relativement faibles, les avantages d’une banque publique à 100% doivent au contraire être développés, pour en faire une banque exemplaire et pérenniser les financements de pouvoirs locaux, par exemple. </w:t>
      </w:r>
    </w:p>
    <w:p w14:paraId="6DF27CD1" w14:textId="77777777" w:rsidR="00BF0E06" w:rsidRPr="00AD0F1A" w:rsidRDefault="00BF0E06" w:rsidP="00D87698">
      <w:pPr>
        <w:spacing w:after="0" w:line="240" w:lineRule="auto"/>
        <w:jc w:val="both"/>
        <w:rPr>
          <w:rFonts w:ascii="Verdana" w:hAnsi="Verdana"/>
          <w:b/>
        </w:rPr>
      </w:pPr>
    </w:p>
    <w:p w14:paraId="0AAB507F" w14:textId="77777777" w:rsidR="00BF0E06" w:rsidRPr="00AD0F1A" w:rsidRDefault="00BF0E06" w:rsidP="00FF4EAC">
      <w:pPr>
        <w:pStyle w:val="Paragraphedeliste"/>
        <w:numPr>
          <w:ilvl w:val="0"/>
          <w:numId w:val="201"/>
        </w:numPr>
        <w:spacing w:after="0" w:line="240" w:lineRule="auto"/>
        <w:ind w:left="426"/>
        <w:jc w:val="both"/>
        <w:rPr>
          <w:rFonts w:ascii="Verdana" w:hAnsi="Verdana"/>
          <w:b/>
        </w:rPr>
      </w:pPr>
      <w:r w:rsidRPr="00AD0F1A">
        <w:rPr>
          <w:rFonts w:ascii="Verdana" w:hAnsi="Verdana"/>
          <w:b/>
        </w:rPr>
        <w:t>Poursuivre la réduction du risque du secteur financier</w:t>
      </w:r>
    </w:p>
    <w:p w14:paraId="693BC145" w14:textId="77777777" w:rsidR="00BF0E06" w:rsidRPr="00AD0F1A" w:rsidRDefault="00BF0E06" w:rsidP="00D87698">
      <w:pPr>
        <w:spacing w:after="0" w:line="240" w:lineRule="auto"/>
        <w:jc w:val="both"/>
        <w:rPr>
          <w:rFonts w:ascii="Verdana" w:hAnsi="Verdana"/>
          <w:b/>
        </w:rPr>
      </w:pPr>
    </w:p>
    <w:p w14:paraId="3472698E"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L’un des premiers objectifs des pouvoirs publics en matière de régulation bancaire doit être d’éviter au maximum l’apparition de crises financières et de disposer des moyens adéquats pour limiter leur impact lorsque celles-ci surviennent.  </w:t>
      </w:r>
    </w:p>
    <w:p w14:paraId="24483F3C" w14:textId="77777777" w:rsidR="00BF0E06" w:rsidRPr="00AD0F1A" w:rsidRDefault="00BF0E06" w:rsidP="00D87698">
      <w:pPr>
        <w:spacing w:after="0" w:line="240" w:lineRule="auto"/>
        <w:jc w:val="both"/>
        <w:rPr>
          <w:rFonts w:ascii="Verdana" w:hAnsi="Verdana"/>
        </w:rPr>
      </w:pPr>
    </w:p>
    <w:p w14:paraId="02AEA1B0"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La réduction des risques économiques liés au secteur financier concerne tant le niveau européen que le niveau belge. Il est important que les législations européennes soient suffisamment strictes : la Belgique ne peut se protéger entièrement elle-même, dans un continent où les systèmes bancaires sont à ce point interconnectés. </w:t>
      </w:r>
    </w:p>
    <w:p w14:paraId="760B66B5" w14:textId="77777777" w:rsidR="00062D86" w:rsidRPr="00AD0F1A" w:rsidRDefault="00062D86" w:rsidP="00D87698">
      <w:pPr>
        <w:spacing w:after="0" w:line="240" w:lineRule="auto"/>
        <w:jc w:val="both"/>
        <w:rPr>
          <w:rFonts w:ascii="Verdana" w:hAnsi="Verdana"/>
        </w:rPr>
      </w:pPr>
    </w:p>
    <w:p w14:paraId="2E702D49" w14:textId="0B02141C" w:rsidR="00062D86" w:rsidRPr="00AD0F1A" w:rsidRDefault="00062D86" w:rsidP="00D87698">
      <w:pPr>
        <w:spacing w:after="0" w:line="240" w:lineRule="auto"/>
        <w:jc w:val="both"/>
        <w:rPr>
          <w:rFonts w:ascii="Verdana" w:hAnsi="Verdana"/>
        </w:rPr>
      </w:pPr>
      <w:r w:rsidRPr="00AD0F1A">
        <w:rPr>
          <w:rFonts w:ascii="Verdana" w:hAnsi="Verdana"/>
        </w:rPr>
        <w:t xml:space="preserve">Le PS mesure l’impact majeur des prises de position européennes. La Belgique doit être particulièrement attentive aux décisions de ces institutions, car bien souvent la régulation du secteur financier dans notre pays est issue de simples transpositions des textes européens. De plus, lorsque c’est nécessaire, et particulièrement quand la sécurité et la protection du consommateur sont en jeu, la Belgique ne doit pas se contenter de transpositions a minima tel que l’a régulièrement pratiqué le gouvernement Michel.   </w:t>
      </w:r>
    </w:p>
    <w:p w14:paraId="007D9BF5" w14:textId="77777777" w:rsidR="00BF0E06" w:rsidRPr="00AD0F1A" w:rsidRDefault="00BF0E06" w:rsidP="00D87698">
      <w:pPr>
        <w:spacing w:after="0" w:line="240" w:lineRule="auto"/>
        <w:jc w:val="both"/>
        <w:rPr>
          <w:rFonts w:ascii="Verdana" w:hAnsi="Verdana"/>
        </w:rPr>
      </w:pPr>
    </w:p>
    <w:p w14:paraId="6DD4B043"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A chacun de ces niveaux de pouvoir, le PS plaidera pour faire avancer la régulation et développer les moyens nécessaires pour faire face à de nouvelles crises, en s’inspirant des leçons de la catastrophe de 2008. </w:t>
      </w:r>
    </w:p>
    <w:p w14:paraId="137AFC43" w14:textId="77777777" w:rsidR="00BF0E06" w:rsidRPr="00AD0F1A" w:rsidRDefault="00BF0E06" w:rsidP="00D87698">
      <w:pPr>
        <w:spacing w:after="0" w:line="240" w:lineRule="auto"/>
        <w:jc w:val="both"/>
        <w:rPr>
          <w:rFonts w:ascii="Verdana" w:hAnsi="Verdana"/>
        </w:rPr>
      </w:pPr>
    </w:p>
    <w:p w14:paraId="702C5BCC" w14:textId="77777777" w:rsidR="00BF0E06" w:rsidRPr="00AD0F1A" w:rsidRDefault="00BF0E06" w:rsidP="00D87698">
      <w:pPr>
        <w:spacing w:after="0" w:line="240" w:lineRule="auto"/>
        <w:jc w:val="both"/>
        <w:rPr>
          <w:rFonts w:ascii="Verdana" w:hAnsi="Verdana"/>
        </w:rPr>
      </w:pPr>
      <w:r w:rsidRPr="00AD0F1A">
        <w:rPr>
          <w:rFonts w:ascii="Verdana" w:hAnsi="Verdana"/>
        </w:rPr>
        <w:t>Le PS propose de :</w:t>
      </w:r>
    </w:p>
    <w:p w14:paraId="70CA898F" w14:textId="77777777" w:rsidR="00BF0E06" w:rsidRPr="00AD0F1A" w:rsidRDefault="00BF0E06" w:rsidP="00D87698">
      <w:pPr>
        <w:spacing w:after="0" w:line="240" w:lineRule="auto"/>
        <w:jc w:val="both"/>
        <w:rPr>
          <w:rFonts w:ascii="Verdana" w:hAnsi="Verdana"/>
        </w:rPr>
      </w:pPr>
    </w:p>
    <w:p w14:paraId="250C14E2" w14:textId="77777777" w:rsidR="00BF0E06" w:rsidRPr="00AD0F1A" w:rsidRDefault="00BF0E06" w:rsidP="00FF4EAC">
      <w:pPr>
        <w:pStyle w:val="Paragraphedeliste"/>
        <w:numPr>
          <w:ilvl w:val="0"/>
          <w:numId w:val="203"/>
        </w:numPr>
        <w:spacing w:after="0" w:line="240" w:lineRule="auto"/>
        <w:ind w:left="709" w:hanging="436"/>
        <w:jc w:val="both"/>
        <w:rPr>
          <w:rFonts w:ascii="Verdana" w:hAnsi="Verdana"/>
        </w:rPr>
      </w:pPr>
      <w:r w:rsidRPr="00AD0F1A">
        <w:rPr>
          <w:rFonts w:ascii="Verdana" w:hAnsi="Verdana"/>
          <w:b/>
        </w:rPr>
        <w:t>Renforcer le premier pilier de l’Union bancaire</w:t>
      </w:r>
      <w:r w:rsidRPr="00AD0F1A">
        <w:rPr>
          <w:rFonts w:ascii="Verdana" w:hAnsi="Verdana"/>
        </w:rPr>
        <w:t xml:space="preserve"> (à savoir les normes prudentielles qui regroupent les règles contre les risques excessifs des banques) </w:t>
      </w:r>
      <w:r w:rsidRPr="00AD0F1A">
        <w:rPr>
          <w:rFonts w:ascii="Verdana" w:hAnsi="Verdana"/>
          <w:b/>
        </w:rPr>
        <w:t>pour une</w:t>
      </w:r>
      <w:r w:rsidRPr="00AD0F1A">
        <w:rPr>
          <w:rFonts w:ascii="Verdana" w:hAnsi="Verdana"/>
        </w:rPr>
        <w:t xml:space="preserve"> </w:t>
      </w:r>
      <w:r w:rsidRPr="00AD0F1A">
        <w:rPr>
          <w:rFonts w:ascii="Verdana" w:hAnsi="Verdana"/>
          <w:b/>
        </w:rPr>
        <w:t>régulation plus stricte du secteur financier</w:t>
      </w:r>
      <w:r w:rsidRPr="00AD0F1A">
        <w:rPr>
          <w:rFonts w:ascii="Verdana" w:hAnsi="Verdana"/>
        </w:rPr>
        <w:t xml:space="preserve"> et orienter le secteur vers le financement de l’économie réelle ;</w:t>
      </w:r>
    </w:p>
    <w:p w14:paraId="5B89E529" w14:textId="77777777" w:rsidR="00BF0E06" w:rsidRPr="00AD0F1A" w:rsidRDefault="00BF0E06" w:rsidP="00D87698">
      <w:pPr>
        <w:pStyle w:val="Paragraphedeliste"/>
        <w:spacing w:after="0" w:line="240" w:lineRule="auto"/>
        <w:jc w:val="both"/>
        <w:rPr>
          <w:rFonts w:ascii="Verdana" w:hAnsi="Verdana"/>
        </w:rPr>
      </w:pPr>
    </w:p>
    <w:p w14:paraId="54294589" w14:textId="77777777"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Imposer une</w:t>
      </w:r>
      <w:r w:rsidRPr="00AD0F1A">
        <w:rPr>
          <w:rFonts w:ascii="Verdana" w:hAnsi="Verdana"/>
        </w:rPr>
        <w:t xml:space="preserve"> </w:t>
      </w:r>
      <w:r w:rsidRPr="00AD0F1A">
        <w:rPr>
          <w:rFonts w:ascii="Verdana" w:hAnsi="Verdana"/>
          <w:b/>
        </w:rPr>
        <w:t>stricte séparation des activités bancaires</w:t>
      </w:r>
      <w:r w:rsidRPr="00AD0F1A">
        <w:rPr>
          <w:rFonts w:ascii="Verdana" w:hAnsi="Verdana"/>
        </w:rPr>
        <w:t xml:space="preserve"> entre les banques de dépôt, qui collectent l’épargne et prêtent à l’économie réelle, et les banques d’affaires, qui prennent des risques sur les marchés financiers. La loi bancaire belge de 2014 du gouvernement Di Rupo a nettement plus loin qu’ailleurs en Europe au niveau de l’interdiction de la spéculation et au niveau de la limitation des activités de trading, c’est-à-dire limiter le risque des banques d'affaires. La loi porte ses fruits : les banques belges vont par exemple nettement mieux que non seulement les banques italiennes mais aussi les banques allemandes. Généraliser à l’échelle européenne la loi belge fait donc sens ; </w:t>
      </w:r>
    </w:p>
    <w:p w14:paraId="4E5D8B56" w14:textId="77777777" w:rsidR="00BF0E06" w:rsidRPr="00AD0F1A" w:rsidRDefault="00BF0E06" w:rsidP="00D87698">
      <w:pPr>
        <w:pStyle w:val="Paragraphedeliste"/>
        <w:spacing w:after="0" w:line="240" w:lineRule="auto"/>
        <w:ind w:left="1440"/>
        <w:jc w:val="both"/>
        <w:rPr>
          <w:rFonts w:ascii="Verdana" w:hAnsi="Verdana"/>
        </w:rPr>
      </w:pPr>
    </w:p>
    <w:p w14:paraId="75B731AA" w14:textId="4DE09295"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Renforcer encore les fonds propres des banques</w:t>
      </w:r>
      <w:r w:rsidRPr="00AD0F1A">
        <w:rPr>
          <w:rFonts w:ascii="Verdana" w:hAnsi="Verdana"/>
        </w:rPr>
        <w:t>, à savoir le matelas de sécurité apporté par les actionnaires. Suite à la crise de 2008, les exigences de fonds propres ont été accrues, mais elles restent insuffisantes</w:t>
      </w:r>
      <w:r w:rsidR="00AE55CC" w:rsidRPr="00AD0F1A">
        <w:rPr>
          <w:rFonts w:ascii="Verdana" w:hAnsi="Verdana"/>
        </w:rPr>
        <w:t>. Il faut toutefois veiller à trouver un point d’équilibre, afin de ne pas restreindre outre mesure l’octroi de crédits</w:t>
      </w:r>
      <w:r w:rsidRPr="00AD0F1A">
        <w:rPr>
          <w:rFonts w:ascii="Verdana" w:hAnsi="Verdana"/>
        </w:rPr>
        <w:t xml:space="preserve"> ; </w:t>
      </w:r>
    </w:p>
    <w:p w14:paraId="0FF93548" w14:textId="77777777" w:rsidR="00BF0E06" w:rsidRPr="00AD0F1A" w:rsidRDefault="00BF0E06" w:rsidP="00D87698">
      <w:pPr>
        <w:spacing w:after="0" w:line="240" w:lineRule="auto"/>
        <w:jc w:val="both"/>
        <w:rPr>
          <w:rFonts w:ascii="Verdana" w:hAnsi="Verdana"/>
        </w:rPr>
      </w:pPr>
    </w:p>
    <w:p w14:paraId="667DBBA2" w14:textId="77777777"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Réguler plus strictement la finance de l’ombre</w:t>
      </w:r>
      <w:r w:rsidRPr="00AD0F1A">
        <w:rPr>
          <w:rFonts w:ascii="Verdana" w:hAnsi="Verdana"/>
        </w:rPr>
        <w:t xml:space="preserve">, aussi appelée le </w:t>
      </w:r>
      <w:r w:rsidRPr="00AD0F1A">
        <w:rPr>
          <w:rFonts w:ascii="Verdana" w:hAnsi="Verdana"/>
          <w:i/>
        </w:rPr>
        <w:t>shadow banking</w:t>
      </w:r>
      <w:r w:rsidRPr="00AD0F1A">
        <w:rPr>
          <w:rFonts w:ascii="Verdana" w:hAnsi="Verdana"/>
        </w:rPr>
        <w:t xml:space="preserve"> (fonds de gestion de fortune, fonds spéculatifs, fonds de pension, etc.). Il s’agit souvent d’institutions financières qui, à la différence des banques, ne gèrent pas de dépôts (comptes d’épargne et comptes courant). Ces institutions sont la plupart du temps mises en place par les groupes bancaires eux-mêmes pour éviter la régulation imposée aux banques traditionnelles. Or, cette finance de l’ombre représente désormais des montants d’investissements colossaux, et est souvent interconnectée avec le système bancaire traditionnel. Trop peu régulée, la finance de l’ombre fait par conséquent peser un risque potentiellement important sur l’ensemble du secteur financier. Il s’agit donc d’imposer des critères prudentiels stricts, en matière de capitaux minimums par exemple, ou de limiter leurs activités ; </w:t>
      </w:r>
    </w:p>
    <w:p w14:paraId="009423B3" w14:textId="77777777" w:rsidR="00BF0E06" w:rsidRPr="00AD0F1A" w:rsidRDefault="00BF0E06" w:rsidP="00D87698">
      <w:pPr>
        <w:pStyle w:val="Paragraphedeliste"/>
        <w:spacing w:after="0" w:line="240" w:lineRule="auto"/>
        <w:ind w:left="1440"/>
        <w:jc w:val="both"/>
        <w:rPr>
          <w:rFonts w:ascii="Verdana" w:hAnsi="Verdana"/>
        </w:rPr>
      </w:pPr>
    </w:p>
    <w:p w14:paraId="4E2A4871" w14:textId="77777777"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Interdire aux banques belges d’investir dans les centres financiers off-shore</w:t>
      </w:r>
      <w:r w:rsidRPr="00AD0F1A">
        <w:rPr>
          <w:rFonts w:ascii="Verdana" w:hAnsi="Verdana"/>
        </w:rPr>
        <w:t xml:space="preserve"> – souvent situés dans des paradis fiscaux – qui sont non seulement utilisés pour éviter l’impôt, mais aussi pour contourner la réglementation prudentielle ; </w:t>
      </w:r>
    </w:p>
    <w:p w14:paraId="4729FCA8" w14:textId="77777777" w:rsidR="00BF0E06" w:rsidRPr="00AD0F1A" w:rsidRDefault="00BF0E06" w:rsidP="00D87698">
      <w:pPr>
        <w:pStyle w:val="Paragraphedeliste"/>
        <w:spacing w:after="0" w:line="240" w:lineRule="auto"/>
        <w:ind w:left="1440"/>
        <w:jc w:val="both"/>
        <w:rPr>
          <w:rFonts w:ascii="Verdana" w:hAnsi="Verdana"/>
        </w:rPr>
      </w:pPr>
    </w:p>
    <w:p w14:paraId="30CE83A9" w14:textId="539E41A4"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Développer une</w:t>
      </w:r>
      <w:r w:rsidRPr="00AD0F1A">
        <w:rPr>
          <w:rFonts w:ascii="Verdana" w:hAnsi="Verdana"/>
        </w:rPr>
        <w:t xml:space="preserve"> </w:t>
      </w:r>
      <w:r w:rsidRPr="00AD0F1A">
        <w:rPr>
          <w:rFonts w:ascii="Verdana" w:hAnsi="Verdana"/>
          <w:b/>
        </w:rPr>
        <w:t>meilleure régulation des produits financiers dérivés</w:t>
      </w:r>
      <w:r w:rsidRPr="00AD0F1A">
        <w:rPr>
          <w:rFonts w:ascii="Verdana" w:hAnsi="Verdana"/>
        </w:rPr>
        <w:t xml:space="preserve">. Leur utilisation devrait être limitée de manière à revenir aux métiers de base du monde financier, notamment celui de réduire les risques pour ses clients. Il convient notamment d’interdire la spéculation ; </w:t>
      </w:r>
    </w:p>
    <w:p w14:paraId="7D9DC0EF" w14:textId="77777777" w:rsidR="00BF0E06" w:rsidRPr="00AD0F1A" w:rsidRDefault="00BF0E06" w:rsidP="00D87698">
      <w:pPr>
        <w:spacing w:after="0" w:line="240" w:lineRule="auto"/>
        <w:jc w:val="both"/>
        <w:rPr>
          <w:rFonts w:ascii="Verdana" w:hAnsi="Verdana"/>
        </w:rPr>
      </w:pPr>
    </w:p>
    <w:p w14:paraId="27FF8929" w14:textId="3DF20B69" w:rsidR="00BF0E06" w:rsidRPr="00AD0F1A" w:rsidRDefault="00BF0E06" w:rsidP="00FF4EAC">
      <w:pPr>
        <w:pStyle w:val="Paragraphedeliste"/>
        <w:numPr>
          <w:ilvl w:val="0"/>
          <w:numId w:val="203"/>
        </w:numPr>
        <w:spacing w:after="0" w:line="240" w:lineRule="auto"/>
        <w:jc w:val="both"/>
        <w:rPr>
          <w:rFonts w:ascii="Verdana" w:hAnsi="Verdana"/>
        </w:rPr>
      </w:pPr>
      <w:r w:rsidRPr="00AD0F1A">
        <w:rPr>
          <w:rFonts w:ascii="Verdana" w:hAnsi="Verdana"/>
          <w:b/>
        </w:rPr>
        <w:t xml:space="preserve">Exiger un meilleur encadrement des </w:t>
      </w:r>
      <w:r w:rsidR="00D41456" w:rsidRPr="00AD0F1A">
        <w:rPr>
          <w:rFonts w:ascii="Verdana" w:hAnsi="Verdana"/>
          <w:b/>
        </w:rPr>
        <w:t>rémunérations</w:t>
      </w:r>
      <w:r w:rsidRPr="00AD0F1A">
        <w:rPr>
          <w:rFonts w:ascii="Verdana" w:hAnsi="Verdana"/>
          <w:b/>
        </w:rPr>
        <w:t xml:space="preserve"> dans le secteur bancaire</w:t>
      </w:r>
      <w:r w:rsidRPr="00AD0F1A">
        <w:rPr>
          <w:rFonts w:ascii="Verdana" w:hAnsi="Verdana"/>
        </w:rPr>
        <w:t>, en particulier de la rémunération variable (notamment celle incitant à la vente de produits financiers « toxiques »)</w:t>
      </w:r>
      <w:r w:rsidR="00D41456" w:rsidRPr="00AD0F1A">
        <w:rPr>
          <w:rFonts w:ascii="Verdana" w:hAnsi="Verdana"/>
        </w:rPr>
        <w:t>, afin d’éviter la prise de risque excessive et de tenir compte davantage des performances sur le long terme</w:t>
      </w:r>
      <w:r w:rsidRPr="00AD0F1A">
        <w:rPr>
          <w:rFonts w:ascii="Verdana" w:hAnsi="Verdana"/>
        </w:rPr>
        <w:t>.</w:t>
      </w:r>
    </w:p>
    <w:p w14:paraId="113DB8F2" w14:textId="77777777" w:rsidR="00BF0E06" w:rsidRPr="00AD0F1A" w:rsidRDefault="00BF0E06" w:rsidP="00D87698">
      <w:pPr>
        <w:pStyle w:val="Paragraphedeliste"/>
        <w:spacing w:after="0" w:line="240" w:lineRule="auto"/>
        <w:ind w:left="2160"/>
        <w:jc w:val="both"/>
        <w:rPr>
          <w:rFonts w:ascii="Verdana" w:hAnsi="Verdana"/>
        </w:rPr>
      </w:pPr>
    </w:p>
    <w:p w14:paraId="07ECE798" w14:textId="77777777" w:rsidR="00BF0E06" w:rsidRPr="00AD0F1A" w:rsidRDefault="00BF0E06" w:rsidP="00D87698">
      <w:pPr>
        <w:spacing w:after="0" w:line="240" w:lineRule="auto"/>
        <w:jc w:val="both"/>
        <w:rPr>
          <w:rFonts w:ascii="Verdana" w:hAnsi="Verdana"/>
        </w:rPr>
      </w:pPr>
      <w:r w:rsidRPr="00AD0F1A">
        <w:rPr>
          <w:rFonts w:ascii="Verdana" w:hAnsi="Verdana"/>
        </w:rPr>
        <w:t>Lorsque la prévention s’est avérée insuffisante, les pouvoirs publics doivent disposer de solutions, de moyens pour éviter que la défaillance d’une ou plusieurs banques ne se transforme en crise généralisée, se traduisant ensuite en crise économique aigüe. Il faut donc mettre en place une meilleure gestion des défaillances bancaires, à savoir un renforcement du deuxième pilier de l’Union bancaire.</w:t>
      </w:r>
    </w:p>
    <w:p w14:paraId="267D773B" w14:textId="77777777" w:rsidR="00BF0E06" w:rsidRPr="00AD0F1A" w:rsidRDefault="00BF0E06" w:rsidP="00D87698">
      <w:pPr>
        <w:spacing w:after="0" w:line="240" w:lineRule="auto"/>
        <w:jc w:val="both"/>
        <w:rPr>
          <w:rFonts w:ascii="Verdana" w:hAnsi="Verdana"/>
        </w:rPr>
      </w:pPr>
    </w:p>
    <w:p w14:paraId="3653D113" w14:textId="77777777" w:rsidR="00BF0E06" w:rsidRPr="00AD0F1A" w:rsidRDefault="00BF0E06" w:rsidP="00D87698">
      <w:pPr>
        <w:spacing w:after="0" w:line="240" w:lineRule="auto"/>
        <w:jc w:val="both"/>
        <w:rPr>
          <w:rFonts w:ascii="Verdana" w:hAnsi="Verdana"/>
        </w:rPr>
      </w:pPr>
      <w:r w:rsidRPr="00AD0F1A">
        <w:rPr>
          <w:rFonts w:ascii="Verdana" w:hAnsi="Verdana"/>
        </w:rPr>
        <w:t>Pour développer et renforcer l’arsenal réglementaire et budgétaire essentiel à la résolution des crises, le PS propose de :</w:t>
      </w:r>
    </w:p>
    <w:p w14:paraId="48889A0C" w14:textId="77777777" w:rsidR="00BF0E06" w:rsidRPr="00AD0F1A" w:rsidRDefault="00BF0E06" w:rsidP="00D87698">
      <w:pPr>
        <w:pStyle w:val="Paragraphedeliste"/>
        <w:spacing w:after="0" w:line="240" w:lineRule="auto"/>
        <w:jc w:val="both"/>
        <w:rPr>
          <w:rFonts w:ascii="Verdana" w:hAnsi="Verdana"/>
        </w:rPr>
      </w:pPr>
    </w:p>
    <w:p w14:paraId="3B8A9786"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Renforcer le fonds de résolution unique en cas de faillite d’une banque, par principe de solidarité européenne</w:t>
      </w:r>
      <w:r w:rsidRPr="00AD0F1A">
        <w:rPr>
          <w:rFonts w:ascii="Verdana" w:hAnsi="Verdana"/>
        </w:rPr>
        <w:t xml:space="preserve">. Il est admis aujourd’hui qu’il couvre d’ici huit ans 1% de tous les dépôts assurés au sein de l’Union bancaire. Néanmoins, ce fonds est trop petit pour faire face à un risque systémique, signifiant une nouvelle crise bancaire. Il est donc crucial de compléter le fonds de résolution unique avec un filet de sécurité budgétaire (c’est-à-dire la possibilité de faire appel, en cas de besoin, à des moyens financiers beaucoup plus importants) qui assurerait la stabilité financière et éviterait une nouvelle crise de l’économie réelle. Le mandat du mécanisme européen de stabilité (MES) pourrait être étendu dans ce sens ; </w:t>
      </w:r>
    </w:p>
    <w:p w14:paraId="4EE3CF5D" w14:textId="77777777" w:rsidR="00BF0E06" w:rsidRPr="00AD0F1A" w:rsidRDefault="00BF0E06" w:rsidP="00D87698">
      <w:pPr>
        <w:pStyle w:val="Paragraphedeliste"/>
        <w:spacing w:after="0" w:line="240" w:lineRule="auto"/>
        <w:jc w:val="both"/>
        <w:rPr>
          <w:rFonts w:ascii="Verdana" w:hAnsi="Verdana"/>
        </w:rPr>
      </w:pPr>
    </w:p>
    <w:p w14:paraId="1496FAE7"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Développer une régulation plus stricte concernant le renflouement des banques en difficulté par leurs investisseurs</w:t>
      </w:r>
      <w:r w:rsidRPr="00AD0F1A">
        <w:rPr>
          <w:rFonts w:ascii="Verdana" w:hAnsi="Verdana"/>
        </w:rPr>
        <w:t> : il convient de faire en sorte que les banques en difficulté soient renflouées à hauteur suffisante par leurs actionnaires, pour protéger les déposants ;</w:t>
      </w:r>
    </w:p>
    <w:p w14:paraId="7F243AC5" w14:textId="77777777" w:rsidR="00BF0E06" w:rsidRPr="00AD0F1A" w:rsidRDefault="00BF0E06" w:rsidP="00D87698">
      <w:pPr>
        <w:pStyle w:val="Paragraphedeliste"/>
        <w:spacing w:after="0" w:line="240" w:lineRule="auto"/>
        <w:jc w:val="both"/>
        <w:rPr>
          <w:rFonts w:ascii="Verdana" w:hAnsi="Verdana"/>
        </w:rPr>
      </w:pPr>
    </w:p>
    <w:p w14:paraId="2BEF8304"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Mettre en place des mesures anti-abus,</w:t>
      </w:r>
      <w:r w:rsidRPr="00AD0F1A">
        <w:rPr>
          <w:rFonts w:ascii="Verdana" w:hAnsi="Verdana"/>
        </w:rPr>
        <w:t xml:space="preserve"> pour éviter que les filiales des grands groupes bancaires européens deviennent des coquilles vides ne bénéficiant d’aucun filet de sécurité ;</w:t>
      </w:r>
    </w:p>
    <w:p w14:paraId="1E81F637" w14:textId="77777777" w:rsidR="00BF0E06" w:rsidRPr="00AD0F1A" w:rsidRDefault="00BF0E06" w:rsidP="00D87698">
      <w:pPr>
        <w:pStyle w:val="Paragraphedeliste"/>
        <w:spacing w:after="0" w:line="240" w:lineRule="auto"/>
        <w:jc w:val="both"/>
        <w:rPr>
          <w:rFonts w:ascii="Verdana" w:hAnsi="Verdana"/>
          <w:b/>
        </w:rPr>
      </w:pPr>
    </w:p>
    <w:p w14:paraId="7ACF5393"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 xml:space="preserve">Mettre en place la garantie européenne des dépôts bancaires, à savoir le troisième pilier de l’Union bancaire. </w:t>
      </w:r>
      <w:r w:rsidRPr="00AD0F1A">
        <w:rPr>
          <w:rFonts w:ascii="Verdana" w:hAnsi="Verdana"/>
        </w:rPr>
        <w:t>Jusqu’à présent, les dépôts en dessous de 100.000 euros ne sont protégés que par la garantie donnée par les pouvoirs publics nationaux, ce qui accroît le risque d’une crise économique nationale. En effet, le but premier de la garantie des dépôts est de protéger les épargnants et de les rassurer en cas de crise. Cela permet d’éviter une panique qui verrait les citoyens se ruer sur les guichets et automates bancaires pour retirer leurs avoirs financiers, provoquant une crise bancaire et un effondrement de l’économie réelle. Si les citoyens estiment que la garantie des dépôts bancaires de l’État n’est pas assez solide, ils se précipiteront à la banque pour retirer leurs avoirs ;</w:t>
      </w:r>
    </w:p>
    <w:p w14:paraId="7EC6260F" w14:textId="77777777" w:rsidR="00BF0E06" w:rsidRPr="00AD0F1A" w:rsidRDefault="00BF0E06" w:rsidP="00D87698">
      <w:pPr>
        <w:pStyle w:val="Paragraphedeliste"/>
        <w:spacing w:after="0" w:line="240" w:lineRule="auto"/>
        <w:ind w:left="1440"/>
        <w:jc w:val="both"/>
        <w:rPr>
          <w:rFonts w:ascii="Verdana" w:hAnsi="Verdana"/>
        </w:rPr>
      </w:pPr>
    </w:p>
    <w:p w14:paraId="12AF10CD"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Améliorer le mécanisme européen de stabilité (MSE).</w:t>
      </w:r>
      <w:r w:rsidRPr="00AD0F1A">
        <w:rPr>
          <w:rFonts w:ascii="Verdana" w:hAnsi="Verdana"/>
        </w:rPr>
        <w:t xml:space="preserve"> Il est actuellement chargé de soutenir les banques et les États en difficulté. Ses nouvelles missions seraient d’assurer le filet de sécurité pour le fonds de résolution unique et le système européen de garantie des dépôts, tel que décrit ci-dessus, mais aussi d’apporter un soutien financier à la zone euro en cas de difficultés budgétaires. Enfin, le MSE est actuellement un organisme intergouvernemental qui manque de transparence : il devrait à l’avenir s’inscrire dans le cadre légal de l’Union européenne et être soumis au contrôle du Parlement européen ;</w:t>
      </w:r>
    </w:p>
    <w:p w14:paraId="61244BFB" w14:textId="77777777" w:rsidR="00BF0E06" w:rsidRPr="00AD0F1A" w:rsidRDefault="00BF0E06" w:rsidP="00D87698">
      <w:pPr>
        <w:spacing w:after="0" w:line="240" w:lineRule="auto"/>
        <w:jc w:val="both"/>
        <w:rPr>
          <w:rFonts w:ascii="Verdana" w:hAnsi="Verdana"/>
        </w:rPr>
      </w:pPr>
    </w:p>
    <w:p w14:paraId="4883CF46" w14:textId="77777777" w:rsidR="00BF0E06" w:rsidRPr="00AD0F1A" w:rsidRDefault="00BF0E06" w:rsidP="00FF4EAC">
      <w:pPr>
        <w:pStyle w:val="Paragraphedeliste"/>
        <w:numPr>
          <w:ilvl w:val="0"/>
          <w:numId w:val="204"/>
        </w:numPr>
        <w:spacing w:after="0" w:line="240" w:lineRule="auto"/>
        <w:jc w:val="both"/>
        <w:rPr>
          <w:rFonts w:ascii="Verdana" w:hAnsi="Verdana"/>
        </w:rPr>
      </w:pPr>
      <w:r w:rsidRPr="00AD0F1A">
        <w:rPr>
          <w:rFonts w:ascii="Verdana" w:hAnsi="Verdana"/>
          <w:b/>
        </w:rPr>
        <w:t>Instaurer rapidement une taxe sur les transactions financières</w:t>
      </w:r>
      <w:r w:rsidRPr="00AD0F1A">
        <w:rPr>
          <w:rFonts w:ascii="Verdana" w:hAnsi="Verdana"/>
        </w:rPr>
        <w:t>. La taxe est avant tout destinée à lutter contre la spéculation et limiter la volatilité sur les marchés financiers. La taxe sur les transactions financières devrait également permettre de lever des moyens financiers importants. Selon les estimations de la Commission européenne, l’instauration de la taxe (à un taux de 0,1% pour les actions et 0,01% pour les produits dérivés) pourrait rapporter plus de 22 milliards d’euros de recettes fiscales annuelles aux dix pays européens qui s’étaient montrés favorables à son instauration.</w:t>
      </w:r>
    </w:p>
    <w:p w14:paraId="03B38A46" w14:textId="77777777" w:rsidR="00BF0E06" w:rsidRPr="00AD0F1A" w:rsidRDefault="00BF0E06" w:rsidP="00D87698">
      <w:pPr>
        <w:spacing w:after="0" w:line="240" w:lineRule="auto"/>
        <w:jc w:val="both"/>
        <w:rPr>
          <w:rFonts w:ascii="Verdana" w:hAnsi="Verdana"/>
        </w:rPr>
      </w:pPr>
    </w:p>
    <w:p w14:paraId="19CC4ABE" w14:textId="77777777" w:rsidR="00BF0E06" w:rsidRPr="00AD0F1A" w:rsidRDefault="00BF0E06" w:rsidP="00D87698">
      <w:pPr>
        <w:spacing w:after="0" w:line="240" w:lineRule="auto"/>
        <w:jc w:val="both"/>
        <w:rPr>
          <w:rFonts w:ascii="Verdana" w:hAnsi="Verdana"/>
        </w:rPr>
      </w:pPr>
      <w:r w:rsidRPr="00AD0F1A">
        <w:rPr>
          <w:rFonts w:ascii="Verdana" w:hAnsi="Verdana"/>
        </w:rPr>
        <w:t>Au niveau national également, les pouvoirs publics peuvent agir davantage pour réduire au maximum les risques de voir apparaître de nouvelles défaillances bancaires.</w:t>
      </w:r>
    </w:p>
    <w:p w14:paraId="4D5C0E0D" w14:textId="77777777" w:rsidR="00BF0E06" w:rsidRPr="00AD0F1A" w:rsidRDefault="00BF0E06" w:rsidP="00D87698">
      <w:pPr>
        <w:spacing w:after="0" w:line="240" w:lineRule="auto"/>
        <w:jc w:val="both"/>
        <w:rPr>
          <w:rFonts w:ascii="Verdana" w:hAnsi="Verdana"/>
        </w:rPr>
      </w:pPr>
    </w:p>
    <w:p w14:paraId="5F93D6F2"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Afin de renforcer la régulation niveau belge, le PS propose de : </w:t>
      </w:r>
    </w:p>
    <w:p w14:paraId="45A9F408" w14:textId="77777777" w:rsidR="00BF0E06" w:rsidRPr="00AD0F1A" w:rsidRDefault="00BF0E06" w:rsidP="00D87698">
      <w:pPr>
        <w:spacing w:after="0" w:line="240" w:lineRule="auto"/>
        <w:jc w:val="both"/>
        <w:rPr>
          <w:rFonts w:ascii="Verdana" w:hAnsi="Verdana"/>
          <w:b/>
        </w:rPr>
      </w:pPr>
      <w:r w:rsidRPr="00AD0F1A">
        <w:rPr>
          <w:rFonts w:ascii="Verdana" w:hAnsi="Verdana"/>
        </w:rPr>
        <w:t xml:space="preserve"> </w:t>
      </w:r>
    </w:p>
    <w:p w14:paraId="2403A2E3" w14:textId="6F72E67A" w:rsidR="00BF0E06" w:rsidRPr="00AD0F1A" w:rsidRDefault="0034318D" w:rsidP="00FF4EAC">
      <w:pPr>
        <w:pStyle w:val="Paragraphedeliste"/>
        <w:numPr>
          <w:ilvl w:val="0"/>
          <w:numId w:val="205"/>
        </w:numPr>
        <w:spacing w:after="0" w:line="240" w:lineRule="auto"/>
        <w:jc w:val="both"/>
        <w:rPr>
          <w:rFonts w:ascii="Verdana" w:hAnsi="Verdana"/>
        </w:rPr>
      </w:pPr>
      <w:r w:rsidRPr="00AD0F1A">
        <w:rPr>
          <w:rFonts w:ascii="Verdana" w:hAnsi="Verdana"/>
          <w:b/>
        </w:rPr>
        <w:t>Interdire</w:t>
      </w:r>
      <w:r w:rsidR="00BF0E06" w:rsidRPr="00AD0F1A">
        <w:rPr>
          <w:rFonts w:ascii="Verdana" w:hAnsi="Verdana"/>
          <w:b/>
        </w:rPr>
        <w:t xml:space="preserve"> les opérations de </w:t>
      </w:r>
      <w:r w:rsidR="00BF0E06" w:rsidRPr="00AD0F1A">
        <w:rPr>
          <w:rFonts w:ascii="Verdana" w:hAnsi="Verdana"/>
          <w:b/>
          <w:i/>
        </w:rPr>
        <w:t>trading</w:t>
      </w:r>
      <w:r w:rsidR="00BF0E06" w:rsidRPr="00AD0F1A">
        <w:rPr>
          <w:rFonts w:ascii="Verdana" w:hAnsi="Verdana"/>
          <w:b/>
        </w:rPr>
        <w:t xml:space="preserve"> haute fréquence (THF)</w:t>
      </w:r>
      <w:r w:rsidR="00BF0E06" w:rsidRPr="00AD0F1A">
        <w:rPr>
          <w:rFonts w:ascii="Verdana" w:hAnsi="Verdana"/>
        </w:rPr>
        <w:t>. Cette technique est une source potentielle de manipulation des marchés et de dérives qui peuvent mettre en péril la stabilité financière. Afin d’enrayer ces stratégies d’investi</w:t>
      </w:r>
      <w:r w:rsidRPr="00AD0F1A">
        <w:rPr>
          <w:rFonts w:ascii="Verdana" w:hAnsi="Verdana"/>
        </w:rPr>
        <w:t xml:space="preserve">ssement nuisibles, il s’agit d’interdire </w:t>
      </w:r>
      <w:r w:rsidR="00BF0E06" w:rsidRPr="00AD0F1A">
        <w:rPr>
          <w:rFonts w:ascii="Verdana" w:hAnsi="Verdana"/>
        </w:rPr>
        <w:t>les annulations ou modifications massives d’ordres boursiers ayant lieu presque instantanément après le passage de l’ordre initial qui sont au cœur des méthodes déployées par les acteurs du THF ;</w:t>
      </w:r>
    </w:p>
    <w:p w14:paraId="3A8C98FC" w14:textId="77777777" w:rsidR="00BF0E06" w:rsidRPr="00AD0F1A" w:rsidRDefault="00BF0E06" w:rsidP="00D87698">
      <w:pPr>
        <w:pStyle w:val="Paragraphedeliste"/>
        <w:spacing w:after="0" w:line="240" w:lineRule="auto"/>
        <w:jc w:val="both"/>
        <w:rPr>
          <w:rFonts w:ascii="Verdana" w:hAnsi="Verdana"/>
        </w:rPr>
      </w:pPr>
    </w:p>
    <w:p w14:paraId="3ED5D011" w14:textId="690E1914" w:rsidR="00BF0E06" w:rsidRPr="00AD0F1A" w:rsidRDefault="0034318D" w:rsidP="00FF4EAC">
      <w:pPr>
        <w:pStyle w:val="Paragraphedeliste"/>
        <w:numPr>
          <w:ilvl w:val="0"/>
          <w:numId w:val="205"/>
        </w:numPr>
        <w:spacing w:after="0" w:line="240" w:lineRule="auto"/>
        <w:jc w:val="both"/>
        <w:rPr>
          <w:rFonts w:ascii="Verdana" w:hAnsi="Verdana"/>
          <w:b/>
        </w:rPr>
      </w:pPr>
      <w:r w:rsidRPr="00AD0F1A">
        <w:rPr>
          <w:rFonts w:ascii="Verdana" w:hAnsi="Verdana"/>
          <w:b/>
        </w:rPr>
        <w:t>Evaluer et r</w:t>
      </w:r>
      <w:r w:rsidR="00BF0E06" w:rsidRPr="00AD0F1A">
        <w:rPr>
          <w:rFonts w:ascii="Verdana" w:hAnsi="Verdana"/>
          <w:b/>
        </w:rPr>
        <w:t xml:space="preserve">enforcer la loi bancaire de 2014. </w:t>
      </w:r>
      <w:r w:rsidR="00BF0E06" w:rsidRPr="00AD0F1A">
        <w:rPr>
          <w:rFonts w:ascii="Verdana" w:hAnsi="Verdana"/>
        </w:rPr>
        <w:t>Cette loi réduit le risque des banques et les empêche de spéculer avec l’argent des déposants. Il faut également que la justice dispose de moyens suffisants pour enquêter et punir les infractions et les responsables de fraudes ;</w:t>
      </w:r>
      <w:r w:rsidR="00BF0E06" w:rsidRPr="00AD0F1A">
        <w:rPr>
          <w:rFonts w:ascii="Verdana" w:hAnsi="Verdana"/>
          <w:b/>
        </w:rPr>
        <w:t xml:space="preserve"> </w:t>
      </w:r>
    </w:p>
    <w:p w14:paraId="2B9BF1D2" w14:textId="77777777" w:rsidR="00BF0E06" w:rsidRPr="00AD0F1A" w:rsidRDefault="00BF0E06" w:rsidP="00D87698">
      <w:pPr>
        <w:pStyle w:val="Paragraphedeliste"/>
        <w:spacing w:after="0" w:line="240" w:lineRule="auto"/>
        <w:jc w:val="both"/>
        <w:rPr>
          <w:rFonts w:ascii="Verdana" w:hAnsi="Verdana"/>
        </w:rPr>
      </w:pPr>
    </w:p>
    <w:p w14:paraId="1898D05F" w14:textId="77777777" w:rsidR="00BF0E06" w:rsidRPr="00AD0F1A" w:rsidRDefault="00BF0E06" w:rsidP="00FF4EAC">
      <w:pPr>
        <w:numPr>
          <w:ilvl w:val="0"/>
          <w:numId w:val="205"/>
        </w:numPr>
        <w:spacing w:after="0" w:line="240" w:lineRule="auto"/>
        <w:jc w:val="both"/>
        <w:rPr>
          <w:rFonts w:ascii="Verdana" w:hAnsi="Verdana"/>
          <w:b/>
        </w:rPr>
      </w:pPr>
      <w:r w:rsidRPr="00AD0F1A">
        <w:rPr>
          <w:rFonts w:ascii="Verdana" w:hAnsi="Verdana"/>
          <w:b/>
        </w:rPr>
        <w:t xml:space="preserve">Mieux prendre en compte dans les règles prudentielles certains risques, </w:t>
      </w:r>
      <w:r w:rsidRPr="00AD0F1A">
        <w:rPr>
          <w:rFonts w:ascii="Verdana" w:hAnsi="Verdana"/>
        </w:rPr>
        <w:t>comme par le risque climatique, dans l’évaluation du risque des actifs au bilan des banques ;</w:t>
      </w:r>
    </w:p>
    <w:p w14:paraId="397E8023" w14:textId="77777777" w:rsidR="00BF0E06" w:rsidRPr="00AD0F1A" w:rsidRDefault="00BF0E06" w:rsidP="00D87698">
      <w:pPr>
        <w:spacing w:after="0" w:line="240" w:lineRule="auto"/>
        <w:jc w:val="both"/>
        <w:rPr>
          <w:rFonts w:ascii="Verdana" w:hAnsi="Verdana"/>
        </w:rPr>
      </w:pPr>
    </w:p>
    <w:p w14:paraId="45069E53" w14:textId="2F81C7FD" w:rsidR="00BF0E06" w:rsidRPr="00AD0F1A" w:rsidRDefault="00BF0E06" w:rsidP="00FF4EAC">
      <w:pPr>
        <w:pStyle w:val="Paragraphedeliste"/>
        <w:numPr>
          <w:ilvl w:val="0"/>
          <w:numId w:val="205"/>
        </w:numPr>
        <w:spacing w:after="0" w:line="240" w:lineRule="auto"/>
        <w:jc w:val="both"/>
        <w:rPr>
          <w:rFonts w:ascii="Verdana" w:hAnsi="Verdana"/>
        </w:rPr>
      </w:pPr>
      <w:r w:rsidRPr="00AD0F1A">
        <w:rPr>
          <w:rFonts w:ascii="Verdana" w:hAnsi="Verdana"/>
          <w:b/>
        </w:rPr>
        <w:t xml:space="preserve">Assurer un meilleur screening des administrateurs des </w:t>
      </w:r>
      <w:r w:rsidR="00936CDE" w:rsidRPr="00AD0F1A">
        <w:rPr>
          <w:rFonts w:ascii="Verdana" w:hAnsi="Verdana"/>
          <w:b/>
        </w:rPr>
        <w:t>institutions financières</w:t>
      </w:r>
      <w:r w:rsidRPr="00AD0F1A">
        <w:rPr>
          <w:rFonts w:ascii="Verdana" w:hAnsi="Verdana"/>
          <w:b/>
        </w:rPr>
        <w:t xml:space="preserve">. </w:t>
      </w:r>
      <w:r w:rsidRPr="00AD0F1A">
        <w:rPr>
          <w:rFonts w:ascii="Verdana" w:hAnsi="Verdana"/>
        </w:rPr>
        <w:t xml:space="preserve">Les administrateurs doivent actuellement être évalués sur leur caractère </w:t>
      </w:r>
      <w:r w:rsidRPr="00AD0F1A">
        <w:rPr>
          <w:rFonts w:ascii="Verdana" w:hAnsi="Verdana"/>
          <w:i/>
        </w:rPr>
        <w:t>fit &amp; proper</w:t>
      </w:r>
      <w:r w:rsidRPr="00AD0F1A">
        <w:rPr>
          <w:rFonts w:ascii="Verdana" w:hAnsi="Verdana"/>
        </w:rPr>
        <w:t xml:space="preserve">, c’est-à-dire leur expertise et leur honorabilité professionnelle. Cette évaluation doit être encore améliorée, au </w:t>
      </w:r>
      <w:r w:rsidR="00936CDE" w:rsidRPr="00AD0F1A">
        <w:rPr>
          <w:rFonts w:ascii="Verdana" w:hAnsi="Verdana"/>
        </w:rPr>
        <w:t>regard de l’expérience acquise. L’évaluation doit également pouvoir prendre en considér</w:t>
      </w:r>
      <w:r w:rsidR="00D946D0" w:rsidRPr="00AD0F1A">
        <w:rPr>
          <w:rFonts w:ascii="Verdana" w:hAnsi="Verdana"/>
        </w:rPr>
        <w:t>ation une certaine diversité de</w:t>
      </w:r>
      <w:r w:rsidR="00936CDE" w:rsidRPr="00AD0F1A">
        <w:rPr>
          <w:rFonts w:ascii="Verdana" w:hAnsi="Verdana"/>
        </w:rPr>
        <w:t xml:space="preserve"> compétences parmi les administrateurs, afin de garantir des conseils d’administration équilibrés. Ces derniers pourraient également intégrer des représentants des clients, afin </w:t>
      </w:r>
      <w:r w:rsidR="00D86C57" w:rsidRPr="00AD0F1A">
        <w:rPr>
          <w:rFonts w:ascii="Verdana" w:hAnsi="Verdana"/>
        </w:rPr>
        <w:t>de relayer leurs préoccupations ;</w:t>
      </w:r>
    </w:p>
    <w:p w14:paraId="7A4A3EF9" w14:textId="77777777" w:rsidR="004E5D66" w:rsidRPr="00AD0F1A" w:rsidRDefault="004E5D66" w:rsidP="004E5D66">
      <w:pPr>
        <w:pStyle w:val="Paragraphedeliste"/>
        <w:rPr>
          <w:rFonts w:ascii="Verdana" w:hAnsi="Verdana"/>
        </w:rPr>
      </w:pPr>
    </w:p>
    <w:p w14:paraId="564398D0" w14:textId="47930B00" w:rsidR="004E5D66" w:rsidRPr="00AD0F1A" w:rsidRDefault="004E5D66" w:rsidP="00FF4EAC">
      <w:pPr>
        <w:pStyle w:val="Paragraphedeliste"/>
        <w:numPr>
          <w:ilvl w:val="0"/>
          <w:numId w:val="205"/>
        </w:numPr>
        <w:spacing w:after="0" w:line="240" w:lineRule="auto"/>
        <w:jc w:val="both"/>
        <w:rPr>
          <w:rFonts w:ascii="Verdana" w:hAnsi="Verdana"/>
        </w:rPr>
      </w:pPr>
      <w:r w:rsidRPr="00AD0F1A">
        <w:rPr>
          <w:rFonts w:ascii="Verdana" w:hAnsi="Verdana"/>
          <w:b/>
        </w:rPr>
        <w:t>Faire de la lutte contre la délinquance économique et financière une des priorités de la justice</w:t>
      </w:r>
      <w:r w:rsidRPr="00AD0F1A">
        <w:rPr>
          <w:rFonts w:ascii="Verdana" w:hAnsi="Verdana"/>
        </w:rPr>
        <w:t>. Tant les juridictions pénales qu’en amont, les par</w:t>
      </w:r>
      <w:r w:rsidR="001A7B00" w:rsidRPr="00AD0F1A">
        <w:rPr>
          <w:rFonts w:ascii="Verdana" w:hAnsi="Verdana"/>
        </w:rPr>
        <w:t>quets et services de police</w:t>
      </w:r>
      <w:r w:rsidRPr="00AD0F1A">
        <w:rPr>
          <w:rFonts w:ascii="Verdana" w:hAnsi="Verdana"/>
        </w:rPr>
        <w:t xml:space="preserve"> doivent recevoir les moyens suffisants pour traiter cette délinquance très spécifique.</w:t>
      </w:r>
    </w:p>
    <w:p w14:paraId="29F4A74D" w14:textId="77777777" w:rsidR="00BF0E06" w:rsidRPr="00AD0F1A" w:rsidRDefault="00BF0E06" w:rsidP="00D87698">
      <w:pPr>
        <w:spacing w:after="0" w:line="240" w:lineRule="auto"/>
        <w:jc w:val="both"/>
        <w:rPr>
          <w:rFonts w:ascii="Verdana" w:hAnsi="Verdana"/>
          <w:b/>
        </w:rPr>
      </w:pPr>
    </w:p>
    <w:p w14:paraId="29C303F3" w14:textId="77777777" w:rsidR="00BF0E06" w:rsidRPr="00AD0F1A" w:rsidRDefault="00BF0E06" w:rsidP="00AB71CA">
      <w:pPr>
        <w:pStyle w:val="Paragraphedeliste"/>
        <w:numPr>
          <w:ilvl w:val="0"/>
          <w:numId w:val="201"/>
        </w:numPr>
        <w:spacing w:after="0" w:line="240" w:lineRule="auto"/>
        <w:ind w:left="426" w:hanging="426"/>
        <w:jc w:val="both"/>
        <w:rPr>
          <w:rFonts w:ascii="Verdana" w:hAnsi="Verdana"/>
          <w:b/>
        </w:rPr>
      </w:pPr>
      <w:r w:rsidRPr="00AD0F1A">
        <w:rPr>
          <w:rFonts w:ascii="Verdana" w:hAnsi="Verdana"/>
          <w:b/>
        </w:rPr>
        <w:t xml:space="preserve">Améliorer l’information et le service pour les particuliers </w:t>
      </w:r>
    </w:p>
    <w:p w14:paraId="397B45FD" w14:textId="77777777" w:rsidR="00BF0E06" w:rsidRPr="00AD0F1A" w:rsidRDefault="00BF0E06" w:rsidP="00D87698">
      <w:pPr>
        <w:spacing w:after="0" w:line="240" w:lineRule="auto"/>
        <w:jc w:val="both"/>
        <w:rPr>
          <w:rFonts w:ascii="Verdana" w:hAnsi="Verdana"/>
          <w:b/>
        </w:rPr>
      </w:pPr>
    </w:p>
    <w:p w14:paraId="4938C40A"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Au-delà d’assurer la stabilité du secteur financier, le PS veut agir pour que des services bancaires de qualité soient accessibles à tous, pour que les banques ne développent pas d’activités nuisibles à la société au profit de quelques-uns, pour que la finance joue un rôle actif dans le virage de l’économie vers le développement durable. </w:t>
      </w:r>
    </w:p>
    <w:p w14:paraId="21C59844" w14:textId="77777777" w:rsidR="00BF0E06" w:rsidRPr="00AD0F1A" w:rsidRDefault="00BF0E06" w:rsidP="00D87698">
      <w:pPr>
        <w:spacing w:after="0" w:line="240" w:lineRule="auto"/>
        <w:jc w:val="both"/>
        <w:rPr>
          <w:rFonts w:ascii="Verdana" w:hAnsi="Verdana"/>
        </w:rPr>
      </w:pPr>
    </w:p>
    <w:p w14:paraId="346F1A02" w14:textId="743BE980" w:rsidR="00BF0E06" w:rsidRPr="00AD0F1A" w:rsidRDefault="00BF0E06" w:rsidP="00D87698">
      <w:pPr>
        <w:spacing w:after="0" w:line="240" w:lineRule="auto"/>
        <w:jc w:val="both"/>
        <w:rPr>
          <w:rFonts w:ascii="Verdana" w:hAnsi="Verdana"/>
        </w:rPr>
      </w:pPr>
      <w:r w:rsidRPr="00AD0F1A">
        <w:rPr>
          <w:rFonts w:ascii="Verdana" w:hAnsi="Verdana"/>
        </w:rPr>
        <w:t>Pour beaucoup de citoyens, les services bancaires sont limités au compte à vue. Néanmoins, même ce service de base pe</w:t>
      </w:r>
      <w:r w:rsidR="00886B87" w:rsidRPr="00AD0F1A">
        <w:rPr>
          <w:rFonts w:ascii="Verdana" w:hAnsi="Verdana"/>
        </w:rPr>
        <w:t>ut s’avérer difficile à obtenir</w:t>
      </w:r>
      <w:r w:rsidRPr="00AD0F1A">
        <w:rPr>
          <w:rFonts w:ascii="Verdana" w:hAnsi="Verdana"/>
        </w:rPr>
        <w:t>.</w:t>
      </w:r>
    </w:p>
    <w:p w14:paraId="25458623"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 </w:t>
      </w:r>
    </w:p>
    <w:p w14:paraId="7737A429"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PS propose donc de : </w:t>
      </w:r>
    </w:p>
    <w:p w14:paraId="229C1F2D" w14:textId="77777777" w:rsidR="00BF0E06" w:rsidRPr="00AD0F1A" w:rsidRDefault="00BF0E06" w:rsidP="00D87698">
      <w:pPr>
        <w:spacing w:after="0" w:line="240" w:lineRule="auto"/>
        <w:jc w:val="both"/>
        <w:rPr>
          <w:rFonts w:ascii="Verdana" w:hAnsi="Verdana"/>
        </w:rPr>
      </w:pPr>
    </w:p>
    <w:p w14:paraId="5A64CE26" w14:textId="77777777" w:rsidR="00BF0E06" w:rsidRPr="00AD0F1A" w:rsidRDefault="00BF0E06" w:rsidP="00FF4EAC">
      <w:pPr>
        <w:pStyle w:val="Paragraphedeliste"/>
        <w:numPr>
          <w:ilvl w:val="0"/>
          <w:numId w:val="206"/>
        </w:numPr>
        <w:spacing w:after="0" w:line="240" w:lineRule="auto"/>
        <w:jc w:val="both"/>
        <w:rPr>
          <w:rFonts w:ascii="Verdana" w:hAnsi="Verdana"/>
        </w:rPr>
      </w:pPr>
      <w:r w:rsidRPr="00AD0F1A">
        <w:rPr>
          <w:rFonts w:ascii="Verdana" w:hAnsi="Verdana"/>
          <w:b/>
        </w:rPr>
        <w:t xml:space="preserve">Renforcer et améliorer le service bancaire de base. </w:t>
      </w:r>
      <w:r w:rsidRPr="00AD0F1A">
        <w:rPr>
          <w:rFonts w:ascii="Verdana" w:hAnsi="Verdana"/>
        </w:rPr>
        <w:t xml:space="preserve">Celui-ci garantit déjà à tout citoyen le droit d’ouvrir un compte à vue, et permet d’éviter que des personnes précarisées soient totalement exclues du système bancaire. Il est néanmoins possible d’aller plus loin, en réformant le service bancaire de base afin d’y intégrer une facilité de découvert (de faible ampleur, strictement limitée et encadrée), d’imposer une tarification différentiée spécifique et avantageuse du service de base, de proposer un accompagnement pédagogique sur les aspects financiers et d’étendre le principe d’un service de base à d’autres services utiles comme les assurances ; </w:t>
      </w:r>
    </w:p>
    <w:p w14:paraId="6845689C" w14:textId="77777777" w:rsidR="00BF0E06" w:rsidRPr="00AD0F1A" w:rsidRDefault="00BF0E06" w:rsidP="00D87698">
      <w:pPr>
        <w:pStyle w:val="Paragraphedeliste"/>
        <w:spacing w:after="0" w:line="240" w:lineRule="auto"/>
        <w:jc w:val="both"/>
        <w:rPr>
          <w:rFonts w:ascii="Verdana" w:hAnsi="Verdana"/>
        </w:rPr>
      </w:pPr>
    </w:p>
    <w:p w14:paraId="49CB1C96" w14:textId="0351B445" w:rsidR="00BF0E06" w:rsidRPr="00AD0F1A" w:rsidRDefault="00BF0E06" w:rsidP="00FF4EAC">
      <w:pPr>
        <w:pStyle w:val="Paragraphedeliste"/>
        <w:numPr>
          <w:ilvl w:val="0"/>
          <w:numId w:val="206"/>
        </w:numPr>
        <w:spacing w:after="0" w:line="240" w:lineRule="auto"/>
        <w:jc w:val="both"/>
        <w:rPr>
          <w:rFonts w:ascii="Verdana" w:hAnsi="Verdana"/>
          <w:b/>
        </w:rPr>
      </w:pPr>
      <w:r w:rsidRPr="00AD0F1A">
        <w:rPr>
          <w:rFonts w:ascii="Verdana" w:hAnsi="Verdana"/>
          <w:b/>
        </w:rPr>
        <w:t>Réduire les tarifs bancaires pour certains services</w:t>
      </w:r>
      <w:r w:rsidRPr="00AD0F1A">
        <w:rPr>
          <w:rFonts w:ascii="Verdana" w:hAnsi="Verdana"/>
        </w:rPr>
        <w:t>, comme les frais de dossier</w:t>
      </w:r>
      <w:r w:rsidR="00D86C57" w:rsidRPr="00AD0F1A">
        <w:rPr>
          <w:rFonts w:ascii="Verdana" w:hAnsi="Verdana"/>
        </w:rPr>
        <w:t xml:space="preserve"> et les frais de gestion des comptes bancaires</w:t>
      </w:r>
      <w:r w:rsidRPr="00AD0F1A">
        <w:rPr>
          <w:rFonts w:ascii="Verdana" w:hAnsi="Verdana"/>
        </w:rPr>
        <w:t>. Les clients des banques paient des frais parfois très élevés pour des services comme l’emprunt hypothécaire et son refinancement. La réduction de ces tarifs pourrait intervenir par le renforcement et l’élargissement du gentlemen’s agreement du 9 février 2004 pour réduire les frais bancaires.</w:t>
      </w:r>
      <w:r w:rsidRPr="00AD0F1A">
        <w:rPr>
          <w:rFonts w:ascii="Verdana" w:hAnsi="Verdana"/>
          <w:b/>
        </w:rPr>
        <w:t xml:space="preserve"> </w:t>
      </w:r>
      <w:r w:rsidRPr="00AD0F1A">
        <w:rPr>
          <w:rFonts w:ascii="Verdana" w:hAnsi="Verdana"/>
        </w:rPr>
        <w:t>Une publication, par les banques, d’un comparatif entre leurs propres tarifs et ceux du marché pourrait être imposée ;</w:t>
      </w:r>
    </w:p>
    <w:p w14:paraId="10148042" w14:textId="77777777" w:rsidR="00BF0E06" w:rsidRPr="00AD0F1A" w:rsidRDefault="00BF0E06" w:rsidP="00D87698">
      <w:pPr>
        <w:pStyle w:val="Paragraphedeliste"/>
        <w:spacing w:after="0" w:line="240" w:lineRule="auto"/>
        <w:jc w:val="both"/>
        <w:rPr>
          <w:rFonts w:ascii="Verdana" w:hAnsi="Verdana"/>
          <w:b/>
        </w:rPr>
      </w:pPr>
    </w:p>
    <w:p w14:paraId="7D892EAD" w14:textId="347FC1F3" w:rsidR="00BF0E06" w:rsidRPr="00AD0F1A" w:rsidRDefault="00BF0E06" w:rsidP="00FF4EAC">
      <w:pPr>
        <w:pStyle w:val="Paragraphedeliste"/>
        <w:numPr>
          <w:ilvl w:val="0"/>
          <w:numId w:val="206"/>
        </w:numPr>
        <w:spacing w:after="0" w:line="240" w:lineRule="auto"/>
        <w:jc w:val="both"/>
        <w:rPr>
          <w:rFonts w:ascii="Verdana" w:hAnsi="Verdana"/>
          <w:b/>
        </w:rPr>
      </w:pPr>
      <w:r w:rsidRPr="00AD0F1A">
        <w:rPr>
          <w:rFonts w:ascii="Verdana" w:hAnsi="Verdana"/>
          <w:b/>
        </w:rPr>
        <w:t>Agir au niveau européen pour atteindre une</w:t>
      </w:r>
      <w:r w:rsidRPr="00AD0F1A">
        <w:rPr>
          <w:rFonts w:ascii="Verdana" w:hAnsi="Verdana"/>
        </w:rPr>
        <w:t xml:space="preserve"> </w:t>
      </w:r>
      <w:r w:rsidRPr="00AD0F1A">
        <w:rPr>
          <w:rFonts w:ascii="Verdana" w:hAnsi="Verdana"/>
          <w:b/>
        </w:rPr>
        <w:t>diminution de la rente du secteur financier</w:t>
      </w:r>
      <w:r w:rsidRPr="00AD0F1A">
        <w:rPr>
          <w:rFonts w:ascii="Verdana" w:hAnsi="Verdana"/>
        </w:rPr>
        <w:t xml:space="preserve">, en réduisant les frais trop élevés, comme les frais de gestion des </w:t>
      </w:r>
      <w:r w:rsidR="00D86C57" w:rsidRPr="00AD0F1A">
        <w:rPr>
          <w:rFonts w:ascii="Verdana" w:hAnsi="Verdana"/>
        </w:rPr>
        <w:t xml:space="preserve">comptes, des </w:t>
      </w:r>
      <w:r w:rsidRPr="00AD0F1A">
        <w:rPr>
          <w:rFonts w:ascii="Verdana" w:hAnsi="Verdana"/>
        </w:rPr>
        <w:t>fonds de placement pour la pension ou les frais imposés sur les cartes bancaires qui pénalisent injustement les consomma</w:t>
      </w:r>
      <w:r w:rsidR="00D86C57" w:rsidRPr="00AD0F1A">
        <w:rPr>
          <w:rFonts w:ascii="Verdana" w:hAnsi="Verdana"/>
        </w:rPr>
        <w:t>teurs et les petits commerçants ;</w:t>
      </w:r>
    </w:p>
    <w:p w14:paraId="01ACF92E" w14:textId="77777777" w:rsidR="00D86C57" w:rsidRPr="00AD0F1A" w:rsidRDefault="00D86C57" w:rsidP="00D86C57">
      <w:pPr>
        <w:pStyle w:val="Paragraphedeliste"/>
        <w:rPr>
          <w:rFonts w:ascii="Verdana" w:hAnsi="Verdana"/>
          <w:b/>
        </w:rPr>
      </w:pPr>
    </w:p>
    <w:p w14:paraId="1579EE05" w14:textId="3FA28D43" w:rsidR="00D86C57" w:rsidRPr="00AD0F1A" w:rsidRDefault="00D86C57" w:rsidP="00FF4EAC">
      <w:pPr>
        <w:pStyle w:val="Paragraphedeliste"/>
        <w:numPr>
          <w:ilvl w:val="0"/>
          <w:numId w:val="206"/>
        </w:numPr>
        <w:spacing w:after="0" w:line="240" w:lineRule="auto"/>
        <w:jc w:val="both"/>
        <w:rPr>
          <w:rFonts w:ascii="Verdana" w:hAnsi="Verdana"/>
          <w:b/>
        </w:rPr>
      </w:pPr>
      <w:r w:rsidRPr="00AD0F1A">
        <w:rPr>
          <w:rFonts w:ascii="Verdana" w:hAnsi="Verdana"/>
          <w:b/>
        </w:rPr>
        <w:t xml:space="preserve">Harmoniser et renforcer le contrôle opéré par les différents régulateurs nationaux, </w:t>
      </w:r>
      <w:r w:rsidRPr="00AD0F1A">
        <w:rPr>
          <w:rFonts w:ascii="Verdana" w:hAnsi="Verdana"/>
        </w:rPr>
        <w:t xml:space="preserve">afin d’éviter que des produits financiers dangereux ou trop flous ne profitent de portes ouvertes sur le marché européen par des régulateurs peu regardant. </w:t>
      </w:r>
      <w:r w:rsidR="00775FD7" w:rsidRPr="00AD0F1A">
        <w:rPr>
          <w:rFonts w:ascii="Verdana" w:hAnsi="Verdana"/>
        </w:rPr>
        <w:t>Un pays ne pourrait</w:t>
      </w:r>
      <w:r w:rsidRPr="00AD0F1A">
        <w:rPr>
          <w:rFonts w:ascii="Verdana" w:hAnsi="Verdana"/>
        </w:rPr>
        <w:t xml:space="preserve">, par exemple, délivrer de « passeport européen » pour un produit financier </w:t>
      </w:r>
      <w:r w:rsidR="003F29D8" w:rsidRPr="00AD0F1A">
        <w:rPr>
          <w:rFonts w:ascii="Verdana" w:hAnsi="Verdana"/>
        </w:rPr>
        <w:t>que si un volume important</w:t>
      </w:r>
      <w:r w:rsidRPr="00AD0F1A">
        <w:rPr>
          <w:rFonts w:ascii="Verdana" w:hAnsi="Verdana"/>
        </w:rPr>
        <w:t xml:space="preserve"> de celui-ci</w:t>
      </w:r>
      <w:r w:rsidR="003F29D8" w:rsidRPr="00AD0F1A">
        <w:rPr>
          <w:rFonts w:ascii="Verdana" w:hAnsi="Verdana"/>
        </w:rPr>
        <w:t xml:space="preserve"> est vendu</w:t>
      </w:r>
      <w:r w:rsidRPr="00AD0F1A">
        <w:rPr>
          <w:rFonts w:ascii="Verdana" w:hAnsi="Verdana"/>
        </w:rPr>
        <w:t xml:space="preserve"> dans ce pays</w:t>
      </w:r>
      <w:r w:rsidRPr="00AD0F1A">
        <w:rPr>
          <w:rFonts w:ascii="Verdana" w:hAnsi="Verdana"/>
          <w:b/>
        </w:rPr>
        <w:t>.</w:t>
      </w:r>
    </w:p>
    <w:p w14:paraId="12D0A6B9" w14:textId="77777777" w:rsidR="00BF0E06" w:rsidRPr="00AD0F1A" w:rsidRDefault="00BF0E06" w:rsidP="00D87698">
      <w:pPr>
        <w:spacing w:after="0" w:line="240" w:lineRule="auto"/>
        <w:jc w:val="both"/>
        <w:rPr>
          <w:rFonts w:ascii="Verdana" w:hAnsi="Verdana"/>
        </w:rPr>
      </w:pPr>
    </w:p>
    <w:p w14:paraId="6998D50E"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pièces et billets de banques et la monnaie dématérialisée doivent pouvoir, dans un futur proche, continuer à coexister. Il ne s’agit pas de nier les atouts des monnaies dématérialisées, comme la réduction du risque de fraude. Mais la disparition complète de la monnaie matérielle et son impact sur les citoyens doivent être bien mesurés. Pour la première fois depuis la création de la monnaie, celle-ci n’aurait plus aucune existence « physique ». Ce n’est pas une évolution à prendre à la légère, et nombre de citoyens restent attachés aux paiements en cash.  </w:t>
      </w:r>
    </w:p>
    <w:p w14:paraId="27326FBA" w14:textId="77777777" w:rsidR="00BF0E06" w:rsidRPr="00AD0F1A" w:rsidRDefault="00BF0E06" w:rsidP="00D87698">
      <w:pPr>
        <w:spacing w:after="0" w:line="240" w:lineRule="auto"/>
        <w:jc w:val="both"/>
        <w:rPr>
          <w:rFonts w:ascii="Verdana" w:hAnsi="Verdana"/>
        </w:rPr>
      </w:pPr>
    </w:p>
    <w:p w14:paraId="54F4ECCA"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En conséquence, le PS propose de : </w:t>
      </w:r>
    </w:p>
    <w:p w14:paraId="532CE064" w14:textId="77777777" w:rsidR="00BF0E06" w:rsidRPr="00AD0F1A" w:rsidRDefault="00BF0E06" w:rsidP="00D87698">
      <w:pPr>
        <w:pStyle w:val="Paragraphedeliste"/>
        <w:spacing w:after="0" w:line="240" w:lineRule="auto"/>
        <w:jc w:val="both"/>
        <w:rPr>
          <w:rFonts w:ascii="Verdana" w:hAnsi="Verdana"/>
        </w:rPr>
      </w:pPr>
    </w:p>
    <w:p w14:paraId="7BA94274" w14:textId="77777777" w:rsidR="00BF0E06" w:rsidRPr="00AD0F1A" w:rsidRDefault="00BF0E06" w:rsidP="00FF4EAC">
      <w:pPr>
        <w:pStyle w:val="Paragraphedeliste"/>
        <w:numPr>
          <w:ilvl w:val="0"/>
          <w:numId w:val="207"/>
        </w:numPr>
        <w:spacing w:after="0" w:line="240" w:lineRule="auto"/>
        <w:jc w:val="both"/>
        <w:rPr>
          <w:rFonts w:ascii="Verdana" w:hAnsi="Verdana"/>
        </w:rPr>
      </w:pPr>
      <w:r w:rsidRPr="00AD0F1A">
        <w:rPr>
          <w:rFonts w:ascii="Verdana" w:hAnsi="Verdana"/>
          <w:b/>
        </w:rPr>
        <w:t>Garantir une présence minimale de distributeurs de billets</w:t>
      </w:r>
      <w:r w:rsidRPr="00AD0F1A">
        <w:rPr>
          <w:rFonts w:ascii="Verdana" w:hAnsi="Verdana"/>
        </w:rPr>
        <w:t>. Si les transactions physiques tendent à diminuer à mesure que les alternatives se développent, les échanges en espèces restent néanmoins conséquents. En revanche, la répartition des distributeurs de billets n’est pas toujours optimale. Il faut donc permettre à chaque citoyen d’avoir accès aisément à un automate à proximité de son domicile, des petits commerces, etc. en poussant les établissements bancaires à maintenir une couverture suffisante sur l’ensemble du territoire.</w:t>
      </w:r>
    </w:p>
    <w:p w14:paraId="27674C16" w14:textId="77777777" w:rsidR="00BF0E06" w:rsidRPr="00AD0F1A" w:rsidRDefault="00BF0E06" w:rsidP="00D87698">
      <w:pPr>
        <w:spacing w:after="0" w:line="240" w:lineRule="auto"/>
        <w:jc w:val="both"/>
        <w:rPr>
          <w:rFonts w:ascii="Verdana" w:hAnsi="Verdana"/>
        </w:rPr>
      </w:pPr>
    </w:p>
    <w:p w14:paraId="40DEA9DB" w14:textId="77777777" w:rsidR="00BF0E06" w:rsidRPr="00AD0F1A" w:rsidRDefault="00BF0E06" w:rsidP="00D87698">
      <w:pPr>
        <w:spacing w:after="0" w:line="240" w:lineRule="auto"/>
        <w:jc w:val="both"/>
        <w:rPr>
          <w:rFonts w:ascii="Verdana" w:hAnsi="Verdana"/>
        </w:rPr>
      </w:pPr>
      <w:r w:rsidRPr="00AD0F1A">
        <w:rPr>
          <w:rFonts w:ascii="Verdana" w:hAnsi="Verdana"/>
        </w:rPr>
        <w:t>En ce qui concerne les activités bancaires, il faut encourager les initiatives favorables au développement durable, aux investissements dans des secteurs importants pour la société. Les banques ont une responsabilité capitale.</w:t>
      </w:r>
    </w:p>
    <w:p w14:paraId="39270370" w14:textId="77777777" w:rsidR="00BF0E06" w:rsidRPr="00AD0F1A" w:rsidRDefault="00BF0E06" w:rsidP="00D87698">
      <w:pPr>
        <w:spacing w:after="0" w:line="240" w:lineRule="auto"/>
        <w:jc w:val="both"/>
        <w:rPr>
          <w:rFonts w:ascii="Verdana" w:hAnsi="Verdana"/>
        </w:rPr>
      </w:pPr>
      <w:r w:rsidRPr="00AD0F1A">
        <w:rPr>
          <w:rFonts w:ascii="Verdana" w:hAnsi="Verdana"/>
        </w:rPr>
        <w:br/>
        <w:t xml:space="preserve">Afin d’infléchir les activités des institutions bancaires et financières vers des investissements responsables, utiles pour la société dans son ensemble, le PS propose de : </w:t>
      </w:r>
    </w:p>
    <w:p w14:paraId="28BBA11A" w14:textId="77777777" w:rsidR="00BF0E06" w:rsidRPr="00AD0F1A" w:rsidRDefault="00BF0E06" w:rsidP="00D87698">
      <w:pPr>
        <w:spacing w:after="0" w:line="240" w:lineRule="auto"/>
        <w:jc w:val="both"/>
        <w:rPr>
          <w:rFonts w:ascii="Verdana" w:hAnsi="Verdana"/>
        </w:rPr>
      </w:pPr>
    </w:p>
    <w:p w14:paraId="032D1270" w14:textId="38D7597B" w:rsidR="00FB59D8" w:rsidRPr="00AD0F1A" w:rsidRDefault="00FB59D8" w:rsidP="00FF4EAC">
      <w:pPr>
        <w:pStyle w:val="Paragraphedeliste"/>
        <w:numPr>
          <w:ilvl w:val="0"/>
          <w:numId w:val="208"/>
        </w:numPr>
        <w:spacing w:after="0" w:line="240" w:lineRule="auto"/>
        <w:jc w:val="both"/>
        <w:rPr>
          <w:rFonts w:ascii="Verdana" w:hAnsi="Verdana"/>
        </w:rPr>
      </w:pPr>
      <w:r w:rsidRPr="00AD0F1A">
        <w:rPr>
          <w:rFonts w:ascii="Verdana" w:hAnsi="Verdana"/>
          <w:b/>
        </w:rPr>
        <w:t>Encourager le développement d’initiatives concernant l’éducation financière et budgétaire</w:t>
      </w:r>
      <w:r w:rsidRPr="00AD0F1A">
        <w:rPr>
          <w:rFonts w:ascii="Verdana" w:hAnsi="Verdana"/>
        </w:rPr>
        <w:t>, afin que chaque citoyen dispose des savoirs de base essentiels à la bonne compréhension de ces domaines souvent complexes et à la gestion de ses revenus et de son patrimoine.</w:t>
      </w:r>
    </w:p>
    <w:p w14:paraId="6555CD38" w14:textId="77777777" w:rsidR="00FB59D8" w:rsidRPr="00AD0F1A" w:rsidRDefault="00FB59D8" w:rsidP="00FB59D8">
      <w:pPr>
        <w:pStyle w:val="Paragraphedeliste"/>
        <w:spacing w:after="0" w:line="240" w:lineRule="auto"/>
        <w:jc w:val="both"/>
        <w:rPr>
          <w:rFonts w:ascii="Verdana" w:hAnsi="Verdana"/>
        </w:rPr>
      </w:pPr>
    </w:p>
    <w:p w14:paraId="41202BE0" w14:textId="77777777" w:rsidR="00BF0E06" w:rsidRPr="00AD0F1A" w:rsidRDefault="00BF0E06" w:rsidP="00FF4EAC">
      <w:pPr>
        <w:pStyle w:val="Paragraphedeliste"/>
        <w:numPr>
          <w:ilvl w:val="0"/>
          <w:numId w:val="208"/>
        </w:numPr>
        <w:spacing w:after="0" w:line="240" w:lineRule="auto"/>
        <w:jc w:val="both"/>
        <w:rPr>
          <w:rFonts w:ascii="Verdana" w:hAnsi="Verdana"/>
        </w:rPr>
      </w:pPr>
      <w:r w:rsidRPr="00AD0F1A">
        <w:rPr>
          <w:rFonts w:ascii="Verdana" w:eastAsia="Verdana" w:hAnsi="Verdana" w:cs="Verdana"/>
          <w:b/>
        </w:rPr>
        <w:t>Permettre aux épargnants de savoir ce que font les banques de leur argent.</w:t>
      </w:r>
      <w:r w:rsidRPr="00AD0F1A">
        <w:rPr>
          <w:rFonts w:ascii="Verdana" w:eastAsia="Verdana" w:hAnsi="Verdana" w:cs="Verdana"/>
        </w:rPr>
        <w:t xml:space="preserve"> Il s’agit d’imposer aux banques une publication reprenant par grands postes l'utilisation des fonds récoltés (investissements socialement responsables, écologiques, crédits aux pouvoirs publics, crédits aux entreprises en Belgique et à l'étranger, crédits hypothécaires aux particuliers, crédits aux PME et TPE, localisation  crédits à la consommation, etc.)</w:t>
      </w:r>
      <w:r w:rsidRPr="00AD0F1A">
        <w:rPr>
          <w:rFonts w:ascii="Verdana" w:hAnsi="Verdana"/>
        </w:rPr>
        <w:t xml:space="preserve"> </w:t>
      </w:r>
      <w:r w:rsidRPr="00AD0F1A">
        <w:rPr>
          <w:rFonts w:ascii="Verdana" w:eastAsia="Verdana" w:hAnsi="Verdana" w:cs="Verdana"/>
        </w:rPr>
        <w:t xml:space="preserve">incluant un comparatif par rapport à la moyenne du secteur, mais aussi sur l’évolution au sein de la banque. Ces informations doivent être communiquées, suivant une nomenclature facilement compréhensible, dans la présentation des offres de produits financiers propres à la banque, comme l’ouverture d’un compte courant ou d’épargne. Cela encouragera les banques à financer l’économie réelle locale ; </w:t>
      </w:r>
    </w:p>
    <w:p w14:paraId="0A400A84" w14:textId="77777777" w:rsidR="00BF0E06" w:rsidRPr="00AD0F1A" w:rsidRDefault="00BF0E06" w:rsidP="00D87698">
      <w:pPr>
        <w:spacing w:after="0" w:line="240" w:lineRule="auto"/>
        <w:jc w:val="both"/>
        <w:rPr>
          <w:rFonts w:ascii="Verdana" w:hAnsi="Verdana"/>
        </w:rPr>
      </w:pPr>
    </w:p>
    <w:p w14:paraId="55E03122" w14:textId="77777777" w:rsidR="00BF0E06" w:rsidRPr="00AD0F1A" w:rsidRDefault="00BF0E06" w:rsidP="00FF4EAC">
      <w:pPr>
        <w:pStyle w:val="Paragraphedeliste"/>
        <w:numPr>
          <w:ilvl w:val="0"/>
          <w:numId w:val="209"/>
        </w:numPr>
        <w:spacing w:after="0" w:line="240" w:lineRule="auto"/>
        <w:jc w:val="both"/>
        <w:rPr>
          <w:rFonts w:ascii="Verdana" w:hAnsi="Verdana"/>
          <w:b/>
        </w:rPr>
      </w:pPr>
      <w:r w:rsidRPr="00AD0F1A">
        <w:rPr>
          <w:rFonts w:ascii="Verdana" w:hAnsi="Verdana"/>
          <w:b/>
        </w:rPr>
        <w:t xml:space="preserve">Définir et imposer au secteur financier une norme minimale de l'investissement socialement responsable et durable. </w:t>
      </w:r>
      <w:r w:rsidRPr="00AD0F1A">
        <w:rPr>
          <w:rFonts w:ascii="Verdana" w:hAnsi="Verdana"/>
        </w:rPr>
        <w:t>De nombreux produits financiers sont vendus comme « socialement responsables » ou « durables » pour des raisons de marketing, sans réellement répondre à la logique et à l’esprit de ce type d’investissement. Il faut par conséquent réglementer l’utilisation de ce type de labélisation. La qualité des produits devrait être démontrée au regard d’une série de critères objectifs et vérifiables afin que les investisseurs puissent réellement se fier à l’appellation « socialement responsable » et « durable ». Il faut également encourager la conclusion d’accords sectoriels afin que les labels éthiques proposés répondent à des critères vérifiables de qualité ;</w:t>
      </w:r>
    </w:p>
    <w:p w14:paraId="14C9D49F" w14:textId="77777777" w:rsidR="00BF0E06" w:rsidRPr="00AD0F1A" w:rsidRDefault="00BF0E06" w:rsidP="00D87698">
      <w:pPr>
        <w:spacing w:after="0" w:line="240" w:lineRule="auto"/>
        <w:jc w:val="both"/>
        <w:rPr>
          <w:rFonts w:ascii="Verdana" w:hAnsi="Verdana"/>
          <w:b/>
        </w:rPr>
      </w:pPr>
    </w:p>
    <w:p w14:paraId="1DEEA77D" w14:textId="77777777" w:rsidR="00BF0E06" w:rsidRPr="00AD0F1A" w:rsidRDefault="00BF0E06" w:rsidP="00FF4EAC">
      <w:pPr>
        <w:pStyle w:val="Paragraphedeliste"/>
        <w:numPr>
          <w:ilvl w:val="0"/>
          <w:numId w:val="209"/>
        </w:numPr>
        <w:spacing w:after="0" w:line="240" w:lineRule="auto"/>
        <w:jc w:val="both"/>
        <w:rPr>
          <w:rFonts w:ascii="Verdana" w:hAnsi="Verdana"/>
        </w:rPr>
      </w:pPr>
      <w:r w:rsidRPr="00AD0F1A">
        <w:rPr>
          <w:rFonts w:ascii="Verdana" w:hAnsi="Verdana"/>
          <w:b/>
        </w:rPr>
        <w:t xml:space="preserve">Créer un statut de banque durable. </w:t>
      </w:r>
      <w:r w:rsidRPr="00AD0F1A">
        <w:rPr>
          <w:rFonts w:ascii="Verdana" w:hAnsi="Verdana"/>
        </w:rPr>
        <w:t xml:space="preserve">Ce label sera attribué aux banques consacrant une large partie des dépôts qu’elles recueillent au financement de projets respectueux de l’environnement et favorisant la transition énergétique. Les déposants soucieux des enjeux environnementaux pourraient ainsi privilégier les banques qui y affectent des capitaux importants ;  </w:t>
      </w:r>
    </w:p>
    <w:p w14:paraId="679C2413" w14:textId="77777777" w:rsidR="00BF0E06" w:rsidRPr="00AD0F1A" w:rsidRDefault="00BF0E06" w:rsidP="00D87698">
      <w:pPr>
        <w:spacing w:after="0" w:line="240" w:lineRule="auto"/>
        <w:jc w:val="both"/>
        <w:rPr>
          <w:rFonts w:ascii="Verdana" w:hAnsi="Verdana"/>
          <w:b/>
        </w:rPr>
      </w:pPr>
    </w:p>
    <w:p w14:paraId="6C20D98C" w14:textId="77777777" w:rsidR="00BF0E06" w:rsidRPr="00AD0F1A" w:rsidRDefault="00BF0E06" w:rsidP="00FF4EAC">
      <w:pPr>
        <w:pStyle w:val="Paragraphedeliste"/>
        <w:numPr>
          <w:ilvl w:val="0"/>
          <w:numId w:val="209"/>
        </w:numPr>
        <w:spacing w:after="0" w:line="240" w:lineRule="auto"/>
        <w:jc w:val="both"/>
        <w:rPr>
          <w:rFonts w:ascii="Verdana" w:hAnsi="Verdana"/>
        </w:rPr>
      </w:pPr>
      <w:r w:rsidRPr="00AD0F1A">
        <w:rPr>
          <w:rFonts w:ascii="Verdana" w:hAnsi="Verdana"/>
          <w:b/>
        </w:rPr>
        <w:t>Avancer vers l’interdiction de la spéculation sur les matières premières agricoles</w:t>
      </w:r>
      <w:r w:rsidRPr="00AD0F1A">
        <w:rPr>
          <w:rFonts w:ascii="Verdana" w:hAnsi="Verdana"/>
        </w:rPr>
        <w:t xml:space="preserve">. Il s’agit d’interdire les instruments financiers dont le rendement dépend de la spéculation sur l’évolution d’indices liés au cours de matières premières agricoles. Des dispositions de la loi bancaire, sous l’impulsion du PS, a déjà permis de faire un premier pas en imposant des limites de positions qui permettent d’instaurer une activité maximale sur les marchés de denrées alimentaires. Il faut désormais aller plus loin, en visant l’interdiction de la spéculation. Il est intolérable que les marchés financiers déterminent les prix des denrées alimentaires, nuisant ainsi tant à nos producteurs qu’aux consommateurs. </w:t>
      </w:r>
    </w:p>
    <w:p w14:paraId="4346B83C" w14:textId="77777777" w:rsidR="00BF0E06" w:rsidRPr="00AD0F1A" w:rsidRDefault="00BF0E06" w:rsidP="00D87698">
      <w:pPr>
        <w:pStyle w:val="Paragraphedeliste"/>
        <w:spacing w:after="0" w:line="240" w:lineRule="auto"/>
        <w:jc w:val="both"/>
        <w:rPr>
          <w:rFonts w:ascii="Verdana" w:hAnsi="Verdana"/>
          <w:b/>
        </w:rPr>
      </w:pPr>
    </w:p>
    <w:p w14:paraId="0B16B0B0"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Enfin, les citoyens qui décident d’investir doivent disposer d’une information complète et compréhensible. Face aux produits financiers toujours plus complexes, il est important que le petit investisseur soit protégé efficacement. Le développement rapide de l’investissement dans les crypto-monnaies et la multiplication de celles-ci appellent également un encadrement adéquat, afin que chacun puisse mesurer les risques potentiels de ce type de produit. </w:t>
      </w:r>
    </w:p>
    <w:p w14:paraId="00851015" w14:textId="77777777" w:rsidR="00BF0E06" w:rsidRPr="00AD0F1A" w:rsidRDefault="00BF0E06" w:rsidP="00D87698">
      <w:pPr>
        <w:spacing w:after="0" w:line="240" w:lineRule="auto"/>
        <w:jc w:val="both"/>
        <w:rPr>
          <w:rFonts w:ascii="Verdana" w:hAnsi="Verdana"/>
        </w:rPr>
      </w:pPr>
    </w:p>
    <w:p w14:paraId="0BC69554"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Afin que les investisseurs soient suffisamment informés, le PS propose de : </w:t>
      </w:r>
    </w:p>
    <w:p w14:paraId="5C5B649F" w14:textId="77777777" w:rsidR="00BF0E06" w:rsidRPr="00AD0F1A" w:rsidRDefault="00BF0E06" w:rsidP="00D87698">
      <w:pPr>
        <w:spacing w:after="0" w:line="240" w:lineRule="auto"/>
        <w:jc w:val="both"/>
        <w:rPr>
          <w:rFonts w:ascii="Verdana" w:hAnsi="Verdana"/>
        </w:rPr>
      </w:pPr>
    </w:p>
    <w:p w14:paraId="39301A71" w14:textId="77777777" w:rsidR="00BF0E06" w:rsidRPr="00AD0F1A" w:rsidRDefault="00BF0E06" w:rsidP="00FF4EAC">
      <w:pPr>
        <w:pStyle w:val="Paragraphedeliste"/>
        <w:numPr>
          <w:ilvl w:val="0"/>
          <w:numId w:val="210"/>
        </w:numPr>
        <w:spacing w:after="0" w:line="240" w:lineRule="auto"/>
        <w:jc w:val="both"/>
        <w:rPr>
          <w:rFonts w:ascii="Verdana" w:hAnsi="Verdana"/>
        </w:rPr>
      </w:pPr>
      <w:r w:rsidRPr="00AD0F1A">
        <w:rPr>
          <w:rFonts w:ascii="Verdana" w:hAnsi="Verdana"/>
          <w:b/>
        </w:rPr>
        <w:t>Evaluer la loi prospectus en ce qui concerne la protection des petits investisseurs</w:t>
      </w:r>
      <w:r w:rsidRPr="00AD0F1A">
        <w:rPr>
          <w:rFonts w:ascii="Verdana" w:hAnsi="Verdana"/>
        </w:rPr>
        <w:t xml:space="preserve">. La loi prévoit des seuils de publication de différents types d’information pour les investisseurs. Pour des placements de relativement faible ampleur, la loi n’exige que peu (ou pas) d’information. Si ces dispositions visent à simplifier le financement des petites entreprises, notamment, il convient de s’assurer que les petits investisseurs, non professionnels, disposent de suffisamment d’information pour effectuer leurs placements en toute connaissance de cause ; </w:t>
      </w:r>
    </w:p>
    <w:p w14:paraId="057327C9" w14:textId="77777777" w:rsidR="00BF0E06" w:rsidRPr="00AD0F1A" w:rsidRDefault="00BF0E06" w:rsidP="00D87698">
      <w:pPr>
        <w:pStyle w:val="Paragraphedeliste"/>
        <w:spacing w:after="0" w:line="240" w:lineRule="auto"/>
        <w:jc w:val="both"/>
        <w:rPr>
          <w:rFonts w:ascii="Verdana" w:eastAsia="Verdana" w:hAnsi="Verdana" w:cs="Verdana"/>
          <w:b/>
        </w:rPr>
      </w:pPr>
    </w:p>
    <w:p w14:paraId="2DCA0F7B" w14:textId="7388D40D" w:rsidR="00BF0E06" w:rsidRPr="00AD0F1A" w:rsidRDefault="00BF0E06" w:rsidP="00FF4EAC">
      <w:pPr>
        <w:pStyle w:val="Paragraphedeliste"/>
        <w:numPr>
          <w:ilvl w:val="0"/>
          <w:numId w:val="210"/>
        </w:numPr>
        <w:spacing w:after="0" w:line="240" w:lineRule="auto"/>
        <w:jc w:val="both"/>
        <w:rPr>
          <w:rFonts w:ascii="Verdana" w:hAnsi="Verdana"/>
        </w:rPr>
      </w:pPr>
      <w:r w:rsidRPr="00AD0F1A">
        <w:rPr>
          <w:rFonts w:ascii="Verdana" w:eastAsia="Verdana" w:hAnsi="Verdana" w:cs="Verdana"/>
          <w:b/>
        </w:rPr>
        <w:t xml:space="preserve">Réguler </w:t>
      </w:r>
      <w:r w:rsidR="00FB59D8" w:rsidRPr="00AD0F1A">
        <w:rPr>
          <w:rFonts w:ascii="Verdana" w:eastAsia="Verdana" w:hAnsi="Verdana" w:cs="Verdana"/>
          <w:b/>
        </w:rPr>
        <w:t xml:space="preserve">strictement </w:t>
      </w:r>
      <w:r w:rsidRPr="00AD0F1A">
        <w:rPr>
          <w:rFonts w:ascii="Verdana" w:eastAsia="Verdana" w:hAnsi="Verdana" w:cs="Verdana"/>
          <w:b/>
        </w:rPr>
        <w:t xml:space="preserve">l’usage des crypto-monnaies. </w:t>
      </w:r>
      <w:r w:rsidRPr="00AD0F1A">
        <w:rPr>
          <w:rFonts w:ascii="Verdana" w:eastAsia="Verdana" w:hAnsi="Verdana" w:cs="Verdana"/>
        </w:rPr>
        <w:t>Le développement rapide des crypto-monnaies (tels que le Bitcoin ou l’Ethereum) posent de nombreuses questions en termes de régulation. Si la technologie qui les sous-tend est intéressante, il est néanmoins important de définir un cadre juridique pour ces monnaies.</w:t>
      </w:r>
      <w:r w:rsidRPr="00AD0F1A">
        <w:rPr>
          <w:rFonts w:ascii="Verdana" w:eastAsia="Verdana" w:hAnsi="Verdana" w:cs="Verdana"/>
          <w:b/>
        </w:rPr>
        <w:t xml:space="preserve"> </w:t>
      </w:r>
      <w:r w:rsidRPr="00AD0F1A">
        <w:rPr>
          <w:rFonts w:ascii="Verdana" w:eastAsia="Verdana" w:hAnsi="Verdana" w:cs="Verdana"/>
        </w:rPr>
        <w:t>En particulier, il faut en supprimer l’anonymat, mieux informer les consommateurs des risques de spéculer sur le cours de ces monnaies, et les interdire dans les sous-jacents de produits financiers.</w:t>
      </w:r>
      <w:r w:rsidR="00FB59D8" w:rsidRPr="00AD0F1A">
        <w:t xml:space="preserve"> </w:t>
      </w:r>
      <w:r w:rsidR="00FB59D8" w:rsidRPr="00AD0F1A">
        <w:rPr>
          <w:rFonts w:ascii="Verdana" w:eastAsia="Verdana" w:hAnsi="Verdana" w:cs="Verdana"/>
        </w:rPr>
        <w:t>Enfin, le lourd impact écologique des crypto-monnaies ne doit pas être ignoré.</w:t>
      </w:r>
    </w:p>
    <w:p w14:paraId="3BC0A3C5" w14:textId="77777777" w:rsidR="00BF0E06" w:rsidRPr="00AD0F1A" w:rsidRDefault="00BF0E06" w:rsidP="00D87698">
      <w:pPr>
        <w:spacing w:after="0" w:line="240" w:lineRule="auto"/>
        <w:jc w:val="both"/>
        <w:rPr>
          <w:rFonts w:ascii="Verdana" w:hAnsi="Verdana"/>
        </w:rPr>
      </w:pPr>
    </w:p>
    <w:p w14:paraId="68579E58" w14:textId="77777777" w:rsidR="00BF0E06" w:rsidRPr="00AD0F1A" w:rsidRDefault="00BF0E06" w:rsidP="00FF4EAC">
      <w:pPr>
        <w:pStyle w:val="Paragraphedeliste"/>
        <w:numPr>
          <w:ilvl w:val="0"/>
          <w:numId w:val="201"/>
        </w:numPr>
        <w:spacing w:after="0" w:line="240" w:lineRule="auto"/>
        <w:ind w:left="426"/>
        <w:jc w:val="both"/>
        <w:rPr>
          <w:rFonts w:ascii="Verdana" w:hAnsi="Verdana"/>
        </w:rPr>
      </w:pPr>
      <w:r w:rsidRPr="00AD0F1A">
        <w:rPr>
          <w:rFonts w:ascii="Verdana" w:hAnsi="Verdana"/>
          <w:b/>
        </w:rPr>
        <w:t>Améliorer le financement de l’économie réelle</w:t>
      </w:r>
    </w:p>
    <w:p w14:paraId="046297C0" w14:textId="77777777" w:rsidR="00BF0E06" w:rsidRPr="00AD0F1A" w:rsidRDefault="00BF0E06" w:rsidP="00D87698">
      <w:pPr>
        <w:spacing w:after="0" w:line="240" w:lineRule="auto"/>
        <w:jc w:val="both"/>
        <w:rPr>
          <w:rFonts w:ascii="Verdana" w:hAnsi="Verdana"/>
        </w:rPr>
      </w:pPr>
    </w:p>
    <w:p w14:paraId="556444F0"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 rôle des banques est essentiel pour assurer le financement des entreprises, petites ou grandes. Un défaut de financement peut nuire gravement au développement économique d’une région, d’un pays. Il faut donc que les fonds soient disponibles sur tout le territoire pour soutenir les projets des entrepreneurs, des PME, des grandes sociétés. </w:t>
      </w:r>
    </w:p>
    <w:p w14:paraId="02B5A121" w14:textId="77777777" w:rsidR="00BF0E06" w:rsidRPr="00AD0F1A" w:rsidRDefault="00BF0E06" w:rsidP="00D87698">
      <w:pPr>
        <w:spacing w:after="0" w:line="240" w:lineRule="auto"/>
        <w:jc w:val="both"/>
        <w:rPr>
          <w:rFonts w:ascii="Verdana" w:hAnsi="Verdana"/>
        </w:rPr>
      </w:pPr>
    </w:p>
    <w:p w14:paraId="0CF31EB9"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Les pouvoirs publics doivent donc rester attentifs aux services financiers fournis. </w:t>
      </w:r>
    </w:p>
    <w:p w14:paraId="65EE475E" w14:textId="77777777" w:rsidR="00BF0E06" w:rsidRPr="00AD0F1A" w:rsidRDefault="00BF0E06" w:rsidP="00D87698">
      <w:pPr>
        <w:spacing w:after="0" w:line="240" w:lineRule="auto"/>
        <w:jc w:val="both"/>
        <w:rPr>
          <w:rFonts w:ascii="Verdana" w:hAnsi="Verdana"/>
        </w:rPr>
      </w:pPr>
    </w:p>
    <w:p w14:paraId="0134DFC6" w14:textId="77777777" w:rsidR="00BF0E06" w:rsidRPr="00AD0F1A" w:rsidRDefault="00BF0E06" w:rsidP="00D87698">
      <w:pPr>
        <w:spacing w:after="0" w:line="240" w:lineRule="auto"/>
        <w:jc w:val="both"/>
        <w:rPr>
          <w:rFonts w:ascii="Verdana" w:hAnsi="Verdana"/>
        </w:rPr>
      </w:pPr>
      <w:r w:rsidRPr="00AD0F1A">
        <w:rPr>
          <w:rFonts w:ascii="Verdana" w:hAnsi="Verdana"/>
        </w:rPr>
        <w:t>Pour améliorer le financement de l’activité économique, le PS propose de :</w:t>
      </w:r>
    </w:p>
    <w:p w14:paraId="64795212" w14:textId="77777777" w:rsidR="00BF0E06" w:rsidRPr="00AD0F1A" w:rsidRDefault="00BF0E06" w:rsidP="00D87698">
      <w:pPr>
        <w:spacing w:after="0" w:line="240" w:lineRule="auto"/>
        <w:jc w:val="both"/>
        <w:rPr>
          <w:rFonts w:ascii="Verdana" w:hAnsi="Verdana"/>
        </w:rPr>
      </w:pPr>
    </w:p>
    <w:p w14:paraId="1D4E5DA6" w14:textId="77777777" w:rsidR="00BF0E06" w:rsidRPr="00AD0F1A" w:rsidRDefault="00BF0E06" w:rsidP="00FF4EAC">
      <w:pPr>
        <w:pStyle w:val="Paragraphedeliste"/>
        <w:numPr>
          <w:ilvl w:val="0"/>
          <w:numId w:val="211"/>
        </w:numPr>
        <w:spacing w:after="0" w:line="240" w:lineRule="auto"/>
        <w:jc w:val="both"/>
        <w:rPr>
          <w:rFonts w:ascii="Verdana" w:hAnsi="Verdana"/>
        </w:rPr>
      </w:pPr>
      <w:r w:rsidRPr="00AD0F1A">
        <w:rPr>
          <w:rFonts w:ascii="Verdana" w:hAnsi="Verdana"/>
          <w:b/>
        </w:rPr>
        <w:t xml:space="preserve">Evaluer, amplifier, voire rendre contraignant le code de conduite selon lequel les banques doivent justifier les refus de crédits aux PME, et informer </w:t>
      </w:r>
      <w:r w:rsidRPr="00AD0F1A">
        <w:rPr>
          <w:rFonts w:ascii="Verdana" w:eastAsia="Verdana" w:hAnsi="Verdana" w:cs="Verdana"/>
          <w:b/>
        </w:rPr>
        <w:t>les entrepreneurs sur les dispositifs de financement public existants</w:t>
      </w:r>
      <w:r w:rsidRPr="00AD0F1A">
        <w:rPr>
          <w:rFonts w:ascii="Verdana" w:eastAsia="Verdana" w:hAnsi="Verdana" w:cs="Verdana"/>
        </w:rPr>
        <w:t xml:space="preserve">. Cela permet que les banques jouent davantage </w:t>
      </w:r>
      <w:r w:rsidRPr="00AD0F1A">
        <w:rPr>
          <w:rFonts w:ascii="Verdana" w:hAnsi="Verdana"/>
        </w:rPr>
        <w:t xml:space="preserve">leur rôle de sélection des projets viables et surtout de développer l’économie réelle. </w:t>
      </w:r>
    </w:p>
    <w:p w14:paraId="626B77D4" w14:textId="77777777" w:rsidR="00BF0E06" w:rsidRPr="00AD0F1A" w:rsidRDefault="00BF0E06" w:rsidP="00D87698">
      <w:pPr>
        <w:spacing w:after="0" w:line="240" w:lineRule="auto"/>
        <w:jc w:val="both"/>
        <w:rPr>
          <w:rFonts w:ascii="Verdana" w:hAnsi="Verdana"/>
        </w:rPr>
      </w:pPr>
    </w:p>
    <w:p w14:paraId="4FE0E7A4" w14:textId="77777777" w:rsidR="00BF0E06" w:rsidRPr="00AD0F1A" w:rsidRDefault="00BF0E06" w:rsidP="00FF4EAC">
      <w:pPr>
        <w:pStyle w:val="Paragraphedeliste"/>
        <w:numPr>
          <w:ilvl w:val="0"/>
          <w:numId w:val="201"/>
        </w:numPr>
        <w:spacing w:after="0" w:line="240" w:lineRule="auto"/>
        <w:ind w:left="426"/>
        <w:jc w:val="both"/>
        <w:rPr>
          <w:rFonts w:ascii="Verdana" w:hAnsi="Verdana"/>
          <w:b/>
        </w:rPr>
      </w:pPr>
      <w:r w:rsidRPr="00AD0F1A">
        <w:rPr>
          <w:rFonts w:ascii="Verdana" w:hAnsi="Verdana"/>
          <w:b/>
        </w:rPr>
        <w:t xml:space="preserve">Maintenir dans le giron public les banques Belfius et bpost </w:t>
      </w:r>
    </w:p>
    <w:p w14:paraId="02236070" w14:textId="77777777" w:rsidR="00BF0E06" w:rsidRPr="00AD0F1A" w:rsidRDefault="00BF0E06" w:rsidP="00D87698">
      <w:pPr>
        <w:spacing w:after="0" w:line="240" w:lineRule="auto"/>
        <w:jc w:val="both"/>
        <w:rPr>
          <w:rFonts w:ascii="Verdana" w:hAnsi="Verdana"/>
          <w:b/>
        </w:rPr>
      </w:pPr>
    </w:p>
    <w:p w14:paraId="223764B5"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La banque Belfius doit rester la propriété de l’Etat. La banque Belfius peut constituer un levier pour les pouvoirs publics et reste d’une importance stratégique considérable puisqu’elle reste le pourvoyeur principal de crédit aux pouvoirs locaux. Pour l’Etat, détenir les participations de Belfius est un investissement stratégique, sain, et rentable. Il en va de même pour bpost banque. </w:t>
      </w:r>
    </w:p>
    <w:p w14:paraId="421F3A30" w14:textId="77777777" w:rsidR="00BF0E06" w:rsidRPr="00AD0F1A" w:rsidRDefault="00BF0E06" w:rsidP="00D87698">
      <w:pPr>
        <w:spacing w:after="0" w:line="240" w:lineRule="auto"/>
        <w:jc w:val="both"/>
        <w:rPr>
          <w:rFonts w:ascii="Verdana" w:hAnsi="Verdana"/>
        </w:rPr>
      </w:pPr>
    </w:p>
    <w:p w14:paraId="43082A64" w14:textId="77777777" w:rsidR="00BF0E06" w:rsidRPr="00AD0F1A" w:rsidRDefault="00BF0E06" w:rsidP="00D87698">
      <w:pPr>
        <w:spacing w:after="0" w:line="240" w:lineRule="auto"/>
        <w:jc w:val="both"/>
        <w:rPr>
          <w:rFonts w:ascii="Verdana" w:hAnsi="Verdana"/>
        </w:rPr>
      </w:pPr>
      <w:r w:rsidRPr="00AD0F1A">
        <w:rPr>
          <w:rFonts w:ascii="Verdana" w:hAnsi="Verdana"/>
        </w:rPr>
        <w:t xml:space="preserve">En regard de ces atouts, la privatisation ne présente que des avantages très relatifs : la vente des parts doit servir au désendettement. Mais les recettes de la vente ne représentent qu’une partie minime de la dette. Par ailleurs, Belfius verse désormais des dividendes (363 millions d’euros pour le dividende 2017) à l’Etat : l’Etat se privera donc d’une partie de ce dividende, et ce n’est pas le gain en charge d’intérêt lié à la baisse de l’emprunt qui le compensera, vu la faiblesse des taux d’intérêt.  </w:t>
      </w:r>
    </w:p>
    <w:p w14:paraId="2B4F07D6" w14:textId="77777777" w:rsidR="00BF0E06" w:rsidRPr="00AD0F1A" w:rsidRDefault="00BF0E06" w:rsidP="00D87698">
      <w:pPr>
        <w:spacing w:after="0" w:line="240" w:lineRule="auto"/>
        <w:jc w:val="both"/>
        <w:rPr>
          <w:rFonts w:ascii="Verdana" w:hAnsi="Verdana"/>
        </w:rPr>
      </w:pPr>
    </w:p>
    <w:p w14:paraId="11EC577D" w14:textId="77777777" w:rsidR="00BF0E06" w:rsidRPr="00AD0F1A" w:rsidRDefault="00BF0E06" w:rsidP="00D87698">
      <w:pPr>
        <w:spacing w:after="0" w:line="240" w:lineRule="auto"/>
        <w:jc w:val="both"/>
        <w:rPr>
          <w:rFonts w:ascii="Verdana" w:eastAsia="Verdana" w:hAnsi="Verdana" w:cs="Verdana"/>
        </w:rPr>
      </w:pPr>
      <w:r w:rsidRPr="00AD0F1A">
        <w:rPr>
          <w:rFonts w:ascii="Verdana" w:eastAsia="Verdana" w:hAnsi="Verdana" w:cs="Verdana"/>
        </w:rPr>
        <w:t xml:space="preserve">Il faut donc poursuivre des missions d’intérêt général, notamment le développement économique local, en étant au service des pouvoirs locaux et du secteur social, en soutenant la transition écosociale, via un contrat de gestion. </w:t>
      </w:r>
    </w:p>
    <w:p w14:paraId="32E51979" w14:textId="77777777" w:rsidR="00BF0E06" w:rsidRPr="00AD0F1A" w:rsidRDefault="00BF0E06" w:rsidP="00D87698">
      <w:pPr>
        <w:spacing w:after="0" w:line="240" w:lineRule="auto"/>
        <w:jc w:val="both"/>
        <w:rPr>
          <w:rFonts w:ascii="Verdana" w:eastAsia="Verdana" w:hAnsi="Verdana" w:cs="Verdana"/>
        </w:rPr>
      </w:pPr>
    </w:p>
    <w:p w14:paraId="1A0F003D" w14:textId="77777777" w:rsidR="00BF0E06" w:rsidRPr="00AD0F1A" w:rsidRDefault="00BF0E06" w:rsidP="00D87698">
      <w:pPr>
        <w:spacing w:after="0" w:line="240" w:lineRule="auto"/>
        <w:jc w:val="both"/>
        <w:rPr>
          <w:rFonts w:ascii="Verdana" w:eastAsia="Verdana" w:hAnsi="Verdana" w:cs="Verdana"/>
        </w:rPr>
      </w:pPr>
      <w:r w:rsidRPr="00AD0F1A">
        <w:rPr>
          <w:rFonts w:ascii="Verdana" w:eastAsia="Verdana" w:hAnsi="Verdana" w:cs="Verdana"/>
        </w:rPr>
        <w:t xml:space="preserve">Pour asseoir et développer le statut de Belfius en tant que banque exemplaire au service des citoyens, des entreprises et des pouvoirs publics, le PS propose en outre de : </w:t>
      </w:r>
    </w:p>
    <w:p w14:paraId="4C88F05D" w14:textId="77777777" w:rsidR="00BF0E06" w:rsidRPr="00AD0F1A" w:rsidRDefault="00BF0E06" w:rsidP="00D87698">
      <w:pPr>
        <w:spacing w:after="0" w:line="240" w:lineRule="auto"/>
        <w:jc w:val="both"/>
        <w:rPr>
          <w:rFonts w:ascii="Verdana" w:eastAsia="Verdana" w:hAnsi="Verdana" w:cs="Verdana"/>
        </w:rPr>
      </w:pPr>
    </w:p>
    <w:p w14:paraId="3C79EF36"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hAnsi="Verdana"/>
          <w:b/>
        </w:rPr>
        <w:t>Maintenir un réseau suffisant d’agences et d’automates accessibles </w:t>
      </w:r>
      <w:r w:rsidRPr="00AD0F1A">
        <w:rPr>
          <w:rFonts w:ascii="Verdana" w:hAnsi="Verdana"/>
        </w:rPr>
        <w:t>;</w:t>
      </w:r>
    </w:p>
    <w:p w14:paraId="2CDAB2C6" w14:textId="77777777" w:rsidR="00BF0E06" w:rsidRPr="00AD0F1A" w:rsidRDefault="00BF0E06" w:rsidP="00D87698">
      <w:pPr>
        <w:pStyle w:val="Paragraphedeliste"/>
        <w:spacing w:after="0" w:line="240" w:lineRule="auto"/>
        <w:jc w:val="both"/>
        <w:rPr>
          <w:rFonts w:ascii="Verdana" w:hAnsi="Verdana"/>
        </w:rPr>
      </w:pPr>
    </w:p>
    <w:p w14:paraId="5D092CB2"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eastAsia="Verdana" w:hAnsi="Verdana" w:cs="Verdana"/>
          <w:b/>
        </w:rPr>
        <w:t>Renforcer le rôle de partenaire actif et facilitateur</w:t>
      </w:r>
      <w:r w:rsidRPr="00AD0F1A">
        <w:rPr>
          <w:rFonts w:ascii="Verdana" w:eastAsia="Verdana" w:hAnsi="Verdana" w:cs="Verdana"/>
        </w:rPr>
        <w:t xml:space="preserve"> auprès des indépendants et PME pour le financement de leurs activités ; </w:t>
      </w:r>
    </w:p>
    <w:p w14:paraId="44048F8A" w14:textId="77777777" w:rsidR="00BF0E06" w:rsidRPr="00AD0F1A" w:rsidRDefault="00BF0E06" w:rsidP="00D87698">
      <w:pPr>
        <w:spacing w:after="0" w:line="240" w:lineRule="auto"/>
        <w:jc w:val="both"/>
        <w:rPr>
          <w:rFonts w:ascii="Verdana" w:hAnsi="Verdana"/>
        </w:rPr>
      </w:pPr>
    </w:p>
    <w:p w14:paraId="7E038A07"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eastAsia="Verdana" w:hAnsi="Verdana" w:cs="Verdana"/>
          <w:b/>
        </w:rPr>
        <w:t>Renforcer les formes de co-financement</w:t>
      </w:r>
      <w:r w:rsidRPr="00AD0F1A">
        <w:rPr>
          <w:rFonts w:ascii="Verdana" w:eastAsia="Verdana" w:hAnsi="Verdana" w:cs="Verdana"/>
        </w:rPr>
        <w:t xml:space="preserve"> avec les outils régionaux de financement des entreprises ;</w:t>
      </w:r>
    </w:p>
    <w:p w14:paraId="68D33A22" w14:textId="77777777" w:rsidR="00BF0E06" w:rsidRPr="00AD0F1A" w:rsidRDefault="00BF0E06" w:rsidP="00D87698">
      <w:pPr>
        <w:spacing w:after="0" w:line="240" w:lineRule="auto"/>
        <w:jc w:val="both"/>
        <w:rPr>
          <w:rFonts w:ascii="Verdana" w:hAnsi="Verdana"/>
        </w:rPr>
      </w:pPr>
    </w:p>
    <w:p w14:paraId="0A6A137B"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eastAsia="Verdana" w:hAnsi="Verdana" w:cs="Verdana"/>
          <w:b/>
        </w:rPr>
        <w:t>Développer une offre de crédits à la consommation</w:t>
      </w:r>
      <w:r w:rsidRPr="00AD0F1A">
        <w:rPr>
          <w:rFonts w:ascii="Verdana" w:eastAsia="Verdana" w:hAnsi="Verdana" w:cs="Verdana"/>
        </w:rPr>
        <w:t xml:space="preserve"> répondant à de hauts standards éthiques, avec une attention particulière pour la prévention du surendettement ;</w:t>
      </w:r>
    </w:p>
    <w:p w14:paraId="227A0318" w14:textId="77777777" w:rsidR="00BF0E06" w:rsidRPr="00AD0F1A" w:rsidRDefault="00BF0E06" w:rsidP="00D87698">
      <w:pPr>
        <w:spacing w:after="0" w:line="240" w:lineRule="auto"/>
        <w:jc w:val="both"/>
        <w:rPr>
          <w:rFonts w:ascii="Verdana" w:hAnsi="Verdana"/>
        </w:rPr>
      </w:pPr>
    </w:p>
    <w:p w14:paraId="3DD5660B"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eastAsia="Verdana" w:hAnsi="Verdana" w:cs="Verdana"/>
          <w:b/>
        </w:rPr>
        <w:t>Encourager l'entrepreneuriat éthique et social</w:t>
      </w:r>
      <w:r w:rsidRPr="00AD0F1A">
        <w:rPr>
          <w:rFonts w:ascii="Verdana" w:eastAsia="Verdana" w:hAnsi="Verdana" w:cs="Verdana"/>
        </w:rPr>
        <w:t xml:space="preserve"> en développant sa stratégie de responsabilité sociétale de la banque ; </w:t>
      </w:r>
    </w:p>
    <w:p w14:paraId="3EB881EC" w14:textId="77777777" w:rsidR="00BF0E06" w:rsidRPr="00AD0F1A" w:rsidRDefault="00BF0E06" w:rsidP="00D87698">
      <w:pPr>
        <w:spacing w:after="0" w:line="240" w:lineRule="auto"/>
        <w:jc w:val="both"/>
        <w:rPr>
          <w:rFonts w:ascii="Verdana" w:hAnsi="Verdana"/>
        </w:rPr>
      </w:pPr>
    </w:p>
    <w:p w14:paraId="475D10FA" w14:textId="77777777" w:rsidR="00BF0E06" w:rsidRPr="00AD0F1A" w:rsidRDefault="00BF0E06" w:rsidP="00FF4EAC">
      <w:pPr>
        <w:pStyle w:val="Paragraphedeliste"/>
        <w:numPr>
          <w:ilvl w:val="0"/>
          <w:numId w:val="212"/>
        </w:numPr>
        <w:spacing w:after="0" w:line="240" w:lineRule="auto"/>
        <w:jc w:val="both"/>
        <w:rPr>
          <w:rFonts w:ascii="Verdana" w:hAnsi="Verdana"/>
        </w:rPr>
      </w:pPr>
      <w:r w:rsidRPr="00AD0F1A">
        <w:rPr>
          <w:rFonts w:ascii="Verdana" w:eastAsia="Verdana" w:hAnsi="Verdana" w:cs="Verdana"/>
          <w:b/>
        </w:rPr>
        <w:t>Développer une politique responsable de soutien à l’accès au logement</w:t>
      </w:r>
      <w:r w:rsidRPr="00AD0F1A">
        <w:rPr>
          <w:rFonts w:ascii="Verdana" w:eastAsia="Verdana" w:hAnsi="Verdana" w:cs="Verdana"/>
        </w:rPr>
        <w:t>, en évitant de favoriser le risque de surendettement, via le crédit hypothécaire.</w:t>
      </w:r>
    </w:p>
    <w:p w14:paraId="58612348" w14:textId="77777777" w:rsidR="00BF0E06" w:rsidRPr="00AD0F1A" w:rsidRDefault="00BF0E06" w:rsidP="00D87698">
      <w:pPr>
        <w:spacing w:after="0" w:line="240" w:lineRule="auto"/>
        <w:jc w:val="both"/>
        <w:rPr>
          <w:rFonts w:ascii="Verdana" w:eastAsia="Verdana" w:hAnsi="Verdana" w:cs="Verdana"/>
        </w:rPr>
      </w:pPr>
      <w:r w:rsidRPr="00AD0F1A">
        <w:rPr>
          <w:rFonts w:ascii="Verdana" w:eastAsia="Verdana" w:hAnsi="Verdana" w:cs="Verdana"/>
        </w:rPr>
        <w:br w:type="page"/>
      </w:r>
    </w:p>
    <w:p w14:paraId="2193608B" w14:textId="292934C2" w:rsidR="00BF0E06" w:rsidRPr="00AD0F1A" w:rsidRDefault="006132CE" w:rsidP="00D87698">
      <w:pPr>
        <w:pStyle w:val="Titre1"/>
        <w:jc w:val="both"/>
        <w:rPr>
          <w:rFonts w:ascii="Verdana" w:hAnsi="Verdana"/>
          <w:sz w:val="22"/>
          <w:szCs w:val="22"/>
        </w:rPr>
      </w:pPr>
      <w:bookmarkStart w:id="167" w:name="_Toc3819116"/>
      <w:r w:rsidRPr="00AD0F1A">
        <w:rPr>
          <w:rFonts w:ascii="Verdana" w:hAnsi="Verdana"/>
          <w:sz w:val="22"/>
          <w:szCs w:val="22"/>
        </w:rPr>
        <w:t>CHAPITRE 15</w:t>
      </w:r>
      <w:r w:rsidR="00BF0E06" w:rsidRPr="00AD0F1A">
        <w:rPr>
          <w:rFonts w:ascii="Verdana" w:hAnsi="Verdana"/>
          <w:sz w:val="22"/>
          <w:szCs w:val="22"/>
        </w:rPr>
        <w:t xml:space="preserve"> – DÉVELOPPEMENT DURABLE</w:t>
      </w:r>
      <w:bookmarkEnd w:id="167"/>
    </w:p>
    <w:p w14:paraId="2DEB70BD" w14:textId="77777777" w:rsidR="00BF0E06" w:rsidRPr="00AD0F1A" w:rsidRDefault="00BF0E06" w:rsidP="00D87698">
      <w:pPr>
        <w:tabs>
          <w:tab w:val="left" w:pos="851"/>
        </w:tabs>
        <w:spacing w:after="0" w:line="240" w:lineRule="auto"/>
        <w:jc w:val="both"/>
        <w:rPr>
          <w:rFonts w:ascii="Verdana" w:eastAsia="Arial Unicode MS" w:hAnsi="Verdana"/>
          <w:b/>
        </w:rPr>
      </w:pPr>
    </w:p>
    <w:tbl>
      <w:tblPr>
        <w:tblStyle w:val="Grilledutableau"/>
        <w:tblW w:w="0" w:type="auto"/>
        <w:tblLook w:val="04A0" w:firstRow="1" w:lastRow="0" w:firstColumn="1" w:lastColumn="0" w:noHBand="0" w:noVBand="1"/>
      </w:tblPr>
      <w:tblGrid>
        <w:gridCol w:w="9062"/>
      </w:tblGrid>
      <w:tr w:rsidR="00BF0E06" w:rsidRPr="00AD0F1A" w14:paraId="5DD7465E" w14:textId="77777777" w:rsidTr="000573D4">
        <w:tc>
          <w:tcPr>
            <w:tcW w:w="9062" w:type="dxa"/>
          </w:tcPr>
          <w:p w14:paraId="3C50DE00" w14:textId="53B0D8B1" w:rsidR="00BF0E06" w:rsidRPr="00AD0F1A" w:rsidRDefault="003A1AE4" w:rsidP="0020369B">
            <w:pPr>
              <w:tabs>
                <w:tab w:val="left" w:pos="313"/>
              </w:tabs>
              <w:jc w:val="both"/>
              <w:rPr>
                <w:rFonts w:ascii="Verdana" w:eastAsia="Arial Unicode MS" w:hAnsi="Verdana"/>
                <w:b/>
                <w:lang w:val="fr-FR"/>
              </w:rPr>
            </w:pPr>
            <w:r w:rsidRPr="00AD0F1A">
              <w:rPr>
                <w:rFonts w:ascii="Verdana" w:eastAsia="Arial Unicode MS" w:hAnsi="Verdana"/>
                <w:b/>
                <w:lang w:val="fr-FR"/>
              </w:rPr>
              <w:t>P</w:t>
            </w:r>
            <w:r w:rsidR="00BF0E06" w:rsidRPr="00AD0F1A">
              <w:rPr>
                <w:rFonts w:ascii="Verdana" w:eastAsia="Arial Unicode MS" w:hAnsi="Verdana"/>
                <w:b/>
                <w:lang w:val="fr-FR"/>
              </w:rPr>
              <w:t>ropositions phares</w:t>
            </w:r>
          </w:p>
          <w:p w14:paraId="05616997" w14:textId="77777777" w:rsidR="00BF0E06" w:rsidRPr="00AD0F1A" w:rsidRDefault="00BF0E06" w:rsidP="00D87698">
            <w:pPr>
              <w:tabs>
                <w:tab w:val="left" w:pos="313"/>
              </w:tabs>
              <w:jc w:val="both"/>
              <w:rPr>
                <w:rFonts w:ascii="Verdana" w:eastAsia="Arial Unicode MS" w:hAnsi="Verdana"/>
                <w:lang w:val="fr-FR"/>
              </w:rPr>
            </w:pPr>
          </w:p>
          <w:p w14:paraId="051C7331" w14:textId="77777777" w:rsidR="00BF0E06" w:rsidRPr="00AD0F1A" w:rsidRDefault="00BF0E06" w:rsidP="00FF4EAC">
            <w:pPr>
              <w:pStyle w:val="Paragraphedeliste"/>
              <w:numPr>
                <w:ilvl w:val="0"/>
                <w:numId w:val="217"/>
              </w:numPr>
              <w:tabs>
                <w:tab w:val="left" w:pos="313"/>
              </w:tabs>
              <w:ind w:left="313" w:hanging="284"/>
              <w:contextualSpacing w:val="0"/>
              <w:jc w:val="both"/>
              <w:rPr>
                <w:rFonts w:ascii="Verdana" w:eastAsia="Arial Unicode MS" w:hAnsi="Verdana"/>
                <w:lang w:val="fr-FR"/>
              </w:rPr>
            </w:pPr>
            <w:r w:rsidRPr="00AD0F1A">
              <w:rPr>
                <w:rFonts w:ascii="Verdana" w:eastAsia="Arial Unicode MS" w:hAnsi="Verdana"/>
                <w:lang w:val="fr-FR"/>
              </w:rPr>
              <w:t>Défendre, au niveau mondial, les 17 objectifs de développement durable, adoptés par les Nations-Unies, et œuvrer, de l’échelle internationale au niveau local, à leur réalisation d’ici 2030</w:t>
            </w:r>
          </w:p>
          <w:p w14:paraId="2F7BCE28" w14:textId="77777777" w:rsidR="00BF0E06" w:rsidRPr="00AD0F1A" w:rsidRDefault="00BF0E06" w:rsidP="00FF4EAC">
            <w:pPr>
              <w:pStyle w:val="Paragraphedeliste"/>
              <w:numPr>
                <w:ilvl w:val="0"/>
                <w:numId w:val="217"/>
              </w:numPr>
              <w:tabs>
                <w:tab w:val="left" w:pos="313"/>
              </w:tabs>
              <w:ind w:left="313" w:hanging="284"/>
              <w:contextualSpacing w:val="0"/>
              <w:jc w:val="both"/>
              <w:rPr>
                <w:rFonts w:ascii="Verdana" w:eastAsia="Arial Unicode MS" w:hAnsi="Verdana"/>
                <w:lang w:val="fr-FR"/>
              </w:rPr>
            </w:pPr>
            <w:r w:rsidRPr="00AD0F1A">
              <w:rPr>
                <w:rFonts w:ascii="Verdana" w:eastAsia="Arial Unicode MS" w:hAnsi="Verdana"/>
                <w:lang w:val="fr-FR"/>
              </w:rPr>
              <w:t>Revitaliser une stratégie de développement durable, à long terme, à chaque niveau de pouvoir (européen, fédéral et régional) et soutenir les pouvoirs locaux dans cette démarche</w:t>
            </w:r>
          </w:p>
          <w:p w14:paraId="3BA0A694" w14:textId="77777777" w:rsidR="00BF0E06" w:rsidRPr="00AD0F1A" w:rsidRDefault="00BF0E06" w:rsidP="00FF4EAC">
            <w:pPr>
              <w:pStyle w:val="Paragraphedeliste"/>
              <w:numPr>
                <w:ilvl w:val="0"/>
                <w:numId w:val="217"/>
              </w:numPr>
              <w:tabs>
                <w:tab w:val="left" w:pos="313"/>
              </w:tabs>
              <w:ind w:left="313" w:hanging="284"/>
              <w:contextualSpacing w:val="0"/>
              <w:jc w:val="both"/>
              <w:rPr>
                <w:rFonts w:ascii="Verdana" w:hAnsi="Verdana"/>
                <w:lang w:val="fr-FR"/>
              </w:rPr>
            </w:pPr>
            <w:r w:rsidRPr="00AD0F1A">
              <w:rPr>
                <w:rFonts w:ascii="Verdana" w:hAnsi="Verdana"/>
                <w:lang w:val="fr-FR"/>
              </w:rPr>
              <w:t>Généraliser les clauses sociales, éthiques et environnementales dans les marchés et achats publics</w:t>
            </w:r>
          </w:p>
          <w:p w14:paraId="1D2351A3" w14:textId="4275D598" w:rsidR="00BF0E06" w:rsidRPr="00AD0F1A" w:rsidRDefault="00BF0E06" w:rsidP="00FF4EAC">
            <w:pPr>
              <w:pStyle w:val="Paragraphedeliste"/>
              <w:numPr>
                <w:ilvl w:val="0"/>
                <w:numId w:val="217"/>
              </w:numPr>
              <w:tabs>
                <w:tab w:val="left" w:pos="313"/>
              </w:tabs>
              <w:ind w:left="313" w:hanging="284"/>
              <w:contextualSpacing w:val="0"/>
              <w:jc w:val="both"/>
              <w:rPr>
                <w:rFonts w:ascii="Verdana" w:hAnsi="Verdana"/>
              </w:rPr>
            </w:pPr>
            <w:r w:rsidRPr="00AD0F1A">
              <w:rPr>
                <w:rFonts w:ascii="Verdana" w:hAnsi="Verdana"/>
              </w:rPr>
              <w:t xml:space="preserve">Arrêter les investissements </w:t>
            </w:r>
            <w:r w:rsidR="003A1AE4" w:rsidRPr="00AD0F1A">
              <w:rPr>
                <w:rFonts w:ascii="Verdana" w:hAnsi="Verdana"/>
              </w:rPr>
              <w:t xml:space="preserve">financiers </w:t>
            </w:r>
            <w:r w:rsidRPr="00AD0F1A">
              <w:rPr>
                <w:rFonts w:ascii="Verdana" w:hAnsi="Verdana"/>
              </w:rPr>
              <w:t>publics dans les énergies fossiles</w:t>
            </w:r>
          </w:p>
          <w:p w14:paraId="6EFF93D5" w14:textId="77777777" w:rsidR="00BF0E06" w:rsidRPr="00AD0F1A" w:rsidRDefault="00BF0E06" w:rsidP="00FF4EAC">
            <w:pPr>
              <w:pStyle w:val="Paragraphedeliste"/>
              <w:numPr>
                <w:ilvl w:val="0"/>
                <w:numId w:val="217"/>
              </w:numPr>
              <w:tabs>
                <w:tab w:val="left" w:pos="313"/>
              </w:tabs>
              <w:ind w:left="313" w:hanging="284"/>
              <w:contextualSpacing w:val="0"/>
              <w:jc w:val="both"/>
              <w:rPr>
                <w:rFonts w:ascii="Verdana" w:eastAsia="Arial Unicode MS" w:hAnsi="Verdana"/>
                <w:lang w:val="fr-FR"/>
              </w:rPr>
            </w:pPr>
            <w:r w:rsidRPr="00AD0F1A">
              <w:rPr>
                <w:rFonts w:ascii="Verdana" w:eastAsia="Times New Roman" w:hAnsi="Verdana" w:cs="Times New Roman"/>
                <w:lang w:eastAsia="fr-BE"/>
              </w:rPr>
              <w:t>Gérer le parc automobile public dans un objectif de durabilité</w:t>
            </w:r>
          </w:p>
        </w:tc>
      </w:tr>
    </w:tbl>
    <w:p w14:paraId="26B364E2" w14:textId="77777777" w:rsidR="00BF0E06" w:rsidRPr="00AD0F1A" w:rsidRDefault="00BF0E06" w:rsidP="00D87698">
      <w:pPr>
        <w:tabs>
          <w:tab w:val="left" w:pos="851"/>
        </w:tabs>
        <w:spacing w:after="0" w:line="240" w:lineRule="auto"/>
        <w:jc w:val="both"/>
        <w:rPr>
          <w:rFonts w:ascii="Verdana" w:eastAsia="Arial Unicode MS" w:hAnsi="Verdana"/>
        </w:rPr>
      </w:pPr>
    </w:p>
    <w:p w14:paraId="4B31F8AF" w14:textId="77777777" w:rsidR="00BF0E06" w:rsidRPr="00AD0F1A" w:rsidRDefault="00BF0E06" w:rsidP="00D87698">
      <w:pPr>
        <w:tabs>
          <w:tab w:val="left" w:pos="851"/>
        </w:tabs>
        <w:spacing w:after="0" w:line="240" w:lineRule="auto"/>
        <w:jc w:val="both"/>
        <w:rPr>
          <w:rFonts w:ascii="Verdana" w:eastAsia="Arial Unicode MS" w:hAnsi="Verdana"/>
          <w:b/>
        </w:rPr>
      </w:pPr>
      <w:r w:rsidRPr="00AD0F1A">
        <w:rPr>
          <w:rFonts w:ascii="Verdana" w:eastAsia="Arial Unicode MS" w:hAnsi="Verdana"/>
          <w:b/>
        </w:rPr>
        <w:t>Introduction</w:t>
      </w:r>
    </w:p>
    <w:p w14:paraId="571E2F75" w14:textId="77777777" w:rsidR="00BF0E06" w:rsidRPr="00AD0F1A" w:rsidRDefault="00BF0E06" w:rsidP="00D87698">
      <w:pPr>
        <w:tabs>
          <w:tab w:val="left" w:pos="851"/>
        </w:tabs>
        <w:spacing w:after="0" w:line="240" w:lineRule="auto"/>
        <w:jc w:val="both"/>
        <w:rPr>
          <w:rFonts w:ascii="Verdana" w:eastAsia="Arial Unicode MS" w:hAnsi="Verdana"/>
        </w:rPr>
      </w:pPr>
    </w:p>
    <w:p w14:paraId="3C0F8C32" w14:textId="77777777" w:rsidR="00BF0E06" w:rsidRPr="00AD0F1A" w:rsidRDefault="00BF0E06" w:rsidP="00D87698">
      <w:pPr>
        <w:tabs>
          <w:tab w:val="left" w:pos="851"/>
        </w:tabs>
        <w:spacing w:after="0" w:line="240" w:lineRule="auto"/>
        <w:jc w:val="both"/>
        <w:rPr>
          <w:rFonts w:ascii="Verdana" w:eastAsia="Arial Unicode MS" w:hAnsi="Verdana"/>
        </w:rPr>
      </w:pPr>
      <w:r w:rsidRPr="00AD0F1A">
        <w:rPr>
          <w:rFonts w:ascii="Verdana" w:eastAsia="Arial Unicode MS" w:hAnsi="Verdana"/>
        </w:rPr>
        <w:t>Notre société est actuellement confrontée à des défis de taille, que ce soit en Belgique ou partout dans le monde : lutter contre la pauvreté et les inégalités, protéger notre planète face aux multiples dégradations qu’elle subit, garantir le progrès partagé pour tous, réorienter nos modes de production et de consommation qui tournent fou, etc.</w:t>
      </w:r>
    </w:p>
    <w:p w14:paraId="3B823B32" w14:textId="77777777" w:rsidR="00BF0E06" w:rsidRPr="00AD0F1A" w:rsidRDefault="00BF0E06" w:rsidP="00D87698">
      <w:pPr>
        <w:tabs>
          <w:tab w:val="left" w:pos="851"/>
        </w:tabs>
        <w:spacing w:after="0" w:line="240" w:lineRule="auto"/>
        <w:jc w:val="both"/>
        <w:rPr>
          <w:rFonts w:ascii="Verdana" w:eastAsia="Arial Unicode MS" w:hAnsi="Verdana"/>
        </w:rPr>
      </w:pPr>
    </w:p>
    <w:p w14:paraId="0E25CFA0" w14:textId="77777777" w:rsidR="00BF0E06" w:rsidRPr="00AD0F1A" w:rsidRDefault="00BF0E06" w:rsidP="00D87698">
      <w:pPr>
        <w:tabs>
          <w:tab w:val="left" w:pos="851"/>
        </w:tabs>
        <w:spacing w:after="0" w:line="240" w:lineRule="auto"/>
        <w:jc w:val="both"/>
        <w:rPr>
          <w:rFonts w:ascii="Verdana" w:hAnsi="Verdana"/>
        </w:rPr>
      </w:pPr>
      <w:r w:rsidRPr="00AD0F1A">
        <w:rPr>
          <w:rFonts w:ascii="Verdana" w:hAnsi="Verdana"/>
        </w:rPr>
        <w:t>Un autre modèle de développement que celui que nous connaissons aujourd’hui est, dès lors, nécessaire, un développement durable, qui allie progrès social, développement économique, préservation de l’environnement et participation de chacun à la vie commune. C’est la seule réponse sociétale possible, en vue de résoudre les diverses urgences environnementales, tout en réduisant les inégalités existantes. Pour y parvenir, nous devons mettre en œuvre, collectivement, une transition juste et solidaire, et l’inscrire dans un pacte social</w:t>
      </w:r>
      <w:r w:rsidRPr="00AD0F1A">
        <w:rPr>
          <w:rStyle w:val="Appelnotedebasdep"/>
          <w:rFonts w:ascii="Verdana" w:hAnsi="Verdana"/>
        </w:rPr>
        <w:footnoteReference w:id="134"/>
      </w:r>
      <w:r w:rsidRPr="00AD0F1A">
        <w:rPr>
          <w:rFonts w:ascii="Verdana" w:hAnsi="Verdana"/>
        </w:rPr>
        <w:t>.</w:t>
      </w:r>
    </w:p>
    <w:p w14:paraId="5B9AD429" w14:textId="77777777" w:rsidR="00BF0E06" w:rsidRPr="00AD0F1A" w:rsidRDefault="00BF0E06" w:rsidP="00D87698">
      <w:pPr>
        <w:tabs>
          <w:tab w:val="left" w:pos="851"/>
        </w:tabs>
        <w:spacing w:after="0" w:line="240" w:lineRule="auto"/>
        <w:jc w:val="both"/>
        <w:rPr>
          <w:rFonts w:ascii="Verdana" w:hAnsi="Verdana"/>
        </w:rPr>
      </w:pPr>
    </w:p>
    <w:p w14:paraId="5DCA1B15" w14:textId="77777777" w:rsidR="00BF0E06" w:rsidRPr="00AD0F1A" w:rsidRDefault="00BF0E06" w:rsidP="00D87698">
      <w:pPr>
        <w:tabs>
          <w:tab w:val="left" w:pos="851"/>
        </w:tabs>
        <w:spacing w:after="0" w:line="240" w:lineRule="auto"/>
        <w:jc w:val="both"/>
        <w:rPr>
          <w:rFonts w:ascii="Verdana" w:hAnsi="Verdana"/>
        </w:rPr>
      </w:pPr>
      <w:r w:rsidRPr="00AD0F1A">
        <w:rPr>
          <w:rFonts w:ascii="Verdana" w:hAnsi="Verdana"/>
        </w:rPr>
        <w:t xml:space="preserve">Pour concrétiser le développement durable, le rôle d’exemple des pouvoirs publics est important. Il mérite clairement d’être amplifié. </w:t>
      </w:r>
    </w:p>
    <w:p w14:paraId="2D7DEDF0" w14:textId="77777777" w:rsidR="00BF0E06" w:rsidRPr="00AD0F1A" w:rsidRDefault="00BF0E06" w:rsidP="00D87698">
      <w:pPr>
        <w:tabs>
          <w:tab w:val="left" w:pos="851"/>
        </w:tabs>
        <w:spacing w:after="0" w:line="240" w:lineRule="auto"/>
        <w:jc w:val="both"/>
        <w:rPr>
          <w:rFonts w:ascii="Verdana" w:hAnsi="Verdana"/>
        </w:rPr>
      </w:pPr>
    </w:p>
    <w:p w14:paraId="531DECF3" w14:textId="77777777" w:rsidR="00BF0E06" w:rsidRPr="00AD0F1A" w:rsidRDefault="00BF0E06" w:rsidP="00D87698">
      <w:pPr>
        <w:tabs>
          <w:tab w:val="left" w:pos="851"/>
        </w:tabs>
        <w:spacing w:after="0" w:line="240" w:lineRule="auto"/>
        <w:jc w:val="both"/>
        <w:rPr>
          <w:rFonts w:ascii="Verdana" w:eastAsia="Arial Unicode MS" w:hAnsi="Verdana"/>
        </w:rPr>
      </w:pPr>
      <w:r w:rsidRPr="00AD0F1A">
        <w:rPr>
          <w:rFonts w:ascii="Verdana" w:eastAsia="Arial Unicode MS" w:hAnsi="Verdana"/>
          <w:b/>
        </w:rPr>
        <w:t>De manière générale</w:t>
      </w:r>
      <w:r w:rsidRPr="00AD0F1A">
        <w:rPr>
          <w:rFonts w:ascii="Verdana" w:eastAsia="Arial Unicode MS" w:hAnsi="Verdana"/>
        </w:rPr>
        <w:t xml:space="preserve">, le PS propose de : </w:t>
      </w:r>
    </w:p>
    <w:p w14:paraId="3E17FB2C" w14:textId="77777777" w:rsidR="00BF0E06" w:rsidRPr="00AD0F1A" w:rsidRDefault="00BF0E06" w:rsidP="00D87698">
      <w:pPr>
        <w:tabs>
          <w:tab w:val="left" w:pos="851"/>
        </w:tabs>
        <w:spacing w:after="0" w:line="240" w:lineRule="auto"/>
        <w:jc w:val="both"/>
        <w:rPr>
          <w:rFonts w:ascii="Verdana" w:eastAsia="Arial Unicode MS" w:hAnsi="Verdana"/>
        </w:rPr>
      </w:pPr>
    </w:p>
    <w:p w14:paraId="390B991B" w14:textId="77777777" w:rsidR="00BF0E06" w:rsidRPr="00AD0F1A" w:rsidRDefault="00BF0E06" w:rsidP="00FF4EAC">
      <w:pPr>
        <w:pStyle w:val="Paragraphedeliste"/>
        <w:numPr>
          <w:ilvl w:val="0"/>
          <w:numId w:val="213"/>
        </w:numPr>
        <w:spacing w:after="0" w:line="240" w:lineRule="auto"/>
        <w:ind w:hanging="436"/>
        <w:contextualSpacing w:val="0"/>
        <w:jc w:val="both"/>
        <w:rPr>
          <w:rFonts w:ascii="Verdana" w:eastAsia="Arial Unicode MS" w:hAnsi="Verdana"/>
          <w:lang w:val="fr-FR"/>
        </w:rPr>
      </w:pPr>
      <w:r w:rsidRPr="00AD0F1A">
        <w:rPr>
          <w:rFonts w:ascii="Verdana" w:eastAsia="Arial Unicode MS" w:hAnsi="Verdana"/>
          <w:b/>
          <w:lang w:val="fr-FR"/>
        </w:rPr>
        <w:t>Défendre, au niveau mondial, les 17 objectifs de développement durable, adoptés par les Nations-Unies, et œuvrer, de l’échelle internationale au niveau local, à leur réalisation d’ici 2030.</w:t>
      </w:r>
      <w:r w:rsidRPr="00AD0F1A">
        <w:rPr>
          <w:rFonts w:ascii="Verdana" w:eastAsia="Arial Unicode MS" w:hAnsi="Verdana"/>
          <w:lang w:val="fr-FR"/>
        </w:rPr>
        <w:t xml:space="preserve"> Ces objectifs sont interdépendants. Il n’est pas possible d’avancer sur certains, si c’est pour reculer sur d’autres. Ils concernent à la fois la lutte contre la pauvreté et les inégalités, l’accès à l’eau et l’alimentation, la santé, l’éducation, l’énergie propre et abordable, le travail décent, le réchauffement climatique et la préservation des ressources naturelles, la paix ou la coopération entre acteurs et pays du monde ;</w:t>
      </w:r>
    </w:p>
    <w:p w14:paraId="0CFD7DA6" w14:textId="77777777" w:rsidR="00BF0E06" w:rsidRPr="00AD0F1A" w:rsidRDefault="00BF0E06" w:rsidP="00D87698">
      <w:pPr>
        <w:pStyle w:val="Paragraphedeliste"/>
        <w:spacing w:after="0" w:line="240" w:lineRule="auto"/>
        <w:ind w:hanging="436"/>
        <w:contextualSpacing w:val="0"/>
        <w:jc w:val="both"/>
        <w:rPr>
          <w:rFonts w:ascii="Verdana" w:eastAsia="Arial Unicode MS" w:hAnsi="Verdana"/>
          <w:lang w:val="fr-FR"/>
        </w:rPr>
      </w:pPr>
    </w:p>
    <w:p w14:paraId="73C9FECD" w14:textId="77777777" w:rsidR="00BF0E06" w:rsidRPr="00AD0F1A" w:rsidRDefault="00BF0E06" w:rsidP="00FF4EAC">
      <w:pPr>
        <w:pStyle w:val="Paragraphedeliste"/>
        <w:numPr>
          <w:ilvl w:val="0"/>
          <w:numId w:val="213"/>
        </w:numPr>
        <w:tabs>
          <w:tab w:val="left" w:pos="851"/>
        </w:tabs>
        <w:spacing w:after="0" w:line="240" w:lineRule="auto"/>
        <w:ind w:hanging="436"/>
        <w:contextualSpacing w:val="0"/>
        <w:jc w:val="both"/>
        <w:rPr>
          <w:rFonts w:ascii="Verdana" w:hAnsi="Verdana"/>
          <w:lang w:val="fr-FR"/>
        </w:rPr>
      </w:pPr>
      <w:r w:rsidRPr="00AD0F1A">
        <w:rPr>
          <w:rFonts w:ascii="Verdana" w:eastAsia="Arial Unicode MS" w:hAnsi="Verdana"/>
          <w:b/>
          <w:lang w:val="fr-FR"/>
        </w:rPr>
        <w:t>Revitaliser une stratégie de développement durable, à long terme, à chaque niveau de pouvoir (européen, fédéral et régional) et soutenir les pouvoirs locaux dans cette démarche.</w:t>
      </w:r>
      <w:r w:rsidRPr="00AD0F1A">
        <w:rPr>
          <w:rFonts w:ascii="Verdana" w:eastAsia="Arial Unicode MS" w:hAnsi="Verdana"/>
          <w:lang w:val="fr-FR"/>
        </w:rPr>
        <w:t xml:space="preserve"> Ces stratégies doivent viser les objectifs de l’ONU et se fixer leurs propres objectifs intermédiaires. Elles doivent permettre une action transversale et cohérente, sur base des institutions et outils existants. Il s’agit également d’évaluer les progrès réalisés et d’impliquer tous les acteurs de la société. </w:t>
      </w:r>
      <w:r w:rsidRPr="00AD0F1A">
        <w:rPr>
          <w:rFonts w:ascii="Verdana" w:hAnsi="Verdana" w:cs="TT2Ao00"/>
        </w:rPr>
        <w:t>Enfin, il est nécessaire de garantir la cohérence entre chaque stratégie et les autres plans ou projets initiés au même niveau de pouvoir, voire les regrouper si nécessaire ;</w:t>
      </w:r>
    </w:p>
    <w:p w14:paraId="2740F2D7" w14:textId="77777777" w:rsidR="00BF0E06" w:rsidRPr="00AD0F1A" w:rsidRDefault="00BF0E06" w:rsidP="00D87698">
      <w:pPr>
        <w:pStyle w:val="Paragraphedeliste"/>
        <w:spacing w:after="0" w:line="240" w:lineRule="auto"/>
        <w:ind w:hanging="436"/>
        <w:contextualSpacing w:val="0"/>
        <w:jc w:val="both"/>
        <w:rPr>
          <w:rFonts w:ascii="Verdana" w:eastAsia="Arial Unicode MS" w:hAnsi="Verdana"/>
          <w:b/>
          <w:lang w:val="fr-FR"/>
        </w:rPr>
      </w:pPr>
    </w:p>
    <w:p w14:paraId="01B0D908" w14:textId="77777777" w:rsidR="00BF0E06" w:rsidRPr="00AD0F1A" w:rsidRDefault="00BF0E06" w:rsidP="00FF4EAC">
      <w:pPr>
        <w:pStyle w:val="Paragraphedeliste"/>
        <w:numPr>
          <w:ilvl w:val="0"/>
          <w:numId w:val="213"/>
        </w:numPr>
        <w:tabs>
          <w:tab w:val="left" w:pos="851"/>
        </w:tabs>
        <w:spacing w:after="0" w:line="240" w:lineRule="auto"/>
        <w:ind w:hanging="436"/>
        <w:contextualSpacing w:val="0"/>
        <w:jc w:val="both"/>
        <w:rPr>
          <w:rFonts w:ascii="Verdana" w:hAnsi="Verdana"/>
          <w:lang w:val="fr-FR"/>
        </w:rPr>
      </w:pPr>
      <w:r w:rsidRPr="00AD0F1A">
        <w:rPr>
          <w:rFonts w:ascii="Verdana" w:eastAsia="Arial Unicode MS" w:hAnsi="Verdana"/>
          <w:b/>
          <w:lang w:val="fr-FR"/>
        </w:rPr>
        <w:t>Utiliser d’autres indicateurs, en complément du PIB, afin de mieux mesurer le bien-être des citoyens et orienter les politiques publiques au bénéfice de l’intérêt commun.</w:t>
      </w:r>
    </w:p>
    <w:p w14:paraId="7882C0D9" w14:textId="77777777" w:rsidR="00BF0E06" w:rsidRPr="00AD0F1A" w:rsidRDefault="00BF0E06" w:rsidP="00D87698">
      <w:pPr>
        <w:pStyle w:val="Paragraphedeliste"/>
        <w:spacing w:after="0" w:line="240" w:lineRule="auto"/>
        <w:contextualSpacing w:val="0"/>
        <w:jc w:val="both"/>
        <w:rPr>
          <w:rFonts w:ascii="Verdana" w:eastAsia="Arial Unicode MS" w:hAnsi="Verdana"/>
          <w:lang w:val="fr-FR"/>
        </w:rPr>
      </w:pPr>
    </w:p>
    <w:p w14:paraId="4B2D46D6" w14:textId="77777777" w:rsidR="00BF0E06" w:rsidRPr="00AD0F1A" w:rsidRDefault="00BF0E06" w:rsidP="00D87698">
      <w:pPr>
        <w:spacing w:after="0" w:line="240" w:lineRule="auto"/>
        <w:jc w:val="both"/>
        <w:rPr>
          <w:rFonts w:ascii="Verdana" w:hAnsi="Verdana"/>
        </w:rPr>
      </w:pPr>
      <w:r w:rsidRPr="00AD0F1A">
        <w:rPr>
          <w:rFonts w:ascii="Verdana" w:hAnsi="Verdana"/>
        </w:rPr>
        <w:t>Chaque acteur de la société doit œuvrer, à tous les niveaux, du plus local au plus mondial, au développement durable, mais les pouvoirs publics ont un triple rôle essentiel à jouer :</w:t>
      </w:r>
    </w:p>
    <w:p w14:paraId="23034FD8" w14:textId="77777777" w:rsidR="00BF0E06" w:rsidRPr="00AD0F1A" w:rsidRDefault="00BF0E06" w:rsidP="00D87698">
      <w:pPr>
        <w:spacing w:after="0" w:line="240" w:lineRule="auto"/>
        <w:jc w:val="both"/>
        <w:rPr>
          <w:rFonts w:ascii="Verdana" w:hAnsi="Verdana"/>
        </w:rPr>
      </w:pPr>
    </w:p>
    <w:p w14:paraId="511ACB9D" w14:textId="77777777" w:rsidR="00BF0E06" w:rsidRPr="00AD0F1A" w:rsidRDefault="00BF0E06" w:rsidP="00FF4EAC">
      <w:pPr>
        <w:pStyle w:val="Paragraphedeliste"/>
        <w:numPr>
          <w:ilvl w:val="0"/>
          <w:numId w:val="216"/>
        </w:numPr>
        <w:spacing w:after="0" w:line="240" w:lineRule="auto"/>
        <w:ind w:hanging="436"/>
        <w:contextualSpacing w:val="0"/>
        <w:jc w:val="both"/>
        <w:rPr>
          <w:rFonts w:ascii="Verdana" w:hAnsi="Verdana"/>
          <w:lang w:val="fr-FR"/>
        </w:rPr>
      </w:pPr>
      <w:r w:rsidRPr="00AD0F1A">
        <w:rPr>
          <w:rFonts w:ascii="Verdana" w:hAnsi="Verdana"/>
          <w:lang w:val="fr-FR"/>
        </w:rPr>
        <w:t>un rôle de régulation, car la justice sociale, le développement économique et le respect de l’environnement ne se réaliseront pas d’eux-mêmes ;</w:t>
      </w:r>
    </w:p>
    <w:p w14:paraId="0C021E14" w14:textId="77777777" w:rsidR="00BF0E06" w:rsidRPr="00AD0F1A" w:rsidRDefault="00BF0E06" w:rsidP="00FF4EAC">
      <w:pPr>
        <w:pStyle w:val="Paragraphedeliste"/>
        <w:numPr>
          <w:ilvl w:val="0"/>
          <w:numId w:val="216"/>
        </w:numPr>
        <w:spacing w:after="0" w:line="240" w:lineRule="auto"/>
        <w:ind w:hanging="436"/>
        <w:contextualSpacing w:val="0"/>
        <w:jc w:val="both"/>
        <w:rPr>
          <w:rFonts w:ascii="Verdana" w:hAnsi="Verdana"/>
          <w:lang w:val="fr-FR"/>
        </w:rPr>
      </w:pPr>
      <w:r w:rsidRPr="00AD0F1A">
        <w:rPr>
          <w:rFonts w:ascii="Verdana" w:hAnsi="Verdana"/>
          <w:lang w:val="fr-FR"/>
        </w:rPr>
        <w:t>un rôle d’accompagnement social pour que chacun sorte gagnant de cette transition vers un développement durable ;</w:t>
      </w:r>
    </w:p>
    <w:p w14:paraId="4848A927" w14:textId="77777777" w:rsidR="00BF0E06" w:rsidRPr="00AD0F1A" w:rsidRDefault="00BF0E06" w:rsidP="00FF4EAC">
      <w:pPr>
        <w:pStyle w:val="Paragraphedeliste"/>
        <w:numPr>
          <w:ilvl w:val="0"/>
          <w:numId w:val="216"/>
        </w:numPr>
        <w:spacing w:after="0" w:line="240" w:lineRule="auto"/>
        <w:ind w:hanging="436"/>
        <w:contextualSpacing w:val="0"/>
        <w:jc w:val="both"/>
        <w:rPr>
          <w:rFonts w:ascii="Verdana" w:hAnsi="Verdana"/>
          <w:lang w:val="fr-FR"/>
        </w:rPr>
      </w:pPr>
      <w:r w:rsidRPr="00AD0F1A">
        <w:rPr>
          <w:rFonts w:ascii="Verdana" w:hAnsi="Verdana"/>
          <w:lang w:val="fr-FR"/>
        </w:rPr>
        <w:t xml:space="preserve">un rôle d’exemple, en renforçant la cohérence des décisions politiques.  </w:t>
      </w:r>
    </w:p>
    <w:p w14:paraId="268E0660" w14:textId="77777777" w:rsidR="00BF0E06" w:rsidRPr="00AD0F1A" w:rsidRDefault="00BF0E06" w:rsidP="00D87698">
      <w:pPr>
        <w:pStyle w:val="Paragraphedeliste"/>
        <w:spacing w:after="0" w:line="240" w:lineRule="auto"/>
        <w:ind w:left="714"/>
        <w:contextualSpacing w:val="0"/>
        <w:jc w:val="both"/>
        <w:rPr>
          <w:rFonts w:ascii="Verdana" w:hAnsi="Verdana"/>
          <w:lang w:val="fr-FR"/>
        </w:rPr>
      </w:pPr>
    </w:p>
    <w:p w14:paraId="3197561C" w14:textId="77777777" w:rsidR="00BF0E06" w:rsidRPr="00AD0F1A" w:rsidRDefault="00BF0E06" w:rsidP="00D87698">
      <w:pPr>
        <w:spacing w:after="0" w:line="240" w:lineRule="auto"/>
        <w:jc w:val="both"/>
        <w:rPr>
          <w:rFonts w:ascii="Verdana" w:hAnsi="Verdana"/>
        </w:rPr>
      </w:pPr>
      <w:r w:rsidRPr="00AD0F1A">
        <w:rPr>
          <w:rFonts w:ascii="Verdana" w:hAnsi="Verdana"/>
        </w:rPr>
        <w:t>Spécifiquement, le PS propose de :</w:t>
      </w:r>
    </w:p>
    <w:p w14:paraId="15CF43B8" w14:textId="77777777" w:rsidR="00BF0E06" w:rsidRPr="00AD0F1A" w:rsidRDefault="00BF0E06" w:rsidP="00D87698">
      <w:pPr>
        <w:spacing w:after="0" w:line="240" w:lineRule="auto"/>
        <w:jc w:val="both"/>
        <w:rPr>
          <w:rFonts w:ascii="Verdana" w:hAnsi="Verdana"/>
        </w:rPr>
      </w:pPr>
    </w:p>
    <w:p w14:paraId="4B65B1A0"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lang w:val="fr-FR"/>
        </w:rPr>
      </w:pPr>
      <w:r w:rsidRPr="00AD0F1A">
        <w:rPr>
          <w:rFonts w:ascii="Verdana" w:hAnsi="Verdana"/>
          <w:b/>
          <w:lang w:val="fr-FR"/>
        </w:rPr>
        <w:t>Généraliser les clauses sociales, éthiques et environnementales dans les marchés et achats publics.</w:t>
      </w:r>
      <w:r w:rsidRPr="00AD0F1A">
        <w:rPr>
          <w:rFonts w:ascii="Verdana" w:hAnsi="Verdana"/>
          <w:lang w:val="fr-FR"/>
        </w:rPr>
        <w:t xml:space="preserve"> C’est un levier puissant pour encourager des modes de développement, des produits et des entreprises durables ;</w:t>
      </w:r>
    </w:p>
    <w:p w14:paraId="175C216B" w14:textId="77777777" w:rsidR="00BF0E06" w:rsidRPr="00AD0F1A" w:rsidRDefault="00BF0E06" w:rsidP="00D87698">
      <w:pPr>
        <w:spacing w:after="0" w:line="240" w:lineRule="auto"/>
        <w:ind w:left="720" w:hanging="436"/>
        <w:jc w:val="both"/>
        <w:rPr>
          <w:rFonts w:ascii="Verdana" w:hAnsi="Verdana"/>
        </w:rPr>
      </w:pPr>
    </w:p>
    <w:p w14:paraId="447AB4A0" w14:textId="792006B1" w:rsidR="00BF0E06" w:rsidRPr="00AD0F1A" w:rsidRDefault="003A1AE4" w:rsidP="00FF4EAC">
      <w:pPr>
        <w:pStyle w:val="Paragraphedeliste"/>
        <w:numPr>
          <w:ilvl w:val="0"/>
          <w:numId w:val="215"/>
        </w:numPr>
        <w:spacing w:after="0" w:line="240" w:lineRule="auto"/>
        <w:ind w:hanging="436"/>
        <w:contextualSpacing w:val="0"/>
        <w:jc w:val="both"/>
        <w:rPr>
          <w:rFonts w:ascii="Verdana" w:hAnsi="Verdana"/>
          <w:b/>
          <w:lang w:val="fr-FR"/>
        </w:rPr>
      </w:pPr>
      <w:r w:rsidRPr="00AD0F1A">
        <w:rPr>
          <w:rFonts w:ascii="Verdana" w:eastAsia="Times New Roman" w:hAnsi="Verdana" w:cs="Times New Roman"/>
          <w:b/>
          <w:lang w:eastAsia="fr-BE"/>
        </w:rPr>
        <w:t xml:space="preserve">Interdire, dans un horizon de cinq ans, le recours à d’autres aliments que </w:t>
      </w:r>
      <w:r w:rsidR="00BF0E06" w:rsidRPr="00AD0F1A">
        <w:rPr>
          <w:rFonts w:ascii="Verdana" w:eastAsia="Times New Roman" w:hAnsi="Verdana" w:cs="Times New Roman"/>
          <w:b/>
          <w:lang w:eastAsia="fr-BE"/>
        </w:rPr>
        <w:t xml:space="preserve">les produits bios, </w:t>
      </w:r>
      <w:r w:rsidRPr="00AD0F1A">
        <w:rPr>
          <w:rFonts w:ascii="Verdana" w:eastAsia="Times New Roman" w:hAnsi="Verdana" w:cs="Times New Roman"/>
          <w:b/>
          <w:lang w:eastAsia="fr-BE"/>
        </w:rPr>
        <w:t xml:space="preserve">locaux, </w:t>
      </w:r>
      <w:r w:rsidR="00BF0E06" w:rsidRPr="00AD0F1A">
        <w:rPr>
          <w:rFonts w:ascii="Verdana" w:eastAsia="Times New Roman" w:hAnsi="Verdana" w:cs="Times New Roman"/>
          <w:b/>
          <w:lang w:eastAsia="fr-BE"/>
        </w:rPr>
        <w:t>de saison et issus de circuits courts pour les repas dans les cantines scolaires et d’administrations, les maisons de repos, les crèches, etc. ;</w:t>
      </w:r>
    </w:p>
    <w:p w14:paraId="32704527"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1819B9A5"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b/>
          <w:lang w:val="fr-FR"/>
        </w:rPr>
      </w:pPr>
      <w:r w:rsidRPr="00AD0F1A">
        <w:rPr>
          <w:rFonts w:ascii="Verdana" w:hAnsi="Verdana"/>
          <w:b/>
          <w:lang w:val="fr-FR"/>
        </w:rPr>
        <w:t>Intégrer systématiquement des critères d’investissements socialement responsables dans la gestion des fonds publics ;</w:t>
      </w:r>
    </w:p>
    <w:p w14:paraId="2DF3A591"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77236F1C" w14:textId="30A4CB88"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lang w:val="fr-FR"/>
        </w:rPr>
      </w:pPr>
      <w:r w:rsidRPr="00AD0F1A">
        <w:rPr>
          <w:rFonts w:ascii="Verdana" w:hAnsi="Verdana"/>
          <w:b/>
        </w:rPr>
        <w:t>Arrêter les investissements et placements financiers publics dans les énergies fossiles</w:t>
      </w:r>
      <w:r w:rsidR="00B07479" w:rsidRPr="00AD0F1A">
        <w:rPr>
          <w:rFonts w:ascii="Verdana" w:hAnsi="Verdana"/>
          <w:b/>
        </w:rPr>
        <w:t xml:space="preserve"> et dans la production d’électricité nucléaire</w:t>
      </w:r>
      <w:r w:rsidRPr="00AD0F1A">
        <w:rPr>
          <w:rFonts w:ascii="Verdana" w:hAnsi="Verdana"/>
          <w:b/>
        </w:rPr>
        <w:t>.</w:t>
      </w:r>
      <w:r w:rsidRPr="00AD0F1A">
        <w:rPr>
          <w:rFonts w:ascii="Verdana" w:hAnsi="Verdana"/>
        </w:rPr>
        <w:t xml:space="preserve"> La fin des investissements doit se concrétiser progressivement, mais dans des délais qui permettent de rencontrer nos objectifs climatiques. L’argent libéré financera la transition ;</w:t>
      </w:r>
    </w:p>
    <w:p w14:paraId="256A714C"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7F892847"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b/>
          <w:lang w:val="fr-FR"/>
        </w:rPr>
      </w:pPr>
      <w:r w:rsidRPr="00AD0F1A">
        <w:rPr>
          <w:rFonts w:ascii="Verdana" w:hAnsi="Verdana"/>
          <w:b/>
          <w:lang w:val="fr-FR"/>
        </w:rPr>
        <w:t xml:space="preserve">Réaliser ou actualiser le cadastre énergétique des bâtiments publics et systématiser leur gestion énergétique dynamique, afin d’éviter les gaspillages ; </w:t>
      </w:r>
    </w:p>
    <w:p w14:paraId="4BDB2A6C" w14:textId="77777777" w:rsidR="00BF0E06" w:rsidRPr="00AD0F1A" w:rsidRDefault="00BF0E06" w:rsidP="00D87698">
      <w:pPr>
        <w:pStyle w:val="Paragraphedeliste"/>
        <w:spacing w:after="0" w:line="240" w:lineRule="auto"/>
        <w:ind w:hanging="436"/>
        <w:contextualSpacing w:val="0"/>
        <w:jc w:val="both"/>
        <w:rPr>
          <w:rFonts w:ascii="Verdana" w:hAnsi="Verdana"/>
          <w:b/>
          <w:lang w:val="fr-FR"/>
        </w:rPr>
      </w:pPr>
    </w:p>
    <w:p w14:paraId="49BA0E94" w14:textId="77777777" w:rsidR="007111AA" w:rsidRPr="00AD0F1A" w:rsidRDefault="007111AA" w:rsidP="00FF4EAC">
      <w:pPr>
        <w:pStyle w:val="Paragraphedeliste"/>
        <w:numPr>
          <w:ilvl w:val="0"/>
          <w:numId w:val="215"/>
        </w:numPr>
        <w:spacing w:after="0" w:line="240" w:lineRule="auto"/>
        <w:contextualSpacing w:val="0"/>
        <w:jc w:val="both"/>
        <w:rPr>
          <w:rFonts w:ascii="Verdana" w:hAnsi="Verdana"/>
        </w:rPr>
      </w:pPr>
      <w:r w:rsidRPr="00AD0F1A">
        <w:rPr>
          <w:rFonts w:ascii="Verdana" w:hAnsi="Verdana"/>
          <w:b/>
        </w:rPr>
        <w:t>Développer un plan d’investissements dans les bâtiments publics fédéraux, régionaux, communautaires et locaux, afin d'amplifier leur rénovation énergétique et l'intégration d'énergies renouvelables,</w:t>
      </w:r>
      <w:r w:rsidRPr="00AD0F1A">
        <w:rPr>
          <w:rFonts w:ascii="Verdana" w:hAnsi="Verdana"/>
        </w:rPr>
        <w:t xml:space="preserve"> </w:t>
      </w:r>
      <w:r w:rsidRPr="00AD0F1A">
        <w:rPr>
          <w:rFonts w:ascii="Verdana" w:hAnsi="Verdana"/>
          <w:b/>
        </w:rPr>
        <w:t>et éventuellement de réseaux de chaleur.</w:t>
      </w:r>
      <w:r w:rsidRPr="00AD0F1A">
        <w:rPr>
          <w:rFonts w:ascii="Verdana" w:hAnsi="Verdana"/>
        </w:rPr>
        <w:t xml:space="preserve"> Il s’agit de travailler à partir de la compétence énergie et au-delà des frontières institutionnelles pour qu'à la fois des bâtiments administratifs, des CPAS, des logements publics, des écoles, etc., puissent être plus économes en énergie. Des mécanismes de tiers-investisseur peuvent être mis sur pied dans ce but, avec la conclusion de conventions de performance énergétique ;</w:t>
      </w:r>
    </w:p>
    <w:p w14:paraId="76E56B20"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5A4B8F1A"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b/>
          <w:lang w:val="fr-FR"/>
        </w:rPr>
      </w:pPr>
      <w:r w:rsidRPr="00AD0F1A">
        <w:rPr>
          <w:rFonts w:ascii="Verdana" w:eastAsia="Cambria" w:hAnsi="Verdana" w:cs="Arial"/>
          <w:b/>
        </w:rPr>
        <w:t>Assurer l’accès des bâtiments publics aux personnes à mobilité réduite ;</w:t>
      </w:r>
    </w:p>
    <w:p w14:paraId="1FBDC89E" w14:textId="77777777" w:rsidR="00BF0E06" w:rsidRPr="00AD0F1A" w:rsidRDefault="00BF0E06" w:rsidP="00D87698">
      <w:pPr>
        <w:pStyle w:val="Paragraphedeliste"/>
        <w:spacing w:after="0" w:line="240" w:lineRule="auto"/>
        <w:ind w:hanging="436"/>
        <w:contextualSpacing w:val="0"/>
        <w:jc w:val="both"/>
        <w:rPr>
          <w:rFonts w:ascii="Verdana" w:eastAsia="Cambria" w:hAnsi="Verdana" w:cs="Arial"/>
        </w:rPr>
      </w:pPr>
    </w:p>
    <w:p w14:paraId="4EC605A7"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lang w:val="fr-FR"/>
        </w:rPr>
      </w:pPr>
      <w:r w:rsidRPr="00AD0F1A">
        <w:rPr>
          <w:rFonts w:ascii="Verdana" w:hAnsi="Verdana"/>
          <w:b/>
          <w:lang w:val="fr-FR"/>
        </w:rPr>
        <w:t>Mettre sur pied ou renforcer des plans de déplacement dans les administrations et organismes publics.</w:t>
      </w:r>
      <w:r w:rsidRPr="00AD0F1A">
        <w:rPr>
          <w:rFonts w:ascii="Verdana" w:hAnsi="Verdana"/>
          <w:lang w:val="fr-FR"/>
        </w:rPr>
        <w:t xml:space="preserve"> Le but est de favoriser </w:t>
      </w:r>
      <w:r w:rsidRPr="00AD0F1A">
        <w:rPr>
          <w:rFonts w:ascii="Verdana" w:eastAsia="Times New Roman" w:hAnsi="Verdana" w:cs="Times New Roman"/>
          <w:lang w:eastAsia="fr-BE"/>
        </w:rPr>
        <w:t>la marche, le vélo, les transports publics et les modes partagés ;</w:t>
      </w:r>
      <w:r w:rsidRPr="00AD0F1A">
        <w:rPr>
          <w:rFonts w:ascii="Verdana" w:hAnsi="Verdana"/>
          <w:lang w:val="fr-FR"/>
        </w:rPr>
        <w:t xml:space="preserve"> </w:t>
      </w:r>
    </w:p>
    <w:p w14:paraId="1DD3B09C" w14:textId="77777777" w:rsidR="00BF0E06" w:rsidRPr="00AD0F1A" w:rsidRDefault="00BF0E06" w:rsidP="00D87698">
      <w:pPr>
        <w:pStyle w:val="Paragraphedeliste"/>
        <w:spacing w:after="0" w:line="240" w:lineRule="auto"/>
        <w:ind w:hanging="436"/>
        <w:contextualSpacing w:val="0"/>
        <w:jc w:val="both"/>
        <w:rPr>
          <w:rFonts w:ascii="Verdana" w:eastAsia="Times New Roman" w:hAnsi="Verdana" w:cs="Times New Roman"/>
          <w:lang w:eastAsia="fr-BE"/>
        </w:rPr>
      </w:pPr>
    </w:p>
    <w:p w14:paraId="5D2B1B73" w14:textId="77777777" w:rsidR="00BF0E06" w:rsidRPr="00AD0F1A" w:rsidRDefault="00BF0E06" w:rsidP="00FF4EAC">
      <w:pPr>
        <w:pStyle w:val="Paragraphedeliste"/>
        <w:numPr>
          <w:ilvl w:val="0"/>
          <w:numId w:val="215"/>
        </w:numPr>
        <w:spacing w:after="0" w:line="240" w:lineRule="auto"/>
        <w:ind w:hanging="436"/>
        <w:contextualSpacing w:val="0"/>
        <w:jc w:val="both"/>
        <w:rPr>
          <w:rFonts w:ascii="Verdana" w:hAnsi="Verdana"/>
          <w:lang w:val="fr-FR"/>
        </w:rPr>
      </w:pPr>
      <w:r w:rsidRPr="00AD0F1A">
        <w:rPr>
          <w:rFonts w:ascii="Verdana" w:eastAsia="Times New Roman" w:hAnsi="Verdana" w:cs="Times New Roman"/>
          <w:b/>
          <w:lang w:eastAsia="fr-BE"/>
        </w:rPr>
        <w:t>Gérer le parc automobile public dans un objectif de durabilité.</w:t>
      </w:r>
      <w:r w:rsidRPr="00AD0F1A">
        <w:rPr>
          <w:rFonts w:ascii="Verdana" w:eastAsia="Times New Roman" w:hAnsi="Verdana" w:cs="Times New Roman"/>
          <w:lang w:eastAsia="fr-BE"/>
        </w:rPr>
        <w:t xml:space="preserve"> Il s’agit d’intégrer les autres moyens de transport, de façon à réduire le nombre de véhicules, promouvoir la multimodalité et la mobilité partagée, et favoriser les véhicules qui sont les plus respectueux de l’environnement ;</w:t>
      </w:r>
    </w:p>
    <w:p w14:paraId="59C8EF41"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0C8F80B6" w14:textId="77777777" w:rsidR="00BF0E06" w:rsidRPr="00AD0F1A" w:rsidRDefault="00BF0E06" w:rsidP="00FF4EAC">
      <w:pPr>
        <w:pStyle w:val="Paragraphedeliste"/>
        <w:numPr>
          <w:ilvl w:val="0"/>
          <w:numId w:val="214"/>
        </w:numPr>
        <w:spacing w:after="0" w:line="240" w:lineRule="auto"/>
        <w:ind w:hanging="436"/>
        <w:contextualSpacing w:val="0"/>
        <w:jc w:val="both"/>
        <w:rPr>
          <w:rFonts w:ascii="Verdana" w:hAnsi="Verdana"/>
          <w:lang w:val="fr-FR"/>
        </w:rPr>
      </w:pPr>
      <w:r w:rsidRPr="00AD0F1A">
        <w:rPr>
          <w:rFonts w:ascii="Verdana" w:hAnsi="Verdana"/>
          <w:b/>
          <w:lang w:val="fr-FR"/>
        </w:rPr>
        <w:t>Favoriser la biodiversité dans les lieux publics et y utiliser, en particulier, des alternatives non toxiques à la place des pesticides.</w:t>
      </w:r>
      <w:r w:rsidRPr="00AD0F1A">
        <w:rPr>
          <w:rFonts w:ascii="Verdana" w:hAnsi="Verdana"/>
          <w:lang w:val="fr-FR"/>
        </w:rPr>
        <w:t xml:space="preserve"> Il est important de se concerter avec les travailleurs pour ne pas rendre leur travail plus pénible ;</w:t>
      </w:r>
    </w:p>
    <w:p w14:paraId="78496F66"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34439F7B" w14:textId="77777777" w:rsidR="00BF0E06" w:rsidRPr="00AD0F1A" w:rsidRDefault="00BF0E06" w:rsidP="00FF4EAC">
      <w:pPr>
        <w:pStyle w:val="Paragraphedeliste"/>
        <w:numPr>
          <w:ilvl w:val="0"/>
          <w:numId w:val="214"/>
        </w:numPr>
        <w:spacing w:after="0" w:line="240" w:lineRule="auto"/>
        <w:ind w:hanging="436"/>
        <w:contextualSpacing w:val="0"/>
        <w:jc w:val="both"/>
        <w:rPr>
          <w:rFonts w:ascii="Verdana" w:hAnsi="Verdana"/>
          <w:b/>
          <w:lang w:val="fr-FR"/>
        </w:rPr>
      </w:pPr>
      <w:r w:rsidRPr="00AD0F1A">
        <w:rPr>
          <w:rFonts w:ascii="Verdana" w:eastAsia="Times New Roman" w:hAnsi="Verdana" w:cs="Times New Roman"/>
          <w:b/>
          <w:lang w:eastAsia="fr-BE"/>
        </w:rPr>
        <w:t>Réduire la quantité de déchets produits, notamment en améliorant le tri et en créant des composts, consommer moins d’eau et lutter contre le gaspillage alimentaire dans les divers bâtiments publics ;</w:t>
      </w:r>
    </w:p>
    <w:p w14:paraId="2149FC3D" w14:textId="77777777" w:rsidR="00BF0E06" w:rsidRPr="00AD0F1A" w:rsidRDefault="00BF0E06" w:rsidP="00D87698">
      <w:pPr>
        <w:pStyle w:val="Paragraphedeliste"/>
        <w:spacing w:after="0" w:line="240" w:lineRule="auto"/>
        <w:ind w:hanging="436"/>
        <w:contextualSpacing w:val="0"/>
        <w:jc w:val="both"/>
        <w:rPr>
          <w:rFonts w:ascii="Verdana" w:hAnsi="Verdana"/>
          <w:lang w:val="fr-FR"/>
        </w:rPr>
      </w:pPr>
    </w:p>
    <w:p w14:paraId="2E5E7FBC" w14:textId="77777777" w:rsidR="00BF0E06" w:rsidRPr="00AD0F1A" w:rsidRDefault="00BF0E06" w:rsidP="00FF4EAC">
      <w:pPr>
        <w:pStyle w:val="Paragraphedeliste"/>
        <w:numPr>
          <w:ilvl w:val="0"/>
          <w:numId w:val="214"/>
        </w:numPr>
        <w:spacing w:after="0" w:line="240" w:lineRule="auto"/>
        <w:ind w:hanging="436"/>
        <w:contextualSpacing w:val="0"/>
        <w:jc w:val="both"/>
        <w:rPr>
          <w:rFonts w:ascii="Verdana" w:hAnsi="Verdana"/>
          <w:b/>
          <w:lang w:val="fr-FR"/>
        </w:rPr>
      </w:pPr>
      <w:r w:rsidRPr="00AD0F1A">
        <w:rPr>
          <w:rFonts w:ascii="Verdana" w:hAnsi="Verdana" w:cs="Verdana"/>
          <w:b/>
        </w:rPr>
        <w:t>Fournir de l’eau potable gratuite dans les administrations et les bâtiments publics.</w:t>
      </w:r>
    </w:p>
    <w:p w14:paraId="7A572563" w14:textId="77777777" w:rsidR="00C16624" w:rsidRPr="00AD0F1A" w:rsidRDefault="00C16624" w:rsidP="00D87698">
      <w:pPr>
        <w:spacing w:after="0" w:line="240" w:lineRule="auto"/>
        <w:jc w:val="both"/>
        <w:rPr>
          <w:rFonts w:ascii="Verdana" w:eastAsia="Verdana" w:hAnsi="Verdana" w:cs="Verdana"/>
        </w:rPr>
      </w:pPr>
      <w:r w:rsidRPr="00AD0F1A">
        <w:rPr>
          <w:rFonts w:ascii="Verdana" w:eastAsia="Verdana" w:hAnsi="Verdana" w:cs="Verdana"/>
        </w:rPr>
        <w:br w:type="page"/>
      </w:r>
    </w:p>
    <w:p w14:paraId="7C423BDA" w14:textId="6B1ED48F" w:rsidR="00C16624" w:rsidRPr="00AD0F1A" w:rsidRDefault="006132CE" w:rsidP="00D87698">
      <w:pPr>
        <w:pStyle w:val="Titre1"/>
        <w:jc w:val="both"/>
        <w:rPr>
          <w:rFonts w:ascii="Verdana" w:hAnsi="Verdana"/>
          <w:sz w:val="22"/>
          <w:szCs w:val="22"/>
        </w:rPr>
      </w:pPr>
      <w:bookmarkStart w:id="168" w:name="_Toc3819117"/>
      <w:r w:rsidRPr="00AD0F1A">
        <w:rPr>
          <w:rFonts w:ascii="Verdana" w:hAnsi="Verdana"/>
          <w:sz w:val="22"/>
          <w:szCs w:val="22"/>
        </w:rPr>
        <w:t>CHAPITRE 16</w:t>
      </w:r>
      <w:r w:rsidR="00C16624" w:rsidRPr="00AD0F1A">
        <w:rPr>
          <w:rFonts w:ascii="Verdana" w:hAnsi="Verdana"/>
          <w:sz w:val="22"/>
          <w:szCs w:val="22"/>
        </w:rPr>
        <w:t xml:space="preserve"> </w:t>
      </w:r>
      <w:r w:rsidR="00AA54BA" w:rsidRPr="00AD0F1A">
        <w:rPr>
          <w:rFonts w:ascii="Verdana" w:hAnsi="Verdana"/>
          <w:sz w:val="22"/>
          <w:szCs w:val="22"/>
        </w:rPr>
        <w:t>–</w:t>
      </w:r>
      <w:r w:rsidR="00C16624" w:rsidRPr="00AD0F1A">
        <w:rPr>
          <w:rFonts w:ascii="Verdana" w:hAnsi="Verdana"/>
          <w:sz w:val="22"/>
          <w:szCs w:val="22"/>
        </w:rPr>
        <w:t xml:space="preserve"> CLIMAT</w:t>
      </w:r>
      <w:bookmarkEnd w:id="168"/>
    </w:p>
    <w:p w14:paraId="13FF01D3" w14:textId="77777777" w:rsidR="00C16624" w:rsidRPr="00AD0F1A" w:rsidRDefault="00C16624"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C16624" w:rsidRPr="00AD0F1A" w14:paraId="5B3FADE2" w14:textId="77777777" w:rsidTr="000573D4">
        <w:tc>
          <w:tcPr>
            <w:tcW w:w="9062" w:type="dxa"/>
          </w:tcPr>
          <w:p w14:paraId="5B650B61" w14:textId="77777777" w:rsidR="0031323D" w:rsidRPr="00AD0F1A" w:rsidRDefault="0031323D" w:rsidP="0031323D">
            <w:pPr>
              <w:jc w:val="both"/>
              <w:rPr>
                <w:rFonts w:ascii="Verdana" w:hAnsi="Verdana"/>
              </w:rPr>
            </w:pPr>
          </w:p>
          <w:p w14:paraId="45B211E3" w14:textId="77777777" w:rsidR="0031323D" w:rsidRPr="00AD0F1A" w:rsidRDefault="0031323D" w:rsidP="0031323D">
            <w:pPr>
              <w:jc w:val="both"/>
              <w:rPr>
                <w:rFonts w:ascii="Verdana" w:hAnsi="Verdana"/>
              </w:rPr>
            </w:pPr>
            <w:r w:rsidRPr="00AD0F1A">
              <w:rPr>
                <w:rFonts w:ascii="Verdana" w:hAnsi="Verdana"/>
              </w:rPr>
              <w:t xml:space="preserve">Le climat est un enjeu majeur pour le PS, qui défend des objectifs ambitieux en la matière (voir ci-dessous). La protection du climat est par nature transversale. Chaque politique doit intégrer cet enjeu, qu’il s’agisse d’économie, d’énergie, de logement, de mobilité, d’aménagement du territoire, d’agriculture, d’alimentation, de déchets, etc. Chaque gouvernement doit s’y investir pleinement et collaborer avec les autres. Les mesures concrètes permettant de rencontrer nos ambitions climatiques sont détaillées à travers tout le programme. </w:t>
            </w:r>
          </w:p>
          <w:p w14:paraId="0F020327" w14:textId="3412862C" w:rsidR="00C16624" w:rsidRPr="00AD0F1A" w:rsidRDefault="00C16624" w:rsidP="0031323D">
            <w:pPr>
              <w:pStyle w:val="Paragraphedeliste"/>
              <w:ind w:left="454"/>
              <w:jc w:val="both"/>
              <w:rPr>
                <w:rFonts w:ascii="Verdana" w:hAnsi="Verdana"/>
              </w:rPr>
            </w:pPr>
          </w:p>
        </w:tc>
      </w:tr>
    </w:tbl>
    <w:p w14:paraId="34FE9237" w14:textId="77777777" w:rsidR="00C16624" w:rsidRPr="00AD0F1A" w:rsidRDefault="00C16624" w:rsidP="00914CBF">
      <w:pPr>
        <w:spacing w:after="0" w:line="240" w:lineRule="auto"/>
        <w:jc w:val="both"/>
        <w:rPr>
          <w:rFonts w:ascii="Verdana" w:hAnsi="Verdana"/>
          <w:b/>
        </w:rPr>
      </w:pPr>
    </w:p>
    <w:p w14:paraId="291849AD" w14:textId="77777777" w:rsidR="00914CBF" w:rsidRPr="00AD0F1A" w:rsidRDefault="00914CBF" w:rsidP="00914CBF">
      <w:pPr>
        <w:spacing w:after="0" w:line="240" w:lineRule="auto"/>
        <w:jc w:val="both"/>
        <w:rPr>
          <w:rFonts w:ascii="Verdana" w:hAnsi="Verdana"/>
          <w:b/>
        </w:rPr>
      </w:pPr>
      <w:r w:rsidRPr="00AD0F1A">
        <w:rPr>
          <w:rFonts w:ascii="Verdana" w:hAnsi="Verdana"/>
          <w:b/>
        </w:rPr>
        <w:t>Introduction</w:t>
      </w:r>
    </w:p>
    <w:p w14:paraId="23CF28B2" w14:textId="77777777" w:rsidR="00914CBF" w:rsidRPr="00AD0F1A" w:rsidRDefault="00914CBF" w:rsidP="00914CBF">
      <w:pPr>
        <w:spacing w:after="0" w:line="240" w:lineRule="auto"/>
        <w:jc w:val="both"/>
        <w:rPr>
          <w:rFonts w:ascii="Verdana" w:hAnsi="Verdana"/>
          <w:b/>
        </w:rPr>
      </w:pPr>
    </w:p>
    <w:p w14:paraId="5D590D01" w14:textId="77777777" w:rsidR="00914CBF" w:rsidRPr="00AD0F1A" w:rsidRDefault="00914CBF" w:rsidP="00914CBF">
      <w:pPr>
        <w:spacing w:after="0" w:line="240" w:lineRule="auto"/>
        <w:jc w:val="both"/>
        <w:rPr>
          <w:rFonts w:ascii="Verdana" w:hAnsi="Verdana"/>
        </w:rPr>
      </w:pPr>
      <w:r w:rsidRPr="00AD0F1A">
        <w:rPr>
          <w:rFonts w:ascii="Verdana" w:hAnsi="Verdana"/>
        </w:rPr>
        <w:t xml:space="preserve">Le réchauffement climatique menace clairement notre qualité de vie et celle de nos enfants. La survie de l’être humain pourrait même être compromise dans le pire des scénarios. Ce phénomène est d’autant plus injuste qu’il frappe plus durement les citoyens les plus vulnérables – en Belgique et surtout à l’étranger. </w:t>
      </w:r>
    </w:p>
    <w:p w14:paraId="3C54BF1F" w14:textId="77777777" w:rsidR="00914CBF" w:rsidRPr="00AD0F1A" w:rsidRDefault="00914CBF" w:rsidP="00914CBF">
      <w:pPr>
        <w:spacing w:after="0" w:line="240" w:lineRule="auto"/>
        <w:jc w:val="both"/>
        <w:rPr>
          <w:rFonts w:ascii="Verdana" w:hAnsi="Verdana"/>
        </w:rPr>
      </w:pPr>
    </w:p>
    <w:p w14:paraId="1A34E759" w14:textId="77777777" w:rsidR="00914CBF" w:rsidRPr="00AD0F1A" w:rsidRDefault="00914CBF" w:rsidP="00914CBF">
      <w:pPr>
        <w:spacing w:after="0" w:line="240" w:lineRule="auto"/>
        <w:jc w:val="both"/>
        <w:rPr>
          <w:rFonts w:ascii="Verdana" w:hAnsi="Verdana"/>
        </w:rPr>
      </w:pPr>
      <w:r w:rsidRPr="00AD0F1A">
        <w:rPr>
          <w:rFonts w:ascii="Verdana" w:hAnsi="Verdana"/>
        </w:rPr>
        <w:t xml:space="preserve">Les habitants des pays les plus fragiles sont ainsi les premières victimes des changements climatiques alors qu’ils n’y contribuent quasiment pas. En Belgique, les personnes âgées, les jeunes enfants ou les malades sont davantage affectés par les vagues de chaleur. Les sécheresses et les intempéries fragilisent les agriculteurs et notre alimentation. </w:t>
      </w:r>
    </w:p>
    <w:p w14:paraId="7A9C0810" w14:textId="77777777" w:rsidR="00914CBF" w:rsidRPr="00AD0F1A" w:rsidRDefault="00914CBF" w:rsidP="00914CBF">
      <w:pPr>
        <w:spacing w:after="0" w:line="240" w:lineRule="auto"/>
        <w:jc w:val="both"/>
        <w:rPr>
          <w:rFonts w:ascii="Verdana" w:hAnsi="Verdana"/>
        </w:rPr>
      </w:pPr>
    </w:p>
    <w:p w14:paraId="4EEE39A2" w14:textId="77777777" w:rsidR="00914CBF" w:rsidRPr="00AD0F1A" w:rsidRDefault="00914CBF" w:rsidP="00914CBF">
      <w:pPr>
        <w:spacing w:after="0" w:line="240" w:lineRule="auto"/>
        <w:jc w:val="both"/>
        <w:rPr>
          <w:rFonts w:ascii="Verdana" w:hAnsi="Verdana"/>
        </w:rPr>
      </w:pPr>
      <w:r w:rsidRPr="00AD0F1A">
        <w:rPr>
          <w:rFonts w:ascii="Verdana" w:hAnsi="Verdana"/>
        </w:rPr>
        <w:t>Malgré les efforts déjà entrepris, les émissions de gaz à effet de serre, responsables du réchauffement climatique, ne font que croître. Le réchauffement climatique dans des proportions incontrôlables n’est pourtant pas une fatalité. Il est toutefois urgent d’agir, avec détermination.</w:t>
      </w:r>
    </w:p>
    <w:p w14:paraId="2425E461" w14:textId="77777777" w:rsidR="00914CBF" w:rsidRPr="00AD0F1A" w:rsidRDefault="00914CBF" w:rsidP="00914CBF">
      <w:pPr>
        <w:spacing w:after="0" w:line="240" w:lineRule="auto"/>
        <w:jc w:val="both"/>
        <w:rPr>
          <w:rFonts w:ascii="Verdana" w:hAnsi="Verdana"/>
        </w:rPr>
      </w:pPr>
    </w:p>
    <w:p w14:paraId="5CB71FA0" w14:textId="77777777" w:rsidR="00914CBF" w:rsidRPr="00AD0F1A" w:rsidRDefault="00914CBF" w:rsidP="00914CBF">
      <w:pPr>
        <w:spacing w:after="0" w:line="240" w:lineRule="auto"/>
        <w:jc w:val="both"/>
        <w:rPr>
          <w:rFonts w:ascii="Verdana" w:hAnsi="Verdana"/>
        </w:rPr>
      </w:pPr>
      <w:r w:rsidRPr="00AD0F1A">
        <w:rPr>
          <w:rFonts w:ascii="Verdana" w:hAnsi="Verdana"/>
        </w:rPr>
        <w:t xml:space="preserve">C’est pourquoi, le PS appelle à tout mettre en œuvre pour limiter le réchauffement climatique à 1,5 °C et ne certainement pas dépasser 2°C. Dans ce but, nous avons besoin de stratégies claires à l’échelle mondiale, européenne, belge et wallonne. Celles-ci doivent comprendre à la fois des mesures pour réduire le réchauffement et des actions pour s’adapter aux changements climatiques en cours, qui couvrent l’ensemble des domaines politiques. </w:t>
      </w:r>
    </w:p>
    <w:p w14:paraId="7845146A" w14:textId="77777777" w:rsidR="00914CBF" w:rsidRPr="00AD0F1A" w:rsidRDefault="00914CBF" w:rsidP="00914CBF">
      <w:pPr>
        <w:spacing w:after="0" w:line="240" w:lineRule="auto"/>
        <w:jc w:val="both"/>
        <w:rPr>
          <w:rFonts w:ascii="Verdana" w:hAnsi="Verdana"/>
        </w:rPr>
      </w:pPr>
    </w:p>
    <w:p w14:paraId="0D2D17CE" w14:textId="48106C3A" w:rsidR="00914CBF" w:rsidRPr="00AD0F1A" w:rsidRDefault="00914CBF" w:rsidP="00914CBF">
      <w:pPr>
        <w:spacing w:after="0" w:line="240" w:lineRule="auto"/>
        <w:jc w:val="both"/>
        <w:rPr>
          <w:rFonts w:ascii="Verdana" w:hAnsi="Verdana"/>
        </w:rPr>
      </w:pPr>
      <w:r w:rsidRPr="00AD0F1A">
        <w:rPr>
          <w:rFonts w:ascii="Verdana" w:hAnsi="Verdana"/>
        </w:rPr>
        <w:t>Un autre modèle de développement que celui que nous connaissons aujourd’hui est nécessaire. C’est la seule solution pour répondre à l’urgence climatique, tout en évitant de créer de nouvelles fractures sociales et en réduisant les inégalités existantes. Pour mobiliser largement les citoyens, il est primordial de démontrer que la transition vers un autre modèle est attractive, car elle permet d’améliorer la santé et la qualité de vie des citoyens</w:t>
      </w:r>
      <w:r w:rsidR="009942EF" w:rsidRPr="00AD0F1A">
        <w:rPr>
          <w:rFonts w:ascii="Verdana" w:hAnsi="Verdana"/>
        </w:rPr>
        <w:t>, elle assure le passage vers des énergies alternatives réellement écologiques</w:t>
      </w:r>
      <w:r w:rsidRPr="00AD0F1A">
        <w:rPr>
          <w:rFonts w:ascii="Verdana" w:hAnsi="Verdana"/>
        </w:rPr>
        <w:t xml:space="preserve">. Telle est l’ambition du PS qu’il affirme à travers l’écosocialisme. </w:t>
      </w:r>
    </w:p>
    <w:p w14:paraId="139C91F1" w14:textId="77777777" w:rsidR="00C16624" w:rsidRPr="00AD0F1A" w:rsidRDefault="00C16624" w:rsidP="00914CBF">
      <w:pPr>
        <w:spacing w:after="0" w:line="240" w:lineRule="auto"/>
        <w:jc w:val="both"/>
        <w:rPr>
          <w:rFonts w:ascii="Verdana" w:hAnsi="Verdana"/>
        </w:rPr>
      </w:pPr>
    </w:p>
    <w:p w14:paraId="789793D4" w14:textId="77777777" w:rsidR="00C16624" w:rsidRPr="00AD0F1A" w:rsidRDefault="00C16624" w:rsidP="00914CBF">
      <w:pPr>
        <w:spacing w:after="0" w:line="240" w:lineRule="auto"/>
        <w:jc w:val="both"/>
        <w:rPr>
          <w:rFonts w:ascii="Verdana" w:hAnsi="Verdana"/>
        </w:rPr>
      </w:pPr>
      <w:r w:rsidRPr="00AD0F1A">
        <w:rPr>
          <w:rFonts w:ascii="Verdana" w:hAnsi="Verdana"/>
        </w:rPr>
        <w:t xml:space="preserve">Le PS défend les mesures suivantes, </w:t>
      </w:r>
      <w:r w:rsidRPr="00AD0F1A">
        <w:rPr>
          <w:rFonts w:ascii="Verdana" w:hAnsi="Verdana"/>
          <w:b/>
        </w:rPr>
        <w:t>à l’échelle mondiale et, de façon transversale, à chaque niveau de pouvoir</w:t>
      </w:r>
      <w:r w:rsidRPr="00AD0F1A">
        <w:rPr>
          <w:rFonts w:ascii="Verdana" w:hAnsi="Verdana"/>
        </w:rPr>
        <w:t> :</w:t>
      </w:r>
    </w:p>
    <w:p w14:paraId="6A0F1E94" w14:textId="77777777" w:rsidR="00C16624" w:rsidRPr="00AD0F1A" w:rsidRDefault="00C16624" w:rsidP="00D87698">
      <w:pPr>
        <w:spacing w:after="0" w:line="240" w:lineRule="auto"/>
        <w:jc w:val="both"/>
        <w:rPr>
          <w:rFonts w:ascii="Verdana" w:hAnsi="Verdana"/>
        </w:rPr>
      </w:pPr>
    </w:p>
    <w:p w14:paraId="611509A0"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Mettre en œuvre l’Accord mondial de Paris pour le climat et viser l’objectif de limiter le réchauffement climatique à 1,5 °C.</w:t>
      </w:r>
      <w:r w:rsidRPr="00AD0F1A">
        <w:rPr>
          <w:rFonts w:ascii="Verdana" w:hAnsi="Verdana"/>
        </w:rPr>
        <w:t xml:space="preserve"> Chaque pays du monde doit s’engager à des efforts de réduction de ses émissions de gaz à effet de serre répondant à cet objectif. Ces engagements nationaux seront fixés en fonction des capacités des pays, de leur niveau d’émission et de leur degré de développement. Ces objectifs doivent être contraignants, vérifiables et s’accompagner de mesures concrètes ;</w:t>
      </w:r>
    </w:p>
    <w:p w14:paraId="7F1F349C"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6B323DAE"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Changer notre modèle de développement et l’organisation de notre société, grâce à une transition juste et solidaire.</w:t>
      </w:r>
      <w:r w:rsidRPr="00AD0F1A">
        <w:rPr>
          <w:rFonts w:ascii="Verdana" w:hAnsi="Verdana"/>
        </w:rPr>
        <w:t xml:space="preserve"> La lutte contre le réchauffement climatique implique de sortir des énergies fossiles, de produire et de consommer autrement, de revoir les façons de se déplacer, etc., sans réduire notre bien-être. Toute notre société est à réinventer. C’est un défi vital et passionnant. Toutefois, pour le PS, tout le monde doit contribuer à la transition en fonction de ses possibilités. Chacun doit pouvoir bénéficier équitablement du changement. Il est dès lors nécessaire, en coopération avec les syndicats et les employeurs, d’accompagner les travailleurs pour qu’ils aient des emplois décents et épanouissants, sachant que nombre de secteurs et de métiers vont évoluer ou disparaitre. Les citoyens plus vulnérables doivent faire l’objet d’un accompagnement spécifique pour qu’ils aient accès à une énergie propre, à une alimentation de qualité, à une meilleure mobilité et à un réel confort de vie. La transition nécessite de renforcer les droits humains et les protections sociales. Ce changement de modèle ne pourra se réaliser qu’à travers une action volontariste des pouvoirs publics et une implication large des citoyens et des acteurs intermédiaires (associations, syndicats, entreprises, etc.) ; </w:t>
      </w:r>
    </w:p>
    <w:p w14:paraId="0175238B"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37A1C23B" w14:textId="77777777" w:rsidR="00232BE7" w:rsidRPr="00AD0F1A" w:rsidRDefault="00232BE7" w:rsidP="00FF4EAC">
      <w:pPr>
        <w:pStyle w:val="Paragraphedeliste"/>
        <w:numPr>
          <w:ilvl w:val="0"/>
          <w:numId w:val="218"/>
        </w:numPr>
        <w:spacing w:after="0" w:line="240" w:lineRule="auto"/>
        <w:ind w:left="709" w:hanging="425"/>
        <w:contextualSpacing w:val="0"/>
        <w:jc w:val="both"/>
        <w:rPr>
          <w:rFonts w:ascii="Verdana" w:hAnsi="Verdana"/>
          <w:b/>
        </w:rPr>
      </w:pPr>
      <w:r w:rsidRPr="00AD0F1A">
        <w:rPr>
          <w:rFonts w:ascii="Verdana" w:hAnsi="Verdana"/>
          <w:b/>
        </w:rPr>
        <w:t xml:space="preserve">En vue d’anticiper, en Belgique, les effets négatifs et positifs du changement de modèle détaillé ci-dessus, œuvrer à un nouveau pacte social, qui tracera la feuille de route à suivre pour parvenir à une société écosociale. À cet effet, une conférence nationale pour la transition climatique juste et solidaire sera organisée. </w:t>
      </w:r>
      <w:r w:rsidRPr="00AD0F1A">
        <w:rPr>
          <w:rFonts w:ascii="Verdana" w:hAnsi="Verdana"/>
        </w:rPr>
        <w:t>Elle réunira les citoyens, les acteurs de la société civile (associations, syndicats, employeurs, etc.) et les pouvoirs publics ;</w:t>
      </w:r>
    </w:p>
    <w:p w14:paraId="2A42CA46" w14:textId="77777777" w:rsidR="00C16624" w:rsidRPr="00AD0F1A" w:rsidRDefault="00C16624" w:rsidP="00D87698">
      <w:pPr>
        <w:pStyle w:val="Paragraphedeliste"/>
        <w:spacing w:after="0" w:line="240" w:lineRule="auto"/>
        <w:ind w:left="709" w:hanging="425"/>
        <w:contextualSpacing w:val="0"/>
        <w:jc w:val="both"/>
        <w:rPr>
          <w:rFonts w:ascii="Verdana" w:hAnsi="Verdana"/>
        </w:rPr>
      </w:pPr>
      <w:r w:rsidRPr="00AD0F1A">
        <w:rPr>
          <w:rFonts w:ascii="Verdana" w:hAnsi="Verdana"/>
        </w:rPr>
        <w:t xml:space="preserve"> </w:t>
      </w:r>
    </w:p>
    <w:p w14:paraId="5F56ABBD"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Dans le cadre de l’Accord de Paris, soutenir les pays pauvres ou plus fragiles face au réchauffement climatique.</w:t>
      </w:r>
      <w:r w:rsidRPr="00AD0F1A">
        <w:rPr>
          <w:rFonts w:ascii="Verdana" w:hAnsi="Verdana"/>
        </w:rPr>
        <w:t xml:space="preserve"> Cet appui vise tant à aider ces pays à se développer sans gaz à effet de serre qu’à s’adapter aux changements climatiques (protection face aux catastrophes naturelles, accès à l’eau, à l’alimentation, aux énergies propres, etc.). Les pays riches doivent s’engager à réaliser des transferts de technologie et débloquer les moyens financiers nécessaires. Ils doivent au minimum respecter leur promesse de mobiliser 100 milliards de dollars par an à partir de 2020 ;</w:t>
      </w:r>
    </w:p>
    <w:p w14:paraId="1B075714"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03A45B28"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Intégrer explicitement les secteurs du transport aérien et maritime international dans l’Accord de Paris.</w:t>
      </w:r>
      <w:r w:rsidRPr="00AD0F1A">
        <w:rPr>
          <w:rFonts w:ascii="Verdana" w:hAnsi="Verdana"/>
        </w:rPr>
        <w:t xml:space="preserve"> Cette mesure permettra de garantir que ces secteurs ont des objectifs contraignants et ambitieux à respecter en matière de réduction de gaz à effet de serre et d’en vérifier le suivi ;</w:t>
      </w:r>
    </w:p>
    <w:p w14:paraId="5349CC8C" w14:textId="77777777" w:rsidR="00C16624" w:rsidRPr="00AD0F1A" w:rsidRDefault="00C16624" w:rsidP="00D87698">
      <w:pPr>
        <w:pStyle w:val="Paragraphedeliste"/>
        <w:spacing w:after="0" w:line="240" w:lineRule="auto"/>
        <w:ind w:left="709"/>
        <w:contextualSpacing w:val="0"/>
        <w:jc w:val="both"/>
        <w:rPr>
          <w:rFonts w:ascii="Verdana" w:hAnsi="Verdana"/>
          <w:b/>
        </w:rPr>
      </w:pPr>
      <w:r w:rsidRPr="00AD0F1A">
        <w:rPr>
          <w:rFonts w:ascii="Verdana" w:hAnsi="Verdana"/>
        </w:rPr>
        <w:t xml:space="preserve"> </w:t>
      </w:r>
    </w:p>
    <w:p w14:paraId="5138E77B"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 xml:space="preserve">Défendre la biodiversité et combattre la déforestation dans le cadre de la lutte pour le climat. </w:t>
      </w:r>
      <w:r w:rsidRPr="00AD0F1A">
        <w:rPr>
          <w:rFonts w:ascii="Verdana" w:hAnsi="Verdana"/>
        </w:rPr>
        <w:t xml:space="preserve">La destruction des écosystèmes amplifie le réchauffement climatique. Par exemple, la transformation de forêts ou de prairies en terres agricoles ou en zones bâties libère des gaz à effet de serre. </w:t>
      </w:r>
      <w:r w:rsidRPr="00AD0F1A">
        <w:rPr>
          <w:rFonts w:ascii="Verdana" w:hAnsi="Verdana"/>
          <w:i/>
        </w:rPr>
        <w:t>A contrario</w:t>
      </w:r>
      <w:r w:rsidRPr="00AD0F1A">
        <w:rPr>
          <w:rFonts w:ascii="Verdana" w:hAnsi="Verdana"/>
        </w:rPr>
        <w:t>, la plantation d’arbres peut capter le CO</w:t>
      </w:r>
      <w:r w:rsidRPr="00AD0F1A">
        <w:rPr>
          <w:rFonts w:ascii="Verdana" w:hAnsi="Verdana"/>
          <w:vertAlign w:val="subscript"/>
        </w:rPr>
        <w:t>2</w:t>
      </w:r>
      <w:r w:rsidRPr="00AD0F1A">
        <w:rPr>
          <w:rFonts w:ascii="Verdana" w:hAnsi="Verdana"/>
        </w:rPr>
        <w:t xml:space="preserve"> présent dans l’air. Pour le PS, préserver la biodiversité est une vraie urgence et offre de nombreux avantages</w:t>
      </w:r>
      <w:r w:rsidRPr="00AD0F1A">
        <w:rPr>
          <w:rStyle w:val="Appelnotedebasdep"/>
          <w:rFonts w:ascii="Verdana" w:hAnsi="Verdana"/>
        </w:rPr>
        <w:footnoteReference w:id="135"/>
      </w:r>
      <w:r w:rsidRPr="00AD0F1A">
        <w:rPr>
          <w:rFonts w:ascii="Verdana" w:hAnsi="Verdana"/>
        </w:rPr>
        <w:t xml:space="preserve"> ; </w:t>
      </w:r>
    </w:p>
    <w:p w14:paraId="0F15449C"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3DF5CFDE"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 xml:space="preserve">Agir pour un air plus pur en parallèle du combat climatique. </w:t>
      </w:r>
      <w:r w:rsidRPr="00AD0F1A">
        <w:rPr>
          <w:rFonts w:ascii="Verdana" w:hAnsi="Verdana"/>
        </w:rPr>
        <w:t>Les mesures à prendre pour réduire les émissions de gaz à effet de serre concernent en particulier la combustion d’énergies fossiles (charbon, pétrole, gaz). Ces énergies sont pour l’essentiel utilisées dans l’industrie, les transports, l’agriculture, la production d’électricité ou le chauffage des bâtiments. Leur combustion dégage également des polluants dans l’air (NO</w:t>
      </w:r>
      <w:r w:rsidRPr="00AD0F1A">
        <w:rPr>
          <w:rFonts w:ascii="Verdana" w:hAnsi="Verdana"/>
          <w:vertAlign w:val="subscript"/>
        </w:rPr>
        <w:t>X</w:t>
      </w:r>
      <w:r w:rsidRPr="00AD0F1A">
        <w:rPr>
          <w:rFonts w:ascii="Verdana" w:hAnsi="Verdana"/>
        </w:rPr>
        <w:t>, SO</w:t>
      </w:r>
      <w:r w:rsidRPr="00AD0F1A">
        <w:rPr>
          <w:rFonts w:ascii="Verdana" w:hAnsi="Verdana"/>
          <w:vertAlign w:val="subscript"/>
        </w:rPr>
        <w:t>2</w:t>
      </w:r>
      <w:r w:rsidRPr="00AD0F1A">
        <w:rPr>
          <w:rFonts w:ascii="Verdana" w:hAnsi="Verdana"/>
        </w:rPr>
        <w:t>, particules fines, etc.). Si leur usage diminue, la qualité de l’air s’améliorera. Offrir un air sain aux citoyens est une priorité pour le PS et nécessite une action d’envergure</w:t>
      </w:r>
      <w:r w:rsidRPr="00AD0F1A">
        <w:rPr>
          <w:rStyle w:val="Appelnotedebasdep"/>
          <w:rFonts w:ascii="Verdana" w:hAnsi="Verdana"/>
        </w:rPr>
        <w:footnoteReference w:id="136"/>
      </w:r>
      <w:r w:rsidRPr="00AD0F1A">
        <w:rPr>
          <w:rFonts w:ascii="Verdana" w:hAnsi="Verdana"/>
        </w:rPr>
        <w:t> ;</w:t>
      </w:r>
    </w:p>
    <w:p w14:paraId="1A343E29"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61415B72" w14:textId="4B9CB13C"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Arrêter les investissements et placements financiers publics dans les énergies fossiles</w:t>
      </w:r>
      <w:r w:rsidR="007E346E" w:rsidRPr="00AD0F1A">
        <w:rPr>
          <w:rFonts w:ascii="Verdana" w:hAnsi="Verdana"/>
          <w:b/>
        </w:rPr>
        <w:t xml:space="preserve"> et dans la production d’électricité nucléaire</w:t>
      </w:r>
      <w:r w:rsidRPr="00AD0F1A">
        <w:rPr>
          <w:rFonts w:ascii="Verdana" w:hAnsi="Verdana"/>
          <w:b/>
        </w:rPr>
        <w:t>.</w:t>
      </w:r>
      <w:r w:rsidRPr="00AD0F1A">
        <w:rPr>
          <w:rFonts w:ascii="Verdana" w:hAnsi="Verdana"/>
        </w:rPr>
        <w:t xml:space="preserve"> La fin des investissements doit se concrétiser progressivement, mais dans des délais qui permettent de rencontrer nos objectifs climatiques. L’argent libéré fin</w:t>
      </w:r>
      <w:r w:rsidR="005B39B7" w:rsidRPr="00AD0F1A">
        <w:rPr>
          <w:rFonts w:ascii="Verdana" w:hAnsi="Verdana"/>
        </w:rPr>
        <w:t>ancera la transition écosociale ;</w:t>
      </w:r>
    </w:p>
    <w:p w14:paraId="4A76211D" w14:textId="77777777" w:rsidR="005B39B7" w:rsidRPr="00AD0F1A" w:rsidRDefault="005B39B7" w:rsidP="005B39B7">
      <w:pPr>
        <w:pStyle w:val="Paragraphedeliste"/>
        <w:rPr>
          <w:rFonts w:ascii="Verdana" w:hAnsi="Verdana"/>
        </w:rPr>
      </w:pPr>
    </w:p>
    <w:p w14:paraId="55481C65" w14:textId="1DF147A4" w:rsidR="005B39B7" w:rsidRPr="00AD0F1A" w:rsidRDefault="005B39B7"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Intégrer le développement durable dans l’éducation</w:t>
      </w:r>
      <w:r w:rsidRPr="00AD0F1A">
        <w:rPr>
          <w:rFonts w:ascii="Verdana" w:hAnsi="Verdana"/>
        </w:rPr>
        <w:t>, tant dans l’enseignement primaire et secondaire, que dans le supérieur ;</w:t>
      </w:r>
    </w:p>
    <w:p w14:paraId="20804C69" w14:textId="77777777" w:rsidR="005B39B7" w:rsidRPr="00AD0F1A" w:rsidRDefault="005B39B7" w:rsidP="005B39B7">
      <w:pPr>
        <w:pStyle w:val="Paragraphedeliste"/>
        <w:rPr>
          <w:rFonts w:ascii="Verdana" w:hAnsi="Verdana"/>
        </w:rPr>
      </w:pPr>
    </w:p>
    <w:p w14:paraId="4C56296E" w14:textId="2741947B" w:rsidR="005B39B7" w:rsidRPr="00AD0F1A" w:rsidRDefault="005B39B7"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Donner une vraie place à la voix des jeunes dans le débat public et la prise de décision</w:t>
      </w:r>
      <w:r w:rsidRPr="00AD0F1A">
        <w:rPr>
          <w:rFonts w:ascii="Verdana" w:hAnsi="Verdana"/>
        </w:rPr>
        <w:t>, et valoriser l’engagement des jeunes et les solutions qu’ils développent pour relever les défis climatiques.</w:t>
      </w:r>
    </w:p>
    <w:p w14:paraId="235E193B" w14:textId="77777777" w:rsidR="00C16624" w:rsidRPr="00AD0F1A" w:rsidRDefault="00C16624" w:rsidP="00D87698">
      <w:pPr>
        <w:pStyle w:val="Paragraphedeliste"/>
        <w:spacing w:after="0" w:line="240" w:lineRule="auto"/>
        <w:contextualSpacing w:val="0"/>
        <w:jc w:val="both"/>
        <w:rPr>
          <w:rFonts w:ascii="Verdana" w:hAnsi="Verdana"/>
        </w:rPr>
      </w:pPr>
    </w:p>
    <w:p w14:paraId="6BFAA6BA" w14:textId="77777777" w:rsidR="00C16624" w:rsidRPr="00AD0F1A" w:rsidRDefault="00C16624" w:rsidP="00D87698">
      <w:pPr>
        <w:spacing w:after="0" w:line="240" w:lineRule="auto"/>
        <w:jc w:val="both"/>
        <w:rPr>
          <w:rFonts w:ascii="Verdana" w:hAnsi="Verdana"/>
        </w:rPr>
      </w:pPr>
      <w:r w:rsidRPr="00AD0F1A">
        <w:rPr>
          <w:rFonts w:ascii="Verdana" w:hAnsi="Verdana"/>
          <w:b/>
        </w:rPr>
        <w:t>Au niveau de l’Union européenne</w:t>
      </w:r>
      <w:r w:rsidRPr="00AD0F1A">
        <w:rPr>
          <w:rFonts w:ascii="Verdana" w:hAnsi="Verdana"/>
        </w:rPr>
        <w:t>, le PS propose de :</w:t>
      </w:r>
    </w:p>
    <w:p w14:paraId="09DB138D" w14:textId="77777777" w:rsidR="00C16624" w:rsidRPr="00AD0F1A" w:rsidRDefault="00C16624" w:rsidP="00D87698">
      <w:pPr>
        <w:spacing w:after="0" w:line="240" w:lineRule="auto"/>
        <w:jc w:val="both"/>
        <w:rPr>
          <w:rFonts w:ascii="Verdana" w:hAnsi="Verdana"/>
        </w:rPr>
      </w:pPr>
    </w:p>
    <w:p w14:paraId="43FB64EE" w14:textId="77777777" w:rsidR="009338DD"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Réduire les émissions de gaz à effet de serre de 55% en 2030 et parvenir à une Europe sans gaz à effet de serre en 2050.</w:t>
      </w:r>
      <w:r w:rsidRPr="00AD0F1A">
        <w:rPr>
          <w:rFonts w:ascii="Verdana" w:hAnsi="Verdana"/>
        </w:rPr>
        <w:t xml:space="preserve"> A travers ces objectifs, l’Union européenne doit agir en pionnière dans la concrétisation de l’Accord de Paris pour le climat. Des étapes intermédiaires et des mesures de mise en œuvre doivent être déterminées. Il faut aussi prévoir un processus de vérification des objectifs réalisés ;</w:t>
      </w:r>
    </w:p>
    <w:p w14:paraId="424F8D1F" w14:textId="77777777" w:rsidR="009338DD" w:rsidRPr="00AD0F1A" w:rsidRDefault="009338DD" w:rsidP="009338DD">
      <w:pPr>
        <w:pStyle w:val="Paragraphedeliste"/>
        <w:spacing w:after="0" w:line="240" w:lineRule="auto"/>
        <w:ind w:left="709"/>
        <w:contextualSpacing w:val="0"/>
        <w:jc w:val="both"/>
        <w:rPr>
          <w:rFonts w:ascii="Verdana" w:hAnsi="Verdana"/>
        </w:rPr>
      </w:pPr>
    </w:p>
    <w:p w14:paraId="315A9364" w14:textId="1E5BC98B"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Mettre en place un grand plan d’investissement à long terme « 1.000 milliards d'euros pour le climat et l’emploi ».</w:t>
      </w:r>
      <w:r w:rsidRPr="00AD0F1A">
        <w:rPr>
          <w:rFonts w:ascii="Verdana" w:hAnsi="Verdana"/>
        </w:rPr>
        <w:t xml:space="preserve"> Ce plan sera complémentaire au Fonds européen pour les investissements stratégiques (EFSI). Il permettra de soutenir la réduction des émissions de gaz à effet de serre, les énergies renouvelables, les économies d'énergie, dont l’isolation des bâtiments, la mobilité respectueuse de l'environnement, la formation des travailleurs et la lutte contre les inégalités. Les investissements publics réalisés en la matière doivent également être sortis du calcul du déficit annuel et de l’endettement de chaque État membre, lors de leur évaluation au regard des critères européens, afin de faciliter leur financement</w:t>
      </w:r>
      <w:r w:rsidR="00077704" w:rsidRPr="00AD0F1A">
        <w:rPr>
          <w:rFonts w:ascii="Verdana" w:hAnsi="Verdana"/>
        </w:rPr>
        <w:t xml:space="preserve">. Enfin, l’opportunité de constituer une Banque européenne du climat, filiale de la Banque européenne d'investissement, pour les besoins de ce plan </w:t>
      </w:r>
      <w:r w:rsidR="0079644F" w:rsidRPr="00AD0F1A">
        <w:rPr>
          <w:rFonts w:ascii="Verdana" w:hAnsi="Verdana"/>
        </w:rPr>
        <w:t>d</w:t>
      </w:r>
      <w:r w:rsidR="00077704" w:rsidRPr="00AD0F1A">
        <w:rPr>
          <w:rFonts w:ascii="Verdana" w:hAnsi="Verdana"/>
        </w:rPr>
        <w:t>’investissement, devrait également être étudiée. Un impôt européen sur les bénéfices non réinvestis des entreprises pourra aussi être créé</w:t>
      </w:r>
      <w:r w:rsidRPr="00AD0F1A">
        <w:rPr>
          <w:rFonts w:ascii="Verdana" w:hAnsi="Verdana"/>
        </w:rPr>
        <w:t xml:space="preserve"> ; </w:t>
      </w:r>
    </w:p>
    <w:p w14:paraId="7AD53466"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60481B6C"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Instaurer un mécanisme de correction fiscal aux frontières de l’Union européenne.</w:t>
      </w:r>
      <w:r w:rsidRPr="00AD0F1A">
        <w:rPr>
          <w:rFonts w:ascii="Verdana" w:hAnsi="Verdana"/>
        </w:rPr>
        <w:t xml:space="preserve"> Celui-ci devra viser les produits importés qui ne sont pas fabriqués avec les mêmes standards environnementaux et sociaux que ceux appliqués en Europe. Le but est de réduire les émissions de gaz à effet de serre causées par la production et le transport de marchandises. Cet outil permettra également de protéger les entreprises et les travailleurs européens d’une concurrence déloyale. Les effets sociaux et économiques de ce mécanisme doivent être analysés finement, afin d’éviter les impacts négatifs ; </w:t>
      </w:r>
    </w:p>
    <w:p w14:paraId="4950ED81"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40B43D96"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Réformer le système de quotas de gaz à effet de serre, afin d’inciter réellement les entreprises à se développer sans CO</w:t>
      </w:r>
      <w:r w:rsidRPr="00AD0F1A">
        <w:rPr>
          <w:rFonts w:ascii="Verdana" w:hAnsi="Verdana"/>
          <w:b/>
          <w:vertAlign w:val="subscript"/>
        </w:rPr>
        <w:t>2</w:t>
      </w:r>
      <w:r w:rsidRPr="00AD0F1A">
        <w:rPr>
          <w:rFonts w:ascii="Verdana" w:hAnsi="Verdana"/>
        </w:rPr>
        <w:t xml:space="preserve">. </w:t>
      </w:r>
    </w:p>
    <w:p w14:paraId="5DAB8785" w14:textId="77777777" w:rsidR="00C16624" w:rsidRPr="00AD0F1A" w:rsidRDefault="00C16624" w:rsidP="00D87698">
      <w:pPr>
        <w:pStyle w:val="Paragraphedeliste"/>
        <w:spacing w:after="0" w:line="240" w:lineRule="auto"/>
        <w:contextualSpacing w:val="0"/>
        <w:jc w:val="both"/>
        <w:rPr>
          <w:rFonts w:ascii="Verdana" w:hAnsi="Verdana"/>
        </w:rPr>
      </w:pPr>
    </w:p>
    <w:p w14:paraId="187AE5F7" w14:textId="77777777" w:rsidR="00C16624" w:rsidRPr="00AD0F1A" w:rsidRDefault="00C16624" w:rsidP="00D87698">
      <w:pPr>
        <w:spacing w:after="0" w:line="240" w:lineRule="auto"/>
        <w:jc w:val="both"/>
        <w:rPr>
          <w:rFonts w:ascii="Verdana" w:hAnsi="Verdana"/>
        </w:rPr>
      </w:pPr>
      <w:r w:rsidRPr="00AD0F1A">
        <w:rPr>
          <w:rFonts w:ascii="Verdana" w:hAnsi="Verdana"/>
          <w:b/>
        </w:rPr>
        <w:t>En Belgique</w:t>
      </w:r>
      <w:r w:rsidRPr="00AD0F1A">
        <w:rPr>
          <w:rFonts w:ascii="Verdana" w:hAnsi="Verdana"/>
        </w:rPr>
        <w:t>, le PS veut :</w:t>
      </w:r>
    </w:p>
    <w:p w14:paraId="3DD4F6BE" w14:textId="77777777" w:rsidR="00C16624" w:rsidRPr="00AD0F1A" w:rsidRDefault="00C16624" w:rsidP="00D87698">
      <w:pPr>
        <w:spacing w:after="0" w:line="240" w:lineRule="auto"/>
        <w:jc w:val="both"/>
        <w:rPr>
          <w:rFonts w:ascii="Verdana" w:hAnsi="Verdana"/>
        </w:rPr>
      </w:pPr>
    </w:p>
    <w:p w14:paraId="2E0AB1D7"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 xml:space="preserve">Développer une stratégie nationale « énergie et climat » en vue d’atteindre les objectifs européens, visés ci-dessus, pour 2030 et 2050. </w:t>
      </w:r>
      <w:r w:rsidRPr="00AD0F1A">
        <w:rPr>
          <w:rFonts w:ascii="Verdana" w:hAnsi="Verdana"/>
        </w:rPr>
        <w:t xml:space="preserve">Cette stratégie fixera des étapes intermédiaires et elle sera actualisée régulièrement. Elle sera élaborée par l’État fédéral et les Régions. Les objectifs seront répartis équitablement entre eux en fonction de leurs capacités. Les objectifs seront légalement contraignants. Les moyens techniques et opérationnels disponibles et ceux à développer seront identifiés. Sur cette base, la stratégie déterminera les actions à réaliser, les moyens financiers à investir et les priorités à suivre. Elle inclura en outre un mécanisme d’évaluation régulière et d’adaptation, si nécessaire, des mesures. Un comité « climat » sera instauré, réunissant les diverses administrations fédérale et régionales, et d’autres experts climatiques, en vue de conseiller les gouvernements, mesurer les progrès accomplis et améliorer la cohérence des décisions prises. Il s’agit enfin de faire participer les citoyens et les forces vives de la société (entreprises, syndicats, mutuelles, associations, etc.) à l’élaboration et la mise en œuvre de la stratégie. Les objectifs et actions seront inscrits dans le plan national énergie-climat de la Belgique à l’égard de l’Union européenne ;  </w:t>
      </w:r>
    </w:p>
    <w:p w14:paraId="6B553E46"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4042F3F9"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 xml:space="preserve">Décliner cette stratégie nationale à travers le plan d’action fédéral pour l’énergie et le climat et le plan air climat énergie pour la Wallonie, qui seront actualisés régulièrement. </w:t>
      </w:r>
      <w:r w:rsidRPr="00AD0F1A">
        <w:rPr>
          <w:rFonts w:ascii="Verdana" w:hAnsi="Verdana"/>
        </w:rPr>
        <w:t>En fonction des compétences de chacun, ces plans doivent comprendre des mesures concrètes en matière d’économies d’énergie, d’énergies renouvelables, de mobilité et de transport, d’aménagement du territoire et d’urbanisme, d’économie, de logement, d’agriculture et de gestion des déchets</w:t>
      </w:r>
      <w:r w:rsidRPr="00AD0F1A">
        <w:rPr>
          <w:rStyle w:val="Appelnotedebasdep"/>
          <w:rFonts w:ascii="Verdana" w:hAnsi="Verdana"/>
        </w:rPr>
        <w:footnoteReference w:id="137"/>
      </w:r>
      <w:r w:rsidRPr="00AD0F1A">
        <w:rPr>
          <w:rFonts w:ascii="Verdana" w:hAnsi="Verdana"/>
        </w:rPr>
        <w:t xml:space="preserve">. Ces actions ont pour but de réduire les émissions de gaz à effet de serre, mais aussi de s’adapter aux conséquences des changements climatiques ; </w:t>
      </w:r>
    </w:p>
    <w:p w14:paraId="63966AB3" w14:textId="77777777" w:rsidR="00C16624" w:rsidRPr="00AD0F1A" w:rsidRDefault="00C16624" w:rsidP="00D87698">
      <w:pPr>
        <w:pStyle w:val="Paragraphedeliste"/>
        <w:spacing w:after="0" w:line="240" w:lineRule="auto"/>
        <w:ind w:left="709" w:hanging="425"/>
        <w:contextualSpacing w:val="0"/>
        <w:jc w:val="both"/>
        <w:rPr>
          <w:rFonts w:ascii="Verdana" w:hAnsi="Verdana"/>
        </w:rPr>
      </w:pPr>
    </w:p>
    <w:p w14:paraId="200AFA9E" w14:textId="77777777" w:rsidR="00514818"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Renforcer la gouvernance climatique et la concertation entre l’État fédéral et les Régions.</w:t>
      </w:r>
      <w:r w:rsidRPr="00AD0F1A">
        <w:rPr>
          <w:rFonts w:ascii="Verdana" w:hAnsi="Verdana"/>
        </w:rPr>
        <w:t xml:space="preserve"> Afin que chaque entité respecte ses engagements, il est nécessaire d’approfondir</w:t>
      </w:r>
      <w:r w:rsidRPr="00AD0F1A">
        <w:rPr>
          <w:rFonts w:ascii="Verdana" w:hAnsi="Verdana"/>
          <w:b/>
        </w:rPr>
        <w:t xml:space="preserve"> </w:t>
      </w:r>
      <w:r w:rsidRPr="00AD0F1A">
        <w:rPr>
          <w:rFonts w:ascii="Verdana" w:hAnsi="Verdana"/>
        </w:rPr>
        <w:t>l’accord de coopération climat entre l’État fédéral et les Régions. Il s’agit d’améliorer le fonctionnement des divers organes de coordination, d’augmenter la transparence de leurs travaux et d’assurer un suivi politique plus rapproché. Ce suivi implique notamment de faire rapport régulièrement</w:t>
      </w:r>
      <w:r w:rsidR="00514818" w:rsidRPr="00AD0F1A">
        <w:rPr>
          <w:rFonts w:ascii="Verdana" w:hAnsi="Verdana"/>
        </w:rPr>
        <w:t xml:space="preserve"> auprès des divers parlements ;</w:t>
      </w:r>
    </w:p>
    <w:p w14:paraId="29289247" w14:textId="77777777" w:rsidR="00514818" w:rsidRPr="00AD0F1A" w:rsidRDefault="00514818" w:rsidP="00514818">
      <w:pPr>
        <w:pStyle w:val="Paragraphedeliste"/>
        <w:rPr>
          <w:rFonts w:ascii="Verdana" w:hAnsi="Verdana"/>
        </w:rPr>
      </w:pPr>
    </w:p>
    <w:p w14:paraId="11A3A9F0" w14:textId="0A7E23CD" w:rsidR="00514818" w:rsidRPr="00AD0F1A" w:rsidRDefault="00514818"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Développer un plan d’investissements dans les bâtiments publics fédéraux, régionaux, communautaires et locaux, afin d'amplifier leur rénovation énergétique et l'intégration d'énergies renouvelables,</w:t>
      </w:r>
      <w:r w:rsidRPr="00AD0F1A">
        <w:rPr>
          <w:rFonts w:ascii="Verdana" w:hAnsi="Verdana"/>
        </w:rPr>
        <w:t xml:space="preserve"> </w:t>
      </w:r>
      <w:r w:rsidRPr="00AD0F1A">
        <w:rPr>
          <w:rFonts w:ascii="Verdana" w:hAnsi="Verdana"/>
          <w:b/>
        </w:rPr>
        <w:t>et éventuellement de réseaux de chaleur.</w:t>
      </w:r>
      <w:r w:rsidRPr="00AD0F1A">
        <w:rPr>
          <w:rFonts w:ascii="Verdana" w:hAnsi="Verdana"/>
        </w:rPr>
        <w:t xml:space="preserve"> Il s’agit de travailler à partir de la compétence énergie et au-delà des frontières institutionnelles pour qu'à la fois des bâtiments administratifs, des CPAS, des logements publics, des écoles, etc., puissent être plus économes en énergie. Des mécanismes de tiers-investisseur peuvent être mis sur pied dans ce but, avec la conclusion de conventions de performance énergétique ;</w:t>
      </w:r>
    </w:p>
    <w:p w14:paraId="3418372B" w14:textId="77777777" w:rsidR="00C16624" w:rsidRPr="00AD0F1A" w:rsidRDefault="00C16624" w:rsidP="00D87698">
      <w:pPr>
        <w:pStyle w:val="Paragraphedeliste"/>
        <w:spacing w:after="0" w:line="240" w:lineRule="auto"/>
        <w:ind w:left="709" w:hanging="425"/>
        <w:contextualSpacing w:val="0"/>
        <w:jc w:val="both"/>
        <w:rPr>
          <w:rFonts w:ascii="Verdana" w:hAnsi="Verdana"/>
          <w:b/>
        </w:rPr>
      </w:pPr>
    </w:p>
    <w:p w14:paraId="2009403E" w14:textId="77777777" w:rsidR="00C16624" w:rsidRPr="00AD0F1A" w:rsidRDefault="00C16624" w:rsidP="00FF4EAC">
      <w:pPr>
        <w:pStyle w:val="Paragraphedeliste"/>
        <w:numPr>
          <w:ilvl w:val="0"/>
          <w:numId w:val="218"/>
        </w:numPr>
        <w:spacing w:after="0" w:line="240" w:lineRule="auto"/>
        <w:ind w:left="709" w:hanging="425"/>
        <w:contextualSpacing w:val="0"/>
        <w:jc w:val="both"/>
        <w:rPr>
          <w:rFonts w:ascii="Verdana" w:hAnsi="Verdana"/>
        </w:rPr>
      </w:pPr>
      <w:r w:rsidRPr="00AD0F1A">
        <w:rPr>
          <w:rFonts w:ascii="Verdana" w:hAnsi="Verdana"/>
          <w:b/>
        </w:rPr>
        <w:t>Soutenir les communes, les provinces et leurs citoyens à s’engager dans la transition énergétique et la lutte contre le réchauffement climatique.</w:t>
      </w:r>
      <w:r w:rsidRPr="00AD0F1A">
        <w:rPr>
          <w:rFonts w:ascii="Verdana" w:hAnsi="Verdana"/>
        </w:rPr>
        <w:t xml:space="preserve"> A travers la Convention des maires pour le climat et l’énergie</w:t>
      </w:r>
      <w:r w:rsidRPr="00AD0F1A">
        <w:rPr>
          <w:rStyle w:val="Appelnotedebasdep"/>
          <w:rFonts w:ascii="Verdana" w:hAnsi="Verdana"/>
        </w:rPr>
        <w:footnoteReference w:id="138"/>
      </w:r>
      <w:r w:rsidRPr="00AD0F1A">
        <w:rPr>
          <w:rFonts w:ascii="Verdana" w:hAnsi="Verdana"/>
        </w:rPr>
        <w:t xml:space="preserve"> et les projets POLLEC</w:t>
      </w:r>
      <w:r w:rsidRPr="00AD0F1A">
        <w:rPr>
          <w:rStyle w:val="Appelnotedebasdep"/>
          <w:rFonts w:ascii="Verdana" w:hAnsi="Verdana"/>
        </w:rPr>
        <w:footnoteReference w:id="139"/>
      </w:r>
      <w:r w:rsidRPr="00AD0F1A">
        <w:rPr>
          <w:rFonts w:ascii="Verdana" w:hAnsi="Verdana"/>
        </w:rPr>
        <w:t xml:space="preserve">, la Wallonie doit continuer à aider les pouvoirs locaux dans leurs efforts. Pour le PS, l’objectif est que chaque commune et chaque province participent à la Convention des maires et prévoie une stratégie climat et énergie au niveau communal ou supracommunal. C’est la meilleure manière d’ancrer la transition énergétique dans les réalités de terrain et d’impliquer les citoyens.  </w:t>
      </w:r>
      <w:r w:rsidRPr="00AD0F1A">
        <w:rPr>
          <w:rFonts w:ascii="Verdana" w:hAnsi="Verdana"/>
          <w:b/>
        </w:rPr>
        <w:t xml:space="preserve">  </w:t>
      </w:r>
    </w:p>
    <w:p w14:paraId="1DF25947" w14:textId="77777777" w:rsidR="00C16624" w:rsidRPr="00AD0F1A" w:rsidRDefault="00C16624" w:rsidP="00D87698">
      <w:pPr>
        <w:spacing w:after="0" w:line="240" w:lineRule="auto"/>
        <w:jc w:val="both"/>
        <w:rPr>
          <w:rFonts w:ascii="Verdana" w:eastAsia="Verdana" w:hAnsi="Verdana" w:cs="Verdana"/>
          <w:lang w:val="fr-BE"/>
        </w:rPr>
      </w:pPr>
      <w:r w:rsidRPr="00AD0F1A">
        <w:rPr>
          <w:rFonts w:ascii="Verdana" w:eastAsia="Verdana" w:hAnsi="Verdana" w:cs="Verdana"/>
          <w:lang w:val="fr-BE"/>
        </w:rPr>
        <w:br w:type="page"/>
      </w:r>
    </w:p>
    <w:p w14:paraId="7557A898" w14:textId="70BCAC24" w:rsidR="00C16624" w:rsidRPr="00AD0F1A" w:rsidRDefault="006132CE" w:rsidP="00D87698">
      <w:pPr>
        <w:pStyle w:val="Titre1"/>
        <w:jc w:val="both"/>
        <w:rPr>
          <w:rFonts w:ascii="Verdana" w:hAnsi="Verdana"/>
          <w:sz w:val="22"/>
          <w:szCs w:val="22"/>
        </w:rPr>
      </w:pPr>
      <w:bookmarkStart w:id="169" w:name="_Toc3819118"/>
      <w:r w:rsidRPr="00AD0F1A">
        <w:rPr>
          <w:rFonts w:ascii="Verdana" w:hAnsi="Verdana"/>
          <w:sz w:val="22"/>
          <w:szCs w:val="22"/>
        </w:rPr>
        <w:t xml:space="preserve">CHAPITRE 17 </w:t>
      </w:r>
      <w:r w:rsidR="00C16624" w:rsidRPr="00AD0F1A">
        <w:rPr>
          <w:rFonts w:ascii="Verdana" w:hAnsi="Verdana"/>
          <w:sz w:val="22"/>
          <w:szCs w:val="22"/>
        </w:rPr>
        <w:t>– DÉVELOPPEMENT TERRITORIAL</w:t>
      </w:r>
      <w:bookmarkEnd w:id="169"/>
    </w:p>
    <w:p w14:paraId="3EEBCB13" w14:textId="77777777" w:rsidR="00C16624" w:rsidRPr="00AD0F1A" w:rsidRDefault="00C16624"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C16624" w:rsidRPr="00AD0F1A" w14:paraId="74839466" w14:textId="77777777" w:rsidTr="000573D4">
        <w:tc>
          <w:tcPr>
            <w:tcW w:w="9062" w:type="dxa"/>
          </w:tcPr>
          <w:p w14:paraId="76DA7B7B" w14:textId="7CCC4441" w:rsidR="00C16624" w:rsidRPr="00AD0F1A" w:rsidRDefault="008C2FD0" w:rsidP="0020369B">
            <w:pPr>
              <w:pStyle w:val="Paragraphedeliste"/>
              <w:ind w:left="313"/>
              <w:contextualSpacing w:val="0"/>
              <w:jc w:val="both"/>
              <w:rPr>
                <w:rFonts w:ascii="Verdana" w:hAnsi="Verdana"/>
                <w:b/>
              </w:rPr>
            </w:pPr>
            <w:r w:rsidRPr="00AD0F1A">
              <w:rPr>
                <w:rFonts w:ascii="Verdana" w:hAnsi="Verdana"/>
                <w:b/>
              </w:rPr>
              <w:t>P</w:t>
            </w:r>
            <w:r w:rsidR="00C16624" w:rsidRPr="00AD0F1A">
              <w:rPr>
                <w:rFonts w:ascii="Verdana" w:hAnsi="Verdana"/>
                <w:b/>
              </w:rPr>
              <w:t>ropositions phares</w:t>
            </w:r>
          </w:p>
          <w:p w14:paraId="36C006E2" w14:textId="77777777" w:rsidR="00C16624" w:rsidRPr="00AD0F1A" w:rsidRDefault="00C16624" w:rsidP="00D87698">
            <w:pPr>
              <w:pStyle w:val="Paragraphedeliste"/>
              <w:ind w:left="313"/>
              <w:contextualSpacing w:val="0"/>
              <w:jc w:val="both"/>
              <w:rPr>
                <w:rFonts w:ascii="Verdana" w:hAnsi="Verdana"/>
              </w:rPr>
            </w:pPr>
          </w:p>
          <w:p w14:paraId="593A6EDC" w14:textId="31484F8E" w:rsidR="008C2FD0" w:rsidRPr="00AD0F1A" w:rsidRDefault="008C2FD0" w:rsidP="00FF4EAC">
            <w:pPr>
              <w:pStyle w:val="Paragraphedeliste"/>
              <w:numPr>
                <w:ilvl w:val="0"/>
                <w:numId w:val="224"/>
              </w:numPr>
              <w:ind w:left="312" w:hanging="313"/>
              <w:contextualSpacing w:val="0"/>
              <w:jc w:val="both"/>
              <w:rPr>
                <w:rFonts w:ascii="Verdana" w:hAnsi="Verdana"/>
              </w:rPr>
            </w:pPr>
            <w:r w:rsidRPr="00AD0F1A">
              <w:rPr>
                <w:rFonts w:ascii="Verdana" w:hAnsi="Verdana"/>
              </w:rPr>
              <w:t>Déployer, en Wallonie, une Stratégie Territoriale pour l’Avenir de la Région (une STAR) aux horizons 2030, 2040 et 2050, qui assure la cohérence globale du développement wallon et intègre l’ensemble des politiques publiques</w:t>
            </w:r>
          </w:p>
          <w:p w14:paraId="25A89EAC" w14:textId="77777777" w:rsidR="00C16624" w:rsidRPr="00AD0F1A" w:rsidRDefault="00C16624" w:rsidP="00FF4EAC">
            <w:pPr>
              <w:pStyle w:val="Paragraphedeliste"/>
              <w:numPr>
                <w:ilvl w:val="0"/>
                <w:numId w:val="224"/>
              </w:numPr>
              <w:ind w:left="313" w:hanging="313"/>
              <w:contextualSpacing w:val="0"/>
              <w:jc w:val="both"/>
              <w:rPr>
                <w:rFonts w:ascii="Verdana" w:hAnsi="Verdana"/>
              </w:rPr>
            </w:pPr>
            <w:r w:rsidRPr="00AD0F1A">
              <w:rPr>
                <w:rFonts w:ascii="Verdana" w:eastAsia="Cambria" w:hAnsi="Verdana" w:cs="Arial"/>
              </w:rPr>
              <w:t>Réduire significativement l’étalement urbain en vue de ne plus urbaniser de nouvelles terres au maximum d’ici 2050</w:t>
            </w:r>
          </w:p>
          <w:p w14:paraId="50DBFAEF" w14:textId="77777777" w:rsidR="00C16624" w:rsidRPr="00AD0F1A" w:rsidRDefault="00C16624" w:rsidP="00FF4EAC">
            <w:pPr>
              <w:pStyle w:val="Paragraphedeliste"/>
              <w:numPr>
                <w:ilvl w:val="0"/>
                <w:numId w:val="224"/>
              </w:numPr>
              <w:ind w:left="313" w:hanging="313"/>
              <w:contextualSpacing w:val="0"/>
              <w:jc w:val="both"/>
              <w:rPr>
                <w:rFonts w:ascii="Verdana" w:hAnsi="Verdana"/>
              </w:rPr>
            </w:pPr>
            <w:r w:rsidRPr="00AD0F1A">
              <w:rPr>
                <w:rFonts w:ascii="Verdana" w:hAnsi="Verdana"/>
              </w:rPr>
              <w:t>Renforcer la rénovation et la dynamisation des quartiers et villages, qu’ils soient urbains, périurbains ou ruraux, dans un objectif de cohésion sociale</w:t>
            </w:r>
          </w:p>
          <w:p w14:paraId="2236837C" w14:textId="77777777" w:rsidR="00C16624" w:rsidRPr="00AD0F1A" w:rsidRDefault="00C16624" w:rsidP="00FF4EAC">
            <w:pPr>
              <w:pStyle w:val="Paragraphedeliste"/>
              <w:numPr>
                <w:ilvl w:val="0"/>
                <w:numId w:val="224"/>
              </w:numPr>
              <w:ind w:left="313" w:hanging="313"/>
              <w:contextualSpacing w:val="0"/>
              <w:jc w:val="both"/>
              <w:rPr>
                <w:rFonts w:ascii="Verdana" w:hAnsi="Verdana"/>
              </w:rPr>
            </w:pPr>
            <w:r w:rsidRPr="00AD0F1A">
              <w:rPr>
                <w:rFonts w:ascii="Verdana" w:hAnsi="Verdana"/>
              </w:rPr>
              <w:t xml:space="preserve">Démocratiser l’aménagement du territoire et impliquer les citoyens dans les projets urbanistiques </w:t>
            </w:r>
          </w:p>
          <w:p w14:paraId="205EEBAA" w14:textId="77777777" w:rsidR="00C16624" w:rsidRPr="00AD0F1A" w:rsidRDefault="00C16624" w:rsidP="00FF4EAC">
            <w:pPr>
              <w:pStyle w:val="Paragraphedeliste"/>
              <w:numPr>
                <w:ilvl w:val="0"/>
                <w:numId w:val="224"/>
              </w:numPr>
              <w:ind w:left="313" w:hanging="313"/>
              <w:contextualSpacing w:val="0"/>
              <w:jc w:val="both"/>
              <w:rPr>
                <w:rFonts w:ascii="Verdana" w:hAnsi="Verdana"/>
              </w:rPr>
            </w:pPr>
            <w:r w:rsidRPr="00AD0F1A">
              <w:rPr>
                <w:rFonts w:ascii="Verdana" w:hAnsi="Verdana"/>
              </w:rPr>
              <w:t>Amplifier les efforts de numérisation et de simplification des procédures et des outils en matière d’urbanisme et d’aménagement du territoire</w:t>
            </w:r>
          </w:p>
        </w:tc>
      </w:tr>
    </w:tbl>
    <w:p w14:paraId="76E0FD5F" w14:textId="77777777" w:rsidR="00C16624" w:rsidRPr="00AD0F1A" w:rsidRDefault="00C16624" w:rsidP="008C2FD0">
      <w:pPr>
        <w:spacing w:after="0" w:line="240" w:lineRule="auto"/>
        <w:jc w:val="both"/>
        <w:rPr>
          <w:rFonts w:ascii="Verdana" w:hAnsi="Verdana"/>
        </w:rPr>
      </w:pPr>
    </w:p>
    <w:p w14:paraId="3F368163" w14:textId="77777777" w:rsidR="008C2FD0" w:rsidRPr="00AD0F1A" w:rsidRDefault="008C2FD0" w:rsidP="008C2FD0">
      <w:pPr>
        <w:spacing w:after="0" w:line="240" w:lineRule="auto"/>
        <w:jc w:val="both"/>
        <w:rPr>
          <w:rFonts w:ascii="Verdana" w:hAnsi="Verdana"/>
          <w:b/>
        </w:rPr>
      </w:pPr>
      <w:bookmarkStart w:id="170" w:name="_Toc534806835"/>
      <w:r w:rsidRPr="00AD0F1A">
        <w:rPr>
          <w:rFonts w:ascii="Verdana" w:hAnsi="Verdana"/>
          <w:b/>
        </w:rPr>
        <w:t>Introduction</w:t>
      </w:r>
    </w:p>
    <w:p w14:paraId="290E762D" w14:textId="77777777" w:rsidR="008C2FD0" w:rsidRPr="00AD0F1A" w:rsidRDefault="008C2FD0" w:rsidP="008C2FD0">
      <w:pPr>
        <w:spacing w:after="0" w:line="240" w:lineRule="auto"/>
        <w:jc w:val="both"/>
        <w:rPr>
          <w:rFonts w:ascii="Verdana" w:hAnsi="Verdana"/>
        </w:rPr>
      </w:pPr>
    </w:p>
    <w:p w14:paraId="2AD87391" w14:textId="77777777" w:rsidR="008C2FD0" w:rsidRPr="00AD0F1A" w:rsidRDefault="008C2FD0" w:rsidP="008C2FD0">
      <w:pPr>
        <w:spacing w:after="0" w:line="240" w:lineRule="auto"/>
        <w:jc w:val="both"/>
        <w:rPr>
          <w:rFonts w:ascii="Verdana" w:hAnsi="Verdana"/>
        </w:rPr>
      </w:pPr>
      <w:r w:rsidRPr="00AD0F1A">
        <w:rPr>
          <w:rFonts w:ascii="Verdana" w:hAnsi="Verdana"/>
        </w:rPr>
        <w:t>La Wallonie est riche de ses ressources variées et de la diversité de son territoire. Songeons à sa population nombreuse et qualifiée, à ses centres d’enseignement et de recherche de pointe, à ses réserves en bois, en eau ou en pierre. Pensons à ses pôles de développement économique et à l’espace disponible, à ses terres agricoles pour produire une alimentation de qualité. Citons également son patrimoine culturel et touristique, ses villes chargées d’histoire, ses villages attractifs et la variété de sa nature. Idéalement située au cœur de l’Europe du Nord-Ouest, la Wallonie est également terre de passage et d’échanges.</w:t>
      </w:r>
    </w:p>
    <w:p w14:paraId="4CD645A3" w14:textId="77777777" w:rsidR="008C2FD0" w:rsidRPr="00AD0F1A" w:rsidRDefault="008C2FD0" w:rsidP="008C2FD0">
      <w:pPr>
        <w:spacing w:after="0" w:line="240" w:lineRule="auto"/>
        <w:jc w:val="both"/>
        <w:rPr>
          <w:rFonts w:ascii="Verdana" w:hAnsi="Verdana"/>
        </w:rPr>
      </w:pPr>
    </w:p>
    <w:p w14:paraId="533A4E63" w14:textId="77777777" w:rsidR="008C2FD0" w:rsidRPr="00AD0F1A" w:rsidRDefault="008C2FD0" w:rsidP="008C2FD0">
      <w:pPr>
        <w:spacing w:after="0" w:line="240" w:lineRule="auto"/>
        <w:jc w:val="both"/>
        <w:rPr>
          <w:rFonts w:ascii="Verdana" w:hAnsi="Verdana"/>
        </w:rPr>
      </w:pPr>
      <w:r w:rsidRPr="00AD0F1A">
        <w:rPr>
          <w:rFonts w:ascii="Verdana" w:hAnsi="Verdana"/>
        </w:rPr>
        <w:t>La Wallonie est confrontée à de nombreux défis. Qu’il s’agisse de répondre à la croissance démographique, surmonter les inégalités sociales et territoriales, lutter contre la pauvreté, réduire le chômage ou poursuivre le redressement économique. La mobilité des citoyens et des marchandises mérite une réflexion et des solutions innovantes. Le réchauffement climatique et la dégradation de notre environnement et de notre biodiversité font également peser de graves menaces sur les habitants et sur les activités humaines.</w:t>
      </w:r>
    </w:p>
    <w:p w14:paraId="7EDE1370" w14:textId="77777777" w:rsidR="008C2FD0" w:rsidRPr="00AD0F1A" w:rsidRDefault="008C2FD0" w:rsidP="008C2FD0">
      <w:pPr>
        <w:spacing w:after="0" w:line="240" w:lineRule="auto"/>
        <w:jc w:val="both"/>
        <w:rPr>
          <w:rFonts w:ascii="Verdana" w:hAnsi="Verdana"/>
        </w:rPr>
      </w:pPr>
    </w:p>
    <w:p w14:paraId="289CA9F9" w14:textId="77777777" w:rsidR="008C2FD0" w:rsidRPr="00AD0F1A" w:rsidRDefault="008C2FD0" w:rsidP="008C2FD0">
      <w:pPr>
        <w:spacing w:after="0" w:line="240" w:lineRule="auto"/>
        <w:jc w:val="both"/>
        <w:rPr>
          <w:rFonts w:ascii="Verdana" w:hAnsi="Verdana"/>
        </w:rPr>
      </w:pPr>
      <w:r w:rsidRPr="00AD0F1A">
        <w:rPr>
          <w:rFonts w:ascii="Verdana" w:hAnsi="Verdana"/>
        </w:rPr>
        <w:t>La politique d’aménagement du territoire doit évoluer pour répondre à ces défis. Les atouts de la Wallonie doivent être valorisés. Il importe de saisir les opportunités qu’offre la transition vers un territoire plus solidaire, plus dynamique, plus autonome et plus en phase avec les enjeux environnementaux. Il s’agit également de rapprocher l’aménagement du territoire, l’écologie et le souci de protéger le pouvoir d’achat des citoyens. Le PS entend concrétiser l’écosocialisme à travers le développement du territoire, tant rural qu’urbain.</w:t>
      </w:r>
    </w:p>
    <w:p w14:paraId="1D3179B8" w14:textId="77777777" w:rsidR="008C2FD0" w:rsidRPr="00AD0F1A" w:rsidRDefault="008C2FD0" w:rsidP="008C2FD0">
      <w:pPr>
        <w:spacing w:after="0" w:line="240" w:lineRule="auto"/>
        <w:jc w:val="both"/>
        <w:rPr>
          <w:rFonts w:ascii="Verdana" w:hAnsi="Verdana"/>
        </w:rPr>
      </w:pPr>
    </w:p>
    <w:p w14:paraId="0E174D88" w14:textId="77777777" w:rsidR="008C2FD0" w:rsidRPr="00AD0F1A" w:rsidRDefault="008C2FD0" w:rsidP="008C2FD0">
      <w:pPr>
        <w:spacing w:after="0" w:line="240" w:lineRule="auto"/>
        <w:jc w:val="both"/>
        <w:rPr>
          <w:rFonts w:ascii="Verdana" w:hAnsi="Verdana"/>
        </w:rPr>
      </w:pPr>
      <w:r w:rsidRPr="00AD0F1A">
        <w:rPr>
          <w:rFonts w:ascii="Verdana" w:hAnsi="Verdana"/>
        </w:rPr>
        <w:t>Quatre axes sont à développer prioritairement, à savoir dégager une vision globale et cohérente pour l’ensemble du territoire, œuvrer à la cohésion du territoire et de ses habitants, démocratiser l’urbanisme et l’aménagement du territoire, et utiliser davantage certains outils innovants.</w:t>
      </w:r>
    </w:p>
    <w:p w14:paraId="2F060B09" w14:textId="77777777" w:rsidR="008C2FD0" w:rsidRPr="00AD0F1A" w:rsidRDefault="008C2FD0" w:rsidP="008C2FD0">
      <w:pPr>
        <w:spacing w:after="0" w:line="240" w:lineRule="auto"/>
        <w:jc w:val="both"/>
        <w:rPr>
          <w:rFonts w:ascii="Verdana" w:hAnsi="Verdana"/>
        </w:rPr>
      </w:pPr>
    </w:p>
    <w:p w14:paraId="15E22DB1" w14:textId="77777777" w:rsidR="008C2FD0" w:rsidRPr="00AD0F1A" w:rsidRDefault="008C2FD0" w:rsidP="008C2FD0">
      <w:pPr>
        <w:spacing w:after="0" w:line="240" w:lineRule="auto"/>
        <w:jc w:val="both"/>
        <w:rPr>
          <w:rFonts w:ascii="Verdana" w:hAnsi="Verdana"/>
        </w:rPr>
      </w:pPr>
    </w:p>
    <w:p w14:paraId="20FF957A" w14:textId="77777777" w:rsidR="008C2FD0" w:rsidRPr="00AD0F1A" w:rsidRDefault="008C2FD0" w:rsidP="008C2FD0">
      <w:pPr>
        <w:spacing w:after="0" w:line="240" w:lineRule="auto"/>
        <w:jc w:val="both"/>
        <w:rPr>
          <w:rFonts w:ascii="Verdana" w:hAnsi="Verdana"/>
        </w:rPr>
      </w:pPr>
    </w:p>
    <w:p w14:paraId="08162950" w14:textId="77777777" w:rsidR="008C2FD0" w:rsidRPr="00AD0F1A" w:rsidRDefault="008C2FD0" w:rsidP="008C2FD0">
      <w:pPr>
        <w:spacing w:after="0" w:line="240" w:lineRule="auto"/>
        <w:jc w:val="both"/>
        <w:rPr>
          <w:rFonts w:ascii="Verdana" w:hAnsi="Verdana"/>
        </w:rPr>
      </w:pPr>
    </w:p>
    <w:p w14:paraId="553B9A2F" w14:textId="77777777" w:rsidR="008C2FD0" w:rsidRPr="00AD0F1A" w:rsidRDefault="008C2FD0" w:rsidP="00FF4EAC">
      <w:pPr>
        <w:pStyle w:val="Paragraphedeliste"/>
        <w:numPr>
          <w:ilvl w:val="0"/>
          <w:numId w:val="219"/>
        </w:numPr>
        <w:spacing w:after="0" w:line="240" w:lineRule="auto"/>
        <w:ind w:left="426" w:hanging="426"/>
        <w:contextualSpacing w:val="0"/>
        <w:jc w:val="both"/>
        <w:rPr>
          <w:rFonts w:ascii="Verdana" w:hAnsi="Verdana"/>
          <w:b/>
        </w:rPr>
      </w:pPr>
      <w:r w:rsidRPr="00AD0F1A">
        <w:rPr>
          <w:rFonts w:ascii="Verdana" w:hAnsi="Verdana"/>
          <w:b/>
        </w:rPr>
        <w:t>Une STAR pour la Wallonie, une Stratégie Territoriale pour l’Avenir de la Région</w:t>
      </w:r>
    </w:p>
    <w:p w14:paraId="6A96D8C9" w14:textId="77777777" w:rsidR="008C2FD0" w:rsidRPr="00AD0F1A" w:rsidRDefault="008C2FD0" w:rsidP="008C2FD0">
      <w:pPr>
        <w:spacing w:after="0" w:line="240" w:lineRule="auto"/>
        <w:jc w:val="both"/>
        <w:rPr>
          <w:rFonts w:ascii="Verdana" w:hAnsi="Verdana"/>
        </w:rPr>
      </w:pPr>
    </w:p>
    <w:p w14:paraId="38077D73" w14:textId="77777777" w:rsidR="008C2FD0" w:rsidRPr="00AD0F1A" w:rsidRDefault="008C2FD0" w:rsidP="008C2FD0">
      <w:pPr>
        <w:spacing w:after="0" w:line="240" w:lineRule="auto"/>
        <w:jc w:val="both"/>
        <w:rPr>
          <w:rFonts w:ascii="Verdana" w:hAnsi="Verdana"/>
        </w:rPr>
      </w:pPr>
      <w:r w:rsidRPr="00AD0F1A">
        <w:rPr>
          <w:rFonts w:ascii="Verdana" w:hAnsi="Verdana"/>
        </w:rPr>
        <w:t>Pour rendre la Wallonie plus attractive, tant pour les citoyens que pour les entrepreneurs, pour intégrer la Wallonie dans le développement durable, le PS veut dégager une stratégie d’avenir pour le territoire. L’ambition est de permettre à chaque habitant de Wallonie de s’épanouir dans un cadre de vie où il se sent bien et de renforcer la Wallonie en tant que terre d’accueil et de progrès. La politique de développement territorial doit être au service des citoyens et de la cohésion sociale.</w:t>
      </w:r>
    </w:p>
    <w:p w14:paraId="126463DF" w14:textId="77777777" w:rsidR="008C2FD0" w:rsidRPr="00AD0F1A" w:rsidRDefault="008C2FD0" w:rsidP="008C2FD0">
      <w:pPr>
        <w:spacing w:after="0" w:line="240" w:lineRule="auto"/>
        <w:jc w:val="both"/>
        <w:rPr>
          <w:rFonts w:ascii="Verdana" w:hAnsi="Verdana"/>
        </w:rPr>
      </w:pPr>
    </w:p>
    <w:p w14:paraId="3058133E" w14:textId="77777777" w:rsidR="008C2FD0" w:rsidRPr="00AD0F1A" w:rsidRDefault="008C2FD0" w:rsidP="008C2FD0">
      <w:pPr>
        <w:spacing w:after="0" w:line="240" w:lineRule="auto"/>
        <w:jc w:val="both"/>
        <w:rPr>
          <w:rFonts w:ascii="Verdana" w:hAnsi="Verdana"/>
        </w:rPr>
      </w:pPr>
      <w:r w:rsidRPr="00AD0F1A">
        <w:rPr>
          <w:rFonts w:ascii="Verdana" w:hAnsi="Verdana"/>
        </w:rPr>
        <w:t>Cette STAR pour la Wallonie assurera la cohérence globale du développement wallon et intègrera l’ensemble des politiques publiques. Elle sera coordonnée avec les objectifs de progrès social et culturel, de développement économique au sens large du terme et de protection de l’environnement que se fixe la Wallonie.</w:t>
      </w:r>
    </w:p>
    <w:p w14:paraId="3DE6F1F6" w14:textId="77777777" w:rsidR="008C2FD0" w:rsidRPr="00AD0F1A" w:rsidRDefault="008C2FD0" w:rsidP="008C2FD0">
      <w:pPr>
        <w:spacing w:after="0" w:line="240" w:lineRule="auto"/>
        <w:jc w:val="both"/>
        <w:rPr>
          <w:rFonts w:ascii="Verdana" w:hAnsi="Verdana"/>
        </w:rPr>
      </w:pPr>
    </w:p>
    <w:p w14:paraId="5FDD4C4C" w14:textId="77777777" w:rsidR="008C2FD0" w:rsidRPr="00AD0F1A" w:rsidRDefault="008C2FD0" w:rsidP="008C2FD0">
      <w:pPr>
        <w:spacing w:after="0" w:line="240" w:lineRule="auto"/>
        <w:jc w:val="both"/>
        <w:rPr>
          <w:rFonts w:ascii="Verdana" w:hAnsi="Verdana"/>
        </w:rPr>
      </w:pPr>
      <w:r w:rsidRPr="00AD0F1A">
        <w:rPr>
          <w:rFonts w:ascii="Verdana" w:hAnsi="Verdana"/>
        </w:rPr>
        <w:t>En parallèle, sur base des nombreuses initiatives existantes, le PS tient à ce que des groupes de communes cohérents et flexibles se coordonnent et imaginent à leur tour un projet pour leur territoire (bassin de vie supracommunal). Celui-ci sera conçu en concertation avec les forces vives locales et en cohérence avec la stratégie wallonne. Cela nécessitera notamment que les autorités locales aient un accès plus large à l’information foncière et soient aidées à partager entre elles leurs informations relatives à l’occupation du sol. Les synergies entre les provinces, intercommunales, villes et communes concernées seront recherchées. L’ensemble du territoire sera couvert. Les pouvoirs locaux pourront ainsi s’inscrire dans une démarche collective dynamique et porteuse de sens.</w:t>
      </w:r>
    </w:p>
    <w:p w14:paraId="47C4E8F5" w14:textId="77777777" w:rsidR="008C2FD0" w:rsidRPr="00AD0F1A" w:rsidRDefault="008C2FD0" w:rsidP="008C2FD0">
      <w:pPr>
        <w:spacing w:after="0" w:line="240" w:lineRule="auto"/>
        <w:jc w:val="both"/>
        <w:rPr>
          <w:rFonts w:ascii="Verdana" w:hAnsi="Verdana"/>
        </w:rPr>
      </w:pPr>
    </w:p>
    <w:p w14:paraId="6829E7AD" w14:textId="77777777" w:rsidR="008C2FD0" w:rsidRPr="00AD0F1A" w:rsidRDefault="008C2FD0" w:rsidP="008C2FD0">
      <w:pPr>
        <w:spacing w:after="0" w:line="240" w:lineRule="auto"/>
        <w:jc w:val="both"/>
        <w:rPr>
          <w:rFonts w:ascii="Verdana" w:hAnsi="Verdana"/>
        </w:rPr>
      </w:pPr>
      <w:r w:rsidRPr="00AD0F1A">
        <w:rPr>
          <w:rFonts w:ascii="Verdana" w:hAnsi="Verdana"/>
        </w:rPr>
        <w:t>Les liens avec les régions frontalières, belges et étrangères, doivent être amplifiés. La mise en commun des forces et des efforts est indispensable à la réussite wallonne. De plus, certains enjeux ne peuvent être traités qu’ensemble, avec nos voisins. Citons par exemple la mobilité, le climat ou la gestion de l’eau.</w:t>
      </w:r>
    </w:p>
    <w:p w14:paraId="2AA9CE89" w14:textId="77777777" w:rsidR="008C2FD0" w:rsidRPr="00AD0F1A" w:rsidRDefault="008C2FD0" w:rsidP="008C2FD0">
      <w:pPr>
        <w:spacing w:after="0" w:line="240" w:lineRule="auto"/>
        <w:jc w:val="both"/>
        <w:rPr>
          <w:rFonts w:ascii="Verdana" w:hAnsi="Verdana"/>
        </w:rPr>
      </w:pPr>
    </w:p>
    <w:p w14:paraId="4F652CD1" w14:textId="77777777" w:rsidR="008C2FD0" w:rsidRPr="00AD0F1A" w:rsidRDefault="008C2FD0" w:rsidP="008C2FD0">
      <w:pPr>
        <w:spacing w:after="0" w:line="240" w:lineRule="auto"/>
        <w:jc w:val="both"/>
        <w:rPr>
          <w:rFonts w:ascii="Verdana" w:hAnsi="Verdana"/>
        </w:rPr>
      </w:pPr>
      <w:r w:rsidRPr="00AD0F1A">
        <w:rPr>
          <w:rFonts w:ascii="Verdana" w:hAnsi="Verdana"/>
        </w:rPr>
        <w:t>Pour ces stratégies régionale et par bassin de vie, le PS propose de :</w:t>
      </w:r>
    </w:p>
    <w:p w14:paraId="77753FF7" w14:textId="77777777" w:rsidR="008C2FD0" w:rsidRPr="00AD0F1A" w:rsidRDefault="008C2FD0" w:rsidP="008C2FD0">
      <w:pPr>
        <w:spacing w:after="0" w:line="240" w:lineRule="auto"/>
        <w:jc w:val="both"/>
        <w:rPr>
          <w:rFonts w:ascii="Verdana" w:hAnsi="Verdana"/>
        </w:rPr>
      </w:pPr>
    </w:p>
    <w:p w14:paraId="6823D21A"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Fixer une vision aux horizons 2030, 2040 et 2050, avec des étapes intermédiaires</w:t>
      </w:r>
      <w:r w:rsidRPr="00AD0F1A">
        <w:rPr>
          <w:rFonts w:ascii="Verdana" w:hAnsi="Verdana"/>
        </w:rPr>
        <w:t>, qui soit actualisée régulièrement, qui se traduise notamment à travers le Schéma de développement du territoire (SDT) et qui prévoie des objectifs concrets à réaliser et des principes à respecter. Les visions supracommunales seront cohérentes avec la vision régionale et en reconnaissant à leur juste valeur les zones de plus de 200.000 habitants et les zones moins densément peuplées au niveau du SDT ;</w:t>
      </w:r>
    </w:p>
    <w:p w14:paraId="41401486"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526033CB"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Valoriser les atouts territoriaux de la Wallonie </w:t>
      </w:r>
      <w:r w:rsidRPr="00AD0F1A">
        <w:rPr>
          <w:rFonts w:ascii="Verdana" w:hAnsi="Verdana"/>
        </w:rPr>
        <w:t>: sa situation privilégiée au cœur de l’Europe, sa parfaite accessibilité par divers moyens de transport, ses pôles d’activités et d’innovation ainsi que ses capacités d’accueil de projets créateurs d’emplois ;</w:t>
      </w:r>
    </w:p>
    <w:p w14:paraId="4FAFC7CA"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25907071"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Prévoir des mécanismes de mise en œuvre, de financement, d’évaluation et d’adaptation</w:t>
      </w:r>
      <w:r w:rsidRPr="00AD0F1A">
        <w:rPr>
          <w:rFonts w:ascii="Verdana" w:hAnsi="Verdana"/>
        </w:rPr>
        <w:t>, si nécessaire, des objectifs et des actions ;</w:t>
      </w:r>
    </w:p>
    <w:p w14:paraId="313673A5"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10FF5D8E"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Intégrer l’ensemble des citoyens, des forces vives</w:t>
      </w:r>
      <w:r w:rsidRPr="00AD0F1A">
        <w:rPr>
          <w:rFonts w:ascii="Verdana" w:hAnsi="Verdana"/>
        </w:rPr>
        <w:t xml:space="preserve"> (entreprises, associations, syndicats, mutuelles, etc.) </w:t>
      </w:r>
      <w:r w:rsidRPr="00AD0F1A">
        <w:rPr>
          <w:rFonts w:ascii="Verdana" w:hAnsi="Verdana"/>
          <w:b/>
        </w:rPr>
        <w:t>et des divers pouvoirs publics concernés</w:t>
      </w:r>
      <w:r w:rsidRPr="00AD0F1A">
        <w:rPr>
          <w:rFonts w:ascii="Verdana" w:hAnsi="Verdana"/>
        </w:rPr>
        <w:t xml:space="preserve"> à leur élaboration et mise en œuvre ;</w:t>
      </w:r>
    </w:p>
    <w:p w14:paraId="2FB4D78B"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47BDC9DC"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Renforcer les mécanismes de coopération</w:t>
      </w:r>
      <w:r w:rsidRPr="00AD0F1A">
        <w:rPr>
          <w:rFonts w:ascii="Verdana" w:hAnsi="Verdana"/>
        </w:rPr>
        <w:t xml:space="preserve"> entre groupes de communes, entre niveaux de pouvoir et avec les régions et pays voisins ;</w:t>
      </w:r>
    </w:p>
    <w:p w14:paraId="56F5D902" w14:textId="77777777" w:rsidR="008C2FD0" w:rsidRPr="00AD0F1A" w:rsidRDefault="008C2FD0" w:rsidP="008C2FD0">
      <w:pPr>
        <w:spacing w:after="0" w:line="240" w:lineRule="auto"/>
        <w:jc w:val="both"/>
        <w:rPr>
          <w:rFonts w:ascii="Verdana" w:hAnsi="Verdana"/>
        </w:rPr>
      </w:pPr>
    </w:p>
    <w:p w14:paraId="309304A2"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Englober, de façon cohérente, toutes les politiques publiques qui ont un ancrage territorial.</w:t>
      </w:r>
      <w:r w:rsidRPr="00AD0F1A">
        <w:rPr>
          <w:rFonts w:ascii="Verdana" w:hAnsi="Verdana"/>
        </w:rPr>
        <w:t xml:space="preserve"> Cela concerne notamment le développement économique, social, scolaire, culturel, énergétique ou la mobilité. Les divers plans et stratégies de la Wallonie, dont le plan Marshall et les pôles de compétitivité, seront aussi pris en compte. Les besoins seront analysés pour l’ensemble du territoire concerné, afin de prévoir les investissements les plus utiles au meilleur coût. Sur cette base, des partenariats pourront être conclus avec la Région, la Fédération Wallonie-Bruxelles, la province voire d’autres régions et pays, afin d’assurer la cohésion des objectifs et l’efficience des investissements ;</w:t>
      </w:r>
    </w:p>
    <w:p w14:paraId="13258BB4" w14:textId="77777777" w:rsidR="008C2FD0" w:rsidRPr="00AD0F1A" w:rsidRDefault="008C2FD0" w:rsidP="008C2FD0">
      <w:pPr>
        <w:pStyle w:val="Paragraphedeliste"/>
        <w:spacing w:after="0" w:line="240" w:lineRule="auto"/>
        <w:contextualSpacing w:val="0"/>
        <w:jc w:val="both"/>
        <w:rPr>
          <w:rFonts w:ascii="Verdana" w:hAnsi="Verdana"/>
        </w:rPr>
      </w:pPr>
    </w:p>
    <w:p w14:paraId="226D2B7E"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Evaluer la possibilité d'élargir le mécanisme de droit de tirage à d'autres investissements publics régionaux</w:t>
      </w:r>
      <w:r w:rsidRPr="00AD0F1A">
        <w:rPr>
          <w:rFonts w:ascii="Verdana" w:hAnsi="Verdana"/>
        </w:rPr>
        <w:t xml:space="preserve"> (mobilité, tourisme, aménagement économique, etc.) afin de permettre aux bassins de vie de programmer leur développement dans un horizon de 10 ou 20 ans.</w:t>
      </w:r>
    </w:p>
    <w:p w14:paraId="512A55F7" w14:textId="77777777" w:rsidR="008C2FD0" w:rsidRPr="00AD0F1A" w:rsidRDefault="008C2FD0" w:rsidP="008C2FD0">
      <w:pPr>
        <w:spacing w:after="0" w:line="240" w:lineRule="auto"/>
        <w:jc w:val="both"/>
        <w:rPr>
          <w:rFonts w:ascii="Verdana" w:hAnsi="Verdana"/>
        </w:rPr>
      </w:pPr>
    </w:p>
    <w:p w14:paraId="6030D2B9" w14:textId="77777777" w:rsidR="008C2FD0" w:rsidRPr="00AD0F1A" w:rsidRDefault="008C2FD0" w:rsidP="008C2FD0">
      <w:pPr>
        <w:spacing w:after="0" w:line="240" w:lineRule="auto"/>
        <w:jc w:val="both"/>
        <w:rPr>
          <w:rFonts w:ascii="Verdana" w:hAnsi="Verdana"/>
        </w:rPr>
      </w:pPr>
      <w:r w:rsidRPr="00AD0F1A">
        <w:rPr>
          <w:rFonts w:ascii="Verdana" w:hAnsi="Verdana"/>
        </w:rPr>
        <w:t xml:space="preserve">Ces stratégies poursuivront les </w:t>
      </w:r>
      <w:r w:rsidRPr="00AD0F1A">
        <w:rPr>
          <w:rFonts w:ascii="Verdana" w:hAnsi="Verdana"/>
          <w:b/>
        </w:rPr>
        <w:t>grands objectifs suivants</w:t>
      </w:r>
      <w:r w:rsidRPr="00AD0F1A">
        <w:rPr>
          <w:rFonts w:ascii="Verdana" w:hAnsi="Verdana"/>
        </w:rPr>
        <w:t xml:space="preserve"> (en cohérence avec les diverses politiques sectorielles abordées dans les autres chapitres) :</w:t>
      </w:r>
    </w:p>
    <w:p w14:paraId="4C10F5EC" w14:textId="77777777" w:rsidR="008C2FD0" w:rsidRPr="00AD0F1A" w:rsidRDefault="008C2FD0" w:rsidP="008C2FD0">
      <w:pPr>
        <w:spacing w:after="0" w:line="240" w:lineRule="auto"/>
        <w:jc w:val="both"/>
        <w:rPr>
          <w:rFonts w:ascii="Verdana" w:hAnsi="Verdana"/>
        </w:rPr>
      </w:pPr>
    </w:p>
    <w:p w14:paraId="41B73C18"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eastAsia="Cambria" w:hAnsi="Verdana" w:cs="Arial"/>
          <w:b/>
        </w:rPr>
        <w:t>Réduire significativement l’étalement urbain en vue de ne plus urbaniser de nouvelles terres au maximum d’ici 2050.</w:t>
      </w:r>
      <w:r w:rsidRPr="00AD0F1A">
        <w:rPr>
          <w:rFonts w:ascii="Verdana" w:eastAsia="Cambria" w:hAnsi="Verdana" w:cs="Arial"/>
        </w:rPr>
        <w:t xml:space="preserve"> Pour y parvenir, une véritable politique de long terme doit être mise en œuvre dès la prochaine législature. Des objectifs doivent être fixés, au niveau régional et supracommunal, pour mettre progressivement fin à l’urbanisation de nouvelles terres et diminuer la superficie urbanisée par habitant. Il s’agit de réfléchir par groupe de communes pour identifier les besoins en termes d’espace pour l’habitat, les activités économiques, la production alimentaire, les services collectifs, la production d’énergie, etc. En parallèle, une cohérence devra être assurée à l’échelle de la Wallonie. Cela nécessite l'établissement d'un répertoire de l'ensemble des terrains actuellement disponibles pour l'urbanisation et qui soient mis en parallèle des perspectives d'évolution démographique de la Région. La logique actuelle doit être radicalement inversée. Il faut éviter l'urbanisation de toute nouvelle terre et utiliser en priorité les terrains actuellement disponibles, en premier lieu desquels les friches (industrielles, commerciales, urbaines, etc.).</w:t>
      </w:r>
    </w:p>
    <w:p w14:paraId="2D894AFF" w14:textId="77777777" w:rsidR="008C2FD0" w:rsidRPr="00AD0F1A" w:rsidRDefault="008C2FD0" w:rsidP="008C2FD0">
      <w:pPr>
        <w:pStyle w:val="Paragraphedeliste"/>
        <w:spacing w:after="0" w:line="240" w:lineRule="auto"/>
        <w:contextualSpacing w:val="0"/>
        <w:jc w:val="both"/>
        <w:rPr>
          <w:rFonts w:ascii="Verdana" w:eastAsia="Cambria" w:hAnsi="Verdana" w:cs="Arial"/>
          <w:b/>
        </w:rPr>
      </w:pPr>
    </w:p>
    <w:p w14:paraId="070EF028" w14:textId="77777777" w:rsidR="008C2FD0" w:rsidRPr="00AD0F1A" w:rsidRDefault="008C2FD0" w:rsidP="008C2FD0">
      <w:pPr>
        <w:pStyle w:val="Paragraphedeliste"/>
        <w:spacing w:after="0" w:line="240" w:lineRule="auto"/>
        <w:contextualSpacing w:val="0"/>
        <w:jc w:val="both"/>
        <w:rPr>
          <w:rFonts w:ascii="Verdana" w:hAnsi="Verdana"/>
        </w:rPr>
      </w:pPr>
      <w:r w:rsidRPr="00AD0F1A">
        <w:rPr>
          <w:rFonts w:ascii="Verdana" w:eastAsia="Cambria" w:hAnsi="Verdana" w:cs="Arial"/>
        </w:rPr>
        <w:t>Les besoins actuels et futurs seront rencontrés selon trois axes.</w:t>
      </w:r>
    </w:p>
    <w:p w14:paraId="631FE800"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5A142E0D" w14:textId="77777777" w:rsidR="008C2FD0" w:rsidRPr="00AD0F1A" w:rsidRDefault="008C2FD0" w:rsidP="008C2FD0">
      <w:pPr>
        <w:pStyle w:val="Paragraphedeliste"/>
        <w:spacing w:after="0" w:line="240" w:lineRule="auto"/>
        <w:ind w:hanging="11"/>
        <w:contextualSpacing w:val="0"/>
        <w:jc w:val="both"/>
        <w:rPr>
          <w:rFonts w:ascii="Verdana" w:eastAsia="MS Mincho" w:hAnsi="Verdana" w:cs="Arial"/>
          <w:lang w:eastAsia="fr-FR"/>
        </w:rPr>
      </w:pPr>
      <w:r w:rsidRPr="00AD0F1A">
        <w:rPr>
          <w:rFonts w:ascii="Verdana" w:eastAsia="Cambria" w:hAnsi="Verdana" w:cs="Arial"/>
        </w:rPr>
        <w:t xml:space="preserve">Premièrement, il s’agira de densifier les espaces bâtis existants, dans le respect de la qualité de vie des habitants, des caractéristiques actuelles et futures du quartier (urbain, périurbain, rural) et des objectifs de renforcement des centralités urbaines et rurales, et de la cohésion sociale. Pour assurer des conditions de vie et d’activités économiques de qualité (commerces, services, etc.), toute densification d’un quartier, d'un village ou d’un territoire sera précédée par la définition de la structure non bâtie nécessaire à l’espace à densifier. L’importance du non bâti a été négligée depuis plusieurs dizaines d’années. Les nouvelles constructions devront également respecter une certaine densité, suivant les mêmes principes. </w:t>
      </w:r>
      <w:r w:rsidRPr="00AD0F1A">
        <w:rPr>
          <w:rFonts w:ascii="Verdana" w:eastAsia="MS Mincho" w:hAnsi="Verdana" w:cs="Arial"/>
          <w:lang w:eastAsia="fr-FR"/>
        </w:rPr>
        <w:t>Si nécessaire, des zones non bâties entourées de terrains bâtis pourront être utilisées (dents creuses).</w:t>
      </w:r>
    </w:p>
    <w:p w14:paraId="533791B2" w14:textId="77777777" w:rsidR="008C2FD0" w:rsidRPr="00AD0F1A" w:rsidRDefault="008C2FD0" w:rsidP="008C2FD0">
      <w:pPr>
        <w:pStyle w:val="Paragraphedeliste"/>
        <w:spacing w:after="0" w:line="240" w:lineRule="auto"/>
        <w:ind w:hanging="436"/>
        <w:contextualSpacing w:val="0"/>
        <w:jc w:val="both"/>
        <w:rPr>
          <w:rFonts w:ascii="Verdana" w:eastAsia="MS Mincho" w:hAnsi="Verdana" w:cs="Arial"/>
          <w:lang w:eastAsia="fr-FR"/>
        </w:rPr>
      </w:pPr>
    </w:p>
    <w:p w14:paraId="15DD45DD" w14:textId="77777777" w:rsidR="008C2FD0" w:rsidRPr="00AD0F1A" w:rsidRDefault="008C2FD0" w:rsidP="008C2FD0">
      <w:pPr>
        <w:pStyle w:val="Paragraphedeliste"/>
        <w:spacing w:after="0" w:line="240" w:lineRule="auto"/>
        <w:ind w:hanging="11"/>
        <w:contextualSpacing w:val="0"/>
        <w:jc w:val="both"/>
        <w:rPr>
          <w:rFonts w:ascii="Verdana" w:eastAsia="MS Mincho" w:hAnsi="Verdana" w:cs="Arial"/>
          <w:lang w:eastAsia="fr-FR"/>
        </w:rPr>
      </w:pPr>
      <w:r w:rsidRPr="00AD0F1A">
        <w:rPr>
          <w:rFonts w:ascii="Verdana" w:eastAsia="MS Mincho" w:hAnsi="Verdana" w:cs="Arial"/>
          <w:lang w:eastAsia="fr-FR"/>
        </w:rPr>
        <w:t xml:space="preserve">Deuxièmement, partout où c’est possible, de nouveaux espaces seront développés grâce au </w:t>
      </w:r>
      <w:r w:rsidRPr="00AD0F1A">
        <w:rPr>
          <w:rFonts w:ascii="Verdana" w:eastAsia="Cambria" w:hAnsi="Verdana" w:cs="Arial"/>
        </w:rPr>
        <w:t>réaménagement des friches, des zones polluées et de quartiers dégradés.</w:t>
      </w:r>
      <w:r w:rsidRPr="00AD0F1A">
        <w:rPr>
          <w:rFonts w:ascii="Verdana" w:eastAsia="MS Mincho" w:hAnsi="Verdana" w:cs="Arial"/>
          <w:lang w:eastAsia="fr-FR"/>
        </w:rPr>
        <w:t xml:space="preserve"> La priorité sera donnée à l'assainissement des friches qui sont identifiées comme handicapant le redéploiement des aires à redynamiser. La dépollution des terrains, publics et privés, sera facilitée et les moyens seront augmentés. La reconversion de ces diverses friches pourra par ailleurs être encouragée par la détermination de zones franches bénéficiant d’aides financières ou fiscales spécifiques. Ce recyclage passera aussi par la reprise en main par les pouvoirs publics d’immeubles ou de terrains en passe d’être abandonnés pour leur redonner rapidement une affectation. La préemption, modernisée, pourra notamment être utilisée.</w:t>
      </w:r>
    </w:p>
    <w:p w14:paraId="64CDEDD9" w14:textId="77777777" w:rsidR="008C2FD0" w:rsidRPr="00AD0F1A" w:rsidRDefault="008C2FD0" w:rsidP="008C2FD0">
      <w:pPr>
        <w:pStyle w:val="Paragraphedeliste"/>
        <w:spacing w:after="0" w:line="240" w:lineRule="auto"/>
        <w:ind w:hanging="436"/>
        <w:contextualSpacing w:val="0"/>
        <w:jc w:val="both"/>
        <w:rPr>
          <w:rFonts w:ascii="Verdana" w:eastAsia="MS Mincho" w:hAnsi="Verdana" w:cs="Arial"/>
          <w:u w:val="single"/>
          <w:lang w:eastAsia="fr-FR"/>
        </w:rPr>
      </w:pPr>
    </w:p>
    <w:p w14:paraId="4B2A915F" w14:textId="77777777" w:rsidR="008C2FD0" w:rsidRPr="00AD0F1A" w:rsidRDefault="008C2FD0" w:rsidP="008C2FD0">
      <w:pPr>
        <w:pStyle w:val="Paragraphedeliste"/>
        <w:spacing w:after="0" w:line="240" w:lineRule="auto"/>
        <w:ind w:hanging="12"/>
        <w:contextualSpacing w:val="0"/>
        <w:jc w:val="both"/>
        <w:rPr>
          <w:rFonts w:ascii="Verdana" w:eastAsia="MS Mincho" w:hAnsi="Verdana" w:cs="Arial"/>
          <w:lang w:eastAsia="fr-FR"/>
        </w:rPr>
      </w:pPr>
      <w:r w:rsidRPr="00AD0F1A">
        <w:rPr>
          <w:rFonts w:ascii="Verdana" w:eastAsia="MS Mincho" w:hAnsi="Verdana" w:cs="Arial"/>
          <w:lang w:eastAsia="fr-FR"/>
        </w:rPr>
        <w:t>Troisièmement, le PS entend travailler à la révision des plans de secteur</w:t>
      </w:r>
      <w:r w:rsidRPr="00AD0F1A">
        <w:rPr>
          <w:rStyle w:val="Appelnotedebasdep"/>
          <w:rFonts w:ascii="Verdana" w:eastAsia="MS Mincho" w:hAnsi="Verdana" w:cs="Arial"/>
          <w:lang w:eastAsia="fr-FR"/>
        </w:rPr>
        <w:footnoteReference w:id="140"/>
      </w:r>
      <w:r w:rsidRPr="00AD0F1A">
        <w:rPr>
          <w:rFonts w:ascii="Verdana" w:eastAsia="MS Mincho" w:hAnsi="Verdana" w:cs="Arial"/>
          <w:lang w:eastAsia="fr-FR"/>
        </w:rPr>
        <w:t>. Une procédure générale d’évaluation et de révision de ces plans sera mise en œuvre, en collaboration notamment avec des experts universitaires. Plus ponctuellement et plus rapidement, les plans de secteur pourront être modifiés là où cela se justifie. Jusque 2050, sous réserve qu’ils ne sacrifient pas de bonnes terres agricoles, de nouveaux espaces pourront être urbanisés, dans les groupes de communes ne parvenant plus à répondre aux demandes légitimes de la population en raison d’une pression trop importante, tout en veillant à compenser ces urbanisations en désaffectant des zones urbanisables ailleurs (des zones qui jouissent d’une mauvaise localisation pour être urbanisées, au sein du même groupe de communes ou d’un autre groupe de communes si nécessaire). Dans le cadre de ces opérations, il sera important de tenir compte des spécificités des zones concernées (urbaines, périurbaines, rurales), tout en assurant une égalité de traitement. Un équilibre devra être trouvé entre la compensation des moins-values et la captation des plus-values. Cet équilibre général veillera également à préserver « le ratio des communs », par exemple 30%  de forêts en Wallonie. L’objectif est de rencontrer les besoins en développement du territoire, tout en empêchant l’éparpillement et l’étalement en ruban du bâti wallon. Ces phénomènes peuvent en effet renforcer les inégalités territoriales, fragiliser l’environnement, handicaper notre contribution aux efforts pour le climat et augmenter les coûts collectifs (gestion de l’eau, des déchets, des voiries, des transports, multiplication des équipements publics et communautaires, etc.) ;</w:t>
      </w:r>
    </w:p>
    <w:p w14:paraId="3B17C6CC"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1A325F6C"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Répondre au défi démographique et offrir un logement de qualité à chaque ménage wallon</w:t>
      </w:r>
      <w:r w:rsidRPr="00AD0F1A">
        <w:rPr>
          <w:rFonts w:ascii="Verdana" w:hAnsi="Verdana"/>
        </w:rPr>
        <w:t>. L’installation des logements se fera au maximum dans les noyaux urbains, périurbains et ruraux existants et à proximité des services collectifs et des transports publics. La mixité sociale des lieux de vie constituera aussi un élément</w:t>
      </w:r>
      <w:r w:rsidRPr="00AD0F1A">
        <w:rPr>
          <w:rFonts w:ascii="Verdana" w:hAnsi="Verdana"/>
        </w:rPr>
        <w:noBreakHyphen/>
        <w:t>clé. La gestion du développement territorial doit permettre aux pouvoirs publics de jouer sur l'offre de logements, afin d'assurer un prix raisonnable. Une réflexion régionale sera en outre menée quant aux superficies minimales à prévoir pour le logement ordinaire, en particulier là où les superficies moyennes sont déjà fort basses ;</w:t>
      </w:r>
    </w:p>
    <w:p w14:paraId="19836783"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6126C5AF"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 xml:space="preserve">Soutenir le développement d’activités économiques et de l’emploi local en offrant un espace adéquat aux entreprises. </w:t>
      </w:r>
      <w:r w:rsidRPr="00AD0F1A">
        <w:rPr>
          <w:rFonts w:ascii="Verdana" w:hAnsi="Verdana"/>
        </w:rPr>
        <w:t>Cet objectif ne doit pas mener à renforcer l’étalement urbain ni faire apparaitre de nouvelles friches, notamment commerciales. Dans ce but, le PS privilégie au maximum la rénovation, la mixité et la densification des zones d’activité économique existantes et des friches (industrielles, commerciales et urbaines). Les aides régionales comme européennes, dont le programme FEDER</w:t>
      </w:r>
      <w:r w:rsidRPr="00AD0F1A">
        <w:rPr>
          <w:rStyle w:val="Appelnotedebasdep"/>
          <w:rFonts w:ascii="Verdana" w:hAnsi="Verdana"/>
        </w:rPr>
        <w:footnoteReference w:id="141"/>
      </w:r>
      <w:r w:rsidRPr="00AD0F1A">
        <w:rPr>
          <w:rFonts w:ascii="Verdana" w:hAnsi="Verdana"/>
        </w:rPr>
        <w:t>, seront utilisées dans cette perspective. Des extensions ou créations de zones d’activité économique pourront être mises en œuvre, si le besoin est démontré. Le PS sera également très attentif à la densité des éventuelles nouvelles zones d’activité économique et leur desserte en transports collectifs, afin de minimiser le gaspillage de foncier et le coût public des équipements. Le retour des activités économiques au cœur des villes, villages et noyaux périurbains existants est par ailleurs à poursuivre, sauf pour celles qui génèrent trop de nuisances qui doivent se situer à la périphérie ;</w:t>
      </w:r>
    </w:p>
    <w:p w14:paraId="277AB426"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295DED06"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Favoriser l’économie circulaire et les circuits courts.</w:t>
      </w:r>
      <w:r w:rsidRPr="00AD0F1A">
        <w:rPr>
          <w:rFonts w:ascii="Verdana" w:hAnsi="Verdana"/>
        </w:rPr>
        <w:t xml:space="preserve"> L’implantation des diverses activités économiques est à réfléchir de manière à faciliter ces deux approches. L’économie circulaire vise à faire émerger des solutions innovantes pour permettre de découpler développement économique et augmentation de la consommation des ressources. Pour cela, les déchets ou sous-produits d’une entreprise peuvent servir de matière première à une autre. Des entreprises peuvent aussi chercher à mutualiser leurs biens et services ou leur consommation d’énergie. Les circuits courts visent à rapprocher au maximum les producteurs des consommateurs et à réduire le nombre d’intermédiaires. L’objectif est de limiter les impacts environnementaux liés au transport, de soutenir les activités de proximité et de renforcer la confiance entre les consommateurs et les producteurs. Le PS entend faire de l’économie circulaire et des circuits courts deux pans importants du développement économique de la Wallonie de demain ;</w:t>
      </w:r>
    </w:p>
    <w:p w14:paraId="135AC325" w14:textId="77777777" w:rsidR="008C2FD0" w:rsidRPr="00AD0F1A" w:rsidRDefault="008C2FD0" w:rsidP="008C2FD0">
      <w:pPr>
        <w:spacing w:after="0" w:line="240" w:lineRule="auto"/>
        <w:ind w:hanging="436"/>
        <w:jc w:val="both"/>
        <w:rPr>
          <w:rFonts w:ascii="Verdana" w:hAnsi="Verdana"/>
        </w:rPr>
      </w:pPr>
    </w:p>
    <w:p w14:paraId="1BFD0C41"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Encourager le développement d’une agriculture, de filières agroalimentaires et d’une sylviculture respectueuses des travailleurs, de la santé des citoyens, de l’environnement, et créatrices d’opportunités pour les collectivités locales</w:t>
      </w:r>
      <w:r w:rsidRPr="00AD0F1A">
        <w:rPr>
          <w:rFonts w:ascii="Verdana" w:hAnsi="Verdana"/>
        </w:rPr>
        <w:t>. Des espaces suffisants doivent être prévus sur l’ensemble du territoire en fonction des besoins pour assurer le développement de ces secteurs. Il s’agit notamment de soutenir l’agriculture et la sylviculture durables, les exploitations de taille modeste ou moyenne et des filières agroalimentaires locales (par exemple via des indications géographiques protégées). Le développement territorial des bassins de vie évoqué ci-dessus intègrera des stratégies spatiales visant à concrétiser des alliances villes-campagne en matière de production alimentaire sur le modèle des « ceintures alimentaires » : l’aire urbaine constitue alors le principal marché des producteurs environnants ;</w:t>
      </w:r>
    </w:p>
    <w:p w14:paraId="55CBDABA"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0892E57E"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Assurer la cohérence entre l’aménagement du territoire et la mobilité</w:t>
      </w:r>
      <w:r w:rsidRPr="00AD0F1A">
        <w:rPr>
          <w:rFonts w:ascii="Verdana" w:hAnsi="Verdana"/>
        </w:rPr>
        <w:t>. Pour le PS, les mesures à mettre en œuvre ont pour but de réduire drastiquement l’étalement urbain, favoriser la densification et accroître la mixité fonctionnelle et sociale du territoire. La mixité des fonctions vise par exemple à éviter les zones où il n’y a que des logements, des bureaux ou  des commerces. La mixité peut s’entendre tant au niveau d’une zone ou d’un quartier qu’au sein même d’un bâtiment (un rez-de-chaussée commercial avec des logements aux étages par exemple). Chaque ville et village de Wallonie essayera ainsi d’appliquer le principe de « courtes distances ». Celui-ci doit permettre, si possible, à chaque habitant, quel que soit sa situation sociale ou son lieu de vie, de disposer, près de chez lui, d’un emploi et des services quotidiens essentiels (commerces, transports, écoles, lieux culturels, clubs de sport, bureau de poste, espaces verts, etc.). Idéalement, ces services qui participent à la qualité de vie devraient être accessibles à 15 minutes à pied ou à vélo. Les parcours piétons et cyclables seront encouragés en ce sens.</w:t>
      </w:r>
    </w:p>
    <w:p w14:paraId="067AD709" w14:textId="77777777" w:rsidR="008C2FD0" w:rsidRPr="00AD0F1A" w:rsidRDefault="008C2FD0" w:rsidP="008C2FD0">
      <w:pPr>
        <w:spacing w:after="0" w:line="240" w:lineRule="auto"/>
        <w:ind w:hanging="436"/>
        <w:jc w:val="both"/>
        <w:rPr>
          <w:rFonts w:ascii="Verdana" w:hAnsi="Verdana"/>
        </w:rPr>
      </w:pPr>
    </w:p>
    <w:p w14:paraId="319839F4" w14:textId="77777777" w:rsidR="008C2FD0" w:rsidRPr="00AD0F1A" w:rsidRDefault="008C2FD0" w:rsidP="008C2FD0">
      <w:pPr>
        <w:pStyle w:val="Paragraphedeliste"/>
        <w:spacing w:after="0" w:line="240" w:lineRule="auto"/>
        <w:ind w:hanging="11"/>
        <w:contextualSpacing w:val="0"/>
        <w:jc w:val="both"/>
        <w:rPr>
          <w:rFonts w:ascii="Verdana" w:hAnsi="Verdana"/>
        </w:rPr>
      </w:pPr>
      <w:r w:rsidRPr="00AD0F1A">
        <w:rPr>
          <w:rFonts w:ascii="Verdana" w:hAnsi="Verdana"/>
        </w:rPr>
        <w:t>La planification de la mobilité</w:t>
      </w:r>
      <w:r w:rsidRPr="00AD0F1A">
        <w:rPr>
          <w:rFonts w:ascii="Verdana" w:hAnsi="Verdana"/>
          <w:b/>
        </w:rPr>
        <w:t xml:space="preserve"> </w:t>
      </w:r>
      <w:r w:rsidRPr="00AD0F1A">
        <w:rPr>
          <w:rFonts w:ascii="Verdana" w:hAnsi="Verdana"/>
        </w:rPr>
        <w:t>au sein des quartiers, villes et villages respectera également plusieurs principes. Elle sera adaptée à la densité des lieux, préservera la tranquillité des habitants et facilitera le partage de l’espace public entre ses divers usagers. Le PS veillera également à ce que les voiries régionales traversant les villes, villages et quartiers soient adaptées pour mieux correspondre aux objectifs portés par les communes ou groupes de communes, visant à une meilleure qualité des espaces publics. Entre les quartiers, villes et villages, il faudra privilégier les connexions rapides.</w:t>
      </w:r>
    </w:p>
    <w:p w14:paraId="37F41CA2"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2AFB4845" w14:textId="77777777" w:rsidR="008C2FD0" w:rsidRPr="00AD0F1A" w:rsidRDefault="008C2FD0" w:rsidP="008C2FD0">
      <w:pPr>
        <w:pStyle w:val="Paragraphedeliste"/>
        <w:spacing w:after="0" w:line="240" w:lineRule="auto"/>
        <w:ind w:hanging="11"/>
        <w:contextualSpacing w:val="0"/>
        <w:jc w:val="both"/>
        <w:rPr>
          <w:rFonts w:ascii="Verdana" w:hAnsi="Verdana"/>
        </w:rPr>
      </w:pPr>
      <w:r w:rsidRPr="00AD0F1A">
        <w:rPr>
          <w:rFonts w:ascii="Verdana" w:hAnsi="Verdana"/>
        </w:rPr>
        <w:t xml:space="preserve">Que ce soit au sein de ces quartiers, villes et villages ou entre eux, l’organisation de l’espace favorisera les modes de transport de personnes dans l’ordre suivant : </w:t>
      </w:r>
      <w:r w:rsidRPr="00AD0F1A">
        <w:rPr>
          <w:rFonts w:ascii="Verdana" w:eastAsia="Times New Roman" w:hAnsi="Verdana" w:cs="Times New Roman"/>
          <w:lang w:eastAsia="fr-BE"/>
        </w:rPr>
        <w:t>marche à pied, vélos et modes de « micromobilité » (tels que les trottinettes), transports publics, transports privés collectifs (taxis, voitures partagées, etc.), puis individuels.</w:t>
      </w:r>
      <w:r w:rsidRPr="00AD0F1A">
        <w:rPr>
          <w:rFonts w:ascii="Verdana" w:hAnsi="Verdana"/>
        </w:rPr>
        <w:t xml:space="preserve"> Pour le transport de marchandises, le rail et la voie d’eau seront privilégiés par rapport à la route. L’intermodalité et la multimodalité</w:t>
      </w:r>
      <w:r w:rsidRPr="00AD0F1A">
        <w:rPr>
          <w:rStyle w:val="Appelnotedebasdep"/>
          <w:rFonts w:ascii="Verdana" w:hAnsi="Verdana"/>
        </w:rPr>
        <w:footnoteReference w:id="142"/>
      </w:r>
      <w:r w:rsidRPr="00AD0F1A">
        <w:rPr>
          <w:rFonts w:ascii="Verdana" w:hAnsi="Verdana"/>
        </w:rPr>
        <w:t xml:space="preserve"> seront prioritaires tout comme le déploiement d’un réseau de bureaux partagés. Les diverses infrastructures de transport existantes (gares, ports, etc.) devront être utilisées et renforcées de la façon la plus optimale. Les nouvelles infrastructures devront s’implanter au plus près de la demande. Les zones le long des voies d’eau susceptibles d’accueillir des activités économiques (activités productives et logistiques) utilisant le transport par bateau seront revalorisées.</w:t>
      </w:r>
    </w:p>
    <w:p w14:paraId="05105B9B"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5F97094C" w14:textId="77777777" w:rsidR="008C2FD0" w:rsidRPr="00AD0F1A" w:rsidRDefault="008C2FD0" w:rsidP="008C2FD0">
      <w:pPr>
        <w:pStyle w:val="Paragraphedeliste"/>
        <w:spacing w:after="0" w:line="240" w:lineRule="auto"/>
        <w:ind w:hanging="11"/>
        <w:contextualSpacing w:val="0"/>
        <w:jc w:val="both"/>
        <w:rPr>
          <w:rFonts w:ascii="Verdana" w:hAnsi="Verdana"/>
        </w:rPr>
      </w:pPr>
      <w:r w:rsidRPr="00AD0F1A">
        <w:rPr>
          <w:rFonts w:ascii="Verdana" w:hAnsi="Verdana"/>
        </w:rPr>
        <w:t>Toutes ces actions permettront aux citoyens et entreprises de bénéficier d’un plus grand confort et de pacifier les noyaux urbains, périurbains et ruraux. Dans ceux-ci, le report modal vers les modes actifs et collectifs sera la priorité. La demande de mobilité globale et les coûts qui y sont liés seront également réduits, tout comme les inégalités d’accès et les effets négatifs sur la santé et l’environnement ;</w:t>
      </w:r>
    </w:p>
    <w:p w14:paraId="404C8718" w14:textId="77777777" w:rsidR="008C2FD0" w:rsidRPr="00AD0F1A" w:rsidRDefault="008C2FD0" w:rsidP="008C2FD0">
      <w:pPr>
        <w:spacing w:after="0" w:line="240" w:lineRule="auto"/>
        <w:ind w:hanging="436"/>
        <w:jc w:val="both"/>
        <w:rPr>
          <w:rFonts w:ascii="Verdana" w:hAnsi="Verdana"/>
        </w:rPr>
      </w:pPr>
    </w:p>
    <w:p w14:paraId="52E77F6E"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Intégrer les politiques climatiques et de réduction des gaz à effet de serre dans les politiques d’aménagement du territoire, et s’adapter aux effets du réchauffement climatique.</w:t>
      </w:r>
      <w:r w:rsidRPr="00AD0F1A">
        <w:rPr>
          <w:rFonts w:ascii="Verdana" w:hAnsi="Verdana"/>
        </w:rPr>
        <w:t xml:space="preserve"> La qualité de vie des Wallons sera affectée par les sécheresses, les canicules, les inondations, etc. qui risquent de se multiplier avec le réchauffement climatique. Pour en limiter l’impact, le PS veut agir sur les causes – à tous niveaux – pour limiter au maximum les effets et augmenter la présence de la nature dans les villes et villages pour réduire la chaleur et absorber davantage l’eau de pluie (toitures et façades végétales, espaces verts, points d’eau, infiltration à la parcelle, etc.). Les sols doivent être moins imperméabilisés. En milieu urbain dense, le PS défendra un réinvestissement régional dans la végétalisation des voiries et espaces publics. En milieu rural et périurbain, ce soutien visera par exemple des haies et arbres qui peuvent aider à limiter les coulées de boue. Les lieux de nature doivent être davantage préservés. Les mesures d’accès raisonnable à l’eau sont à renforcer. Il faut davantage de diversités d’espèces dans les cultures et forêts pour améliorer leur résistance ;</w:t>
      </w:r>
    </w:p>
    <w:p w14:paraId="16108564" w14:textId="77777777" w:rsidR="008C2FD0" w:rsidRPr="00AD0F1A" w:rsidRDefault="008C2FD0" w:rsidP="008C2FD0">
      <w:pPr>
        <w:spacing w:after="0" w:line="240" w:lineRule="auto"/>
        <w:ind w:hanging="436"/>
        <w:jc w:val="both"/>
        <w:rPr>
          <w:rFonts w:ascii="Verdana" w:hAnsi="Verdana"/>
        </w:rPr>
      </w:pPr>
    </w:p>
    <w:p w14:paraId="12DA0C6C"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Intégrer systématiquement la problématique des inondations dans les politiques d’urbanisme et d’aménagement du territoire</w:t>
      </w:r>
      <w:r w:rsidRPr="00AD0F1A">
        <w:rPr>
          <w:rFonts w:ascii="Verdana" w:hAnsi="Verdana"/>
        </w:rPr>
        <w:t>. Pour cela, le PS veut notamment interdire les nouvelles constructions dans les zones à risque élevé et prévoir des règles spécifiques dans les zones sensibles, en complément des mesures évoquées au point précédent. Il importe également de poursuivre et amplifier les investissements dans les outils de démergement</w:t>
      </w:r>
      <w:r w:rsidRPr="00AD0F1A">
        <w:rPr>
          <w:rStyle w:val="Appelnotedebasdep"/>
          <w:rFonts w:ascii="Verdana" w:hAnsi="Verdana"/>
        </w:rPr>
        <w:footnoteReference w:id="143"/>
      </w:r>
      <w:r w:rsidRPr="00AD0F1A">
        <w:rPr>
          <w:rFonts w:ascii="Verdana" w:hAnsi="Verdana"/>
        </w:rPr>
        <w:t> ;</w:t>
      </w:r>
    </w:p>
    <w:p w14:paraId="521B3C76" w14:textId="77777777" w:rsidR="008C2FD0" w:rsidRPr="00AD0F1A" w:rsidRDefault="008C2FD0" w:rsidP="008C2FD0">
      <w:pPr>
        <w:spacing w:after="0" w:line="240" w:lineRule="auto"/>
        <w:ind w:hanging="436"/>
        <w:jc w:val="both"/>
        <w:rPr>
          <w:rFonts w:ascii="Verdana" w:hAnsi="Verdana"/>
        </w:rPr>
      </w:pPr>
    </w:p>
    <w:p w14:paraId="79EB61AA"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 xml:space="preserve">Utiliser les ressources naturelles, dont le territoire, l’eau et le bois, avec parcimonie, préserver les écosystèmes et les paysages, et renforcer la biodiversité. </w:t>
      </w:r>
      <w:r w:rsidRPr="00AD0F1A">
        <w:rPr>
          <w:rFonts w:ascii="Verdana" w:hAnsi="Verdana"/>
        </w:rPr>
        <w:t>Les ressources naturelles et les services qu’offre la nature doivent être équitablement accessibles et utilisés de façon durable. Le PS veut également inscrire la biodiversité et les réseaux et maillages écologiques dans les politiques et outils de développement territorial</w:t>
      </w:r>
      <w:r w:rsidRPr="00AD0F1A">
        <w:rPr>
          <w:rStyle w:val="Appelnotedebasdep"/>
          <w:rFonts w:ascii="Verdana" w:hAnsi="Verdana"/>
        </w:rPr>
        <w:footnoteReference w:id="144"/>
      </w:r>
      <w:r w:rsidRPr="00AD0F1A">
        <w:rPr>
          <w:rFonts w:ascii="Verdana" w:hAnsi="Verdana"/>
        </w:rPr>
        <w:t>. Pour ce faire, le PS veillera notamment à ce que les plans communaux de développement de la nature (PCDN) soient partie intégrante de tout schéma de développement communal ou pluricommunal ou, à défaut, soient plus rigoureusement pris en compte dans les opérations d'aménagement communal ;</w:t>
      </w:r>
    </w:p>
    <w:p w14:paraId="560EBF0D" w14:textId="77777777" w:rsidR="008C2FD0" w:rsidRPr="00AD0F1A" w:rsidRDefault="008C2FD0" w:rsidP="008C2FD0">
      <w:pPr>
        <w:spacing w:after="0" w:line="240" w:lineRule="auto"/>
        <w:ind w:hanging="436"/>
        <w:jc w:val="both"/>
        <w:rPr>
          <w:rFonts w:ascii="Verdana" w:hAnsi="Verdana"/>
        </w:rPr>
      </w:pPr>
    </w:p>
    <w:p w14:paraId="0EC43F26"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Soutenir la transition énergétique.</w:t>
      </w:r>
      <w:r w:rsidRPr="00AD0F1A">
        <w:rPr>
          <w:rFonts w:ascii="Verdana" w:hAnsi="Verdana"/>
        </w:rPr>
        <w:t xml:space="preserve"> Le PS plaide pour la construction de bâtiments économes en énergie. Les politiques urbanistiques doivent favoriser de telles constructions exemplaires. Une certaine flexibilité dans les règles d'urbanisme facilitera l'application de solutions techniques innovantes en termes énergétique ou environnemental. La lutte contre l’étalement urbain réduira la consommation d’énergie nécessaire aux transports. </w:t>
      </w:r>
    </w:p>
    <w:p w14:paraId="19B75E16" w14:textId="77777777" w:rsidR="008C2FD0" w:rsidRPr="00AD0F1A" w:rsidRDefault="008C2FD0" w:rsidP="008C2FD0">
      <w:pPr>
        <w:pStyle w:val="Paragraphedeliste"/>
        <w:spacing w:after="0" w:line="240" w:lineRule="auto"/>
        <w:contextualSpacing w:val="0"/>
        <w:jc w:val="both"/>
        <w:rPr>
          <w:rFonts w:ascii="Verdana" w:hAnsi="Verdana"/>
        </w:rPr>
      </w:pPr>
    </w:p>
    <w:p w14:paraId="2AA13E32" w14:textId="77777777" w:rsidR="008C2FD0" w:rsidRPr="00AD0F1A" w:rsidRDefault="008C2FD0" w:rsidP="008C2FD0">
      <w:pPr>
        <w:pStyle w:val="Paragraphedeliste"/>
        <w:spacing w:after="0" w:line="240" w:lineRule="auto"/>
        <w:contextualSpacing w:val="0"/>
        <w:jc w:val="both"/>
        <w:rPr>
          <w:rFonts w:ascii="Verdana" w:hAnsi="Verdana"/>
        </w:rPr>
      </w:pPr>
      <w:r w:rsidRPr="00AD0F1A">
        <w:rPr>
          <w:rFonts w:ascii="Verdana" w:hAnsi="Verdana"/>
        </w:rPr>
        <w:t>Des espaces adaptés et suffisants sont à prévoir, dans chaque aire territoriale, pour le déploiement des énergies renouvelables et pour l'utilisation rationnelle de l'énergie. Le PS encouragera les bassins de vie à travailler ensemble sur cette question énergétique. Ces efforts pour réussir la transition énergétique se concrétiseront dans le respect des paysages et en développant une démarche active et concertée pour impliquer les citoyens. Le PS favorisera l'implication de l'épargne citoyenne, tout en assurant l’accès de tous les citoyens à la transition énergétique ;</w:t>
      </w:r>
    </w:p>
    <w:p w14:paraId="06DBD398" w14:textId="77777777" w:rsidR="008C2FD0" w:rsidRPr="00AD0F1A" w:rsidRDefault="008C2FD0" w:rsidP="008C2FD0">
      <w:pPr>
        <w:spacing w:after="0" w:line="240" w:lineRule="auto"/>
        <w:ind w:hanging="436"/>
        <w:jc w:val="both"/>
        <w:rPr>
          <w:rFonts w:ascii="Verdana" w:hAnsi="Verdana"/>
        </w:rPr>
      </w:pPr>
    </w:p>
    <w:p w14:paraId="3A511003" w14:textId="77777777" w:rsidR="008C2FD0" w:rsidRPr="00AD0F1A" w:rsidRDefault="008C2FD0" w:rsidP="00FF4EAC">
      <w:pPr>
        <w:pStyle w:val="Paragraphedeliste"/>
        <w:numPr>
          <w:ilvl w:val="0"/>
          <w:numId w:val="220"/>
        </w:numPr>
        <w:spacing w:after="0" w:line="240" w:lineRule="auto"/>
        <w:ind w:hanging="436"/>
        <w:contextualSpacing w:val="0"/>
        <w:jc w:val="both"/>
        <w:rPr>
          <w:rFonts w:ascii="Verdana" w:hAnsi="Verdana"/>
        </w:rPr>
      </w:pPr>
      <w:r w:rsidRPr="00AD0F1A">
        <w:rPr>
          <w:rFonts w:ascii="Verdana" w:hAnsi="Verdana"/>
          <w:b/>
        </w:rPr>
        <w:t>Mener une politique régionale innovante en matière d’architecture, et de patrimoine, en lien avec les provinces et communes.</w:t>
      </w:r>
      <w:r w:rsidRPr="00AD0F1A">
        <w:rPr>
          <w:rFonts w:ascii="Verdana" w:hAnsi="Verdana"/>
        </w:rPr>
        <w:t xml:space="preserve"> Par cette politique, le PS veut faire de l’art de bâtir l’un des éléments-clés de l’identité du territoire wallon, en promouvant une architecture authentique et tournée vers l’avenir sur l’ensemble du territoire, à commencer par les bâtiments publics. La créativité et l’imagination doivent être mises à l’honneur pour répondre aux grands enjeux territoriaux, sociaux et environnementaux, et valoriser les savoir-faire et les matériaux régionaux. Cette approche architecturale renforcera en outre l</w:t>
      </w:r>
      <w:r w:rsidRPr="00AD0F1A">
        <w:rPr>
          <w:rFonts w:ascii="Verdana" w:eastAsia="Cambria" w:hAnsi="Verdana" w:cs="Arial"/>
        </w:rPr>
        <w:t>’accessibilité des bâtiments aux personnes à mobilité réduite et la protection du patrimoine.</w:t>
      </w:r>
    </w:p>
    <w:p w14:paraId="52E019DB" w14:textId="77777777" w:rsidR="008C2FD0" w:rsidRPr="00AD0F1A" w:rsidRDefault="008C2FD0" w:rsidP="008C2FD0">
      <w:pPr>
        <w:pStyle w:val="Paragraphedeliste"/>
        <w:spacing w:after="0" w:line="240" w:lineRule="auto"/>
        <w:contextualSpacing w:val="0"/>
        <w:jc w:val="both"/>
        <w:rPr>
          <w:rFonts w:ascii="Verdana" w:hAnsi="Verdana"/>
        </w:rPr>
      </w:pPr>
    </w:p>
    <w:p w14:paraId="7A4CCD6F" w14:textId="77777777" w:rsidR="008C2FD0" w:rsidRPr="00AD0F1A" w:rsidRDefault="008C2FD0" w:rsidP="00FF4EAC">
      <w:pPr>
        <w:pStyle w:val="Paragraphedeliste"/>
        <w:numPr>
          <w:ilvl w:val="0"/>
          <w:numId w:val="220"/>
        </w:numPr>
        <w:spacing w:after="0" w:line="240" w:lineRule="auto"/>
        <w:contextualSpacing w:val="0"/>
        <w:jc w:val="both"/>
        <w:rPr>
          <w:rFonts w:ascii="Verdana" w:hAnsi="Verdana"/>
        </w:rPr>
      </w:pPr>
      <w:r w:rsidRPr="00AD0F1A">
        <w:rPr>
          <w:rFonts w:ascii="Verdana" w:hAnsi="Verdana"/>
          <w:b/>
        </w:rPr>
        <w:t>Mettre en place, en collaboration avec le service architecture de la Fédération Wallonie-Bruxelles, un service de « Maitre architecte » wallon</w:t>
      </w:r>
      <w:r w:rsidRPr="00AD0F1A">
        <w:rPr>
          <w:rFonts w:ascii="Verdana" w:hAnsi="Verdana"/>
        </w:rPr>
        <w:t>. Il visera à accompagner tous les projets d’urbanisme et d’architecture d’importance et à stimuler, par la généralisation des procédures de concours, le développement du secteur de l’architecture et de l’urbanisme en Wallonie.</w:t>
      </w:r>
    </w:p>
    <w:p w14:paraId="6F720439" w14:textId="77777777" w:rsidR="008C2FD0" w:rsidRPr="00AD0F1A" w:rsidRDefault="008C2FD0" w:rsidP="008C2FD0">
      <w:pPr>
        <w:pStyle w:val="Paragraphedeliste"/>
        <w:spacing w:after="0" w:line="240" w:lineRule="auto"/>
        <w:contextualSpacing w:val="0"/>
        <w:jc w:val="both"/>
        <w:rPr>
          <w:rFonts w:ascii="Verdana" w:hAnsi="Verdana"/>
        </w:rPr>
      </w:pPr>
    </w:p>
    <w:p w14:paraId="0418E3F0" w14:textId="77777777" w:rsidR="008C2FD0" w:rsidRPr="00AD0F1A" w:rsidRDefault="008C2FD0" w:rsidP="00FF4EAC">
      <w:pPr>
        <w:pStyle w:val="Paragraphedeliste"/>
        <w:numPr>
          <w:ilvl w:val="0"/>
          <w:numId w:val="219"/>
        </w:numPr>
        <w:spacing w:after="0" w:line="240" w:lineRule="auto"/>
        <w:ind w:left="426" w:hanging="426"/>
        <w:contextualSpacing w:val="0"/>
        <w:jc w:val="both"/>
        <w:rPr>
          <w:rFonts w:ascii="Verdana" w:hAnsi="Verdana"/>
          <w:b/>
        </w:rPr>
      </w:pPr>
      <w:r w:rsidRPr="00AD0F1A">
        <w:rPr>
          <w:rFonts w:ascii="Verdana" w:hAnsi="Verdana"/>
          <w:b/>
        </w:rPr>
        <w:t>La cohésion sociale à travers l’aménagement du territoire : un développement équitable et solidaire au bénéfice des citoyens</w:t>
      </w:r>
    </w:p>
    <w:p w14:paraId="49ED30F3" w14:textId="77777777" w:rsidR="008C2FD0" w:rsidRPr="00AD0F1A" w:rsidRDefault="008C2FD0" w:rsidP="008C2FD0">
      <w:pPr>
        <w:spacing w:after="0" w:line="240" w:lineRule="auto"/>
        <w:jc w:val="both"/>
        <w:rPr>
          <w:rFonts w:ascii="Verdana" w:hAnsi="Verdana"/>
        </w:rPr>
      </w:pPr>
    </w:p>
    <w:p w14:paraId="2B7BAE0C" w14:textId="77777777" w:rsidR="008C2FD0" w:rsidRPr="00AD0F1A" w:rsidRDefault="008C2FD0" w:rsidP="008C2FD0">
      <w:pPr>
        <w:spacing w:after="0" w:line="240" w:lineRule="auto"/>
        <w:jc w:val="both"/>
        <w:rPr>
          <w:rFonts w:ascii="Verdana" w:hAnsi="Verdana"/>
        </w:rPr>
      </w:pPr>
      <w:r w:rsidRPr="00AD0F1A">
        <w:rPr>
          <w:rFonts w:ascii="Verdana" w:hAnsi="Verdana"/>
        </w:rPr>
        <w:t>Pour le PS, le développement territorial et le redéploiement wallon doivent intégrer tous les habitants. Le but du projet territorial est de leur offrir une bonne qualité de vie, peu importe leurs revenus, le type d’habitat (appartement, maison) ou encore leur lieu de vie (ville ou campagne). Il ne peut y avoir nulle part d’habitants ou de territoires oubliés. Il importe également de tirer le meilleur parti des atouts et potentialités de chaque territoire. Que ce soit dans les villes, les espaces périurbains ou les zones rurales, le PS veut assurer partout et à chacun l’accès au logement, à l’emploi, aux services collectifs, aux commerces ou aux espaces verts. Ce développement harmonieux nécessite également d’assurer la solidarité entre les divers territoires et communes. Pour le PS, il est dès lors important de reconnaitre le rôle moteur des métropoles et des grands centres urbains dans le développement de la Wallonie, tout en veillant au développement harmonieux de l’ensemble des territoires.</w:t>
      </w:r>
    </w:p>
    <w:p w14:paraId="42D0DF0C" w14:textId="77777777" w:rsidR="008C2FD0" w:rsidRPr="00AD0F1A" w:rsidRDefault="008C2FD0" w:rsidP="008C2FD0">
      <w:pPr>
        <w:spacing w:after="0" w:line="240" w:lineRule="auto"/>
        <w:jc w:val="both"/>
        <w:rPr>
          <w:rFonts w:ascii="Verdana" w:hAnsi="Verdana"/>
        </w:rPr>
      </w:pPr>
    </w:p>
    <w:p w14:paraId="62099D48" w14:textId="77777777" w:rsidR="008C2FD0" w:rsidRPr="00AD0F1A" w:rsidRDefault="008C2FD0" w:rsidP="008C2FD0">
      <w:pPr>
        <w:spacing w:after="0" w:line="240" w:lineRule="auto"/>
        <w:jc w:val="both"/>
        <w:rPr>
          <w:rFonts w:ascii="Verdana" w:hAnsi="Verdana"/>
        </w:rPr>
      </w:pPr>
      <w:r w:rsidRPr="00AD0F1A">
        <w:rPr>
          <w:rFonts w:ascii="Verdana" w:hAnsi="Verdana"/>
        </w:rPr>
        <w:t>Pour concrétiser cette cohésion sociale, le PS propose, dans le respect des stratégies territoriales et</w:t>
      </w:r>
      <w:r w:rsidRPr="00AD0F1A">
        <w:rPr>
          <w:rFonts w:ascii="Verdana" w:hAnsi="Verdana"/>
          <w:b/>
        </w:rPr>
        <w:t xml:space="preserve"> </w:t>
      </w:r>
      <w:r w:rsidRPr="00AD0F1A">
        <w:rPr>
          <w:rFonts w:ascii="Verdana" w:hAnsi="Verdana"/>
        </w:rPr>
        <w:t>en partenariat avec les communes et provinces, de :</w:t>
      </w:r>
    </w:p>
    <w:p w14:paraId="25E3CFC4" w14:textId="77777777" w:rsidR="008C2FD0" w:rsidRPr="00AD0F1A" w:rsidRDefault="008C2FD0" w:rsidP="008C2FD0">
      <w:pPr>
        <w:spacing w:after="0" w:line="240" w:lineRule="auto"/>
        <w:jc w:val="both"/>
        <w:rPr>
          <w:rFonts w:ascii="Verdana" w:hAnsi="Verdana"/>
        </w:rPr>
      </w:pPr>
    </w:p>
    <w:p w14:paraId="2FA6484D"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hAnsi="Verdana"/>
          <w:b/>
        </w:rPr>
        <w:t>Renforcer les programmes et outils de rénovation et dynamisation des quartiers et villages, qu’ils soient urbains, périurbains ou ruraux</w:t>
      </w:r>
      <w:r w:rsidRPr="00AD0F1A">
        <w:rPr>
          <w:rFonts w:ascii="Verdana" w:hAnsi="Verdana"/>
        </w:rPr>
        <w:t>. Les instruments visés ont trait à la fois à la politique de la ville et au développement rural. Les synergies entre ces instruments seront amplifiées. Le but est d’améliorer la qualité des logements et de l’espace public, renforcer les liens sociaux, préserver la santé des habitants, réduire l’impact environnemental, valoriser le patrimoine et l’architecture, et favoriser l’émergence d’activités économiques, culturelles et sociales. Les aides régionales comme européennes, dont le programme FEDER, cibleront en priorité les quartiers et villages les plus dégradés. Un encadrement obligatoire des loyers doit être prévu en parallèle pour éviter une flambée des prix et assurer la mixité sociale ;</w:t>
      </w:r>
    </w:p>
    <w:p w14:paraId="1930915C" w14:textId="77777777" w:rsidR="008C2FD0" w:rsidRPr="00AD0F1A" w:rsidRDefault="008C2FD0" w:rsidP="008C2FD0">
      <w:pPr>
        <w:pStyle w:val="Paragraphedeliste"/>
        <w:spacing w:after="0" w:line="240" w:lineRule="auto"/>
        <w:ind w:hanging="436"/>
        <w:contextualSpacing w:val="0"/>
        <w:jc w:val="both"/>
        <w:rPr>
          <w:rFonts w:ascii="Verdana" w:hAnsi="Verdana"/>
        </w:rPr>
      </w:pPr>
    </w:p>
    <w:p w14:paraId="774532A9"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eastAsia="MS Mincho" w:hAnsi="Verdana" w:cs="Arial"/>
          <w:b/>
          <w:lang w:eastAsia="fr-FR"/>
        </w:rPr>
        <w:t>Encourager les projets d’aménagement « intégrés ».</w:t>
      </w:r>
      <w:r w:rsidRPr="00AD0F1A">
        <w:rPr>
          <w:rFonts w:ascii="Verdana" w:eastAsia="MS Mincho" w:hAnsi="Verdana" w:cs="Arial"/>
          <w:lang w:eastAsia="fr-FR"/>
        </w:rPr>
        <w:t xml:space="preserve"> Ces projets cherchent à concentrer par quartier ou village un ensemble de politiques (participation citoyenne, logement, mobilité, rénovation urbaine, animation sociale, etc.) afin de créer une dynamique collective et des économies d’échelle ;</w:t>
      </w:r>
    </w:p>
    <w:p w14:paraId="34B57F19" w14:textId="77777777" w:rsidR="008C2FD0" w:rsidRPr="00AD0F1A" w:rsidRDefault="008C2FD0" w:rsidP="008C2FD0">
      <w:pPr>
        <w:spacing w:after="0" w:line="240" w:lineRule="auto"/>
        <w:ind w:left="720" w:hanging="436"/>
        <w:jc w:val="both"/>
        <w:rPr>
          <w:rFonts w:ascii="Verdana" w:hAnsi="Verdana"/>
        </w:rPr>
      </w:pPr>
    </w:p>
    <w:p w14:paraId="31D9A5BE"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hAnsi="Verdana"/>
          <w:b/>
        </w:rPr>
        <w:t>Mettre en œuvre une véritable politique foncière publique à l’échelle régionale, déclinée également au niveau des bassins de vie.</w:t>
      </w:r>
      <w:r w:rsidRPr="00AD0F1A">
        <w:rPr>
          <w:rFonts w:ascii="Verdana" w:hAnsi="Verdana"/>
        </w:rPr>
        <w:t xml:space="preserve"> Cet objectif nécessite tant une action régionale propre que le soutien des pouvoirs locaux. Pour y parvenir, le PS propose de miser en priorité sur l’organisation d’une observation foncière, qui n’existe pas encore en Wallonie. Le PS s’engage à opérationnaliser celle-ci à travers la montée en puissance de l’Observatoire du foncier agricole wallon et la création d’un observatoire du foncier urbain. Ces deux outils seront complémentaires l’un de l’autre et interconnectés. Les observatoires se focaliseront durant les premières années sur des missions spécifiques jugées prioritaires. En outre, le PS entend aider les communes et groupements de communes à accéder directement aux données patrimoniales (AGDP</w:t>
      </w:r>
      <w:r w:rsidRPr="00AD0F1A">
        <w:rPr>
          <w:rStyle w:val="Appelnotedebasdep"/>
          <w:rFonts w:ascii="Verdana" w:hAnsi="Verdana"/>
        </w:rPr>
        <w:footnoteReference w:id="145"/>
      </w:r>
      <w:r w:rsidRPr="00AD0F1A">
        <w:rPr>
          <w:rFonts w:ascii="Verdana" w:hAnsi="Verdana"/>
        </w:rPr>
        <w:t xml:space="preserve">) en s’inspirant du modèle français intitulé « Demandes de valeurs foncières ». Cet accès vise à aider les communes à élaborer, piloter et évaluer leurs politiques publiques de l’occupation des sols et les politiques sectorielles (logement, économie, sécurité, qualité du cadre de vie, etc.). Le PS entend notamment que soient répertoriés plus clairement les terrains dont les divers acteurs publics sont propriétaires. </w:t>
      </w:r>
    </w:p>
    <w:p w14:paraId="05B844B1" w14:textId="77777777" w:rsidR="008C2FD0" w:rsidRPr="00AD0F1A" w:rsidRDefault="008C2FD0" w:rsidP="008C2FD0">
      <w:pPr>
        <w:pStyle w:val="Paragraphedeliste"/>
        <w:spacing w:after="0" w:line="240" w:lineRule="auto"/>
        <w:contextualSpacing w:val="0"/>
        <w:jc w:val="both"/>
        <w:rPr>
          <w:rFonts w:ascii="Verdana" w:hAnsi="Verdana"/>
          <w:b/>
        </w:rPr>
      </w:pPr>
    </w:p>
    <w:p w14:paraId="092FE58A" w14:textId="77777777" w:rsidR="008C2FD0" w:rsidRPr="00AD0F1A" w:rsidRDefault="008C2FD0" w:rsidP="008C2FD0">
      <w:pPr>
        <w:pStyle w:val="Paragraphedeliste"/>
        <w:spacing w:after="0" w:line="240" w:lineRule="auto"/>
        <w:contextualSpacing w:val="0"/>
        <w:jc w:val="both"/>
        <w:rPr>
          <w:rFonts w:ascii="Verdana" w:hAnsi="Verdana"/>
        </w:rPr>
      </w:pPr>
      <w:r w:rsidRPr="00AD0F1A">
        <w:rPr>
          <w:rFonts w:ascii="Verdana" w:hAnsi="Verdana"/>
        </w:rPr>
        <w:t>Les outils de préemption, d’expropriation et d’acquisition de terrains devront être mieux utilisés par les pouvoirs publics, tout comme la mise à disposition de terrains publics à des acteurs privés pour des projets d’intérêt général. Le droit de préemption tel que conçu aujourd’hui n’est guère utile aux villes et communes. Ce droit a pourtant l’énorme avantage de ne pas devoir déposséder un propriétaire de son bien, ce qui est par contre le cas de l’expropriation. Le droit de préemption devra évoluer. L’utilisation de structures (supra)locales, publiques ou majoritairement publiques, peut aussi offrir des solutions. Ces structures agiraient comme « aménageurs publics ». Le PS étudiera aussi la possibilité de confier aux opérateurs publics pertinents des missions de portage foncier au bénéfice des futures opérations de renouvellement urbain. L’objectif est de faciliter la réalisation de projets structurants d’intérêt général et des stratégies territoriales. Cette politique foncière publique permettra également de freiner la spéculation et d’assurer que les plus-values dégagées par ces projets bénéficient en priorité à la collectivité. Il s'agit enfin de faciliter les développements urbains réfléchis quand les pouvoirs publics sont propriétaires des terrains, afin de réduire les coûts et l’influence de la spéculation ;</w:t>
      </w:r>
    </w:p>
    <w:p w14:paraId="0D858B32" w14:textId="77777777" w:rsidR="008C2FD0" w:rsidRPr="00AD0F1A" w:rsidRDefault="008C2FD0" w:rsidP="008C2FD0">
      <w:pPr>
        <w:spacing w:after="0" w:line="240" w:lineRule="auto"/>
        <w:ind w:left="720" w:hanging="436"/>
        <w:jc w:val="both"/>
        <w:rPr>
          <w:rFonts w:ascii="Verdana" w:hAnsi="Verdana"/>
        </w:rPr>
      </w:pPr>
    </w:p>
    <w:p w14:paraId="5739A925"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eastAsia="MS Mincho" w:hAnsi="Verdana" w:cs="Arial"/>
          <w:b/>
          <w:lang w:eastAsia="fr-FR"/>
        </w:rPr>
        <w:t>Déployer une stratégie régionale pour augmenter l’accès aux services et équipements publics ou collectifs, dans les noyaux urbains, périurbains et ruraux existants</w:t>
      </w:r>
      <w:r w:rsidRPr="00AD0F1A">
        <w:rPr>
          <w:rFonts w:ascii="Verdana" w:eastAsia="MS Mincho" w:hAnsi="Verdana" w:cs="Arial"/>
          <w:lang w:eastAsia="fr-FR"/>
        </w:rPr>
        <w:t xml:space="preserve"> (transports, services sociaux et de santé, écoles, crèches, maisons de repos, postes, activités sportive et culturelle, services communaux, maisons de quartier et de village, fibre optique et câble, etc.) ;</w:t>
      </w:r>
    </w:p>
    <w:p w14:paraId="5A1AE22E" w14:textId="77777777" w:rsidR="008C2FD0" w:rsidRPr="00AD0F1A" w:rsidRDefault="008C2FD0" w:rsidP="008C2FD0">
      <w:pPr>
        <w:spacing w:after="0" w:line="240" w:lineRule="auto"/>
        <w:ind w:left="720" w:hanging="436"/>
        <w:jc w:val="both"/>
        <w:rPr>
          <w:rFonts w:ascii="Verdana" w:hAnsi="Verdana"/>
        </w:rPr>
      </w:pPr>
    </w:p>
    <w:p w14:paraId="5463F492"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eastAsia="MS Mincho" w:hAnsi="Verdana" w:cs="Arial"/>
          <w:b/>
          <w:lang w:eastAsia="fr-FR"/>
        </w:rPr>
        <w:t>Soutenir le maintien ou le retour des commerces dans les noyaux urbains, périurbains et ruraux existants.</w:t>
      </w:r>
      <w:r w:rsidRPr="00AD0F1A">
        <w:rPr>
          <w:rFonts w:ascii="Verdana" w:eastAsia="MS Mincho" w:hAnsi="Verdana" w:cs="Arial"/>
          <w:lang w:eastAsia="fr-FR"/>
        </w:rPr>
        <w:t xml:space="preserve"> Pour le PS, cela passe notamment par des schémas commerciaux cohérents au niveau régional et communal, qui doivent être actualisés régulièrement et couvrir l’ensemble de la Wallonie. Des aides et un accompagnement spécifiques pour les commerçants doivent aussi être prévus, tout comme une politique de mobilité réfléchie ;</w:t>
      </w:r>
    </w:p>
    <w:p w14:paraId="19AA7A87" w14:textId="77777777" w:rsidR="008C2FD0" w:rsidRPr="00AD0F1A" w:rsidRDefault="008C2FD0" w:rsidP="008C2FD0">
      <w:pPr>
        <w:pStyle w:val="Paragraphedeliste"/>
        <w:spacing w:after="0" w:line="240" w:lineRule="auto"/>
        <w:contextualSpacing w:val="0"/>
        <w:jc w:val="both"/>
        <w:rPr>
          <w:rFonts w:ascii="Verdana" w:hAnsi="Verdana"/>
        </w:rPr>
      </w:pPr>
    </w:p>
    <w:p w14:paraId="3C2B5FB0" w14:textId="77777777" w:rsidR="008C2FD0" w:rsidRPr="00AD0F1A" w:rsidRDefault="008C2FD0" w:rsidP="00FF4EAC">
      <w:pPr>
        <w:pStyle w:val="Paragraphedeliste"/>
        <w:numPr>
          <w:ilvl w:val="0"/>
          <w:numId w:val="221"/>
        </w:numPr>
        <w:spacing w:after="0" w:line="240" w:lineRule="auto"/>
        <w:contextualSpacing w:val="0"/>
        <w:jc w:val="both"/>
        <w:rPr>
          <w:rFonts w:ascii="Verdana" w:hAnsi="Verdana"/>
        </w:rPr>
      </w:pPr>
      <w:r w:rsidRPr="00AD0F1A">
        <w:rPr>
          <w:rFonts w:ascii="Verdana" w:hAnsi="Verdana"/>
          <w:b/>
        </w:rPr>
        <w:t>Décréter un moratoire pour le développement de nouveaux centres commerciaux sur le territoire de la Wallonie.</w:t>
      </w:r>
      <w:r w:rsidRPr="00AD0F1A">
        <w:rPr>
          <w:rFonts w:ascii="Verdana" w:hAnsi="Verdana"/>
        </w:rPr>
        <w:t xml:space="preserve"> Le but est de favoriser le redéploiement du commerce de proximité dans les centres urbains, périurbains et les villages existants ;</w:t>
      </w:r>
    </w:p>
    <w:p w14:paraId="6702CA30" w14:textId="77777777" w:rsidR="008C2FD0" w:rsidRPr="00AD0F1A" w:rsidRDefault="008C2FD0" w:rsidP="008C2FD0">
      <w:pPr>
        <w:spacing w:after="0" w:line="240" w:lineRule="auto"/>
        <w:ind w:left="720" w:hanging="436"/>
        <w:jc w:val="both"/>
        <w:rPr>
          <w:rFonts w:ascii="Verdana" w:hAnsi="Verdana"/>
        </w:rPr>
      </w:pPr>
    </w:p>
    <w:p w14:paraId="711378D0" w14:textId="77777777" w:rsidR="008C2FD0" w:rsidRPr="00AD0F1A" w:rsidRDefault="008C2FD0" w:rsidP="00FF4EAC">
      <w:pPr>
        <w:pStyle w:val="Paragraphedeliste"/>
        <w:numPr>
          <w:ilvl w:val="0"/>
          <w:numId w:val="221"/>
        </w:numPr>
        <w:spacing w:after="0" w:line="240" w:lineRule="auto"/>
        <w:ind w:hanging="436"/>
        <w:contextualSpacing w:val="0"/>
        <w:jc w:val="both"/>
        <w:rPr>
          <w:rFonts w:ascii="Verdana" w:hAnsi="Verdana"/>
        </w:rPr>
      </w:pPr>
      <w:r w:rsidRPr="00AD0F1A">
        <w:rPr>
          <w:rFonts w:ascii="Verdana" w:hAnsi="Verdana"/>
          <w:b/>
        </w:rPr>
        <w:t>Organiser la supracommunalité, afin d’assurer une politique territoriale cohérente, non concurrentielle et solidaire entre les diverses communes, villages et quartiers.</w:t>
      </w:r>
      <w:r w:rsidRPr="00AD0F1A">
        <w:rPr>
          <w:rFonts w:ascii="Verdana" w:hAnsi="Verdana"/>
        </w:rPr>
        <w:t xml:space="preserve"> Dans ce cadre, il sera notamment prévu la possibilité de déléguer des compétences en matière de développement territorial des communes vers l’organe supracommunal, dont les décisions s’imposeraient alors à toutes les communes concernées ;</w:t>
      </w:r>
    </w:p>
    <w:p w14:paraId="130EBA8D" w14:textId="77777777" w:rsidR="008C2FD0" w:rsidRPr="00AD0F1A" w:rsidRDefault="008C2FD0" w:rsidP="008C2FD0">
      <w:pPr>
        <w:pStyle w:val="Paragraphedeliste"/>
        <w:spacing w:after="0" w:line="240" w:lineRule="auto"/>
        <w:contextualSpacing w:val="0"/>
        <w:jc w:val="both"/>
        <w:rPr>
          <w:rFonts w:ascii="Verdana" w:hAnsi="Verdana"/>
        </w:rPr>
      </w:pPr>
    </w:p>
    <w:p w14:paraId="371777C8" w14:textId="77777777" w:rsidR="008C2FD0" w:rsidRPr="00AD0F1A" w:rsidRDefault="008C2FD0" w:rsidP="00FF4EAC">
      <w:pPr>
        <w:pStyle w:val="Paragraphedeliste"/>
        <w:numPr>
          <w:ilvl w:val="0"/>
          <w:numId w:val="221"/>
        </w:numPr>
        <w:spacing w:after="0" w:line="240" w:lineRule="auto"/>
        <w:contextualSpacing w:val="0"/>
        <w:jc w:val="both"/>
        <w:rPr>
          <w:rFonts w:ascii="Verdana" w:hAnsi="Verdana"/>
        </w:rPr>
      </w:pPr>
      <w:r w:rsidRPr="00AD0F1A">
        <w:rPr>
          <w:rFonts w:ascii="Verdana" w:hAnsi="Verdana"/>
          <w:b/>
        </w:rPr>
        <w:t>Dans la perspective de la régionalisation du précompte immobilier (PRI) en 2020, actualiser l’étude faite par l’Union des villes et communes de Wallonie</w:t>
      </w:r>
      <w:r w:rsidRPr="00AD0F1A">
        <w:rPr>
          <w:rFonts w:ascii="Verdana" w:hAnsi="Verdana"/>
        </w:rPr>
        <w:t xml:space="preserve"> (UVCW) en 2009 sur le mécanisme actuel du précompte immobilier et organiser le débat sur les solutions alternatives proposées pour assurer l’utilité, l’équité et la durabilité de la taxe foncière ;</w:t>
      </w:r>
    </w:p>
    <w:p w14:paraId="1A5B1537" w14:textId="77777777" w:rsidR="008C2FD0" w:rsidRPr="00AD0F1A" w:rsidRDefault="008C2FD0" w:rsidP="008C2FD0">
      <w:pPr>
        <w:pStyle w:val="Paragraphedeliste"/>
        <w:spacing w:after="0" w:line="240" w:lineRule="auto"/>
        <w:contextualSpacing w:val="0"/>
        <w:jc w:val="both"/>
        <w:rPr>
          <w:rFonts w:ascii="Verdana" w:hAnsi="Verdana"/>
        </w:rPr>
      </w:pPr>
    </w:p>
    <w:p w14:paraId="3349A57D" w14:textId="77777777" w:rsidR="008C2FD0" w:rsidRPr="00AD0F1A" w:rsidRDefault="008C2FD0" w:rsidP="00FF4EAC">
      <w:pPr>
        <w:pStyle w:val="Paragraphedeliste"/>
        <w:numPr>
          <w:ilvl w:val="0"/>
          <w:numId w:val="221"/>
        </w:numPr>
        <w:spacing w:after="0" w:line="240" w:lineRule="auto"/>
        <w:contextualSpacing w:val="0"/>
        <w:jc w:val="both"/>
        <w:rPr>
          <w:rFonts w:ascii="Verdana" w:hAnsi="Verdana"/>
        </w:rPr>
      </w:pPr>
      <w:r w:rsidRPr="00AD0F1A">
        <w:rPr>
          <w:rFonts w:ascii="Verdana" w:hAnsi="Verdana"/>
          <w:b/>
        </w:rPr>
        <w:t>Organiser une réflexion sur les moyens nécessaires pour encourager l’usage transitoire et l’urbanisme temporaire</w:t>
      </w:r>
      <w:r w:rsidRPr="00AD0F1A">
        <w:rPr>
          <w:rFonts w:ascii="Verdana" w:hAnsi="Verdana"/>
        </w:rPr>
        <w:t xml:space="preserve"> des espaces publics et privés en attente de projet.</w:t>
      </w:r>
    </w:p>
    <w:p w14:paraId="2B5E8354" w14:textId="77777777" w:rsidR="008C2FD0" w:rsidRPr="00AD0F1A" w:rsidRDefault="008C2FD0" w:rsidP="008C2FD0">
      <w:pPr>
        <w:pStyle w:val="Paragraphedeliste"/>
        <w:spacing w:after="0" w:line="240" w:lineRule="auto"/>
        <w:contextualSpacing w:val="0"/>
        <w:jc w:val="both"/>
        <w:rPr>
          <w:rFonts w:ascii="Verdana" w:hAnsi="Verdana"/>
        </w:rPr>
      </w:pPr>
    </w:p>
    <w:p w14:paraId="63E0FBF7" w14:textId="77777777" w:rsidR="008C2FD0" w:rsidRPr="00AD0F1A" w:rsidRDefault="008C2FD0" w:rsidP="00FF4EAC">
      <w:pPr>
        <w:pStyle w:val="Paragraphedeliste"/>
        <w:numPr>
          <w:ilvl w:val="0"/>
          <w:numId w:val="219"/>
        </w:numPr>
        <w:spacing w:after="0" w:line="240" w:lineRule="auto"/>
        <w:ind w:left="426" w:hanging="426"/>
        <w:contextualSpacing w:val="0"/>
        <w:jc w:val="both"/>
        <w:rPr>
          <w:rFonts w:ascii="Verdana" w:hAnsi="Verdana"/>
          <w:b/>
        </w:rPr>
      </w:pPr>
      <w:r w:rsidRPr="00AD0F1A">
        <w:rPr>
          <w:rFonts w:ascii="Verdana" w:hAnsi="Verdana"/>
          <w:b/>
        </w:rPr>
        <w:t>La démocratisation de l’urbanisme et de l’aménagement du territoire</w:t>
      </w:r>
    </w:p>
    <w:p w14:paraId="492F1363" w14:textId="77777777" w:rsidR="008C2FD0" w:rsidRPr="00AD0F1A" w:rsidRDefault="008C2FD0" w:rsidP="008C2FD0">
      <w:pPr>
        <w:spacing w:after="0" w:line="240" w:lineRule="auto"/>
        <w:jc w:val="both"/>
        <w:rPr>
          <w:rFonts w:ascii="Verdana" w:hAnsi="Verdana"/>
        </w:rPr>
      </w:pPr>
    </w:p>
    <w:p w14:paraId="2E07A2F2" w14:textId="77777777" w:rsidR="008C2FD0" w:rsidRPr="00AD0F1A" w:rsidRDefault="008C2FD0" w:rsidP="008C2FD0">
      <w:pPr>
        <w:spacing w:after="0" w:line="240" w:lineRule="auto"/>
        <w:jc w:val="both"/>
        <w:rPr>
          <w:rFonts w:ascii="Verdana" w:hAnsi="Verdana"/>
        </w:rPr>
      </w:pPr>
      <w:r w:rsidRPr="00AD0F1A">
        <w:rPr>
          <w:rFonts w:ascii="Verdana" w:hAnsi="Verdana"/>
        </w:rPr>
        <w:t>Pour le PS, le débat sur l’aménagement de l’espace commun mérite de dépasser les oppositions stériles entre intérêts particuliers. L’objectif est d’assurer un développement territorial et un urbanisme harmonieux au service de la société dans son ensemble. Dans ce but, le PS veut faire confiance à l’intelligence collective et défend la participation large des citoyens à la mise en œuvre des projets. Chacun doit pouvoir se réapproprier l’espace public et s’impliquer dans l’avenir de son quartier, son village, sa commune ou sa région.</w:t>
      </w:r>
    </w:p>
    <w:p w14:paraId="7602D98E" w14:textId="77777777" w:rsidR="008C2FD0" w:rsidRPr="00AD0F1A" w:rsidRDefault="008C2FD0" w:rsidP="008C2FD0">
      <w:pPr>
        <w:spacing w:after="0" w:line="240" w:lineRule="auto"/>
        <w:jc w:val="both"/>
        <w:rPr>
          <w:rFonts w:ascii="Verdana" w:hAnsi="Verdana"/>
        </w:rPr>
      </w:pPr>
    </w:p>
    <w:p w14:paraId="66610CE7" w14:textId="77777777" w:rsidR="008C2FD0" w:rsidRPr="00AD0F1A" w:rsidRDefault="008C2FD0" w:rsidP="008C2FD0">
      <w:pPr>
        <w:spacing w:after="0" w:line="240" w:lineRule="auto"/>
        <w:jc w:val="both"/>
        <w:rPr>
          <w:rFonts w:ascii="Verdana" w:hAnsi="Verdana"/>
        </w:rPr>
      </w:pPr>
      <w:r w:rsidRPr="00AD0F1A">
        <w:rPr>
          <w:rFonts w:ascii="Verdana" w:hAnsi="Verdana"/>
        </w:rPr>
        <w:t>C’est pourquoi, le PS souhaite, en partenariat avec les communes et provinces :</w:t>
      </w:r>
    </w:p>
    <w:p w14:paraId="3438DE8C" w14:textId="77777777" w:rsidR="008C2FD0" w:rsidRPr="00AD0F1A" w:rsidRDefault="008C2FD0" w:rsidP="008C2FD0">
      <w:pPr>
        <w:spacing w:after="0" w:line="240" w:lineRule="auto"/>
        <w:jc w:val="both"/>
        <w:rPr>
          <w:rFonts w:ascii="Verdana" w:hAnsi="Verdana"/>
        </w:rPr>
      </w:pPr>
    </w:p>
    <w:p w14:paraId="04BE7888" w14:textId="77777777" w:rsidR="008C2FD0" w:rsidRPr="00AD0F1A" w:rsidRDefault="008C2FD0" w:rsidP="00FF4EAC">
      <w:pPr>
        <w:pStyle w:val="Paragraphedeliste"/>
        <w:numPr>
          <w:ilvl w:val="0"/>
          <w:numId w:val="222"/>
        </w:numPr>
        <w:spacing w:after="0" w:line="240" w:lineRule="auto"/>
        <w:ind w:left="709" w:hanging="425"/>
        <w:contextualSpacing w:val="0"/>
        <w:jc w:val="both"/>
        <w:rPr>
          <w:rFonts w:ascii="Verdana" w:hAnsi="Verdana"/>
        </w:rPr>
      </w:pPr>
      <w:r w:rsidRPr="00AD0F1A">
        <w:rPr>
          <w:rFonts w:ascii="Verdana" w:hAnsi="Verdana"/>
          <w:b/>
        </w:rPr>
        <w:t>Impliquer les citoyens dans les projets d’envergure régionale</w:t>
      </w:r>
      <w:r w:rsidRPr="00AD0F1A">
        <w:rPr>
          <w:rFonts w:ascii="Verdana" w:hAnsi="Verdana"/>
        </w:rPr>
        <w:t>,</w:t>
      </w:r>
      <w:r w:rsidRPr="00AD0F1A">
        <w:rPr>
          <w:rFonts w:ascii="Verdana" w:hAnsi="Verdana"/>
          <w:b/>
        </w:rPr>
        <w:t xml:space="preserve"> </w:t>
      </w:r>
      <w:r w:rsidRPr="00AD0F1A">
        <w:rPr>
          <w:rFonts w:ascii="Verdana" w:hAnsi="Verdana"/>
        </w:rPr>
        <w:t>en utilisant de nouveaux moyens de participation démocratique, et favoriser les mêmes démarches au niveau local et supracommunal. Le Code de la démocratie locale et de la décentralisation sera modifié, afin de faciliter et encadrer plus clairement la consultation populaire ;</w:t>
      </w:r>
    </w:p>
    <w:p w14:paraId="1A229A74" w14:textId="77777777" w:rsidR="008C2FD0" w:rsidRPr="00AD0F1A" w:rsidRDefault="008C2FD0" w:rsidP="008C2FD0">
      <w:pPr>
        <w:pStyle w:val="Paragraphedeliste"/>
        <w:spacing w:after="0" w:line="240" w:lineRule="auto"/>
        <w:ind w:left="709" w:hanging="425"/>
        <w:contextualSpacing w:val="0"/>
        <w:jc w:val="both"/>
        <w:rPr>
          <w:rFonts w:ascii="Verdana" w:hAnsi="Verdana"/>
        </w:rPr>
      </w:pPr>
    </w:p>
    <w:p w14:paraId="3C8C0B97" w14:textId="77777777" w:rsidR="008C2FD0" w:rsidRPr="00AD0F1A" w:rsidRDefault="008C2FD0" w:rsidP="00FF4EAC">
      <w:pPr>
        <w:pStyle w:val="Paragraphedeliste"/>
        <w:numPr>
          <w:ilvl w:val="0"/>
          <w:numId w:val="222"/>
        </w:numPr>
        <w:spacing w:after="0" w:line="240" w:lineRule="auto"/>
        <w:ind w:left="709" w:hanging="425"/>
        <w:contextualSpacing w:val="0"/>
        <w:jc w:val="both"/>
        <w:rPr>
          <w:rFonts w:ascii="Verdana" w:hAnsi="Verdana"/>
        </w:rPr>
      </w:pPr>
      <w:r w:rsidRPr="00AD0F1A">
        <w:rPr>
          <w:rFonts w:ascii="Verdana" w:hAnsi="Verdana"/>
          <w:b/>
        </w:rPr>
        <w:t>Appliquer systématiquement le principe de co-construction des projets urbanistiques</w:t>
      </w:r>
      <w:r w:rsidRPr="00AD0F1A">
        <w:rPr>
          <w:rFonts w:ascii="Verdana" w:hAnsi="Verdana"/>
        </w:rPr>
        <w:t xml:space="preserve"> en associant, dès le début, les pouvoirs publics, les maîtres d’œuvre et les futurs utilisateurs du projet visé ;</w:t>
      </w:r>
    </w:p>
    <w:p w14:paraId="63A56337" w14:textId="77777777" w:rsidR="008C2FD0" w:rsidRPr="00AD0F1A" w:rsidRDefault="008C2FD0" w:rsidP="008C2FD0">
      <w:pPr>
        <w:spacing w:after="0" w:line="240" w:lineRule="auto"/>
        <w:ind w:left="709" w:hanging="425"/>
        <w:jc w:val="both"/>
        <w:rPr>
          <w:rFonts w:ascii="Verdana" w:hAnsi="Verdana"/>
        </w:rPr>
      </w:pPr>
    </w:p>
    <w:p w14:paraId="5ADC1A22" w14:textId="77777777" w:rsidR="008C2FD0" w:rsidRPr="00AD0F1A" w:rsidRDefault="008C2FD0" w:rsidP="00FF4EAC">
      <w:pPr>
        <w:pStyle w:val="Paragraphedeliste"/>
        <w:numPr>
          <w:ilvl w:val="0"/>
          <w:numId w:val="222"/>
        </w:numPr>
        <w:spacing w:after="0" w:line="240" w:lineRule="auto"/>
        <w:ind w:left="709" w:hanging="425"/>
        <w:contextualSpacing w:val="0"/>
        <w:jc w:val="both"/>
        <w:rPr>
          <w:rFonts w:ascii="Verdana" w:hAnsi="Verdana"/>
          <w:b/>
        </w:rPr>
      </w:pPr>
      <w:r w:rsidRPr="00AD0F1A">
        <w:rPr>
          <w:rFonts w:ascii="Verdana" w:eastAsia="Cambria" w:hAnsi="Verdana" w:cs="Arial"/>
          <w:b/>
        </w:rPr>
        <w:t>Concevoir les nouveaux espaces publics ainsi que les changements affectant les espaces publics avec les usagers de ces espaces ;</w:t>
      </w:r>
    </w:p>
    <w:p w14:paraId="48E36C6F" w14:textId="77777777" w:rsidR="008C2FD0" w:rsidRPr="00AD0F1A" w:rsidRDefault="008C2FD0" w:rsidP="008C2FD0">
      <w:pPr>
        <w:spacing w:after="0" w:line="240" w:lineRule="auto"/>
        <w:ind w:left="709" w:hanging="425"/>
        <w:jc w:val="both"/>
        <w:rPr>
          <w:rFonts w:ascii="Verdana" w:hAnsi="Verdana"/>
          <w:b/>
        </w:rPr>
      </w:pPr>
    </w:p>
    <w:p w14:paraId="57C3AF3F" w14:textId="77777777" w:rsidR="008C2FD0" w:rsidRPr="00AD0F1A" w:rsidRDefault="008C2FD0" w:rsidP="00FF4EAC">
      <w:pPr>
        <w:pStyle w:val="Paragraphedeliste"/>
        <w:numPr>
          <w:ilvl w:val="0"/>
          <w:numId w:val="222"/>
        </w:numPr>
        <w:spacing w:after="0" w:line="240" w:lineRule="auto"/>
        <w:ind w:left="709" w:hanging="425"/>
        <w:contextualSpacing w:val="0"/>
        <w:jc w:val="both"/>
        <w:rPr>
          <w:rFonts w:ascii="Verdana" w:hAnsi="Verdana"/>
        </w:rPr>
      </w:pPr>
      <w:r w:rsidRPr="00AD0F1A">
        <w:rPr>
          <w:rFonts w:ascii="Verdana" w:hAnsi="Verdana"/>
          <w:b/>
        </w:rPr>
        <w:t>Encadrer et encourager les budgets participatifs</w:t>
      </w:r>
      <w:r w:rsidRPr="00AD0F1A">
        <w:rPr>
          <w:rFonts w:ascii="Verdana" w:hAnsi="Verdana"/>
        </w:rPr>
        <w:t xml:space="preserve"> destinés à l’amélioration des espaces publics de proximité, à la gestion en commun des biens collectifs et au soutien des initiatives citoyennes et associatives, au niveau communal, supracommunal et régional ;</w:t>
      </w:r>
    </w:p>
    <w:p w14:paraId="0926E453" w14:textId="77777777" w:rsidR="008C2FD0" w:rsidRPr="00AD0F1A" w:rsidRDefault="008C2FD0" w:rsidP="008C2FD0">
      <w:pPr>
        <w:spacing w:after="0" w:line="240" w:lineRule="auto"/>
        <w:ind w:left="709" w:hanging="425"/>
        <w:jc w:val="both"/>
        <w:rPr>
          <w:rFonts w:ascii="Verdana" w:hAnsi="Verdana"/>
        </w:rPr>
      </w:pPr>
    </w:p>
    <w:p w14:paraId="3411EEDD" w14:textId="77777777" w:rsidR="008C2FD0" w:rsidRPr="00AD0F1A" w:rsidRDefault="008C2FD0" w:rsidP="00FF4EAC">
      <w:pPr>
        <w:pStyle w:val="Paragraphedeliste"/>
        <w:numPr>
          <w:ilvl w:val="0"/>
          <w:numId w:val="222"/>
        </w:numPr>
        <w:spacing w:after="0" w:line="240" w:lineRule="auto"/>
        <w:ind w:left="709" w:hanging="425"/>
        <w:contextualSpacing w:val="0"/>
        <w:jc w:val="both"/>
        <w:rPr>
          <w:rFonts w:ascii="Verdana" w:hAnsi="Verdana"/>
        </w:rPr>
      </w:pPr>
      <w:r w:rsidRPr="00AD0F1A">
        <w:rPr>
          <w:rFonts w:ascii="Verdana" w:hAnsi="Verdana"/>
          <w:b/>
        </w:rPr>
        <w:t>Renforcer le rôle de facilitateur et d’écoute de l’administration</w:t>
      </w:r>
      <w:r w:rsidRPr="00AD0F1A">
        <w:rPr>
          <w:rFonts w:ascii="Verdana" w:hAnsi="Verdana"/>
        </w:rPr>
        <w:t xml:space="preserve">, afin d’aider les citoyens, les entreprises et les pouvoirs publics à réaliser leurs projets dans les meilleures conditions </w:t>
      </w:r>
      <w:r w:rsidRPr="00AD0F1A">
        <w:rPr>
          <w:rFonts w:ascii="Verdana" w:hAnsi="Verdana"/>
          <w:lang w:val="fr-FR"/>
        </w:rPr>
        <w:t>(organisation de contacts et réunions préalables, suivi des projets, etc.).</w:t>
      </w:r>
    </w:p>
    <w:p w14:paraId="2F055C4B" w14:textId="77777777" w:rsidR="008C2FD0" w:rsidRPr="00AD0F1A" w:rsidRDefault="008C2FD0" w:rsidP="008C2FD0">
      <w:pPr>
        <w:pStyle w:val="Paragraphedeliste"/>
        <w:spacing w:after="0" w:line="240" w:lineRule="auto"/>
        <w:ind w:left="795"/>
        <w:contextualSpacing w:val="0"/>
        <w:jc w:val="both"/>
        <w:rPr>
          <w:rFonts w:ascii="Verdana" w:hAnsi="Verdana"/>
        </w:rPr>
      </w:pPr>
    </w:p>
    <w:p w14:paraId="7BB27213" w14:textId="77777777" w:rsidR="008C2FD0" w:rsidRPr="00AD0F1A" w:rsidRDefault="008C2FD0" w:rsidP="00FF4EAC">
      <w:pPr>
        <w:pStyle w:val="Paragraphedeliste"/>
        <w:numPr>
          <w:ilvl w:val="0"/>
          <w:numId w:val="219"/>
        </w:numPr>
        <w:spacing w:after="0" w:line="240" w:lineRule="auto"/>
        <w:ind w:left="426" w:hanging="426"/>
        <w:contextualSpacing w:val="0"/>
        <w:jc w:val="both"/>
        <w:rPr>
          <w:rFonts w:ascii="Verdana" w:hAnsi="Verdana"/>
          <w:b/>
        </w:rPr>
      </w:pPr>
      <w:r w:rsidRPr="00AD0F1A">
        <w:rPr>
          <w:rFonts w:ascii="Verdana" w:hAnsi="Verdana"/>
          <w:b/>
        </w:rPr>
        <w:t>Des outils performants au service du développement du territoire</w:t>
      </w:r>
    </w:p>
    <w:p w14:paraId="07CF3206" w14:textId="77777777" w:rsidR="008C2FD0" w:rsidRPr="00AD0F1A" w:rsidRDefault="008C2FD0" w:rsidP="008C2FD0">
      <w:pPr>
        <w:spacing w:after="0" w:line="240" w:lineRule="auto"/>
        <w:jc w:val="both"/>
        <w:rPr>
          <w:rFonts w:ascii="Verdana" w:hAnsi="Verdana"/>
        </w:rPr>
      </w:pPr>
    </w:p>
    <w:p w14:paraId="32BED20B" w14:textId="77777777" w:rsidR="008C2FD0" w:rsidRPr="00AD0F1A" w:rsidRDefault="008C2FD0" w:rsidP="008C2FD0">
      <w:pPr>
        <w:spacing w:after="0" w:line="240" w:lineRule="auto"/>
        <w:jc w:val="both"/>
        <w:rPr>
          <w:rFonts w:ascii="Verdana" w:hAnsi="Verdana"/>
        </w:rPr>
      </w:pPr>
      <w:r w:rsidRPr="00AD0F1A">
        <w:rPr>
          <w:rFonts w:ascii="Verdana" w:hAnsi="Verdana"/>
        </w:rPr>
        <w:t>La législature 2014-2019 a été placée sous le signe de la réforme du Code du développement territorial (CoDT). La boite à outils de l’aménagement du territoire wallon a été modernisée pour répondre aux réalités du 21</w:t>
      </w:r>
      <w:r w:rsidRPr="00AD0F1A">
        <w:rPr>
          <w:rFonts w:ascii="Verdana" w:hAnsi="Verdana"/>
          <w:vertAlign w:val="superscript"/>
        </w:rPr>
        <w:t xml:space="preserve">e </w:t>
      </w:r>
      <w:r w:rsidRPr="00AD0F1A">
        <w:rPr>
          <w:rFonts w:ascii="Verdana" w:hAnsi="Verdana"/>
        </w:rPr>
        <w:t>siècle. Pour les cinq ans à venir, il s’agit d’utiliser au mieux les opportunités offertes par le CoDT et ne pas se lancer dans une nouvelle grande réforme. La stabilité de la législation doit être le leitmotiv de la prochaine législature. Cet objectif de continuité n’empêche pas une évaluation régulière de la mise en œuvre du CoDT ni des adaptations limitées en cas de difficultés opérationnelles. Les procédures doivent également être facilitées et clarifiées au maximum. La simplification administrative permettra de réduire les délais et surcoûts préjudiciables pour les porteurs de projet.</w:t>
      </w:r>
    </w:p>
    <w:p w14:paraId="5D8CBCDF" w14:textId="77777777" w:rsidR="008C2FD0" w:rsidRPr="00AD0F1A" w:rsidRDefault="008C2FD0" w:rsidP="008C2FD0">
      <w:pPr>
        <w:spacing w:after="0" w:line="240" w:lineRule="auto"/>
        <w:jc w:val="both"/>
        <w:rPr>
          <w:rFonts w:ascii="Verdana" w:hAnsi="Verdana"/>
        </w:rPr>
      </w:pPr>
    </w:p>
    <w:p w14:paraId="7B369EC9" w14:textId="77777777" w:rsidR="008C2FD0" w:rsidRPr="00AD0F1A" w:rsidRDefault="008C2FD0" w:rsidP="008C2FD0">
      <w:pPr>
        <w:spacing w:after="0" w:line="240" w:lineRule="auto"/>
        <w:jc w:val="both"/>
        <w:rPr>
          <w:rFonts w:ascii="Verdana" w:hAnsi="Verdana"/>
        </w:rPr>
      </w:pPr>
      <w:r w:rsidRPr="00AD0F1A">
        <w:rPr>
          <w:rFonts w:ascii="Verdana" w:hAnsi="Verdana"/>
        </w:rPr>
        <w:t>En vue d’assurer une utilisation efficace des outils de l’aménagement du territoire, le PS propose de :</w:t>
      </w:r>
    </w:p>
    <w:p w14:paraId="797674CF" w14:textId="77777777" w:rsidR="008C2FD0" w:rsidRPr="00AD0F1A" w:rsidRDefault="008C2FD0" w:rsidP="008C2FD0">
      <w:pPr>
        <w:spacing w:after="0" w:line="240" w:lineRule="auto"/>
        <w:jc w:val="both"/>
        <w:rPr>
          <w:rFonts w:ascii="Verdana" w:hAnsi="Verdana"/>
        </w:rPr>
      </w:pPr>
    </w:p>
    <w:p w14:paraId="506C29B3"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rPr>
      </w:pPr>
      <w:r w:rsidRPr="00AD0F1A">
        <w:rPr>
          <w:rFonts w:ascii="Verdana" w:hAnsi="Verdana"/>
          <w:b/>
        </w:rPr>
        <w:t>Amplifier les efforts de numérisation et de simplification des procédures et des outils en matière d’urbanisme et d’aménagement du territoire.</w:t>
      </w:r>
      <w:r w:rsidRPr="00AD0F1A">
        <w:rPr>
          <w:rFonts w:ascii="Verdana" w:hAnsi="Verdana"/>
        </w:rPr>
        <w:t xml:space="preserve"> Ces mesures seront profitables tant aux citoyens, aux entreprises et professionnels qu’aux pouvoirs publics. Des actions adéquates doivent être prises pour éviter de renforcer la fracture numérique et s’assurer que le service reste universel ;</w:t>
      </w:r>
    </w:p>
    <w:p w14:paraId="6088A5A5" w14:textId="77777777" w:rsidR="008C2FD0" w:rsidRPr="00AD0F1A" w:rsidRDefault="008C2FD0" w:rsidP="008C2FD0">
      <w:pPr>
        <w:spacing w:after="0" w:line="240" w:lineRule="auto"/>
        <w:ind w:left="720" w:hanging="436"/>
        <w:jc w:val="both"/>
        <w:rPr>
          <w:rFonts w:ascii="Verdana" w:hAnsi="Verdana"/>
        </w:rPr>
      </w:pPr>
    </w:p>
    <w:p w14:paraId="7547A12D"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rPr>
      </w:pPr>
      <w:r w:rsidRPr="00AD0F1A">
        <w:rPr>
          <w:rFonts w:ascii="Verdana" w:hAnsi="Verdana"/>
          <w:b/>
        </w:rPr>
        <w:t>Utiliser davantage les charges d’urbanisme comme outil de promotion de l’intérêt général.</w:t>
      </w:r>
      <w:r w:rsidRPr="00AD0F1A">
        <w:rPr>
          <w:rFonts w:ascii="Verdana" w:hAnsi="Verdana"/>
        </w:rPr>
        <w:t xml:space="preserve"> Les charges d’urbanisme permettent au pouvoir public qui délivre un permis d’imposer au porteur de projet de réaliser des travaux qui servent l’intérêt collectif : construction de logements publics, aménagement de l’espace public, d’espaces verts ou de locaux à vocation d’intérêt général (une crèche, par exemple), etc. ;</w:t>
      </w:r>
    </w:p>
    <w:p w14:paraId="57FF2D50" w14:textId="77777777" w:rsidR="008C2FD0" w:rsidRPr="00AD0F1A" w:rsidRDefault="008C2FD0" w:rsidP="008C2FD0">
      <w:pPr>
        <w:spacing w:after="0" w:line="240" w:lineRule="auto"/>
        <w:ind w:left="720" w:hanging="436"/>
        <w:jc w:val="both"/>
        <w:rPr>
          <w:rFonts w:ascii="Verdana" w:hAnsi="Verdana"/>
        </w:rPr>
      </w:pPr>
    </w:p>
    <w:p w14:paraId="737A3A8A"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b/>
        </w:rPr>
      </w:pPr>
      <w:r w:rsidRPr="00AD0F1A">
        <w:rPr>
          <w:rFonts w:ascii="Verdana" w:hAnsi="Verdana"/>
          <w:b/>
        </w:rPr>
        <w:t>Développer une jurisprudence administrative pour l’application des règles et l’utilisation des outils d’urbanisme et d’aménagement du territoire</w:t>
      </w:r>
      <w:r w:rsidRPr="00AD0F1A">
        <w:rPr>
          <w:rFonts w:ascii="Verdana" w:hAnsi="Verdana"/>
        </w:rPr>
        <w:t>. L’objectif doit être de garantir partout en Wallonie l’équité de traitement, la clarté et la prévisibilité des décisions administratives, en uniformisant les interprétations de la législation. Le rôle des fonctionnaires délégués doit également être réformé, afin de garantir qu’ils veillent uniquement au respect de la légalité des actes posés, et notamment de l’application des règles du CoDT ;</w:t>
      </w:r>
    </w:p>
    <w:p w14:paraId="3324B03A" w14:textId="77777777" w:rsidR="008C2FD0" w:rsidRPr="00AD0F1A" w:rsidRDefault="008C2FD0" w:rsidP="008C2FD0">
      <w:pPr>
        <w:pStyle w:val="Paragraphedeliste"/>
        <w:spacing w:after="0" w:line="240" w:lineRule="auto"/>
        <w:ind w:hanging="436"/>
        <w:contextualSpacing w:val="0"/>
        <w:jc w:val="both"/>
        <w:rPr>
          <w:rFonts w:ascii="Verdana" w:hAnsi="Verdana"/>
          <w:b/>
        </w:rPr>
      </w:pPr>
    </w:p>
    <w:p w14:paraId="218970B9"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b/>
        </w:rPr>
      </w:pPr>
      <w:r w:rsidRPr="00AD0F1A">
        <w:rPr>
          <w:rFonts w:ascii="Verdana" w:hAnsi="Verdana"/>
          <w:b/>
        </w:rPr>
        <w:t>Évaluer le CoDT en cours de législature et modifier, si nécessaire, les règles et outils qui ne seraient pas pleinement opérationnels ou praticables ;</w:t>
      </w:r>
    </w:p>
    <w:p w14:paraId="30B61FE8" w14:textId="77777777" w:rsidR="008C2FD0" w:rsidRPr="00AD0F1A" w:rsidRDefault="008C2FD0" w:rsidP="008C2FD0">
      <w:pPr>
        <w:pStyle w:val="Paragraphedeliste"/>
        <w:spacing w:after="0" w:line="240" w:lineRule="auto"/>
        <w:contextualSpacing w:val="0"/>
        <w:jc w:val="both"/>
        <w:rPr>
          <w:rFonts w:ascii="Verdana" w:hAnsi="Verdana"/>
          <w:b/>
        </w:rPr>
      </w:pPr>
    </w:p>
    <w:p w14:paraId="55F2D1AF" w14:textId="77777777" w:rsidR="008C2FD0" w:rsidRPr="00AD0F1A" w:rsidRDefault="008C2FD0" w:rsidP="00FF4EAC">
      <w:pPr>
        <w:pStyle w:val="Paragraphedeliste"/>
        <w:numPr>
          <w:ilvl w:val="0"/>
          <w:numId w:val="223"/>
        </w:numPr>
        <w:spacing w:after="0" w:line="240" w:lineRule="auto"/>
        <w:contextualSpacing w:val="0"/>
        <w:jc w:val="both"/>
        <w:rPr>
          <w:rFonts w:ascii="Verdana" w:hAnsi="Verdana"/>
          <w:b/>
        </w:rPr>
      </w:pPr>
      <w:r w:rsidRPr="00AD0F1A">
        <w:rPr>
          <w:rFonts w:ascii="Verdana" w:hAnsi="Verdana"/>
          <w:b/>
        </w:rPr>
        <w:t>Évaluer la faisabilité de mettre sur pied une juridiction administrative indépendante qui serait compétente pour traiter les recours contre des permis</w:t>
      </w:r>
      <w:r w:rsidRPr="00AD0F1A">
        <w:rPr>
          <w:rFonts w:ascii="Verdana" w:hAnsi="Verdana"/>
        </w:rPr>
        <w:t>, afin d’accélérer les démarches ;</w:t>
      </w:r>
    </w:p>
    <w:p w14:paraId="5F630E93" w14:textId="77777777" w:rsidR="008C2FD0" w:rsidRPr="00AD0F1A" w:rsidRDefault="008C2FD0" w:rsidP="008C2FD0">
      <w:pPr>
        <w:spacing w:after="0" w:line="240" w:lineRule="auto"/>
        <w:ind w:left="720" w:hanging="436"/>
        <w:jc w:val="both"/>
        <w:rPr>
          <w:rFonts w:ascii="Verdana" w:hAnsi="Verdana"/>
          <w:b/>
        </w:rPr>
      </w:pPr>
    </w:p>
    <w:p w14:paraId="7632FBBC"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rPr>
      </w:pPr>
      <w:r w:rsidRPr="00AD0F1A">
        <w:rPr>
          <w:rFonts w:ascii="Verdana" w:hAnsi="Verdana"/>
          <w:b/>
        </w:rPr>
        <w:t>Elaborer un système d’infractions urbanistiques juste et efficace.</w:t>
      </w:r>
      <w:r w:rsidRPr="00AD0F1A">
        <w:rPr>
          <w:rFonts w:ascii="Verdana" w:hAnsi="Verdana"/>
        </w:rPr>
        <w:t xml:space="preserve"> Le PS veut traiter les infractions mineures selon une procédure administrative rapide et efficace et conserver la procédure pénale pour les infractions les plus lourdes. Il s’agit de simplifier les procédures pour les infractions les moins graves et de les distinguer des infractions sérieuses ;</w:t>
      </w:r>
    </w:p>
    <w:p w14:paraId="1CF04F70" w14:textId="77777777" w:rsidR="008C2FD0" w:rsidRPr="00AD0F1A" w:rsidRDefault="008C2FD0" w:rsidP="008C2FD0">
      <w:pPr>
        <w:pStyle w:val="Paragraphedeliste"/>
        <w:spacing w:after="0" w:line="240" w:lineRule="auto"/>
        <w:contextualSpacing w:val="0"/>
        <w:jc w:val="both"/>
        <w:rPr>
          <w:rFonts w:ascii="Verdana" w:hAnsi="Verdana"/>
        </w:rPr>
      </w:pPr>
    </w:p>
    <w:p w14:paraId="4A244425" w14:textId="77777777" w:rsidR="008C2FD0" w:rsidRPr="00AD0F1A" w:rsidRDefault="008C2FD0" w:rsidP="00FF4EAC">
      <w:pPr>
        <w:pStyle w:val="Paragraphedeliste"/>
        <w:numPr>
          <w:ilvl w:val="0"/>
          <w:numId w:val="223"/>
        </w:numPr>
        <w:spacing w:after="0" w:line="240" w:lineRule="auto"/>
        <w:ind w:hanging="436"/>
        <w:contextualSpacing w:val="0"/>
        <w:jc w:val="both"/>
        <w:rPr>
          <w:rFonts w:ascii="Verdana" w:hAnsi="Verdana"/>
        </w:rPr>
      </w:pPr>
      <w:r w:rsidRPr="00AD0F1A">
        <w:rPr>
          <w:rFonts w:ascii="Verdana" w:eastAsia="Arial Unicode MS" w:hAnsi="Verdana"/>
          <w:b/>
        </w:rPr>
        <w:t>Soutenir</w:t>
      </w:r>
      <w:r w:rsidRPr="00AD0F1A">
        <w:rPr>
          <w:rFonts w:ascii="Verdana" w:eastAsia="Arial Unicode MS" w:hAnsi="Verdana"/>
          <w:b/>
          <w:lang w:val="fr-FR"/>
        </w:rPr>
        <w:t xml:space="preserve"> les projets de développement</w:t>
      </w:r>
      <w:r w:rsidRPr="00AD0F1A">
        <w:rPr>
          <w:rFonts w:ascii="Verdana" w:eastAsia="Arial Unicode MS" w:hAnsi="Verdana"/>
          <w:lang w:val="fr-FR"/>
        </w:rPr>
        <w:t xml:space="preserve"> </w:t>
      </w:r>
      <w:r w:rsidRPr="00AD0F1A">
        <w:rPr>
          <w:rFonts w:ascii="Verdana" w:eastAsia="Arial Unicode MS" w:hAnsi="Verdana"/>
          <w:b/>
          <w:lang w:val="fr-FR"/>
        </w:rPr>
        <w:t>régional, tant en zones rurales, urbaines que périurbaines</w:t>
      </w:r>
      <w:r w:rsidRPr="00AD0F1A">
        <w:rPr>
          <w:rFonts w:ascii="Verdana" w:eastAsia="Arial Unicode MS" w:hAnsi="Verdana"/>
          <w:lang w:val="fr-FR"/>
        </w:rPr>
        <w:t>. Cela passe notamment par les zones d’enjeu régional, la politique foncière et la création de comité d’accompagnement spécifique à chaque projet qui réunisse tous les intervenants nécessaires à sa bonne réalisation ;</w:t>
      </w:r>
    </w:p>
    <w:p w14:paraId="6C570BB7" w14:textId="77777777" w:rsidR="008C2FD0" w:rsidRPr="00AD0F1A" w:rsidRDefault="008C2FD0" w:rsidP="008C2FD0">
      <w:pPr>
        <w:pStyle w:val="Paragraphedeliste"/>
        <w:spacing w:after="0" w:line="240" w:lineRule="auto"/>
        <w:contextualSpacing w:val="0"/>
        <w:jc w:val="both"/>
        <w:rPr>
          <w:rFonts w:ascii="Verdana" w:hAnsi="Verdana"/>
        </w:rPr>
      </w:pPr>
    </w:p>
    <w:p w14:paraId="6269683C" w14:textId="77777777" w:rsidR="008C2FD0" w:rsidRPr="00AD0F1A" w:rsidRDefault="008C2FD0" w:rsidP="00FF4EAC">
      <w:pPr>
        <w:pStyle w:val="Paragraphedeliste"/>
        <w:numPr>
          <w:ilvl w:val="0"/>
          <w:numId w:val="223"/>
        </w:numPr>
        <w:spacing w:after="0" w:line="240" w:lineRule="auto"/>
        <w:contextualSpacing w:val="0"/>
        <w:jc w:val="both"/>
        <w:rPr>
          <w:rFonts w:ascii="Verdana" w:hAnsi="Verdana"/>
        </w:rPr>
      </w:pPr>
      <w:r w:rsidRPr="00AD0F1A">
        <w:rPr>
          <w:rFonts w:ascii="Verdana" w:hAnsi="Verdana"/>
          <w:b/>
        </w:rPr>
        <w:t>Analyser l'opportunité de définir un cadre relatif aux partenariats public-privé</w:t>
      </w:r>
      <w:r w:rsidRPr="00AD0F1A">
        <w:rPr>
          <w:rFonts w:ascii="Verdana" w:hAnsi="Verdana"/>
        </w:rPr>
        <w:t> ;</w:t>
      </w:r>
    </w:p>
    <w:p w14:paraId="00D0B046" w14:textId="77777777" w:rsidR="008C2FD0" w:rsidRPr="00AD0F1A" w:rsidRDefault="008C2FD0" w:rsidP="008C2FD0">
      <w:pPr>
        <w:pStyle w:val="Paragraphedeliste"/>
        <w:spacing w:after="0" w:line="240" w:lineRule="auto"/>
        <w:contextualSpacing w:val="0"/>
        <w:jc w:val="both"/>
        <w:rPr>
          <w:rFonts w:ascii="Verdana" w:hAnsi="Verdana"/>
        </w:rPr>
      </w:pPr>
    </w:p>
    <w:p w14:paraId="6107252D" w14:textId="77777777" w:rsidR="008C2FD0" w:rsidRPr="00AD0F1A" w:rsidRDefault="008C2FD0" w:rsidP="00FF4EAC">
      <w:pPr>
        <w:pStyle w:val="Paragraphedeliste"/>
        <w:numPr>
          <w:ilvl w:val="0"/>
          <w:numId w:val="223"/>
        </w:numPr>
        <w:spacing w:after="0" w:line="240" w:lineRule="auto"/>
        <w:contextualSpacing w:val="0"/>
        <w:jc w:val="both"/>
        <w:rPr>
          <w:rFonts w:ascii="Verdana" w:hAnsi="Verdana"/>
        </w:rPr>
      </w:pPr>
      <w:r w:rsidRPr="00AD0F1A">
        <w:rPr>
          <w:rFonts w:ascii="Verdana" w:hAnsi="Verdana"/>
          <w:b/>
        </w:rPr>
        <w:t>Éviter que des friches puissent être vendues par morceaux et obliger les porteurs de projets à présenter un plan global de revalorisation</w:t>
      </w:r>
      <w:r w:rsidRPr="00AD0F1A">
        <w:rPr>
          <w:rFonts w:ascii="Verdana" w:hAnsi="Verdana"/>
        </w:rPr>
        <w:t>, en cas de réaménagement de grandes friches ;</w:t>
      </w:r>
    </w:p>
    <w:p w14:paraId="6A2A0E95" w14:textId="77777777" w:rsidR="008C2FD0" w:rsidRPr="00AD0F1A" w:rsidRDefault="008C2FD0" w:rsidP="008C2FD0">
      <w:pPr>
        <w:pStyle w:val="Paragraphedeliste"/>
        <w:spacing w:after="0" w:line="240" w:lineRule="auto"/>
        <w:contextualSpacing w:val="0"/>
        <w:jc w:val="both"/>
        <w:rPr>
          <w:rFonts w:ascii="Verdana" w:hAnsi="Verdana"/>
        </w:rPr>
      </w:pPr>
    </w:p>
    <w:p w14:paraId="6A7E4A42" w14:textId="77777777" w:rsidR="008C2FD0" w:rsidRPr="00AD0F1A" w:rsidRDefault="008C2FD0" w:rsidP="00FF4EAC">
      <w:pPr>
        <w:pStyle w:val="Paragraphedeliste"/>
        <w:numPr>
          <w:ilvl w:val="0"/>
          <w:numId w:val="223"/>
        </w:numPr>
        <w:spacing w:after="0" w:line="240" w:lineRule="auto"/>
        <w:contextualSpacing w:val="0"/>
        <w:jc w:val="both"/>
        <w:rPr>
          <w:rFonts w:ascii="Verdana" w:hAnsi="Verdana"/>
        </w:rPr>
      </w:pPr>
      <w:r w:rsidRPr="00AD0F1A">
        <w:rPr>
          <w:rFonts w:ascii="Verdana" w:hAnsi="Verdana"/>
          <w:b/>
        </w:rPr>
        <w:t>Faciliter l'utilisation du droit de préemption par les pouvoirs publics</w:t>
      </w:r>
      <w:r w:rsidRPr="00AD0F1A">
        <w:rPr>
          <w:rFonts w:ascii="Verdana" w:hAnsi="Verdana"/>
        </w:rPr>
        <w:t xml:space="preserve"> (ou à défaut un droit de regard) sur les reventes éventuelles de friches réaménagées (ou en cas de faillite de l’investisseur).</w:t>
      </w:r>
    </w:p>
    <w:p w14:paraId="18802A6A" w14:textId="77777777" w:rsidR="008C2FD0" w:rsidRPr="00AD0F1A" w:rsidRDefault="008C2FD0" w:rsidP="008C2FD0">
      <w:pPr>
        <w:spacing w:after="0" w:line="240" w:lineRule="auto"/>
        <w:jc w:val="both"/>
        <w:rPr>
          <w:rFonts w:ascii="Verdana" w:eastAsia="Times New Roman" w:hAnsi="Verdana" w:cs="Courier New"/>
          <w:b/>
          <w:bCs/>
          <w:lang w:val="fr-BE" w:eastAsia="fr-FR"/>
        </w:rPr>
      </w:pPr>
      <w:r w:rsidRPr="00AD0F1A">
        <w:rPr>
          <w:rFonts w:ascii="Verdana" w:hAnsi="Verdana"/>
          <w:lang w:val="fr-BE"/>
        </w:rPr>
        <w:br w:type="page"/>
      </w:r>
    </w:p>
    <w:p w14:paraId="7AAFEBC1" w14:textId="626A064A" w:rsidR="000A7183" w:rsidRPr="00AD0F1A" w:rsidRDefault="006132CE" w:rsidP="008C2FD0">
      <w:pPr>
        <w:pStyle w:val="Titre1"/>
        <w:jc w:val="both"/>
        <w:rPr>
          <w:rFonts w:ascii="Verdana" w:hAnsi="Verdana"/>
          <w:sz w:val="22"/>
          <w:szCs w:val="22"/>
        </w:rPr>
      </w:pPr>
      <w:bookmarkStart w:id="171" w:name="_Toc3819119"/>
      <w:r w:rsidRPr="00AD0F1A">
        <w:rPr>
          <w:rFonts w:ascii="Verdana" w:hAnsi="Verdana"/>
          <w:sz w:val="22"/>
          <w:szCs w:val="22"/>
        </w:rPr>
        <w:t>CHAPITRE 18</w:t>
      </w:r>
      <w:r w:rsidR="00C16624" w:rsidRPr="00AD0F1A">
        <w:rPr>
          <w:rFonts w:ascii="Verdana" w:hAnsi="Verdana"/>
          <w:sz w:val="22"/>
          <w:szCs w:val="22"/>
        </w:rPr>
        <w:t xml:space="preserve"> </w:t>
      </w:r>
      <w:r w:rsidR="00AA54BA" w:rsidRPr="00AD0F1A">
        <w:rPr>
          <w:rFonts w:ascii="Verdana" w:hAnsi="Verdana"/>
          <w:sz w:val="22"/>
          <w:szCs w:val="22"/>
        </w:rPr>
        <w:t>–</w:t>
      </w:r>
      <w:r w:rsidR="00C16624" w:rsidRPr="00AD0F1A">
        <w:rPr>
          <w:rFonts w:ascii="Verdana" w:hAnsi="Verdana"/>
          <w:sz w:val="22"/>
          <w:szCs w:val="22"/>
        </w:rPr>
        <w:t xml:space="preserve"> LOGEMENT</w:t>
      </w:r>
      <w:bookmarkEnd w:id="170"/>
      <w:bookmarkEnd w:id="171"/>
      <w:r w:rsidR="00C16624" w:rsidRPr="00AD0F1A">
        <w:rPr>
          <w:rFonts w:ascii="Verdana" w:hAnsi="Verdana"/>
          <w:sz w:val="22"/>
          <w:szCs w:val="22"/>
        </w:rPr>
        <w:t xml:space="preserve"> </w:t>
      </w:r>
    </w:p>
    <w:p w14:paraId="49F445B2" w14:textId="77777777" w:rsidR="000A7183" w:rsidRPr="00AD0F1A" w:rsidRDefault="000A7183" w:rsidP="008C2FD0">
      <w:pPr>
        <w:spacing w:after="0" w:line="240" w:lineRule="auto"/>
        <w:rPr>
          <w:rFonts w:ascii="Verdana" w:hAnsi="Verdana"/>
          <w:u w:val="single"/>
        </w:rPr>
      </w:pPr>
      <w:r w:rsidRPr="00AD0F1A">
        <w:rPr>
          <w:rFonts w:ascii="Verdana" w:hAnsi="Verdana"/>
          <w:u w:val="single"/>
        </w:rPr>
        <w:t xml:space="preserve"> </w:t>
      </w:r>
    </w:p>
    <w:tbl>
      <w:tblPr>
        <w:tblStyle w:val="Grilledutableau"/>
        <w:tblW w:w="0" w:type="auto"/>
        <w:tblLook w:val="04A0" w:firstRow="1" w:lastRow="0" w:firstColumn="1" w:lastColumn="0" w:noHBand="0" w:noVBand="1"/>
      </w:tblPr>
      <w:tblGrid>
        <w:gridCol w:w="9062"/>
      </w:tblGrid>
      <w:tr w:rsidR="000A7183" w:rsidRPr="00AD0F1A" w14:paraId="17F82B85" w14:textId="77777777" w:rsidTr="000A7183">
        <w:tc>
          <w:tcPr>
            <w:tcW w:w="9062" w:type="dxa"/>
            <w:tcBorders>
              <w:top w:val="single" w:sz="4" w:space="0" w:color="auto"/>
              <w:left w:val="single" w:sz="4" w:space="0" w:color="auto"/>
              <w:bottom w:val="single" w:sz="4" w:space="0" w:color="auto"/>
              <w:right w:val="single" w:sz="4" w:space="0" w:color="auto"/>
            </w:tcBorders>
          </w:tcPr>
          <w:p w14:paraId="3B229DCC" w14:textId="77777777" w:rsidR="000A7183" w:rsidRPr="00AD0F1A" w:rsidRDefault="000A7183" w:rsidP="0020369B">
            <w:pPr>
              <w:tabs>
                <w:tab w:val="left" w:pos="617"/>
              </w:tabs>
              <w:jc w:val="both"/>
              <w:rPr>
                <w:rFonts w:ascii="Verdana" w:hAnsi="Verdana"/>
                <w:b/>
              </w:rPr>
            </w:pPr>
            <w:r w:rsidRPr="00AD0F1A">
              <w:rPr>
                <w:rFonts w:ascii="Verdana" w:hAnsi="Verdana"/>
                <w:b/>
              </w:rPr>
              <w:t>Propositions phares</w:t>
            </w:r>
          </w:p>
          <w:p w14:paraId="3A0C76AC" w14:textId="77777777" w:rsidR="000A7183" w:rsidRPr="00AD0F1A" w:rsidRDefault="000A7183" w:rsidP="008C2FD0">
            <w:pPr>
              <w:jc w:val="both"/>
              <w:rPr>
                <w:rFonts w:ascii="Verdana" w:hAnsi="Verdana"/>
                <w:b/>
              </w:rPr>
            </w:pPr>
          </w:p>
          <w:p w14:paraId="0B317CFA"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Mettre en place un « Plan Marshall Logement », vaste plan d’investissement de deux milliards d’euros sur la législature en faveur de la création et de la rénovation de logements </w:t>
            </w:r>
          </w:p>
          <w:p w14:paraId="04944A28"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Mettre à disposition des pouvoirs publics un quota de 10% de logements dans tout projet de construction d’une certaine taille </w:t>
            </w:r>
          </w:p>
          <w:p w14:paraId="47ED9102"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 xml:space="preserve">Initier et faciliter des formes collectives de logement, comme la colocation, les coopératives de logements, les nouvelles formes de cohabitation, les </w:t>
            </w:r>
            <w:r w:rsidRPr="00AD0F1A">
              <w:rPr>
                <w:rFonts w:ascii="Verdana" w:hAnsi="Verdana"/>
                <w:i/>
              </w:rPr>
              <w:t>community land trusts</w:t>
            </w:r>
            <w:r w:rsidRPr="00AD0F1A">
              <w:rPr>
                <w:rFonts w:ascii="Verdana" w:hAnsi="Verdana"/>
              </w:rPr>
              <w:t xml:space="preserve"> ou encore les logements intergénérationnels </w:t>
            </w:r>
          </w:p>
          <w:p w14:paraId="7FE0E791"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 xml:space="preserve">Mettre en place un mécanisme obligatoire d’encadrement des loyers et créer un fonds universel des garanties locatives </w:t>
            </w:r>
          </w:p>
          <w:p w14:paraId="7220B0D1"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Optimaliser la politique de prêts et de primes à la rénovation en mettant la priorité sur les travaux de salubrité et les travaux économiseurs d’énergie</w:t>
            </w:r>
          </w:p>
          <w:p w14:paraId="6B2C279A" w14:textId="77777777" w:rsidR="000A7183" w:rsidRPr="00AD0F1A" w:rsidRDefault="000A7183" w:rsidP="00FF4EAC">
            <w:pPr>
              <w:pStyle w:val="Paragraphedeliste"/>
              <w:numPr>
                <w:ilvl w:val="0"/>
                <w:numId w:val="225"/>
              </w:numPr>
              <w:ind w:left="313"/>
              <w:contextualSpacing w:val="0"/>
              <w:jc w:val="both"/>
              <w:rPr>
                <w:rFonts w:ascii="Verdana" w:hAnsi="Verdana"/>
                <w:u w:val="single"/>
              </w:rPr>
            </w:pPr>
            <w:r w:rsidRPr="00AD0F1A">
              <w:rPr>
                <w:rFonts w:ascii="Verdana" w:hAnsi="Verdana"/>
              </w:rPr>
              <w:t>Rendre plus accessible les prêts à taux 0 afin de rénover les logements</w:t>
            </w:r>
          </w:p>
        </w:tc>
      </w:tr>
    </w:tbl>
    <w:p w14:paraId="26AA4870" w14:textId="77777777" w:rsidR="000A7183" w:rsidRPr="00AD0F1A" w:rsidRDefault="000A7183" w:rsidP="000A7183">
      <w:pPr>
        <w:rPr>
          <w:rFonts w:ascii="Verdana" w:hAnsi="Verdana"/>
          <w:u w:val="single"/>
        </w:rPr>
      </w:pPr>
    </w:p>
    <w:p w14:paraId="21DA7C1C" w14:textId="0F0A1E1C" w:rsidR="000A7183" w:rsidRPr="00AD0F1A" w:rsidRDefault="000A7183" w:rsidP="000A7183">
      <w:pPr>
        <w:rPr>
          <w:rFonts w:ascii="Verdana" w:hAnsi="Verdana"/>
          <w:b/>
        </w:rPr>
      </w:pPr>
      <w:r w:rsidRPr="00AD0F1A">
        <w:rPr>
          <w:rFonts w:ascii="Verdana" w:hAnsi="Verdana"/>
          <w:b/>
        </w:rPr>
        <w:t>Introduction</w:t>
      </w:r>
    </w:p>
    <w:p w14:paraId="5C5D90EF" w14:textId="1C66E515" w:rsidR="000A7183" w:rsidRPr="00AD0F1A" w:rsidRDefault="000A7183" w:rsidP="000A7183">
      <w:pPr>
        <w:jc w:val="both"/>
        <w:rPr>
          <w:rFonts w:ascii="Verdana" w:hAnsi="Verdana"/>
        </w:rPr>
      </w:pPr>
      <w:r w:rsidRPr="00AD0F1A">
        <w:rPr>
          <w:rFonts w:ascii="Verdana" w:hAnsi="Verdana"/>
        </w:rPr>
        <w:t xml:space="preserve">Le droit au logement est un droit fondamental reconnu par la Constitution. Pourtant, aujourd’hui, l’accès à un logement décent et à un coût raisonnable est de plus en plus difficile pour un nombre grandissant de familles. Marché non régulé, loyers trop élevés, insuffisance du nombre de logements publics, logements peu adaptés au vieillissement de la population et à l’évolution des modèles familiaux, inflation exponentielle des prix à la vente au cours des vingt dernières années, insalubrité et vétusté, faible performance énergétique et charges élevées, etc. sont autant d’obstacles qui empêchent l’accès universel à ce droit fondamental. </w:t>
      </w:r>
    </w:p>
    <w:p w14:paraId="42202C07" w14:textId="326F0E27" w:rsidR="000A7183" w:rsidRPr="00AD0F1A" w:rsidRDefault="000A7183" w:rsidP="000A7183">
      <w:pPr>
        <w:jc w:val="both"/>
        <w:rPr>
          <w:rFonts w:ascii="Verdana" w:hAnsi="Verdana"/>
        </w:rPr>
      </w:pPr>
      <w:r w:rsidRPr="00AD0F1A">
        <w:rPr>
          <w:rFonts w:ascii="Verdana" w:hAnsi="Verdana"/>
        </w:rPr>
        <w:t xml:space="preserve">Le PS fait du logement l’une de ses priorités de la prochaine législature. Enjeu majeur de la lutte contre la pauvreté et de la transition écosociale, le logement doit constituer une priorité budgétaire de tout futur gouvernement régional. Le PS demande ainsi plus de logements publics, plus de régulation du marché locatif et acquisitif, plus de logements de qualité, plus de rénovation, plus de logements adaptés aux évolutions sociodémographiques. Le PS demande également qu’un lien continu soit fait entre la politique du logement et les politiques d’énergie, de mobilité et d’aménagement du territoire. Un logement ne peut se concevoir comme étranger à son environnement : il doit être non seulement confortable, énergétiquement performant et à un prix raisonnable mais également être proches de solutions de mobilité (transports en commun, possibilité de covoiturage, infrastructures cyclables, distances raisonnablement par rapport aux services) et intégré dans un cadre d’aménagement du territoire global et cohérent. C’est ainsi qu’on pourra réellement concrétiser le droit au logement pour tous. </w:t>
      </w:r>
    </w:p>
    <w:p w14:paraId="6745E095"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b/>
        </w:rPr>
      </w:pPr>
      <w:r w:rsidRPr="00AD0F1A">
        <w:rPr>
          <w:rFonts w:ascii="Verdana" w:hAnsi="Verdana"/>
          <w:b/>
        </w:rPr>
        <w:t xml:space="preserve">Investir dans la création de logements publics </w:t>
      </w:r>
    </w:p>
    <w:p w14:paraId="7EC59E60" w14:textId="77777777" w:rsidR="000A7183" w:rsidRPr="00AD0F1A" w:rsidRDefault="000A7183" w:rsidP="000A7183">
      <w:pPr>
        <w:pStyle w:val="Paragraphedeliste"/>
        <w:spacing w:after="0" w:line="240" w:lineRule="auto"/>
        <w:ind w:left="284"/>
        <w:jc w:val="both"/>
        <w:rPr>
          <w:rFonts w:ascii="Verdana" w:hAnsi="Verdana"/>
          <w:b/>
        </w:rPr>
      </w:pPr>
    </w:p>
    <w:p w14:paraId="5305B2B9" w14:textId="1231D28B" w:rsidR="000A7183" w:rsidRPr="00AD0F1A" w:rsidRDefault="000A7183" w:rsidP="000A7183">
      <w:pPr>
        <w:jc w:val="both"/>
        <w:rPr>
          <w:rFonts w:ascii="Verdana" w:hAnsi="Verdana"/>
        </w:rPr>
      </w:pPr>
      <w:r w:rsidRPr="00AD0F1A">
        <w:rPr>
          <w:rFonts w:ascii="Verdana" w:hAnsi="Verdana"/>
        </w:rPr>
        <w:t xml:space="preserve">Le nombre de logements publics en Wallonie est aujourd’hui largement insuffisant pour rencontrer tous les besoins. On comptabilise en effet environ 120.000 logements d’utilité publique en Wallonie, dont 100.000 gérés par les sociétés de logement de service public (SLSP), mais plus de 40.000 ménages sont inscrits sur la liste d’attente, soit autant de ménages qui sont actuellement mal logés et/ou logés à des prix trop élevés au regard des revenus dont ils bénéficient. Cette situation est inadmissible, quand on sait que les logements publics représentent à peine 7% du nombre total de logements en Wallonie, loin derrière des pays comme les Pays-Bas (34%), l’Autriche (26%) ou la France (18%). </w:t>
      </w:r>
    </w:p>
    <w:p w14:paraId="309D85BD" w14:textId="36D669F5" w:rsidR="000A7183" w:rsidRPr="00AD0F1A" w:rsidRDefault="000A7183" w:rsidP="000A7183">
      <w:pPr>
        <w:rPr>
          <w:rFonts w:ascii="Verdana" w:hAnsi="Verdana"/>
        </w:rPr>
      </w:pPr>
      <w:r w:rsidRPr="00AD0F1A">
        <w:rPr>
          <w:rFonts w:ascii="Verdana" w:hAnsi="Verdana"/>
        </w:rPr>
        <w:t xml:space="preserve">Pour le PS, il est primordial de pallier cette situation en construisant davantage de logements publics. Pour y parvenir, le PS propose de : </w:t>
      </w:r>
    </w:p>
    <w:p w14:paraId="26207A34"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Mettre en place un « Plan Marshall Logement », vaste plan d’investissement de deux milliards d’euros sur la législature en faveur de la création et de la rénovation de logements.</w:t>
      </w:r>
      <w:r w:rsidRPr="00AD0F1A">
        <w:rPr>
          <w:rFonts w:ascii="Verdana" w:hAnsi="Verdana"/>
        </w:rPr>
        <w:t xml:space="preserve"> Ce plan inclurait une augmentation de l’offre de 8.000 nouveaux logements publics. La Région veillera à élaborer et promouvoir des projets immobiliers mixtes, comprenant des logements acquisitifs et locatifs, sociaux et moyens, permettant une mixité intergénérationnelle et fonctionnelle (intégrant des espaces de services, de commerces et de convivialité). Un fonds d’investissement du logement public, alimenté par le budget régional et par une mobilisation de l’épargne privée, sera créé à cette fin. Le fonds sera affecté aux communes sur base d’un droit de tirage élaboré à partir de critères objectifs ;</w:t>
      </w:r>
    </w:p>
    <w:p w14:paraId="0618EBEA" w14:textId="77777777" w:rsidR="000A7183" w:rsidRPr="00AD0F1A" w:rsidRDefault="000A7183" w:rsidP="000A7183">
      <w:pPr>
        <w:pStyle w:val="Paragraphedeliste"/>
        <w:spacing w:after="0" w:line="240" w:lineRule="auto"/>
        <w:jc w:val="both"/>
        <w:rPr>
          <w:rFonts w:ascii="Verdana" w:hAnsi="Verdana"/>
        </w:rPr>
      </w:pPr>
    </w:p>
    <w:p w14:paraId="7064632F"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Élaborer une vision géostratégique, par bassin de vie et à travers une coopération supracommunale, de l’implantation des logements</w:t>
      </w:r>
      <w:r w:rsidRPr="00AD0F1A">
        <w:rPr>
          <w:rFonts w:ascii="Verdana" w:hAnsi="Verdana"/>
        </w:rPr>
        <w:t>. Cette vision doit inclure une analyse fine des réserves foncières et tenir compte des services disponibles pour les habitants (transports, soins médicaux, écoles, commerces, etc.). Cette vision supracommunale doit inclure une véritable solidarité entre les communes en matière de logements publics : chaque commune doit répondre aux besoins de ses habitants en atteignant obligatoirement un minimum de 10% de logements publics sur son territoire et, s’il n’est pas possible – pour des raisons objectives (terrains disponibles inadaptés, faiblesse des services et des commerces) – de créer suffisamment de logements sur son territoire, elle doit alors contribuer financièrement à la création de logements dans d’autres communes. Le PS plaide pour une responsabilisation des communes qui refusent de prendre à leur charge la création de logements publics. Si une commune refuse de construire des logements publics sur son territoire, l’autorité régionale pourra intervenir directement pour le faire à sa place ;</w:t>
      </w:r>
    </w:p>
    <w:p w14:paraId="563DE62D" w14:textId="77777777" w:rsidR="000A7183" w:rsidRPr="00AD0F1A" w:rsidRDefault="000A7183" w:rsidP="000A7183">
      <w:pPr>
        <w:pStyle w:val="Paragraphedeliste"/>
        <w:spacing w:after="0" w:line="240" w:lineRule="auto"/>
        <w:jc w:val="both"/>
        <w:rPr>
          <w:rFonts w:ascii="Verdana" w:hAnsi="Verdana"/>
        </w:rPr>
      </w:pPr>
    </w:p>
    <w:p w14:paraId="1FB43FF7"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Développer les réserves foncières publiques</w:t>
      </w:r>
      <w:r w:rsidRPr="00AD0F1A">
        <w:rPr>
          <w:rFonts w:ascii="Verdana" w:hAnsi="Verdana"/>
        </w:rPr>
        <w:t xml:space="preserve"> dans le but d’y créer du logement public, locatif ou acquisitif. Le droit de superficie public sera développé, permettant aux SLSP de créer du logement public sur des terrains continuant à appartenir à d’autres opérateurs publics (SWL, communes, etc.), voire à des propriétaires privés ;</w:t>
      </w:r>
    </w:p>
    <w:p w14:paraId="4358B37C" w14:textId="77777777" w:rsidR="000A7183" w:rsidRPr="00AD0F1A" w:rsidRDefault="000A7183" w:rsidP="000A7183">
      <w:pPr>
        <w:pStyle w:val="Paragraphedeliste"/>
        <w:rPr>
          <w:rFonts w:ascii="Verdana" w:hAnsi="Verdana"/>
        </w:rPr>
      </w:pPr>
    </w:p>
    <w:p w14:paraId="56E642F3"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Imposer aux promoteurs immobiliers privés des charges d’urbanisme</w:t>
      </w:r>
      <w:r w:rsidRPr="00AD0F1A">
        <w:rPr>
          <w:rFonts w:ascii="Verdana" w:hAnsi="Verdana"/>
        </w:rPr>
        <w:t>, permettant de mettre à disposition des pouvoirs publics un quota de 10% de logements dans tout projet de construction d’une certaine taille. Cette mise à disposition peut se faire à travers une prise en gestion locative durant au minimum neuf ans ou une vente à un prix conventionné. Des charges d’urbanisme seront également imposées aux projets de lotissement de minimum cinq parcelles. Ainsi, 10% des terrains pourront être vendus aux pouvoirs publics à un prix attractif. Si, pour des raisons diverses (comme par exemple la situation géographique trop isolée du lotissement), la commune ne souhaite pas imposer de charges d’urbanisme, le promoteur devra alimenter en compensation le fonds d’investissement du logement public ;</w:t>
      </w:r>
    </w:p>
    <w:p w14:paraId="750E17A4" w14:textId="77777777" w:rsidR="000A7183" w:rsidRPr="00AD0F1A" w:rsidRDefault="000A7183" w:rsidP="000A7183">
      <w:pPr>
        <w:pStyle w:val="Paragraphedeliste"/>
        <w:rPr>
          <w:rFonts w:ascii="Verdana" w:hAnsi="Verdana"/>
        </w:rPr>
      </w:pPr>
    </w:p>
    <w:p w14:paraId="43E632D2"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 xml:space="preserve">Permettre à des particuliers d’investir dans la construction d’un logement public par une SLSP. </w:t>
      </w:r>
      <w:r w:rsidRPr="00AD0F1A">
        <w:rPr>
          <w:rFonts w:ascii="Verdana" w:hAnsi="Verdana"/>
        </w:rPr>
        <w:t>Ainsi, en échange d’une mise à disposition du logement à la SLSP ou à l’AIS pendant une durée d’au moins dix ans, le propriétaire bénéficiera de la garantie du paiement des loyers, d’une exonération du précompte immobilier et d’une remise en état du bien au moment où il récupère la jouissance de son bien ;</w:t>
      </w:r>
    </w:p>
    <w:p w14:paraId="5F88CBD1" w14:textId="77777777" w:rsidR="000A7183" w:rsidRPr="00AD0F1A" w:rsidRDefault="000A7183" w:rsidP="000A7183">
      <w:pPr>
        <w:pStyle w:val="Paragraphedeliste"/>
        <w:rPr>
          <w:rFonts w:ascii="Verdana" w:hAnsi="Verdana"/>
        </w:rPr>
      </w:pPr>
    </w:p>
    <w:p w14:paraId="1E43F812"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Encourager le rôle de promoteur immobilier public des SLSP</w:t>
      </w:r>
      <w:r w:rsidRPr="00AD0F1A">
        <w:rPr>
          <w:rFonts w:ascii="Verdana" w:hAnsi="Verdana"/>
        </w:rPr>
        <w:t>. A côté de la création de logements locatifs publics, les SLSP développeront des projets de logements destinés à la vente à des prix modérés pour des ménages ne dépassant pas le plafond de revenu moyen ;</w:t>
      </w:r>
    </w:p>
    <w:p w14:paraId="430F144D" w14:textId="77777777" w:rsidR="000A7183" w:rsidRPr="00AD0F1A" w:rsidRDefault="000A7183" w:rsidP="000A7183">
      <w:pPr>
        <w:pStyle w:val="Paragraphedeliste"/>
        <w:rPr>
          <w:rFonts w:ascii="Verdana" w:hAnsi="Verdana"/>
        </w:rPr>
      </w:pPr>
    </w:p>
    <w:p w14:paraId="3216F2F0"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Renforcer la prise en gestion de logements privés par les agences immobilières sociales (AIS)</w:t>
      </w:r>
      <w:r w:rsidRPr="00AD0F1A">
        <w:rPr>
          <w:rFonts w:ascii="Verdana" w:hAnsi="Verdana"/>
        </w:rPr>
        <w:t>. A travers ce mécanisme, les pouvoirs publics assurent la gestion locative d’un bien en lieu et place de son propriétaire. En échange d’un loyer modéré, celui-ci reçoit alors la garantie du paiement du loyer tandis que les risques locatifs sont assumés par l’AIS. Si la commune n’a pas d’AIS active sur son territoire, la SLSP prendra en charge cette mission aux mêmes conditions que les AIS ;</w:t>
      </w:r>
    </w:p>
    <w:p w14:paraId="2C3B1C43" w14:textId="77777777" w:rsidR="000A7183" w:rsidRPr="00AD0F1A" w:rsidRDefault="000A7183" w:rsidP="000A7183">
      <w:pPr>
        <w:pStyle w:val="Paragraphedeliste"/>
        <w:rPr>
          <w:rFonts w:ascii="Verdana" w:hAnsi="Verdana"/>
        </w:rPr>
      </w:pPr>
    </w:p>
    <w:p w14:paraId="0A926ED8"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 xml:space="preserve">Soutenir ou participer à la création de coopératives de logements </w:t>
      </w:r>
      <w:r w:rsidRPr="00AD0F1A">
        <w:rPr>
          <w:rFonts w:ascii="Verdana" w:hAnsi="Verdana"/>
        </w:rPr>
        <w:t>(avec le secteur associatif et/ou des particuliers)</w:t>
      </w:r>
      <w:r w:rsidRPr="00AD0F1A">
        <w:rPr>
          <w:rFonts w:ascii="Verdana" w:hAnsi="Verdana"/>
          <w:b/>
        </w:rPr>
        <w:t xml:space="preserve"> </w:t>
      </w:r>
      <w:r w:rsidRPr="00AD0F1A">
        <w:rPr>
          <w:rFonts w:ascii="Verdana" w:hAnsi="Verdana"/>
        </w:rPr>
        <w:t>permettant, dans un modèle d’économie solidaire, de créer du logement destiné à des ménages disposant de revenus faibles ou moyens ;</w:t>
      </w:r>
    </w:p>
    <w:p w14:paraId="16D28050" w14:textId="77777777" w:rsidR="000A7183" w:rsidRPr="00AD0F1A" w:rsidRDefault="000A7183" w:rsidP="000A7183">
      <w:pPr>
        <w:pStyle w:val="Paragraphedeliste"/>
        <w:rPr>
          <w:rFonts w:ascii="Verdana" w:hAnsi="Verdana"/>
        </w:rPr>
      </w:pPr>
    </w:p>
    <w:p w14:paraId="24CBE605"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Lutter contre l’inoccupation des logements</w:t>
      </w:r>
      <w:r w:rsidRPr="00AD0F1A">
        <w:rPr>
          <w:rFonts w:ascii="Verdana" w:hAnsi="Verdana"/>
        </w:rPr>
        <w:t xml:space="preserve"> à travers, d’une part, le mécanisme de réquisition avec éventuellement une prise en gestion par les pouvoirs publics et, d’autre part, le renforcement de la taxation sur les immeubles inoccupés afin d’inciter les propriétaires de biens laissés à l’abandon à les mettre en vente ou en location. A l’instar de la réglementation bruxelloise, le PS propose que la Wallonie érige en infraction le fait de laisser son logement vide ;</w:t>
      </w:r>
    </w:p>
    <w:p w14:paraId="347CA008" w14:textId="77777777" w:rsidR="000A7183" w:rsidRPr="00AD0F1A" w:rsidRDefault="000A7183" w:rsidP="000A7183">
      <w:pPr>
        <w:pStyle w:val="Paragraphedeliste"/>
        <w:rPr>
          <w:rFonts w:ascii="Verdana" w:hAnsi="Verdana"/>
        </w:rPr>
      </w:pPr>
    </w:p>
    <w:p w14:paraId="77D24ACF"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Poursuivre la mise en œuvre d’opérations de revitalisation urbaine</w:t>
      </w:r>
      <w:r w:rsidRPr="00AD0F1A">
        <w:rPr>
          <w:rFonts w:ascii="Verdana" w:hAnsi="Verdana"/>
        </w:rPr>
        <w:t>, en collaboration avec des opérateurs privés et des associations citoyennes, en vue de rénover le bâti existant, de densifier les noyaux d’habitat et d’améliorer la mixité sociale et fonctionnelle des quartiers revitalisés. Les budgets régionaux consacrés à la revitalisation urbaine seront augmentés. Des projets de création de logements devront également être inclus dans les projets de développement rural. Les habitants seront systématiquement consultés sur les projets envisagés ;</w:t>
      </w:r>
    </w:p>
    <w:p w14:paraId="1F6884D6" w14:textId="77777777" w:rsidR="000A7183" w:rsidRPr="00AD0F1A" w:rsidRDefault="000A7183" w:rsidP="000A7183">
      <w:pPr>
        <w:pStyle w:val="Paragraphedeliste"/>
        <w:rPr>
          <w:rFonts w:ascii="Verdana" w:hAnsi="Verdana"/>
        </w:rPr>
      </w:pPr>
    </w:p>
    <w:p w14:paraId="0AA50E0D" w14:textId="77777777" w:rsidR="000A7183" w:rsidRPr="00AD0F1A" w:rsidRDefault="000A7183" w:rsidP="00FF4EAC">
      <w:pPr>
        <w:pStyle w:val="Paragraphedeliste"/>
        <w:numPr>
          <w:ilvl w:val="0"/>
          <w:numId w:val="227"/>
        </w:numPr>
        <w:spacing w:after="0" w:line="240" w:lineRule="auto"/>
        <w:jc w:val="both"/>
        <w:rPr>
          <w:rFonts w:ascii="Verdana" w:hAnsi="Verdana"/>
        </w:rPr>
      </w:pPr>
      <w:r w:rsidRPr="00AD0F1A">
        <w:rPr>
          <w:rFonts w:ascii="Verdana" w:hAnsi="Verdana"/>
          <w:b/>
        </w:rPr>
        <w:t>Initier et faciliter des formes collectives de logement</w:t>
      </w:r>
      <w:r w:rsidRPr="00AD0F1A">
        <w:rPr>
          <w:rFonts w:ascii="Verdana" w:hAnsi="Verdana"/>
        </w:rPr>
        <w:t xml:space="preserve">, comme la colocation, les coopératives de logements, les nouvelles formes de cohabitation, les </w:t>
      </w:r>
      <w:r w:rsidRPr="00AD0F1A">
        <w:rPr>
          <w:rFonts w:ascii="Verdana" w:hAnsi="Verdana"/>
          <w:i/>
        </w:rPr>
        <w:t>community land trusts</w:t>
      </w:r>
      <w:r w:rsidRPr="00AD0F1A">
        <w:rPr>
          <w:rFonts w:ascii="Verdana" w:hAnsi="Verdana"/>
        </w:rPr>
        <w:t xml:space="preserve"> (mécanisme de scission de la propriété du sol et du bâti qui permet à des familles à revenus modestes de devenir propriétaires du bâti au sein d’un projet collectif sans but lucratif, le terrain restant la propriété du trust qui regroupe des associations et/ou des pouvoirs publics) ou encore les logements intergénérationnels (habitat kangourou). Les règles d’urbanisme et de domiciliation seront le cas échéant adaptées. A cet égard, l’individualisation des droits sociaux que le PS souhaite mettre en place au niveau fédéral facilitera l’accès à ce type de logements partagés et solidaires.</w:t>
      </w:r>
    </w:p>
    <w:p w14:paraId="7918C842" w14:textId="77777777" w:rsidR="000A7183" w:rsidRPr="00AD0F1A" w:rsidRDefault="000A7183" w:rsidP="000A7183">
      <w:pPr>
        <w:pStyle w:val="Paragraphedeliste"/>
        <w:spacing w:after="0" w:line="240" w:lineRule="auto"/>
        <w:jc w:val="both"/>
        <w:rPr>
          <w:rFonts w:ascii="Verdana" w:hAnsi="Verdana"/>
        </w:rPr>
      </w:pPr>
    </w:p>
    <w:p w14:paraId="46C78D61"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rPr>
      </w:pPr>
      <w:r w:rsidRPr="00AD0F1A">
        <w:rPr>
          <w:rFonts w:ascii="Verdana" w:hAnsi="Verdana"/>
          <w:b/>
        </w:rPr>
        <w:t xml:space="preserve">Renforcer la politique sociale du logement </w:t>
      </w:r>
    </w:p>
    <w:p w14:paraId="70879063" w14:textId="77777777" w:rsidR="000A7183" w:rsidRPr="00AD0F1A" w:rsidRDefault="000A7183" w:rsidP="000A7183">
      <w:pPr>
        <w:pStyle w:val="Paragraphedeliste"/>
        <w:spacing w:after="0" w:line="240" w:lineRule="auto"/>
        <w:ind w:left="284"/>
        <w:jc w:val="both"/>
        <w:rPr>
          <w:rFonts w:ascii="Verdana" w:hAnsi="Verdana"/>
        </w:rPr>
      </w:pPr>
    </w:p>
    <w:p w14:paraId="728C55C8" w14:textId="697EB87F" w:rsidR="000A7183" w:rsidRPr="00AD0F1A" w:rsidRDefault="000A7183" w:rsidP="000A7183">
      <w:pPr>
        <w:jc w:val="both"/>
        <w:rPr>
          <w:rFonts w:ascii="Verdana" w:hAnsi="Verdana"/>
        </w:rPr>
      </w:pPr>
      <w:r w:rsidRPr="00AD0F1A">
        <w:rPr>
          <w:rFonts w:ascii="Verdana" w:hAnsi="Verdana"/>
        </w:rPr>
        <w:t xml:space="preserve">Aujourd’hui, le logement public souffre de ne pouvoir répondre aux demandes d’une population de plus en plus précarisée ou de ménages disposant de revenus moyens mais qui ne parviennent plus à se loger décemment dans les zones à forte pression foncière. Le nombre de logements disponibles est insuffisant, les difficultés sociales s’y accumulent, la dualisation territoriale s’amplifie, les recettes locatives ne permettent plus de financer les investissements nécessaires et l’image du logement public se dégrade. </w:t>
      </w:r>
    </w:p>
    <w:p w14:paraId="0CC3C81B" w14:textId="77777777" w:rsidR="000A7183" w:rsidRPr="00AD0F1A" w:rsidRDefault="000A7183" w:rsidP="000A7183">
      <w:pPr>
        <w:jc w:val="both"/>
        <w:rPr>
          <w:rFonts w:ascii="Verdana" w:hAnsi="Verdana"/>
        </w:rPr>
      </w:pPr>
      <w:r w:rsidRPr="00AD0F1A">
        <w:rPr>
          <w:rFonts w:ascii="Verdana" w:hAnsi="Verdana"/>
        </w:rPr>
        <w:t xml:space="preserve">Pour le PS, la politique du logement est un levier essentiel de la lutte contre les inégalités et contre la pauvreté. Pour de nombreuses personnes, le logement public constitue la garantie de pouvoir se loger décemment à un prix abordable. Il faut le renforcer et préserver sa fonction sociale. Les pouvoirs publics doivent veiller à ce que toutes les personnes fragilisées, par la précarité financière, les difficultés sociales, la perte d’autonomie ou la pression foncière dans le logement privé, puissent trouver une réponse accessible à leurs difficultés liées au logement. </w:t>
      </w:r>
    </w:p>
    <w:p w14:paraId="336BBE43" w14:textId="3D78C12B" w:rsidR="000A7183" w:rsidRPr="00AD0F1A" w:rsidRDefault="000A7183" w:rsidP="000A7183">
      <w:pPr>
        <w:rPr>
          <w:rFonts w:ascii="Verdana" w:hAnsi="Verdana"/>
        </w:rPr>
      </w:pPr>
      <w:r w:rsidRPr="00AD0F1A">
        <w:rPr>
          <w:rFonts w:ascii="Verdana" w:hAnsi="Verdana"/>
        </w:rPr>
        <w:t xml:space="preserve">Afin de renforcer la politique sociale du logement, le PS propose de : </w:t>
      </w:r>
    </w:p>
    <w:p w14:paraId="476EF09F"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Mettre en place un « plan Marshall logement » destiné à créer 8.000 nouveaux logements publics en cinq ans</w:t>
      </w:r>
      <w:r w:rsidRPr="00AD0F1A">
        <w:rPr>
          <w:rFonts w:ascii="Verdana" w:hAnsi="Verdana"/>
        </w:rPr>
        <w:t xml:space="preserve"> (cf. point 1) ;</w:t>
      </w:r>
    </w:p>
    <w:p w14:paraId="0611ED44" w14:textId="77777777" w:rsidR="000A7183" w:rsidRPr="00AD0F1A" w:rsidRDefault="000A7183" w:rsidP="000A7183">
      <w:pPr>
        <w:pStyle w:val="Paragraphedeliste"/>
        <w:spacing w:after="0" w:line="240" w:lineRule="auto"/>
        <w:jc w:val="both"/>
        <w:rPr>
          <w:rFonts w:ascii="Verdana" w:hAnsi="Verdana"/>
        </w:rPr>
      </w:pPr>
    </w:p>
    <w:p w14:paraId="78C7F396"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Rétablir le plafonnement du loyer pratiqué par les SLSP à 20% des revenus pour les locataires disposant de revenus précaires, établir une progressivité de ce plafond pour les autres catégories de revenus et permettre à nouveau la possibilité de réviser le loyer en cours d’année</w:t>
      </w:r>
      <w:r w:rsidRPr="00AD0F1A">
        <w:rPr>
          <w:rFonts w:ascii="Verdana" w:hAnsi="Verdana"/>
        </w:rPr>
        <w:t>, en cas de perte de revenus par exemple. Le plafonnement a été supprimé par le gouvernement MR-CDH. Afin de compenser une partie de la différence entre le loyer réellement payé par le locataire et le loyer économique du logement, une allocation-loyer sera versée aux sociétés de logement. Cette allocation permettra d’établir un juste équilibre entre les sociétés en matière de recettes locatives, indépendamment des revenus de leurs locataires ;</w:t>
      </w:r>
    </w:p>
    <w:p w14:paraId="330FF7C6" w14:textId="77777777" w:rsidR="000A7183" w:rsidRPr="00AD0F1A" w:rsidRDefault="000A7183" w:rsidP="000A7183">
      <w:pPr>
        <w:pStyle w:val="Paragraphedeliste"/>
        <w:rPr>
          <w:rFonts w:ascii="Verdana" w:hAnsi="Verdana"/>
        </w:rPr>
      </w:pPr>
    </w:p>
    <w:p w14:paraId="78E25A22"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Réviser en profondeur les critères d’attribution des logements gérés par les sociétés de logement de service public</w:t>
      </w:r>
      <w:r w:rsidRPr="00AD0F1A">
        <w:rPr>
          <w:rFonts w:ascii="Verdana" w:hAnsi="Verdana"/>
        </w:rPr>
        <w:t>. En se basant sur des règles régionales communes, chaque SLSP pourra adopter un règlement spécifique permettant d’adapter certains critères d’attribution à sa réalité sociodémographique et au type de biens disponibles ;</w:t>
      </w:r>
    </w:p>
    <w:p w14:paraId="1EA8C34A" w14:textId="77777777" w:rsidR="000A7183" w:rsidRPr="00AD0F1A" w:rsidRDefault="000A7183" w:rsidP="000A7183">
      <w:pPr>
        <w:rPr>
          <w:rFonts w:ascii="Verdana" w:hAnsi="Verdana"/>
        </w:rPr>
      </w:pPr>
    </w:p>
    <w:p w14:paraId="4B58A7F4"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Donner aux sociétés de logement plus d’autonomie dans la gestion de la problématique de la sous-occupation</w:t>
      </w:r>
      <w:r w:rsidRPr="00AD0F1A">
        <w:rPr>
          <w:rFonts w:ascii="Verdana" w:hAnsi="Verdana"/>
        </w:rPr>
        <w:t xml:space="preserve"> de leur parc de logements, tout en veillant à préserver le bien-être des locataires âgés ;</w:t>
      </w:r>
    </w:p>
    <w:p w14:paraId="783FEECC" w14:textId="77777777" w:rsidR="000A7183" w:rsidRPr="00AD0F1A" w:rsidRDefault="000A7183" w:rsidP="000A7183">
      <w:pPr>
        <w:pStyle w:val="Paragraphedeliste"/>
        <w:rPr>
          <w:rFonts w:ascii="Verdana" w:hAnsi="Verdana"/>
        </w:rPr>
      </w:pPr>
    </w:p>
    <w:p w14:paraId="0564907E"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Mettre davantage de logements publics à disposition des CPAS et des associations de promotion du logement</w:t>
      </w:r>
      <w:r w:rsidRPr="00AD0F1A">
        <w:rPr>
          <w:rFonts w:ascii="Verdana" w:hAnsi="Verdana"/>
        </w:rPr>
        <w:t>, permettant ainsi un accompagnement social plus étroit des locataires à long terme, tout en garantissant le paiement des loyers ;</w:t>
      </w:r>
    </w:p>
    <w:p w14:paraId="63B5BC59" w14:textId="77777777" w:rsidR="000A7183" w:rsidRPr="00AD0F1A" w:rsidRDefault="000A7183" w:rsidP="000A7183">
      <w:pPr>
        <w:pStyle w:val="Paragraphedeliste"/>
        <w:rPr>
          <w:rFonts w:ascii="Verdana" w:hAnsi="Verdana"/>
        </w:rPr>
      </w:pPr>
    </w:p>
    <w:p w14:paraId="0D661748"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Rénover et embellir les parties communes et les abords des quartiers de logements publics</w:t>
      </w:r>
      <w:r w:rsidRPr="00AD0F1A">
        <w:rPr>
          <w:rFonts w:ascii="Verdana" w:hAnsi="Verdana"/>
        </w:rPr>
        <w:t xml:space="preserve">, en impliquant les habitants dans l’élaboration des projets ; </w:t>
      </w:r>
    </w:p>
    <w:p w14:paraId="62AFF6B5" w14:textId="77777777" w:rsidR="000A7183" w:rsidRPr="00AD0F1A" w:rsidRDefault="000A7183" w:rsidP="000A7183">
      <w:pPr>
        <w:pStyle w:val="Paragraphedeliste"/>
        <w:rPr>
          <w:rFonts w:ascii="Verdana" w:hAnsi="Verdana"/>
        </w:rPr>
      </w:pPr>
    </w:p>
    <w:p w14:paraId="7E8677B0"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Renforcer le rôle des référents sociaux</w:t>
      </w:r>
      <w:r w:rsidRPr="00AD0F1A">
        <w:rPr>
          <w:rFonts w:ascii="Verdana" w:hAnsi="Verdana"/>
        </w:rPr>
        <w:t xml:space="preserve"> au sein des sociétés de logement, notamment en matière de pédagogie de l’habitat (droits et devoirs des locataires, gestion des arriérés locatifs, utilisation du logement) et de vivre-ensemble. La collaboration et le travail transversal entre les référents sociaux d’un côté et les autres services sociaux (CPAS, Plans de cohésion sociale, Service d’aide à la jeunesse) seront renforcés ;</w:t>
      </w:r>
    </w:p>
    <w:p w14:paraId="0E9C4B00" w14:textId="77777777" w:rsidR="000A7183" w:rsidRPr="00AD0F1A" w:rsidRDefault="000A7183" w:rsidP="000A7183">
      <w:pPr>
        <w:pStyle w:val="Paragraphedeliste"/>
        <w:rPr>
          <w:rFonts w:ascii="Verdana" w:hAnsi="Verdana"/>
        </w:rPr>
      </w:pPr>
    </w:p>
    <w:p w14:paraId="219C4298"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Développer au sein des sociétés de logement</w:t>
      </w:r>
      <w:r w:rsidRPr="00AD0F1A">
        <w:rPr>
          <w:rFonts w:ascii="Verdana" w:hAnsi="Verdana"/>
        </w:rPr>
        <w:t xml:space="preserve">, en collaboration avec les comités consultatifs des locataires, </w:t>
      </w:r>
      <w:r w:rsidRPr="00AD0F1A">
        <w:rPr>
          <w:rFonts w:ascii="Verdana" w:hAnsi="Verdana"/>
          <w:b/>
        </w:rPr>
        <w:t>des services annexes au logement</w:t>
      </w:r>
      <w:r w:rsidRPr="00AD0F1A">
        <w:rPr>
          <w:rFonts w:ascii="Verdana" w:hAnsi="Verdana"/>
        </w:rPr>
        <w:t xml:space="preserve">, comme des marchés groupés d’énergie ou des potagers collectifs ; </w:t>
      </w:r>
    </w:p>
    <w:p w14:paraId="3A2BDB5A" w14:textId="77777777" w:rsidR="000A7183" w:rsidRPr="00AD0F1A" w:rsidRDefault="000A7183" w:rsidP="000A7183">
      <w:pPr>
        <w:pStyle w:val="Paragraphedeliste"/>
        <w:rPr>
          <w:rFonts w:ascii="Verdana" w:hAnsi="Verdana"/>
        </w:rPr>
      </w:pPr>
    </w:p>
    <w:p w14:paraId="281B12E9" w14:textId="1D83F6C9"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rPr>
        <w:t xml:space="preserve"> </w:t>
      </w:r>
      <w:r w:rsidRPr="00AD0F1A">
        <w:rPr>
          <w:rFonts w:ascii="Verdana" w:hAnsi="Verdana"/>
          <w:b/>
        </w:rPr>
        <w:t>Veiller à ce que chaque commune dispose de suffisamment de logements d’urgence et de logements de transit sur son territoire</w:t>
      </w:r>
      <w:r w:rsidRPr="00AD0F1A">
        <w:rPr>
          <w:rFonts w:ascii="Verdana" w:hAnsi="Verdana"/>
        </w:rPr>
        <w:t>. Ce type de logement permet d’accompagner étroitement des personnes en grandes difficultés sociales et de répondre rapidement à des urgences sociales ;</w:t>
      </w:r>
    </w:p>
    <w:p w14:paraId="79815962" w14:textId="77777777" w:rsidR="000A7183" w:rsidRPr="00AD0F1A" w:rsidRDefault="000A7183" w:rsidP="000A7183">
      <w:pPr>
        <w:pStyle w:val="Paragraphedeliste"/>
        <w:rPr>
          <w:rFonts w:ascii="Verdana" w:hAnsi="Verdana"/>
        </w:rPr>
      </w:pPr>
    </w:p>
    <w:p w14:paraId="77A1794C"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 xml:space="preserve">Promouvoir les projets </w:t>
      </w:r>
      <w:r w:rsidRPr="00AD0F1A">
        <w:rPr>
          <w:rFonts w:ascii="Verdana" w:hAnsi="Verdana"/>
          <w:b/>
          <w:i/>
        </w:rPr>
        <w:t>housing first</w:t>
      </w:r>
      <w:r w:rsidRPr="00AD0F1A">
        <w:rPr>
          <w:rFonts w:ascii="Verdana" w:hAnsi="Verdana"/>
        </w:rPr>
        <w:t xml:space="preserve"> qui permettent de fournir un accès au logement ou un relogement rapide et définitif pour des personnes vivant dans la rue.</w:t>
      </w:r>
      <w:r w:rsidRPr="00AD0F1A">
        <w:rPr>
          <w:rFonts w:ascii="Verdana" w:hAnsi="Verdana"/>
          <w:b/>
        </w:rPr>
        <w:t xml:space="preserve"> </w:t>
      </w:r>
      <w:r w:rsidRPr="00AD0F1A">
        <w:rPr>
          <w:rFonts w:ascii="Verdana" w:hAnsi="Verdana"/>
        </w:rPr>
        <w:t>Le soutien aux projets de « capteur de logement », qui fournissent un accès au logement à des personnes souffrant de troubles mentaux ou en situation de grande précarité sociale, sera également amplifié ;</w:t>
      </w:r>
    </w:p>
    <w:p w14:paraId="1A200A13" w14:textId="77777777" w:rsidR="000A7183" w:rsidRPr="00AD0F1A" w:rsidRDefault="000A7183" w:rsidP="000A7183">
      <w:pPr>
        <w:pStyle w:val="Paragraphedeliste"/>
        <w:rPr>
          <w:rFonts w:ascii="Verdana" w:hAnsi="Verdana"/>
        </w:rPr>
      </w:pPr>
    </w:p>
    <w:p w14:paraId="7B476735"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Développer les résidences-services sociales</w:t>
      </w:r>
      <w:r w:rsidRPr="00AD0F1A">
        <w:rPr>
          <w:rFonts w:ascii="Verdana" w:hAnsi="Verdana"/>
        </w:rPr>
        <w:t xml:space="preserve"> (gérées par les pouvoirs publics) pour les personnes encore capables de vivre seules mais qui ont besoin de la fourniture de certains services comme les repas ou une aide familiale ;</w:t>
      </w:r>
    </w:p>
    <w:p w14:paraId="5826402A" w14:textId="77777777" w:rsidR="000A7183" w:rsidRPr="00AD0F1A" w:rsidRDefault="000A7183" w:rsidP="000A7183">
      <w:pPr>
        <w:pStyle w:val="Paragraphedeliste"/>
        <w:rPr>
          <w:rFonts w:ascii="Verdana" w:hAnsi="Verdana"/>
        </w:rPr>
      </w:pPr>
    </w:p>
    <w:p w14:paraId="6824EBA0" w14:textId="679D62D1"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Permettre le développement de solutions d’habitat alternatif </w:t>
      </w:r>
      <w:r w:rsidRPr="00AD0F1A">
        <w:rPr>
          <w:rFonts w:ascii="Verdana" w:hAnsi="Verdana"/>
        </w:rPr>
        <w:t>: intergénérationnel, logement partagé, maison kangourou, etc. ;</w:t>
      </w:r>
    </w:p>
    <w:p w14:paraId="37188D1C" w14:textId="77777777" w:rsidR="000A7183" w:rsidRPr="00AD0F1A" w:rsidRDefault="000A7183" w:rsidP="000A7183">
      <w:pPr>
        <w:pStyle w:val="Paragraphedeliste"/>
        <w:rPr>
          <w:rFonts w:ascii="Verdana" w:hAnsi="Verdana"/>
        </w:rPr>
      </w:pPr>
    </w:p>
    <w:p w14:paraId="4EBB4D39" w14:textId="77777777" w:rsidR="000A7183" w:rsidRPr="00AD0F1A" w:rsidRDefault="000A7183" w:rsidP="00FF4EAC">
      <w:pPr>
        <w:pStyle w:val="Paragraphedeliste"/>
        <w:numPr>
          <w:ilvl w:val="0"/>
          <w:numId w:val="231"/>
        </w:numPr>
        <w:spacing w:after="0" w:line="240" w:lineRule="auto"/>
        <w:jc w:val="both"/>
        <w:rPr>
          <w:rFonts w:ascii="Verdana" w:hAnsi="Verdana"/>
        </w:rPr>
      </w:pPr>
      <w:r w:rsidRPr="00AD0F1A">
        <w:rPr>
          <w:rFonts w:ascii="Verdana" w:hAnsi="Verdana"/>
          <w:b/>
        </w:rPr>
        <w:t>Veiller à la suffisance de l’offre de logements pour les étudiants, publics et privés, à loyer modéré</w:t>
      </w:r>
      <w:r w:rsidRPr="00AD0F1A">
        <w:rPr>
          <w:rFonts w:ascii="Verdana" w:hAnsi="Verdana"/>
        </w:rPr>
        <w:t xml:space="preserve">, en particulier dans les communes sur le territoire desquelles sont implantés des établissements d’enseignement supérieur. Des mesures d’encadrement des loyers des kots seront prises, avec l’établissement d’un plafond en fonction de la taille du kot. Un nouveau mécanisme de « prime kot » sera élaboré afin d’éviter des inégalités de traitement entre étudiants et entre familles. </w:t>
      </w:r>
    </w:p>
    <w:p w14:paraId="028E698A" w14:textId="77777777" w:rsidR="000A7183" w:rsidRPr="00AD0F1A" w:rsidRDefault="000A7183" w:rsidP="000A7183">
      <w:pPr>
        <w:pStyle w:val="Paragraphedeliste"/>
        <w:spacing w:after="0" w:line="240" w:lineRule="auto"/>
        <w:jc w:val="both"/>
        <w:rPr>
          <w:rFonts w:ascii="Verdana" w:hAnsi="Verdana"/>
        </w:rPr>
      </w:pPr>
    </w:p>
    <w:p w14:paraId="2C7380D7"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b/>
        </w:rPr>
      </w:pPr>
      <w:r w:rsidRPr="00AD0F1A">
        <w:rPr>
          <w:rFonts w:ascii="Verdana" w:hAnsi="Verdana"/>
          <w:b/>
        </w:rPr>
        <w:t xml:space="preserve">Réguler le marché locatif privé </w:t>
      </w:r>
    </w:p>
    <w:p w14:paraId="66228A4D" w14:textId="77777777" w:rsidR="000A7183" w:rsidRPr="00AD0F1A" w:rsidRDefault="000A7183" w:rsidP="000A7183">
      <w:pPr>
        <w:pStyle w:val="Paragraphedeliste"/>
        <w:spacing w:after="0" w:line="240" w:lineRule="auto"/>
        <w:ind w:left="284"/>
        <w:jc w:val="both"/>
        <w:rPr>
          <w:rFonts w:ascii="Verdana" w:hAnsi="Verdana"/>
          <w:b/>
        </w:rPr>
      </w:pPr>
    </w:p>
    <w:p w14:paraId="3DAB1555" w14:textId="38D9D9AB" w:rsidR="000A7183" w:rsidRPr="00AD0F1A" w:rsidRDefault="000A7183" w:rsidP="000A7183">
      <w:pPr>
        <w:tabs>
          <w:tab w:val="left" w:pos="3885"/>
        </w:tabs>
        <w:jc w:val="both"/>
        <w:rPr>
          <w:rFonts w:ascii="Verdana" w:hAnsi="Verdana"/>
        </w:rPr>
      </w:pPr>
      <w:r w:rsidRPr="00AD0F1A">
        <w:rPr>
          <w:rFonts w:ascii="Verdana" w:hAnsi="Verdana"/>
        </w:rPr>
        <w:t>Si la construction de nouveaux logements, tant publics que privés, peut alléger la pression immobilière, elle ne suffira pas à rétablir un équilibre entre l’offre et la demande sur le marché locatif privé. Le principal de ces déséquilibres est le prix du loyer. Aujourd’hui, la moitié des ménages wallons consacre plus de 25% de leurs revenus à leur loyer, hors charges. Pour un quart des ménages, cela monte même à 40% des revenus, voire plus. Et ce sont les personnes qui ont les revenus les plus faibles qui consacrent la plus grande proportion de ceux-ci à leur loyer.</w:t>
      </w:r>
    </w:p>
    <w:p w14:paraId="22F431E2" w14:textId="188040F4" w:rsidR="000A7183" w:rsidRPr="00AD0F1A" w:rsidRDefault="000A7183" w:rsidP="000A7183">
      <w:pPr>
        <w:tabs>
          <w:tab w:val="left" w:pos="3885"/>
        </w:tabs>
        <w:jc w:val="both"/>
        <w:rPr>
          <w:rFonts w:ascii="Verdana" w:hAnsi="Verdana"/>
        </w:rPr>
      </w:pPr>
      <w:r w:rsidRPr="00AD0F1A">
        <w:rPr>
          <w:rFonts w:ascii="Verdana" w:hAnsi="Verdana"/>
        </w:rPr>
        <w:t xml:space="preserve">D’autres déséquilibres existent en défaveur des locataires. Ainsi, la réforme du régime de bail d’habitation adoptée par le gouvernement wallon MR-CDH s’est faite, sur plusieurs points, au détriment des locataires. La volonté du PS a toujours été d’assurer un juste équilibre entre les droits et les devoirs du bailleur et ceux du locataire. Ainsi, afin de mieux réguler le logement locatif privé et d'atteindre ce nécessaire équilibre, le PS propose de : </w:t>
      </w:r>
    </w:p>
    <w:p w14:paraId="0D2A67DF" w14:textId="77777777" w:rsidR="000A7183" w:rsidRPr="00AD0F1A" w:rsidRDefault="000A7183" w:rsidP="00FF4EAC">
      <w:pPr>
        <w:pStyle w:val="Paragraphedeliste"/>
        <w:numPr>
          <w:ilvl w:val="0"/>
          <w:numId w:val="228"/>
        </w:numPr>
        <w:tabs>
          <w:tab w:val="left" w:pos="3885"/>
        </w:tabs>
        <w:spacing w:after="0" w:line="240" w:lineRule="auto"/>
        <w:jc w:val="both"/>
        <w:rPr>
          <w:rFonts w:ascii="Verdana" w:hAnsi="Verdana"/>
        </w:rPr>
      </w:pPr>
      <w:r w:rsidRPr="00AD0F1A">
        <w:rPr>
          <w:rFonts w:ascii="Verdana" w:hAnsi="Verdana"/>
          <w:b/>
        </w:rPr>
        <w:t>Mettre en place un mécanisme obligatoire d’encadrement des loyers,</w:t>
      </w:r>
      <w:r w:rsidRPr="00AD0F1A">
        <w:rPr>
          <w:rFonts w:ascii="Verdana" w:hAnsi="Verdana"/>
        </w:rPr>
        <w:t xml:space="preserve"> à partir d’une grille de référence des loyers élaborée scientifiquement en fonction des caractéristiques des logements (taille, performance énergétique, équipements, date de construction, emplacement, etc.). Les loyers pratiqués ne pourront pas dépasser 10% du prix de référence ;</w:t>
      </w:r>
    </w:p>
    <w:p w14:paraId="2EDF9567" w14:textId="77777777" w:rsidR="000A7183" w:rsidRPr="00AD0F1A" w:rsidRDefault="000A7183" w:rsidP="000A7183">
      <w:pPr>
        <w:pStyle w:val="Paragraphedeliste"/>
        <w:tabs>
          <w:tab w:val="left" w:pos="3885"/>
        </w:tabs>
        <w:spacing w:after="0" w:line="240" w:lineRule="auto"/>
        <w:jc w:val="both"/>
        <w:rPr>
          <w:rFonts w:ascii="Verdana" w:hAnsi="Verdana"/>
        </w:rPr>
      </w:pPr>
    </w:p>
    <w:p w14:paraId="52735D85" w14:textId="77777777" w:rsidR="000A7183" w:rsidRPr="00AD0F1A" w:rsidRDefault="000A7183" w:rsidP="00FF4EAC">
      <w:pPr>
        <w:pStyle w:val="Paragraphedeliste"/>
        <w:numPr>
          <w:ilvl w:val="0"/>
          <w:numId w:val="228"/>
        </w:numPr>
        <w:tabs>
          <w:tab w:val="left" w:pos="3885"/>
        </w:tabs>
        <w:spacing w:after="0" w:line="240" w:lineRule="auto"/>
        <w:jc w:val="both"/>
        <w:rPr>
          <w:rFonts w:ascii="Verdana" w:hAnsi="Verdana"/>
        </w:rPr>
      </w:pPr>
      <w:r w:rsidRPr="00AD0F1A">
        <w:rPr>
          <w:rFonts w:ascii="Verdana" w:hAnsi="Verdana"/>
          <w:b/>
        </w:rPr>
        <w:t>Octroyer une allocation de loyer</w:t>
      </w:r>
      <w:r w:rsidRPr="00AD0F1A">
        <w:rPr>
          <w:rFonts w:ascii="Verdana" w:hAnsi="Verdana"/>
        </w:rPr>
        <w:t xml:space="preserve"> aux personnes entrant dans les conditions pour bénéficier d’un logement d’utilité publique mais qui sont contraintes de louer un logement privé faute de logements publics disponibles. Cette allocation de loyer doit aller de pair avec un encadrement obligatoire des loyers, sans quoi l’allocation reçue par le locataire incitera le propriétaire à augmenter le loyer ;</w:t>
      </w:r>
    </w:p>
    <w:p w14:paraId="3526EA71" w14:textId="77777777" w:rsidR="000A7183" w:rsidRPr="00AD0F1A" w:rsidRDefault="000A7183" w:rsidP="000A7183">
      <w:pPr>
        <w:pStyle w:val="Paragraphedeliste"/>
        <w:rPr>
          <w:rFonts w:ascii="Verdana" w:hAnsi="Verdana"/>
        </w:rPr>
      </w:pPr>
    </w:p>
    <w:p w14:paraId="1E616349" w14:textId="77777777" w:rsidR="000A7183" w:rsidRPr="00AD0F1A" w:rsidRDefault="000A7183" w:rsidP="00FF4EAC">
      <w:pPr>
        <w:pStyle w:val="Paragraphedeliste"/>
        <w:numPr>
          <w:ilvl w:val="0"/>
          <w:numId w:val="228"/>
        </w:numPr>
        <w:tabs>
          <w:tab w:val="left" w:pos="3885"/>
        </w:tabs>
        <w:spacing w:after="0" w:line="240" w:lineRule="auto"/>
        <w:jc w:val="both"/>
        <w:rPr>
          <w:rFonts w:ascii="Verdana" w:hAnsi="Verdana"/>
        </w:rPr>
      </w:pPr>
      <w:r w:rsidRPr="00AD0F1A">
        <w:rPr>
          <w:rFonts w:ascii="Verdana" w:hAnsi="Verdana"/>
          <w:b/>
        </w:rPr>
        <w:t>Créer un fonds universel des garanties locatives</w:t>
      </w:r>
      <w:r w:rsidRPr="00AD0F1A">
        <w:rPr>
          <w:rFonts w:ascii="Verdana" w:hAnsi="Verdana"/>
        </w:rPr>
        <w:t xml:space="preserve"> permettant d’étaler la constitution de la garantie sur deux ans maximum, instaurant sa portabilité (le locataire conserve sa garantie locative s’il change de logement) et la fixant à deux mois pour l’ensemble des locataires ;</w:t>
      </w:r>
    </w:p>
    <w:p w14:paraId="70008868" w14:textId="77777777" w:rsidR="000A7183" w:rsidRPr="00AD0F1A" w:rsidRDefault="000A7183" w:rsidP="000A7183">
      <w:pPr>
        <w:pStyle w:val="Paragraphedeliste"/>
        <w:rPr>
          <w:rFonts w:ascii="Verdana" w:hAnsi="Verdana"/>
        </w:rPr>
      </w:pPr>
    </w:p>
    <w:p w14:paraId="5B315E03" w14:textId="49C6F931" w:rsidR="000A7183" w:rsidRPr="00AD0F1A" w:rsidRDefault="000A7183" w:rsidP="00FF4EAC">
      <w:pPr>
        <w:pStyle w:val="Paragraphedeliste"/>
        <w:numPr>
          <w:ilvl w:val="0"/>
          <w:numId w:val="228"/>
        </w:numPr>
        <w:tabs>
          <w:tab w:val="left" w:pos="3885"/>
        </w:tabs>
        <w:spacing w:after="0" w:line="240" w:lineRule="auto"/>
        <w:jc w:val="both"/>
        <w:rPr>
          <w:rFonts w:ascii="Verdana" w:hAnsi="Verdana"/>
        </w:rPr>
      </w:pPr>
      <w:r w:rsidRPr="00AD0F1A">
        <w:rPr>
          <w:rFonts w:ascii="Verdana" w:hAnsi="Verdana"/>
          <w:b/>
        </w:rPr>
        <w:t>Corriger les déséquilibres du décret wallon relatif au bail d’habitation</w:t>
      </w:r>
      <w:r w:rsidRPr="00AD0F1A">
        <w:rPr>
          <w:rFonts w:ascii="Verdana" w:hAnsi="Verdana"/>
        </w:rPr>
        <w:t xml:space="preserve">, notamment en : </w:t>
      </w:r>
    </w:p>
    <w:p w14:paraId="0FF06E70" w14:textId="77777777" w:rsidR="000A7183" w:rsidRPr="00AD0F1A" w:rsidRDefault="000A7183" w:rsidP="00FF4EAC">
      <w:pPr>
        <w:pStyle w:val="Paragraphedeliste"/>
        <w:numPr>
          <w:ilvl w:val="0"/>
          <w:numId w:val="229"/>
        </w:numPr>
        <w:tabs>
          <w:tab w:val="left" w:pos="1134"/>
        </w:tabs>
        <w:spacing w:after="0" w:line="240" w:lineRule="auto"/>
        <w:jc w:val="both"/>
        <w:rPr>
          <w:rFonts w:ascii="Verdana" w:hAnsi="Verdana"/>
        </w:rPr>
      </w:pPr>
      <w:r w:rsidRPr="00AD0F1A">
        <w:rPr>
          <w:rFonts w:ascii="Verdana" w:hAnsi="Verdana"/>
        </w:rPr>
        <w:t>autorisant, dans le cadre de la lutte contre les discriminations, des contrôlés mystère (enquête de mise en situation réelle permettant de déceler des cas de discriminations basées sur l’origine, le genre, le handicap, l’âge ou encore la situation sociale) ;</w:t>
      </w:r>
    </w:p>
    <w:p w14:paraId="15C96DE5" w14:textId="77777777" w:rsidR="000A7183" w:rsidRPr="00AD0F1A" w:rsidRDefault="000A7183" w:rsidP="00FF4EAC">
      <w:pPr>
        <w:pStyle w:val="Paragraphedeliste"/>
        <w:numPr>
          <w:ilvl w:val="0"/>
          <w:numId w:val="229"/>
        </w:numPr>
        <w:tabs>
          <w:tab w:val="left" w:pos="1134"/>
        </w:tabs>
        <w:spacing w:after="0" w:line="240" w:lineRule="auto"/>
        <w:jc w:val="both"/>
        <w:rPr>
          <w:rFonts w:ascii="Verdana" w:hAnsi="Verdana"/>
        </w:rPr>
      </w:pPr>
      <w:r w:rsidRPr="00AD0F1A">
        <w:rPr>
          <w:rFonts w:ascii="Verdana" w:hAnsi="Verdana"/>
        </w:rPr>
        <w:t>supprimant l’exigence de preuve de paiement des trois derniers loyers, qui constitue un critère d’exclusion stigmatisant.</w:t>
      </w:r>
    </w:p>
    <w:p w14:paraId="6B89AE4D" w14:textId="77777777" w:rsidR="000A7183" w:rsidRPr="00AD0F1A" w:rsidRDefault="000A7183" w:rsidP="000A7183">
      <w:pPr>
        <w:pStyle w:val="Paragraphedeliste"/>
        <w:tabs>
          <w:tab w:val="left" w:pos="1134"/>
        </w:tabs>
        <w:spacing w:after="0" w:line="240" w:lineRule="auto"/>
        <w:ind w:left="1493"/>
        <w:jc w:val="both"/>
        <w:rPr>
          <w:rFonts w:ascii="Verdana" w:hAnsi="Verdana"/>
        </w:rPr>
      </w:pPr>
    </w:p>
    <w:p w14:paraId="1BF09E16" w14:textId="77777777" w:rsidR="000A7183" w:rsidRPr="00AD0F1A" w:rsidRDefault="000A7183" w:rsidP="00FF4EAC">
      <w:pPr>
        <w:pStyle w:val="Paragraphedeliste"/>
        <w:numPr>
          <w:ilvl w:val="0"/>
          <w:numId w:val="230"/>
        </w:numPr>
        <w:spacing w:after="0" w:line="240" w:lineRule="auto"/>
        <w:jc w:val="both"/>
        <w:rPr>
          <w:rFonts w:ascii="Verdana" w:hAnsi="Verdana"/>
        </w:rPr>
      </w:pPr>
      <w:r w:rsidRPr="00AD0F1A">
        <w:rPr>
          <w:rFonts w:ascii="Verdana" w:hAnsi="Verdana"/>
          <w:b/>
        </w:rPr>
        <w:t>Accentuer la lutte contre les marchands de sommeil et l’insalubrité des logements, tant au niveau régional que communal, et durcir la répression contre les propriétaires en faute.</w:t>
      </w:r>
      <w:r w:rsidRPr="00AD0F1A">
        <w:rPr>
          <w:rFonts w:ascii="Verdana" w:hAnsi="Verdana"/>
        </w:rPr>
        <w:t xml:space="preserve"> Les marchands de sommeil profitent de la précarité de certaines personnes et de l’insuffisance de l’offre de logements pour louer de véritables taudis à des prix exorbitants. Le PS souhaite la mise en œuvre d’une action systématique envers les propriétaires en faute axée tant sur l’information et la prévention que sur les sanctions (avec une tolérance zéro pour les récidivistes), ce qui suppose une meilleure coordination des services concernés (police, pompiers, CPAS, urbanisme, population, etc.). Les contrôles sur le terrain seront renforcés et un suivi systématique des actions à mettre en œuvre pour mettre le logement en conformité sera assuré, avec l’imposition de délais de rigueur. Enfin, la commune veillera à l’accompagnement des locataires victimes des marchands de sommeil ;</w:t>
      </w:r>
    </w:p>
    <w:p w14:paraId="78ED6ADC" w14:textId="77777777" w:rsidR="000A7183" w:rsidRPr="00AD0F1A" w:rsidRDefault="000A7183" w:rsidP="000A7183">
      <w:pPr>
        <w:pStyle w:val="Paragraphedeliste"/>
        <w:spacing w:after="0" w:line="240" w:lineRule="auto"/>
        <w:jc w:val="both"/>
        <w:rPr>
          <w:rFonts w:ascii="Verdana" w:hAnsi="Verdana"/>
        </w:rPr>
      </w:pPr>
    </w:p>
    <w:p w14:paraId="472974F4" w14:textId="77777777" w:rsidR="000A7183" w:rsidRPr="00AD0F1A" w:rsidRDefault="000A7183" w:rsidP="00FF4EAC">
      <w:pPr>
        <w:pStyle w:val="Paragraphedeliste"/>
        <w:numPr>
          <w:ilvl w:val="0"/>
          <w:numId w:val="230"/>
        </w:numPr>
        <w:spacing w:after="0" w:line="240" w:lineRule="auto"/>
        <w:jc w:val="both"/>
        <w:rPr>
          <w:rFonts w:ascii="Verdana" w:hAnsi="Verdana"/>
        </w:rPr>
      </w:pPr>
      <w:r w:rsidRPr="00AD0F1A">
        <w:rPr>
          <w:rFonts w:ascii="Verdana" w:hAnsi="Verdana"/>
          <w:b/>
        </w:rPr>
        <w:t xml:space="preserve">Encourager l’expropriation pour cause d’utilité publique </w:t>
      </w:r>
      <w:r w:rsidRPr="00AD0F1A">
        <w:rPr>
          <w:rFonts w:ascii="Verdana" w:hAnsi="Verdana"/>
        </w:rPr>
        <w:t>des immeubles insalubres et inhabités ;</w:t>
      </w:r>
    </w:p>
    <w:p w14:paraId="0AB5D46B" w14:textId="77777777" w:rsidR="000A7183" w:rsidRPr="00AD0F1A" w:rsidRDefault="000A7183" w:rsidP="000A7183">
      <w:pPr>
        <w:pStyle w:val="Paragraphedeliste"/>
        <w:rPr>
          <w:rFonts w:ascii="Verdana" w:hAnsi="Verdana"/>
        </w:rPr>
      </w:pPr>
    </w:p>
    <w:p w14:paraId="597A4548" w14:textId="77777777" w:rsidR="000A7183" w:rsidRPr="00AD0F1A" w:rsidRDefault="000A7183" w:rsidP="00FF4EAC">
      <w:pPr>
        <w:pStyle w:val="Paragraphedeliste"/>
        <w:numPr>
          <w:ilvl w:val="0"/>
          <w:numId w:val="230"/>
        </w:numPr>
        <w:spacing w:after="0" w:line="240" w:lineRule="auto"/>
        <w:jc w:val="both"/>
        <w:rPr>
          <w:rFonts w:ascii="Verdana" w:hAnsi="Verdana"/>
        </w:rPr>
      </w:pPr>
      <w:r w:rsidRPr="00AD0F1A">
        <w:rPr>
          <w:rFonts w:ascii="Verdana" w:hAnsi="Verdana"/>
          <w:b/>
        </w:rPr>
        <w:t>Etudier la possibilité pour la Wallonie de mettre en place une assurance perte de revenus pour le locataire</w:t>
      </w:r>
      <w:r w:rsidRPr="00AD0F1A">
        <w:rPr>
          <w:rFonts w:ascii="Verdana" w:hAnsi="Verdana"/>
        </w:rPr>
        <w:t>, à l’instar de l’assurance perte de revenus pour les contractants d’un prêt hypothécaire, afin d’assurer le paiement du loyer pendant six mois maximum malgré la perte de revenus provisoire du locataire ;</w:t>
      </w:r>
    </w:p>
    <w:p w14:paraId="57141E7B" w14:textId="77777777" w:rsidR="000A7183" w:rsidRPr="00AD0F1A" w:rsidRDefault="000A7183" w:rsidP="000A7183">
      <w:pPr>
        <w:pStyle w:val="Paragraphedeliste"/>
        <w:rPr>
          <w:rFonts w:ascii="Verdana" w:hAnsi="Verdana"/>
        </w:rPr>
      </w:pPr>
    </w:p>
    <w:p w14:paraId="7A9276C4" w14:textId="0A61CAA1" w:rsidR="000A7183" w:rsidRPr="00AD0F1A" w:rsidRDefault="000A7183" w:rsidP="00FF4EAC">
      <w:pPr>
        <w:pStyle w:val="Paragraphedeliste"/>
        <w:numPr>
          <w:ilvl w:val="0"/>
          <w:numId w:val="230"/>
        </w:numPr>
        <w:spacing w:after="0" w:line="240" w:lineRule="auto"/>
        <w:jc w:val="both"/>
        <w:rPr>
          <w:rFonts w:ascii="Verdana" w:hAnsi="Verdana"/>
        </w:rPr>
      </w:pPr>
      <w:r w:rsidRPr="00AD0F1A">
        <w:rPr>
          <w:rFonts w:ascii="Verdana" w:hAnsi="Verdana"/>
          <w:b/>
        </w:rPr>
        <w:t>Instaurer une gestion paritaire locataires-propriétaires du marché locatif privé.</w:t>
      </w:r>
      <w:r w:rsidRPr="00AD0F1A">
        <w:rPr>
          <w:rFonts w:ascii="Verdana" w:hAnsi="Verdana"/>
        </w:rPr>
        <w:t xml:space="preserve"> Des commissions paritaires seront créées, chargées de mission de médiation en cas de conflit locatif et de formuler des recommandations quant aux droits et devoirs des locataires et des propriétaires ;</w:t>
      </w:r>
    </w:p>
    <w:p w14:paraId="7C4CE7BB" w14:textId="77777777" w:rsidR="000A7183" w:rsidRPr="00AD0F1A" w:rsidRDefault="000A7183" w:rsidP="000A7183">
      <w:pPr>
        <w:pStyle w:val="Paragraphedeliste"/>
        <w:rPr>
          <w:rFonts w:ascii="Verdana" w:hAnsi="Verdana"/>
        </w:rPr>
      </w:pPr>
    </w:p>
    <w:p w14:paraId="28EEB09A" w14:textId="77777777" w:rsidR="000A7183" w:rsidRPr="00AD0F1A" w:rsidRDefault="000A7183" w:rsidP="00FF4EAC">
      <w:pPr>
        <w:pStyle w:val="Paragraphedeliste"/>
        <w:numPr>
          <w:ilvl w:val="0"/>
          <w:numId w:val="230"/>
        </w:numPr>
        <w:spacing w:after="0" w:line="240" w:lineRule="auto"/>
        <w:jc w:val="both"/>
        <w:rPr>
          <w:rFonts w:ascii="Verdana" w:hAnsi="Verdana"/>
        </w:rPr>
      </w:pPr>
      <w:r w:rsidRPr="00AD0F1A">
        <w:rPr>
          <w:rFonts w:ascii="Verdana" w:hAnsi="Verdana"/>
          <w:b/>
        </w:rPr>
        <w:t xml:space="preserve">Réglementer la location de biens de particulier à particulier à des fins touristiques. </w:t>
      </w:r>
      <w:r w:rsidRPr="00AD0F1A">
        <w:rPr>
          <w:rFonts w:ascii="Verdana" w:hAnsi="Verdana"/>
        </w:rPr>
        <w:t xml:space="preserve">Sans une régulation des plateformes internet proposant la location de logements à des fins touristiques, les prix des loyers continueront à augmenter et la précarité liée au mal-logement s’aggravera, comme on le constate déjà dans certaines villes européennes comme Barcelone, Lisbonne, Amsterdam ou Venise. </w:t>
      </w:r>
    </w:p>
    <w:p w14:paraId="67F9D684" w14:textId="77777777" w:rsidR="000A7183" w:rsidRPr="00AD0F1A" w:rsidRDefault="000A7183" w:rsidP="000A7183">
      <w:pPr>
        <w:spacing w:after="0" w:line="240" w:lineRule="auto"/>
        <w:jc w:val="both"/>
        <w:rPr>
          <w:rFonts w:ascii="Verdana" w:hAnsi="Verdana"/>
        </w:rPr>
      </w:pPr>
    </w:p>
    <w:p w14:paraId="76A7663C"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b/>
        </w:rPr>
      </w:pPr>
      <w:r w:rsidRPr="00AD0F1A">
        <w:rPr>
          <w:rFonts w:ascii="Verdana" w:hAnsi="Verdana"/>
          <w:b/>
        </w:rPr>
        <w:t xml:space="preserve">Faciliter l’accès à la propriété </w:t>
      </w:r>
    </w:p>
    <w:p w14:paraId="0F09F54D" w14:textId="77777777" w:rsidR="000A7183" w:rsidRPr="00AD0F1A" w:rsidRDefault="000A7183" w:rsidP="000A7183">
      <w:pPr>
        <w:pStyle w:val="Paragraphedeliste"/>
        <w:spacing w:after="0" w:line="240" w:lineRule="auto"/>
        <w:ind w:left="426"/>
        <w:jc w:val="both"/>
        <w:rPr>
          <w:rFonts w:ascii="Verdana" w:hAnsi="Verdana"/>
          <w:b/>
        </w:rPr>
      </w:pPr>
    </w:p>
    <w:p w14:paraId="0C1434DC" w14:textId="77777777" w:rsidR="000A7183" w:rsidRPr="00AD0F1A" w:rsidRDefault="000A7183" w:rsidP="000A7183">
      <w:pPr>
        <w:jc w:val="both"/>
        <w:rPr>
          <w:rFonts w:ascii="Verdana" w:hAnsi="Verdana"/>
        </w:rPr>
      </w:pPr>
      <w:r w:rsidRPr="00AD0F1A">
        <w:rPr>
          <w:rFonts w:ascii="Verdana" w:hAnsi="Verdana"/>
        </w:rPr>
        <w:t>La première décennie du 21</w:t>
      </w:r>
      <w:r w:rsidRPr="00AD0F1A">
        <w:rPr>
          <w:rFonts w:ascii="Verdana" w:hAnsi="Verdana"/>
          <w:vertAlign w:val="superscript"/>
        </w:rPr>
        <w:t>e</w:t>
      </w:r>
      <w:r w:rsidRPr="00AD0F1A">
        <w:rPr>
          <w:rFonts w:ascii="Verdana" w:hAnsi="Verdana"/>
        </w:rPr>
        <w:t xml:space="preserve"> siècle a vu les prix de l’immobilier véritablement s’envoler dans notre pays. C’est particulièrement vrai pour les petites maisons et les appartements dont les prix ont plus que doublé. Les prix des terrains à bâtir ont également suivi la même tendance. Cette évolution exponentielle des prix, due à la spéculation et à l’insuffisance de l’offre de logements de qualité, a éloigné de l’accès à la propriété un public qui dispose pourtant de revenus issus du travail mais pas d’un capital de base suffisant, d’autant plus que les banques se sont montrées de plus en plus réticentes à prêter plus de 100% de la valeur d’un bien. </w:t>
      </w:r>
    </w:p>
    <w:p w14:paraId="776C8A29" w14:textId="11A6F850" w:rsidR="000A7183" w:rsidRPr="00AD0F1A" w:rsidRDefault="000A7183" w:rsidP="000A7183">
      <w:pPr>
        <w:jc w:val="both"/>
        <w:rPr>
          <w:rFonts w:ascii="Verdana" w:hAnsi="Verdana"/>
        </w:rPr>
      </w:pPr>
      <w:r w:rsidRPr="00AD0F1A">
        <w:rPr>
          <w:rFonts w:ascii="Verdana" w:hAnsi="Verdana"/>
        </w:rPr>
        <w:t xml:space="preserve">Jusqu’à présent, les dispositifs de soutien à la propriété, essentiellement le bonus logement, bénéficiaient en premier lieu aux ménages les plus aisés, à l’exception des prêts hypothécaires sociaux qui aident un public plus précarisé. Par ailleurs, mécaniquement, les aides étaient largement intégrées dans les prix de vente, ce qui poussait l’ensemble des prix vers le haut. </w:t>
      </w:r>
    </w:p>
    <w:p w14:paraId="2172C04D" w14:textId="4D90D8CC" w:rsidR="000A7183" w:rsidRPr="00AD0F1A" w:rsidRDefault="000A7183" w:rsidP="000A7183">
      <w:pPr>
        <w:jc w:val="both"/>
        <w:rPr>
          <w:rFonts w:ascii="Verdana" w:hAnsi="Verdana"/>
        </w:rPr>
      </w:pPr>
      <w:r w:rsidRPr="00AD0F1A">
        <w:rPr>
          <w:rFonts w:ascii="Verdana" w:hAnsi="Verdana"/>
        </w:rPr>
        <w:t xml:space="preserve">La réforme du bonus logement et son remplacement par le chèque-habitat, mis en place par le PS, ont permis de mieux cibler les aides à la propriété vers le public qui en a le plus besoin. Si cette réforme est un premier pas dans le bon sens, il s’agit aujourd’hui de prendre d’autres mesures permettant de soutenir de façon plus efficace et en évitant les effets d’aubaine l’accès à la propriété. </w:t>
      </w:r>
    </w:p>
    <w:p w14:paraId="497C37CC" w14:textId="48D9EBBE" w:rsidR="000A7183" w:rsidRPr="00AD0F1A" w:rsidRDefault="000A7183" w:rsidP="000A7183">
      <w:pPr>
        <w:rPr>
          <w:rFonts w:ascii="Verdana" w:hAnsi="Verdana"/>
        </w:rPr>
      </w:pPr>
      <w:r w:rsidRPr="00AD0F1A">
        <w:rPr>
          <w:rFonts w:ascii="Verdana" w:hAnsi="Verdana"/>
        </w:rPr>
        <w:t>A cet égard, le PS propose de :</w:t>
      </w:r>
    </w:p>
    <w:p w14:paraId="3D757B41" w14:textId="77777777"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Octroyer aux sociétés de logement de service public, à l’instar de CityDev.Brussels, une mission de promotion immobilière et de création massive de logements destinés à la vente</w:t>
      </w:r>
      <w:r w:rsidRPr="00AD0F1A">
        <w:rPr>
          <w:rFonts w:ascii="Verdana" w:hAnsi="Verdana"/>
        </w:rPr>
        <w:t>, à des prix modérés et sous certaines conditions (première propriété, obligation d’y habiter pendant au moins dix ans), à des ménages disposant de revenus modestes ou moyens. En cas de revente du bien, les sociétés récupéreront une partie de la plus-value, qui pourra alors être réinvestie dans de nouvelles constructions ;</w:t>
      </w:r>
    </w:p>
    <w:p w14:paraId="5F0646E6" w14:textId="77777777" w:rsidR="000A7183" w:rsidRPr="00AD0F1A" w:rsidRDefault="000A7183" w:rsidP="000A7183">
      <w:pPr>
        <w:pStyle w:val="Paragraphedeliste"/>
        <w:spacing w:after="0" w:line="240" w:lineRule="auto"/>
        <w:jc w:val="both"/>
        <w:rPr>
          <w:rFonts w:ascii="Verdana" w:hAnsi="Verdana"/>
        </w:rPr>
      </w:pPr>
    </w:p>
    <w:p w14:paraId="7DF7FD4B" w14:textId="67491B3E"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 xml:space="preserve">Renforcer la politique de crédit social, </w:t>
      </w:r>
      <w:r w:rsidRPr="00AD0F1A">
        <w:rPr>
          <w:rFonts w:ascii="Verdana" w:hAnsi="Verdana"/>
        </w:rPr>
        <w:t>qui permet à des ménages disposant de revenus précaires, modestes ou moyens d’accéder à un crédit hypothécaire, à des conditions attractives, afin d’acquérir un bien en vue de l’habiter ;</w:t>
      </w:r>
    </w:p>
    <w:p w14:paraId="7AA6F4B5" w14:textId="77777777" w:rsidR="000A7183" w:rsidRPr="00AD0F1A" w:rsidRDefault="000A7183" w:rsidP="000A7183">
      <w:pPr>
        <w:spacing w:after="0" w:line="240" w:lineRule="auto"/>
        <w:jc w:val="both"/>
        <w:rPr>
          <w:rFonts w:ascii="Verdana" w:hAnsi="Verdana"/>
        </w:rPr>
      </w:pPr>
    </w:p>
    <w:p w14:paraId="0A9475B1" w14:textId="27971AC7"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 xml:space="preserve">Encourager, dans des partenariats public-associatif, des projets collectifs de logement comme les coopératives de logement ou les </w:t>
      </w:r>
      <w:r w:rsidRPr="00AD0F1A">
        <w:rPr>
          <w:rFonts w:ascii="Verdana" w:hAnsi="Verdana"/>
          <w:b/>
          <w:i/>
        </w:rPr>
        <w:t>community land trusts</w:t>
      </w:r>
      <w:r w:rsidRPr="00AD0F1A">
        <w:rPr>
          <w:rFonts w:ascii="Verdana" w:hAnsi="Verdana"/>
          <w:b/>
        </w:rPr>
        <w:t xml:space="preserve">. </w:t>
      </w:r>
      <w:r w:rsidRPr="00AD0F1A">
        <w:rPr>
          <w:rFonts w:ascii="Verdana" w:hAnsi="Verdana"/>
        </w:rPr>
        <w:t>Ces modèles permettent un accès à la propriété pour des ménages à revenus modestes tout en gardant une maitrise collective du foncier par une dissociation de la propriété du bâti, qui devient privée, et la propriété du sol, qui demeure collective. En cas de revente d’un logement, une partie de la plus-value revient au projet collectif qui peut ainsi la réinvestir et conserver une maitrise des coûts sur le long terme ;</w:t>
      </w:r>
    </w:p>
    <w:p w14:paraId="6AEB0F12" w14:textId="77777777" w:rsidR="000A7183" w:rsidRPr="00AD0F1A" w:rsidRDefault="000A7183" w:rsidP="000A7183">
      <w:pPr>
        <w:spacing w:after="0" w:line="240" w:lineRule="auto"/>
        <w:jc w:val="both"/>
        <w:rPr>
          <w:rFonts w:ascii="Verdana" w:hAnsi="Verdana"/>
        </w:rPr>
      </w:pPr>
    </w:p>
    <w:p w14:paraId="319672FF" w14:textId="1846D7BD"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Développer le droit de superficie</w:t>
      </w:r>
      <w:r w:rsidRPr="00AD0F1A">
        <w:rPr>
          <w:rFonts w:ascii="Verdana" w:hAnsi="Verdana"/>
        </w:rPr>
        <w:t>, mécanisme juridique de scission de la propriété du sol et du bâti permettant aux acquéreurs de diminuer le prix d’achat (vu qu’ils ne doivent plus acheter le terrain) et aux pouvoirs publics, lorsqu’ils construisent des logements destinés à la vente, de conserver la propriété publique et donc la maitrise des sols et de leurs coûts ;</w:t>
      </w:r>
    </w:p>
    <w:p w14:paraId="70CF361D" w14:textId="77777777" w:rsidR="000A7183" w:rsidRPr="00AD0F1A" w:rsidRDefault="000A7183" w:rsidP="000A7183">
      <w:pPr>
        <w:spacing w:after="0" w:line="240" w:lineRule="auto"/>
        <w:jc w:val="both"/>
        <w:rPr>
          <w:rFonts w:ascii="Verdana" w:hAnsi="Verdana"/>
        </w:rPr>
      </w:pPr>
    </w:p>
    <w:p w14:paraId="52EA70BF" w14:textId="61F79A55"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Promouvoir le principe de location-acquisition en faveur des ménages à revenus modestes ou moyens</w:t>
      </w:r>
      <w:r w:rsidRPr="00AD0F1A">
        <w:rPr>
          <w:rFonts w:ascii="Verdana" w:hAnsi="Verdana"/>
        </w:rPr>
        <w:t xml:space="preserve">, qui permet au ménage concerné d’acquérir le logement public qu’il loue en transformant une partie des loyers payés précédemment en capital à investir dans le prix d’achat du bien. La mesure ne pourra s’appliquer que pour des nouveaux logements publics ou à des logements anciens pour autant que la recette soit réinvestie dans la construction d’un nouveau logement public, afin d’éviter toute diminution du nombre de logements publics locatifs existants ; </w:t>
      </w:r>
    </w:p>
    <w:p w14:paraId="72E887AB" w14:textId="77777777" w:rsidR="000A7183" w:rsidRPr="00AD0F1A" w:rsidRDefault="000A7183" w:rsidP="000A7183">
      <w:pPr>
        <w:spacing w:after="0" w:line="240" w:lineRule="auto"/>
        <w:jc w:val="both"/>
        <w:rPr>
          <w:rFonts w:ascii="Verdana" w:hAnsi="Verdana"/>
        </w:rPr>
      </w:pPr>
    </w:p>
    <w:p w14:paraId="70A032F6" w14:textId="5E8FED18"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Evaluer et si besoin ajuster le mécanisme du chèque-habitat</w:t>
      </w:r>
      <w:r w:rsidRPr="00AD0F1A">
        <w:rPr>
          <w:rFonts w:ascii="Verdana" w:hAnsi="Verdana"/>
        </w:rPr>
        <w:t xml:space="preserve"> en fonction des objectifs d’accès à la propriété pour tous et de réduction des inégalités ;</w:t>
      </w:r>
    </w:p>
    <w:p w14:paraId="5287A5EF" w14:textId="77777777" w:rsidR="000A7183" w:rsidRPr="00AD0F1A" w:rsidRDefault="000A7183" w:rsidP="000A7183">
      <w:pPr>
        <w:spacing w:after="0" w:line="240" w:lineRule="auto"/>
        <w:jc w:val="both"/>
        <w:rPr>
          <w:rFonts w:ascii="Verdana" w:hAnsi="Verdana"/>
        </w:rPr>
      </w:pPr>
    </w:p>
    <w:p w14:paraId="4CCFF73C" w14:textId="77777777" w:rsidR="000A7183" w:rsidRPr="00AD0F1A" w:rsidRDefault="000A7183" w:rsidP="00FF4EAC">
      <w:pPr>
        <w:pStyle w:val="Paragraphedeliste"/>
        <w:numPr>
          <w:ilvl w:val="0"/>
          <w:numId w:val="232"/>
        </w:numPr>
        <w:spacing w:after="0" w:line="240" w:lineRule="auto"/>
        <w:jc w:val="both"/>
        <w:rPr>
          <w:rFonts w:ascii="Verdana" w:hAnsi="Verdana"/>
        </w:rPr>
      </w:pPr>
      <w:r w:rsidRPr="00AD0F1A">
        <w:rPr>
          <w:rFonts w:ascii="Verdana" w:hAnsi="Verdana"/>
          <w:b/>
        </w:rPr>
        <w:t>Octroyer des prêts à taux 0 aux jeunes ménages (de moins de 35 ans) pour leur permettre de financer les frais de notaire et les droits d’enregistrement (ou la TVA) de l’habitation propre et unique.</w:t>
      </w:r>
      <w:r w:rsidRPr="00AD0F1A">
        <w:rPr>
          <w:rFonts w:ascii="Verdana" w:hAnsi="Verdana"/>
        </w:rPr>
        <w:t xml:space="preserve"> Ces prêts à taux 0 permettront de pallier les carences des banques qui refusent de prêter plus de 100%, et parfois même moins, de la valeur du logement.</w:t>
      </w:r>
    </w:p>
    <w:p w14:paraId="614C99FA" w14:textId="77777777" w:rsidR="000A7183" w:rsidRPr="00AD0F1A" w:rsidRDefault="000A7183" w:rsidP="000A7183">
      <w:pPr>
        <w:pStyle w:val="Paragraphedeliste"/>
        <w:spacing w:after="0" w:line="240" w:lineRule="auto"/>
        <w:ind w:left="426"/>
        <w:jc w:val="both"/>
        <w:rPr>
          <w:rFonts w:ascii="Verdana" w:hAnsi="Verdana"/>
          <w:b/>
          <w:u w:val="single"/>
        </w:rPr>
      </w:pPr>
    </w:p>
    <w:p w14:paraId="52BBFC36"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b/>
        </w:rPr>
      </w:pPr>
      <w:r w:rsidRPr="00AD0F1A">
        <w:rPr>
          <w:rFonts w:ascii="Verdana" w:hAnsi="Verdana"/>
          <w:b/>
        </w:rPr>
        <w:t xml:space="preserve">Investir dans la qualité des logements </w:t>
      </w:r>
    </w:p>
    <w:p w14:paraId="10C78F24" w14:textId="77777777" w:rsidR="000A7183" w:rsidRPr="00AD0F1A" w:rsidRDefault="000A7183" w:rsidP="000A7183">
      <w:pPr>
        <w:pStyle w:val="Paragraphedeliste"/>
        <w:spacing w:after="0" w:line="240" w:lineRule="auto"/>
        <w:ind w:left="426"/>
        <w:jc w:val="both"/>
        <w:rPr>
          <w:rFonts w:ascii="Verdana" w:hAnsi="Verdana"/>
          <w:b/>
        </w:rPr>
      </w:pPr>
    </w:p>
    <w:p w14:paraId="564A0CEF" w14:textId="6DF8472F" w:rsidR="000A7183" w:rsidRPr="00AD0F1A" w:rsidRDefault="000A7183" w:rsidP="000A7183">
      <w:pPr>
        <w:jc w:val="both"/>
        <w:rPr>
          <w:rFonts w:ascii="Verdana" w:hAnsi="Verdana"/>
        </w:rPr>
      </w:pPr>
      <w:r w:rsidRPr="00AD0F1A">
        <w:rPr>
          <w:rFonts w:ascii="Verdana" w:hAnsi="Verdana"/>
        </w:rPr>
        <w:t>Le parc immobilier wallon est caractérisé par une vétusté certaine. Ainsi, plus de la moitié des logements ont été construits avant 1960. Ces logements vétustes sont mal isolés, ce qui engendre pour leurs habitants, qu’ils soient propriétaires ou locataires, des charges énergétiques très lourdes. Certains logements sont également insalubres, ce qui signifie que leurs habitants doivent vivre avec de l’humidité, des moisissures ou encore des risques d’intoxication et d’incendie. Enfin, très peu de logements sont aujourd’hui adaptés au vieillissement de la population qui y vit.</w:t>
      </w:r>
    </w:p>
    <w:p w14:paraId="1412594E" w14:textId="68CFC903" w:rsidR="000A7183" w:rsidRPr="00AD0F1A" w:rsidRDefault="000A7183" w:rsidP="000A7183">
      <w:pPr>
        <w:jc w:val="both"/>
        <w:rPr>
          <w:rFonts w:ascii="Verdana" w:hAnsi="Verdana"/>
        </w:rPr>
      </w:pPr>
      <w:r w:rsidRPr="00AD0F1A">
        <w:rPr>
          <w:rFonts w:ascii="Verdana" w:hAnsi="Verdana"/>
        </w:rPr>
        <w:t xml:space="preserve">Pour le PS, l’investissement dans la qualité des logements constitue un enjeu fondamental de la transition écosociale, en ce qu’il permet d’améliorer la qualité de vie des habitants, de réduire l’impact environnemental des habitations et de diminuer leurs coûts. Il doit être une des priorités du prochain gouvernement régional. </w:t>
      </w:r>
    </w:p>
    <w:p w14:paraId="462A5CFE" w14:textId="30F0E509" w:rsidR="000A7183" w:rsidRPr="00AD0F1A" w:rsidRDefault="000A7183" w:rsidP="000A7183">
      <w:pPr>
        <w:rPr>
          <w:rFonts w:ascii="Verdana" w:hAnsi="Verdana"/>
        </w:rPr>
      </w:pPr>
      <w:r w:rsidRPr="00AD0F1A">
        <w:rPr>
          <w:rFonts w:ascii="Verdana" w:hAnsi="Verdana"/>
        </w:rPr>
        <w:t>Le PS propose de :</w:t>
      </w:r>
    </w:p>
    <w:p w14:paraId="623E66BF"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Optimaliser la politique de prêts et de primes à la rénovation</w:t>
      </w:r>
      <w:r w:rsidRPr="00AD0F1A">
        <w:rPr>
          <w:rFonts w:ascii="Verdana" w:hAnsi="Verdana"/>
        </w:rPr>
        <w:t xml:space="preserve"> en mettant la priorité sur les travaux de salubrité et les travaux économiseurs d’énergie et en ciblant les personnes ayant des revenus plus faibles pour éviter les effets d’aubaine. A cet égard, l’accompagnement social sera renforcé afin de guider les personnes précarisées dans la gestion de leurs travaux ;</w:t>
      </w:r>
    </w:p>
    <w:p w14:paraId="0EF88B80" w14:textId="77777777" w:rsidR="000A7183" w:rsidRPr="00AD0F1A" w:rsidRDefault="000A7183" w:rsidP="000A7183">
      <w:pPr>
        <w:pStyle w:val="Paragraphedeliste"/>
        <w:spacing w:after="0" w:line="240" w:lineRule="auto"/>
        <w:jc w:val="both"/>
        <w:rPr>
          <w:rFonts w:ascii="Verdana" w:hAnsi="Verdana"/>
        </w:rPr>
      </w:pPr>
    </w:p>
    <w:p w14:paraId="700C665E"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Permettre aux coopératives de logements ainsi qu’aux établissements d’accueil structurés en asbl d’accéder aux différentes aides à l’amélioration de l’habitat</w:t>
      </w:r>
      <w:r w:rsidRPr="00AD0F1A">
        <w:rPr>
          <w:rFonts w:ascii="Verdana" w:hAnsi="Verdana"/>
        </w:rPr>
        <w:t xml:space="preserve">, au même titre que les propriétaires privés ; </w:t>
      </w:r>
    </w:p>
    <w:p w14:paraId="33F17584" w14:textId="77777777" w:rsidR="000A7183" w:rsidRPr="00AD0F1A" w:rsidRDefault="000A7183" w:rsidP="000A7183">
      <w:pPr>
        <w:pStyle w:val="Paragraphedeliste"/>
        <w:rPr>
          <w:rFonts w:ascii="Verdana" w:hAnsi="Verdana"/>
        </w:rPr>
      </w:pPr>
    </w:p>
    <w:p w14:paraId="33790B71"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Mettre en place des aides ciblées et conditionnées à la stabilisation du loyer durant une période déterminée pour les propriétaires-bailleurs</w:t>
      </w:r>
      <w:r w:rsidRPr="00AD0F1A">
        <w:rPr>
          <w:rFonts w:ascii="Verdana" w:hAnsi="Verdana"/>
        </w:rPr>
        <w:t xml:space="preserve"> qui procèdent à des aménagements ayant pour objectifs l’amélioration énergétique et la salubrité des logements qu’ils mettent en location. A terme, la grille des loyers devra être basée sur le principe de loyer chaud (loyer + performance énergétique). Ainsi, en cas de travaux économiseurs d’énergie, le locataire ne sera pas pénalisé par une hausse de son loyer global ;</w:t>
      </w:r>
    </w:p>
    <w:p w14:paraId="3CFAA64E" w14:textId="77777777" w:rsidR="000A7183" w:rsidRPr="00AD0F1A" w:rsidRDefault="000A7183" w:rsidP="000A7183">
      <w:pPr>
        <w:pStyle w:val="Paragraphedeliste"/>
        <w:rPr>
          <w:rFonts w:ascii="Verdana" w:hAnsi="Verdana"/>
        </w:rPr>
      </w:pPr>
    </w:p>
    <w:p w14:paraId="5B7D7726"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Renforcer la politique de prêts à taux zéro</w:t>
      </w:r>
      <w:r w:rsidRPr="00AD0F1A">
        <w:rPr>
          <w:rFonts w:ascii="Verdana" w:hAnsi="Verdana"/>
        </w:rPr>
        <w:t xml:space="preserve"> pour les travaux de salubrité et les travaux destinés à économiser l’énergie ; </w:t>
      </w:r>
    </w:p>
    <w:p w14:paraId="0B71016E" w14:textId="77777777" w:rsidR="000A7183" w:rsidRPr="00AD0F1A" w:rsidRDefault="000A7183" w:rsidP="000A7183">
      <w:pPr>
        <w:pStyle w:val="Paragraphedeliste"/>
        <w:rPr>
          <w:rFonts w:ascii="Verdana" w:hAnsi="Verdana"/>
        </w:rPr>
      </w:pPr>
    </w:p>
    <w:p w14:paraId="70CD5A84"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Octroyer des prêts à taux zéro, tout en évitant les effets d’aubaine, aux personnes âgées ou affectées d’un handicap ou d’une situation de dépendance</w:t>
      </w:r>
      <w:r w:rsidRPr="00AD0F1A">
        <w:rPr>
          <w:rFonts w:ascii="Verdana" w:hAnsi="Verdana"/>
        </w:rPr>
        <w:t xml:space="preserve"> afin de leur permettre d’adapter leur logement pour continuer à y vivre ;</w:t>
      </w:r>
    </w:p>
    <w:p w14:paraId="159F02D9" w14:textId="77777777" w:rsidR="000A7183" w:rsidRPr="00AD0F1A" w:rsidRDefault="000A7183" w:rsidP="000A7183">
      <w:pPr>
        <w:pStyle w:val="Paragraphedeliste"/>
        <w:rPr>
          <w:rFonts w:ascii="Verdana" w:hAnsi="Verdana"/>
        </w:rPr>
      </w:pPr>
    </w:p>
    <w:p w14:paraId="24DDB35A"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 xml:space="preserve">Poursuivre la politique de rénovation des logements publics, tant du point de vue de la salubrité que de la performance énergétique. </w:t>
      </w:r>
      <w:r w:rsidRPr="00AD0F1A">
        <w:rPr>
          <w:rFonts w:ascii="Verdana" w:hAnsi="Verdana"/>
        </w:rPr>
        <w:t xml:space="preserve">Il sera consacré un milliard d’euros provenant du Plan Marshall Logement à cette politique de rénovation des logements (cf. point 1) ; </w:t>
      </w:r>
    </w:p>
    <w:p w14:paraId="4B77387F" w14:textId="77777777" w:rsidR="000A7183" w:rsidRPr="00AD0F1A" w:rsidRDefault="000A7183" w:rsidP="000A7183">
      <w:pPr>
        <w:pStyle w:val="Paragraphedeliste"/>
        <w:rPr>
          <w:rFonts w:ascii="Verdana" w:hAnsi="Verdana"/>
        </w:rPr>
      </w:pPr>
    </w:p>
    <w:p w14:paraId="04F1ED83"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Mettre à profit les toits des logements publics pour produire de l’énergie renouvelable.</w:t>
      </w:r>
      <w:r w:rsidRPr="00AD0F1A">
        <w:rPr>
          <w:rFonts w:ascii="Verdana" w:hAnsi="Verdana"/>
        </w:rPr>
        <w:t xml:space="preserve"> Les SLSP pourront réinvestir le bénéfice de l’opération dans l’amélioration du cadre de vie des habitants, tout en veillant à diminuer les charges des communs ;</w:t>
      </w:r>
    </w:p>
    <w:p w14:paraId="6F87EF37" w14:textId="77777777" w:rsidR="000A7183" w:rsidRPr="00AD0F1A" w:rsidRDefault="000A7183" w:rsidP="000A7183">
      <w:pPr>
        <w:pStyle w:val="Paragraphedeliste"/>
        <w:rPr>
          <w:rFonts w:ascii="Verdana" w:hAnsi="Verdana"/>
        </w:rPr>
      </w:pPr>
    </w:p>
    <w:p w14:paraId="11F6C3C2"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Amplifier le tiers investisseur public ou associatif,</w:t>
      </w:r>
      <w:r w:rsidRPr="00AD0F1A">
        <w:rPr>
          <w:rFonts w:ascii="Verdana" w:hAnsi="Verdana"/>
        </w:rPr>
        <w:t xml:space="preserve"> par lequel les pouvoirs publics ou des associations de promotion du logement investissent dans des travaux économiseurs d’énergie et se remboursent grâce à la diminution des factures d’énergie ;</w:t>
      </w:r>
    </w:p>
    <w:p w14:paraId="684DF815" w14:textId="77777777" w:rsidR="000A7183" w:rsidRPr="00AD0F1A" w:rsidRDefault="000A7183" w:rsidP="000A7183">
      <w:pPr>
        <w:pStyle w:val="Paragraphedeliste"/>
        <w:rPr>
          <w:rFonts w:ascii="Verdana" w:hAnsi="Verdana"/>
        </w:rPr>
      </w:pPr>
    </w:p>
    <w:p w14:paraId="737A20FD"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Mettre en place une communication adaptée sur les aides existantes en matière de rénovation de logement et les façons de diminuer sa consommation d’énergie</w:t>
      </w:r>
      <w:r w:rsidRPr="00AD0F1A">
        <w:rPr>
          <w:rFonts w:ascii="Verdana" w:hAnsi="Verdana"/>
        </w:rPr>
        <w:t>. A cet égard, il sera demandé aux maisons locales du logement et de l’énergie, aux sociétés de logement de service public, au service communal du logement et aux CPAS d’amplifier leur rôle en matière de pédagogie de l’habitat et d’accompagnement énergétique de leurs usagers ;</w:t>
      </w:r>
    </w:p>
    <w:p w14:paraId="4836F0C1" w14:textId="77777777" w:rsidR="000A7183" w:rsidRPr="00AD0F1A" w:rsidRDefault="000A7183" w:rsidP="000A7183">
      <w:pPr>
        <w:pStyle w:val="Paragraphedeliste"/>
        <w:rPr>
          <w:rFonts w:ascii="Verdana" w:hAnsi="Verdana"/>
        </w:rPr>
      </w:pPr>
    </w:p>
    <w:p w14:paraId="3F5F3140"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Promouvoir les innovations technologiques et faciliter les nouvelles formes d’habitat</w:t>
      </w:r>
      <w:r w:rsidRPr="00AD0F1A">
        <w:rPr>
          <w:rFonts w:ascii="Verdana" w:hAnsi="Verdana"/>
        </w:rPr>
        <w:t>. Les innovations technologiques en matière de matériaux durables et de techniques de construction, comme l’impression 3D de logements, seront soutenues par la Région. Permettant des gains de temps et des économies financières dans la construction, les logements légers qualitatifs seront facilités, dans le strict respect des normes énergétiques et de salubrité. La construction de logements « modulables », adaptables aux parcours de vie des familles (célibat, recomposition familial, vieillissement, etc.), sera favorisée ;</w:t>
      </w:r>
    </w:p>
    <w:p w14:paraId="45437E8F" w14:textId="77777777" w:rsidR="000A7183" w:rsidRPr="00AD0F1A" w:rsidRDefault="000A7183" w:rsidP="000A7183">
      <w:pPr>
        <w:pStyle w:val="Paragraphedeliste"/>
        <w:rPr>
          <w:rFonts w:ascii="Verdana" w:hAnsi="Verdana"/>
        </w:rPr>
      </w:pPr>
    </w:p>
    <w:p w14:paraId="5FED5E42"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Encourager des rénovations énergétiques par quartier</w:t>
      </w:r>
      <w:r w:rsidRPr="00AD0F1A">
        <w:rPr>
          <w:rFonts w:ascii="Verdana" w:hAnsi="Verdana"/>
        </w:rPr>
        <w:t xml:space="preserve">, grâce à l’action de facilitateurs énergétiques, afin de créer des économies d’échelle, une standardisation et une dynamique de rénovation ; </w:t>
      </w:r>
    </w:p>
    <w:p w14:paraId="6AD24DBE" w14:textId="77777777" w:rsidR="000A7183" w:rsidRPr="00AD0F1A" w:rsidRDefault="000A7183" w:rsidP="000A7183">
      <w:pPr>
        <w:pStyle w:val="Paragraphedeliste"/>
        <w:rPr>
          <w:rFonts w:ascii="Verdana" w:hAnsi="Verdana"/>
        </w:rPr>
      </w:pPr>
    </w:p>
    <w:p w14:paraId="057AEC81" w14:textId="77777777" w:rsidR="000A7183" w:rsidRPr="00AD0F1A" w:rsidRDefault="000A7183" w:rsidP="00FF4EAC">
      <w:pPr>
        <w:pStyle w:val="Paragraphedeliste"/>
        <w:numPr>
          <w:ilvl w:val="0"/>
          <w:numId w:val="233"/>
        </w:numPr>
        <w:spacing w:after="0" w:line="240" w:lineRule="auto"/>
        <w:jc w:val="both"/>
        <w:rPr>
          <w:rFonts w:ascii="Verdana" w:hAnsi="Verdana"/>
        </w:rPr>
      </w:pPr>
      <w:r w:rsidRPr="00AD0F1A">
        <w:rPr>
          <w:rFonts w:ascii="Verdana" w:hAnsi="Verdana"/>
          <w:b/>
        </w:rPr>
        <w:t xml:space="preserve">Promouvoir les collaborations entre les SLSP, les AIS et les coopératives de logement d’une part et les écoles professionnelles, les organismes d’emploi, de formation et d’insertion socioprofessionnelle et les entreprises d’économie sociale d’autre part </w:t>
      </w:r>
      <w:r w:rsidRPr="00AD0F1A">
        <w:rPr>
          <w:rFonts w:ascii="Verdana" w:hAnsi="Verdana"/>
        </w:rPr>
        <w:t xml:space="preserve">afin de réaliser les petits travaux d’entretien des logements. Les particuliers pourront également faire appel à ces organismes pour réaliser des travaux de remise en ordre de leur logement. </w:t>
      </w:r>
    </w:p>
    <w:p w14:paraId="57CFCF0D" w14:textId="77777777" w:rsidR="000A7183" w:rsidRPr="00AD0F1A" w:rsidRDefault="000A7183" w:rsidP="000A7183">
      <w:pPr>
        <w:pStyle w:val="Paragraphedeliste"/>
        <w:spacing w:after="0" w:line="240" w:lineRule="auto"/>
        <w:jc w:val="both"/>
        <w:rPr>
          <w:rFonts w:ascii="Verdana" w:hAnsi="Verdana"/>
        </w:rPr>
      </w:pPr>
    </w:p>
    <w:p w14:paraId="5A471CC8" w14:textId="77777777" w:rsidR="000A7183" w:rsidRPr="00AD0F1A" w:rsidRDefault="000A7183" w:rsidP="00FF4EAC">
      <w:pPr>
        <w:pStyle w:val="Paragraphedeliste"/>
        <w:numPr>
          <w:ilvl w:val="0"/>
          <w:numId w:val="226"/>
        </w:numPr>
        <w:spacing w:after="0" w:line="240" w:lineRule="auto"/>
        <w:ind w:left="426" w:hanging="426"/>
        <w:jc w:val="both"/>
        <w:rPr>
          <w:rFonts w:ascii="Verdana" w:hAnsi="Verdana"/>
          <w:b/>
        </w:rPr>
      </w:pPr>
      <w:r w:rsidRPr="00AD0F1A">
        <w:rPr>
          <w:rFonts w:ascii="Verdana" w:hAnsi="Verdana"/>
          <w:b/>
        </w:rPr>
        <w:t xml:space="preserve">Améliorer la gouvernance du secteur du logement public </w:t>
      </w:r>
    </w:p>
    <w:p w14:paraId="7528168B" w14:textId="77777777" w:rsidR="000A7183" w:rsidRPr="00AD0F1A" w:rsidRDefault="000A7183" w:rsidP="000A7183">
      <w:pPr>
        <w:pStyle w:val="Paragraphedeliste"/>
        <w:spacing w:after="0" w:line="240" w:lineRule="auto"/>
        <w:ind w:left="426"/>
        <w:jc w:val="both"/>
        <w:rPr>
          <w:rFonts w:ascii="Verdana" w:hAnsi="Verdana"/>
          <w:b/>
        </w:rPr>
      </w:pPr>
    </w:p>
    <w:p w14:paraId="7B2AE890" w14:textId="248F4FA8" w:rsidR="000A7183" w:rsidRPr="00AD0F1A" w:rsidRDefault="000A7183" w:rsidP="000A7183">
      <w:pPr>
        <w:jc w:val="both"/>
        <w:rPr>
          <w:rFonts w:ascii="Verdana" w:hAnsi="Verdana"/>
        </w:rPr>
      </w:pPr>
      <w:r w:rsidRPr="00AD0F1A">
        <w:rPr>
          <w:rFonts w:ascii="Verdana" w:hAnsi="Verdana"/>
        </w:rPr>
        <w:t xml:space="preserve">Aujourd’hui, le secteur du logement public est à la croisée des chemins. Souffrant d’un sous-financement structurel problématique, tant d’un point de vue des subsides à l’investissement que de recettes locatives en baisse, les sociétés de logement peinent à assumer les investissements indispensables au bon entretien du parc de logements et à son extension. Outre une augmentation importante du budget régional consacré au logement, le secteur a également besoin d’une nouvelle gouvernance, plus claire, plus transparente et plus efficiente. L’information à destination du public doit être plus accessible. Le rôle local des SLSP doit être développé. </w:t>
      </w:r>
    </w:p>
    <w:p w14:paraId="12B4A4DF" w14:textId="28EF9B27" w:rsidR="000A7183" w:rsidRPr="00AD0F1A" w:rsidRDefault="000A7183" w:rsidP="000A7183">
      <w:pPr>
        <w:rPr>
          <w:rFonts w:ascii="Verdana" w:hAnsi="Verdana"/>
        </w:rPr>
      </w:pPr>
      <w:r w:rsidRPr="00AD0F1A">
        <w:rPr>
          <w:rFonts w:ascii="Verdana" w:hAnsi="Verdana"/>
        </w:rPr>
        <w:t xml:space="preserve">Le PS propose de : </w:t>
      </w:r>
    </w:p>
    <w:p w14:paraId="3725C97E" w14:textId="77777777" w:rsidR="000A7183" w:rsidRPr="00AD0F1A" w:rsidRDefault="000A7183" w:rsidP="00FF4EAC">
      <w:pPr>
        <w:pStyle w:val="Paragraphedeliste"/>
        <w:numPr>
          <w:ilvl w:val="0"/>
          <w:numId w:val="234"/>
        </w:numPr>
        <w:spacing w:after="0" w:line="240" w:lineRule="auto"/>
        <w:jc w:val="both"/>
        <w:rPr>
          <w:rFonts w:ascii="Verdana" w:hAnsi="Verdana"/>
          <w:b/>
          <w:u w:val="single"/>
        </w:rPr>
      </w:pPr>
      <w:r w:rsidRPr="00AD0F1A">
        <w:rPr>
          <w:rFonts w:ascii="Verdana" w:hAnsi="Verdana"/>
          <w:b/>
        </w:rPr>
        <w:t>Créer des « maisons locales du logement et de l’énergie »</w:t>
      </w:r>
      <w:r w:rsidRPr="00AD0F1A">
        <w:rPr>
          <w:rFonts w:ascii="Verdana" w:hAnsi="Verdana"/>
        </w:rPr>
        <w:t>, par commune ou en supracommunalité, regroupant toutes les informations utiles en matière de logement, public et privé, locatif et acquisitif, de performance énergétique, de primes et d’aides disponibles pour l’amélioration des logements et de guidance énergétique ;</w:t>
      </w:r>
    </w:p>
    <w:p w14:paraId="3FAFAF61" w14:textId="77777777" w:rsidR="000A7183" w:rsidRPr="00AD0F1A" w:rsidRDefault="000A7183" w:rsidP="000A7183">
      <w:pPr>
        <w:pStyle w:val="Paragraphedeliste"/>
        <w:spacing w:after="0" w:line="240" w:lineRule="auto"/>
        <w:jc w:val="both"/>
        <w:rPr>
          <w:rFonts w:ascii="Verdana" w:hAnsi="Verdana"/>
          <w:b/>
          <w:u w:val="single"/>
        </w:rPr>
      </w:pPr>
    </w:p>
    <w:p w14:paraId="51E7F674" w14:textId="77777777" w:rsidR="000A7183" w:rsidRPr="00AD0F1A" w:rsidRDefault="000A7183" w:rsidP="00FF4EAC">
      <w:pPr>
        <w:pStyle w:val="Paragraphedeliste"/>
        <w:numPr>
          <w:ilvl w:val="0"/>
          <w:numId w:val="234"/>
        </w:numPr>
        <w:spacing w:after="0" w:line="240" w:lineRule="auto"/>
        <w:jc w:val="both"/>
        <w:rPr>
          <w:rFonts w:ascii="Verdana" w:hAnsi="Verdana"/>
          <w:b/>
          <w:u w:val="single"/>
        </w:rPr>
      </w:pPr>
      <w:r w:rsidRPr="00AD0F1A">
        <w:rPr>
          <w:rFonts w:ascii="Verdana" w:hAnsi="Verdana"/>
          <w:b/>
        </w:rPr>
        <w:t>Développer le rôle des SLSP en tant que promoteur immobilier public</w:t>
      </w:r>
      <w:r w:rsidRPr="00AD0F1A">
        <w:rPr>
          <w:rFonts w:ascii="Verdana" w:hAnsi="Verdana"/>
        </w:rPr>
        <w:t xml:space="preserve"> leur permettant ainsi, par des opérations de vente, d’engranger des recettes qui peuvent être réinvesties dans le logement locatif ; </w:t>
      </w:r>
    </w:p>
    <w:p w14:paraId="40A09481" w14:textId="77777777" w:rsidR="000A7183" w:rsidRPr="00AD0F1A" w:rsidRDefault="000A7183" w:rsidP="000A7183">
      <w:pPr>
        <w:pStyle w:val="Paragraphedeliste"/>
        <w:rPr>
          <w:rFonts w:ascii="Verdana" w:hAnsi="Verdana"/>
          <w:b/>
          <w:u w:val="single"/>
        </w:rPr>
      </w:pPr>
    </w:p>
    <w:p w14:paraId="09ED9809" w14:textId="77777777" w:rsidR="000A7183" w:rsidRPr="00AD0F1A" w:rsidRDefault="000A7183" w:rsidP="00FF4EAC">
      <w:pPr>
        <w:pStyle w:val="Paragraphedeliste"/>
        <w:numPr>
          <w:ilvl w:val="0"/>
          <w:numId w:val="234"/>
        </w:numPr>
        <w:spacing w:after="0" w:line="240" w:lineRule="auto"/>
        <w:jc w:val="both"/>
        <w:rPr>
          <w:rFonts w:ascii="Verdana" w:hAnsi="Verdana"/>
          <w:b/>
          <w:u w:val="single"/>
        </w:rPr>
      </w:pPr>
      <w:r w:rsidRPr="00AD0F1A">
        <w:rPr>
          <w:rFonts w:ascii="Verdana" w:hAnsi="Verdana"/>
          <w:b/>
        </w:rPr>
        <w:t>Optimaliser la gestion des SLSP en encourageant les regroupements entre elles et les synergies avec d’autres acteurs du logement.</w:t>
      </w:r>
      <w:r w:rsidRPr="00AD0F1A">
        <w:rPr>
          <w:rFonts w:ascii="Verdana" w:hAnsi="Verdana"/>
        </w:rPr>
        <w:t xml:space="preserve"> Ainsi, les départements « support » des sociétés (informatique, marchés publics, gestion des ressources humaines) tout comme les métiers liés au développement du rôle de promoteur immobilier, non liés à la gestion locative qui doit rester un service de proximité, peuvent être mutualisés à l’échelle des bassins de vie ou des provinces, dans le cadre d’un groupement d’intérêt économique par exemple ;</w:t>
      </w:r>
    </w:p>
    <w:p w14:paraId="4ED5CEFE" w14:textId="77777777" w:rsidR="000A7183" w:rsidRPr="00AD0F1A" w:rsidRDefault="000A7183" w:rsidP="000A7183">
      <w:pPr>
        <w:pStyle w:val="Paragraphedeliste"/>
        <w:rPr>
          <w:rFonts w:ascii="Verdana" w:hAnsi="Verdana"/>
          <w:b/>
          <w:u w:val="single"/>
        </w:rPr>
      </w:pPr>
    </w:p>
    <w:p w14:paraId="205A75E0" w14:textId="77777777" w:rsidR="000A7183" w:rsidRPr="00AD0F1A" w:rsidRDefault="000A7183" w:rsidP="00FF4EAC">
      <w:pPr>
        <w:pStyle w:val="Paragraphedeliste"/>
        <w:numPr>
          <w:ilvl w:val="0"/>
          <w:numId w:val="234"/>
        </w:numPr>
        <w:spacing w:after="0" w:line="240" w:lineRule="auto"/>
        <w:jc w:val="both"/>
        <w:rPr>
          <w:rFonts w:ascii="Verdana" w:hAnsi="Verdana"/>
          <w:b/>
          <w:u w:val="single"/>
        </w:rPr>
      </w:pPr>
      <w:r w:rsidRPr="00AD0F1A">
        <w:rPr>
          <w:rFonts w:ascii="Verdana" w:hAnsi="Verdana"/>
          <w:b/>
        </w:rPr>
        <w:t xml:space="preserve">Veiller à ce que la fusion décidée par le gouvernement MR-CDH de trois organismes du logement </w:t>
      </w:r>
      <w:r w:rsidRPr="00AD0F1A">
        <w:rPr>
          <w:rFonts w:ascii="Verdana" w:hAnsi="Verdana"/>
        </w:rPr>
        <w:t xml:space="preserve">(Société wallonne du logement, Société wallonne du crédit social et Centre d’étude en habitat durable) </w:t>
      </w:r>
      <w:r w:rsidRPr="00AD0F1A">
        <w:rPr>
          <w:rFonts w:ascii="Verdana" w:hAnsi="Verdana"/>
          <w:b/>
        </w:rPr>
        <w:t>se fasse avec comme objectifs de renforcer le service public du logement</w:t>
      </w:r>
      <w:r w:rsidRPr="00AD0F1A">
        <w:rPr>
          <w:rFonts w:ascii="Verdana" w:hAnsi="Verdana"/>
        </w:rPr>
        <w:t>, de déployer de nouvelles politiques innovantes dans le secteur du logement public, de permettre un accès facilité au logement public pour ceux qui n’y ont pas aujourd’hui accès, de placer les usagers du service public régional du logement au cœur de la réforme et d’améliorer la lisibilité des métiers de chaque acteur du logement. En aucun cas, la fusion ne pourra signifier pour les usagers un accès moindre au logement et aux services actuellement fournis par ces trois organismes. La fusion ne pourra se faire au détriment des emplois existants dans les trois organismes ;</w:t>
      </w:r>
    </w:p>
    <w:p w14:paraId="4968C40D" w14:textId="77777777" w:rsidR="000A7183" w:rsidRPr="00AD0F1A" w:rsidRDefault="000A7183" w:rsidP="000A7183">
      <w:pPr>
        <w:pStyle w:val="Paragraphedeliste"/>
        <w:spacing w:after="0" w:line="240" w:lineRule="auto"/>
        <w:jc w:val="both"/>
        <w:rPr>
          <w:rFonts w:ascii="Verdana" w:hAnsi="Verdana"/>
          <w:b/>
        </w:rPr>
      </w:pPr>
    </w:p>
    <w:p w14:paraId="533610F8" w14:textId="77777777" w:rsidR="000A7183" w:rsidRPr="00AD0F1A" w:rsidRDefault="000A7183" w:rsidP="00FF4EAC">
      <w:pPr>
        <w:pStyle w:val="Paragraphedeliste"/>
        <w:numPr>
          <w:ilvl w:val="0"/>
          <w:numId w:val="234"/>
        </w:numPr>
        <w:spacing w:after="0" w:line="240" w:lineRule="auto"/>
        <w:jc w:val="both"/>
        <w:rPr>
          <w:rFonts w:ascii="Verdana" w:hAnsi="Verdana"/>
          <w:b/>
        </w:rPr>
      </w:pPr>
      <w:r w:rsidRPr="00AD0F1A">
        <w:rPr>
          <w:rFonts w:ascii="Verdana" w:hAnsi="Verdana"/>
          <w:b/>
        </w:rPr>
        <w:t xml:space="preserve">Assouplir les procédures administratives, notamment en matière de gestion immobilière, imposées aux SLSP </w:t>
      </w:r>
      <w:r w:rsidRPr="00AD0F1A">
        <w:rPr>
          <w:rFonts w:ascii="Verdana" w:hAnsi="Verdana"/>
        </w:rPr>
        <w:t>afin de renforcer leur autonomie et leur efficacité. Actuellement, les procédures en matière immobilière, tant sur la programmation de création de logements que sur sa mise en œuvre, sont un frein à la réalisation de la politique régionale du logement. A cet égard, le rôle de conseil et d’accompagnant de projets de la Société wallonne du logement sera renforcé et l’autonomie des opérateurs sera encouragée ;</w:t>
      </w:r>
    </w:p>
    <w:p w14:paraId="53A09A3D" w14:textId="77777777" w:rsidR="000A7183" w:rsidRPr="00AD0F1A" w:rsidRDefault="000A7183" w:rsidP="000A7183">
      <w:pPr>
        <w:pStyle w:val="Paragraphedeliste"/>
        <w:rPr>
          <w:rFonts w:ascii="Verdana" w:hAnsi="Verdana"/>
          <w:b/>
        </w:rPr>
      </w:pPr>
    </w:p>
    <w:p w14:paraId="1B51E3FE" w14:textId="77777777" w:rsidR="000A7183" w:rsidRPr="00AD0F1A" w:rsidRDefault="000A7183" w:rsidP="00FF4EAC">
      <w:pPr>
        <w:pStyle w:val="Paragraphedeliste"/>
        <w:numPr>
          <w:ilvl w:val="0"/>
          <w:numId w:val="234"/>
        </w:numPr>
        <w:spacing w:after="0" w:line="240" w:lineRule="auto"/>
        <w:jc w:val="both"/>
        <w:rPr>
          <w:rFonts w:ascii="Verdana" w:hAnsi="Verdana"/>
          <w:b/>
        </w:rPr>
      </w:pPr>
      <w:r w:rsidRPr="00AD0F1A">
        <w:rPr>
          <w:rFonts w:ascii="Verdana" w:hAnsi="Verdana"/>
          <w:b/>
        </w:rPr>
        <w:t xml:space="preserve">Mettre en place une veille permettant d’identifier les aides européennes </w:t>
      </w:r>
      <w:r w:rsidRPr="00AD0F1A">
        <w:rPr>
          <w:rFonts w:ascii="Verdana" w:hAnsi="Verdana"/>
        </w:rPr>
        <w:t>disponibles pour le secteur du logement public et inscrire le logement dans les priorités lors de la prochaine programmation des Fonds structurels européens ;</w:t>
      </w:r>
    </w:p>
    <w:p w14:paraId="15F14096" w14:textId="77777777" w:rsidR="000A7183" w:rsidRPr="00AD0F1A" w:rsidRDefault="000A7183" w:rsidP="000A7183">
      <w:pPr>
        <w:pStyle w:val="Paragraphedeliste"/>
        <w:rPr>
          <w:rFonts w:ascii="Verdana" w:hAnsi="Verdana"/>
          <w:b/>
        </w:rPr>
      </w:pPr>
    </w:p>
    <w:p w14:paraId="4F3CF212" w14:textId="1E9B382A" w:rsidR="000A7183" w:rsidRPr="00AD0F1A" w:rsidRDefault="000A7183" w:rsidP="00FF4EAC">
      <w:pPr>
        <w:pStyle w:val="Paragraphedeliste"/>
        <w:numPr>
          <w:ilvl w:val="0"/>
          <w:numId w:val="234"/>
        </w:numPr>
        <w:spacing w:after="0" w:line="240" w:lineRule="auto"/>
        <w:jc w:val="both"/>
        <w:rPr>
          <w:rFonts w:ascii="Verdana" w:hAnsi="Verdana"/>
          <w:b/>
        </w:rPr>
      </w:pPr>
      <w:r w:rsidRPr="00AD0F1A">
        <w:rPr>
          <w:rFonts w:ascii="Verdana" w:hAnsi="Verdana"/>
          <w:b/>
        </w:rPr>
        <w:t xml:space="preserve">Impliquer davantage les habitants dans la gestion </w:t>
      </w:r>
      <w:r w:rsidRPr="00AD0F1A">
        <w:rPr>
          <w:rFonts w:ascii="Verdana" w:hAnsi="Verdana"/>
        </w:rPr>
        <w:t xml:space="preserve">de leur société de logement et de leur cité et passer d’une logique de « faire pour les habitants » à une logique de « faire avec les habitants ». Ainsi, les habitants seront régulièrement informés et consultés sur les rénovations et les aménagements à effectuer et pourront bénéficier d’un budget participatif visant à financer des projets de vivre-ensemble ou de petits aménagements urbains. </w:t>
      </w:r>
    </w:p>
    <w:p w14:paraId="701F76D3" w14:textId="77777777" w:rsidR="000A7183" w:rsidRPr="00AD0F1A" w:rsidRDefault="000A7183" w:rsidP="000A7183">
      <w:pPr>
        <w:rPr>
          <w:rFonts w:ascii="Verdana" w:hAnsi="Verdana"/>
        </w:rPr>
      </w:pPr>
    </w:p>
    <w:p w14:paraId="69A504A4" w14:textId="61E288CA" w:rsidR="000A7183" w:rsidRPr="00AD0F1A" w:rsidRDefault="000A7183" w:rsidP="000A7183">
      <w:pPr>
        <w:rPr>
          <w:rFonts w:ascii="Verdana" w:hAnsi="Verdana"/>
        </w:rPr>
      </w:pPr>
    </w:p>
    <w:p w14:paraId="4AA6A1D2" w14:textId="77777777" w:rsidR="000A7183" w:rsidRPr="00AD0F1A" w:rsidRDefault="000A7183" w:rsidP="000A7183">
      <w:pPr>
        <w:rPr>
          <w:rFonts w:ascii="Verdana" w:hAnsi="Verdana"/>
        </w:rPr>
      </w:pPr>
    </w:p>
    <w:p w14:paraId="759AD977" w14:textId="77777777" w:rsidR="000A7183" w:rsidRPr="00AD0F1A" w:rsidRDefault="000A7183" w:rsidP="000A7183">
      <w:pPr>
        <w:rPr>
          <w:rFonts w:ascii="Verdana" w:hAnsi="Verdana"/>
        </w:rPr>
      </w:pPr>
    </w:p>
    <w:p w14:paraId="5095A4D0" w14:textId="77777777" w:rsidR="000A7183" w:rsidRPr="00AD0F1A" w:rsidRDefault="000A7183" w:rsidP="000A7183">
      <w:pPr>
        <w:rPr>
          <w:rFonts w:ascii="Verdana" w:hAnsi="Verdana"/>
        </w:rPr>
      </w:pPr>
    </w:p>
    <w:p w14:paraId="17E09FB3" w14:textId="77777777" w:rsidR="000A7183" w:rsidRPr="00AD0F1A" w:rsidRDefault="000A7183" w:rsidP="000A7183">
      <w:pPr>
        <w:rPr>
          <w:rFonts w:ascii="Verdana" w:hAnsi="Verdana"/>
        </w:rPr>
      </w:pPr>
    </w:p>
    <w:p w14:paraId="1F5B4B3B" w14:textId="77777777" w:rsidR="000A7183" w:rsidRPr="00AD0F1A" w:rsidRDefault="000A7183" w:rsidP="000A7183">
      <w:pPr>
        <w:rPr>
          <w:rFonts w:ascii="Verdana" w:hAnsi="Verdana"/>
        </w:rPr>
      </w:pPr>
    </w:p>
    <w:p w14:paraId="0C61C890" w14:textId="77777777" w:rsidR="000A7183" w:rsidRPr="00AD0F1A" w:rsidRDefault="000A7183" w:rsidP="000A7183">
      <w:pPr>
        <w:rPr>
          <w:rFonts w:ascii="Verdana" w:hAnsi="Verdana"/>
        </w:rPr>
      </w:pPr>
    </w:p>
    <w:p w14:paraId="1E5803A6" w14:textId="77777777" w:rsidR="000A7183" w:rsidRPr="00AD0F1A" w:rsidRDefault="000A7183" w:rsidP="000A7183">
      <w:pPr>
        <w:rPr>
          <w:rFonts w:ascii="Verdana" w:hAnsi="Verdana"/>
        </w:rPr>
      </w:pPr>
    </w:p>
    <w:p w14:paraId="0E57D921" w14:textId="77777777" w:rsidR="00C16624" w:rsidRPr="00AD0F1A" w:rsidRDefault="00C16624" w:rsidP="00D87698">
      <w:pPr>
        <w:spacing w:after="0" w:line="240" w:lineRule="auto"/>
        <w:jc w:val="both"/>
        <w:rPr>
          <w:rFonts w:ascii="Verdana" w:hAnsi="Verdana"/>
          <w:u w:val="single"/>
        </w:rPr>
      </w:pPr>
      <w:r w:rsidRPr="00AD0F1A">
        <w:rPr>
          <w:rFonts w:ascii="Verdana" w:hAnsi="Verdana"/>
          <w:u w:val="single"/>
        </w:rPr>
        <w:t xml:space="preserve"> </w:t>
      </w:r>
    </w:p>
    <w:p w14:paraId="65482D9A" w14:textId="77777777" w:rsidR="000A7183" w:rsidRPr="00AD0F1A" w:rsidRDefault="000A7183" w:rsidP="00D87698">
      <w:pPr>
        <w:pStyle w:val="Titre1"/>
        <w:jc w:val="both"/>
        <w:rPr>
          <w:rFonts w:ascii="Verdana" w:hAnsi="Verdana"/>
          <w:sz w:val="22"/>
          <w:szCs w:val="22"/>
        </w:rPr>
      </w:pPr>
      <w:r w:rsidRPr="00AD0F1A">
        <w:rPr>
          <w:rFonts w:ascii="Verdana" w:hAnsi="Verdana"/>
          <w:sz w:val="22"/>
          <w:szCs w:val="22"/>
        </w:rPr>
        <w:br w:type="page"/>
      </w:r>
    </w:p>
    <w:p w14:paraId="3F70243A" w14:textId="0299E739" w:rsidR="00C16624" w:rsidRPr="00AD0F1A" w:rsidRDefault="000573D4" w:rsidP="00D87698">
      <w:pPr>
        <w:pStyle w:val="Titre1"/>
        <w:jc w:val="both"/>
        <w:rPr>
          <w:rFonts w:ascii="Verdana" w:hAnsi="Verdana"/>
          <w:sz w:val="22"/>
          <w:szCs w:val="22"/>
        </w:rPr>
      </w:pPr>
      <w:bookmarkStart w:id="172" w:name="_Toc3819120"/>
      <w:r w:rsidRPr="00AD0F1A">
        <w:rPr>
          <w:rFonts w:ascii="Verdana" w:hAnsi="Verdana"/>
          <w:sz w:val="22"/>
          <w:szCs w:val="22"/>
        </w:rPr>
        <w:t xml:space="preserve">CHAPITRE </w:t>
      </w:r>
      <w:r w:rsidR="006132CE" w:rsidRPr="00AD0F1A">
        <w:rPr>
          <w:rFonts w:ascii="Verdana" w:hAnsi="Verdana"/>
          <w:sz w:val="22"/>
          <w:szCs w:val="22"/>
        </w:rPr>
        <w:t>19</w:t>
      </w:r>
      <w:r w:rsidR="00255CA5" w:rsidRPr="00AD0F1A">
        <w:rPr>
          <w:rFonts w:ascii="Verdana" w:hAnsi="Verdana"/>
          <w:sz w:val="22"/>
          <w:szCs w:val="22"/>
        </w:rPr>
        <w:t xml:space="preserve"> – ENVIRONNEMENT</w:t>
      </w:r>
      <w:bookmarkEnd w:id="172"/>
    </w:p>
    <w:p w14:paraId="4C2AA055" w14:textId="77777777" w:rsidR="00767AC3" w:rsidRPr="00AD0F1A" w:rsidRDefault="00767AC3"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767AC3" w:rsidRPr="00AD0F1A" w14:paraId="0FD35B1F" w14:textId="77777777" w:rsidTr="00767AC3">
        <w:tc>
          <w:tcPr>
            <w:tcW w:w="9062" w:type="dxa"/>
          </w:tcPr>
          <w:p w14:paraId="1A55BFDD" w14:textId="7C5EAC15" w:rsidR="00767AC3" w:rsidRPr="00AD0F1A" w:rsidRDefault="00E37CB4" w:rsidP="0020369B">
            <w:pPr>
              <w:jc w:val="both"/>
              <w:rPr>
                <w:rFonts w:ascii="Verdana" w:hAnsi="Verdana"/>
              </w:rPr>
            </w:pPr>
            <w:r w:rsidRPr="00AD0F1A">
              <w:rPr>
                <w:rFonts w:ascii="Verdana" w:hAnsi="Verdana"/>
                <w:b/>
                <w:bCs/>
                <w:lang w:val="fr-FR"/>
              </w:rPr>
              <w:t>P</w:t>
            </w:r>
            <w:r w:rsidR="00767AC3" w:rsidRPr="00AD0F1A">
              <w:rPr>
                <w:rFonts w:ascii="Verdana" w:hAnsi="Verdana"/>
                <w:b/>
                <w:bCs/>
                <w:lang w:val="fr-FR"/>
              </w:rPr>
              <w:t>ropositions phares</w:t>
            </w:r>
          </w:p>
          <w:p w14:paraId="66AE32BC" w14:textId="77777777" w:rsidR="00767AC3" w:rsidRPr="00AD0F1A" w:rsidRDefault="00767AC3" w:rsidP="00D87698">
            <w:pPr>
              <w:jc w:val="both"/>
              <w:rPr>
                <w:rFonts w:ascii="Verdana" w:hAnsi="Verdana"/>
              </w:rPr>
            </w:pPr>
          </w:p>
          <w:p w14:paraId="5C8F8BFA" w14:textId="77777777" w:rsidR="006C24B2" w:rsidRPr="00AD0F1A" w:rsidRDefault="006C24B2" w:rsidP="00FF4EAC">
            <w:pPr>
              <w:pStyle w:val="Paragraphedeliste"/>
              <w:numPr>
                <w:ilvl w:val="0"/>
                <w:numId w:val="531"/>
              </w:numPr>
              <w:ind w:left="313" w:hanging="313"/>
              <w:contextualSpacing w:val="0"/>
              <w:jc w:val="both"/>
              <w:rPr>
                <w:rFonts w:ascii="Verdana" w:hAnsi="Verdana"/>
              </w:rPr>
            </w:pPr>
            <w:r w:rsidRPr="00AD0F1A">
              <w:rPr>
                <w:rFonts w:ascii="Verdana" w:hAnsi="Verdana"/>
              </w:rPr>
              <w:t xml:space="preserve">Renforcer significativement l’économie circulaire, en transformant les déchets en ressources, sur base des outils wallons existants, afin de créer de l’activité économique innovante et préserver notre environnement </w:t>
            </w:r>
          </w:p>
          <w:p w14:paraId="09F9E8B0" w14:textId="77777777" w:rsidR="006C24B2" w:rsidRPr="00AD0F1A" w:rsidRDefault="006C24B2" w:rsidP="00FF4EAC">
            <w:pPr>
              <w:pStyle w:val="Paragraphedeliste"/>
              <w:numPr>
                <w:ilvl w:val="0"/>
                <w:numId w:val="531"/>
              </w:numPr>
              <w:ind w:left="313" w:hanging="313"/>
              <w:contextualSpacing w:val="0"/>
              <w:jc w:val="both"/>
              <w:rPr>
                <w:rFonts w:ascii="Verdana" w:hAnsi="Verdana"/>
              </w:rPr>
            </w:pPr>
            <w:r w:rsidRPr="00AD0F1A">
              <w:rPr>
                <w:rFonts w:ascii="Verdana" w:hAnsi="Verdana"/>
              </w:rPr>
              <w:t>Amplifier les mesures de prévention, le tri, le réemploi et le recyclage, afin d’atteindre, au plus tôt, le « zéro déchet »</w:t>
            </w:r>
          </w:p>
          <w:p w14:paraId="1C9FC5EF" w14:textId="77777777" w:rsidR="00767AC3" w:rsidRPr="00AD0F1A" w:rsidRDefault="00767AC3" w:rsidP="00FF4EAC">
            <w:pPr>
              <w:pStyle w:val="Paragraphedeliste"/>
              <w:numPr>
                <w:ilvl w:val="0"/>
                <w:numId w:val="531"/>
              </w:numPr>
              <w:ind w:left="313" w:hanging="313"/>
              <w:contextualSpacing w:val="0"/>
              <w:jc w:val="both"/>
              <w:rPr>
                <w:rFonts w:ascii="Verdana" w:hAnsi="Verdana"/>
              </w:rPr>
            </w:pPr>
            <w:r w:rsidRPr="00AD0F1A">
              <w:rPr>
                <w:rFonts w:ascii="Verdana" w:hAnsi="Verdana"/>
              </w:rPr>
              <w:t>Adapter le mécanisme de coût-vérité, payé par les citoyens, pour la gestion des déchets, afin de le rendre plus juste et solidaire</w:t>
            </w:r>
          </w:p>
          <w:p w14:paraId="387925EF" w14:textId="77777777" w:rsidR="00767AC3" w:rsidRPr="00AD0F1A" w:rsidRDefault="00767AC3" w:rsidP="00FF4EAC">
            <w:pPr>
              <w:pStyle w:val="Paragraphedeliste"/>
              <w:numPr>
                <w:ilvl w:val="0"/>
                <w:numId w:val="531"/>
              </w:numPr>
              <w:ind w:left="313" w:hanging="313"/>
              <w:contextualSpacing w:val="0"/>
              <w:jc w:val="both"/>
              <w:rPr>
                <w:rFonts w:ascii="Verdana" w:hAnsi="Verdana"/>
              </w:rPr>
            </w:pPr>
            <w:r w:rsidRPr="00AD0F1A">
              <w:rPr>
                <w:rFonts w:ascii="Verdana" w:hAnsi="Verdana"/>
              </w:rPr>
              <w:t>Agir contre le suremballage, l’obsolescence programmée et le gaspillage alimentaire</w:t>
            </w:r>
          </w:p>
          <w:p w14:paraId="1AB11FF0" w14:textId="77777777" w:rsidR="00767AC3" w:rsidRPr="00AD0F1A" w:rsidRDefault="00767AC3" w:rsidP="00FF4EAC">
            <w:pPr>
              <w:pStyle w:val="Paragraphedeliste"/>
              <w:numPr>
                <w:ilvl w:val="0"/>
                <w:numId w:val="531"/>
              </w:numPr>
              <w:ind w:left="313" w:hanging="313"/>
              <w:contextualSpacing w:val="0"/>
              <w:jc w:val="both"/>
              <w:rPr>
                <w:rFonts w:ascii="Verdana" w:hAnsi="Verdana"/>
                <w:b/>
              </w:rPr>
            </w:pPr>
            <w:r w:rsidRPr="00AD0F1A">
              <w:rPr>
                <w:rFonts w:ascii="Verdana" w:eastAsia="Cambria" w:hAnsi="Verdana" w:cs="Arial"/>
              </w:rPr>
              <w:t>Améliorer la propreté publique et lutter contre la délinquance environnementale</w:t>
            </w:r>
          </w:p>
          <w:p w14:paraId="1822F310" w14:textId="77777777" w:rsidR="00767AC3" w:rsidRPr="00AD0F1A" w:rsidRDefault="00767AC3" w:rsidP="00FF4EAC">
            <w:pPr>
              <w:pStyle w:val="Paragraphedeliste"/>
              <w:numPr>
                <w:ilvl w:val="0"/>
                <w:numId w:val="531"/>
              </w:numPr>
              <w:ind w:left="313" w:hanging="313"/>
              <w:contextualSpacing w:val="0"/>
              <w:jc w:val="both"/>
              <w:rPr>
                <w:rFonts w:ascii="Verdana" w:hAnsi="Verdana"/>
              </w:rPr>
            </w:pPr>
            <w:r w:rsidRPr="00AD0F1A">
              <w:rPr>
                <w:rFonts w:ascii="Verdana" w:hAnsi="Verdana"/>
                <w:bCs/>
              </w:rPr>
              <w:t xml:space="preserve">Mettre en œuvre, dès le début de la législature, un pacte « Environnement et Santé » entre l’État fédéral et les Régions, afin d’améliorer la qualité de l’air (intérieur et extérieur), lutter contre le bruit et encadrer les produits chimiques, les substances nocives </w:t>
            </w:r>
            <w:r w:rsidR="00DB14A1" w:rsidRPr="00AD0F1A">
              <w:rPr>
                <w:rFonts w:ascii="Verdana" w:hAnsi="Verdana"/>
                <w:bCs/>
              </w:rPr>
              <w:t>et les ondes électromagnétiques</w:t>
            </w:r>
          </w:p>
        </w:tc>
      </w:tr>
    </w:tbl>
    <w:p w14:paraId="3A5B717B" w14:textId="77777777" w:rsidR="00767AC3" w:rsidRPr="00AD0F1A" w:rsidRDefault="00767AC3" w:rsidP="00D87698">
      <w:pPr>
        <w:spacing w:after="0" w:line="240" w:lineRule="auto"/>
        <w:jc w:val="both"/>
        <w:rPr>
          <w:rFonts w:ascii="Verdana" w:hAnsi="Verdana"/>
          <w:b/>
        </w:rPr>
      </w:pPr>
    </w:p>
    <w:p w14:paraId="611D3E85" w14:textId="0BB7BA02"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 xml:space="preserve">Inscrire la gestion des </w:t>
      </w:r>
      <w:r w:rsidR="008C492D">
        <w:rPr>
          <w:rFonts w:ascii="Verdana" w:hAnsi="Verdana"/>
          <w:b/>
        </w:rPr>
        <w:t xml:space="preserve">produits et </w:t>
      </w:r>
      <w:r w:rsidRPr="00AD0F1A">
        <w:rPr>
          <w:rFonts w:ascii="Verdana" w:hAnsi="Verdana"/>
          <w:b/>
        </w:rPr>
        <w:t xml:space="preserve">déchets dans une démarche de « zéro déchet » et d’économie circulaire </w:t>
      </w:r>
    </w:p>
    <w:p w14:paraId="39F44F0E" w14:textId="77777777" w:rsidR="00767AC3" w:rsidRPr="00AD0F1A" w:rsidRDefault="00767AC3" w:rsidP="00D87698">
      <w:pPr>
        <w:spacing w:after="0" w:line="240" w:lineRule="auto"/>
        <w:jc w:val="both"/>
        <w:rPr>
          <w:rFonts w:ascii="Verdana" w:hAnsi="Verdana"/>
          <w:b/>
        </w:rPr>
      </w:pPr>
    </w:p>
    <w:p w14:paraId="6C89A4A6" w14:textId="77777777" w:rsidR="00767AC3" w:rsidRPr="00AD0F1A" w:rsidRDefault="00767AC3" w:rsidP="00D87698">
      <w:pPr>
        <w:spacing w:after="0" w:line="240" w:lineRule="auto"/>
        <w:jc w:val="both"/>
        <w:rPr>
          <w:rFonts w:ascii="Verdana" w:hAnsi="Verdana"/>
        </w:rPr>
      </w:pPr>
      <w:r w:rsidRPr="00AD0F1A">
        <w:rPr>
          <w:rFonts w:ascii="Verdana" w:hAnsi="Verdana"/>
        </w:rPr>
        <w:t>La consommation de produits et les déchets qui en découlent ont un grand impact sur la collectivité. La fabrication de produits uti</w:t>
      </w:r>
      <w:r w:rsidR="00C03474" w:rsidRPr="00AD0F1A">
        <w:rPr>
          <w:rFonts w:ascii="Verdana" w:hAnsi="Verdana"/>
        </w:rPr>
        <w:t xml:space="preserve">lise des ressources naturelles, </w:t>
      </w:r>
      <w:r w:rsidRPr="00AD0F1A">
        <w:rPr>
          <w:rFonts w:ascii="Verdana" w:hAnsi="Verdana"/>
        </w:rPr>
        <w:t>parfois dans de grandes quantités. Le traitement des déchets (ou l’absence de traitement) a des effets potentiels sur l’environnement, la santé et la propreté publique. La gestion des déchets coûte cher à la société et ce service est parfois difficilement accessible aux citoyens plus vulnérables. Toutefois, un déchet peut devenir une ressource qui peut être réutilisée. Cela offre de nombreuses perspectives intéressantes pour rendre notre société plus efficace et respectueuse de l’environnement, et créer de l’activité économique innovante.</w:t>
      </w:r>
    </w:p>
    <w:p w14:paraId="777E68F7" w14:textId="77777777" w:rsidR="00767AC3" w:rsidRPr="00AD0F1A" w:rsidRDefault="00767AC3" w:rsidP="00D87698">
      <w:pPr>
        <w:spacing w:after="0" w:line="240" w:lineRule="auto"/>
        <w:jc w:val="both"/>
        <w:rPr>
          <w:rFonts w:ascii="Verdana" w:hAnsi="Verdana"/>
          <w:b/>
        </w:rPr>
      </w:pPr>
    </w:p>
    <w:p w14:paraId="478DC4E4"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le PS, il est bénéfique de s’inscrire dans un objectif de « zéro déchet » à long terme. Les efforts à fournir sont considérables et doivent viser en priorité à réduire la quantité et la nocivité des déchets produits. En parallèle, il faut lutter contre toute forme de gaspillage des ressources. La prévention des déchets doit donc être qualitative et quantitative. Ensuite, conformément à la hiérarchie de la gestion des déchets, ils doivent être réutilisés, puis recyclés au maximum, dans une logique d’économie circulaire. La valorisation énergétique, puis l’élimination restent les derniers recours de traitement des déchets. Il faudra toutefois réduire progressivement l’incinération et abandonner la mise en décharge des déchets, sauf pour les déchets ultimes, ceux pour lesquels il n’existe pas de solutions.     </w:t>
      </w:r>
    </w:p>
    <w:p w14:paraId="24C72DBB" w14:textId="77777777" w:rsidR="00767AC3" w:rsidRPr="00AD0F1A" w:rsidRDefault="00767AC3" w:rsidP="00D87698">
      <w:pPr>
        <w:spacing w:after="0" w:line="240" w:lineRule="auto"/>
        <w:jc w:val="both"/>
        <w:rPr>
          <w:rFonts w:ascii="Verdana" w:hAnsi="Verdana"/>
        </w:rPr>
      </w:pPr>
    </w:p>
    <w:p w14:paraId="08321CAE" w14:textId="77777777" w:rsidR="00767AC3" w:rsidRPr="00AD0F1A" w:rsidRDefault="00767AC3" w:rsidP="00D87698">
      <w:pPr>
        <w:spacing w:after="0" w:line="240" w:lineRule="auto"/>
        <w:jc w:val="both"/>
        <w:rPr>
          <w:rFonts w:ascii="Verdana" w:hAnsi="Verdana"/>
        </w:rPr>
      </w:pPr>
      <w:r w:rsidRPr="00AD0F1A">
        <w:rPr>
          <w:rFonts w:ascii="Verdana" w:hAnsi="Verdana"/>
        </w:rPr>
        <w:t>En parallèle, le PS soutient la transformation de notre économie en économie circulaire</w:t>
      </w:r>
      <w:r w:rsidRPr="00AD0F1A">
        <w:rPr>
          <w:rStyle w:val="Appelnotedebasdep"/>
          <w:rFonts w:ascii="Verdana" w:hAnsi="Verdana"/>
        </w:rPr>
        <w:footnoteReference w:id="146"/>
      </w:r>
      <w:r w:rsidRPr="00AD0F1A">
        <w:rPr>
          <w:rFonts w:ascii="Verdana" w:hAnsi="Verdana"/>
        </w:rPr>
        <w:t xml:space="preserve">. Tous les secteurs économiques sont concernés par la gestion des déchets et peuvent donc s’inscrire dans l’économie circulaire. Les objectifs sont multiples : réduire l’utilisation de ressources naturelles, produire de nouvelles matières premières, limiter les déchets et les pollutions, créer de l’activité et des emplois.   </w:t>
      </w:r>
    </w:p>
    <w:p w14:paraId="0582E61A" w14:textId="77777777" w:rsidR="00767AC3" w:rsidRPr="00AD0F1A" w:rsidRDefault="00767AC3" w:rsidP="00D87698">
      <w:pPr>
        <w:spacing w:after="0" w:line="240" w:lineRule="auto"/>
        <w:jc w:val="both"/>
        <w:rPr>
          <w:rFonts w:ascii="Verdana" w:hAnsi="Verdana"/>
        </w:rPr>
      </w:pPr>
    </w:p>
    <w:p w14:paraId="09C23157" w14:textId="77777777" w:rsidR="00767AC3" w:rsidRPr="00AD0F1A" w:rsidRDefault="00767AC3" w:rsidP="00D87698">
      <w:pPr>
        <w:spacing w:after="0" w:line="240" w:lineRule="auto"/>
        <w:jc w:val="both"/>
        <w:rPr>
          <w:rFonts w:ascii="Verdana" w:hAnsi="Verdana"/>
        </w:rPr>
      </w:pPr>
      <w:r w:rsidRPr="00AD0F1A">
        <w:rPr>
          <w:rFonts w:ascii="Verdana" w:hAnsi="Verdana"/>
        </w:rPr>
        <w:t>Pour répondre à cette double vision « zéro déchet » et économie circulaire, le PS veut, de façon transversale, de l’échelon européen au niveau local :</w:t>
      </w:r>
    </w:p>
    <w:p w14:paraId="79EB8B6D" w14:textId="77777777" w:rsidR="00767AC3" w:rsidRPr="00AD0F1A" w:rsidRDefault="00767AC3" w:rsidP="00D87698">
      <w:pPr>
        <w:spacing w:after="0" w:line="240" w:lineRule="auto"/>
        <w:jc w:val="both"/>
        <w:rPr>
          <w:rFonts w:ascii="Verdana" w:hAnsi="Verdana"/>
        </w:rPr>
      </w:pPr>
    </w:p>
    <w:p w14:paraId="5C50D6F9"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Renforcer les normes et la conception des produits, au niveau européen et fédéral, en vue de réduire la quantité et la nocivité des déchets produits, faciliter leur recyclage et intégrer davantage de matière recyclées dans la chaine de production.</w:t>
      </w:r>
      <w:r w:rsidRPr="00AD0F1A">
        <w:rPr>
          <w:rFonts w:ascii="Verdana" w:hAnsi="Verdana"/>
        </w:rPr>
        <w:t xml:space="preserve"> Les produits doivent être conçus en anticipant la façon dont ils seront réutilisés et recyclés, afin de promouvoir l’économie circulaire. Ils doivent être plus facilement réparables. Il s’agit en parallèle d’utiliser plus de matériaux recyclés dans les produits, tout en garantissant leur qualité ;</w:t>
      </w:r>
    </w:p>
    <w:p w14:paraId="2453EA65"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4253F9A9"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Agir contre le suremballage.</w:t>
      </w:r>
      <w:r w:rsidRPr="00AD0F1A">
        <w:rPr>
          <w:rFonts w:ascii="Verdana" w:hAnsi="Verdana"/>
        </w:rPr>
        <w:t xml:space="preserve"> Il importe notamment de responsabiliser les producteurs et les distributeurs. Les citoyens doivent être davantage sensibilisés ;</w:t>
      </w:r>
    </w:p>
    <w:p w14:paraId="2A9DA17C"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7C48EAC2"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Augmenter les débouchés pour les matières collectées et recyclées.</w:t>
      </w:r>
      <w:r w:rsidRPr="00AD0F1A">
        <w:rPr>
          <w:rFonts w:ascii="Verdana" w:hAnsi="Verdana"/>
        </w:rPr>
        <w:t xml:space="preserve"> Dans ce but, le PS propose d’augmenter la part de produits recyclés dans les achats et marchés publics. Les entreprises et les citoyens doivent être également incités dans ce sens. La TVA visant les produits recyclés sera notamment réduite ;</w:t>
      </w:r>
    </w:p>
    <w:p w14:paraId="14631714"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387924D2"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Lutter contre l’obsolescence programmée des produits, au niveau européen et fédéral.</w:t>
      </w:r>
      <w:r w:rsidRPr="00AD0F1A">
        <w:rPr>
          <w:rFonts w:ascii="Verdana" w:hAnsi="Verdana"/>
        </w:rPr>
        <w:t xml:space="preserve"> Cela passe notamment par un allongement de la durée de garantie et une meilleure information des consommateurs sur la durée de vie des produits. Les fabricants doivent également être obligés de mettre leurs pièces de rechange à disposition à un prix abordable. Enfin, des sanctions sont à prévoir pour les fabricants qui pratiquent volontairement l’obsolescence programmée ;</w:t>
      </w:r>
    </w:p>
    <w:p w14:paraId="1A865BDE"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2F7F0361"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Mettre en œuvre et renforcer la stratégie européenne pour lutter contre les déchets plastiques.</w:t>
      </w:r>
      <w:r w:rsidRPr="00AD0F1A">
        <w:rPr>
          <w:rFonts w:ascii="Verdana" w:hAnsi="Verdana"/>
        </w:rPr>
        <w:t xml:space="preserve"> L’objectif est double : réduire significativement les pollutions dues aux plastiques et renforcer l’innovation européenne par la création d’emplois dans les filières de recyclage des plastiques. Toutes les matières plastiques doivent être recyclables et les objets en plastique à usage unique doivent être progressivement interdits</w:t>
      </w:r>
      <w:r w:rsidR="00997ADB" w:rsidRPr="00AD0F1A">
        <w:rPr>
          <w:rFonts w:ascii="Verdana" w:hAnsi="Verdana"/>
        </w:rPr>
        <w:t>. Il sera également interdit, dans les cinq ans, d’utiliser des plastiques non recyclables ou non biodégradables</w:t>
      </w:r>
      <w:r w:rsidRPr="00AD0F1A">
        <w:rPr>
          <w:rFonts w:ascii="Verdana" w:hAnsi="Verdana"/>
        </w:rPr>
        <w:t> ;</w:t>
      </w:r>
    </w:p>
    <w:p w14:paraId="36B16EC4"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4FF31677" w14:textId="409A69D2"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Renforcer la lutte contre le gaspillage alimentaire, à toutes les étapes de la chaine. </w:t>
      </w:r>
      <w:r w:rsidRPr="00AD0F1A">
        <w:rPr>
          <w:rFonts w:ascii="Verdana" w:hAnsi="Verdana"/>
        </w:rPr>
        <w:t xml:space="preserve">L’objectif est à la fois social, en redistribuant les invendus, environnemental et économique, en réduisant les pertes et déchets. Diverses mesures sont à prendre ou à améliorer qui concernent les producteurs, l’industrie agroalimentaire, la distribution et les commerces, les citoyens, l’horeca, les pouvoirs publics ou les acteurs sociaux. </w:t>
      </w:r>
      <w:r w:rsidR="00250F4C" w:rsidRPr="00AD0F1A">
        <w:rPr>
          <w:rFonts w:ascii="Verdana" w:hAnsi="Verdana"/>
        </w:rPr>
        <w:t xml:space="preserve">Une loi ou un décret anti-gaspillage alimentaire pourra être mis en œuvre en ce sens. </w:t>
      </w:r>
      <w:r w:rsidRPr="00AD0F1A">
        <w:rPr>
          <w:rFonts w:ascii="Verdana" w:hAnsi="Verdana"/>
        </w:rPr>
        <w:t>Les normes de l’Afsca, l’Agence fédérale pour la sécurité de la chaine alimentaire, doivent être adaptées pour éviter de créer des freins à la redistribution, sans compromettre la sécurité alimentaire ;</w:t>
      </w:r>
    </w:p>
    <w:p w14:paraId="3BB1B516"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2B7CEF60"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Renforcer le rôle d’exemple des pouvoirs publics.</w:t>
      </w:r>
      <w:r w:rsidRPr="00AD0F1A">
        <w:rPr>
          <w:rFonts w:ascii="Verdana" w:hAnsi="Verdana"/>
        </w:rPr>
        <w:t xml:space="preserve"> À travers l’entièreté de leurs actions, ils doivent réduire la quantité de leurs déchets et encourager le réemploi et le recyclage. Le « zéro déchet » commence par eux. La Wallonie doit également prévoir un appui aux pouvoirs locaux.</w:t>
      </w:r>
    </w:p>
    <w:p w14:paraId="72F7FC4E" w14:textId="77777777" w:rsidR="00767AC3" w:rsidRPr="00AD0F1A" w:rsidRDefault="00767AC3" w:rsidP="00D87698">
      <w:pPr>
        <w:spacing w:after="0" w:line="240" w:lineRule="auto"/>
        <w:jc w:val="both"/>
        <w:rPr>
          <w:rFonts w:ascii="Verdana" w:hAnsi="Verdana"/>
        </w:rPr>
      </w:pPr>
    </w:p>
    <w:p w14:paraId="2E9732A6" w14:textId="77777777" w:rsidR="00767AC3" w:rsidRPr="00AD0F1A" w:rsidRDefault="00767AC3" w:rsidP="00D87698">
      <w:pPr>
        <w:spacing w:after="0" w:line="240" w:lineRule="auto"/>
        <w:jc w:val="both"/>
        <w:rPr>
          <w:rFonts w:ascii="Verdana" w:hAnsi="Verdana"/>
        </w:rPr>
      </w:pPr>
      <w:r w:rsidRPr="00AD0F1A">
        <w:rPr>
          <w:rFonts w:ascii="Verdana" w:hAnsi="Verdana"/>
          <w:b/>
        </w:rPr>
        <w:t>En Wallonie</w:t>
      </w:r>
      <w:r w:rsidRPr="00AD0F1A">
        <w:rPr>
          <w:rFonts w:ascii="Verdana" w:hAnsi="Verdana"/>
        </w:rPr>
        <w:t>, spécifiquement, le PS propose, dans la lignée du Plan wallon déchets-ressources, de :</w:t>
      </w:r>
    </w:p>
    <w:p w14:paraId="797EDCF3" w14:textId="77777777" w:rsidR="00767AC3" w:rsidRPr="00AD0F1A" w:rsidRDefault="00767AC3" w:rsidP="00D87698">
      <w:pPr>
        <w:spacing w:after="0" w:line="240" w:lineRule="auto"/>
        <w:jc w:val="both"/>
        <w:rPr>
          <w:rFonts w:ascii="Verdana" w:hAnsi="Verdana"/>
        </w:rPr>
      </w:pPr>
    </w:p>
    <w:p w14:paraId="12EF3D88"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Adapter le mécanisme de coût-vérité, payé par les citoyens, pour la gestion des déchets, afin de le rendre plus juste et solidaire.</w:t>
      </w:r>
      <w:r w:rsidRPr="00AD0F1A">
        <w:rPr>
          <w:rFonts w:ascii="Verdana" w:hAnsi="Verdana"/>
        </w:rPr>
        <w:t xml:space="preserve"> Le coût-vérité et les dépenses qu’il finance doit être évalué, afin de maitriser son impact sur les citoyens. Un fonds social et un accompagnement peuvent également être instaurés pour aider les ménages en difficulté. Par ailleurs, la fiscalité régionale sur les déchets doit être équilibrée, afin de garantir un coût juste, tout en favorisant les techniques les plus respectueuses de l’environnement. Un observatoire des mesures sociales sera organisé au niveau régional en vue de faire circuler les bonnes pratiques et proposer des recommandations ;</w:t>
      </w:r>
    </w:p>
    <w:p w14:paraId="7F184991"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61CB4499"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 xml:space="preserve">Assurer une vision cohérente de renforcement de l’économie circulaire. </w:t>
      </w:r>
      <w:r w:rsidRPr="00AD0F1A">
        <w:rPr>
          <w:rFonts w:ascii="Verdana" w:hAnsi="Verdana"/>
        </w:rPr>
        <w:t>L’ensemble des politiques wallonnes concernées devront être élaborées en intégrant le concept d’économie circulaire (l’économie, la recherche et l’innovation, l’environnement, l’aménagement du territoire, la gestion des déchets et des sols, etc.). Les divers acteurs et initiatives en matière d’économie circulaire seront coordonnés ;</w:t>
      </w:r>
    </w:p>
    <w:p w14:paraId="4E138469"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5DCBA063"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Renforcer significativement les mesures de prévention, afin d’atteindre le « zéro déchet ». </w:t>
      </w:r>
      <w:r w:rsidRPr="00AD0F1A">
        <w:rPr>
          <w:rFonts w:ascii="Verdana" w:hAnsi="Verdana"/>
        </w:rPr>
        <w:t xml:space="preserve">Les citoyens et les entreprises doivent être davantage sensibilisés et impliqués pour </w:t>
      </w:r>
      <w:r w:rsidRPr="00AD0F1A">
        <w:rPr>
          <w:rFonts w:ascii="Verdana" w:hAnsi="Verdana"/>
          <w:b/>
        </w:rPr>
        <w:t>produire moins de déchets et mieux trier</w:t>
      </w:r>
      <w:r w:rsidRPr="00AD0F1A">
        <w:rPr>
          <w:rFonts w:ascii="Verdana" w:hAnsi="Verdana"/>
        </w:rPr>
        <w:t>. Un meilleur tri permet aux citoyens et à la collectivité de payer moins cher. Ce renforcement de la sensibilisation nécessite de :</w:t>
      </w:r>
    </w:p>
    <w:p w14:paraId="67D4D38C" w14:textId="77777777" w:rsidR="00767AC3" w:rsidRPr="00AD0F1A" w:rsidRDefault="00767AC3" w:rsidP="00D87698">
      <w:pPr>
        <w:pStyle w:val="Paragraphedeliste"/>
        <w:spacing w:after="0" w:line="240" w:lineRule="auto"/>
        <w:contextualSpacing w:val="0"/>
        <w:jc w:val="both"/>
        <w:rPr>
          <w:rFonts w:ascii="Verdana" w:hAnsi="Verdana"/>
          <w:b/>
        </w:rPr>
      </w:pPr>
    </w:p>
    <w:p w14:paraId="6AC49D0A"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Développer une communication régionale appropriée ;</w:t>
      </w:r>
    </w:p>
    <w:p w14:paraId="13C97A27"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Diversifier les actions en encourageant le don d’objets, la redistribution des invendus alimentaires, les services de location ainsi que des opérations qui valorisent la réutilisation ;</w:t>
      </w:r>
    </w:p>
    <w:p w14:paraId="335FE4D7"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Soutenir les communes et intercommunales dans leurs actions de prévention et les inciter à s’inscrire dans une démarche « zéro déchet ».</w:t>
      </w:r>
    </w:p>
    <w:p w14:paraId="00DAC834"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 xml:space="preserve">Prévoir des appels à projets vers les associations, les écoles, les citoyens (par exemple, via des comités de quartier), les festivals, etc. ; </w:t>
      </w:r>
    </w:p>
    <w:p w14:paraId="643F19ED"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eastAsia="Cambria" w:hAnsi="Verdana" w:cs="Arial"/>
        </w:rPr>
        <w:t>Consacrer les jours « blancs » dans les écoles à des actions de sensibilisation en matière de gestion des déchets ;</w:t>
      </w:r>
    </w:p>
    <w:p w14:paraId="63D28B4A"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Développer des systèmes de tri, en dehors du domicile, dans les transports, les services publics, les bureaux, etc. ;</w:t>
      </w:r>
    </w:p>
    <w:p w14:paraId="1F36744B"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Renforcer le tri dans les entreprises ;</w:t>
      </w:r>
    </w:p>
    <w:p w14:paraId="071835FE"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Initier des contrats d’objectifs avec les acteurs de la prévention et d’autres secteurs spécifiques, comme l’horeca ;</w:t>
      </w:r>
    </w:p>
    <w:p w14:paraId="46DC1575" w14:textId="77777777" w:rsidR="00767AC3" w:rsidRPr="00AD0F1A" w:rsidRDefault="00767AC3" w:rsidP="00FF4EAC">
      <w:pPr>
        <w:pStyle w:val="Paragraphedeliste"/>
        <w:numPr>
          <w:ilvl w:val="0"/>
          <w:numId w:val="530"/>
        </w:numPr>
        <w:spacing w:after="0" w:line="240" w:lineRule="auto"/>
        <w:ind w:left="1134" w:hanging="425"/>
        <w:contextualSpacing w:val="0"/>
        <w:jc w:val="both"/>
        <w:rPr>
          <w:rFonts w:ascii="Verdana" w:hAnsi="Verdana"/>
        </w:rPr>
      </w:pPr>
      <w:r w:rsidRPr="00AD0F1A">
        <w:rPr>
          <w:rFonts w:ascii="Verdana" w:hAnsi="Verdana"/>
        </w:rPr>
        <w:t>Responsabiliser davantage le secteur du commerce et de la distribution, notamment en matière de suremballage, d’envoi de publicités papier non sollicitées, d’information du consommateur, etc. Un accord-cadre sera conclu en ce sens avec les autorités régionales ;</w:t>
      </w:r>
    </w:p>
    <w:p w14:paraId="04300E96" w14:textId="77777777" w:rsidR="00767AC3" w:rsidRPr="00AD0F1A" w:rsidRDefault="00767AC3" w:rsidP="00D87698">
      <w:pPr>
        <w:pStyle w:val="Paragraphedeliste"/>
        <w:spacing w:after="0" w:line="240" w:lineRule="auto"/>
        <w:contextualSpacing w:val="0"/>
        <w:jc w:val="both"/>
        <w:rPr>
          <w:rFonts w:ascii="Verdana" w:hAnsi="Verdana"/>
          <w:b/>
        </w:rPr>
      </w:pPr>
    </w:p>
    <w:p w14:paraId="42AC453E"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eastAsia="Cambria" w:hAnsi="Verdana" w:cs="Arial"/>
          <w:b/>
        </w:rPr>
        <w:t xml:space="preserve">Améliorer la collecte et le tri des déchets des citoyens et des entreprises. </w:t>
      </w:r>
      <w:r w:rsidRPr="00AD0F1A">
        <w:rPr>
          <w:rFonts w:ascii="Verdana" w:eastAsia="Cambria" w:hAnsi="Verdana" w:cs="Arial"/>
        </w:rPr>
        <w:t>Cela vise</w:t>
      </w:r>
      <w:r w:rsidRPr="00AD0F1A">
        <w:rPr>
          <w:rFonts w:ascii="Verdana" w:eastAsia="Cambria" w:hAnsi="Verdana" w:cs="Arial"/>
          <w:b/>
        </w:rPr>
        <w:t xml:space="preserve"> </w:t>
      </w:r>
      <w:r w:rsidRPr="00AD0F1A">
        <w:rPr>
          <w:rFonts w:ascii="Verdana" w:eastAsia="Cambria" w:hAnsi="Verdana" w:cs="Arial"/>
        </w:rPr>
        <w:t>en particulier les déchets organiques,</w:t>
      </w:r>
      <w:r w:rsidRPr="00AD0F1A">
        <w:rPr>
          <w:rFonts w:ascii="Verdana" w:hAnsi="Verdana"/>
        </w:rPr>
        <w:t xml:space="preserve"> les encombrants, les déchets électriques et électroniques, les plastiques, voire de nouveaux flux (verre plat, etc.). L’objectif est de favoriser l’émergence de nouvelles filières de recyclage, porteuses d’emploi, en Wallonie ; </w:t>
      </w:r>
    </w:p>
    <w:p w14:paraId="65E93091"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3DF90ABC"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Achever et améliorer le fonctionnement du réseau de recyparcs.</w:t>
      </w:r>
      <w:r w:rsidRPr="00AD0F1A">
        <w:rPr>
          <w:rFonts w:ascii="Verdana" w:hAnsi="Verdana"/>
        </w:rPr>
        <w:t xml:space="preserve"> Les recyparcs constituent des outils de collecte sélective majeurs en Wallonie, qui doivent permettre d’accueillir de nouveaux flux. Leur accessibilité en termes d’horaire sera élargie et leurs pratiques de collecte harmonisées. Une attention sera également portée au personnel, afin de le protéger face aux risques d’agression et d’accident. L’accès des PME aux recyparcs doit faire l’objet de dispositions harmonisées au niveau régional ;  </w:t>
      </w:r>
    </w:p>
    <w:p w14:paraId="161DA2E5"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09FEE171"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rPr>
      </w:pPr>
      <w:r w:rsidRPr="00AD0F1A">
        <w:rPr>
          <w:rFonts w:ascii="Verdana" w:hAnsi="Verdana"/>
          <w:b/>
        </w:rPr>
        <w:t>Réformer le système d’obligation de reprise</w:t>
      </w:r>
      <w:r w:rsidRPr="00AD0F1A">
        <w:rPr>
          <w:rStyle w:val="Appelnotedebasdep"/>
          <w:rFonts w:ascii="Verdana" w:hAnsi="Verdana"/>
        </w:rPr>
        <w:footnoteReference w:id="147"/>
      </w:r>
      <w:r w:rsidRPr="00AD0F1A">
        <w:rPr>
          <w:rFonts w:ascii="Verdana" w:hAnsi="Verdana"/>
          <w:b/>
        </w:rPr>
        <w:t xml:space="preserve"> et conclure, sur cette base, un accord de coopération entre les trois Régions.</w:t>
      </w:r>
      <w:r w:rsidRPr="00AD0F1A">
        <w:rPr>
          <w:rFonts w:ascii="Verdana" w:hAnsi="Verdana"/>
        </w:rPr>
        <w:t xml:space="preserve"> Le but est notamment d’améliorer la législation, de clarifier la gestion financière du système, d’éviter des réserves financières trop élevées et de prévoir des mécanismes de contrôle et de sanction appropriés pour l’ensemble de la Belgique. Les intérêts du consommateur seront mieux assurés et l’efficacité environnementale sera renforcée, notamment en favorisant l’économie circulaire et la réutilisation ; </w:t>
      </w:r>
    </w:p>
    <w:p w14:paraId="121B7303"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4217EE17"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Soutenir l’économie sociale dans le secteur des déchets. </w:t>
      </w:r>
      <w:r w:rsidRPr="00AD0F1A">
        <w:rPr>
          <w:rFonts w:ascii="Verdana" w:hAnsi="Verdana"/>
        </w:rPr>
        <w:t>L’idée est de diminuer les déchets, notamment via les ressourceries qui collectent les biens réutilisables et leur donnent une seconde vie. L’économie sociale permet, par ailleurs, de favoriser la réinsertion de citoyens éloignés de l’emploi. Les collaborations entre l’économie sociale et classique ainsi qu’avec les pouvoirs locaux seront favorisées ;</w:t>
      </w:r>
    </w:p>
    <w:p w14:paraId="2B15C472"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7D1E05F4"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Favoriser les </w:t>
      </w:r>
      <w:r w:rsidRPr="00AD0F1A">
        <w:rPr>
          <w:rFonts w:ascii="Verdana" w:hAnsi="Verdana"/>
          <w:b/>
          <w:i/>
        </w:rPr>
        <w:t>repair cafés</w:t>
      </w:r>
      <w:r w:rsidRPr="00AD0F1A">
        <w:rPr>
          <w:rFonts w:ascii="Verdana" w:hAnsi="Verdana"/>
          <w:b/>
        </w:rPr>
        <w:t xml:space="preserve"> et autres lieux de réparation d’objets. </w:t>
      </w:r>
      <w:r w:rsidRPr="00AD0F1A">
        <w:rPr>
          <w:rFonts w:ascii="Verdana" w:hAnsi="Verdana"/>
        </w:rPr>
        <w:t xml:space="preserve">Le réseau des </w:t>
      </w:r>
      <w:r w:rsidRPr="00AD0F1A">
        <w:rPr>
          <w:rFonts w:ascii="Verdana" w:hAnsi="Verdana"/>
          <w:i/>
        </w:rPr>
        <w:t>repair cafés</w:t>
      </w:r>
      <w:r w:rsidRPr="00AD0F1A">
        <w:rPr>
          <w:rFonts w:ascii="Verdana" w:hAnsi="Verdana"/>
        </w:rPr>
        <w:t xml:space="preserve"> doit être étendu pour toucher toute la Wallonie ;</w:t>
      </w:r>
      <w:r w:rsidRPr="00AD0F1A">
        <w:rPr>
          <w:rFonts w:ascii="Verdana" w:hAnsi="Verdana"/>
          <w:b/>
        </w:rPr>
        <w:t xml:space="preserve"> </w:t>
      </w:r>
    </w:p>
    <w:p w14:paraId="03D758DB"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77787CBB"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Développer de nouvelles filières de recyclage des déchets. </w:t>
      </w:r>
      <w:r w:rsidRPr="00AD0F1A">
        <w:rPr>
          <w:rFonts w:ascii="Verdana" w:hAnsi="Verdana"/>
        </w:rPr>
        <w:t>Il s’agit à la fois d’augmenter le recyclage des déchets et de créer des activités économiques innovantes en Wallonie. Ces filières visent par exemple les déchets plastiques, les huiles usagées, les matelas ou les déchets de construction ;</w:t>
      </w:r>
    </w:p>
    <w:p w14:paraId="64561475"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555BB687"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Favoriser la mise en place d’outils de production de biogaz à partir de déchets organiques.</w:t>
      </w:r>
      <w:r w:rsidRPr="00AD0F1A">
        <w:rPr>
          <w:rFonts w:ascii="Verdana" w:hAnsi="Verdana"/>
        </w:rPr>
        <w:t xml:space="preserve"> Le biogaz produit pourra être utilisé pour alimenter les véhicules de collecte de déchets ;</w:t>
      </w:r>
    </w:p>
    <w:p w14:paraId="3A7633B5"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63AA7859"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Réduire le recours à l’incinération des déchets. </w:t>
      </w:r>
      <w:r w:rsidRPr="00AD0F1A">
        <w:rPr>
          <w:rFonts w:ascii="Verdana" w:hAnsi="Verdana"/>
        </w:rPr>
        <w:t>Dans ce but, il est important de supprimer les subsides à l’incinération, d’ici 2020, sauf pour les outils strictement nécessaires au traitement des déchets ménagers. Il faudra aussi interdire progressivement l’incinération des</w:t>
      </w:r>
      <w:r w:rsidRPr="00AD0F1A">
        <w:rPr>
          <w:rFonts w:ascii="Verdana" w:hAnsi="Verdana"/>
          <w:b/>
        </w:rPr>
        <w:t xml:space="preserve"> </w:t>
      </w:r>
      <w:r w:rsidRPr="00AD0F1A">
        <w:rPr>
          <w:rFonts w:ascii="Verdana" w:hAnsi="Verdana"/>
        </w:rPr>
        <w:t>déchets recyclables. L’incinération reste utile pour les déchets ultimes, ceux pour lesquels il n’existe pas de solutions ;</w:t>
      </w:r>
    </w:p>
    <w:p w14:paraId="1DD7E71E"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7ECA3C3E"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Renforcer la coordination et les synergies entre opérateurs de déchets, tout en garantissant la maitrise publique des déchets ménagers.</w:t>
      </w:r>
      <w:r w:rsidRPr="00AD0F1A">
        <w:rPr>
          <w:rFonts w:ascii="Verdana" w:hAnsi="Verdana"/>
        </w:rPr>
        <w:t xml:space="preserve"> Le but est d’utiliser tout le potentiel des outils existants, de limiter les nouveaux investissements et de réduire les coûts ;</w:t>
      </w:r>
    </w:p>
    <w:p w14:paraId="2F760844"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5E27E85A" w14:textId="77777777" w:rsidR="00767AC3" w:rsidRPr="00AD0F1A" w:rsidRDefault="00767AC3" w:rsidP="00FF4EAC">
      <w:pPr>
        <w:pStyle w:val="Paragraphedeliste"/>
        <w:numPr>
          <w:ilvl w:val="0"/>
          <w:numId w:val="528"/>
        </w:numPr>
        <w:spacing w:after="0" w:line="240" w:lineRule="auto"/>
        <w:ind w:hanging="436"/>
        <w:contextualSpacing w:val="0"/>
        <w:jc w:val="both"/>
        <w:rPr>
          <w:rFonts w:ascii="Verdana" w:hAnsi="Verdana"/>
          <w:b/>
        </w:rPr>
      </w:pPr>
      <w:r w:rsidRPr="00AD0F1A">
        <w:rPr>
          <w:rFonts w:ascii="Verdana" w:hAnsi="Verdana"/>
          <w:b/>
        </w:rPr>
        <w:t xml:space="preserve">Investir dans la formation des travailleurs pour soutenir la création d’emplois dans le secteur du recyclage et de la gestion des déchets.  </w:t>
      </w:r>
    </w:p>
    <w:p w14:paraId="3C09A1C2" w14:textId="77777777" w:rsidR="00767AC3" w:rsidRPr="00AD0F1A" w:rsidRDefault="00767AC3" w:rsidP="00D87698">
      <w:pPr>
        <w:spacing w:after="0" w:line="240" w:lineRule="auto"/>
        <w:jc w:val="both"/>
        <w:rPr>
          <w:rFonts w:ascii="Verdana" w:hAnsi="Verdana"/>
        </w:rPr>
      </w:pPr>
    </w:p>
    <w:p w14:paraId="588F59E1"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Renforcer la propreté publique et lutter contre les infractions environnementales</w:t>
      </w:r>
    </w:p>
    <w:p w14:paraId="0E77F4BE" w14:textId="77777777" w:rsidR="00767AC3" w:rsidRPr="00AD0F1A" w:rsidRDefault="00767AC3" w:rsidP="00D87698">
      <w:pPr>
        <w:spacing w:after="0" w:line="240" w:lineRule="auto"/>
        <w:jc w:val="both"/>
        <w:rPr>
          <w:rFonts w:ascii="Verdana" w:hAnsi="Verdana"/>
        </w:rPr>
      </w:pPr>
    </w:p>
    <w:p w14:paraId="2AF4D4FF"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Un espace public propre et agréable est un facteur important pour que les citoyens se sentent bien et pour l’attractivité de la Région. La Wallonie doit renforcer sa stratégie pour </w:t>
      </w:r>
      <w:r w:rsidRPr="00AD0F1A">
        <w:rPr>
          <w:rFonts w:ascii="Verdana" w:eastAsia="Cambria" w:hAnsi="Verdana" w:cs="Arial"/>
          <w:b/>
        </w:rPr>
        <w:t>améliorer la propreté publique</w:t>
      </w:r>
      <w:r w:rsidRPr="00AD0F1A">
        <w:rPr>
          <w:rFonts w:ascii="Verdana" w:eastAsia="Cambria" w:hAnsi="Verdana" w:cs="Arial"/>
        </w:rPr>
        <w:t xml:space="preserve"> et soutenir les efforts communaux et intercommunaux. La réduction des déchets et la propreté publique nécessitent également une action cohérente face aux infractions environnementales et dans la gestion des déchets. </w:t>
      </w:r>
    </w:p>
    <w:p w14:paraId="0D9C086A" w14:textId="77777777" w:rsidR="00767AC3" w:rsidRPr="00AD0F1A" w:rsidRDefault="00767AC3" w:rsidP="00D87698">
      <w:pPr>
        <w:spacing w:after="0" w:line="240" w:lineRule="auto"/>
        <w:jc w:val="both"/>
        <w:rPr>
          <w:rFonts w:ascii="Verdana" w:eastAsia="Cambria" w:hAnsi="Verdana" w:cs="Arial"/>
        </w:rPr>
      </w:pPr>
    </w:p>
    <w:p w14:paraId="35FB92D1"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Par ailleurs, le PS entend </w:t>
      </w:r>
      <w:r w:rsidRPr="00AD0F1A">
        <w:rPr>
          <w:rFonts w:ascii="Verdana" w:eastAsia="Cambria" w:hAnsi="Verdana" w:cs="Arial"/>
          <w:b/>
        </w:rPr>
        <w:t>lutter contre la délinquance environnementale</w:t>
      </w:r>
      <w:r w:rsidRPr="00AD0F1A">
        <w:rPr>
          <w:rFonts w:ascii="Verdana" w:eastAsia="Cambria" w:hAnsi="Verdana" w:cs="Arial"/>
        </w:rPr>
        <w:t xml:space="preserve">. Il faut d’ailleurs distinguer les incivilités environnementales, qui dégradent le cadre de vie, de la délinquance environnementale, qui, en plus de nuire à l’environnement, peut avoir des conséquences néfastes pour la santé. </w:t>
      </w:r>
    </w:p>
    <w:p w14:paraId="0F3C1A45" w14:textId="77777777" w:rsidR="00767AC3" w:rsidRPr="00AD0F1A" w:rsidRDefault="00767AC3" w:rsidP="00D87698">
      <w:pPr>
        <w:spacing w:after="0" w:line="240" w:lineRule="auto"/>
        <w:jc w:val="both"/>
        <w:rPr>
          <w:rFonts w:ascii="Verdana" w:eastAsia="Cambria" w:hAnsi="Verdana" w:cs="Arial"/>
        </w:rPr>
      </w:pPr>
    </w:p>
    <w:p w14:paraId="0FC88157"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C’est pourquoi, le PS entend :</w:t>
      </w:r>
    </w:p>
    <w:p w14:paraId="1A16A9E5" w14:textId="77777777" w:rsidR="00767AC3" w:rsidRPr="00AD0F1A" w:rsidRDefault="00767AC3" w:rsidP="00D87698">
      <w:pPr>
        <w:spacing w:after="0" w:line="240" w:lineRule="auto"/>
        <w:jc w:val="both"/>
        <w:rPr>
          <w:rFonts w:ascii="Verdana" w:eastAsia="Cambria" w:hAnsi="Verdana" w:cs="Arial"/>
        </w:rPr>
      </w:pPr>
    </w:p>
    <w:p w14:paraId="72806E03"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rPr>
      </w:pPr>
      <w:r w:rsidRPr="00AD0F1A">
        <w:rPr>
          <w:rFonts w:ascii="Verdana" w:eastAsia="Cambria" w:hAnsi="Verdana" w:cs="Arial"/>
          <w:b/>
        </w:rPr>
        <w:t>Développer un cadre légal d’action régional efficient.</w:t>
      </w:r>
      <w:r w:rsidRPr="00AD0F1A">
        <w:rPr>
          <w:rFonts w:ascii="Verdana" w:eastAsia="Cambria" w:hAnsi="Verdana" w:cs="Arial"/>
        </w:rPr>
        <w:t xml:space="preserve"> Il s’agit d’assurer le suivi des données, l’efficacité des actions mises en œuvre, la coordination des acteurs, publics et privés, ainsi que l’utilisation transparente et optimale des moyens financiers collectés. Il importe également d’assurer une meilleure intégration des communes dans le processus régional, vu leurs compétences en la matière ;</w:t>
      </w:r>
    </w:p>
    <w:p w14:paraId="44094F4B"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rPr>
      </w:pPr>
    </w:p>
    <w:p w14:paraId="3433C0CC"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Améliorer la participation des citoyens et leur sensibilisation.</w:t>
      </w:r>
      <w:r w:rsidRPr="00AD0F1A">
        <w:rPr>
          <w:rFonts w:ascii="Verdana" w:eastAsia="Cambria" w:hAnsi="Verdana" w:cs="Arial"/>
        </w:rPr>
        <w:t xml:space="preserve"> De multiples initiatives peuvent être prises comme des opérations « commune propre », les ambassadeurs de la propreté ou des campagnes d’information ;</w:t>
      </w:r>
    </w:p>
    <w:p w14:paraId="40780FB3"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rPr>
      </w:pPr>
    </w:p>
    <w:p w14:paraId="58FF2BB4"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 xml:space="preserve">Impliquer d’autres secteurs professionnels dans l’amélioration de la propreté publique. </w:t>
      </w:r>
      <w:r w:rsidRPr="00AD0F1A">
        <w:rPr>
          <w:rFonts w:ascii="Verdana" w:eastAsia="Cambria" w:hAnsi="Verdana" w:cs="Arial"/>
        </w:rPr>
        <w:t xml:space="preserve">Cela concerne en particulier les producteurs de cigarettes ou de chewing-gums ;  </w:t>
      </w:r>
    </w:p>
    <w:p w14:paraId="503C84E3"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rPr>
      </w:pPr>
    </w:p>
    <w:p w14:paraId="3CC2D2E7"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rPr>
      </w:pPr>
      <w:r w:rsidRPr="00AD0F1A">
        <w:rPr>
          <w:rFonts w:ascii="Verdana" w:eastAsia="Cambria" w:hAnsi="Verdana" w:cs="Arial"/>
          <w:b/>
        </w:rPr>
        <w:t xml:space="preserve">Encourager les communes à améliorer la propreté publique, en mutualisant leurs efforts, en collaboration avec leur intercommunale de déchets. </w:t>
      </w:r>
      <w:r w:rsidRPr="00AD0F1A">
        <w:rPr>
          <w:rFonts w:ascii="Verdana" w:eastAsia="Cambria" w:hAnsi="Verdana" w:cs="Arial"/>
        </w:rPr>
        <w:t xml:space="preserve">Les plans locaux de gestion et de suivi de la propreté seront favorisés ; </w:t>
      </w:r>
    </w:p>
    <w:p w14:paraId="34FC4BFA" w14:textId="77777777" w:rsidR="0006412B" w:rsidRPr="00AD0F1A" w:rsidRDefault="0006412B" w:rsidP="0006412B">
      <w:pPr>
        <w:pStyle w:val="Paragraphedeliste"/>
        <w:rPr>
          <w:rFonts w:ascii="Verdana" w:hAnsi="Verdana"/>
        </w:rPr>
      </w:pPr>
    </w:p>
    <w:p w14:paraId="4DFB968D" w14:textId="77777777" w:rsidR="0006412B" w:rsidRPr="00AD0F1A" w:rsidRDefault="0006412B" w:rsidP="00FF4EAC">
      <w:pPr>
        <w:pStyle w:val="Paragraphedeliste"/>
        <w:numPr>
          <w:ilvl w:val="0"/>
          <w:numId w:val="529"/>
        </w:numPr>
        <w:spacing w:after="0" w:line="240" w:lineRule="auto"/>
        <w:contextualSpacing w:val="0"/>
        <w:jc w:val="both"/>
        <w:rPr>
          <w:rFonts w:ascii="Verdana" w:eastAsia="Cambria" w:hAnsi="Verdana" w:cs="Arial"/>
        </w:rPr>
      </w:pPr>
      <w:r w:rsidRPr="00AD0F1A">
        <w:rPr>
          <w:rFonts w:ascii="Verdana" w:eastAsia="Cambria" w:hAnsi="Verdana" w:cs="Arial"/>
          <w:b/>
        </w:rPr>
        <w:t>Généraliser des applications mobiles, comme « Better Street »</w:t>
      </w:r>
      <w:r w:rsidRPr="00AD0F1A">
        <w:rPr>
          <w:rFonts w:ascii="Verdana" w:eastAsia="Cambria" w:hAnsi="Verdana" w:cs="Arial"/>
        </w:rPr>
        <w:t>, qui permettent d’impliquer les citoyens et favorisent une meilleure gestion publique ;</w:t>
      </w:r>
    </w:p>
    <w:p w14:paraId="1921CAFA"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b/>
        </w:rPr>
      </w:pPr>
    </w:p>
    <w:p w14:paraId="4074913E"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 xml:space="preserve">Renforcer les mesures de contrôle, réorganiser le contrôle et distinguer les incivilités de la criminalité environnementale. </w:t>
      </w:r>
      <w:r w:rsidRPr="00AD0F1A">
        <w:rPr>
          <w:rFonts w:ascii="Verdana" w:eastAsia="Cambria" w:hAnsi="Verdana" w:cs="Arial"/>
        </w:rPr>
        <w:t>Cette dernière mérite une action d’envergure de la Wallonie, afin d’en réduire l’ampleur et les dégâts causés. La priorité doit être donnée aux infractions qui portent clairement atteinte</w:t>
      </w:r>
      <w:r w:rsidRPr="00AD0F1A">
        <w:rPr>
          <w:rFonts w:ascii="Verdana" w:eastAsia="Cambria" w:hAnsi="Verdana" w:cs="Arial"/>
          <w:b/>
        </w:rPr>
        <w:t xml:space="preserve"> </w:t>
      </w:r>
      <w:r w:rsidRPr="00AD0F1A">
        <w:rPr>
          <w:rFonts w:ascii="Verdana" w:eastAsia="Cambria" w:hAnsi="Verdana" w:cs="Arial"/>
        </w:rPr>
        <w:t>à la santé des citoyens et à l’environnement ;</w:t>
      </w:r>
    </w:p>
    <w:p w14:paraId="52F4C8BF"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rPr>
      </w:pPr>
    </w:p>
    <w:p w14:paraId="13C61D55" w14:textId="77777777" w:rsidR="00767AC3" w:rsidRPr="00AD0F1A" w:rsidRDefault="00767AC3" w:rsidP="00FF4EAC">
      <w:pPr>
        <w:pStyle w:val="Paragraphedeliste"/>
        <w:numPr>
          <w:ilvl w:val="0"/>
          <w:numId w:val="529"/>
        </w:numPr>
        <w:spacing w:after="0" w:line="240" w:lineRule="auto"/>
        <w:ind w:hanging="436"/>
        <w:contextualSpacing w:val="0"/>
        <w:jc w:val="both"/>
        <w:rPr>
          <w:rFonts w:ascii="Verdana" w:eastAsia="Cambria" w:hAnsi="Verdana" w:cs="Arial"/>
        </w:rPr>
      </w:pPr>
      <w:r w:rsidRPr="00AD0F1A">
        <w:rPr>
          <w:rFonts w:ascii="Verdana" w:eastAsia="Cambria" w:hAnsi="Verdana" w:cs="Arial"/>
          <w:b/>
        </w:rPr>
        <w:t>Soutenir les communes dans l’identification des responsables d’incivilités environnementales</w:t>
      </w:r>
      <w:r w:rsidRPr="00AD0F1A">
        <w:rPr>
          <w:rFonts w:ascii="Verdana" w:eastAsia="Cambria" w:hAnsi="Verdana" w:cs="Arial"/>
        </w:rPr>
        <w:t xml:space="preserve">. Des applications peuvent également être initiées pour permettre aux citoyens de déclarer des dépôts clandestins ou des difficultés rencontrées dans le ramassage de leurs déchets ; </w:t>
      </w:r>
    </w:p>
    <w:p w14:paraId="32600678" w14:textId="77777777" w:rsidR="00767AC3" w:rsidRPr="00AD0F1A" w:rsidRDefault="00767AC3" w:rsidP="00D87698">
      <w:pPr>
        <w:pStyle w:val="Paragraphedeliste"/>
        <w:spacing w:after="0" w:line="240" w:lineRule="auto"/>
        <w:ind w:hanging="436"/>
        <w:contextualSpacing w:val="0"/>
        <w:jc w:val="both"/>
        <w:rPr>
          <w:rFonts w:ascii="Verdana" w:eastAsia="Cambria" w:hAnsi="Verdana" w:cs="Arial"/>
        </w:rPr>
      </w:pPr>
    </w:p>
    <w:p w14:paraId="28E4F31A" w14:textId="77777777" w:rsidR="00767AC3" w:rsidRPr="00AD0F1A" w:rsidRDefault="00DB14A1" w:rsidP="00FF4EAC">
      <w:pPr>
        <w:pStyle w:val="Paragraphedeliste"/>
        <w:numPr>
          <w:ilvl w:val="0"/>
          <w:numId w:val="529"/>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Renforcer le réseau d’</w:t>
      </w:r>
      <w:r w:rsidR="00767AC3" w:rsidRPr="00AD0F1A">
        <w:rPr>
          <w:rFonts w:ascii="Verdana" w:eastAsia="Cambria" w:hAnsi="Verdana" w:cs="Arial"/>
          <w:b/>
        </w:rPr>
        <w:t xml:space="preserve">« agents constatateurs » communaux et intercommunaux. </w:t>
      </w:r>
      <w:r w:rsidR="00767AC3" w:rsidRPr="00AD0F1A">
        <w:rPr>
          <w:rFonts w:ascii="Verdana" w:eastAsia="Cambria" w:hAnsi="Verdana" w:cs="Arial"/>
        </w:rPr>
        <w:t>Le but est de lutter plus efficacement contre les incivilités.</w:t>
      </w:r>
      <w:r w:rsidR="00767AC3" w:rsidRPr="00AD0F1A">
        <w:rPr>
          <w:rFonts w:ascii="Verdana" w:eastAsia="Cambria" w:hAnsi="Verdana" w:cs="Arial"/>
          <w:b/>
        </w:rPr>
        <w:t xml:space="preserve"> </w:t>
      </w:r>
    </w:p>
    <w:p w14:paraId="724EE730" w14:textId="77777777" w:rsidR="00767AC3" w:rsidRPr="00AD0F1A" w:rsidRDefault="00767AC3" w:rsidP="00D87698">
      <w:pPr>
        <w:spacing w:after="0" w:line="240" w:lineRule="auto"/>
        <w:jc w:val="both"/>
        <w:rPr>
          <w:rFonts w:ascii="Verdana" w:eastAsia="Cambria" w:hAnsi="Verdana" w:cs="Arial"/>
          <w:b/>
        </w:rPr>
      </w:pPr>
    </w:p>
    <w:p w14:paraId="580805DC"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eastAsia="Cambria" w:hAnsi="Verdana" w:cs="Arial"/>
          <w:b/>
        </w:rPr>
      </w:pPr>
      <w:bookmarkStart w:id="173" w:name="_Toc532837246"/>
      <w:r w:rsidRPr="00AD0F1A">
        <w:rPr>
          <w:rFonts w:ascii="Verdana" w:hAnsi="Verdana"/>
          <w:b/>
          <w:bCs/>
        </w:rPr>
        <w:t>Réduire les pollutions et les substances nocives pour la sant</w:t>
      </w:r>
      <w:bookmarkEnd w:id="173"/>
      <w:r w:rsidRPr="00AD0F1A">
        <w:rPr>
          <w:rFonts w:ascii="Verdana" w:hAnsi="Verdana"/>
          <w:b/>
          <w:bCs/>
        </w:rPr>
        <w:t>é</w:t>
      </w:r>
    </w:p>
    <w:p w14:paraId="46D5B8A4" w14:textId="77777777" w:rsidR="00767AC3" w:rsidRPr="00AD0F1A" w:rsidRDefault="00767AC3" w:rsidP="00D87698">
      <w:pPr>
        <w:spacing w:after="0" w:line="240" w:lineRule="auto"/>
        <w:jc w:val="both"/>
        <w:rPr>
          <w:rFonts w:ascii="Verdana" w:hAnsi="Verdana"/>
          <w:b/>
        </w:rPr>
      </w:pPr>
    </w:p>
    <w:p w14:paraId="10193EC0"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Polluants de l’air (NOx, SOx, particules fines, ozone, etc.), pesticides, produits chimiques, radon, rayonnements électromagnétiques, etc. : nous sommes tous exposés à une multitude de « polluants » présents dans notre environnement. Ils peuvent parfois avoir un impact significatif sur notre santé. Selon l’OMS, un quart des maladies dans le monde sont d’ailleurs attribuables à des causes environnementales. Pourtant, certaines pollutions environnementales peuvent être réduites et d’autres sont même évitables. </w:t>
      </w:r>
    </w:p>
    <w:p w14:paraId="3389170E" w14:textId="77777777" w:rsidR="00767AC3" w:rsidRPr="00AD0F1A" w:rsidRDefault="00767AC3" w:rsidP="00D87698">
      <w:pPr>
        <w:spacing w:after="0" w:line="240" w:lineRule="auto"/>
        <w:jc w:val="both"/>
        <w:rPr>
          <w:rFonts w:ascii="Verdana" w:hAnsi="Verdana"/>
        </w:rPr>
      </w:pPr>
    </w:p>
    <w:p w14:paraId="2D463C9E"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renforcer l’efficacité des actions menées en matière de santé environnementale, il est indispensable d’assurer une politique cohérente à tous les niveaux de pouvoir, de l’échelon européen au niveau local. Cette politique touche à la fois à des questions de santé, d’environnement, d’énergie, de mobilité, de développement territorial et de normes de produits. </w:t>
      </w:r>
    </w:p>
    <w:p w14:paraId="7A904CA4" w14:textId="77777777" w:rsidR="00767AC3" w:rsidRPr="00AD0F1A" w:rsidRDefault="00767AC3" w:rsidP="00D87698">
      <w:pPr>
        <w:spacing w:after="0" w:line="240" w:lineRule="auto"/>
        <w:jc w:val="both"/>
        <w:rPr>
          <w:rFonts w:ascii="Verdana" w:hAnsi="Verdana"/>
        </w:rPr>
      </w:pPr>
    </w:p>
    <w:p w14:paraId="0CD92837"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Le PS veut dès lors </w:t>
      </w:r>
      <w:r w:rsidRPr="00AD0F1A">
        <w:rPr>
          <w:rFonts w:ascii="Verdana" w:hAnsi="Verdana"/>
          <w:b/>
        </w:rPr>
        <w:t>assurer un contrôle efficace des normes des produits mis sur le marché</w:t>
      </w:r>
      <w:r w:rsidRPr="00AD0F1A">
        <w:rPr>
          <w:rFonts w:ascii="Verdana" w:hAnsi="Verdana"/>
        </w:rPr>
        <w:t xml:space="preserve"> (dans les magasins ou via le commerce en ligne). Il importe également de rétablir la crédibilité des organes européens de contrôle des normes des produits, tels que l’Agence européenne des produits chimiques (ECHA), l’Autorité européenne de sécurité des aliments (EFSA) ou les mécanismes d’inspection des normes polluantes des véhicules routiers.</w:t>
      </w:r>
    </w:p>
    <w:p w14:paraId="01E88A8B" w14:textId="77777777" w:rsidR="00767AC3" w:rsidRPr="00AD0F1A" w:rsidRDefault="00767AC3" w:rsidP="00D87698">
      <w:pPr>
        <w:spacing w:after="0" w:line="240" w:lineRule="auto"/>
        <w:jc w:val="both"/>
        <w:rPr>
          <w:rFonts w:ascii="Verdana" w:hAnsi="Verdana"/>
        </w:rPr>
      </w:pPr>
    </w:p>
    <w:p w14:paraId="5117B1B0" w14:textId="77777777" w:rsidR="00767AC3" w:rsidRPr="00AD0F1A" w:rsidRDefault="00767AC3" w:rsidP="00D87698">
      <w:pPr>
        <w:spacing w:after="0" w:line="240" w:lineRule="auto"/>
        <w:jc w:val="both"/>
        <w:rPr>
          <w:rFonts w:ascii="Verdana" w:hAnsi="Verdana"/>
        </w:rPr>
      </w:pPr>
      <w:r w:rsidRPr="00AD0F1A">
        <w:rPr>
          <w:rFonts w:ascii="Verdana" w:hAnsi="Verdana"/>
        </w:rPr>
        <w:t>Par ailleurs,</w:t>
      </w:r>
      <w:r w:rsidRPr="00AD0F1A">
        <w:rPr>
          <w:rFonts w:ascii="Verdana" w:hAnsi="Verdana"/>
          <w:b/>
        </w:rPr>
        <w:t xml:space="preserve"> </w:t>
      </w:r>
      <w:r w:rsidRPr="00AD0F1A">
        <w:rPr>
          <w:rFonts w:ascii="Verdana" w:hAnsi="Verdana"/>
        </w:rPr>
        <w:t>le PS propose de</w:t>
      </w:r>
      <w:r w:rsidRPr="00AD0F1A">
        <w:rPr>
          <w:rFonts w:ascii="Verdana" w:hAnsi="Verdana"/>
          <w:bCs/>
        </w:rPr>
        <w:t xml:space="preserve"> </w:t>
      </w:r>
      <w:r w:rsidRPr="00AD0F1A">
        <w:rPr>
          <w:rFonts w:ascii="Verdana" w:hAnsi="Verdana"/>
          <w:b/>
          <w:bCs/>
        </w:rPr>
        <w:t>mettre en œuvre, dès le début de la législature, un pacte « Environnement et Santé » entre l’État fédéral et les Régions.</w:t>
      </w:r>
      <w:r w:rsidRPr="00AD0F1A">
        <w:rPr>
          <w:rFonts w:ascii="Verdana" w:hAnsi="Verdana"/>
        </w:rPr>
        <w:t xml:space="preserve"> Il est important que ce pacte comprenne des objectifs contraignants pour les thématiques de santé environnementale (qualité de l’air intérieur et extérieur, de l’eau, des sols, encadrement des substances chimiques, des ondes électromagnétiques, des pollutions sonores, etc.). Les mesures prévues dans ce pacte doivent être concrètes et rapidement applicables. Les actions doivent être articulées et coordonnées aux différents niveaux de pouvoirs. </w:t>
      </w:r>
    </w:p>
    <w:p w14:paraId="150899D0" w14:textId="77777777" w:rsidR="00767AC3" w:rsidRPr="00AD0F1A" w:rsidRDefault="00767AC3" w:rsidP="00D87698">
      <w:pPr>
        <w:spacing w:after="0" w:line="240" w:lineRule="auto"/>
        <w:jc w:val="both"/>
        <w:rPr>
          <w:rFonts w:ascii="Verdana" w:hAnsi="Verdana"/>
        </w:rPr>
      </w:pPr>
      <w:bookmarkStart w:id="174" w:name="_Toc532837247"/>
    </w:p>
    <w:p w14:paraId="0601881F" w14:textId="77777777" w:rsidR="00767AC3" w:rsidRPr="00AD0F1A" w:rsidRDefault="00767AC3" w:rsidP="00D87698">
      <w:pPr>
        <w:spacing w:after="0" w:line="240" w:lineRule="auto"/>
        <w:jc w:val="both"/>
        <w:rPr>
          <w:rFonts w:ascii="Verdana" w:hAnsi="Verdana"/>
        </w:rPr>
      </w:pPr>
      <w:r w:rsidRPr="00AD0F1A">
        <w:rPr>
          <w:rFonts w:ascii="Verdana" w:hAnsi="Verdana"/>
        </w:rPr>
        <w:t>Le PS entend par ailleurs travailler spécifiquement sur les enjeux suivants : la qualité de l’air intérieur et extérieur, le bruit, les produits chimiques et les substances nocives, et les ondes électromagnétiques.</w:t>
      </w:r>
    </w:p>
    <w:p w14:paraId="03CFD2A6" w14:textId="77777777" w:rsidR="00767AC3" w:rsidRPr="00AD0F1A" w:rsidRDefault="00767AC3" w:rsidP="00D87698">
      <w:pPr>
        <w:spacing w:after="0" w:line="240" w:lineRule="auto"/>
        <w:jc w:val="both"/>
        <w:rPr>
          <w:rFonts w:ascii="Verdana" w:hAnsi="Verdana"/>
        </w:rPr>
      </w:pPr>
    </w:p>
    <w:p w14:paraId="56D0E56C" w14:textId="77777777" w:rsidR="00767AC3" w:rsidRPr="00AD0F1A" w:rsidRDefault="00767AC3" w:rsidP="00FF4EAC">
      <w:pPr>
        <w:pStyle w:val="Paragraphedeliste"/>
        <w:numPr>
          <w:ilvl w:val="1"/>
          <w:numId w:val="532"/>
        </w:numPr>
        <w:spacing w:after="0" w:line="240" w:lineRule="auto"/>
        <w:ind w:left="1134" w:hanging="708"/>
        <w:jc w:val="both"/>
        <w:rPr>
          <w:rFonts w:ascii="Verdana" w:hAnsi="Verdana"/>
          <w:b/>
          <w:bCs/>
        </w:rPr>
      </w:pPr>
      <w:r w:rsidRPr="00AD0F1A">
        <w:rPr>
          <w:rFonts w:ascii="Verdana" w:hAnsi="Verdana"/>
          <w:b/>
          <w:bCs/>
        </w:rPr>
        <w:t>Améliorer la qualité de l’air</w:t>
      </w:r>
      <w:bookmarkEnd w:id="174"/>
      <w:r w:rsidRPr="00AD0F1A">
        <w:rPr>
          <w:rFonts w:ascii="Verdana" w:hAnsi="Verdana"/>
          <w:b/>
          <w:bCs/>
        </w:rPr>
        <w:t xml:space="preserve"> extérieur et intérieur</w:t>
      </w:r>
    </w:p>
    <w:p w14:paraId="26FE4624" w14:textId="77777777" w:rsidR="00767AC3" w:rsidRPr="00AD0F1A" w:rsidRDefault="00767AC3" w:rsidP="00D87698">
      <w:pPr>
        <w:pStyle w:val="Paragraphedeliste"/>
        <w:spacing w:after="0" w:line="240" w:lineRule="auto"/>
        <w:ind w:left="1418"/>
        <w:contextualSpacing w:val="0"/>
        <w:jc w:val="both"/>
        <w:rPr>
          <w:rFonts w:ascii="Verdana" w:hAnsi="Verdana"/>
        </w:rPr>
      </w:pPr>
    </w:p>
    <w:p w14:paraId="03D587C2"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Le lien entre la mauvaise qualité de l’air et la dégradation des conditions de santé est chaque jour un peu plus établi par des études scientifiques. La pollution de l’air est responsable d’environ 400.000 décès prématurés par an dans l’Union européenne. En Belgique, elle cause chaque année 12.000 décès prématurés et invalide des dizaines de milliers d’autres personnes, victimes de maladies chroniques. La pollution de l’air est le premier facteur de risque environnemental pour la santé. </w:t>
      </w:r>
    </w:p>
    <w:p w14:paraId="31C5C531" w14:textId="77777777" w:rsidR="00767AC3" w:rsidRPr="00AD0F1A" w:rsidRDefault="00767AC3" w:rsidP="00D87698">
      <w:pPr>
        <w:spacing w:after="0" w:line="240" w:lineRule="auto"/>
        <w:jc w:val="both"/>
        <w:rPr>
          <w:rFonts w:ascii="Verdana" w:hAnsi="Verdana"/>
        </w:rPr>
      </w:pPr>
    </w:p>
    <w:p w14:paraId="0B2AA69F"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De manière générale, le PS veut élaborer </w:t>
      </w:r>
      <w:r w:rsidRPr="00AD0F1A">
        <w:rPr>
          <w:rFonts w:ascii="Verdana" w:hAnsi="Verdana"/>
          <w:b/>
        </w:rPr>
        <w:t>des plans d’action transversaux pour la qualité de l’air, au niveau européen et wallon</w:t>
      </w:r>
      <w:r w:rsidRPr="00AD0F1A">
        <w:rPr>
          <w:rFonts w:ascii="Verdana" w:hAnsi="Verdana"/>
        </w:rPr>
        <w:t xml:space="preserve">. Ils intègreront des mesures d’évaluation régulière et des moyens d’action et de contrôle. Les citoyens seront impliqués et sensibilisés à travers ces plans. Il s’agit également d’analyser les possibilités de faire contribuer les fabricants de produits polluants, afin qu’ils financent des mesures d’amélioration de la qualité de l’air. </w:t>
      </w:r>
    </w:p>
    <w:p w14:paraId="7E46CF9D" w14:textId="77777777" w:rsidR="00767AC3" w:rsidRPr="00AD0F1A" w:rsidRDefault="00767AC3" w:rsidP="00D87698">
      <w:pPr>
        <w:spacing w:after="0" w:line="240" w:lineRule="auto"/>
        <w:jc w:val="both"/>
        <w:rPr>
          <w:rFonts w:ascii="Verdana" w:hAnsi="Verdana"/>
        </w:rPr>
      </w:pPr>
    </w:p>
    <w:p w14:paraId="7D97C087"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améliorer </w:t>
      </w:r>
      <w:r w:rsidRPr="00AD0F1A">
        <w:rPr>
          <w:rFonts w:ascii="Verdana" w:hAnsi="Verdana"/>
          <w:b/>
        </w:rPr>
        <w:t>la qualité de l’air extérieur</w:t>
      </w:r>
      <w:r w:rsidRPr="00AD0F1A">
        <w:rPr>
          <w:rFonts w:ascii="Verdana" w:hAnsi="Verdana"/>
        </w:rPr>
        <w:t>, il est urgent d’agir sur les transports et le chauffage. C’est pourquoi, le PS propose de :</w:t>
      </w:r>
    </w:p>
    <w:p w14:paraId="41C1FD0B" w14:textId="77777777" w:rsidR="00767AC3" w:rsidRPr="00AD0F1A" w:rsidRDefault="00767AC3" w:rsidP="00D87698">
      <w:pPr>
        <w:spacing w:after="0" w:line="240" w:lineRule="auto"/>
        <w:jc w:val="both"/>
        <w:rPr>
          <w:rFonts w:ascii="Verdana" w:hAnsi="Verdana"/>
        </w:rPr>
      </w:pPr>
    </w:p>
    <w:p w14:paraId="4A156E88" w14:textId="77777777" w:rsidR="00767AC3" w:rsidRPr="00AD0F1A" w:rsidRDefault="00767AC3" w:rsidP="00FF4EAC">
      <w:pPr>
        <w:pStyle w:val="Paragraphedeliste"/>
        <w:numPr>
          <w:ilvl w:val="0"/>
          <w:numId w:val="533"/>
        </w:numPr>
        <w:spacing w:after="0" w:line="240" w:lineRule="auto"/>
        <w:ind w:hanging="436"/>
        <w:contextualSpacing w:val="0"/>
        <w:jc w:val="both"/>
        <w:rPr>
          <w:rFonts w:ascii="Verdana" w:hAnsi="Verdana"/>
        </w:rPr>
      </w:pPr>
      <w:r w:rsidRPr="00AD0F1A">
        <w:rPr>
          <w:rFonts w:ascii="Verdana" w:hAnsi="Verdana"/>
          <w:b/>
          <w:bCs/>
        </w:rPr>
        <w:t xml:space="preserve">Développer une nouvelle philosophie de la mobilité plus respectueuse de l’environnement. </w:t>
      </w:r>
      <w:r w:rsidRPr="00AD0F1A">
        <w:rPr>
          <w:rFonts w:ascii="Verdana" w:hAnsi="Verdana"/>
          <w:bCs/>
        </w:rPr>
        <w:t>Celle-ci a notamment comme objectif de réduire la demande globale de transport, diminuer l’usage du transport routier et renforcer les normes environnementales des véhicules</w:t>
      </w:r>
      <w:r w:rsidRPr="00AD0F1A">
        <w:rPr>
          <w:rStyle w:val="Appelnotedebasdep"/>
          <w:rFonts w:ascii="Verdana" w:hAnsi="Verdana"/>
          <w:bCs/>
        </w:rPr>
        <w:footnoteReference w:id="148"/>
      </w:r>
      <w:r w:rsidRPr="00AD0F1A">
        <w:rPr>
          <w:rFonts w:ascii="Verdana" w:hAnsi="Verdana"/>
          <w:bCs/>
        </w:rPr>
        <w:t xml:space="preserve"> ; </w:t>
      </w:r>
    </w:p>
    <w:p w14:paraId="333E2196"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719B4A96" w14:textId="77777777" w:rsidR="00767AC3" w:rsidRPr="00AD0F1A" w:rsidRDefault="00767AC3" w:rsidP="00FF4EAC">
      <w:pPr>
        <w:pStyle w:val="Paragraphedeliste"/>
        <w:numPr>
          <w:ilvl w:val="0"/>
          <w:numId w:val="533"/>
        </w:numPr>
        <w:spacing w:after="0" w:line="240" w:lineRule="auto"/>
        <w:ind w:hanging="436"/>
        <w:contextualSpacing w:val="0"/>
        <w:jc w:val="both"/>
        <w:rPr>
          <w:rFonts w:ascii="Verdana" w:eastAsia="Times New Roman" w:hAnsi="Verdana"/>
        </w:rPr>
      </w:pPr>
      <w:r w:rsidRPr="00AD0F1A">
        <w:rPr>
          <w:rFonts w:ascii="Verdana" w:hAnsi="Verdana"/>
          <w:b/>
        </w:rPr>
        <w:t xml:space="preserve">Au niveau européen, réduire les émissions de polluants des véhicules, quel que soit le carburant utilisé, et améliorer significativement le contrôle. </w:t>
      </w:r>
      <w:r w:rsidRPr="00AD0F1A">
        <w:rPr>
          <w:rFonts w:ascii="Verdana" w:hAnsi="Verdana"/>
        </w:rPr>
        <w:t xml:space="preserve">Il est important de réduire l’impact environnemental des voitures, des deux-roues, des camionnettes et des poids lourds, en durcissant progressivement les normes de polluants. C’est une mesure fondamentale pour améliorer la qualité de l’air et réduire la consommation d’énergie. Suite au « dieselgate », la </w:t>
      </w:r>
      <w:r w:rsidRPr="00AD0F1A">
        <w:rPr>
          <w:rFonts w:ascii="Verdana" w:eastAsia="Times New Roman" w:hAnsi="Verdana"/>
        </w:rPr>
        <w:t>crédibilité du contrôle est à retrouver, notamment en renforçant le rôle des organes publics et en instaurant des organes de vérification indépendants des constructeurs automobiles ;</w:t>
      </w:r>
    </w:p>
    <w:p w14:paraId="6D894730"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467CEF74" w14:textId="77777777" w:rsidR="00767AC3" w:rsidRPr="00AD0F1A" w:rsidRDefault="00767AC3" w:rsidP="00FF4EAC">
      <w:pPr>
        <w:pStyle w:val="Paragraphedeliste"/>
        <w:numPr>
          <w:ilvl w:val="0"/>
          <w:numId w:val="533"/>
        </w:numPr>
        <w:spacing w:after="0" w:line="240" w:lineRule="auto"/>
        <w:ind w:hanging="436"/>
        <w:contextualSpacing w:val="0"/>
        <w:jc w:val="both"/>
        <w:rPr>
          <w:rFonts w:ascii="Verdana" w:hAnsi="Verdana"/>
        </w:rPr>
      </w:pPr>
      <w:r w:rsidRPr="00AD0F1A">
        <w:rPr>
          <w:rFonts w:ascii="Verdana" w:eastAsia="Times New Roman" w:hAnsi="Verdana" w:cs="Times New Roman"/>
          <w:b/>
          <w:lang w:eastAsia="fr-BE"/>
        </w:rPr>
        <w:t>Créer des zones basses émissions (ZBE) dans les centres des grandes villes.</w:t>
      </w:r>
      <w:r w:rsidRPr="00AD0F1A">
        <w:rPr>
          <w:rFonts w:ascii="Verdana" w:eastAsia="Times New Roman" w:hAnsi="Verdana" w:cs="Times New Roman"/>
          <w:lang w:eastAsia="fr-BE"/>
        </w:rPr>
        <w:t xml:space="preserve"> Ce sont des zones définies dans lesquelles les véhicules ne peuvent pénétrer qu’à certaines conditions, liées à leurs performances environnementales. L’objectif est d’améliorer la qualité de l’air et la santé des habitants. Ces zones doivent être instaurées progressivement et en informant suffisamment les citoyens, afin de leur laisser le temps de s’adapter. Des mesures d’accompagnement sont aussi à prévoir, surtout pour les citoyens aux revenus limités ;</w:t>
      </w:r>
    </w:p>
    <w:p w14:paraId="41FB0816"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567210C1" w14:textId="77777777" w:rsidR="00767AC3" w:rsidRPr="00AD0F1A" w:rsidRDefault="00767AC3" w:rsidP="00FF4EAC">
      <w:pPr>
        <w:pStyle w:val="Paragraphedeliste"/>
        <w:numPr>
          <w:ilvl w:val="0"/>
          <w:numId w:val="533"/>
        </w:numPr>
        <w:spacing w:after="0" w:line="240" w:lineRule="auto"/>
        <w:ind w:hanging="436"/>
        <w:contextualSpacing w:val="0"/>
        <w:jc w:val="both"/>
        <w:rPr>
          <w:rFonts w:ascii="Verdana" w:hAnsi="Verdana"/>
        </w:rPr>
      </w:pPr>
      <w:r w:rsidRPr="00AD0F1A">
        <w:rPr>
          <w:rFonts w:ascii="Verdana" w:hAnsi="Verdana"/>
          <w:b/>
        </w:rPr>
        <w:t>Mettre en œuvre la stratégie wallonne pour la rénovation énergétique des bâtiments</w:t>
      </w:r>
      <w:r w:rsidRPr="00AD0F1A">
        <w:rPr>
          <w:rStyle w:val="Appelnotedebasdep"/>
          <w:rFonts w:ascii="Verdana" w:hAnsi="Verdana"/>
        </w:rPr>
        <w:footnoteReference w:id="149"/>
      </w:r>
      <w:r w:rsidRPr="00AD0F1A">
        <w:rPr>
          <w:rFonts w:ascii="Verdana" w:hAnsi="Verdana"/>
        </w:rPr>
        <w:t> ;</w:t>
      </w:r>
    </w:p>
    <w:p w14:paraId="70F99101"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313CCBD9" w14:textId="77777777" w:rsidR="00767AC3" w:rsidRPr="00AD0F1A" w:rsidRDefault="00767AC3" w:rsidP="00FF4EAC">
      <w:pPr>
        <w:pStyle w:val="Paragraphedeliste"/>
        <w:numPr>
          <w:ilvl w:val="0"/>
          <w:numId w:val="533"/>
        </w:numPr>
        <w:tabs>
          <w:tab w:val="left" w:pos="284"/>
        </w:tabs>
        <w:spacing w:after="0" w:line="240" w:lineRule="auto"/>
        <w:ind w:hanging="436"/>
        <w:contextualSpacing w:val="0"/>
        <w:jc w:val="both"/>
        <w:rPr>
          <w:rFonts w:ascii="Verdana" w:hAnsi="Verdana"/>
          <w:b/>
        </w:rPr>
      </w:pPr>
      <w:r w:rsidRPr="00AD0F1A">
        <w:rPr>
          <w:rFonts w:ascii="Verdana" w:hAnsi="Verdana"/>
          <w:b/>
        </w:rPr>
        <w:t xml:space="preserve">Développer les diverses formes de chaleur renouvelable, en fonction de leurs avantages respectifs. </w:t>
      </w:r>
      <w:r w:rsidRPr="00AD0F1A">
        <w:rPr>
          <w:rFonts w:ascii="Verdana" w:hAnsi="Verdana"/>
        </w:rPr>
        <w:t>Il importe de ne pas favoriser une technologie en particulier, mais de favoriser les sources de chaleur les plus performantes en fonction de leur utilisation. Cela concerne par exemple les panneaux solaires thermiques, les chaudières et la cogénération utilisant l’énergie renouvelable, les pompes à chaleur ou la récupération de l’énergie produite par les industries lors de leur processus industriel ;</w:t>
      </w:r>
    </w:p>
    <w:p w14:paraId="046520AC"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36A31BFC" w14:textId="7E2A3591" w:rsidR="00767AC3" w:rsidRPr="00AD0F1A" w:rsidRDefault="00767AC3" w:rsidP="00FF4EAC">
      <w:pPr>
        <w:pStyle w:val="Paragraphedeliste"/>
        <w:numPr>
          <w:ilvl w:val="0"/>
          <w:numId w:val="533"/>
        </w:numPr>
        <w:tabs>
          <w:tab w:val="left" w:pos="284"/>
        </w:tabs>
        <w:spacing w:after="0" w:line="240" w:lineRule="auto"/>
        <w:ind w:hanging="436"/>
        <w:contextualSpacing w:val="0"/>
        <w:jc w:val="both"/>
        <w:rPr>
          <w:rFonts w:ascii="Verdana" w:hAnsi="Verdana"/>
          <w:b/>
        </w:rPr>
      </w:pPr>
      <w:r w:rsidRPr="00AD0F1A">
        <w:rPr>
          <w:rFonts w:ascii="Verdana" w:hAnsi="Verdana"/>
          <w:b/>
        </w:rPr>
        <w:t>Aider les ménages à sortir du chauffage à partir de pétrole lampant, de charbon et de mazout.</w:t>
      </w:r>
      <w:r w:rsidRPr="00AD0F1A">
        <w:rPr>
          <w:rFonts w:ascii="Verdana" w:hAnsi="Verdana"/>
        </w:rPr>
        <w:t xml:space="preserve"> Cette sortie doit être organisée et planifiée par les pouvoirs publics. Les alternatives renouvelables doivent être privilégiées telles que la biomasse, les pompes à chaleur, les panneaux solaires thermiques</w:t>
      </w:r>
      <w:r w:rsidR="00EB4B84" w:rsidRPr="00AD0F1A">
        <w:rPr>
          <w:rFonts w:ascii="Verdana" w:hAnsi="Verdana"/>
        </w:rPr>
        <w:t>,</w:t>
      </w:r>
      <w:r w:rsidRPr="00AD0F1A">
        <w:rPr>
          <w:rFonts w:ascii="Verdana" w:hAnsi="Verdana"/>
        </w:rPr>
        <w:t xml:space="preserve"> le biopropane</w:t>
      </w:r>
      <w:r w:rsidR="00EB4B84" w:rsidRPr="00AD0F1A">
        <w:rPr>
          <w:rFonts w:ascii="Verdana" w:hAnsi="Verdana"/>
        </w:rPr>
        <w:t xml:space="preserve"> ou l’hydrogène (vert)</w:t>
      </w:r>
      <w:r w:rsidRPr="00AD0F1A">
        <w:rPr>
          <w:rFonts w:ascii="Verdana" w:hAnsi="Verdana"/>
        </w:rPr>
        <w:t>. La cogénération doit se généraliser dans les bâtiments publics et les habitats groupés. Des aides et de l’accompagnement devront être mis à disposition des citoyens, surtout les plus fragiles d’entre eux.</w:t>
      </w:r>
    </w:p>
    <w:p w14:paraId="2A75608D" w14:textId="77777777" w:rsidR="00767AC3" w:rsidRPr="00AD0F1A" w:rsidRDefault="00767AC3" w:rsidP="00D87698">
      <w:pPr>
        <w:pStyle w:val="Paragraphedeliste"/>
        <w:spacing w:after="0" w:line="240" w:lineRule="auto"/>
        <w:ind w:left="1068"/>
        <w:contextualSpacing w:val="0"/>
        <w:jc w:val="both"/>
        <w:rPr>
          <w:rFonts w:ascii="Verdana" w:hAnsi="Verdana"/>
        </w:rPr>
      </w:pPr>
    </w:p>
    <w:p w14:paraId="7405B811"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améliorer </w:t>
      </w:r>
      <w:r w:rsidRPr="00AD0F1A">
        <w:rPr>
          <w:rFonts w:ascii="Verdana" w:hAnsi="Verdana"/>
          <w:b/>
        </w:rPr>
        <w:t>la qualité de l’air intérieur</w:t>
      </w:r>
      <w:r w:rsidRPr="00AD0F1A">
        <w:rPr>
          <w:rFonts w:ascii="Verdana" w:hAnsi="Verdana"/>
        </w:rPr>
        <w:t>, le PS propose de :</w:t>
      </w:r>
    </w:p>
    <w:p w14:paraId="1A7362E2" w14:textId="77777777" w:rsidR="00767AC3" w:rsidRPr="00AD0F1A" w:rsidRDefault="00767AC3" w:rsidP="00D87698">
      <w:pPr>
        <w:spacing w:after="0" w:line="240" w:lineRule="auto"/>
        <w:jc w:val="both"/>
        <w:rPr>
          <w:rFonts w:ascii="Verdana" w:hAnsi="Verdana"/>
        </w:rPr>
      </w:pPr>
    </w:p>
    <w:p w14:paraId="57A53192"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 xml:space="preserve">Renforcer progressivement les normes pour les matériaux de construction, les composants de meubles et autres objets domestiques, et les produits chimiques à usage domestique. </w:t>
      </w:r>
      <w:r w:rsidRPr="00AD0F1A">
        <w:rPr>
          <w:rFonts w:ascii="Verdana" w:hAnsi="Verdana"/>
          <w:bCs/>
        </w:rPr>
        <w:t>L’information doit aussi être améliorée et la publicité réglementée ;</w:t>
      </w:r>
    </w:p>
    <w:p w14:paraId="776B9417"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751D1F54"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Amplifier les actions pour lutter contre le tabagisme, surtout en présence de personnes sensibles ;</w:t>
      </w:r>
    </w:p>
    <w:p w14:paraId="7947C5C9"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517B9BFE"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 xml:space="preserve">Poursuivre le désamiantage des bâtiments. </w:t>
      </w:r>
      <w:r w:rsidRPr="00AD0F1A">
        <w:rPr>
          <w:rFonts w:ascii="Verdana" w:hAnsi="Verdana"/>
          <w:bCs/>
        </w:rPr>
        <w:t>Cela doit se faire prioritairement lorsqu’il y a un risque pour la santé ;</w:t>
      </w:r>
    </w:p>
    <w:p w14:paraId="0E1C2F60"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A523004"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Contrôler régulièrement les chaudières et les chauffe-eaux pour qu’il n’y ait plus d’intoxications au monoxyde de carbone</w:t>
      </w:r>
      <w:r w:rsidRPr="00AD0F1A">
        <w:rPr>
          <w:rFonts w:ascii="Verdana" w:hAnsi="Verdana"/>
        </w:rPr>
        <w:t> ;</w:t>
      </w:r>
    </w:p>
    <w:p w14:paraId="6E0907DB"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B7F46CE"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Étendre et renforcer les possibilités d’action des services d’analyse des milieux intérieurs (SAMI) ;</w:t>
      </w:r>
    </w:p>
    <w:p w14:paraId="0CCC3C8F"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123BE6D6"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Cs/>
        </w:rPr>
      </w:pPr>
      <w:r w:rsidRPr="00AD0F1A">
        <w:rPr>
          <w:rFonts w:ascii="Verdana" w:hAnsi="Verdana"/>
          <w:b/>
          <w:bCs/>
        </w:rPr>
        <w:t xml:space="preserve">Étudier la possibilité d’octroyer une aide financière aux citoyens et aux acteurs publics. </w:t>
      </w:r>
      <w:r w:rsidRPr="00AD0F1A">
        <w:rPr>
          <w:rFonts w:ascii="Verdana" w:hAnsi="Verdana"/>
          <w:bCs/>
        </w:rPr>
        <w:t>Cette aide</w:t>
      </w:r>
      <w:r w:rsidRPr="00AD0F1A">
        <w:rPr>
          <w:rFonts w:ascii="Verdana" w:hAnsi="Verdana"/>
          <w:b/>
          <w:bCs/>
        </w:rPr>
        <w:t xml:space="preserve"> </w:t>
      </w:r>
      <w:r w:rsidRPr="00AD0F1A">
        <w:rPr>
          <w:rFonts w:ascii="Verdana" w:hAnsi="Verdana"/>
          <w:bCs/>
        </w:rPr>
        <w:t xml:space="preserve">pourrait prendre en charge des travaux d’assainissement des pollutions intérieures dans les habitations (en fonction des revenus) ou les bâtiments publics (écoles, administrations, etc.) ; </w:t>
      </w:r>
    </w:p>
    <w:p w14:paraId="1F134BA7"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424A0A14"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 xml:space="preserve">Mener des campagnes d’information et de sensibilisation à destination des citoyens. </w:t>
      </w:r>
      <w:r w:rsidRPr="00AD0F1A">
        <w:rPr>
          <w:rFonts w:ascii="Verdana" w:hAnsi="Verdana"/>
          <w:bCs/>
        </w:rPr>
        <w:t xml:space="preserve">Il s’agit par exemple de renseigner les moyens de prévenir les problèmes liés à d’humidité et aux moisissures dans les bâtiments et d’informer pour tous les types de polluants intérieurs ; </w:t>
      </w:r>
    </w:p>
    <w:p w14:paraId="2D7174E3"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749DF736"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 xml:space="preserve">Développer des actions en collaboration avec les secteurs sensibles (crèches, écoles, hôpitaux, maison de repos principalement). </w:t>
      </w:r>
      <w:r w:rsidRPr="00AD0F1A">
        <w:rPr>
          <w:rFonts w:ascii="Verdana" w:hAnsi="Verdana"/>
          <w:bCs/>
        </w:rPr>
        <w:t>Le but est de réduire, voire supprimer, l’usage de produits potentiellement nocifs et sensibiliser les travailleurs de ces secteurs à la nécessité d’aérer régulièrement les locaux ;</w:t>
      </w:r>
    </w:p>
    <w:p w14:paraId="6B21CF25"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0B14BA74" w14:textId="77777777" w:rsidR="00767AC3" w:rsidRPr="00AD0F1A" w:rsidRDefault="00767AC3" w:rsidP="00FF4EAC">
      <w:pPr>
        <w:pStyle w:val="Paragraphedeliste"/>
        <w:numPr>
          <w:ilvl w:val="0"/>
          <w:numId w:val="534"/>
        </w:numPr>
        <w:spacing w:after="0" w:line="240" w:lineRule="auto"/>
        <w:ind w:hanging="436"/>
        <w:contextualSpacing w:val="0"/>
        <w:jc w:val="both"/>
        <w:rPr>
          <w:rFonts w:ascii="Verdana" w:hAnsi="Verdana"/>
          <w:b/>
          <w:bCs/>
        </w:rPr>
      </w:pPr>
      <w:r w:rsidRPr="00AD0F1A">
        <w:rPr>
          <w:rFonts w:ascii="Verdana" w:hAnsi="Verdana"/>
          <w:b/>
          <w:bCs/>
        </w:rPr>
        <w:t>Soutenir et étendre les projets menés spécifiquement auprès des écoles.</w:t>
      </w:r>
      <w:r w:rsidRPr="00AD0F1A">
        <w:rPr>
          <w:rFonts w:ascii="Verdana" w:hAnsi="Verdana"/>
        </w:rPr>
        <w:t xml:space="preserve"> Il s’agit par exemple de l’achat de détecteur de CO, des projets Ad’air écoles, de la réalisation d’animations sur la qualité d’air, etc.</w:t>
      </w:r>
    </w:p>
    <w:p w14:paraId="3094C36B" w14:textId="77777777" w:rsidR="00CD4FC7" w:rsidRPr="00AD0F1A" w:rsidRDefault="00CD4FC7" w:rsidP="00D87698">
      <w:pPr>
        <w:spacing w:after="0" w:line="240" w:lineRule="auto"/>
        <w:jc w:val="both"/>
        <w:rPr>
          <w:rFonts w:ascii="Verdana" w:hAnsi="Verdana"/>
          <w:b/>
          <w:bCs/>
          <w:u w:val="single"/>
        </w:rPr>
      </w:pPr>
      <w:bookmarkStart w:id="175" w:name="_Toc532837248"/>
    </w:p>
    <w:p w14:paraId="5619BB5C" w14:textId="77777777" w:rsidR="00767AC3" w:rsidRPr="00AD0F1A" w:rsidRDefault="00767AC3" w:rsidP="00FF4EAC">
      <w:pPr>
        <w:pStyle w:val="Paragraphedeliste"/>
        <w:numPr>
          <w:ilvl w:val="1"/>
          <w:numId w:val="532"/>
        </w:numPr>
        <w:spacing w:after="0" w:line="240" w:lineRule="auto"/>
        <w:ind w:left="1134" w:hanging="708"/>
        <w:jc w:val="both"/>
        <w:rPr>
          <w:rFonts w:ascii="Verdana" w:hAnsi="Verdana"/>
          <w:b/>
          <w:bCs/>
        </w:rPr>
      </w:pPr>
      <w:r w:rsidRPr="00AD0F1A">
        <w:rPr>
          <w:rFonts w:ascii="Verdana" w:hAnsi="Verdana"/>
          <w:b/>
          <w:bCs/>
        </w:rPr>
        <w:t>Lutter contre le bruit</w:t>
      </w:r>
      <w:bookmarkEnd w:id="175"/>
    </w:p>
    <w:p w14:paraId="343589F2" w14:textId="77777777" w:rsidR="00767AC3" w:rsidRPr="00AD0F1A" w:rsidRDefault="00767AC3" w:rsidP="00D87698">
      <w:pPr>
        <w:spacing w:after="0" w:line="240" w:lineRule="auto"/>
        <w:jc w:val="both"/>
        <w:rPr>
          <w:rFonts w:ascii="Verdana" w:hAnsi="Verdana"/>
          <w:b/>
          <w:bCs/>
        </w:rPr>
      </w:pPr>
    </w:p>
    <w:p w14:paraId="04F9D45F" w14:textId="77777777" w:rsidR="00767AC3" w:rsidRPr="00AD0F1A" w:rsidRDefault="00767AC3" w:rsidP="00D87698">
      <w:pPr>
        <w:spacing w:after="0" w:line="240" w:lineRule="auto"/>
        <w:jc w:val="both"/>
        <w:rPr>
          <w:rFonts w:ascii="Verdana" w:hAnsi="Verdana"/>
          <w:bCs/>
        </w:rPr>
      </w:pPr>
      <w:r w:rsidRPr="00AD0F1A">
        <w:rPr>
          <w:rFonts w:ascii="Verdana" w:hAnsi="Verdana"/>
          <w:bCs/>
        </w:rPr>
        <w:t>En vue de réduire les nuisances occasionnées par le bruit, le PS propose de :</w:t>
      </w:r>
    </w:p>
    <w:p w14:paraId="7F54F09D" w14:textId="77777777" w:rsidR="00767AC3" w:rsidRPr="00AD0F1A" w:rsidRDefault="00767AC3" w:rsidP="00D87698">
      <w:pPr>
        <w:spacing w:after="0" w:line="240" w:lineRule="auto"/>
        <w:jc w:val="both"/>
        <w:rPr>
          <w:rFonts w:ascii="Verdana" w:hAnsi="Verdana"/>
          <w:bCs/>
        </w:rPr>
      </w:pPr>
    </w:p>
    <w:p w14:paraId="789FA866" w14:textId="77777777" w:rsidR="00767AC3" w:rsidRPr="00AD0F1A" w:rsidRDefault="00767AC3" w:rsidP="00FF4EAC">
      <w:pPr>
        <w:pStyle w:val="Paragraphedeliste"/>
        <w:numPr>
          <w:ilvl w:val="0"/>
          <w:numId w:val="535"/>
        </w:numPr>
        <w:spacing w:after="0" w:line="240" w:lineRule="auto"/>
        <w:ind w:hanging="436"/>
        <w:contextualSpacing w:val="0"/>
        <w:jc w:val="both"/>
        <w:rPr>
          <w:rFonts w:ascii="Verdana" w:hAnsi="Verdana"/>
        </w:rPr>
      </w:pPr>
      <w:r w:rsidRPr="00AD0F1A">
        <w:rPr>
          <w:rFonts w:ascii="Verdana" w:hAnsi="Verdana"/>
          <w:b/>
          <w:bCs/>
        </w:rPr>
        <w:t>Instaurer au niveau européen (ou fédéral si nécessaire) des normes pour limiter le bruit des produits,</w:t>
      </w:r>
      <w:r w:rsidRPr="00AD0F1A">
        <w:rPr>
          <w:rFonts w:ascii="Verdana" w:hAnsi="Verdana"/>
        </w:rPr>
        <w:t xml:space="preserve"> tels que par exemple l’électroménager, les véhicules et engins de chantier, etc. Il faut également prévoir un étiquetage spécifique ;</w:t>
      </w:r>
    </w:p>
    <w:p w14:paraId="200C4A84"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12936E5E" w14:textId="77777777" w:rsidR="00767AC3" w:rsidRPr="00AD0F1A" w:rsidRDefault="00767AC3" w:rsidP="00FF4EAC">
      <w:pPr>
        <w:pStyle w:val="Paragraphedeliste"/>
        <w:numPr>
          <w:ilvl w:val="0"/>
          <w:numId w:val="535"/>
        </w:numPr>
        <w:spacing w:after="0" w:line="240" w:lineRule="auto"/>
        <w:ind w:hanging="436"/>
        <w:contextualSpacing w:val="0"/>
        <w:jc w:val="both"/>
        <w:rPr>
          <w:rFonts w:ascii="Verdana" w:hAnsi="Verdana"/>
        </w:rPr>
      </w:pPr>
      <w:r w:rsidRPr="00AD0F1A">
        <w:rPr>
          <w:rFonts w:ascii="Verdana" w:hAnsi="Verdana"/>
          <w:b/>
          <w:bCs/>
        </w:rPr>
        <w:t>Actualiser  les cartes d’exposition des citoyens au bruit des transports et renforcer les actions en vue de réduire ce bruit</w:t>
      </w:r>
      <w:r w:rsidRPr="00AD0F1A">
        <w:rPr>
          <w:rFonts w:ascii="Verdana" w:hAnsi="Verdana"/>
        </w:rPr>
        <w:t xml:space="preserve">. </w:t>
      </w:r>
      <w:r w:rsidRPr="00AD0F1A">
        <w:rPr>
          <w:rFonts w:ascii="Verdana" w:hAnsi="Verdana"/>
          <w:bCs/>
        </w:rPr>
        <w:t>Il est utile de mieux informer la population concernant le bruit des transports et ses effets. Les plans d’action et leur mise en œuvre doivent être également amplifiés ;</w:t>
      </w:r>
      <w:r w:rsidRPr="00AD0F1A">
        <w:rPr>
          <w:rFonts w:ascii="Verdana" w:hAnsi="Verdana"/>
          <w:b/>
          <w:bCs/>
        </w:rPr>
        <w:t xml:space="preserve"> </w:t>
      </w:r>
    </w:p>
    <w:p w14:paraId="3CFDB968"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CBE9987" w14:textId="77777777" w:rsidR="00767AC3" w:rsidRPr="00AD0F1A" w:rsidRDefault="00767AC3" w:rsidP="00FF4EAC">
      <w:pPr>
        <w:pStyle w:val="Paragraphedeliste"/>
        <w:numPr>
          <w:ilvl w:val="0"/>
          <w:numId w:val="535"/>
        </w:numPr>
        <w:spacing w:after="0" w:line="240" w:lineRule="auto"/>
        <w:ind w:hanging="436"/>
        <w:contextualSpacing w:val="0"/>
        <w:jc w:val="both"/>
        <w:rPr>
          <w:rFonts w:ascii="Verdana" w:hAnsi="Verdana"/>
        </w:rPr>
      </w:pPr>
      <w:r w:rsidRPr="00AD0F1A">
        <w:rPr>
          <w:rFonts w:ascii="Verdana" w:hAnsi="Verdana"/>
          <w:b/>
          <w:bCs/>
        </w:rPr>
        <w:t>Améliorer la protection des zones sensibles identifiées sur la cartographie du bruit et définir des périmètres d’actions et des mesures prioritaires</w:t>
      </w:r>
      <w:r w:rsidRPr="00AD0F1A">
        <w:rPr>
          <w:rFonts w:ascii="Verdana" w:hAnsi="Verdana"/>
        </w:rPr>
        <w:t xml:space="preserve"> (revêtements et autres aménagements routiers notamment). </w:t>
      </w:r>
    </w:p>
    <w:p w14:paraId="6714CC92" w14:textId="77777777" w:rsidR="00767AC3" w:rsidRPr="00AD0F1A" w:rsidRDefault="00767AC3" w:rsidP="00D87698">
      <w:pPr>
        <w:spacing w:after="0" w:line="240" w:lineRule="auto"/>
        <w:jc w:val="both"/>
        <w:rPr>
          <w:rFonts w:ascii="Verdana" w:hAnsi="Verdana"/>
          <w:b/>
          <w:bCs/>
          <w:u w:val="single"/>
        </w:rPr>
      </w:pPr>
      <w:bookmarkStart w:id="176" w:name="_Toc532837249"/>
    </w:p>
    <w:p w14:paraId="23F8F90C" w14:textId="77777777" w:rsidR="00767AC3" w:rsidRPr="00AD0F1A" w:rsidRDefault="00767AC3" w:rsidP="00FF4EAC">
      <w:pPr>
        <w:pStyle w:val="Paragraphedeliste"/>
        <w:numPr>
          <w:ilvl w:val="1"/>
          <w:numId w:val="532"/>
        </w:numPr>
        <w:spacing w:after="0" w:line="240" w:lineRule="auto"/>
        <w:ind w:left="1134" w:hanging="708"/>
        <w:jc w:val="both"/>
        <w:rPr>
          <w:rFonts w:ascii="Verdana" w:hAnsi="Verdana"/>
          <w:b/>
          <w:bCs/>
        </w:rPr>
      </w:pPr>
      <w:r w:rsidRPr="00AD0F1A">
        <w:rPr>
          <w:rFonts w:ascii="Verdana" w:hAnsi="Verdana"/>
          <w:b/>
          <w:bCs/>
        </w:rPr>
        <w:t>Encadrer les produits chimiques et les substances nocives</w:t>
      </w:r>
      <w:bookmarkEnd w:id="176"/>
    </w:p>
    <w:p w14:paraId="21770C71" w14:textId="77777777" w:rsidR="00767AC3" w:rsidRPr="00AD0F1A" w:rsidRDefault="00767AC3" w:rsidP="00D87698">
      <w:pPr>
        <w:pStyle w:val="Paragraphedeliste"/>
        <w:spacing w:after="0" w:line="240" w:lineRule="auto"/>
        <w:contextualSpacing w:val="0"/>
        <w:jc w:val="both"/>
        <w:rPr>
          <w:rFonts w:ascii="Verdana" w:hAnsi="Verdana"/>
          <w:b/>
          <w:bCs/>
          <w:u w:val="single"/>
        </w:rPr>
      </w:pPr>
    </w:p>
    <w:p w14:paraId="6F24FEAC" w14:textId="77777777" w:rsidR="00767AC3" w:rsidRPr="00AD0F1A" w:rsidRDefault="00767AC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Les produits chimiques sont présents sous de nombreuses formes dans notre vie quotidienne. Ils sont d’une grande utilité, mais ils peuvent également nuire à la santé et l’environnement. </w:t>
      </w:r>
    </w:p>
    <w:p w14:paraId="794B1274" w14:textId="77777777" w:rsidR="00767AC3" w:rsidRPr="00AD0F1A" w:rsidRDefault="00767AC3" w:rsidP="00D87698">
      <w:pPr>
        <w:pStyle w:val="NormalWeb"/>
        <w:spacing w:before="0" w:beforeAutospacing="0" w:after="0" w:afterAutospacing="0"/>
        <w:jc w:val="both"/>
        <w:rPr>
          <w:rFonts w:ascii="Verdana" w:hAnsi="Verdana"/>
          <w:sz w:val="22"/>
          <w:szCs w:val="22"/>
        </w:rPr>
      </w:pPr>
    </w:p>
    <w:p w14:paraId="500FE3A7" w14:textId="77777777" w:rsidR="00767AC3" w:rsidRPr="00AD0F1A" w:rsidRDefault="00767AC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C’est pourquoi le PS veut les réguler. Il importe dès lors de :</w:t>
      </w:r>
    </w:p>
    <w:p w14:paraId="0C9D4CB9" w14:textId="77777777" w:rsidR="00767AC3" w:rsidRPr="00AD0F1A" w:rsidRDefault="00767AC3" w:rsidP="00D87698">
      <w:pPr>
        <w:pStyle w:val="NormalWeb"/>
        <w:spacing w:before="0" w:beforeAutospacing="0" w:after="0" w:afterAutospacing="0"/>
        <w:jc w:val="both"/>
        <w:rPr>
          <w:rFonts w:ascii="Verdana" w:hAnsi="Verdana"/>
          <w:sz w:val="22"/>
          <w:szCs w:val="22"/>
        </w:rPr>
      </w:pPr>
    </w:p>
    <w:p w14:paraId="0994FA86" w14:textId="77777777" w:rsidR="00767AC3" w:rsidRPr="00AD0F1A" w:rsidRDefault="00767AC3" w:rsidP="00FF4EAC">
      <w:pPr>
        <w:pStyle w:val="NormalWeb"/>
        <w:numPr>
          <w:ilvl w:val="0"/>
          <w:numId w:val="539"/>
        </w:numPr>
        <w:spacing w:before="0" w:beforeAutospacing="0" w:after="0" w:afterAutospacing="0"/>
        <w:ind w:left="709" w:hanging="425"/>
        <w:jc w:val="both"/>
        <w:rPr>
          <w:rFonts w:ascii="Verdana" w:hAnsi="Verdana"/>
          <w:sz w:val="22"/>
          <w:szCs w:val="22"/>
        </w:rPr>
      </w:pPr>
      <w:r w:rsidRPr="00AD0F1A">
        <w:rPr>
          <w:rFonts w:ascii="Verdana" w:hAnsi="Verdana"/>
          <w:b/>
          <w:sz w:val="22"/>
          <w:szCs w:val="22"/>
        </w:rPr>
        <w:t>A</w:t>
      </w:r>
      <w:r w:rsidRPr="00AD0F1A">
        <w:rPr>
          <w:rFonts w:ascii="Verdana" w:hAnsi="Verdana"/>
          <w:b/>
          <w:bCs/>
          <w:sz w:val="22"/>
          <w:szCs w:val="22"/>
        </w:rPr>
        <w:t>ccélérer et faciliter la mise en œuvre du programme européen REACH</w:t>
      </w:r>
      <w:r w:rsidRPr="00AD0F1A">
        <w:rPr>
          <w:rFonts w:ascii="Verdana" w:hAnsi="Verdana"/>
          <w:sz w:val="22"/>
          <w:szCs w:val="22"/>
        </w:rPr>
        <w:t>. Ce dernier vise à contrôler les produits chimiques ;</w:t>
      </w:r>
    </w:p>
    <w:p w14:paraId="335BABB1" w14:textId="77777777" w:rsidR="00767AC3" w:rsidRPr="00AD0F1A" w:rsidRDefault="00767AC3" w:rsidP="00D87698">
      <w:pPr>
        <w:pStyle w:val="NormalWeb"/>
        <w:spacing w:before="0" w:beforeAutospacing="0" w:after="0" w:afterAutospacing="0"/>
        <w:ind w:left="709" w:hanging="425"/>
        <w:jc w:val="both"/>
        <w:rPr>
          <w:rFonts w:ascii="Verdana" w:hAnsi="Verdana"/>
          <w:sz w:val="22"/>
          <w:szCs w:val="22"/>
        </w:rPr>
      </w:pPr>
    </w:p>
    <w:p w14:paraId="5ED663F0" w14:textId="77777777" w:rsidR="00767AC3" w:rsidRPr="00AD0F1A" w:rsidRDefault="00767AC3" w:rsidP="00FF4EAC">
      <w:pPr>
        <w:pStyle w:val="NormalWeb"/>
        <w:numPr>
          <w:ilvl w:val="0"/>
          <w:numId w:val="539"/>
        </w:numPr>
        <w:spacing w:before="0" w:beforeAutospacing="0" w:after="0" w:afterAutospacing="0"/>
        <w:ind w:left="709" w:hanging="425"/>
        <w:jc w:val="both"/>
        <w:rPr>
          <w:rFonts w:ascii="Verdana" w:hAnsi="Verdana"/>
          <w:b/>
          <w:sz w:val="22"/>
          <w:szCs w:val="22"/>
        </w:rPr>
      </w:pPr>
      <w:r w:rsidRPr="00AD0F1A">
        <w:rPr>
          <w:rFonts w:ascii="Verdana" w:hAnsi="Verdana"/>
          <w:b/>
          <w:sz w:val="22"/>
          <w:szCs w:val="22"/>
        </w:rPr>
        <w:t xml:space="preserve">Diminuer les risques pour les particuliers. </w:t>
      </w:r>
      <w:r w:rsidRPr="00AD0F1A">
        <w:rPr>
          <w:rFonts w:ascii="Verdana" w:hAnsi="Verdana"/>
          <w:sz w:val="22"/>
          <w:szCs w:val="22"/>
        </w:rPr>
        <w:t>Cela peut se faire en réduisant la taille des flacons vendus et en interdisant les substances les plus nocives. Les inspections doivent être renforcées ;</w:t>
      </w:r>
    </w:p>
    <w:p w14:paraId="61C4E8B2" w14:textId="77777777" w:rsidR="00767AC3" w:rsidRPr="00AD0F1A" w:rsidRDefault="00767AC3" w:rsidP="00D87698">
      <w:pPr>
        <w:pStyle w:val="Paragraphedeliste"/>
        <w:spacing w:after="0" w:line="240" w:lineRule="auto"/>
        <w:ind w:left="709" w:hanging="425"/>
        <w:contextualSpacing w:val="0"/>
        <w:jc w:val="both"/>
        <w:rPr>
          <w:rFonts w:ascii="Verdana" w:hAnsi="Verdana"/>
          <w:b/>
        </w:rPr>
      </w:pPr>
    </w:p>
    <w:p w14:paraId="5A1FCDD4" w14:textId="77777777" w:rsidR="00767AC3" w:rsidRPr="00AD0F1A" w:rsidRDefault="00767AC3" w:rsidP="00FF4EAC">
      <w:pPr>
        <w:pStyle w:val="NormalWeb"/>
        <w:numPr>
          <w:ilvl w:val="0"/>
          <w:numId w:val="539"/>
        </w:numPr>
        <w:spacing w:before="0" w:beforeAutospacing="0" w:after="0" w:afterAutospacing="0"/>
        <w:ind w:left="709" w:hanging="425"/>
        <w:jc w:val="both"/>
        <w:rPr>
          <w:rFonts w:ascii="Verdana" w:hAnsi="Verdana"/>
          <w:b/>
          <w:sz w:val="22"/>
          <w:szCs w:val="22"/>
        </w:rPr>
      </w:pPr>
      <w:r w:rsidRPr="00AD0F1A">
        <w:rPr>
          <w:rFonts w:ascii="Verdana" w:hAnsi="Verdana"/>
          <w:b/>
          <w:sz w:val="22"/>
          <w:szCs w:val="22"/>
        </w:rPr>
        <w:t>Améliorer</w:t>
      </w:r>
      <w:r w:rsidRPr="00AD0F1A">
        <w:rPr>
          <w:rFonts w:ascii="Verdana" w:hAnsi="Verdana"/>
          <w:b/>
          <w:sz w:val="22"/>
          <w:szCs w:val="22"/>
          <w:lang w:val="fr-FR"/>
        </w:rPr>
        <w:t xml:space="preserve"> la protection des travailleurs dans les secteurs sensibles</w:t>
      </w:r>
      <w:r w:rsidRPr="00AD0F1A">
        <w:rPr>
          <w:rFonts w:ascii="Verdana" w:hAnsi="Verdana"/>
          <w:sz w:val="22"/>
          <w:szCs w:val="22"/>
          <w:lang w:val="fr-FR"/>
        </w:rPr>
        <w:t xml:space="preserve">. </w:t>
      </w:r>
      <w:r w:rsidRPr="00AD0F1A">
        <w:rPr>
          <w:rFonts w:ascii="Verdana" w:hAnsi="Verdana"/>
          <w:sz w:val="22"/>
          <w:szCs w:val="22"/>
        </w:rPr>
        <w:t xml:space="preserve">Les professionnels doivent être mieux formés à l’utilisation des produits chimiques, </w:t>
      </w:r>
      <w:r w:rsidRPr="00AD0F1A">
        <w:rPr>
          <w:rFonts w:ascii="Verdana" w:hAnsi="Verdana"/>
          <w:sz w:val="22"/>
          <w:szCs w:val="22"/>
          <w:lang w:val="fr-FR"/>
        </w:rPr>
        <w:t>en particulier dans les PME et chez les indépendants. Les secteurs visés concernent le nettoyage à domicile, les blanchisseries, les salons de coiffure, les agriculteurs, etc.</w:t>
      </w:r>
    </w:p>
    <w:p w14:paraId="11281DB4" w14:textId="77777777" w:rsidR="00767AC3" w:rsidRPr="00AD0F1A" w:rsidRDefault="00767AC3" w:rsidP="00D87698">
      <w:pPr>
        <w:pStyle w:val="NormalWeb"/>
        <w:spacing w:before="0" w:beforeAutospacing="0" w:after="0" w:afterAutospacing="0"/>
        <w:jc w:val="both"/>
        <w:rPr>
          <w:rFonts w:ascii="Verdana" w:hAnsi="Verdana"/>
          <w:sz w:val="22"/>
          <w:szCs w:val="22"/>
        </w:rPr>
      </w:pPr>
    </w:p>
    <w:p w14:paraId="4B083425" w14:textId="77777777" w:rsidR="00767AC3" w:rsidRPr="00AD0F1A" w:rsidRDefault="00767AC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Parmi les autres produits à réguler, il y a </w:t>
      </w:r>
      <w:r w:rsidRPr="00AD0F1A">
        <w:rPr>
          <w:rFonts w:ascii="Verdana" w:hAnsi="Verdana"/>
          <w:b/>
          <w:sz w:val="22"/>
          <w:szCs w:val="22"/>
        </w:rPr>
        <w:t>les pesticides</w:t>
      </w:r>
      <w:r w:rsidRPr="00AD0F1A">
        <w:rPr>
          <w:rFonts w:ascii="Verdana" w:hAnsi="Verdana"/>
          <w:sz w:val="22"/>
          <w:szCs w:val="22"/>
        </w:rPr>
        <w:t xml:space="preserve">. Ils englobent les produits utilisés pour lutter contre les maladies des végétaux (produits phytosanitaires) et les produits qui tuent les insectes ravageurs des cultures de végétaux. Ils sont soit issus de l’industrie chimique, soit naturels. Certains pesticides s’accumulent tout au long de la chaine alimentaire et ils peuvent avoir des impacts sur la santé. </w:t>
      </w:r>
    </w:p>
    <w:p w14:paraId="14C53A4C" w14:textId="77777777" w:rsidR="00767AC3" w:rsidRPr="00AD0F1A" w:rsidRDefault="00767AC3" w:rsidP="00D87698">
      <w:pPr>
        <w:pStyle w:val="NormalWeb"/>
        <w:spacing w:before="0" w:beforeAutospacing="0" w:after="0" w:afterAutospacing="0"/>
        <w:jc w:val="both"/>
        <w:rPr>
          <w:rFonts w:ascii="Verdana" w:hAnsi="Verdana"/>
          <w:sz w:val="22"/>
          <w:szCs w:val="22"/>
        </w:rPr>
      </w:pPr>
    </w:p>
    <w:p w14:paraId="6D5A3AB1" w14:textId="77777777" w:rsidR="00767AC3" w:rsidRPr="00AD0F1A" w:rsidRDefault="00767AC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C’est pourquoi, le PS propose de :</w:t>
      </w:r>
    </w:p>
    <w:p w14:paraId="398A8446" w14:textId="77777777" w:rsidR="00767AC3" w:rsidRPr="00AD0F1A" w:rsidRDefault="00767AC3" w:rsidP="00D87698">
      <w:pPr>
        <w:pStyle w:val="NormalWeb"/>
        <w:spacing w:before="0" w:beforeAutospacing="0" w:after="0" w:afterAutospacing="0"/>
        <w:jc w:val="both"/>
        <w:rPr>
          <w:rFonts w:ascii="Verdana" w:hAnsi="Verdana"/>
          <w:sz w:val="22"/>
          <w:szCs w:val="22"/>
        </w:rPr>
      </w:pPr>
    </w:p>
    <w:p w14:paraId="12014188" w14:textId="77777777" w:rsidR="00767AC3" w:rsidRPr="00AD0F1A" w:rsidRDefault="00767AC3" w:rsidP="00FF4EAC">
      <w:pPr>
        <w:pStyle w:val="Paragraphedeliste"/>
        <w:numPr>
          <w:ilvl w:val="0"/>
          <w:numId w:val="536"/>
        </w:numPr>
        <w:spacing w:after="0" w:line="240" w:lineRule="auto"/>
        <w:ind w:hanging="436"/>
        <w:contextualSpacing w:val="0"/>
        <w:jc w:val="both"/>
        <w:rPr>
          <w:rFonts w:ascii="Verdana" w:eastAsia="Arial Unicode MS" w:hAnsi="Verdana"/>
          <w:b/>
          <w:lang w:val="fr-FR"/>
        </w:rPr>
      </w:pPr>
      <w:r w:rsidRPr="00AD0F1A">
        <w:rPr>
          <w:rFonts w:ascii="Verdana" w:eastAsia="Arial Unicode MS" w:hAnsi="Verdana"/>
          <w:b/>
          <w:lang w:val="fr-FR"/>
        </w:rPr>
        <w:t xml:space="preserve">Accélérer la transition vers une agriculture respectueuse de l’environnement, des animaux et de la santé humaine ; </w:t>
      </w:r>
    </w:p>
    <w:p w14:paraId="553BB88D"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6F23D143" w14:textId="77777777" w:rsidR="00767AC3" w:rsidRPr="00AD0F1A" w:rsidRDefault="00767AC3" w:rsidP="00FF4EAC">
      <w:pPr>
        <w:pStyle w:val="Paragraphedeliste"/>
        <w:numPr>
          <w:ilvl w:val="0"/>
          <w:numId w:val="536"/>
        </w:numPr>
        <w:spacing w:after="0" w:line="240" w:lineRule="auto"/>
        <w:ind w:hanging="436"/>
        <w:contextualSpacing w:val="0"/>
        <w:jc w:val="both"/>
        <w:rPr>
          <w:rFonts w:ascii="Verdana" w:hAnsi="Verdana"/>
        </w:rPr>
      </w:pPr>
      <w:r w:rsidRPr="00AD0F1A">
        <w:rPr>
          <w:rFonts w:ascii="Verdana" w:hAnsi="Verdana"/>
          <w:b/>
          <w:bCs/>
        </w:rPr>
        <w:t>Instaurer un droit d’interpellation en Belgique et dans l’Union européenne afin que les organismes privés et publics puissent demander une réévaluation du danger liée aux pesticides sur base de nouvelles données ou études</w:t>
      </w:r>
      <w:r w:rsidRPr="00AD0F1A">
        <w:rPr>
          <w:rStyle w:val="Appelnotedebasdep"/>
          <w:rFonts w:ascii="Verdana" w:hAnsi="Verdana"/>
          <w:b/>
          <w:bCs/>
        </w:rPr>
        <w:footnoteReference w:id="150"/>
      </w:r>
      <w:r w:rsidRPr="00AD0F1A">
        <w:rPr>
          <w:rFonts w:ascii="Verdana" w:hAnsi="Verdana"/>
        </w:rPr>
        <w:t> ;</w:t>
      </w:r>
    </w:p>
    <w:p w14:paraId="4C1FE196"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7E1E2735" w14:textId="77777777" w:rsidR="00767AC3" w:rsidRPr="00AD0F1A" w:rsidRDefault="00767AC3" w:rsidP="00FF4EAC">
      <w:pPr>
        <w:pStyle w:val="Paragraphedeliste"/>
        <w:numPr>
          <w:ilvl w:val="0"/>
          <w:numId w:val="536"/>
        </w:numPr>
        <w:spacing w:after="0" w:line="240" w:lineRule="auto"/>
        <w:ind w:hanging="436"/>
        <w:contextualSpacing w:val="0"/>
        <w:jc w:val="both"/>
        <w:rPr>
          <w:rFonts w:ascii="Verdana" w:hAnsi="Verdana"/>
        </w:rPr>
      </w:pPr>
      <w:r w:rsidRPr="00AD0F1A">
        <w:rPr>
          <w:rFonts w:ascii="Verdana" w:eastAsia="Cambria" w:hAnsi="Verdana" w:cs="Arial"/>
          <w:b/>
        </w:rPr>
        <w:t xml:space="preserve">Utiliser des alternatives non toxiques à la place des pesticides dans la gestion des espaces publics. </w:t>
      </w:r>
      <w:r w:rsidRPr="00AD0F1A">
        <w:rPr>
          <w:rFonts w:ascii="Verdana" w:eastAsia="Cambria" w:hAnsi="Verdana" w:cs="Arial"/>
        </w:rPr>
        <w:t xml:space="preserve">Il est important de se </w:t>
      </w:r>
      <w:r w:rsidRPr="00AD0F1A">
        <w:rPr>
          <w:rFonts w:ascii="Verdana" w:hAnsi="Verdana"/>
        </w:rPr>
        <w:t>concerter avec les travailleurs pour ne pas rendre leur travail plus pénible ;</w:t>
      </w:r>
    </w:p>
    <w:p w14:paraId="65D315C9"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DF7B1D5" w14:textId="77777777" w:rsidR="00767AC3" w:rsidRPr="00AD0F1A" w:rsidRDefault="00767AC3" w:rsidP="00FF4EAC">
      <w:pPr>
        <w:pStyle w:val="Paragraphedeliste"/>
        <w:numPr>
          <w:ilvl w:val="0"/>
          <w:numId w:val="536"/>
        </w:numPr>
        <w:spacing w:after="0" w:line="240" w:lineRule="auto"/>
        <w:ind w:hanging="436"/>
        <w:contextualSpacing w:val="0"/>
        <w:jc w:val="both"/>
        <w:rPr>
          <w:rFonts w:ascii="Verdana" w:hAnsi="Verdana"/>
        </w:rPr>
      </w:pPr>
      <w:r w:rsidRPr="00AD0F1A">
        <w:rPr>
          <w:rFonts w:ascii="Verdana" w:hAnsi="Verdana"/>
          <w:b/>
          <w:bCs/>
        </w:rPr>
        <w:t>Réduire considérablement l’utilisation des pesticides privés et agricoles.</w:t>
      </w:r>
      <w:r w:rsidRPr="00AD0F1A">
        <w:rPr>
          <w:rFonts w:ascii="Verdana" w:hAnsi="Verdana"/>
        </w:rPr>
        <w:t xml:space="preserve"> Dans le cadre du Plan d’action national pour la réduction des produits phytopharmaceutiques (NAPAN), au niveau fédéral et régional, des objectifs concrets de réduction des pesticides doivent être fixés lorsqu’ils nuisent à la santé ou à la biodiversité. Il faut s’assurer que les pesticides, quand ils sont indispensables, ne soient utilisés que de manière raisonnée</w:t>
      </w:r>
      <w:r w:rsidRPr="00AD0F1A">
        <w:rPr>
          <w:rStyle w:val="Appelnotedebasdep"/>
          <w:rFonts w:ascii="Verdana" w:hAnsi="Verdana"/>
        </w:rPr>
        <w:footnoteReference w:id="151"/>
      </w:r>
      <w:r w:rsidRPr="00AD0F1A">
        <w:rPr>
          <w:rFonts w:ascii="Verdana" w:hAnsi="Verdana"/>
        </w:rPr>
        <w:t> ;</w:t>
      </w:r>
    </w:p>
    <w:p w14:paraId="526E3535"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8FC23C5" w14:textId="77777777" w:rsidR="00767AC3" w:rsidRPr="00AD0F1A" w:rsidRDefault="00767AC3" w:rsidP="00FF4EAC">
      <w:pPr>
        <w:pStyle w:val="Paragraphedeliste"/>
        <w:numPr>
          <w:ilvl w:val="0"/>
          <w:numId w:val="536"/>
        </w:numPr>
        <w:spacing w:after="0" w:line="240" w:lineRule="auto"/>
        <w:ind w:hanging="436"/>
        <w:contextualSpacing w:val="0"/>
        <w:jc w:val="both"/>
        <w:rPr>
          <w:rFonts w:ascii="Verdana" w:hAnsi="Verdana"/>
        </w:rPr>
      </w:pPr>
      <w:r w:rsidRPr="00AD0F1A">
        <w:rPr>
          <w:rFonts w:ascii="Verdana" w:hAnsi="Verdana"/>
          <w:b/>
          <w:bCs/>
        </w:rPr>
        <w:t>Retirer les pesticides de la vente dès qu’il y a une suspicion de nocivité pour la santé dans les conditions normales d’utilisation,</w:t>
      </w:r>
      <w:r w:rsidRPr="00AD0F1A">
        <w:rPr>
          <w:rFonts w:ascii="Verdana" w:hAnsi="Verdana"/>
        </w:rPr>
        <w:t xml:space="preserve"> tout en aidant les agriculteurs à trouver des alternatives inoffensives.</w:t>
      </w:r>
    </w:p>
    <w:p w14:paraId="2BF51D86" w14:textId="77777777" w:rsidR="00767AC3" w:rsidRPr="00AD0F1A" w:rsidRDefault="00767AC3" w:rsidP="00D87698">
      <w:pPr>
        <w:spacing w:after="0" w:line="240" w:lineRule="auto"/>
        <w:jc w:val="both"/>
        <w:rPr>
          <w:rFonts w:ascii="Verdana" w:hAnsi="Verdana"/>
          <w:b/>
          <w:bCs/>
        </w:rPr>
      </w:pPr>
    </w:p>
    <w:p w14:paraId="757A792A" w14:textId="77777777" w:rsidR="00767AC3" w:rsidRPr="00AD0F1A" w:rsidRDefault="00767AC3" w:rsidP="00D87698">
      <w:pPr>
        <w:pStyle w:val="NormalWeb"/>
        <w:spacing w:before="0" w:beforeAutospacing="0" w:after="0" w:afterAutospacing="0"/>
        <w:jc w:val="both"/>
        <w:rPr>
          <w:rFonts w:ascii="Verdana" w:hAnsi="Verdana"/>
          <w:sz w:val="22"/>
          <w:szCs w:val="22"/>
        </w:rPr>
      </w:pPr>
      <w:r w:rsidRPr="00AD0F1A">
        <w:rPr>
          <w:rFonts w:ascii="Verdana" w:hAnsi="Verdana"/>
          <w:sz w:val="22"/>
          <w:szCs w:val="22"/>
        </w:rPr>
        <w:t xml:space="preserve">Les </w:t>
      </w:r>
      <w:r w:rsidRPr="00AD0F1A">
        <w:rPr>
          <w:rFonts w:ascii="Verdana" w:hAnsi="Verdana"/>
          <w:b/>
          <w:sz w:val="22"/>
          <w:szCs w:val="22"/>
        </w:rPr>
        <w:t>perturbateurs endocriniens</w:t>
      </w:r>
      <w:r w:rsidRPr="00AD0F1A">
        <w:rPr>
          <w:rFonts w:ascii="Verdana" w:hAnsi="Verdana"/>
          <w:sz w:val="22"/>
          <w:szCs w:val="22"/>
        </w:rPr>
        <w:t xml:space="preserve"> sont des substances chimiques qui perturbent les organes qui secrètent des hormones dans le corps. Ils peuvent se retrouver dans les produits de consommation, mais aussi dans notre environnement. </w:t>
      </w:r>
    </w:p>
    <w:p w14:paraId="76873824" w14:textId="77777777" w:rsidR="00767AC3" w:rsidRPr="00AD0F1A" w:rsidRDefault="00767AC3" w:rsidP="00D87698">
      <w:pPr>
        <w:spacing w:after="0" w:line="240" w:lineRule="auto"/>
        <w:ind w:left="705"/>
        <w:jc w:val="both"/>
        <w:rPr>
          <w:rFonts w:ascii="Verdana" w:hAnsi="Verdana"/>
        </w:rPr>
      </w:pPr>
    </w:p>
    <w:p w14:paraId="3C81AEE5" w14:textId="77777777" w:rsidR="00767AC3" w:rsidRPr="00AD0F1A" w:rsidRDefault="00767AC3" w:rsidP="00D87698">
      <w:pPr>
        <w:spacing w:after="0" w:line="240" w:lineRule="auto"/>
        <w:jc w:val="both"/>
        <w:rPr>
          <w:rFonts w:ascii="Verdana" w:hAnsi="Verdana"/>
        </w:rPr>
      </w:pPr>
      <w:r w:rsidRPr="00AD0F1A">
        <w:rPr>
          <w:rFonts w:ascii="Verdana" w:hAnsi="Verdana"/>
        </w:rPr>
        <w:t>Pour réduire l’exposition aux perturbateurs endocriniens, le PS propose de :</w:t>
      </w:r>
    </w:p>
    <w:p w14:paraId="561F5DBC" w14:textId="77777777" w:rsidR="00767AC3" w:rsidRPr="00AD0F1A" w:rsidRDefault="00767AC3" w:rsidP="00D87698">
      <w:pPr>
        <w:spacing w:after="0" w:line="240" w:lineRule="auto"/>
        <w:jc w:val="both"/>
        <w:rPr>
          <w:rFonts w:ascii="Verdana" w:hAnsi="Verdana"/>
        </w:rPr>
      </w:pPr>
    </w:p>
    <w:p w14:paraId="0C5BC746" w14:textId="77777777" w:rsidR="00767AC3" w:rsidRPr="00AD0F1A" w:rsidRDefault="00767AC3" w:rsidP="00FF4EAC">
      <w:pPr>
        <w:pStyle w:val="Paragraphedeliste"/>
        <w:numPr>
          <w:ilvl w:val="0"/>
          <w:numId w:val="537"/>
        </w:numPr>
        <w:spacing w:after="0" w:line="240" w:lineRule="auto"/>
        <w:ind w:hanging="436"/>
        <w:contextualSpacing w:val="0"/>
        <w:jc w:val="both"/>
        <w:rPr>
          <w:rFonts w:ascii="Verdana" w:hAnsi="Verdana"/>
          <w:b/>
          <w:bCs/>
        </w:rPr>
      </w:pPr>
      <w:r w:rsidRPr="00AD0F1A">
        <w:rPr>
          <w:rFonts w:ascii="Verdana" w:hAnsi="Verdana"/>
          <w:b/>
          <w:bCs/>
        </w:rPr>
        <w:t>Au niveau européen et belge, établir les critères nécessaires pour classifier les perturbateurs endocriniens et lancer un programme d’actions en vue de contrôler ces substances ;</w:t>
      </w:r>
    </w:p>
    <w:p w14:paraId="37F870F7" w14:textId="77777777" w:rsidR="00767AC3" w:rsidRPr="00AD0F1A" w:rsidRDefault="00767AC3" w:rsidP="00D87698">
      <w:pPr>
        <w:pStyle w:val="Textebrut"/>
        <w:ind w:left="720" w:hanging="436"/>
        <w:jc w:val="both"/>
        <w:rPr>
          <w:rFonts w:ascii="Verdana" w:hAnsi="Verdana"/>
          <w:szCs w:val="22"/>
        </w:rPr>
      </w:pPr>
    </w:p>
    <w:p w14:paraId="511297D5" w14:textId="77777777" w:rsidR="00767AC3" w:rsidRPr="00AD0F1A" w:rsidRDefault="00767AC3" w:rsidP="00FF4EAC">
      <w:pPr>
        <w:pStyle w:val="Paragraphedeliste"/>
        <w:numPr>
          <w:ilvl w:val="0"/>
          <w:numId w:val="537"/>
        </w:numPr>
        <w:spacing w:after="0" w:line="240" w:lineRule="auto"/>
        <w:ind w:hanging="436"/>
        <w:contextualSpacing w:val="0"/>
        <w:jc w:val="both"/>
        <w:rPr>
          <w:rFonts w:ascii="Verdana" w:hAnsi="Verdana"/>
        </w:rPr>
      </w:pPr>
      <w:r w:rsidRPr="00AD0F1A">
        <w:rPr>
          <w:rFonts w:ascii="Verdana" w:hAnsi="Verdana"/>
          <w:b/>
          <w:bCs/>
        </w:rPr>
        <w:t>Au niveau européen et belge, interdire l’utilisation de perturbateurs endocriniens dans les produits où ils ne sont pas nécessaires.</w:t>
      </w:r>
      <w:r w:rsidRPr="00AD0F1A">
        <w:rPr>
          <w:rFonts w:ascii="Verdana" w:hAnsi="Verdana"/>
        </w:rPr>
        <w:t xml:space="preserve"> Il s’agit par exemple des produits cosmétiques. L’objectif est de limiter au maximum l’exposition à ces perturbateurs ;</w:t>
      </w:r>
    </w:p>
    <w:p w14:paraId="5157B9FE" w14:textId="77777777" w:rsidR="00767AC3" w:rsidRPr="00AD0F1A" w:rsidRDefault="00767AC3" w:rsidP="00D87698">
      <w:pPr>
        <w:pStyle w:val="Textebrut"/>
        <w:ind w:left="720" w:hanging="436"/>
        <w:jc w:val="both"/>
        <w:rPr>
          <w:rFonts w:ascii="Verdana" w:hAnsi="Verdana"/>
          <w:szCs w:val="22"/>
          <w:lang w:val="fr-FR"/>
        </w:rPr>
      </w:pPr>
    </w:p>
    <w:p w14:paraId="2D872987" w14:textId="77777777" w:rsidR="00767AC3" w:rsidRPr="00AD0F1A" w:rsidRDefault="00767AC3" w:rsidP="00FF4EAC">
      <w:pPr>
        <w:pStyle w:val="Paragraphedeliste"/>
        <w:numPr>
          <w:ilvl w:val="0"/>
          <w:numId w:val="537"/>
        </w:numPr>
        <w:spacing w:after="0" w:line="240" w:lineRule="auto"/>
        <w:ind w:hanging="436"/>
        <w:contextualSpacing w:val="0"/>
        <w:jc w:val="both"/>
        <w:rPr>
          <w:rFonts w:ascii="Verdana" w:hAnsi="Verdana"/>
          <w:b/>
          <w:bCs/>
        </w:rPr>
      </w:pPr>
      <w:r w:rsidRPr="00AD0F1A">
        <w:rPr>
          <w:rFonts w:ascii="Verdana" w:hAnsi="Verdana"/>
          <w:b/>
          <w:bCs/>
        </w:rPr>
        <w:t>S’assurer systématiquement que les substances de substitution des perturbateurs endocriniens ne soient pas nocives.</w:t>
      </w:r>
    </w:p>
    <w:p w14:paraId="3550FB3B" w14:textId="77777777" w:rsidR="00767AC3" w:rsidRPr="00AD0F1A" w:rsidRDefault="00767AC3" w:rsidP="00D87698">
      <w:pPr>
        <w:pStyle w:val="Paragraphedeliste"/>
        <w:spacing w:after="0" w:line="240" w:lineRule="auto"/>
        <w:contextualSpacing w:val="0"/>
        <w:jc w:val="both"/>
        <w:rPr>
          <w:rFonts w:ascii="Verdana" w:hAnsi="Verdana"/>
        </w:rPr>
      </w:pPr>
    </w:p>
    <w:p w14:paraId="7EC2E271" w14:textId="77777777" w:rsidR="00767AC3" w:rsidRPr="00AD0F1A" w:rsidRDefault="00767AC3" w:rsidP="00D87698">
      <w:pPr>
        <w:spacing w:after="0" w:line="240" w:lineRule="auto"/>
        <w:jc w:val="both"/>
        <w:rPr>
          <w:rFonts w:ascii="Verdana" w:hAnsi="Verdana"/>
          <w:bCs/>
        </w:rPr>
      </w:pPr>
      <w:r w:rsidRPr="00AD0F1A">
        <w:rPr>
          <w:rFonts w:ascii="Verdana" w:hAnsi="Verdana"/>
        </w:rPr>
        <w:t xml:space="preserve">Pour les produits contenant des </w:t>
      </w:r>
      <w:r w:rsidRPr="00AD0F1A">
        <w:rPr>
          <w:rFonts w:ascii="Verdana" w:hAnsi="Verdana"/>
          <w:b/>
        </w:rPr>
        <w:t>nanomatériaux</w:t>
      </w:r>
      <w:r w:rsidRPr="00AD0F1A">
        <w:rPr>
          <w:rFonts w:ascii="Verdana" w:hAnsi="Verdana"/>
        </w:rPr>
        <w:t xml:space="preserve"> (des substances microscopiques qui sont utilisées dans toute une gamme de produits de consommation courante), le PS propose de </w:t>
      </w:r>
      <w:r w:rsidRPr="00AD0F1A">
        <w:rPr>
          <w:rFonts w:ascii="Verdana" w:hAnsi="Verdana"/>
          <w:b/>
        </w:rPr>
        <w:t>p</w:t>
      </w:r>
      <w:r w:rsidRPr="00AD0F1A">
        <w:rPr>
          <w:rFonts w:ascii="Verdana" w:hAnsi="Verdana"/>
          <w:b/>
          <w:bCs/>
        </w:rPr>
        <w:t xml:space="preserve">oursuivre l’enregistrement des produits et généraliser ce système à l’échelon européen. </w:t>
      </w:r>
      <w:r w:rsidRPr="00AD0F1A">
        <w:rPr>
          <w:rFonts w:ascii="Verdana" w:hAnsi="Verdana"/>
          <w:bCs/>
        </w:rPr>
        <w:t xml:space="preserve">L’objectif est de garantir la transparence par rapport aux consommateurs et aux travailleurs et de mieux évaluer les risques pour la santé publique.  </w:t>
      </w:r>
    </w:p>
    <w:p w14:paraId="6FE86196" w14:textId="77777777" w:rsidR="00CD4FC7" w:rsidRPr="00AD0F1A" w:rsidRDefault="00CD4FC7" w:rsidP="00D87698">
      <w:pPr>
        <w:spacing w:after="0" w:line="240" w:lineRule="auto"/>
        <w:jc w:val="both"/>
        <w:rPr>
          <w:rFonts w:ascii="Verdana" w:hAnsi="Verdana"/>
        </w:rPr>
      </w:pPr>
    </w:p>
    <w:p w14:paraId="40F4A20A" w14:textId="77777777" w:rsidR="00767AC3" w:rsidRPr="00AD0F1A" w:rsidRDefault="00767AC3" w:rsidP="00FF4EAC">
      <w:pPr>
        <w:pStyle w:val="Paragraphedeliste"/>
        <w:numPr>
          <w:ilvl w:val="1"/>
          <w:numId w:val="532"/>
        </w:numPr>
        <w:spacing w:after="0" w:line="240" w:lineRule="auto"/>
        <w:ind w:left="1134" w:hanging="708"/>
        <w:jc w:val="both"/>
        <w:rPr>
          <w:rFonts w:ascii="Verdana" w:hAnsi="Verdana"/>
          <w:b/>
          <w:bCs/>
        </w:rPr>
      </w:pPr>
      <w:bookmarkStart w:id="177" w:name="_Toc532837250"/>
      <w:r w:rsidRPr="00AD0F1A">
        <w:rPr>
          <w:rFonts w:ascii="Verdana" w:hAnsi="Verdana"/>
          <w:b/>
          <w:bCs/>
        </w:rPr>
        <w:t>Encadrer les ondes électromagnétiques</w:t>
      </w:r>
      <w:bookmarkEnd w:id="177"/>
    </w:p>
    <w:p w14:paraId="03F93EDD" w14:textId="77777777" w:rsidR="00767AC3" w:rsidRPr="00AD0F1A" w:rsidRDefault="00767AC3" w:rsidP="00D87698">
      <w:pPr>
        <w:pStyle w:val="Paragraphedeliste"/>
        <w:spacing w:after="0" w:line="240" w:lineRule="auto"/>
        <w:contextualSpacing w:val="0"/>
        <w:jc w:val="both"/>
        <w:rPr>
          <w:rFonts w:ascii="Verdana" w:hAnsi="Verdana"/>
          <w:b/>
          <w:bCs/>
          <w:u w:val="single"/>
        </w:rPr>
      </w:pPr>
    </w:p>
    <w:p w14:paraId="0BED66FA" w14:textId="77777777" w:rsidR="00767AC3" w:rsidRPr="00AD0F1A" w:rsidRDefault="00767AC3" w:rsidP="00D87698">
      <w:pPr>
        <w:spacing w:after="0" w:line="240" w:lineRule="auto"/>
        <w:jc w:val="both"/>
        <w:rPr>
          <w:rFonts w:ascii="Verdana" w:hAnsi="Verdana"/>
        </w:rPr>
      </w:pPr>
      <w:r w:rsidRPr="00AD0F1A">
        <w:rPr>
          <w:rFonts w:ascii="Verdana" w:hAnsi="Verdana"/>
        </w:rPr>
        <w:t>L’hypersensibilité électromagnétique peut être un problème handicapant pour les personnes concernées. C’est pourquoi, sans pour autant freiner le développement technologique, il est important de réduire le plus possible l’exposition aux ondes électromagnétiques de façon à protéger les enfants et les personnes plus sensibles. Il est également nécessaire d’évaluer l’impact des expositions cumulées, afin de prendre les éventuelles mesures nécessaires, et reconnaitre l’existence de l’électrohypersensibilité.</w:t>
      </w:r>
    </w:p>
    <w:p w14:paraId="2D942B43" w14:textId="77777777" w:rsidR="00767AC3" w:rsidRPr="00AD0F1A" w:rsidRDefault="00767AC3" w:rsidP="00D87698">
      <w:pPr>
        <w:pStyle w:val="Paragraphedeliste"/>
        <w:spacing w:after="0" w:line="240" w:lineRule="auto"/>
        <w:contextualSpacing w:val="0"/>
        <w:jc w:val="both"/>
        <w:rPr>
          <w:rFonts w:ascii="Verdana" w:hAnsi="Verdana"/>
        </w:rPr>
      </w:pPr>
    </w:p>
    <w:p w14:paraId="284C63C9"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Concernant les </w:t>
      </w:r>
      <w:r w:rsidRPr="00AD0F1A">
        <w:rPr>
          <w:rFonts w:ascii="Verdana" w:hAnsi="Verdana"/>
          <w:b/>
        </w:rPr>
        <w:t>personnes électrohypersensibles</w:t>
      </w:r>
      <w:r w:rsidRPr="00AD0F1A">
        <w:rPr>
          <w:rFonts w:ascii="Verdana" w:hAnsi="Verdana"/>
        </w:rPr>
        <w:t>, le PS propose de :</w:t>
      </w:r>
    </w:p>
    <w:p w14:paraId="159CE393" w14:textId="77777777" w:rsidR="00767AC3" w:rsidRPr="00AD0F1A" w:rsidRDefault="00767AC3" w:rsidP="00D87698">
      <w:pPr>
        <w:spacing w:after="0" w:line="240" w:lineRule="auto"/>
        <w:jc w:val="both"/>
        <w:rPr>
          <w:rFonts w:ascii="Verdana" w:hAnsi="Verdana"/>
        </w:rPr>
      </w:pPr>
    </w:p>
    <w:p w14:paraId="3ED331CE" w14:textId="77777777"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
          <w:bCs/>
        </w:rPr>
      </w:pPr>
      <w:r w:rsidRPr="00AD0F1A">
        <w:rPr>
          <w:rFonts w:ascii="Verdana" w:hAnsi="Verdana"/>
          <w:b/>
          <w:bCs/>
        </w:rPr>
        <w:t>Reconnaître l’existence de l’électrohypersensibilité et porter une attention toute particulière aux personnes qui en souffrent ;</w:t>
      </w:r>
    </w:p>
    <w:p w14:paraId="472A768A"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431269A5" w14:textId="77777777"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
          <w:bCs/>
        </w:rPr>
      </w:pPr>
      <w:r w:rsidRPr="00AD0F1A">
        <w:rPr>
          <w:rFonts w:ascii="Verdana" w:hAnsi="Verdana"/>
          <w:b/>
          <w:bCs/>
        </w:rPr>
        <w:t>Mener des études pour mieux connaître l’impact de l’exposition aux champs magnétiques sur la santé ;</w:t>
      </w:r>
    </w:p>
    <w:p w14:paraId="346BACCB"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21D0B706" w14:textId="77777777"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
          <w:bCs/>
        </w:rPr>
      </w:pPr>
      <w:r w:rsidRPr="00AD0F1A">
        <w:rPr>
          <w:rFonts w:ascii="Verdana" w:hAnsi="Verdana"/>
          <w:b/>
          <w:bCs/>
        </w:rPr>
        <w:t>Évaluer l’exposition cumulée aux champs magnétiques et prendre des mesures pour réduire, si nécessaire, les émissions d’ondes électromagnétiques ;</w:t>
      </w:r>
    </w:p>
    <w:p w14:paraId="5F0A1B66"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21C9F711" w14:textId="77777777"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Cs/>
        </w:rPr>
      </w:pPr>
      <w:r w:rsidRPr="00AD0F1A">
        <w:rPr>
          <w:rFonts w:ascii="Verdana" w:hAnsi="Verdana"/>
          <w:b/>
          <w:bCs/>
        </w:rPr>
        <w:t xml:space="preserve">Protéger les enfants des champs électromagnétiques ; </w:t>
      </w:r>
    </w:p>
    <w:p w14:paraId="5C1806F0"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20CF1522" w14:textId="77777777"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
          <w:bCs/>
        </w:rPr>
      </w:pPr>
      <w:r w:rsidRPr="00AD0F1A">
        <w:rPr>
          <w:rFonts w:ascii="Verdana" w:hAnsi="Verdana"/>
          <w:b/>
          <w:bCs/>
        </w:rPr>
        <w:t xml:space="preserve">Sensibiliser les professionnels de la santé et les gestionnaires d’établissements publics à l’existence de l’électrohypersensibilité. </w:t>
      </w:r>
      <w:r w:rsidRPr="00AD0F1A">
        <w:rPr>
          <w:rFonts w:ascii="Verdana" w:hAnsi="Verdana"/>
          <w:bCs/>
        </w:rPr>
        <w:t>Ceux-ci doivent être encouragés à prendre les mesures nécessaires afin d’accueillir dans les meilleures conditions les personnes qui en souffrent ;</w:t>
      </w:r>
    </w:p>
    <w:p w14:paraId="436A7B10" w14:textId="77777777" w:rsidR="00767AC3" w:rsidRPr="00AD0F1A" w:rsidRDefault="00767AC3" w:rsidP="00D87698">
      <w:pPr>
        <w:pStyle w:val="Paragraphedeliste"/>
        <w:spacing w:after="0" w:line="240" w:lineRule="auto"/>
        <w:ind w:hanging="436"/>
        <w:contextualSpacing w:val="0"/>
        <w:jc w:val="both"/>
        <w:rPr>
          <w:rFonts w:ascii="Verdana" w:hAnsi="Verdana"/>
          <w:b/>
          <w:bCs/>
        </w:rPr>
      </w:pPr>
    </w:p>
    <w:p w14:paraId="66FFFA1D" w14:textId="6519E798" w:rsidR="00767AC3" w:rsidRPr="00AD0F1A" w:rsidRDefault="00767AC3" w:rsidP="00FF4EAC">
      <w:pPr>
        <w:pStyle w:val="Paragraphedeliste"/>
        <w:numPr>
          <w:ilvl w:val="0"/>
          <w:numId w:val="538"/>
        </w:numPr>
        <w:spacing w:after="0" w:line="240" w:lineRule="auto"/>
        <w:ind w:hanging="436"/>
        <w:contextualSpacing w:val="0"/>
        <w:jc w:val="both"/>
        <w:rPr>
          <w:rFonts w:ascii="Verdana" w:hAnsi="Verdana"/>
          <w:b/>
          <w:bCs/>
        </w:rPr>
      </w:pPr>
      <w:r w:rsidRPr="00AD0F1A">
        <w:rPr>
          <w:rFonts w:ascii="Verdana" w:hAnsi="Verdana"/>
          <w:b/>
          <w:bCs/>
        </w:rPr>
        <w:t xml:space="preserve">Créer des zones exemptes de réseaux sans fil </w:t>
      </w:r>
      <w:r w:rsidR="00813A3F" w:rsidRPr="00AD0F1A">
        <w:rPr>
          <w:rFonts w:ascii="Verdana" w:hAnsi="Verdana"/>
          <w:b/>
          <w:bCs/>
        </w:rPr>
        <w:t xml:space="preserve">dans des établissements et des lieux publics, </w:t>
      </w:r>
      <w:r w:rsidRPr="00AD0F1A">
        <w:rPr>
          <w:rFonts w:ascii="Verdana" w:hAnsi="Verdana"/>
          <w:b/>
          <w:bCs/>
        </w:rPr>
        <w:t>afin de protéger les personnes électrohypersensibles.</w:t>
      </w:r>
    </w:p>
    <w:p w14:paraId="052B1A8F" w14:textId="77777777" w:rsidR="00767AC3" w:rsidRPr="00AD0F1A" w:rsidRDefault="00767AC3" w:rsidP="00D87698">
      <w:pPr>
        <w:spacing w:after="0" w:line="240" w:lineRule="auto"/>
        <w:ind w:left="426" w:hanging="426"/>
        <w:jc w:val="both"/>
        <w:rPr>
          <w:rFonts w:ascii="Verdana" w:hAnsi="Verdana"/>
          <w:b/>
        </w:rPr>
      </w:pPr>
    </w:p>
    <w:p w14:paraId="61A68244"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Protéger le climat</w:t>
      </w:r>
    </w:p>
    <w:p w14:paraId="4BE04BE2" w14:textId="77777777" w:rsidR="00767AC3" w:rsidRPr="00AD0F1A" w:rsidRDefault="00767AC3" w:rsidP="00D87698">
      <w:pPr>
        <w:spacing w:after="0" w:line="240" w:lineRule="auto"/>
        <w:jc w:val="both"/>
        <w:rPr>
          <w:rFonts w:ascii="Verdana" w:hAnsi="Verdana"/>
          <w:b/>
        </w:rPr>
      </w:pPr>
    </w:p>
    <w:p w14:paraId="76CC0D7E" w14:textId="77777777" w:rsidR="00767AC3" w:rsidRPr="00AD0F1A" w:rsidRDefault="00767AC3" w:rsidP="00D87698">
      <w:pPr>
        <w:spacing w:after="0" w:line="240" w:lineRule="auto"/>
        <w:jc w:val="both"/>
        <w:rPr>
          <w:rFonts w:ascii="Verdana" w:hAnsi="Verdana"/>
        </w:rPr>
      </w:pPr>
      <w:r w:rsidRPr="00AD0F1A">
        <w:rPr>
          <w:rFonts w:ascii="Verdana" w:hAnsi="Verdana"/>
        </w:rPr>
        <w:t>Les diverses mesures relatives à la lutte contre le réchauffement climatique sont détaillées dans le chapitre ayant trait au climat.</w:t>
      </w:r>
    </w:p>
    <w:p w14:paraId="0D2E864D" w14:textId="77777777" w:rsidR="00767AC3" w:rsidRPr="00AD0F1A" w:rsidRDefault="00767AC3" w:rsidP="00D87698">
      <w:pPr>
        <w:spacing w:after="0" w:line="240" w:lineRule="auto"/>
        <w:jc w:val="both"/>
        <w:rPr>
          <w:rFonts w:ascii="Verdana" w:hAnsi="Verdana"/>
          <w:b/>
        </w:rPr>
      </w:pPr>
    </w:p>
    <w:p w14:paraId="4CE2DE43"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Réduire l’impact environnemental de l’énergie</w:t>
      </w:r>
    </w:p>
    <w:p w14:paraId="36758336" w14:textId="77777777" w:rsidR="00767AC3" w:rsidRPr="00AD0F1A" w:rsidRDefault="00767AC3" w:rsidP="00D87698">
      <w:pPr>
        <w:spacing w:after="0" w:line="240" w:lineRule="auto"/>
        <w:jc w:val="both"/>
        <w:rPr>
          <w:rFonts w:ascii="Verdana" w:hAnsi="Verdana"/>
        </w:rPr>
      </w:pPr>
    </w:p>
    <w:p w14:paraId="55378469" w14:textId="77777777" w:rsidR="00767AC3" w:rsidRPr="00AD0F1A" w:rsidRDefault="00767AC3" w:rsidP="00D87698">
      <w:pPr>
        <w:spacing w:after="0" w:line="240" w:lineRule="auto"/>
        <w:jc w:val="both"/>
        <w:rPr>
          <w:rFonts w:ascii="Verdana" w:hAnsi="Verdana"/>
        </w:rPr>
      </w:pPr>
      <w:r w:rsidRPr="00AD0F1A">
        <w:rPr>
          <w:rFonts w:ascii="Verdana" w:hAnsi="Verdana"/>
        </w:rPr>
        <w:t>Les propositions du PS pour rendre notre système énergétique plus respectueux de l’environnement sont développées dans le chapitre relatif à l’énergie.</w:t>
      </w:r>
    </w:p>
    <w:p w14:paraId="4DDF8929" w14:textId="77777777" w:rsidR="00767AC3" w:rsidRPr="00AD0F1A" w:rsidRDefault="00767AC3" w:rsidP="00D87698">
      <w:pPr>
        <w:spacing w:after="0" w:line="240" w:lineRule="auto"/>
        <w:jc w:val="both"/>
        <w:rPr>
          <w:rFonts w:ascii="Verdana" w:hAnsi="Verdana"/>
        </w:rPr>
      </w:pPr>
    </w:p>
    <w:p w14:paraId="59E5B7AE" w14:textId="77777777" w:rsidR="000B2C04" w:rsidRPr="00AD0F1A" w:rsidRDefault="000B2C04" w:rsidP="00D87698">
      <w:pPr>
        <w:spacing w:after="0" w:line="240" w:lineRule="auto"/>
        <w:jc w:val="both"/>
        <w:rPr>
          <w:rFonts w:ascii="Verdana" w:hAnsi="Verdana"/>
        </w:rPr>
      </w:pPr>
    </w:p>
    <w:p w14:paraId="139DBBA5"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Restaurer la nature et la biodiversité</w:t>
      </w:r>
    </w:p>
    <w:p w14:paraId="253462F0" w14:textId="77777777" w:rsidR="00767AC3" w:rsidRPr="00AD0F1A" w:rsidRDefault="00767AC3" w:rsidP="00D87698">
      <w:pPr>
        <w:spacing w:after="0" w:line="240" w:lineRule="auto"/>
        <w:jc w:val="both"/>
        <w:rPr>
          <w:rFonts w:ascii="Verdana" w:hAnsi="Verdana"/>
          <w:b/>
        </w:rPr>
      </w:pPr>
    </w:p>
    <w:p w14:paraId="65C45B4A" w14:textId="77777777" w:rsidR="00767AC3" w:rsidRPr="00AD0F1A" w:rsidRDefault="00767AC3" w:rsidP="00D87698">
      <w:pPr>
        <w:spacing w:after="0" w:line="240" w:lineRule="auto"/>
        <w:jc w:val="both"/>
        <w:rPr>
          <w:rFonts w:ascii="Verdana" w:hAnsi="Verdana"/>
        </w:rPr>
      </w:pPr>
      <w:r w:rsidRPr="00AD0F1A">
        <w:rPr>
          <w:rFonts w:ascii="Verdana" w:hAnsi="Verdana"/>
        </w:rPr>
        <w:t>Préserver et restaurer la nature et la biodiversité constituent un enjeu essentiel pour assurer l’avenir de l’Homme. Les mesures proposées par le PS se trouvent dans le chapitre relatif à la nature et la biodiversité.</w:t>
      </w:r>
    </w:p>
    <w:p w14:paraId="592ED4EC" w14:textId="77777777" w:rsidR="00CD4FC7" w:rsidRPr="00AD0F1A" w:rsidRDefault="00CD4FC7" w:rsidP="00D87698">
      <w:pPr>
        <w:pStyle w:val="Paragraphedeliste"/>
        <w:spacing w:after="0" w:line="240" w:lineRule="auto"/>
        <w:contextualSpacing w:val="0"/>
        <w:jc w:val="both"/>
        <w:rPr>
          <w:rFonts w:ascii="Verdana" w:hAnsi="Verdana"/>
          <w:b/>
        </w:rPr>
      </w:pPr>
    </w:p>
    <w:p w14:paraId="74AB4C21"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Gérer l’eau de façon durable</w:t>
      </w:r>
    </w:p>
    <w:p w14:paraId="6A948B7E" w14:textId="77777777" w:rsidR="00767AC3" w:rsidRPr="00AD0F1A" w:rsidRDefault="00767AC3" w:rsidP="00D87698">
      <w:pPr>
        <w:spacing w:after="0" w:line="240" w:lineRule="auto"/>
        <w:jc w:val="both"/>
        <w:rPr>
          <w:rFonts w:ascii="Verdana" w:hAnsi="Verdana"/>
          <w:b/>
        </w:rPr>
      </w:pPr>
    </w:p>
    <w:p w14:paraId="5FB84434"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le PS, il est primordial d’assurer l’accès de tous à une eau de qualité. Le détail des propositions se trouve dans le chapitre traitant de la gestion de l’eau. </w:t>
      </w:r>
    </w:p>
    <w:p w14:paraId="3B1D5A27" w14:textId="77777777" w:rsidR="00767AC3" w:rsidRPr="00AD0F1A" w:rsidRDefault="00767AC3" w:rsidP="00D87698">
      <w:pPr>
        <w:pStyle w:val="Paragraphedeliste"/>
        <w:spacing w:after="0" w:line="240" w:lineRule="auto"/>
        <w:contextualSpacing w:val="0"/>
        <w:jc w:val="both"/>
        <w:rPr>
          <w:rFonts w:ascii="Verdana" w:hAnsi="Verdana"/>
          <w:b/>
        </w:rPr>
      </w:pPr>
    </w:p>
    <w:p w14:paraId="70186D25"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Lutter contre les inondations</w:t>
      </w:r>
    </w:p>
    <w:p w14:paraId="7420229E" w14:textId="77777777" w:rsidR="00767AC3" w:rsidRPr="00AD0F1A" w:rsidRDefault="00767AC3" w:rsidP="00D87698">
      <w:pPr>
        <w:spacing w:after="0" w:line="240" w:lineRule="auto"/>
        <w:jc w:val="both"/>
        <w:rPr>
          <w:rFonts w:ascii="Verdana" w:hAnsi="Verdana"/>
          <w:b/>
        </w:rPr>
      </w:pPr>
    </w:p>
    <w:p w14:paraId="0FDD031C" w14:textId="77777777" w:rsidR="00767AC3" w:rsidRPr="00AD0F1A" w:rsidRDefault="00767AC3" w:rsidP="00D87698">
      <w:pPr>
        <w:spacing w:after="0" w:line="240" w:lineRule="auto"/>
        <w:jc w:val="both"/>
        <w:rPr>
          <w:rFonts w:ascii="Verdana" w:hAnsi="Verdana"/>
        </w:rPr>
      </w:pPr>
      <w:r w:rsidRPr="00AD0F1A">
        <w:rPr>
          <w:rFonts w:ascii="Verdana" w:hAnsi="Verdana"/>
        </w:rPr>
        <w:t>Les inondations peuvent devenir une vraie calamité pour les citoyens. Le réchauffement climatique risque par ailleurs de renforcer ces phénomènes. Diverses propositions sont formulées dans le chapitre relatif au développement territorial en vue de réduire leurs effets.</w:t>
      </w:r>
    </w:p>
    <w:p w14:paraId="2CCCF874" w14:textId="77777777" w:rsidR="00767AC3" w:rsidRPr="00AD0F1A" w:rsidRDefault="00767AC3" w:rsidP="00D87698">
      <w:pPr>
        <w:pStyle w:val="Paragraphedeliste"/>
        <w:spacing w:after="0" w:line="240" w:lineRule="auto"/>
        <w:contextualSpacing w:val="0"/>
        <w:jc w:val="both"/>
        <w:rPr>
          <w:rFonts w:ascii="Verdana" w:hAnsi="Verdana"/>
          <w:b/>
        </w:rPr>
      </w:pPr>
    </w:p>
    <w:p w14:paraId="4E644538" w14:textId="77777777" w:rsidR="00767AC3" w:rsidRPr="00AD0F1A" w:rsidRDefault="00767AC3" w:rsidP="00FF4EAC">
      <w:pPr>
        <w:pStyle w:val="Paragraphedeliste"/>
        <w:numPr>
          <w:ilvl w:val="0"/>
          <w:numId w:val="532"/>
        </w:numPr>
        <w:spacing w:after="0" w:line="240" w:lineRule="auto"/>
        <w:ind w:left="426" w:hanging="426"/>
        <w:contextualSpacing w:val="0"/>
        <w:jc w:val="both"/>
        <w:rPr>
          <w:rFonts w:ascii="Verdana" w:hAnsi="Verdana"/>
          <w:b/>
        </w:rPr>
      </w:pPr>
      <w:r w:rsidRPr="00AD0F1A">
        <w:rPr>
          <w:rFonts w:ascii="Verdana" w:hAnsi="Verdana"/>
          <w:b/>
        </w:rPr>
        <w:t>Dépolluer les sols</w:t>
      </w:r>
    </w:p>
    <w:p w14:paraId="77C04F54" w14:textId="77777777" w:rsidR="00767AC3" w:rsidRPr="00AD0F1A" w:rsidRDefault="00767AC3" w:rsidP="00D87698">
      <w:pPr>
        <w:spacing w:after="0" w:line="240" w:lineRule="auto"/>
        <w:jc w:val="both"/>
        <w:rPr>
          <w:rFonts w:ascii="Verdana" w:hAnsi="Verdana"/>
          <w:b/>
        </w:rPr>
      </w:pPr>
    </w:p>
    <w:p w14:paraId="27B04F7D" w14:textId="77777777" w:rsidR="00767AC3" w:rsidRPr="00AD0F1A" w:rsidRDefault="00767AC3" w:rsidP="00D87698">
      <w:pPr>
        <w:spacing w:after="0" w:line="240" w:lineRule="auto"/>
        <w:jc w:val="both"/>
        <w:rPr>
          <w:rFonts w:ascii="Verdana" w:hAnsi="Verdana"/>
          <w:b/>
        </w:rPr>
      </w:pPr>
      <w:r w:rsidRPr="00AD0F1A">
        <w:rPr>
          <w:rFonts w:ascii="Verdana" w:hAnsi="Verdana"/>
        </w:rPr>
        <w:t>Pour le PS, la dépollution des sols est un levier essentiel de développement de la Wallonie. Le sujet est davantage abordé dans le chapitre relatif au développement territorial.</w:t>
      </w:r>
    </w:p>
    <w:p w14:paraId="31E63F8F" w14:textId="77777777" w:rsidR="00255CA5" w:rsidRPr="00AD0F1A" w:rsidRDefault="00255CA5" w:rsidP="00D87698">
      <w:pPr>
        <w:spacing w:after="0" w:line="240" w:lineRule="auto"/>
        <w:jc w:val="both"/>
        <w:rPr>
          <w:rFonts w:ascii="Verdana" w:eastAsia="Verdana" w:hAnsi="Verdana" w:cs="Verdana"/>
          <w:lang w:val="fr-BE"/>
        </w:rPr>
      </w:pPr>
    </w:p>
    <w:p w14:paraId="69211FEC" w14:textId="77777777" w:rsidR="00255CA5" w:rsidRPr="00AD0F1A" w:rsidRDefault="00255CA5" w:rsidP="00D87698">
      <w:pPr>
        <w:spacing w:after="0" w:line="240" w:lineRule="auto"/>
        <w:jc w:val="both"/>
        <w:rPr>
          <w:rFonts w:ascii="Verdana" w:eastAsia="Verdana" w:hAnsi="Verdana" w:cs="Verdana"/>
          <w:lang w:val="fr-BE"/>
        </w:rPr>
      </w:pPr>
    </w:p>
    <w:p w14:paraId="36D28BCF" w14:textId="77777777" w:rsidR="00255CA5" w:rsidRPr="00AD0F1A" w:rsidRDefault="00255CA5" w:rsidP="00D87698">
      <w:pPr>
        <w:spacing w:after="0" w:line="240" w:lineRule="auto"/>
        <w:jc w:val="both"/>
        <w:rPr>
          <w:rFonts w:ascii="Verdana" w:eastAsia="Verdana" w:hAnsi="Verdana" w:cs="Verdana"/>
          <w:lang w:val="fr-BE"/>
        </w:rPr>
      </w:pPr>
      <w:r w:rsidRPr="00AD0F1A">
        <w:rPr>
          <w:rFonts w:ascii="Verdana" w:eastAsia="Verdana" w:hAnsi="Verdana" w:cs="Verdana"/>
          <w:lang w:val="fr-BE"/>
        </w:rPr>
        <w:br w:type="page"/>
      </w:r>
    </w:p>
    <w:p w14:paraId="464A4D54" w14:textId="76C90D22" w:rsidR="00255CA5" w:rsidRPr="00AD0F1A" w:rsidRDefault="006132CE" w:rsidP="00D87698">
      <w:pPr>
        <w:pStyle w:val="Titre1"/>
        <w:jc w:val="both"/>
        <w:rPr>
          <w:rFonts w:ascii="Verdana" w:hAnsi="Verdana"/>
          <w:sz w:val="22"/>
          <w:szCs w:val="22"/>
        </w:rPr>
      </w:pPr>
      <w:bookmarkStart w:id="178" w:name="_Toc534798705"/>
      <w:bookmarkStart w:id="179" w:name="_Toc3819121"/>
      <w:r w:rsidRPr="00AD0F1A">
        <w:rPr>
          <w:rFonts w:ascii="Verdana" w:hAnsi="Verdana"/>
          <w:sz w:val="22"/>
          <w:szCs w:val="22"/>
        </w:rPr>
        <w:t>CHAPITRE 20</w:t>
      </w:r>
      <w:r w:rsidR="00255CA5" w:rsidRPr="00AD0F1A">
        <w:rPr>
          <w:rFonts w:ascii="Verdana" w:hAnsi="Verdana"/>
          <w:sz w:val="22"/>
          <w:szCs w:val="22"/>
        </w:rPr>
        <w:t xml:space="preserve"> </w:t>
      </w:r>
      <w:r w:rsidR="00AA54BA" w:rsidRPr="00AD0F1A">
        <w:rPr>
          <w:rFonts w:ascii="Verdana" w:hAnsi="Verdana"/>
          <w:sz w:val="22"/>
          <w:szCs w:val="22"/>
        </w:rPr>
        <w:t>–</w:t>
      </w:r>
      <w:r w:rsidR="00255CA5" w:rsidRPr="00AD0F1A">
        <w:rPr>
          <w:rFonts w:ascii="Verdana" w:hAnsi="Verdana"/>
          <w:sz w:val="22"/>
          <w:szCs w:val="22"/>
        </w:rPr>
        <w:t xml:space="preserve"> AGRICULTURE</w:t>
      </w:r>
      <w:bookmarkEnd w:id="178"/>
      <w:bookmarkEnd w:id="179"/>
    </w:p>
    <w:p w14:paraId="2B857425" w14:textId="77777777" w:rsidR="00255CA5" w:rsidRPr="00AD0F1A" w:rsidRDefault="00255CA5" w:rsidP="00D87698">
      <w:pPr>
        <w:spacing w:after="0" w:line="240" w:lineRule="auto"/>
        <w:jc w:val="both"/>
        <w:rPr>
          <w:rFonts w:ascii="Verdana" w:hAnsi="Verdana"/>
        </w:rPr>
      </w:pPr>
    </w:p>
    <w:p w14:paraId="39C5871C" w14:textId="0101C961" w:rsidR="00255CA5" w:rsidRPr="00AD0F1A" w:rsidRDefault="007B1071"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b/>
        </w:rPr>
      </w:pPr>
      <w:r w:rsidRPr="00AD0F1A">
        <w:rPr>
          <w:rFonts w:ascii="Verdana" w:hAnsi="Verdana"/>
          <w:b/>
        </w:rPr>
        <w:t>P</w:t>
      </w:r>
      <w:r w:rsidR="00255CA5" w:rsidRPr="00AD0F1A">
        <w:rPr>
          <w:rFonts w:ascii="Verdana" w:hAnsi="Verdana"/>
          <w:b/>
        </w:rPr>
        <w:t>ropositions phares</w:t>
      </w:r>
    </w:p>
    <w:p w14:paraId="69DD0494" w14:textId="77777777" w:rsidR="00255CA5" w:rsidRPr="00AD0F1A" w:rsidRDefault="00255CA5"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p>
    <w:p w14:paraId="5F057F93" w14:textId="77777777" w:rsidR="00255CA5" w:rsidRPr="00AD0F1A" w:rsidRDefault="00255CA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Changer le mode de calcul des montants des aides</w:t>
      </w:r>
      <w:r w:rsidRPr="00AD0F1A">
        <w:rPr>
          <w:rFonts w:ascii="Verdana" w:hAnsi="Verdana"/>
          <w:lang w:val="fr-FR"/>
        </w:rPr>
        <w:t xml:space="preserve"> directes de la Politique agricole commune afin de </w:t>
      </w:r>
      <w:r w:rsidRPr="00AD0F1A">
        <w:rPr>
          <w:rFonts w:ascii="Verdana" w:hAnsi="Verdana"/>
        </w:rPr>
        <w:t xml:space="preserve">garantir un revenu décent aux agriculteurs </w:t>
      </w:r>
    </w:p>
    <w:p w14:paraId="70FC1420" w14:textId="77777777" w:rsidR="00255CA5" w:rsidRPr="00AD0F1A" w:rsidRDefault="00255CA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Améliorer le pouvoir de négociation des agriculteurs</w:t>
      </w:r>
    </w:p>
    <w:p w14:paraId="119CF4C8" w14:textId="77777777" w:rsidR="00255CA5" w:rsidRPr="00AD0F1A" w:rsidRDefault="00255CA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Protéger les agriculteurs contre les pratiques commerciales déloyales </w:t>
      </w:r>
    </w:p>
    <w:p w14:paraId="4D675886" w14:textId="77777777" w:rsidR="00255CA5" w:rsidRPr="00AD0F1A" w:rsidRDefault="00255CA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Assurer la relève agricole en offrant un soutien renforcé aux jeunes agriculteurs</w:t>
      </w:r>
    </w:p>
    <w:p w14:paraId="10BBEB8B" w14:textId="77777777" w:rsidR="00255CA5" w:rsidRPr="00AD0F1A" w:rsidRDefault="00255CA5"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Créer un programme régional pour l’intégration des femmes en milieu rural </w:t>
      </w:r>
    </w:p>
    <w:p w14:paraId="373ACF2A" w14:textId="68DA780D" w:rsidR="00E37133" w:rsidRPr="00AD0F1A" w:rsidRDefault="00E37133"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Encourager la transition vers un modèle agricole durable</w:t>
      </w:r>
    </w:p>
    <w:p w14:paraId="1447E554" w14:textId="77777777" w:rsidR="00255CA5" w:rsidRPr="00AD0F1A" w:rsidRDefault="00255CA5" w:rsidP="00D87698">
      <w:pPr>
        <w:spacing w:after="0" w:line="240" w:lineRule="auto"/>
        <w:jc w:val="both"/>
        <w:rPr>
          <w:rFonts w:ascii="Verdana" w:hAnsi="Verdana"/>
        </w:rPr>
      </w:pPr>
    </w:p>
    <w:p w14:paraId="253572FA" w14:textId="77777777" w:rsidR="00255CA5" w:rsidRPr="00AD0F1A" w:rsidRDefault="00255CA5" w:rsidP="00D87698">
      <w:pPr>
        <w:spacing w:after="0" w:line="240" w:lineRule="auto"/>
        <w:jc w:val="both"/>
        <w:rPr>
          <w:rFonts w:ascii="Verdana" w:hAnsi="Verdana"/>
        </w:rPr>
      </w:pPr>
      <w:r w:rsidRPr="00AD0F1A">
        <w:rPr>
          <w:rFonts w:ascii="Verdana" w:hAnsi="Verdana"/>
          <w:b/>
        </w:rPr>
        <w:t>Introduction</w:t>
      </w:r>
    </w:p>
    <w:p w14:paraId="0E88A1C9" w14:textId="77777777" w:rsidR="00255CA5" w:rsidRPr="00AD0F1A" w:rsidRDefault="00255CA5" w:rsidP="00D87698">
      <w:pPr>
        <w:spacing w:after="0" w:line="240" w:lineRule="auto"/>
        <w:jc w:val="both"/>
        <w:rPr>
          <w:rFonts w:ascii="Verdana" w:hAnsi="Verdana"/>
        </w:rPr>
      </w:pPr>
    </w:p>
    <w:p w14:paraId="2AB36201" w14:textId="261748A9" w:rsidR="00255CA5" w:rsidRPr="00AD0F1A" w:rsidRDefault="00255CA5" w:rsidP="00D87698">
      <w:pPr>
        <w:spacing w:after="0" w:line="240" w:lineRule="auto"/>
        <w:jc w:val="both"/>
        <w:rPr>
          <w:rFonts w:ascii="Verdana" w:hAnsi="Verdana"/>
          <w:lang w:val="fr-BE"/>
        </w:rPr>
      </w:pPr>
      <w:r w:rsidRPr="00AD0F1A">
        <w:rPr>
          <w:rFonts w:ascii="Verdana" w:hAnsi="Verdana"/>
        </w:rPr>
        <w:t>Les agriculteurs jouent un rôle essentiel dans notre société. Ils sont les garants de notre souveraineté alimentaire et ont un impact important sur la santé publique. Par leur métier, ils peuvent également contribuer à la protection et la restauration de la biodiversité, des paysages et des sols. Par ailleurs, ils exercent une activité économique créatrice d’emplois qui dynamise les zones rurales. </w:t>
      </w:r>
      <w:r w:rsidR="00E37133" w:rsidRPr="00AD0F1A">
        <w:rPr>
          <w:rFonts w:ascii="Verdana" w:hAnsi="Verdana"/>
          <w:lang w:val="fr-BE"/>
        </w:rPr>
        <w:t>Enfin, le secteur agricole peut aussi participer à atteindre les objectifs des territoires en termes de réduction de leur impact sur le climat.</w:t>
      </w:r>
    </w:p>
    <w:p w14:paraId="3EC38CDE" w14:textId="77777777" w:rsidR="00255CA5" w:rsidRPr="00AD0F1A" w:rsidRDefault="00255CA5" w:rsidP="00D87698">
      <w:pPr>
        <w:spacing w:after="0" w:line="240" w:lineRule="auto"/>
        <w:jc w:val="both"/>
        <w:rPr>
          <w:rFonts w:ascii="Verdana" w:hAnsi="Verdana"/>
        </w:rPr>
      </w:pPr>
    </w:p>
    <w:p w14:paraId="6EFFE594"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En dépit de son importance, la profession d’agriculteur n’est pas suffisamment valorisée. D’abord, les revenus des agriculteurs sont inférieurs de 40% à 60% au revenu moyen du travail des autres secteurs économiques. Ensuite, les revenus des agriculteurs ne sont pas répartis de manière homogène sur l’année à cause du caractère saisonnier des récoltes. Enfin, ces rémunérations peuvent varier fortement d’une année à l’autre en raison de facteurs extérieurs sur lesquels les agriculteurs n’ont aucune emprise. En effet, les prix des marchés agricoles sont parfois très volatils. Par exemple, le prix moyen des pommes de terre wallonnes a chuté de près de 40% entre 2016 et 2017. Par ailleurs, la production agricole est dépendante du climat et le réchauffement climatique tend à accentuer les phénomènes météorologiques extrêmes comme la sècheresse de l’été 2018 qui a réduit sensiblement le volume de nombreuses récoltes. </w:t>
      </w:r>
    </w:p>
    <w:p w14:paraId="6A176329" w14:textId="77777777" w:rsidR="00255CA5" w:rsidRPr="00AD0F1A" w:rsidRDefault="00255CA5" w:rsidP="00D87698">
      <w:pPr>
        <w:spacing w:after="0" w:line="240" w:lineRule="auto"/>
        <w:jc w:val="both"/>
        <w:rPr>
          <w:rFonts w:ascii="Verdana" w:hAnsi="Verdana"/>
        </w:rPr>
      </w:pPr>
    </w:p>
    <w:p w14:paraId="1E441A9A"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Outre les problèmes de rémunération, les conditions de travail des agriculteurs sont généralement dures. Les journées de travail sont longues et éreintantes. Le métier d’agriculteur demande souvent des efforts physiques importants et implique d’être à l’extérieur par tous les temps. Pour les maraîchers, la charge de travail est inégalement répartie sur l’année à cause du caractère saisonnier des récoltes. Les cultures et élevages demandent un suivi quotidien ce qui empêche de prendre des vacances et d’avoir une vie sociale classique. De surcroît, beaucoup d’agriculteurs souffrent de l’isolement.   </w:t>
      </w:r>
    </w:p>
    <w:p w14:paraId="35BD3F57" w14:textId="77777777" w:rsidR="00255CA5" w:rsidRPr="00AD0F1A" w:rsidRDefault="00255CA5" w:rsidP="00D87698">
      <w:pPr>
        <w:spacing w:after="0" w:line="240" w:lineRule="auto"/>
        <w:jc w:val="both"/>
        <w:rPr>
          <w:rFonts w:ascii="Verdana" w:hAnsi="Verdana"/>
        </w:rPr>
      </w:pPr>
    </w:p>
    <w:p w14:paraId="3833CBB1"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Pour le PS, il est donc essentiel de revaloriser le métier d’agriculteur en mettant en place des mesures à tous les niveaux de pouvoir afin de leur garantir des revenus plus stables et équitables ainsi que de meilleures conditions de vie. </w:t>
      </w:r>
    </w:p>
    <w:p w14:paraId="361A0C09" w14:textId="77777777" w:rsidR="00255CA5" w:rsidRPr="00AD0F1A" w:rsidRDefault="00255CA5" w:rsidP="00D87698">
      <w:pPr>
        <w:spacing w:after="0" w:line="240" w:lineRule="auto"/>
        <w:jc w:val="both"/>
        <w:rPr>
          <w:rFonts w:ascii="Verdana" w:hAnsi="Verdana"/>
        </w:rPr>
      </w:pPr>
    </w:p>
    <w:p w14:paraId="204C7ABB" w14:textId="235865D4" w:rsidR="00255CA5" w:rsidRPr="00AD0F1A" w:rsidRDefault="00255CA5" w:rsidP="00D87698">
      <w:pPr>
        <w:widowControl w:val="0"/>
        <w:suppressAutoHyphens/>
        <w:autoSpaceDN w:val="0"/>
        <w:spacing w:after="0" w:line="240" w:lineRule="auto"/>
        <w:jc w:val="both"/>
        <w:textAlignment w:val="baseline"/>
        <w:rPr>
          <w:rFonts w:ascii="Verdana" w:eastAsia="SimSun" w:hAnsi="Verdana" w:cs="F"/>
          <w:kern w:val="3"/>
        </w:rPr>
      </w:pPr>
      <w:r w:rsidRPr="00AD0F1A">
        <w:rPr>
          <w:rFonts w:ascii="Verdana" w:eastAsia="SimSun" w:hAnsi="Verdana" w:cs="F"/>
          <w:kern w:val="3"/>
        </w:rPr>
        <w:t>Le PS défend la transition vers un modèle agroalimentaire durable</w:t>
      </w:r>
      <w:r w:rsidR="00E37133" w:rsidRPr="00AD0F1A">
        <w:rPr>
          <w:rFonts w:ascii="Verdana" w:eastAsia="SimSun" w:hAnsi="Verdana" w:cs="F"/>
          <w:kern w:val="3"/>
        </w:rPr>
        <w:t xml:space="preserve"> qui est en fait la démonstration de l’application des principes de l’écosocialisme. Car</w:t>
      </w:r>
      <w:r w:rsidRPr="00AD0F1A">
        <w:rPr>
          <w:rFonts w:ascii="Verdana" w:eastAsia="SimSun" w:hAnsi="Verdana" w:cs="F"/>
          <w:kern w:val="3"/>
        </w:rPr>
        <w:t xml:space="preserve"> L’agriculture durable est un mode de production qui respecte les critères suivants : </w:t>
      </w:r>
    </w:p>
    <w:p w14:paraId="310D1A06" w14:textId="77777777" w:rsidR="00255CA5" w:rsidRPr="00AD0F1A" w:rsidRDefault="00255CA5" w:rsidP="00D87698">
      <w:pPr>
        <w:widowControl w:val="0"/>
        <w:suppressAutoHyphens/>
        <w:autoSpaceDN w:val="0"/>
        <w:spacing w:after="0" w:line="240" w:lineRule="auto"/>
        <w:jc w:val="both"/>
        <w:textAlignment w:val="baseline"/>
        <w:rPr>
          <w:rFonts w:ascii="Verdana" w:eastAsia="SimSun" w:hAnsi="Verdana" w:cs="F"/>
          <w:kern w:val="3"/>
        </w:rPr>
      </w:pPr>
    </w:p>
    <w:p w14:paraId="5EAC1399" w14:textId="77777777" w:rsidR="00255CA5" w:rsidRPr="00AD0F1A" w:rsidRDefault="00255CA5" w:rsidP="00FF4EAC">
      <w:pPr>
        <w:widowControl w:val="0"/>
        <w:numPr>
          <w:ilvl w:val="0"/>
          <w:numId w:val="239"/>
        </w:numPr>
        <w:suppressAutoHyphens/>
        <w:autoSpaceDN w:val="0"/>
        <w:spacing w:after="0" w:line="240" w:lineRule="auto"/>
        <w:ind w:left="709" w:hanging="283"/>
        <w:contextualSpacing/>
        <w:jc w:val="both"/>
        <w:textAlignment w:val="baseline"/>
        <w:rPr>
          <w:rFonts w:ascii="Verdana" w:eastAsia="SimSun" w:hAnsi="Verdana" w:cs="F"/>
          <w:kern w:val="3"/>
        </w:rPr>
      </w:pPr>
      <w:r w:rsidRPr="00AD0F1A">
        <w:rPr>
          <w:rFonts w:ascii="Verdana" w:eastAsia="SimSun" w:hAnsi="Verdana" w:cs="F"/>
          <w:kern w:val="3"/>
        </w:rPr>
        <w:t>Les travailleurs bénéficient de conditions de travail correctes et reçoivent une rémunération juste ;</w:t>
      </w:r>
    </w:p>
    <w:p w14:paraId="0A78B000" w14:textId="77777777" w:rsidR="00255CA5" w:rsidRPr="00AD0F1A" w:rsidRDefault="00255CA5" w:rsidP="00FF4EAC">
      <w:pPr>
        <w:widowControl w:val="0"/>
        <w:numPr>
          <w:ilvl w:val="0"/>
          <w:numId w:val="239"/>
        </w:numPr>
        <w:suppressAutoHyphens/>
        <w:autoSpaceDN w:val="0"/>
        <w:spacing w:after="0" w:line="240" w:lineRule="auto"/>
        <w:ind w:left="709" w:hanging="283"/>
        <w:contextualSpacing/>
        <w:jc w:val="both"/>
        <w:textAlignment w:val="baseline"/>
        <w:rPr>
          <w:rFonts w:ascii="Verdana" w:eastAsia="SimSun" w:hAnsi="Verdana" w:cs="F"/>
          <w:kern w:val="3"/>
        </w:rPr>
      </w:pPr>
      <w:r w:rsidRPr="00AD0F1A">
        <w:rPr>
          <w:rFonts w:ascii="Verdana" w:eastAsia="SimSun" w:hAnsi="Verdana" w:cs="F"/>
          <w:kern w:val="3"/>
        </w:rPr>
        <w:t>Les aliments produits sont sains et accessibles à tous ;</w:t>
      </w:r>
    </w:p>
    <w:p w14:paraId="53049431" w14:textId="77777777" w:rsidR="00255CA5" w:rsidRPr="00AD0F1A" w:rsidRDefault="00255CA5" w:rsidP="00FF4EAC">
      <w:pPr>
        <w:widowControl w:val="0"/>
        <w:numPr>
          <w:ilvl w:val="0"/>
          <w:numId w:val="239"/>
        </w:numPr>
        <w:suppressAutoHyphens/>
        <w:autoSpaceDN w:val="0"/>
        <w:spacing w:after="0" w:line="240" w:lineRule="auto"/>
        <w:ind w:left="709" w:hanging="283"/>
        <w:contextualSpacing/>
        <w:jc w:val="both"/>
        <w:textAlignment w:val="baseline"/>
        <w:rPr>
          <w:rFonts w:ascii="Verdana" w:eastAsia="SimSun" w:hAnsi="Verdana" w:cs="F"/>
          <w:kern w:val="3"/>
        </w:rPr>
      </w:pPr>
      <w:r w:rsidRPr="00AD0F1A">
        <w:rPr>
          <w:rFonts w:ascii="Verdana" w:eastAsia="SimSun" w:hAnsi="Verdana" w:cs="F"/>
          <w:kern w:val="3"/>
        </w:rPr>
        <w:t>La transparence vis-à-vis du consommateur et des riverains des exploitations est assurée, et les impacts négatifs sur les riverains sont réduits ;</w:t>
      </w:r>
    </w:p>
    <w:p w14:paraId="71B5EB5F" w14:textId="77777777" w:rsidR="00255CA5" w:rsidRPr="00AD0F1A" w:rsidRDefault="00255CA5" w:rsidP="00FF4EAC">
      <w:pPr>
        <w:widowControl w:val="0"/>
        <w:numPr>
          <w:ilvl w:val="0"/>
          <w:numId w:val="239"/>
        </w:numPr>
        <w:suppressAutoHyphens/>
        <w:autoSpaceDN w:val="0"/>
        <w:spacing w:after="0" w:line="240" w:lineRule="auto"/>
        <w:ind w:left="709" w:hanging="283"/>
        <w:contextualSpacing/>
        <w:jc w:val="both"/>
        <w:textAlignment w:val="baseline"/>
        <w:rPr>
          <w:rFonts w:ascii="Verdana" w:eastAsia="SimSun" w:hAnsi="Verdana" w:cs="F"/>
          <w:kern w:val="3"/>
        </w:rPr>
      </w:pPr>
      <w:r w:rsidRPr="00AD0F1A">
        <w:rPr>
          <w:rFonts w:ascii="Verdana" w:eastAsia="SimSun" w:hAnsi="Verdana" w:cs="F"/>
          <w:kern w:val="3"/>
        </w:rPr>
        <w:t xml:space="preserve">Les activités préservent l’environnement en : </w:t>
      </w:r>
    </w:p>
    <w:p w14:paraId="6B1397F7" w14:textId="77777777" w:rsidR="00255CA5" w:rsidRPr="00AD0F1A" w:rsidRDefault="00255CA5" w:rsidP="00FF4EAC">
      <w:pPr>
        <w:widowControl w:val="0"/>
        <w:numPr>
          <w:ilvl w:val="1"/>
          <w:numId w:val="239"/>
        </w:numPr>
        <w:suppressAutoHyphens/>
        <w:autoSpaceDN w:val="0"/>
        <w:spacing w:after="0" w:line="240" w:lineRule="auto"/>
        <w:ind w:left="1134" w:hanging="414"/>
        <w:contextualSpacing/>
        <w:jc w:val="both"/>
        <w:textAlignment w:val="baseline"/>
        <w:rPr>
          <w:rFonts w:ascii="Verdana" w:eastAsia="SimSun" w:hAnsi="Verdana" w:cs="F"/>
          <w:kern w:val="3"/>
        </w:rPr>
      </w:pPr>
      <w:r w:rsidRPr="00AD0F1A">
        <w:rPr>
          <w:rFonts w:ascii="Verdana" w:eastAsia="SimSun" w:hAnsi="Verdana" w:cs="F"/>
          <w:kern w:val="3"/>
        </w:rPr>
        <w:t>Luttant contre l’érosion et l’appauvrissement des sols ;</w:t>
      </w:r>
    </w:p>
    <w:p w14:paraId="69B9D3B1" w14:textId="4FC15D68" w:rsidR="00255CA5" w:rsidRPr="00AD0F1A" w:rsidRDefault="00BC236E" w:rsidP="00FF4EAC">
      <w:pPr>
        <w:widowControl w:val="0"/>
        <w:numPr>
          <w:ilvl w:val="1"/>
          <w:numId w:val="239"/>
        </w:numPr>
        <w:suppressAutoHyphens/>
        <w:autoSpaceDN w:val="0"/>
        <w:spacing w:after="0" w:line="240" w:lineRule="auto"/>
        <w:ind w:left="1134" w:hanging="414"/>
        <w:contextualSpacing/>
        <w:jc w:val="both"/>
        <w:textAlignment w:val="baseline"/>
        <w:rPr>
          <w:rFonts w:ascii="Verdana" w:eastAsia="SimSun" w:hAnsi="Verdana" w:cs="F"/>
          <w:kern w:val="3"/>
        </w:rPr>
      </w:pPr>
      <w:r w:rsidRPr="00AD0F1A">
        <w:rPr>
          <w:rFonts w:ascii="Verdana" w:eastAsia="SimSun" w:hAnsi="Verdana" w:cs="F"/>
          <w:kern w:val="3"/>
        </w:rPr>
        <w:t>Ne consommant aucun intrant chimique ni ressource</w:t>
      </w:r>
      <w:r w:rsidR="00255CA5" w:rsidRPr="00AD0F1A">
        <w:rPr>
          <w:rFonts w:ascii="Verdana" w:eastAsia="SimSun" w:hAnsi="Verdana" w:cs="F"/>
          <w:kern w:val="3"/>
        </w:rPr>
        <w:t xml:space="preserve"> (eau, énergie, fourrage, etc.) produites non durablement ;</w:t>
      </w:r>
    </w:p>
    <w:p w14:paraId="18FB1BF9" w14:textId="77777777" w:rsidR="00255CA5" w:rsidRPr="00AD0F1A" w:rsidRDefault="00255CA5" w:rsidP="00FF4EAC">
      <w:pPr>
        <w:widowControl w:val="0"/>
        <w:numPr>
          <w:ilvl w:val="1"/>
          <w:numId w:val="239"/>
        </w:numPr>
        <w:suppressAutoHyphens/>
        <w:autoSpaceDN w:val="0"/>
        <w:spacing w:after="0" w:line="240" w:lineRule="auto"/>
        <w:ind w:left="1134" w:hanging="414"/>
        <w:contextualSpacing/>
        <w:jc w:val="both"/>
        <w:textAlignment w:val="baseline"/>
        <w:rPr>
          <w:rFonts w:ascii="Verdana" w:eastAsia="SimSun" w:hAnsi="Verdana" w:cs="F"/>
          <w:kern w:val="3"/>
        </w:rPr>
      </w:pPr>
      <w:r w:rsidRPr="00AD0F1A">
        <w:rPr>
          <w:rFonts w:ascii="Verdana" w:eastAsia="SimSun" w:hAnsi="Verdana" w:cs="F"/>
          <w:kern w:val="3"/>
        </w:rPr>
        <w:t>Renforçant la biodiversité locale ;</w:t>
      </w:r>
    </w:p>
    <w:p w14:paraId="746CDDCB" w14:textId="77777777" w:rsidR="00255CA5" w:rsidRPr="00AD0F1A" w:rsidRDefault="00255CA5" w:rsidP="00FF4EAC">
      <w:pPr>
        <w:widowControl w:val="0"/>
        <w:numPr>
          <w:ilvl w:val="0"/>
          <w:numId w:val="239"/>
        </w:numPr>
        <w:suppressAutoHyphens/>
        <w:autoSpaceDN w:val="0"/>
        <w:spacing w:after="0" w:line="240" w:lineRule="auto"/>
        <w:ind w:left="709" w:hanging="425"/>
        <w:contextualSpacing/>
        <w:jc w:val="both"/>
        <w:textAlignment w:val="baseline"/>
        <w:rPr>
          <w:rFonts w:ascii="Verdana" w:eastAsia="SimSun" w:hAnsi="Verdana" w:cs="F"/>
          <w:kern w:val="3"/>
        </w:rPr>
      </w:pPr>
      <w:r w:rsidRPr="00AD0F1A">
        <w:rPr>
          <w:rFonts w:ascii="Verdana" w:eastAsia="SimSun" w:hAnsi="Verdana" w:cs="F"/>
          <w:kern w:val="3"/>
        </w:rPr>
        <w:t>L’exploitation n’émet pas ou peu de gaz à effet de serre et lutte contre le réchauffement climatique ;</w:t>
      </w:r>
    </w:p>
    <w:p w14:paraId="0F85B9BF" w14:textId="77777777" w:rsidR="00255CA5" w:rsidRPr="00AD0F1A" w:rsidRDefault="00255CA5" w:rsidP="00FF4EAC">
      <w:pPr>
        <w:widowControl w:val="0"/>
        <w:numPr>
          <w:ilvl w:val="0"/>
          <w:numId w:val="239"/>
        </w:numPr>
        <w:suppressAutoHyphens/>
        <w:autoSpaceDN w:val="0"/>
        <w:spacing w:after="0" w:line="240" w:lineRule="auto"/>
        <w:ind w:left="709" w:hanging="425"/>
        <w:contextualSpacing/>
        <w:jc w:val="both"/>
        <w:textAlignment w:val="baseline"/>
        <w:rPr>
          <w:rFonts w:ascii="Verdana" w:eastAsia="SimSun" w:hAnsi="Verdana" w:cs="F"/>
          <w:kern w:val="3"/>
        </w:rPr>
      </w:pPr>
      <w:r w:rsidRPr="00AD0F1A">
        <w:rPr>
          <w:rFonts w:ascii="Verdana" w:eastAsia="SimSun" w:hAnsi="Verdana" w:cs="F"/>
          <w:kern w:val="3"/>
        </w:rPr>
        <w:t>Les activités sont économiquement viables ;</w:t>
      </w:r>
    </w:p>
    <w:p w14:paraId="183397C0" w14:textId="77777777" w:rsidR="00255CA5" w:rsidRPr="00AD0F1A" w:rsidRDefault="00255CA5" w:rsidP="00FF4EAC">
      <w:pPr>
        <w:widowControl w:val="0"/>
        <w:numPr>
          <w:ilvl w:val="0"/>
          <w:numId w:val="239"/>
        </w:numPr>
        <w:suppressAutoHyphens/>
        <w:autoSpaceDN w:val="0"/>
        <w:spacing w:after="0" w:line="240" w:lineRule="auto"/>
        <w:ind w:left="709" w:hanging="425"/>
        <w:contextualSpacing/>
        <w:jc w:val="both"/>
        <w:textAlignment w:val="baseline"/>
        <w:rPr>
          <w:rFonts w:ascii="Verdana" w:eastAsia="SimSun" w:hAnsi="Verdana" w:cs="F"/>
          <w:kern w:val="3"/>
        </w:rPr>
      </w:pPr>
      <w:r w:rsidRPr="00AD0F1A">
        <w:rPr>
          <w:rFonts w:ascii="Verdana" w:eastAsia="SimSun" w:hAnsi="Verdana" w:cs="F"/>
          <w:kern w:val="3"/>
        </w:rPr>
        <w:t>Le bien-être animal est respecté dans les élevages</w:t>
      </w:r>
      <w:r w:rsidRPr="00AD0F1A">
        <w:rPr>
          <w:rStyle w:val="Appelnotedebasdep"/>
          <w:rFonts w:ascii="Verdana" w:eastAsia="SimSun" w:hAnsi="Verdana" w:cs="F"/>
          <w:kern w:val="3"/>
        </w:rPr>
        <w:footnoteReference w:id="152"/>
      </w:r>
      <w:r w:rsidRPr="00AD0F1A">
        <w:rPr>
          <w:rFonts w:ascii="Verdana" w:eastAsia="SimSun" w:hAnsi="Verdana" w:cs="F"/>
          <w:kern w:val="3"/>
        </w:rPr>
        <w:t>.</w:t>
      </w:r>
    </w:p>
    <w:p w14:paraId="0E515F8B" w14:textId="77777777" w:rsidR="00255CA5" w:rsidRPr="00AD0F1A" w:rsidRDefault="00255CA5" w:rsidP="00D87698">
      <w:pPr>
        <w:spacing w:after="0" w:line="240" w:lineRule="auto"/>
        <w:ind w:left="360"/>
        <w:jc w:val="both"/>
        <w:rPr>
          <w:rFonts w:ascii="Verdana" w:hAnsi="Verdana"/>
        </w:rPr>
      </w:pPr>
    </w:p>
    <w:p w14:paraId="62CB1336" w14:textId="77777777" w:rsidR="00255CA5" w:rsidRPr="00AD0F1A" w:rsidRDefault="00255CA5" w:rsidP="00FF4EAC">
      <w:pPr>
        <w:pStyle w:val="Paragraphedeliste"/>
        <w:numPr>
          <w:ilvl w:val="0"/>
          <w:numId w:val="235"/>
        </w:numPr>
        <w:spacing w:after="0" w:line="240" w:lineRule="auto"/>
        <w:ind w:left="426" w:hanging="426"/>
        <w:jc w:val="both"/>
        <w:rPr>
          <w:rFonts w:ascii="Verdana" w:hAnsi="Verdana"/>
          <w:b/>
        </w:rPr>
      </w:pPr>
      <w:r w:rsidRPr="00AD0F1A">
        <w:rPr>
          <w:rFonts w:ascii="Verdana" w:hAnsi="Verdana"/>
          <w:b/>
        </w:rPr>
        <w:t>La politique agricole commune (PAC)</w:t>
      </w:r>
    </w:p>
    <w:p w14:paraId="23ACF5E8" w14:textId="77777777" w:rsidR="00255CA5" w:rsidRPr="00AD0F1A" w:rsidRDefault="00255CA5" w:rsidP="00D87698">
      <w:pPr>
        <w:spacing w:after="0" w:line="240" w:lineRule="auto"/>
        <w:jc w:val="both"/>
        <w:rPr>
          <w:rFonts w:ascii="Verdana" w:hAnsi="Verdana"/>
        </w:rPr>
      </w:pPr>
    </w:p>
    <w:p w14:paraId="3D627F5A"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Depuis plusieurs décennies, on observe une forte concentration de la production agricole. Entre 1980 et 2016, plus de deux tiers des exploitations agricoles belges ont disparu. Les fermes sont aujourd’hui plus grandes (la superficie moyenne des exploitations agricoles à triplé en 35 ans en Belgique), plus mécanisées et moins diversifiées. </w:t>
      </w:r>
    </w:p>
    <w:p w14:paraId="06BC70C6" w14:textId="77777777" w:rsidR="00255CA5" w:rsidRPr="00AD0F1A" w:rsidRDefault="00255CA5" w:rsidP="00D87698">
      <w:pPr>
        <w:spacing w:after="0" w:line="240" w:lineRule="auto"/>
        <w:jc w:val="both"/>
        <w:rPr>
          <w:rFonts w:ascii="Verdana" w:hAnsi="Verdana"/>
        </w:rPr>
      </w:pPr>
    </w:p>
    <w:p w14:paraId="063EFD94"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Cette tendance à la concentration pose des problèmes environnementaux (ce point est développé dans le chapitre relatif à l’alimentation) et sociaux car le secteur agricole compte 60 % de travailleurs en moins qu’au début des années 1980. </w:t>
      </w:r>
    </w:p>
    <w:p w14:paraId="3992B93C" w14:textId="77777777" w:rsidR="00255CA5" w:rsidRPr="00AD0F1A" w:rsidRDefault="00255CA5" w:rsidP="00D87698">
      <w:pPr>
        <w:spacing w:after="0" w:line="240" w:lineRule="auto"/>
        <w:jc w:val="both"/>
        <w:rPr>
          <w:rFonts w:ascii="Verdana" w:hAnsi="Verdana"/>
        </w:rPr>
      </w:pPr>
    </w:p>
    <w:p w14:paraId="4CD8FB8D"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Ce phénomène de concentration des terres agricoles est essentiellement dû à l’orientation productiviste et néolibérale de la politique agricole commune (PAC) de l’Union européenne. </w:t>
      </w:r>
    </w:p>
    <w:p w14:paraId="3B373860" w14:textId="77777777" w:rsidR="00255CA5" w:rsidRPr="00AD0F1A" w:rsidRDefault="00255CA5" w:rsidP="00D87698">
      <w:pPr>
        <w:spacing w:after="0" w:line="240" w:lineRule="auto"/>
        <w:jc w:val="both"/>
        <w:rPr>
          <w:rFonts w:ascii="Verdana" w:hAnsi="Verdana"/>
        </w:rPr>
      </w:pPr>
    </w:p>
    <w:p w14:paraId="507A80C8"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Premièrement, l’ouverture des marchés à la concurrence internationale a fait baisser les prix et a rendu les producteurs dépendants de la demande extérieure qui s’est avérée dans de nombreux cas instable. Par exemple, les producteurs de fruits wallons se sont retrouvés fortement impactés par l’embargo russe imposé par Poutine en 2014. </w:t>
      </w:r>
    </w:p>
    <w:p w14:paraId="06AB648F" w14:textId="77777777" w:rsidR="00255CA5" w:rsidRPr="00AD0F1A" w:rsidRDefault="00255CA5" w:rsidP="00D87698">
      <w:pPr>
        <w:spacing w:after="0" w:line="240" w:lineRule="auto"/>
        <w:jc w:val="both"/>
        <w:rPr>
          <w:rFonts w:ascii="Verdana" w:hAnsi="Verdana"/>
        </w:rPr>
      </w:pPr>
    </w:p>
    <w:p w14:paraId="783D64A3" w14:textId="4CEC96FC" w:rsidR="00255CA5" w:rsidRPr="00AD0F1A" w:rsidRDefault="00255CA5" w:rsidP="00D87698">
      <w:pPr>
        <w:spacing w:after="0" w:line="240" w:lineRule="auto"/>
        <w:jc w:val="both"/>
        <w:rPr>
          <w:rFonts w:ascii="Verdana" w:hAnsi="Verdana"/>
        </w:rPr>
      </w:pPr>
      <w:r w:rsidRPr="00AD0F1A">
        <w:rPr>
          <w:rFonts w:ascii="Verdana" w:hAnsi="Verdana"/>
        </w:rPr>
        <w:t>Deuxièmement, jusqu’en 1992, la PAC était axée sur le soutien des prix agricoles. Elle garantissait un prix rémunérateur pour les agriculteurs en rachetant leur production lorsque les prix du marché descendaient sous un certain seuil. Ce processus de soutien des prix agricoles, dénommé « interventions de marché », représentait alors 90% du budget de la PAC. Les réformes qui ont suivi ont réduit les interventions de marché au profit de paiements directs fournis aux agriculteurs si bien qu’elles ne représentent aujourd’hui plus que 5% du budget de la PAC. Les paiements directs fournis aux agriculteurs rep</w:t>
      </w:r>
      <w:r w:rsidR="000C3BC1" w:rsidRPr="00AD0F1A">
        <w:rPr>
          <w:rFonts w:ascii="Verdana" w:hAnsi="Verdana"/>
        </w:rPr>
        <w:t>résentent quant à eux plus de 70</w:t>
      </w:r>
      <w:r w:rsidRPr="00AD0F1A">
        <w:rPr>
          <w:rFonts w:ascii="Verdana" w:hAnsi="Verdana"/>
        </w:rPr>
        <w:t xml:space="preserve"> % du budget de la PAC à l’heure actuelle. Le problème est que ces aides sont en partie accaparées par les géants de l’agroalimentaire et la grande distribution qui négocient les prix d’achat des produits agricoles à la baisse. Dans les faits, les aides de la PAC servent davantage à subsidier les produits agricoles européens pour les rendre plus compétitifs sur le marché qu’à soutenir les agriculteurs.  </w:t>
      </w:r>
    </w:p>
    <w:p w14:paraId="664AC53D" w14:textId="77777777" w:rsidR="00255CA5" w:rsidRPr="00AD0F1A" w:rsidRDefault="00255CA5" w:rsidP="00D87698">
      <w:pPr>
        <w:spacing w:after="0" w:line="240" w:lineRule="auto"/>
        <w:jc w:val="both"/>
        <w:rPr>
          <w:rFonts w:ascii="Verdana" w:hAnsi="Verdana"/>
        </w:rPr>
      </w:pPr>
    </w:p>
    <w:p w14:paraId="3534410D" w14:textId="6C0839C7" w:rsidR="00255CA5" w:rsidRPr="00AD0F1A" w:rsidRDefault="00255CA5" w:rsidP="00D87698">
      <w:pPr>
        <w:spacing w:after="0" w:line="240" w:lineRule="auto"/>
        <w:jc w:val="both"/>
        <w:rPr>
          <w:rFonts w:ascii="Verdana" w:hAnsi="Verdana"/>
        </w:rPr>
      </w:pPr>
      <w:r w:rsidRPr="00AD0F1A">
        <w:rPr>
          <w:rFonts w:ascii="Verdana" w:hAnsi="Verdana"/>
        </w:rPr>
        <w:t xml:space="preserve">Finalement, les paiements directs dépendent de la surface de l’exploitation agricole. Au plus une ferme est grande, au plus les montants qu’elle recevra sont importants. </w:t>
      </w:r>
      <w:r w:rsidR="00600637" w:rsidRPr="00AD0F1A">
        <w:rPr>
          <w:rFonts w:ascii="Verdana" w:hAnsi="Verdana"/>
        </w:rPr>
        <w:t>Les 20% des plus grandes exploitations reçoivent ainsi 80% des subsides au détriment des petites fermes familiales pourtant plus créatrices d’emploi. De plus ces aides maintiennent à des niveaux élevés le prix des terres agricoles. La PAC rémunère donc le capital et non le travail agricole.</w:t>
      </w:r>
    </w:p>
    <w:p w14:paraId="1904CD42" w14:textId="77777777" w:rsidR="00600637" w:rsidRPr="00AD0F1A" w:rsidRDefault="00600637" w:rsidP="00D87698">
      <w:pPr>
        <w:spacing w:after="0" w:line="240" w:lineRule="auto"/>
        <w:jc w:val="both"/>
        <w:rPr>
          <w:rFonts w:ascii="Verdana" w:hAnsi="Verdana"/>
        </w:rPr>
      </w:pPr>
    </w:p>
    <w:p w14:paraId="30B068D0"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Des mesures de verdissement ont été introduites dans la PAC. Elles ont permis à l’agriculture biologique de couvrir 6% de surface agricole utile en 2015 soit trois fois plus qu’en 2000. Par ailleurs, les émissions de gaz à effet de serre ont diminué de 24% entre 1990 et 2017. Ces progrès sont notables mais demeurent encore insuffisants au vu du défi que représente la transition vers un modèle agricole durable. </w:t>
      </w:r>
    </w:p>
    <w:p w14:paraId="7AB1CC46" w14:textId="77777777" w:rsidR="00255CA5" w:rsidRPr="00AD0F1A" w:rsidRDefault="00255CA5" w:rsidP="00D87698">
      <w:pPr>
        <w:spacing w:after="0" w:line="240" w:lineRule="auto"/>
        <w:jc w:val="both"/>
        <w:rPr>
          <w:rFonts w:ascii="Verdana" w:hAnsi="Verdana"/>
        </w:rPr>
      </w:pPr>
    </w:p>
    <w:p w14:paraId="11F69C08"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La Commission européenne a dévoilé son projet de réforme de la PAC pour la période 2021-2027. Ce programme comporte quelques améliorations telles qu’une distribution plus progressive des aides directes et de nouveaux dispositifs visant à encourager les pratiques agricoles écologiques. </w:t>
      </w:r>
    </w:p>
    <w:p w14:paraId="3CCCA976" w14:textId="77777777" w:rsidR="00255CA5" w:rsidRPr="00AD0F1A" w:rsidRDefault="00255CA5" w:rsidP="00D87698">
      <w:pPr>
        <w:spacing w:after="0" w:line="240" w:lineRule="auto"/>
        <w:jc w:val="both"/>
        <w:rPr>
          <w:rFonts w:ascii="Verdana" w:hAnsi="Verdana"/>
        </w:rPr>
      </w:pPr>
    </w:p>
    <w:p w14:paraId="128DE372"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Cependant, cette réforme comprend également de nombreux points négatifs. Premièrement, le budget sera réduit de 5% par rapport au cadre budgétaire 2014-2020 (cette réduction budgétaire est évaluée à environ 16% si l’on tient compte de l’inflation). Deuxièmement, une très grande subsidiarité sera accordée aux Etats membres ce qui pourrait accroître la divergence entre les pays de l’Union et tend à détricoter la seule politique commune de l’Union. De plus, les Etats membres fixeront eux-mêmes les objectifs environnementaux et climatiques et décideront des plans stratégiques pour les atteindre. Le cadre d’approbation et de vérification de ces plans reste encore très vague ce qui pourrait inciter les Etats membres à minimiser leurs efforts pour accélérer la transition vers une agriculture durable. Troisièmement, cette politique ne présente pas de vision de long terme qui prendrait en compte l’évolution des nombreux facteurs tels que les changements sociétaux, technologiques, climatiques et démographiques. Finalement, cette réforme reste totalement orientée vers le marché. </w:t>
      </w:r>
    </w:p>
    <w:p w14:paraId="685B3C24" w14:textId="77777777" w:rsidR="00255CA5" w:rsidRPr="00AD0F1A" w:rsidRDefault="00255CA5" w:rsidP="00D87698">
      <w:pPr>
        <w:spacing w:after="0" w:line="240" w:lineRule="auto"/>
        <w:jc w:val="both"/>
        <w:rPr>
          <w:rFonts w:ascii="Verdana" w:hAnsi="Verdana"/>
        </w:rPr>
      </w:pPr>
    </w:p>
    <w:p w14:paraId="0F1F25F8"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Afin de rendre la PAC plus juste et plus durable, le PS propose de :  </w:t>
      </w:r>
    </w:p>
    <w:p w14:paraId="39005C5B" w14:textId="77777777" w:rsidR="00255CA5" w:rsidRPr="00AD0F1A" w:rsidRDefault="00255CA5" w:rsidP="00D87698">
      <w:pPr>
        <w:spacing w:after="0" w:line="240" w:lineRule="auto"/>
        <w:jc w:val="both"/>
        <w:rPr>
          <w:rFonts w:ascii="Verdana" w:hAnsi="Verdana"/>
        </w:rPr>
      </w:pPr>
    </w:p>
    <w:p w14:paraId="5DE3F0EA" w14:textId="77777777" w:rsidR="00255CA5" w:rsidRPr="00AD0F1A" w:rsidRDefault="00255CA5" w:rsidP="00FF4EAC">
      <w:pPr>
        <w:pStyle w:val="Paragraphedeliste"/>
        <w:numPr>
          <w:ilvl w:val="0"/>
          <w:numId w:val="237"/>
        </w:numPr>
        <w:spacing w:after="0" w:line="240" w:lineRule="auto"/>
        <w:ind w:left="709" w:hanging="425"/>
        <w:jc w:val="both"/>
        <w:rPr>
          <w:rFonts w:ascii="Verdana" w:hAnsi="Verdana"/>
          <w:b/>
          <w:bCs/>
        </w:rPr>
      </w:pPr>
      <w:r w:rsidRPr="00AD0F1A">
        <w:rPr>
          <w:rFonts w:ascii="Verdana" w:hAnsi="Verdana"/>
          <w:b/>
        </w:rPr>
        <w:t>Adopter un nouveau mode de calcul pour les aides directes du premier pilier de la PAC.</w:t>
      </w:r>
      <w:r w:rsidRPr="00AD0F1A">
        <w:rPr>
          <w:rFonts w:ascii="Verdana" w:hAnsi="Verdana"/>
        </w:rPr>
        <w:t xml:space="preserve"> Ces aides sont des payements directs accordés par l’Union afin de soutenir les agriculteurs européens. Elles doivent rémunérer le travail et non le capital agricole. L’objet de ces paiements doit être de garantir un revenu décent aux agriculteurs et non d’accroître la compétitivité de marché des produits agricoles. Il s’agit de définir un « revenu comparable » que devraient gagner les agriculteurs au vu de leur charge de travail et des rémunérations en place dans les autres secteurs de l’économie. Le calcul des aides directes se fera alors sur base d’une fonction intégrant les coûts de production, les prix de vente du marché et le temps de travail plutôt que sur la surface exploitée. Cette aide doit être accompagnée de mesures qui améliorent la position des agriculteurs dans la chaine d’approvisionnement et d’un cadre législatif renforcé en matière de lutte contre les pratiques commerciales déloyales pour éviter que les sommes destinées aux agriculteurs ne soit accaparées par des géants de l’agroalimentaire (voir infra) ; </w:t>
      </w:r>
    </w:p>
    <w:p w14:paraId="0C9E2364" w14:textId="77777777" w:rsidR="00255CA5" w:rsidRPr="00AD0F1A" w:rsidRDefault="00255CA5" w:rsidP="00D87698">
      <w:pPr>
        <w:pStyle w:val="Paragraphedeliste"/>
        <w:spacing w:after="0" w:line="240" w:lineRule="auto"/>
        <w:ind w:left="709"/>
        <w:jc w:val="both"/>
        <w:rPr>
          <w:rFonts w:ascii="Verdana" w:hAnsi="Verdana"/>
          <w:b/>
          <w:bCs/>
        </w:rPr>
      </w:pPr>
    </w:p>
    <w:p w14:paraId="29C079C3" w14:textId="2D2ECCF7" w:rsidR="00255CA5" w:rsidRPr="00AD0F1A" w:rsidRDefault="00587A4C" w:rsidP="00FF4EAC">
      <w:pPr>
        <w:pStyle w:val="Paragraphedeliste"/>
        <w:numPr>
          <w:ilvl w:val="0"/>
          <w:numId w:val="236"/>
        </w:numPr>
        <w:spacing w:after="0" w:line="240" w:lineRule="auto"/>
        <w:jc w:val="both"/>
        <w:rPr>
          <w:rFonts w:ascii="Verdana" w:eastAsia="Times New Roman" w:hAnsi="Verdana" w:cs="Calibri"/>
          <w:lang w:eastAsia="fr-BE"/>
        </w:rPr>
      </w:pPr>
      <w:r w:rsidRPr="00AD0F1A">
        <w:rPr>
          <w:rFonts w:ascii="Verdana" w:eastAsia="Times New Roman" w:hAnsi="Verdana" w:cs="Calibri"/>
          <w:b/>
          <w:lang w:eastAsia="fr-BE"/>
        </w:rPr>
        <w:t xml:space="preserve">Faire de la PAC une politique assurant, à l’horizon 2030, une transition intégrale de l’agriculture européenne vers une agriculture durable </w:t>
      </w:r>
      <w:r w:rsidRPr="00AD0F1A">
        <w:rPr>
          <w:rFonts w:ascii="Verdana" w:eastAsia="Times New Roman" w:hAnsi="Verdana" w:cs="Calibri"/>
          <w:lang w:eastAsia="fr-BE"/>
        </w:rPr>
        <w:t xml:space="preserve">c’est-à-dire sans engrais, ni pesticide qui nuisent à la santé ou l’environnement, ni recours excessif à l’eau.  Dans cette optique, le PS propose notamment de mettre en place les mesures suivantes pour le cadre budgétaire 2021-2027 </w:t>
      </w:r>
      <w:r w:rsidR="00255CA5" w:rsidRPr="00AD0F1A">
        <w:rPr>
          <w:rFonts w:ascii="Verdana" w:hAnsi="Verdana"/>
        </w:rPr>
        <w:t xml:space="preserve">: </w:t>
      </w:r>
    </w:p>
    <w:p w14:paraId="580BFDCA" w14:textId="77777777" w:rsidR="00255CA5" w:rsidRPr="00AD0F1A" w:rsidRDefault="00255CA5" w:rsidP="00D87698">
      <w:pPr>
        <w:pStyle w:val="Paragraphedeliste"/>
        <w:spacing w:after="0" w:line="240" w:lineRule="auto"/>
        <w:ind w:left="709"/>
        <w:jc w:val="both"/>
        <w:rPr>
          <w:rFonts w:ascii="Verdana" w:hAnsi="Verdana"/>
        </w:rPr>
      </w:pPr>
    </w:p>
    <w:p w14:paraId="5F1400F4" w14:textId="77777777" w:rsidR="00255CA5" w:rsidRPr="00AD0F1A" w:rsidRDefault="00255CA5" w:rsidP="00FF4EAC">
      <w:pPr>
        <w:pStyle w:val="Paragraphedeliste"/>
        <w:numPr>
          <w:ilvl w:val="1"/>
          <w:numId w:val="236"/>
        </w:numPr>
        <w:spacing w:after="0" w:line="240" w:lineRule="auto"/>
        <w:ind w:left="1134" w:hanging="425"/>
        <w:jc w:val="both"/>
        <w:rPr>
          <w:rFonts w:ascii="Verdana" w:hAnsi="Verdana"/>
        </w:rPr>
      </w:pPr>
      <w:r w:rsidRPr="00AD0F1A">
        <w:rPr>
          <w:rFonts w:ascii="Verdana" w:hAnsi="Verdana"/>
        </w:rPr>
        <w:t>Rehausser la part du budget total 2021-2027 de la PAC destiné à l’action pour le climat de 40% à 50%. Il convient en outre de préciser la définition de ce que recouvre la notion d’« action pour le climat » afin de s’assurer que ces mesures aient un réel impact sur les émissions de gaz à effet de serre ;</w:t>
      </w:r>
    </w:p>
    <w:p w14:paraId="1D7570ED" w14:textId="77777777" w:rsidR="00255CA5" w:rsidRPr="00AD0F1A" w:rsidRDefault="00255CA5" w:rsidP="00FF4EAC">
      <w:pPr>
        <w:pStyle w:val="Paragraphedeliste"/>
        <w:numPr>
          <w:ilvl w:val="1"/>
          <w:numId w:val="236"/>
        </w:numPr>
        <w:spacing w:after="0" w:line="240" w:lineRule="auto"/>
        <w:ind w:left="1134" w:hanging="425"/>
        <w:jc w:val="both"/>
        <w:rPr>
          <w:rFonts w:ascii="Verdana" w:hAnsi="Verdana"/>
        </w:rPr>
      </w:pPr>
      <w:r w:rsidRPr="00AD0F1A">
        <w:rPr>
          <w:rFonts w:ascii="Verdana" w:hAnsi="Verdana"/>
        </w:rPr>
        <w:t xml:space="preserve">Transférer le soutien de la PAC de l’élevage intensif vers l’élevage durable en révisant le montant des aides directes accordé aux éleveurs en fonction de critères tels que les conditions de vie des animaux, l’empreinte carbone de la nourriture d’élevage, l’utilisation préventive d’antibiotiques ou encore la gestion des déchets animaliers et la pollution engendrée sur les sols et les cours d’eau avoisinants ; </w:t>
      </w:r>
    </w:p>
    <w:p w14:paraId="3D79F73C" w14:textId="77777777" w:rsidR="00255CA5" w:rsidRPr="00AD0F1A" w:rsidRDefault="00255CA5" w:rsidP="00FF4EAC">
      <w:pPr>
        <w:pStyle w:val="Paragraphedeliste"/>
        <w:numPr>
          <w:ilvl w:val="1"/>
          <w:numId w:val="236"/>
        </w:numPr>
        <w:spacing w:after="0" w:line="240" w:lineRule="auto"/>
        <w:ind w:left="1134" w:hanging="425"/>
        <w:jc w:val="both"/>
        <w:rPr>
          <w:rFonts w:ascii="Verdana" w:hAnsi="Verdana"/>
        </w:rPr>
      </w:pPr>
      <w:r w:rsidRPr="00AD0F1A">
        <w:rPr>
          <w:rFonts w:ascii="Verdana" w:hAnsi="Verdana"/>
        </w:rPr>
        <w:t xml:space="preserve">Élargir les conditions d’accès aux paiements directs à l’ensemble des législations européennes en matière de protection de l’environnement, de santé et de bien-être animal en prévoyant une période de mise en conformité pour les agriculteurs qui ne répondent pas à ces critères ; </w:t>
      </w:r>
    </w:p>
    <w:p w14:paraId="0B0E890C" w14:textId="77777777" w:rsidR="00255CA5" w:rsidRPr="00AD0F1A" w:rsidRDefault="00255CA5" w:rsidP="00FF4EAC">
      <w:pPr>
        <w:pStyle w:val="Paragraphedeliste"/>
        <w:numPr>
          <w:ilvl w:val="1"/>
          <w:numId w:val="236"/>
        </w:numPr>
        <w:spacing w:after="0" w:line="240" w:lineRule="auto"/>
        <w:ind w:left="1134" w:hanging="425"/>
        <w:jc w:val="both"/>
        <w:rPr>
          <w:rFonts w:ascii="Verdana" w:hAnsi="Verdana"/>
        </w:rPr>
      </w:pPr>
      <w:r w:rsidRPr="00AD0F1A">
        <w:rPr>
          <w:rFonts w:ascii="Verdana" w:hAnsi="Verdana"/>
        </w:rPr>
        <w:t>Utiliser une approche basée sur l’impact dans le cadre des plans stratégiques nationaux pour l’environnement et le climat. L’évaluation de ces plans a posteriori ne se focalisera pas sur la bonne mise en application des mesures annoncées mais plutôt sur l’impact environnemental et climatique de celles-ci ;</w:t>
      </w:r>
    </w:p>
    <w:p w14:paraId="47AC5971" w14:textId="77777777" w:rsidR="00255CA5" w:rsidRPr="00AD0F1A" w:rsidRDefault="00255CA5" w:rsidP="00FF4EAC">
      <w:pPr>
        <w:pStyle w:val="Paragraphedeliste"/>
        <w:numPr>
          <w:ilvl w:val="1"/>
          <w:numId w:val="236"/>
        </w:numPr>
        <w:spacing w:after="0" w:line="240" w:lineRule="auto"/>
        <w:ind w:left="1134" w:hanging="425"/>
        <w:jc w:val="both"/>
        <w:rPr>
          <w:rFonts w:ascii="Verdana" w:hAnsi="Verdana"/>
        </w:rPr>
      </w:pPr>
      <w:r w:rsidRPr="00AD0F1A">
        <w:rPr>
          <w:rFonts w:ascii="Verdana" w:hAnsi="Verdana"/>
        </w:rPr>
        <w:t>Créer un fonds de transition pour permettre aux agriculteurs de faire évoluer leur modèle de production vers un système plus durable ainsi que soutenir le développement d’alternatives inoffensives aux pesticides et des mesures de compensation des effets négatifs qu’ils induisent (indemnisation des victimes de produits chimiques, compensation des dégâts environnementaux) ;</w:t>
      </w:r>
    </w:p>
    <w:p w14:paraId="39F013DA" w14:textId="77777777" w:rsidR="00255CA5" w:rsidRPr="00AD0F1A" w:rsidRDefault="00255CA5" w:rsidP="00D87698">
      <w:pPr>
        <w:pStyle w:val="Paragraphedeliste"/>
        <w:spacing w:after="0" w:line="240" w:lineRule="auto"/>
        <w:ind w:left="1134"/>
        <w:jc w:val="both"/>
        <w:rPr>
          <w:rFonts w:ascii="Verdana" w:hAnsi="Verdana"/>
        </w:rPr>
      </w:pPr>
    </w:p>
    <w:p w14:paraId="4A3656D4" w14:textId="77777777" w:rsidR="00255CA5" w:rsidRPr="00AD0F1A" w:rsidRDefault="00255CA5" w:rsidP="00FF4EAC">
      <w:pPr>
        <w:pStyle w:val="Paragraphedeliste"/>
        <w:numPr>
          <w:ilvl w:val="1"/>
          <w:numId w:val="237"/>
        </w:numPr>
        <w:spacing w:after="0" w:line="240" w:lineRule="auto"/>
        <w:ind w:left="709" w:hanging="567"/>
        <w:jc w:val="both"/>
        <w:rPr>
          <w:rFonts w:ascii="Verdana" w:hAnsi="Verdana"/>
        </w:rPr>
      </w:pPr>
      <w:r w:rsidRPr="00AD0F1A">
        <w:rPr>
          <w:rFonts w:ascii="Verdana" w:hAnsi="Verdana"/>
          <w:b/>
        </w:rPr>
        <w:t>Lancer</w:t>
      </w:r>
      <w:r w:rsidRPr="00AD0F1A">
        <w:rPr>
          <w:rFonts w:ascii="Verdana" w:hAnsi="Verdana"/>
        </w:rPr>
        <w:t>, en partenariat avec les universités et les centres de recherche,</w:t>
      </w:r>
      <w:r w:rsidRPr="00AD0F1A">
        <w:rPr>
          <w:rFonts w:ascii="Verdana" w:hAnsi="Verdana"/>
          <w:b/>
        </w:rPr>
        <w:t xml:space="preserve"> un programme européen de recherche et développement dans l’agriculture durable </w:t>
      </w:r>
      <w:r w:rsidRPr="00AD0F1A">
        <w:rPr>
          <w:rFonts w:ascii="Verdana" w:hAnsi="Verdana"/>
        </w:rPr>
        <w:t>orienté notamment vers l’agriculture de précision. Il s’agit de coordonner ces recherches avec la politique de verdurisation de la PAC et de les axer sur les besoins des agriculteurs. Les innovations qui en découlent doivent permettre d’accroître la résilience du secteur face au dérèglement climatique et de réduire les coûts de production dans l’agriculture durable ;</w:t>
      </w:r>
    </w:p>
    <w:p w14:paraId="21ADEB8B" w14:textId="77777777" w:rsidR="00255CA5" w:rsidRPr="00AD0F1A" w:rsidRDefault="00255CA5" w:rsidP="00D87698">
      <w:pPr>
        <w:spacing w:after="0" w:line="240" w:lineRule="auto"/>
        <w:jc w:val="both"/>
        <w:rPr>
          <w:rFonts w:ascii="Verdana" w:hAnsi="Verdana"/>
        </w:rPr>
      </w:pPr>
    </w:p>
    <w:p w14:paraId="2831F5E2" w14:textId="77777777" w:rsidR="00255CA5" w:rsidRPr="00AD0F1A" w:rsidRDefault="00255CA5"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Renforcer la diffusion de l’innovation dans le secteur agricole et les zones rurales</w:t>
      </w:r>
      <w:r w:rsidRPr="00AD0F1A">
        <w:rPr>
          <w:rFonts w:ascii="Verdana" w:hAnsi="Verdana"/>
        </w:rPr>
        <w:t xml:space="preserve"> afin d’améliorer la pénétration des nouvelles technologies sur le terrain et de réduire les écarts en matière de développement technologiques entre les exploitations des différents Etats membres. Dans cette optique, l’Union européenne doit soutenir les programmes d’échange et de recherche participative</w:t>
      </w:r>
      <w:r w:rsidRPr="00AD0F1A">
        <w:rPr>
          <w:rFonts w:ascii="Verdana" w:hAnsi="Verdana"/>
          <w:b/>
        </w:rPr>
        <w:t xml:space="preserve"> </w:t>
      </w:r>
      <w:r w:rsidRPr="00AD0F1A">
        <w:rPr>
          <w:rFonts w:ascii="Verdana" w:hAnsi="Verdana"/>
        </w:rPr>
        <w:t xml:space="preserve">qui encouragent la coopération entre les chercheurs et les agriculteurs. Les fonds du deuxième pilier de la PAC, visant à financer les politiques de développement durable dans l’union européenne, doivent également permettre de lutter contre la fracture numérique en zone rurale et de faciliter l’accès aux formations pour les agriculteurs ;  </w:t>
      </w:r>
    </w:p>
    <w:p w14:paraId="1FB2B665" w14:textId="77777777" w:rsidR="00255CA5" w:rsidRPr="00AD0F1A" w:rsidRDefault="00255CA5" w:rsidP="00D87698">
      <w:pPr>
        <w:pStyle w:val="Paragraphedeliste"/>
        <w:spacing w:after="0" w:line="240" w:lineRule="auto"/>
        <w:jc w:val="both"/>
        <w:rPr>
          <w:rFonts w:ascii="Verdana" w:hAnsi="Verdana"/>
        </w:rPr>
      </w:pPr>
    </w:p>
    <w:p w14:paraId="260C0B9F" w14:textId="77777777" w:rsidR="00255CA5" w:rsidRPr="00AD0F1A" w:rsidRDefault="00255CA5"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 xml:space="preserve">Renforcer le soutien couplé </w:t>
      </w:r>
      <w:r w:rsidRPr="00AD0F1A">
        <w:rPr>
          <w:rFonts w:ascii="Verdana" w:hAnsi="Verdana"/>
        </w:rPr>
        <w:t>afin d’encourager le développement des cultures de protéines végétales pour lesquelles l’offre intérieure est insuffisante telles que le soja. Le recouplage des aides doit également permettre de soutenir des modes de production respectueux de l’environnement et les secteurs en difficulté ;</w:t>
      </w:r>
    </w:p>
    <w:p w14:paraId="37269ED1" w14:textId="77777777" w:rsidR="00255CA5" w:rsidRPr="00AD0F1A" w:rsidRDefault="00255CA5" w:rsidP="00D87698">
      <w:pPr>
        <w:pStyle w:val="Paragraphedeliste"/>
        <w:spacing w:after="0" w:line="240" w:lineRule="auto"/>
        <w:jc w:val="both"/>
        <w:rPr>
          <w:rFonts w:ascii="Verdana" w:hAnsi="Verdana"/>
        </w:rPr>
      </w:pPr>
    </w:p>
    <w:p w14:paraId="5FA77969" w14:textId="77777777" w:rsidR="00255CA5" w:rsidRPr="00AD0F1A" w:rsidRDefault="00255CA5"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Créer un observatoire foncier européen</w:t>
      </w:r>
      <w:r w:rsidRPr="00AD0F1A">
        <w:rPr>
          <w:rFonts w:ascii="Verdana" w:hAnsi="Verdana"/>
        </w:rPr>
        <w:t xml:space="preserve"> afin de collecter les données sur l’évolution des terres agricoles et d’analyser l’effet des mesures de la PAC sur le foncier ;</w:t>
      </w:r>
    </w:p>
    <w:p w14:paraId="36E9A7E8" w14:textId="77777777" w:rsidR="00255CA5" w:rsidRPr="00AD0F1A" w:rsidRDefault="00255CA5" w:rsidP="00D87698">
      <w:pPr>
        <w:pStyle w:val="Paragraphedeliste"/>
        <w:spacing w:after="0" w:line="240" w:lineRule="auto"/>
        <w:jc w:val="both"/>
        <w:rPr>
          <w:rFonts w:ascii="Verdana" w:hAnsi="Verdana"/>
        </w:rPr>
      </w:pPr>
    </w:p>
    <w:p w14:paraId="0B269D70" w14:textId="7B9995DA" w:rsidR="00162E58" w:rsidRPr="00AD0F1A" w:rsidRDefault="00255CA5"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Renforcer les interventions de marché afin de garantir des rémunérations plus justes et stables aux agriculteurs européens</w:t>
      </w:r>
      <w:r w:rsidRPr="00AD0F1A">
        <w:rPr>
          <w:rFonts w:ascii="Verdana" w:hAnsi="Verdana"/>
        </w:rPr>
        <w:t>. Il s’agit notamment d’élargir les systèmes de quotas et de soutien aux prix dans les secteurs ou les prix sont sujets à une forte volatilité e</w:t>
      </w:r>
      <w:r w:rsidR="00162E58" w:rsidRPr="00AD0F1A">
        <w:rPr>
          <w:rFonts w:ascii="Verdana" w:hAnsi="Verdana"/>
        </w:rPr>
        <w:t>t/ou structurellement trop bas ;</w:t>
      </w:r>
      <w:r w:rsidRPr="00AD0F1A">
        <w:rPr>
          <w:rFonts w:ascii="Verdana" w:hAnsi="Verdana"/>
        </w:rPr>
        <w:t xml:space="preserve"> </w:t>
      </w:r>
    </w:p>
    <w:p w14:paraId="3DC15308" w14:textId="77777777" w:rsidR="00162E58" w:rsidRPr="00AD0F1A" w:rsidRDefault="00162E58" w:rsidP="00162E58">
      <w:pPr>
        <w:pStyle w:val="Paragraphedeliste"/>
        <w:rPr>
          <w:rFonts w:ascii="Verdana" w:hAnsi="Verdana"/>
        </w:rPr>
      </w:pPr>
    </w:p>
    <w:p w14:paraId="68D52E2C" w14:textId="79FF983A" w:rsidR="00703D55" w:rsidRPr="00AD0F1A" w:rsidRDefault="00162E58"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Soutenir à l’échelle européenne un programme de suppression complète à l’horizon de 10 ans de l’ensemble des pesticides</w:t>
      </w:r>
      <w:r w:rsidRPr="00AD0F1A">
        <w:rPr>
          <w:rFonts w:ascii="Verdana" w:hAnsi="Verdana"/>
        </w:rPr>
        <w:t xml:space="preserve"> qui nuisent à la santé et/ou à l’environnement et à l’horizon de </w:t>
      </w:r>
      <w:r w:rsidRPr="00AD0F1A">
        <w:rPr>
          <w:rFonts w:ascii="Verdana" w:hAnsi="Verdana"/>
          <w:b/>
        </w:rPr>
        <w:t>20 ans de l’ensemble des engrais chimiques</w:t>
      </w:r>
      <w:r w:rsidRPr="00AD0F1A">
        <w:rPr>
          <w:rFonts w:ascii="Verdana" w:hAnsi="Verdana"/>
        </w:rPr>
        <w:t xml:space="preserve"> qui nuisent à la santé et/ou</w:t>
      </w:r>
      <w:r w:rsidR="00703D55" w:rsidRPr="00AD0F1A">
        <w:rPr>
          <w:rFonts w:ascii="Verdana" w:hAnsi="Verdana"/>
        </w:rPr>
        <w:t xml:space="preserve"> à l’environnement ;</w:t>
      </w:r>
    </w:p>
    <w:p w14:paraId="5C72CC1E" w14:textId="77777777" w:rsidR="00703D55" w:rsidRPr="00AD0F1A" w:rsidRDefault="00703D55" w:rsidP="00703D55">
      <w:pPr>
        <w:pStyle w:val="Paragraphedeliste"/>
        <w:rPr>
          <w:rFonts w:ascii="Verdana" w:hAnsi="Verdana"/>
        </w:rPr>
      </w:pPr>
    </w:p>
    <w:p w14:paraId="27F0ECC0" w14:textId="5559432C" w:rsidR="00703D55" w:rsidRPr="00AD0F1A" w:rsidRDefault="00703D55" w:rsidP="00FF4EAC">
      <w:pPr>
        <w:pStyle w:val="Paragraphedeliste"/>
        <w:numPr>
          <w:ilvl w:val="0"/>
          <w:numId w:val="237"/>
        </w:numPr>
        <w:spacing w:after="0" w:line="240" w:lineRule="auto"/>
        <w:ind w:left="709" w:hanging="425"/>
        <w:jc w:val="both"/>
        <w:rPr>
          <w:rFonts w:ascii="Verdana" w:hAnsi="Verdana"/>
        </w:rPr>
      </w:pPr>
      <w:r w:rsidRPr="00AD0F1A">
        <w:rPr>
          <w:rFonts w:ascii="Verdana" w:hAnsi="Verdana"/>
          <w:b/>
        </w:rPr>
        <w:t>Inclure dans tous les accords commerciaux en cours de négociation une exception agricole</w:t>
      </w:r>
      <w:r w:rsidRPr="00AD0F1A">
        <w:rPr>
          <w:rFonts w:ascii="Verdana" w:hAnsi="Verdana"/>
        </w:rPr>
        <w:t xml:space="preserve"> afin de lutter à la fois contre le réchauffement climatique et la concurrence déloyale imposée à nos producteurs européens.</w:t>
      </w:r>
    </w:p>
    <w:p w14:paraId="05B06010" w14:textId="77777777" w:rsidR="00162E58" w:rsidRPr="00AD0F1A" w:rsidRDefault="00162E58" w:rsidP="00162E58">
      <w:pPr>
        <w:spacing w:after="0" w:line="240" w:lineRule="auto"/>
        <w:ind w:left="284"/>
        <w:jc w:val="both"/>
        <w:rPr>
          <w:rFonts w:ascii="Verdana" w:hAnsi="Verdana"/>
        </w:rPr>
      </w:pPr>
    </w:p>
    <w:p w14:paraId="3416C0CA" w14:textId="77777777" w:rsidR="00255CA5" w:rsidRPr="00AD0F1A" w:rsidRDefault="00255CA5" w:rsidP="00FF4EAC">
      <w:pPr>
        <w:pStyle w:val="Paragraphedeliste"/>
        <w:numPr>
          <w:ilvl w:val="0"/>
          <w:numId w:val="235"/>
        </w:numPr>
        <w:spacing w:after="0" w:line="240" w:lineRule="auto"/>
        <w:ind w:left="426" w:hanging="426"/>
        <w:jc w:val="both"/>
        <w:rPr>
          <w:rFonts w:ascii="Verdana" w:hAnsi="Verdana"/>
          <w:b/>
        </w:rPr>
      </w:pPr>
      <w:r w:rsidRPr="00AD0F1A">
        <w:rPr>
          <w:rFonts w:ascii="Verdana" w:hAnsi="Verdana"/>
          <w:b/>
        </w:rPr>
        <w:t xml:space="preserve">Soutien aux agriculteurs et lutte contre la concentration des terres agricoles </w:t>
      </w:r>
    </w:p>
    <w:p w14:paraId="67EEE6DD" w14:textId="77777777" w:rsidR="00255CA5" w:rsidRPr="00AD0F1A" w:rsidRDefault="00255CA5" w:rsidP="00D87698">
      <w:pPr>
        <w:pStyle w:val="Paragraphedeliste"/>
        <w:spacing w:after="0" w:line="240" w:lineRule="auto"/>
        <w:ind w:left="705"/>
        <w:jc w:val="both"/>
        <w:rPr>
          <w:rFonts w:ascii="Verdana" w:hAnsi="Verdana"/>
          <w:b/>
        </w:rPr>
      </w:pPr>
    </w:p>
    <w:p w14:paraId="531B9230" w14:textId="77777777" w:rsidR="00255CA5" w:rsidRPr="00AD0F1A" w:rsidRDefault="00255CA5" w:rsidP="00D87698">
      <w:pPr>
        <w:spacing w:after="0" w:line="240" w:lineRule="auto"/>
        <w:jc w:val="both"/>
        <w:rPr>
          <w:rFonts w:ascii="Verdana" w:hAnsi="Verdana"/>
        </w:rPr>
      </w:pPr>
      <w:r w:rsidRPr="00AD0F1A">
        <w:rPr>
          <w:rFonts w:ascii="Verdana" w:hAnsi="Verdana"/>
        </w:rPr>
        <w:t>Les agriculteurs souffrent d’un rapport de force inégal face aux géants de l’agroalimentaire qui achètent leurs produits. Les producteurs agricoles (généralement des indépendants ou des PME) ont un pouvoir de marché bien inférieur à leurs clients qui sont majoritairement de grandes entreprises. Ils dépendent fortement de ces dernières pour écouler leurs produits périssables dans des délais raisonnables. Les grandes firmes agroalimentaires profitent de ce déséquilibre pour accroître leur marge bénéficiaire en imposant aux agriculteurs des conditions de vente défavorables avec des prix extrêmement bas.</w:t>
      </w:r>
    </w:p>
    <w:p w14:paraId="63C41679" w14:textId="77777777" w:rsidR="00255CA5" w:rsidRPr="00AD0F1A" w:rsidRDefault="00255CA5" w:rsidP="00D87698">
      <w:pPr>
        <w:spacing w:after="0" w:line="240" w:lineRule="auto"/>
        <w:jc w:val="both"/>
        <w:rPr>
          <w:rFonts w:ascii="Verdana" w:hAnsi="Verdana"/>
        </w:rPr>
      </w:pPr>
    </w:p>
    <w:p w14:paraId="749F1465"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Une vingtaine d’Etats membres de l’Union européenne ont des règlements nationaux en matière de pratiques commerciales déloyales. La Belgique ne dispose pas d’une telle règlementation. Il n’existe par ailleurs pas de cadre législatif harmonisé en la matière à l’échelle de l’Union européenne. </w:t>
      </w:r>
    </w:p>
    <w:p w14:paraId="15DE4AE0" w14:textId="77777777" w:rsidR="00255CA5" w:rsidRPr="00AD0F1A" w:rsidRDefault="00255CA5" w:rsidP="00D87698">
      <w:pPr>
        <w:spacing w:after="0" w:line="240" w:lineRule="auto"/>
        <w:jc w:val="both"/>
        <w:rPr>
          <w:rFonts w:ascii="Verdana" w:hAnsi="Verdana"/>
        </w:rPr>
      </w:pPr>
    </w:p>
    <w:p w14:paraId="0BEB214F"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Cette situation conduit à ce que les jeunes se détournent de l’agriculture car les rémunérations sont trop faibles, les conditions de travail trop dures et les terres agricoles de moins en moins accessibles. Aujourd’hui, la majorité des agriculteurs européens sont âgés de plus de 55 ans et seuls 6% des exploitants agricoles ont moins de 35 ans. Assurer la relève va être un défi de taille. </w:t>
      </w:r>
    </w:p>
    <w:p w14:paraId="56699470" w14:textId="77777777" w:rsidR="00255CA5" w:rsidRPr="00AD0F1A" w:rsidRDefault="00255CA5" w:rsidP="00D87698">
      <w:pPr>
        <w:spacing w:after="0" w:line="240" w:lineRule="auto"/>
        <w:jc w:val="both"/>
        <w:rPr>
          <w:rFonts w:ascii="Verdana" w:hAnsi="Verdana"/>
        </w:rPr>
      </w:pPr>
    </w:p>
    <w:p w14:paraId="2B706421"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Par ailleurs, nous assistons à un phénomène d’ « artificialisation » des terres et de réduction des surfaces agricoles. Depuis les années 1960, 20 % des terres agricoles européennes ont disparu, soit une surface égale à 11 fois la superficie de la Belgique. Les propriétaires fonciers sont incités à transformer leurs terres agricoles en terrain constructible car la valeur est largement supérieure. </w:t>
      </w:r>
    </w:p>
    <w:p w14:paraId="11BE1EDB" w14:textId="77777777" w:rsidR="00255CA5" w:rsidRPr="00AD0F1A" w:rsidRDefault="00255CA5" w:rsidP="00D87698">
      <w:pPr>
        <w:spacing w:after="0" w:line="240" w:lineRule="auto"/>
        <w:jc w:val="both"/>
        <w:rPr>
          <w:rFonts w:ascii="Verdana" w:hAnsi="Verdana"/>
        </w:rPr>
      </w:pPr>
    </w:p>
    <w:p w14:paraId="45B27B5E"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La pression sur le foncier est croissante. Les investisseurs spéculent toujours plus sur les terres agricoles, ce qui provoque une augmentation de leur prix. Par conséquent, les petits agriculteurs éprouvent de plus en plus de difficultés à acheter leurs terres. Aujourd’hui, deux tiers des terres agricoles belges sont louées sous forme de bail à la ferme. </w:t>
      </w:r>
    </w:p>
    <w:p w14:paraId="6B33ADBF" w14:textId="77777777" w:rsidR="00255CA5" w:rsidRPr="00AD0F1A" w:rsidRDefault="00255CA5" w:rsidP="00D87698">
      <w:pPr>
        <w:spacing w:after="0" w:line="240" w:lineRule="auto"/>
        <w:jc w:val="both"/>
        <w:rPr>
          <w:rFonts w:ascii="Verdana" w:hAnsi="Verdana"/>
        </w:rPr>
      </w:pPr>
    </w:p>
    <w:p w14:paraId="389D681B" w14:textId="77777777" w:rsidR="00255CA5" w:rsidRPr="00AD0F1A" w:rsidRDefault="00255CA5" w:rsidP="00D87698">
      <w:pPr>
        <w:spacing w:after="0" w:line="240" w:lineRule="auto"/>
        <w:jc w:val="both"/>
        <w:rPr>
          <w:rFonts w:ascii="Verdana" w:hAnsi="Verdana"/>
        </w:rPr>
      </w:pPr>
      <w:r w:rsidRPr="00AD0F1A">
        <w:rPr>
          <w:rFonts w:ascii="Verdana" w:hAnsi="Verdana"/>
        </w:rPr>
        <w:t>Au niveau fédéral, le PS propose les mesures suivantes pour protéger les agriculteurs et améliorer leur position de la chaine de valeur alimentaire : </w:t>
      </w:r>
    </w:p>
    <w:p w14:paraId="09AFA70F" w14:textId="77777777" w:rsidR="00255CA5" w:rsidRPr="00AD0F1A" w:rsidRDefault="00255CA5" w:rsidP="00D87698">
      <w:pPr>
        <w:spacing w:after="0" w:line="240" w:lineRule="auto"/>
        <w:jc w:val="both"/>
        <w:rPr>
          <w:rFonts w:ascii="Verdana" w:hAnsi="Verdana"/>
        </w:rPr>
      </w:pPr>
    </w:p>
    <w:p w14:paraId="0D1464F9" w14:textId="77777777" w:rsidR="00255CA5" w:rsidRPr="00AD0F1A" w:rsidRDefault="00255CA5"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Protéger les agriculteurs contre les pratiques commerciales déloyales</w:t>
      </w:r>
      <w:r w:rsidRPr="00AD0F1A">
        <w:rPr>
          <w:rFonts w:ascii="Verdana" w:hAnsi="Verdana"/>
        </w:rPr>
        <w:t xml:space="preserve"> en soutenant l’adoption du projet de</w:t>
      </w:r>
      <w:r w:rsidRPr="00AD0F1A">
        <w:rPr>
          <w:rFonts w:ascii="Verdana" w:hAnsi="Verdana"/>
          <w:b/>
        </w:rPr>
        <w:t xml:space="preserve"> directive européenne sur les pratiques commerciales déloyales</w:t>
      </w:r>
      <w:r w:rsidRPr="00AD0F1A">
        <w:rPr>
          <w:rFonts w:ascii="Verdana" w:hAnsi="Verdana"/>
        </w:rPr>
        <w:t xml:space="preserve"> dans les relations interentreprises au sein de la chaîne d’approvisionnement alimentaire</w:t>
      </w:r>
      <w:r w:rsidRPr="00AD0F1A">
        <w:rPr>
          <w:rFonts w:ascii="Verdana" w:hAnsi="Verdana"/>
          <w:b/>
        </w:rPr>
        <w:t xml:space="preserve"> </w:t>
      </w:r>
      <w:r w:rsidRPr="00AD0F1A">
        <w:rPr>
          <w:rFonts w:ascii="Verdana" w:hAnsi="Verdana"/>
        </w:rPr>
        <w:t>et</w:t>
      </w:r>
      <w:r w:rsidRPr="00AD0F1A">
        <w:rPr>
          <w:rFonts w:ascii="Verdana" w:hAnsi="Verdana"/>
          <w:b/>
        </w:rPr>
        <w:t xml:space="preserve"> transposer cette directive dans la législation belge</w:t>
      </w:r>
      <w:r w:rsidRPr="00AD0F1A">
        <w:rPr>
          <w:rFonts w:ascii="Verdana" w:hAnsi="Verdana"/>
        </w:rPr>
        <w:t>. Il s’agit notamment d’interdire et le cas échéant de sanctionner efficacement les acheteurs de produits agricoles qui :</w:t>
      </w:r>
    </w:p>
    <w:p w14:paraId="62725D40" w14:textId="77777777" w:rsidR="00255CA5" w:rsidRPr="00AD0F1A" w:rsidRDefault="00255CA5" w:rsidP="00D87698">
      <w:pPr>
        <w:pStyle w:val="Paragraphedeliste"/>
        <w:spacing w:after="0" w:line="240" w:lineRule="auto"/>
        <w:ind w:left="709"/>
        <w:jc w:val="both"/>
        <w:rPr>
          <w:rFonts w:ascii="Verdana" w:hAnsi="Verdana"/>
        </w:rPr>
      </w:pPr>
    </w:p>
    <w:p w14:paraId="58705450"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payent tardivement leur fournisseur ;</w:t>
      </w:r>
    </w:p>
    <w:p w14:paraId="685F68C3"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annulent tardivement une commande de denrées périssables ; </w:t>
      </w:r>
    </w:p>
    <w:p w14:paraId="2F42E9AA"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bCs/>
        </w:rPr>
        <w:t>modifient unilatéralement ou rétroactivement des modalités</w:t>
      </w:r>
      <w:r w:rsidRPr="00AD0F1A">
        <w:rPr>
          <w:rFonts w:ascii="Verdana" w:hAnsi="Verdana"/>
        </w:rPr>
        <w:t xml:space="preserve"> contractuelles ;</w:t>
      </w:r>
    </w:p>
    <w:p w14:paraId="350AFD05"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imposent à leur fournisseur </w:t>
      </w:r>
      <w:r w:rsidRPr="00AD0F1A">
        <w:rPr>
          <w:rFonts w:ascii="Verdana" w:hAnsi="Verdana"/>
          <w:bCs/>
        </w:rPr>
        <w:t>de rembourser</w:t>
      </w:r>
      <w:r w:rsidRPr="00AD0F1A">
        <w:rPr>
          <w:rFonts w:ascii="Verdana" w:hAnsi="Verdana"/>
        </w:rPr>
        <w:t xml:space="preserve"> les denrées gaspillées sans qu’il n’y ait eu de faute ou négligence de celui-ci ;</w:t>
      </w:r>
    </w:p>
    <w:p w14:paraId="01996FA1"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achètent des produits agricoles (non périmés) vendus à perte ;</w:t>
      </w:r>
    </w:p>
    <w:p w14:paraId="765C198D" w14:textId="77777777" w:rsidR="00255CA5" w:rsidRPr="00AD0F1A" w:rsidRDefault="00255CA5" w:rsidP="00D87698">
      <w:pPr>
        <w:pStyle w:val="Paragraphedeliste"/>
        <w:spacing w:after="0" w:line="240" w:lineRule="auto"/>
        <w:ind w:left="1134"/>
        <w:jc w:val="both"/>
        <w:rPr>
          <w:rFonts w:ascii="Verdana" w:hAnsi="Verdana"/>
        </w:rPr>
      </w:pPr>
    </w:p>
    <w:p w14:paraId="592EA062" w14:textId="77777777" w:rsidR="007F591C" w:rsidRPr="00AD0F1A" w:rsidRDefault="00255CA5"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Éviter les faillites des petites exploitations agricoles et protéger les agriculteurs contre le surendettement en</w:t>
      </w:r>
      <w:r w:rsidRPr="00AD0F1A">
        <w:rPr>
          <w:rFonts w:ascii="Verdana" w:hAnsi="Verdana"/>
        </w:rPr>
        <w:t xml:space="preserve"> </w:t>
      </w:r>
      <w:r w:rsidRPr="00AD0F1A">
        <w:rPr>
          <w:rFonts w:ascii="Verdana" w:hAnsi="Verdana"/>
          <w:b/>
        </w:rPr>
        <w:t>créant des procédures collectives spécifiquement adaptées au secteur agricole</w:t>
      </w:r>
      <w:r w:rsidRPr="00AD0F1A">
        <w:rPr>
          <w:rFonts w:ascii="Verdana" w:hAnsi="Verdana"/>
        </w:rPr>
        <w:t xml:space="preserve">. Il convient notamment de privilégier les procédures de règlement à l’amiable entre les agriculteurs et leurs créanciers. Les agriculteurs faisant face à des difficultés financières doivent également pouvoir bénéficier de conseils et d’accompagnement. Par ailleurs, le tribunal de commerce compétent devrait être composé notamment de juges consulaires issus du monde agricole. Enfin, une nouvelle catégorie de créanciers devrait être créée pour intervenir en cas de liquidation et permettre à l’agriculteur concerné de poursuivre son activité ; </w:t>
      </w:r>
    </w:p>
    <w:p w14:paraId="5E49AD8A" w14:textId="77777777" w:rsidR="007F591C" w:rsidRPr="00AD0F1A" w:rsidRDefault="007F591C" w:rsidP="007F591C">
      <w:pPr>
        <w:pStyle w:val="Paragraphedeliste"/>
        <w:spacing w:after="0" w:line="240" w:lineRule="auto"/>
        <w:ind w:left="709"/>
        <w:jc w:val="both"/>
        <w:rPr>
          <w:rFonts w:ascii="Verdana" w:hAnsi="Verdana"/>
        </w:rPr>
      </w:pPr>
    </w:p>
    <w:p w14:paraId="77F187C0" w14:textId="129D990C" w:rsidR="007F591C" w:rsidRPr="00AD0F1A" w:rsidRDefault="007F591C"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 xml:space="preserve">Adopter une « loi sur la protection des prix agricoles » </w:t>
      </w:r>
      <w:r w:rsidRPr="00AD0F1A">
        <w:rPr>
          <w:rFonts w:ascii="Verdana" w:hAnsi="Verdana"/>
        </w:rPr>
        <w:t>qui prévoit que le contrat de vente et le prix sont proposés par le producteur et non l’acheteur, que les prix proposés dans ces contrats de vente prennent en compte les coûts de production, que la vente de produits alimentaires à perte est interdite, que les prix dans la distribution sont encadrés, et que les organisations représentant les producte</w:t>
      </w:r>
      <w:r w:rsidR="00296823" w:rsidRPr="00AD0F1A">
        <w:rPr>
          <w:rFonts w:ascii="Verdana" w:hAnsi="Verdana"/>
        </w:rPr>
        <w:t>urs sont reconnues et soutenues ;</w:t>
      </w:r>
    </w:p>
    <w:p w14:paraId="170080FF" w14:textId="77777777" w:rsidR="00255CA5" w:rsidRPr="00AD0F1A" w:rsidRDefault="00255CA5" w:rsidP="00D87698">
      <w:pPr>
        <w:pStyle w:val="Paragraphedeliste"/>
        <w:spacing w:after="0" w:line="240" w:lineRule="auto"/>
        <w:ind w:left="709"/>
        <w:jc w:val="both"/>
        <w:rPr>
          <w:rFonts w:ascii="Verdana" w:hAnsi="Verdana"/>
        </w:rPr>
      </w:pPr>
    </w:p>
    <w:p w14:paraId="09616E16" w14:textId="77777777" w:rsidR="00255CA5" w:rsidRPr="00AD0F1A" w:rsidRDefault="00255CA5"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Soutenir et promouvoir le commerce équitable</w:t>
      </w:r>
      <w:r w:rsidRPr="00AD0F1A">
        <w:rPr>
          <w:rFonts w:ascii="Verdana" w:hAnsi="Verdana"/>
        </w:rPr>
        <w:t xml:space="preserve"> nord-nord et nord-sud notamment en encourageant le développement de labels tels que Fairbel ;  </w:t>
      </w:r>
    </w:p>
    <w:p w14:paraId="79C90559" w14:textId="77777777" w:rsidR="00255CA5" w:rsidRPr="00AD0F1A" w:rsidRDefault="00255CA5" w:rsidP="00D87698">
      <w:pPr>
        <w:pStyle w:val="Paragraphedeliste"/>
        <w:spacing w:after="0" w:line="240" w:lineRule="auto"/>
        <w:ind w:left="709"/>
        <w:jc w:val="both"/>
        <w:rPr>
          <w:rFonts w:ascii="Verdana" w:hAnsi="Verdana"/>
        </w:rPr>
      </w:pPr>
    </w:p>
    <w:p w14:paraId="378BA8BD" w14:textId="1C4EA04A" w:rsidR="00162E58" w:rsidRPr="00AD0F1A" w:rsidRDefault="00255CA5"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Encourager la transition vers un modèle agroalimentaire plus inclusif et durable</w:t>
      </w:r>
      <w:r w:rsidRPr="00AD0F1A">
        <w:rPr>
          <w:rFonts w:ascii="Verdana" w:hAnsi="Verdana"/>
        </w:rPr>
        <w:t xml:space="preserve"> notamment en développant les circuits courts</w:t>
      </w:r>
      <w:r w:rsidRPr="00AD0F1A">
        <w:rPr>
          <w:rFonts w:ascii="Verdana" w:hAnsi="Verdana"/>
          <w:b/>
        </w:rPr>
        <w:t xml:space="preserve"> </w:t>
      </w:r>
      <w:r w:rsidRPr="00AD0F1A">
        <w:rPr>
          <w:rFonts w:ascii="Verdana" w:hAnsi="Verdana"/>
        </w:rPr>
        <w:t>(ce point est étayé dans le cha</w:t>
      </w:r>
      <w:r w:rsidR="00162E58" w:rsidRPr="00AD0F1A">
        <w:rPr>
          <w:rFonts w:ascii="Verdana" w:hAnsi="Verdana"/>
        </w:rPr>
        <w:t>pitre relatif à l’alimentation).</w:t>
      </w:r>
    </w:p>
    <w:p w14:paraId="20AE9111" w14:textId="77777777" w:rsidR="00255CA5" w:rsidRPr="00AD0F1A" w:rsidRDefault="00255CA5" w:rsidP="00162E58">
      <w:pPr>
        <w:spacing w:after="0" w:line="240" w:lineRule="auto"/>
        <w:jc w:val="both"/>
        <w:rPr>
          <w:rFonts w:ascii="Verdana" w:hAnsi="Verdana"/>
        </w:rPr>
      </w:pPr>
    </w:p>
    <w:p w14:paraId="63FFF1AB" w14:textId="77777777" w:rsidR="00255CA5" w:rsidRPr="00AD0F1A" w:rsidRDefault="00255CA5" w:rsidP="00D87698">
      <w:pPr>
        <w:spacing w:after="0" w:line="240" w:lineRule="auto"/>
        <w:jc w:val="both"/>
        <w:rPr>
          <w:rFonts w:ascii="Verdana" w:hAnsi="Verdana"/>
        </w:rPr>
      </w:pPr>
      <w:r w:rsidRPr="00AD0F1A">
        <w:rPr>
          <w:rFonts w:ascii="Verdana" w:hAnsi="Verdana"/>
        </w:rPr>
        <w:t xml:space="preserve">Au niveau régional, le PS propose de mettre en place les mesures suivantes afin de promouvoir une agriculture plus inclusive et de lutter contre la disparition et la concentration des terres agricoles : </w:t>
      </w:r>
    </w:p>
    <w:p w14:paraId="6CE72BAC" w14:textId="77777777" w:rsidR="00255CA5" w:rsidRPr="00AD0F1A" w:rsidRDefault="00255CA5" w:rsidP="00D87698">
      <w:pPr>
        <w:pStyle w:val="Paragraphedeliste"/>
        <w:spacing w:after="0" w:line="240" w:lineRule="auto"/>
        <w:ind w:left="502"/>
        <w:jc w:val="both"/>
        <w:rPr>
          <w:rFonts w:ascii="Verdana" w:hAnsi="Verdana"/>
        </w:rPr>
      </w:pPr>
    </w:p>
    <w:p w14:paraId="7B835DAB" w14:textId="63856C61" w:rsidR="00255CA5" w:rsidRPr="00AD0F1A" w:rsidRDefault="00255CA5" w:rsidP="00FF4EAC">
      <w:pPr>
        <w:pStyle w:val="Paragraphedeliste"/>
        <w:numPr>
          <w:ilvl w:val="0"/>
          <w:numId w:val="241"/>
        </w:numPr>
        <w:spacing w:after="0" w:line="240" w:lineRule="auto"/>
        <w:ind w:left="709" w:hanging="425"/>
        <w:jc w:val="both"/>
        <w:rPr>
          <w:rFonts w:ascii="Verdana" w:hAnsi="Verdana"/>
        </w:rPr>
      </w:pPr>
      <w:r w:rsidRPr="00AD0F1A">
        <w:rPr>
          <w:rFonts w:ascii="Verdana" w:hAnsi="Verdana"/>
          <w:b/>
        </w:rPr>
        <w:t>Proposer des critères plus stricts pour la définition du statut d’agriculteur actif afin de mieux cibler les bénéficiaires des</w:t>
      </w:r>
      <w:r w:rsidRPr="00AD0F1A">
        <w:rPr>
          <w:rFonts w:ascii="Verdana" w:hAnsi="Verdana"/>
        </w:rPr>
        <w:t xml:space="preserve"> </w:t>
      </w:r>
      <w:r w:rsidRPr="00AD0F1A">
        <w:rPr>
          <w:rFonts w:ascii="Verdana" w:hAnsi="Verdana"/>
          <w:b/>
        </w:rPr>
        <w:t>aides de la PAC</w:t>
      </w:r>
      <w:r w:rsidRPr="00AD0F1A">
        <w:rPr>
          <w:rFonts w:ascii="Verdana" w:hAnsi="Verdana"/>
        </w:rPr>
        <w:t>. Il convient de re-professionnaliser le métier d’agriculteur en imposant des critères positifs au niveau régional. Ces exigences doivent cependant rester accessibles et doivent être couplés à des mesures de soutien aux jeunes agriculteurs (voir infra) afin de ne pas ent</w:t>
      </w:r>
      <w:r w:rsidR="00E37133" w:rsidRPr="00AD0F1A">
        <w:rPr>
          <w:rFonts w:ascii="Verdana" w:hAnsi="Verdana"/>
        </w:rPr>
        <w:t>raver l’accès à la profession. Le PS s’engage à agir pour rendre les aides publiques (PAC, ADISA) accessibles à tous types d'agriculteurs/néo-agriculteurs, même à ceux qui tablent sur un faible chiffre d'affaires au début ou qui travaillent une très petite surface ;</w:t>
      </w:r>
    </w:p>
    <w:p w14:paraId="79AD5072" w14:textId="77777777" w:rsidR="00255CA5" w:rsidRPr="00AD0F1A" w:rsidRDefault="00255CA5" w:rsidP="00D87698">
      <w:pPr>
        <w:pStyle w:val="Paragraphedeliste"/>
        <w:spacing w:after="0" w:line="240" w:lineRule="auto"/>
        <w:ind w:left="709"/>
        <w:jc w:val="both"/>
        <w:rPr>
          <w:rFonts w:ascii="Verdana" w:hAnsi="Verdana"/>
        </w:rPr>
      </w:pPr>
    </w:p>
    <w:p w14:paraId="08F411D7" w14:textId="77777777" w:rsidR="00255CA5" w:rsidRPr="00AD0F1A" w:rsidRDefault="00255CA5" w:rsidP="00FF4EAC">
      <w:pPr>
        <w:pStyle w:val="Paragraphedeliste"/>
        <w:numPr>
          <w:ilvl w:val="0"/>
          <w:numId w:val="241"/>
        </w:numPr>
        <w:spacing w:after="0" w:line="240" w:lineRule="auto"/>
        <w:ind w:left="709" w:hanging="425"/>
        <w:jc w:val="both"/>
        <w:rPr>
          <w:rFonts w:ascii="Verdana" w:hAnsi="Verdana"/>
        </w:rPr>
      </w:pPr>
      <w:r w:rsidRPr="00AD0F1A">
        <w:rPr>
          <w:rFonts w:ascii="Verdana" w:hAnsi="Verdana"/>
          <w:b/>
        </w:rPr>
        <w:t xml:space="preserve">Créer un cadre de partenariat entre les agriculteurs et les communes wallonnes sous la forme de groupement d’employeurs.  </w:t>
      </w:r>
      <w:r w:rsidRPr="00AD0F1A">
        <w:rPr>
          <w:rFonts w:ascii="Verdana" w:hAnsi="Verdana"/>
        </w:rPr>
        <w:t>Cette mesure</w:t>
      </w:r>
      <w:r w:rsidRPr="00AD0F1A">
        <w:rPr>
          <w:rFonts w:ascii="Verdana" w:hAnsi="Verdana"/>
          <w:b/>
        </w:rPr>
        <w:t xml:space="preserve"> </w:t>
      </w:r>
      <w:r w:rsidRPr="00AD0F1A">
        <w:rPr>
          <w:rFonts w:ascii="Verdana" w:hAnsi="Verdana"/>
        </w:rPr>
        <w:t>vise</w:t>
      </w:r>
      <w:r w:rsidRPr="00AD0F1A">
        <w:rPr>
          <w:rFonts w:ascii="Verdana" w:hAnsi="Verdana"/>
          <w:b/>
        </w:rPr>
        <w:t xml:space="preserve"> </w:t>
      </w:r>
      <w:r w:rsidRPr="00AD0F1A">
        <w:rPr>
          <w:rFonts w:ascii="Verdana" w:hAnsi="Verdana"/>
        </w:rPr>
        <w:t xml:space="preserve">à permettre, sur base volontaire, aux exploitants agricoles d’effectuer des travaux communaux (voirie, déneigement, jardinage, propreté, etc.) rémunérés en hiver, lors des périodes creuses. Les agriculteurs pourront également demander à la commune de bénéficier de l’aide d’ouvriers communaux pour les assister ponctuellement lors des périodes de récolte ou en cas d’absence ou de maladie contre une rémunération raisonnable. De plus, le matériel communal sous-utilisé (véhicules, outils, etc.) pourra être mis à disposition des agriculteurs ;    </w:t>
      </w:r>
    </w:p>
    <w:p w14:paraId="165D124A" w14:textId="77777777" w:rsidR="00255CA5" w:rsidRPr="00AD0F1A" w:rsidRDefault="00255CA5" w:rsidP="00D87698">
      <w:pPr>
        <w:pStyle w:val="Paragraphedeliste"/>
        <w:spacing w:after="0" w:line="240" w:lineRule="auto"/>
        <w:jc w:val="both"/>
        <w:rPr>
          <w:rFonts w:ascii="Verdana" w:hAnsi="Verdana"/>
        </w:rPr>
      </w:pPr>
    </w:p>
    <w:p w14:paraId="0B9368AB" w14:textId="77777777" w:rsidR="00255CA5" w:rsidRPr="00AD0F1A" w:rsidRDefault="00255CA5" w:rsidP="00FF4EAC">
      <w:pPr>
        <w:pStyle w:val="Paragraphedeliste"/>
        <w:numPr>
          <w:ilvl w:val="0"/>
          <w:numId w:val="241"/>
        </w:numPr>
        <w:spacing w:after="0" w:line="240" w:lineRule="auto"/>
        <w:ind w:left="709" w:hanging="425"/>
        <w:jc w:val="both"/>
        <w:rPr>
          <w:rFonts w:ascii="Verdana" w:hAnsi="Verdana"/>
        </w:rPr>
      </w:pPr>
      <w:r w:rsidRPr="00AD0F1A">
        <w:rPr>
          <w:rFonts w:ascii="Verdana" w:hAnsi="Verdana"/>
          <w:b/>
        </w:rPr>
        <w:t>Créer un programme régional pour l’intégration des femmes en milieu rural qui s’appuie sur le fonds européen agricole pour le développement rural (FEADER) et sur le fonds social européen (FSE).</w:t>
      </w:r>
      <w:r w:rsidRPr="00AD0F1A">
        <w:rPr>
          <w:rFonts w:ascii="Verdana" w:hAnsi="Verdana"/>
        </w:rPr>
        <w:t xml:space="preserve"> Ce programme poursuivra les objectifs suivants : </w:t>
      </w:r>
    </w:p>
    <w:p w14:paraId="31231C0C" w14:textId="77777777" w:rsidR="00255CA5" w:rsidRPr="00AD0F1A" w:rsidRDefault="00255CA5" w:rsidP="00D87698">
      <w:pPr>
        <w:pStyle w:val="Paragraphedeliste"/>
        <w:spacing w:after="0" w:line="240" w:lineRule="auto"/>
        <w:jc w:val="both"/>
        <w:rPr>
          <w:rFonts w:ascii="Verdana" w:hAnsi="Verdana"/>
        </w:rPr>
      </w:pPr>
    </w:p>
    <w:p w14:paraId="2AF7CD7B"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Créer un fonds régional pour octroyer des micro-crédits aux femmes souhaitant démarrer une activité entrepreneuriale en zone rurale ; </w:t>
      </w:r>
    </w:p>
    <w:p w14:paraId="7F92A858"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Encourager l’accès des femmes à la propriété ou copropriété d’exploitations agricoles ainsi qu’aux postes de gestionnaires ;</w:t>
      </w:r>
    </w:p>
    <w:p w14:paraId="38512ECE"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Stimuler la création de coopératives agricoles durables ayant notamment pour objet l’intégration socio-professionnelle des femmes ;</w:t>
      </w:r>
    </w:p>
    <w:p w14:paraId="1D7D71F9"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Faciliter l’accès des femmes aux études et formations professionnelles qui présentent des débouchés en zones rurales, particulièrement dans les secteurs qui permettent l’émergence de modèles agricoles durables en circuit court telles que l’agroécologie, la vente directe et transformation de produits agricoles ;</w:t>
      </w:r>
    </w:p>
    <w:p w14:paraId="708A2ED4"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Créer des réseaux d’entrepreneures rurales ; </w:t>
      </w:r>
    </w:p>
    <w:p w14:paraId="00335EE6"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Garantir une représentation des femmes dans l’administration, plus particulièrement dans les organes chargés des programmes de développement rural ; </w:t>
      </w:r>
    </w:p>
    <w:p w14:paraId="4DCC55FA" w14:textId="77777777" w:rsidR="00255CA5" w:rsidRPr="00AD0F1A" w:rsidRDefault="00255CA5" w:rsidP="00D87698">
      <w:pPr>
        <w:pStyle w:val="Paragraphedeliste"/>
        <w:spacing w:after="0" w:line="240" w:lineRule="auto"/>
        <w:ind w:left="1134"/>
        <w:jc w:val="both"/>
        <w:rPr>
          <w:rFonts w:ascii="Verdana" w:hAnsi="Verdana"/>
        </w:rPr>
      </w:pPr>
    </w:p>
    <w:p w14:paraId="330B290C" w14:textId="77777777" w:rsidR="00255CA5" w:rsidRPr="00AD0F1A" w:rsidRDefault="00255CA5" w:rsidP="00FF4EAC">
      <w:pPr>
        <w:pStyle w:val="Paragraphedeliste"/>
        <w:numPr>
          <w:ilvl w:val="0"/>
          <w:numId w:val="238"/>
        </w:numPr>
        <w:spacing w:after="0" w:line="240" w:lineRule="auto"/>
        <w:ind w:left="709" w:hanging="425"/>
        <w:jc w:val="both"/>
        <w:rPr>
          <w:rFonts w:ascii="Verdana" w:hAnsi="Verdana"/>
        </w:rPr>
      </w:pPr>
      <w:r w:rsidRPr="00AD0F1A">
        <w:rPr>
          <w:rFonts w:ascii="Verdana" w:hAnsi="Verdana"/>
          <w:b/>
        </w:rPr>
        <w:t>Assurer le renouvellement de la main-d’œuvre agricole en soutenant les jeunes agriculteurs</w:t>
      </w:r>
      <w:r w:rsidRPr="00AD0F1A">
        <w:rPr>
          <w:rFonts w:ascii="Verdana" w:hAnsi="Verdana"/>
        </w:rPr>
        <w:t xml:space="preserve"> dans leur installation et le démarrage de leurs activités. Il s’agit notamment de : </w:t>
      </w:r>
    </w:p>
    <w:p w14:paraId="4E326F53" w14:textId="77777777" w:rsidR="00255CA5" w:rsidRPr="00AD0F1A" w:rsidRDefault="00255CA5" w:rsidP="00D87698">
      <w:pPr>
        <w:pStyle w:val="Paragraphedeliste"/>
        <w:spacing w:after="0" w:line="240" w:lineRule="auto"/>
        <w:ind w:left="709"/>
        <w:jc w:val="both"/>
        <w:rPr>
          <w:rFonts w:ascii="Verdana" w:hAnsi="Verdana"/>
        </w:rPr>
      </w:pPr>
    </w:p>
    <w:p w14:paraId="7FE5A54E"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Créer, en coopération avec la Fédération des jeunes agriculteurs (FJA) et la banque foncière (décrite ci-dessous), des agences conseil ayant pour mission de fournir un soutien administratif, juridique et de gestion aux jeunes qui se lancent dans la profession d’agriculteur. Il s’agit d’aiguiller les futurs exploitants agricoles dans le démarrage de leurs activités (création d’un business plan, constitution de société, recherche de terres, obtention des aides, etc.) ; </w:t>
      </w:r>
    </w:p>
    <w:p w14:paraId="28039F98"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Encourager le portage foncier sur les terres agricoles. Ce mécanisme facilite l’installation des jeunes agriculteurs sans terre en leur permettant d’exploiter des terres agricoles pendant plusieurs années avec un contrat d’occupation précaire afin de développer leurs activités et de se constituer un capital avant d’acquérir le terrain à une échéance et à un prix fixés à l’avance ;</w:t>
      </w:r>
    </w:p>
    <w:p w14:paraId="2E0E403E" w14:textId="55B556CC"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Accroître les montants additionnels des paiements directs de la PAC à destination des jeunes agriculteurs </w:t>
      </w:r>
      <w:r w:rsidR="0044310D" w:rsidRPr="00AD0F1A">
        <w:rPr>
          <w:rFonts w:ascii="Verdana" w:eastAsia="SimSun" w:hAnsi="Verdana" w:cs="F"/>
          <w:kern w:val="3"/>
        </w:rPr>
        <w:t xml:space="preserve">qui optent pour l’agroécologie, même à ceux qui optent pour le travail sur petites surfaces </w:t>
      </w:r>
      <w:r w:rsidRPr="00AD0F1A">
        <w:rPr>
          <w:rFonts w:ascii="Verdana" w:hAnsi="Verdana"/>
        </w:rPr>
        <w:t>;</w:t>
      </w:r>
    </w:p>
    <w:p w14:paraId="73C362F0"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Promouvoir l’intégration des jeunes agriculteurs au sein des coopératives agricoles ;</w:t>
      </w:r>
    </w:p>
    <w:p w14:paraId="29B777EA"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Encourager le développement de programmes d’échanges internationaux de type Erasmus adressés aux jeunes agriculteurs dans le cadre de leur formation ; </w:t>
      </w:r>
    </w:p>
    <w:p w14:paraId="7E80270B" w14:textId="77777777" w:rsidR="00255CA5"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Promouvoir le métier d’agriculteur auprès des jeunes et les informer sur les formations et débouchés existantes ; </w:t>
      </w:r>
    </w:p>
    <w:p w14:paraId="62654391" w14:textId="77777777" w:rsidR="0044310D" w:rsidRPr="00AD0F1A" w:rsidRDefault="00255CA5" w:rsidP="00FF4EAC">
      <w:pPr>
        <w:pStyle w:val="Paragraphedeliste"/>
        <w:numPr>
          <w:ilvl w:val="1"/>
          <w:numId w:val="238"/>
        </w:numPr>
        <w:spacing w:after="0" w:line="240" w:lineRule="auto"/>
        <w:ind w:left="1134" w:hanging="425"/>
        <w:jc w:val="both"/>
        <w:rPr>
          <w:rFonts w:ascii="Verdana" w:hAnsi="Verdana"/>
        </w:rPr>
      </w:pPr>
      <w:r w:rsidRPr="00AD0F1A">
        <w:rPr>
          <w:rFonts w:ascii="Verdana" w:hAnsi="Verdana"/>
        </w:rPr>
        <w:t xml:space="preserve">Renforcer les liens entre les formations agricoles et la profession ; </w:t>
      </w:r>
    </w:p>
    <w:p w14:paraId="0085DC94" w14:textId="77777777" w:rsidR="0044310D" w:rsidRPr="00AD0F1A" w:rsidRDefault="0044310D" w:rsidP="00FF4EAC">
      <w:pPr>
        <w:pStyle w:val="Paragraphedeliste"/>
        <w:numPr>
          <w:ilvl w:val="1"/>
          <w:numId w:val="238"/>
        </w:numPr>
        <w:spacing w:after="0" w:line="240" w:lineRule="auto"/>
        <w:ind w:left="1134" w:hanging="425"/>
        <w:jc w:val="both"/>
        <w:rPr>
          <w:rFonts w:ascii="Verdana" w:hAnsi="Verdana"/>
        </w:rPr>
      </w:pPr>
      <w:r w:rsidRPr="00AD0F1A">
        <w:rPr>
          <w:rFonts w:ascii="Verdana" w:eastAsia="SimSun" w:hAnsi="Verdana" w:cs="F"/>
          <w:kern w:val="3"/>
        </w:rPr>
        <w:t>Généraliser la formation à l'agroécologie dans tous les programmes de formation professionnelle ;</w:t>
      </w:r>
    </w:p>
    <w:p w14:paraId="70ACE6F7" w14:textId="2197D050" w:rsidR="0044310D" w:rsidRPr="00AD0F1A" w:rsidRDefault="0044310D" w:rsidP="00FF4EAC">
      <w:pPr>
        <w:pStyle w:val="Paragraphedeliste"/>
        <w:numPr>
          <w:ilvl w:val="1"/>
          <w:numId w:val="238"/>
        </w:numPr>
        <w:spacing w:after="0" w:line="240" w:lineRule="auto"/>
        <w:ind w:left="1134" w:hanging="425"/>
        <w:jc w:val="both"/>
        <w:rPr>
          <w:rFonts w:ascii="Verdana" w:hAnsi="Verdana"/>
        </w:rPr>
      </w:pPr>
      <w:r w:rsidRPr="00AD0F1A">
        <w:rPr>
          <w:rFonts w:ascii="Verdana" w:eastAsia="SimSun" w:hAnsi="Verdana" w:cs="F"/>
          <w:kern w:val="3"/>
        </w:rPr>
        <w:t>Soutenir plus activement la formation des « nouveaux agriculteurs », notamment par une bonne coordination entre les organismes de formation développant l’agroécologie et l’accès des étudiants aux aides à la formation du FOREM ;</w:t>
      </w:r>
    </w:p>
    <w:p w14:paraId="22B117A8" w14:textId="77777777" w:rsidR="00255CA5" w:rsidRPr="00AD0F1A" w:rsidRDefault="00255CA5" w:rsidP="00D87698">
      <w:pPr>
        <w:pStyle w:val="Paragraphedeliste"/>
        <w:spacing w:after="0" w:line="240" w:lineRule="auto"/>
        <w:ind w:left="1134"/>
        <w:jc w:val="both"/>
        <w:rPr>
          <w:rFonts w:ascii="Verdana" w:hAnsi="Verdana"/>
        </w:rPr>
      </w:pPr>
    </w:p>
    <w:p w14:paraId="7EE543D2" w14:textId="77777777" w:rsidR="00255CA5" w:rsidRPr="00AD0F1A" w:rsidRDefault="00255CA5" w:rsidP="00FF4EAC">
      <w:pPr>
        <w:pStyle w:val="Paragraphedeliste"/>
        <w:numPr>
          <w:ilvl w:val="0"/>
          <w:numId w:val="240"/>
        </w:numPr>
        <w:spacing w:after="0" w:line="240" w:lineRule="auto"/>
        <w:ind w:left="709" w:hanging="425"/>
        <w:jc w:val="both"/>
        <w:rPr>
          <w:rFonts w:ascii="Verdana" w:hAnsi="Verdana"/>
        </w:rPr>
      </w:pPr>
      <w:r w:rsidRPr="00AD0F1A">
        <w:rPr>
          <w:rFonts w:ascii="Verdana" w:hAnsi="Verdana"/>
          <w:b/>
        </w:rPr>
        <w:t>Préserver les surfaces agricoles</w:t>
      </w:r>
      <w:r w:rsidRPr="00AD0F1A">
        <w:rPr>
          <w:rFonts w:ascii="Verdana" w:hAnsi="Verdana"/>
        </w:rPr>
        <w:t xml:space="preserve"> avec des politiques d’aménagement du territoire, notamment en luttant contre l’étalement urbain (voir à ce sujet le chapitre relatif au développement territorial) ;</w:t>
      </w:r>
    </w:p>
    <w:p w14:paraId="3C67CD8B" w14:textId="77777777" w:rsidR="00255CA5" w:rsidRPr="00AD0F1A" w:rsidRDefault="00255CA5" w:rsidP="00D87698">
      <w:pPr>
        <w:pStyle w:val="Paragraphedeliste"/>
        <w:spacing w:after="0" w:line="240" w:lineRule="auto"/>
        <w:ind w:left="709"/>
        <w:jc w:val="both"/>
        <w:rPr>
          <w:rFonts w:ascii="Verdana" w:hAnsi="Verdana"/>
        </w:rPr>
      </w:pPr>
    </w:p>
    <w:p w14:paraId="7EF9622A" w14:textId="77777777" w:rsidR="0044310D" w:rsidRPr="00AD0F1A" w:rsidRDefault="0044310D" w:rsidP="00FF4EAC">
      <w:pPr>
        <w:pStyle w:val="Paragraphedeliste"/>
        <w:numPr>
          <w:ilvl w:val="0"/>
          <w:numId w:val="240"/>
        </w:numPr>
        <w:spacing w:after="0" w:line="240" w:lineRule="auto"/>
        <w:ind w:left="709"/>
        <w:jc w:val="both"/>
        <w:rPr>
          <w:rFonts w:ascii="Verdana" w:hAnsi="Verdana"/>
        </w:rPr>
      </w:pPr>
      <w:r w:rsidRPr="00AD0F1A">
        <w:rPr>
          <w:rFonts w:ascii="Verdana" w:hAnsi="Verdana"/>
          <w:b/>
        </w:rPr>
        <w:t xml:space="preserve">Créer une banque foncière visant à mettre en contact les futurs agriculteurs en recherche de terrain et les propriétaires fonciers louant ou vendant des terres et bâtiments agricoles. </w:t>
      </w:r>
      <w:r w:rsidRPr="00AD0F1A">
        <w:rPr>
          <w:rFonts w:ascii="Verdana" w:hAnsi="Verdana"/>
        </w:rPr>
        <w:t>Cette organisation publique remplira une triple mission, complémentaire à celle de l’Observatoire du foncier agricole wallon (cf. chapitre développement territorial). Premièrement, elle proposera un accompagnement pour aider les jeunes agriculteurs à trouver un terrain et faciliter leur installation. Elle y participera notamment en renforçant la transparence du marché foncier. Deuxièmement, elle aidera les propriétaires terriens souhaitant mettre leur terrain en location à trouver un exploitant agricole locataire. Troisièmement, pour ce qui est des terrains et bâtiments agricoles mis en vente, la banque foncière sera suffisamment dotée pour pouvoir faire du « portage foncier » et, pour ce faire, elle bénéficiera d’un droit de préemption sur toutes les terres et bâtiments agricoles mises en vente. Cette nouveauté permettra de lutter efficacement contre la spéculation foncière et immobilière en zone rurale, contre la concentration des terres au sein de grandes unités et contre la disparition des espaces ouverts qui sont une des richesses de la Wallonie. Le barème indicatif de la valeur vénale des terres à usage agricole sera élaboré par la banque foncière et l’IWEPS en collaboration avec le Ministère de l’agriculture. Les acquisitions en gré à gré ou via droit de préemption se feront à partir de ces barèmes indicatifs. Les terres acquises par la banque foncière seront prioritairement mises à disposition des projets d’agriculture durable. Une méthode d’attribution transparente basée sur la priorisation des critères de l’agriculture durable sera élaborée ;</w:t>
      </w:r>
    </w:p>
    <w:p w14:paraId="79649B84" w14:textId="77777777" w:rsidR="00255CA5" w:rsidRPr="00AD0F1A" w:rsidRDefault="00255CA5" w:rsidP="00D87698">
      <w:pPr>
        <w:pStyle w:val="Paragraphedeliste"/>
        <w:spacing w:after="0" w:line="240" w:lineRule="auto"/>
        <w:jc w:val="both"/>
        <w:rPr>
          <w:rFonts w:ascii="Verdana" w:hAnsi="Verdana"/>
        </w:rPr>
      </w:pPr>
    </w:p>
    <w:p w14:paraId="23AEFDAF" w14:textId="115570A4" w:rsidR="00255CA5" w:rsidRPr="00AD0F1A" w:rsidRDefault="00255CA5" w:rsidP="00FF4EAC">
      <w:pPr>
        <w:pStyle w:val="Paragraphedeliste"/>
        <w:numPr>
          <w:ilvl w:val="0"/>
          <w:numId w:val="240"/>
        </w:numPr>
        <w:spacing w:after="0" w:line="240" w:lineRule="auto"/>
        <w:ind w:left="709" w:hanging="425"/>
        <w:jc w:val="both"/>
        <w:rPr>
          <w:rFonts w:ascii="Verdana" w:hAnsi="Verdana"/>
        </w:rPr>
      </w:pPr>
      <w:r w:rsidRPr="00AD0F1A">
        <w:rPr>
          <w:rFonts w:ascii="Verdana" w:hAnsi="Verdana"/>
          <w:b/>
        </w:rPr>
        <w:t xml:space="preserve">Étendre le droit de préemption de l’agriculteur à l’ensemble des terres </w:t>
      </w:r>
      <w:r w:rsidR="0044310D" w:rsidRPr="00AD0F1A">
        <w:rPr>
          <w:rFonts w:ascii="Verdana" w:hAnsi="Verdana"/>
          <w:b/>
        </w:rPr>
        <w:t>et bâtiments agricoles wallon</w:t>
      </w:r>
      <w:r w:rsidRPr="00AD0F1A">
        <w:rPr>
          <w:rFonts w:ascii="Verdana" w:hAnsi="Verdana"/>
          <w:b/>
        </w:rPr>
        <w:t>s</w:t>
      </w:r>
      <w:r w:rsidRPr="00AD0F1A">
        <w:rPr>
          <w:rFonts w:ascii="Verdana" w:hAnsi="Verdana"/>
        </w:rPr>
        <w:t xml:space="preserve"> afin de donner la priorité aux projets d’agriculture durable à taille modeste ou moyenne pour le rachat de terres agricoles et de lutter contre la spéculation foncière ;</w:t>
      </w:r>
    </w:p>
    <w:p w14:paraId="0B46D741" w14:textId="77777777" w:rsidR="00255CA5" w:rsidRPr="00AD0F1A" w:rsidRDefault="00255CA5" w:rsidP="00D87698">
      <w:pPr>
        <w:pStyle w:val="Paragraphedeliste"/>
        <w:spacing w:after="0" w:line="240" w:lineRule="auto"/>
        <w:jc w:val="both"/>
        <w:rPr>
          <w:rFonts w:ascii="Verdana" w:hAnsi="Verdana"/>
        </w:rPr>
      </w:pPr>
    </w:p>
    <w:p w14:paraId="37BC8053" w14:textId="77777777" w:rsidR="00255CA5" w:rsidRPr="00AD0F1A" w:rsidRDefault="00255CA5" w:rsidP="00FF4EAC">
      <w:pPr>
        <w:pStyle w:val="Paragraphedeliste"/>
        <w:numPr>
          <w:ilvl w:val="0"/>
          <w:numId w:val="240"/>
        </w:numPr>
        <w:spacing w:after="0" w:line="240" w:lineRule="auto"/>
        <w:ind w:left="709" w:hanging="425"/>
        <w:jc w:val="both"/>
        <w:rPr>
          <w:rFonts w:ascii="Verdana" w:hAnsi="Verdana"/>
        </w:rPr>
      </w:pPr>
      <w:r w:rsidRPr="00AD0F1A">
        <w:rPr>
          <w:rFonts w:ascii="Verdana" w:hAnsi="Verdana"/>
          <w:b/>
        </w:rPr>
        <w:t>Accompagner les agriculteurs dans leur transition vers une agriculture durable</w:t>
      </w:r>
      <w:r w:rsidRPr="00AD0F1A">
        <w:rPr>
          <w:rFonts w:ascii="Verdana" w:hAnsi="Verdana"/>
        </w:rPr>
        <w:t xml:space="preserve"> (soutien administratif, juridique, comptabilité, marketing, etc.) grâce à la mise en place d’organismes de conseil et d’innovation ;</w:t>
      </w:r>
    </w:p>
    <w:p w14:paraId="5593D455" w14:textId="77777777" w:rsidR="00255CA5" w:rsidRPr="00AD0F1A" w:rsidRDefault="00255CA5" w:rsidP="00D87698">
      <w:pPr>
        <w:pStyle w:val="Paragraphedeliste"/>
        <w:spacing w:after="0" w:line="240" w:lineRule="auto"/>
        <w:jc w:val="both"/>
        <w:rPr>
          <w:rFonts w:ascii="Verdana" w:hAnsi="Verdana"/>
        </w:rPr>
      </w:pPr>
    </w:p>
    <w:p w14:paraId="2345951A" w14:textId="77777777" w:rsidR="00255CA5" w:rsidRPr="00AD0F1A" w:rsidRDefault="00255CA5" w:rsidP="00FF4EAC">
      <w:pPr>
        <w:pStyle w:val="Paragraphedeliste"/>
        <w:numPr>
          <w:ilvl w:val="0"/>
          <w:numId w:val="240"/>
        </w:numPr>
        <w:spacing w:after="0" w:line="240" w:lineRule="auto"/>
        <w:ind w:left="709" w:hanging="425"/>
        <w:jc w:val="both"/>
        <w:rPr>
          <w:rFonts w:ascii="Verdana" w:hAnsi="Verdana"/>
        </w:rPr>
      </w:pPr>
      <w:r w:rsidRPr="00AD0F1A">
        <w:rPr>
          <w:rFonts w:ascii="Verdana" w:hAnsi="Verdana"/>
          <w:b/>
        </w:rPr>
        <w:t>Accorder une aide financière aux agriculteurs qui mènent des actions qui préservent l’environnement</w:t>
      </w:r>
      <w:r w:rsidRPr="00AD0F1A">
        <w:rPr>
          <w:rFonts w:ascii="Verdana" w:hAnsi="Verdana"/>
        </w:rPr>
        <w:t xml:space="preserve"> (la conservation de la biodiversité, le maintien d’un sol sain, la fourniture d’éléments paysagers précieux et la rétention de CO</w:t>
      </w:r>
      <w:r w:rsidRPr="00AD0F1A">
        <w:rPr>
          <w:rFonts w:ascii="Verdana" w:hAnsi="Verdana"/>
          <w:vertAlign w:val="subscript"/>
        </w:rPr>
        <w:t>2</w:t>
      </w:r>
      <w:r w:rsidRPr="00AD0F1A">
        <w:rPr>
          <w:rFonts w:ascii="Verdana" w:hAnsi="Verdana"/>
        </w:rPr>
        <w:t>, etc.) pour sécuriser leurs revenus ;</w:t>
      </w:r>
    </w:p>
    <w:p w14:paraId="3F75C037" w14:textId="77777777" w:rsidR="00255CA5" w:rsidRPr="00AD0F1A" w:rsidRDefault="00255CA5" w:rsidP="00D87698">
      <w:pPr>
        <w:pStyle w:val="Paragraphedeliste"/>
        <w:spacing w:after="0" w:line="240" w:lineRule="auto"/>
        <w:jc w:val="both"/>
        <w:rPr>
          <w:rFonts w:ascii="Verdana" w:hAnsi="Verdana"/>
        </w:rPr>
      </w:pPr>
    </w:p>
    <w:p w14:paraId="235BD98B" w14:textId="77777777" w:rsidR="00255CA5" w:rsidRPr="00AD0F1A" w:rsidRDefault="00255CA5" w:rsidP="00FF4EAC">
      <w:pPr>
        <w:pStyle w:val="Paragraphedeliste"/>
        <w:numPr>
          <w:ilvl w:val="0"/>
          <w:numId w:val="240"/>
        </w:numPr>
        <w:spacing w:after="0" w:line="240" w:lineRule="auto"/>
        <w:ind w:left="709" w:hanging="425"/>
        <w:jc w:val="both"/>
        <w:rPr>
          <w:rFonts w:ascii="Verdana" w:hAnsi="Verdana"/>
        </w:rPr>
      </w:pPr>
      <w:r w:rsidRPr="00AD0F1A">
        <w:rPr>
          <w:rFonts w:ascii="Verdana" w:hAnsi="Verdana"/>
          <w:b/>
        </w:rPr>
        <w:t>Encourager l’insertion professionnelle des publics précarisés dans les métiers de l’alimentation durable</w:t>
      </w:r>
      <w:r w:rsidRPr="00AD0F1A">
        <w:rPr>
          <w:rFonts w:ascii="Verdana" w:hAnsi="Verdana"/>
        </w:rPr>
        <w:t xml:space="preserve"> avec une attention particulière pour les zones rurales, notamment à travers la création de coopératives d’insertion à finalité sociale.</w:t>
      </w:r>
    </w:p>
    <w:p w14:paraId="501B7AA2" w14:textId="77777777" w:rsidR="00ED0FF6" w:rsidRPr="00AD0F1A" w:rsidRDefault="00ED0FF6" w:rsidP="00ED0FF6">
      <w:pPr>
        <w:pStyle w:val="Paragraphedeliste"/>
        <w:rPr>
          <w:rFonts w:ascii="Verdana" w:hAnsi="Verdana"/>
        </w:rPr>
      </w:pPr>
    </w:p>
    <w:p w14:paraId="1B7BED8B" w14:textId="77777777" w:rsidR="00ED0FF6" w:rsidRPr="00AD0F1A" w:rsidRDefault="00ED0FF6" w:rsidP="00FF4EAC">
      <w:pPr>
        <w:pStyle w:val="Paragraphedeliste"/>
        <w:numPr>
          <w:ilvl w:val="0"/>
          <w:numId w:val="240"/>
        </w:numPr>
        <w:spacing w:after="0" w:line="240" w:lineRule="auto"/>
        <w:ind w:left="709"/>
        <w:jc w:val="both"/>
        <w:rPr>
          <w:rFonts w:ascii="Verdana" w:hAnsi="Verdana"/>
          <w:b/>
        </w:rPr>
      </w:pPr>
      <w:r w:rsidRPr="00AD0F1A">
        <w:rPr>
          <w:rFonts w:ascii="Verdana" w:hAnsi="Verdana"/>
          <w:b/>
        </w:rPr>
        <w:t>Promouvoir les labels wallons ;</w:t>
      </w:r>
    </w:p>
    <w:p w14:paraId="7C54BCD8" w14:textId="77777777" w:rsidR="00ED0FF6" w:rsidRPr="00AD0F1A" w:rsidRDefault="00ED0FF6" w:rsidP="00ED0FF6">
      <w:pPr>
        <w:pStyle w:val="Paragraphedeliste"/>
        <w:rPr>
          <w:rFonts w:ascii="Verdana" w:hAnsi="Verdana"/>
          <w:b/>
        </w:rPr>
      </w:pPr>
    </w:p>
    <w:p w14:paraId="59DD9205" w14:textId="77777777" w:rsidR="00ED0FF6" w:rsidRPr="00AD0F1A" w:rsidRDefault="00ED0FF6" w:rsidP="00FF4EAC">
      <w:pPr>
        <w:pStyle w:val="Paragraphedeliste"/>
        <w:numPr>
          <w:ilvl w:val="0"/>
          <w:numId w:val="240"/>
        </w:numPr>
        <w:spacing w:after="0" w:line="240" w:lineRule="auto"/>
        <w:ind w:left="709"/>
        <w:jc w:val="both"/>
        <w:rPr>
          <w:rFonts w:ascii="Verdana" w:hAnsi="Verdana"/>
          <w:b/>
        </w:rPr>
      </w:pPr>
      <w:r w:rsidRPr="00AD0F1A">
        <w:rPr>
          <w:rFonts w:ascii="Verdana" w:hAnsi="Verdana"/>
          <w:b/>
        </w:rPr>
        <w:t xml:space="preserve">Favoriser le développement des circuits courts </w:t>
      </w:r>
      <w:r w:rsidRPr="00AD0F1A">
        <w:rPr>
          <w:rFonts w:ascii="Verdana" w:hAnsi="Verdana"/>
        </w:rPr>
        <w:t>proposant des produits de qualité, notamment les projets permettant une agriculture respectueuse de l’environnement, des agriculteurs, des consommateurs et des animaux (cf. chapitre Alimentation) ;</w:t>
      </w:r>
    </w:p>
    <w:p w14:paraId="2437A4DB" w14:textId="77777777" w:rsidR="00ED0FF6" w:rsidRPr="00AD0F1A" w:rsidRDefault="00ED0FF6" w:rsidP="00ED0FF6">
      <w:pPr>
        <w:pStyle w:val="Paragraphedeliste"/>
        <w:rPr>
          <w:rFonts w:ascii="Verdana" w:hAnsi="Verdana"/>
          <w:b/>
        </w:rPr>
      </w:pPr>
    </w:p>
    <w:p w14:paraId="05BC33A3" w14:textId="77777777" w:rsidR="00ED0FF6" w:rsidRPr="00AD0F1A" w:rsidRDefault="00ED0FF6" w:rsidP="00FF4EAC">
      <w:pPr>
        <w:pStyle w:val="Paragraphedeliste"/>
        <w:numPr>
          <w:ilvl w:val="0"/>
          <w:numId w:val="240"/>
        </w:numPr>
        <w:spacing w:after="0" w:line="240" w:lineRule="auto"/>
        <w:ind w:left="709"/>
        <w:jc w:val="both"/>
        <w:rPr>
          <w:rFonts w:ascii="Verdana" w:hAnsi="Verdana"/>
          <w:b/>
        </w:rPr>
      </w:pPr>
      <w:r w:rsidRPr="00AD0F1A">
        <w:rPr>
          <w:rFonts w:ascii="Verdana" w:hAnsi="Verdana"/>
          <w:b/>
        </w:rPr>
        <w:t xml:space="preserve">Le PS a pour objectif d'arriver à moyen terme, et en tout cas aussi vite que possible, à une interdiction des produits nocifs pour la santé, </w:t>
      </w:r>
      <w:r w:rsidRPr="00AD0F1A">
        <w:rPr>
          <w:rFonts w:ascii="Verdana" w:hAnsi="Verdana"/>
        </w:rPr>
        <w:t>tout en aidant les agriculteurs à trouver des alternatives (pesticides, perturbateurs endocriniens, etc.) et, de manière générale, à réduire l’utilisation des produits phytopharmaceutiques ;</w:t>
      </w:r>
    </w:p>
    <w:p w14:paraId="2015B208" w14:textId="77777777" w:rsidR="00ED0FF6" w:rsidRPr="00AD0F1A" w:rsidRDefault="00ED0FF6" w:rsidP="00ED0FF6">
      <w:pPr>
        <w:pStyle w:val="Paragraphedeliste"/>
        <w:rPr>
          <w:rFonts w:ascii="Verdana" w:hAnsi="Verdana"/>
          <w:b/>
        </w:rPr>
      </w:pPr>
    </w:p>
    <w:p w14:paraId="7B5BB11F" w14:textId="77777777" w:rsidR="00ED0FF6" w:rsidRPr="00AD0F1A" w:rsidRDefault="00ED0FF6" w:rsidP="00FF4EAC">
      <w:pPr>
        <w:pStyle w:val="Paragraphedeliste"/>
        <w:numPr>
          <w:ilvl w:val="0"/>
          <w:numId w:val="240"/>
        </w:numPr>
        <w:spacing w:after="0" w:line="240" w:lineRule="auto"/>
        <w:ind w:left="709"/>
        <w:jc w:val="both"/>
        <w:rPr>
          <w:rFonts w:ascii="Verdana" w:hAnsi="Verdana"/>
          <w:b/>
        </w:rPr>
      </w:pPr>
      <w:r w:rsidRPr="00AD0F1A">
        <w:rPr>
          <w:rFonts w:ascii="Verdana" w:hAnsi="Verdana"/>
          <w:b/>
        </w:rPr>
        <w:t xml:space="preserve">Développement des coopératives sociales pour la production, la transformation ou la distribution des aliments </w:t>
      </w:r>
      <w:r w:rsidRPr="00AD0F1A">
        <w:rPr>
          <w:rFonts w:ascii="Verdana" w:hAnsi="Verdana"/>
        </w:rPr>
        <w:t>: les travailleurs reçoivent une juste rémunération et les citoyens ont accès à des aliments de qualité à des prix abordables.</w:t>
      </w:r>
    </w:p>
    <w:p w14:paraId="6C212F2B" w14:textId="77777777" w:rsidR="00ED0FF6" w:rsidRPr="00AD0F1A" w:rsidRDefault="00ED0FF6" w:rsidP="00ED0FF6">
      <w:pPr>
        <w:spacing w:after="0" w:line="240" w:lineRule="auto"/>
        <w:ind w:left="349"/>
        <w:jc w:val="both"/>
        <w:rPr>
          <w:rFonts w:ascii="Verdana" w:hAnsi="Verdana"/>
        </w:rPr>
      </w:pPr>
    </w:p>
    <w:p w14:paraId="15B581FD" w14:textId="77777777" w:rsidR="00255CA5" w:rsidRPr="00AD0F1A" w:rsidRDefault="00255CA5" w:rsidP="00D87698">
      <w:pPr>
        <w:pStyle w:val="Paragraphedeliste"/>
        <w:spacing w:after="0" w:line="240" w:lineRule="auto"/>
        <w:ind w:left="502"/>
        <w:jc w:val="both"/>
        <w:rPr>
          <w:rFonts w:ascii="Verdana" w:hAnsi="Verdana"/>
        </w:rPr>
      </w:pPr>
    </w:p>
    <w:p w14:paraId="6F488E3D" w14:textId="77777777" w:rsidR="00F02E18" w:rsidRPr="00AD0F1A" w:rsidRDefault="00F02E18" w:rsidP="00D87698">
      <w:pPr>
        <w:spacing w:after="0" w:line="240" w:lineRule="auto"/>
        <w:jc w:val="both"/>
        <w:rPr>
          <w:rFonts w:ascii="Verdana" w:hAnsi="Verdana"/>
          <w:lang w:val="fr-BE"/>
        </w:rPr>
      </w:pPr>
      <w:r w:rsidRPr="00AD0F1A">
        <w:rPr>
          <w:rFonts w:ascii="Verdana" w:hAnsi="Verdana"/>
        </w:rPr>
        <w:br w:type="page"/>
      </w:r>
    </w:p>
    <w:p w14:paraId="4D85B75D" w14:textId="074A15CA" w:rsidR="00F02E18" w:rsidRPr="00AD0F1A" w:rsidRDefault="006132CE" w:rsidP="00D87698">
      <w:pPr>
        <w:pStyle w:val="Titre1"/>
        <w:jc w:val="both"/>
        <w:rPr>
          <w:rFonts w:ascii="Verdana" w:hAnsi="Verdana"/>
          <w:sz w:val="22"/>
          <w:szCs w:val="22"/>
        </w:rPr>
      </w:pPr>
      <w:bookmarkStart w:id="180" w:name="_Toc534889254"/>
      <w:bookmarkStart w:id="181" w:name="_Toc3819122"/>
      <w:r w:rsidRPr="00AD0F1A">
        <w:rPr>
          <w:rFonts w:ascii="Verdana" w:hAnsi="Verdana"/>
          <w:sz w:val="22"/>
          <w:szCs w:val="22"/>
        </w:rPr>
        <w:t>CHAPITRE 21</w:t>
      </w:r>
      <w:r w:rsidR="00F02E18" w:rsidRPr="00AD0F1A">
        <w:rPr>
          <w:rFonts w:ascii="Verdana" w:hAnsi="Verdana"/>
          <w:sz w:val="22"/>
          <w:szCs w:val="22"/>
        </w:rPr>
        <w:t xml:space="preserve"> </w:t>
      </w:r>
      <w:r w:rsidR="000F4379" w:rsidRPr="00AD0F1A">
        <w:rPr>
          <w:rFonts w:ascii="Verdana" w:hAnsi="Verdana"/>
          <w:sz w:val="22"/>
          <w:szCs w:val="22"/>
        </w:rPr>
        <w:t>–</w:t>
      </w:r>
      <w:r w:rsidR="00F02E18" w:rsidRPr="00AD0F1A">
        <w:rPr>
          <w:rFonts w:ascii="Verdana" w:hAnsi="Verdana"/>
          <w:sz w:val="22"/>
          <w:szCs w:val="22"/>
        </w:rPr>
        <w:t xml:space="preserve"> ALIMENTATION</w:t>
      </w:r>
      <w:bookmarkEnd w:id="180"/>
      <w:bookmarkEnd w:id="181"/>
    </w:p>
    <w:p w14:paraId="1DD858B5" w14:textId="77777777" w:rsidR="00F02E18" w:rsidRPr="00AD0F1A" w:rsidRDefault="00F02E18" w:rsidP="00D87698">
      <w:pPr>
        <w:pStyle w:val="Standard"/>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F02E18" w:rsidRPr="00AD0F1A" w14:paraId="69D57EDD" w14:textId="77777777" w:rsidTr="000C4BAF">
        <w:tc>
          <w:tcPr>
            <w:tcW w:w="9062" w:type="dxa"/>
          </w:tcPr>
          <w:p w14:paraId="0FCFDD24" w14:textId="77777777" w:rsidR="00F02E18" w:rsidRPr="00AD0F1A" w:rsidRDefault="00F02E18" w:rsidP="00D87698">
            <w:pPr>
              <w:pStyle w:val="Standard"/>
              <w:spacing w:line="240" w:lineRule="auto"/>
              <w:jc w:val="both"/>
              <w:rPr>
                <w:rFonts w:ascii="Verdana" w:hAnsi="Verdana"/>
                <w:b/>
              </w:rPr>
            </w:pPr>
            <w:r w:rsidRPr="00AD0F1A">
              <w:rPr>
                <w:rFonts w:ascii="Verdana" w:hAnsi="Verdana"/>
                <w:b/>
              </w:rPr>
              <w:t>Cinq propositions phares</w:t>
            </w:r>
          </w:p>
          <w:p w14:paraId="34636933" w14:textId="77777777" w:rsidR="00F02E18" w:rsidRPr="00AD0F1A" w:rsidRDefault="00F02E18" w:rsidP="00D87698">
            <w:pPr>
              <w:jc w:val="both"/>
              <w:rPr>
                <w:rFonts w:ascii="Verdana" w:hAnsi="Verdana"/>
                <w:b/>
              </w:rPr>
            </w:pPr>
          </w:p>
          <w:p w14:paraId="64C78911" w14:textId="77777777" w:rsidR="00F02E18" w:rsidRPr="00AD0F1A" w:rsidRDefault="00F02E18" w:rsidP="00FF4EAC">
            <w:pPr>
              <w:pStyle w:val="Paragraphedeliste"/>
              <w:numPr>
                <w:ilvl w:val="0"/>
                <w:numId w:val="79"/>
              </w:numPr>
              <w:ind w:left="360"/>
              <w:contextualSpacing w:val="0"/>
              <w:jc w:val="both"/>
              <w:rPr>
                <w:rFonts w:ascii="Verdana" w:hAnsi="Verdana"/>
              </w:rPr>
            </w:pPr>
            <w:r w:rsidRPr="00AD0F1A">
              <w:rPr>
                <w:rFonts w:ascii="Verdana" w:hAnsi="Verdana"/>
              </w:rPr>
              <w:t xml:space="preserve">Garantir une alimentation saine, équilibrée et savoureuse à un prix accessible à tous grâce à la mise en œuvre </w:t>
            </w:r>
            <w:r w:rsidRPr="00AD0F1A">
              <w:rPr>
                <w:rStyle w:val="ms-rtestyle-bold"/>
                <w:rFonts w:ascii="Verdana" w:hAnsi="Verdana"/>
                <w:bCs/>
              </w:rPr>
              <w:t>d’une véritable politique de l’alimentation,</w:t>
            </w:r>
            <w:r w:rsidRPr="00AD0F1A">
              <w:rPr>
                <w:rFonts w:ascii="Verdana" w:hAnsi="Verdana" w:cs="Arial"/>
              </w:rPr>
              <w:t xml:space="preserve"> du champ à l’assiette, de l’agriculteur au consommateur</w:t>
            </w:r>
          </w:p>
          <w:p w14:paraId="55E22C36" w14:textId="77777777" w:rsidR="00F02E18" w:rsidRPr="00AD0F1A" w:rsidRDefault="00F02E18" w:rsidP="00FF4EAC">
            <w:pPr>
              <w:pStyle w:val="Paragraphedeliste"/>
              <w:numPr>
                <w:ilvl w:val="0"/>
                <w:numId w:val="79"/>
              </w:numPr>
              <w:ind w:left="360"/>
              <w:contextualSpacing w:val="0"/>
              <w:jc w:val="both"/>
              <w:rPr>
                <w:rFonts w:ascii="Verdana" w:hAnsi="Verdana"/>
              </w:rPr>
            </w:pPr>
            <w:r w:rsidRPr="00AD0F1A">
              <w:rPr>
                <w:rFonts w:ascii="Verdana" w:hAnsi="Verdana"/>
              </w:rPr>
              <w:t>Améliorer la lisibilité et la compréhension des informations nutritionnelles sur les produits mis sur le marché</w:t>
            </w:r>
          </w:p>
          <w:p w14:paraId="60C7080E" w14:textId="77777777" w:rsidR="00F02E18" w:rsidRPr="00AD0F1A" w:rsidRDefault="00F02E18" w:rsidP="00FF4EAC">
            <w:pPr>
              <w:pStyle w:val="Paragraphedeliste"/>
              <w:numPr>
                <w:ilvl w:val="0"/>
                <w:numId w:val="79"/>
              </w:numPr>
              <w:ind w:left="360"/>
              <w:contextualSpacing w:val="0"/>
              <w:jc w:val="both"/>
              <w:rPr>
                <w:rFonts w:ascii="Verdana" w:hAnsi="Verdana"/>
              </w:rPr>
            </w:pPr>
            <w:r w:rsidRPr="00AD0F1A">
              <w:rPr>
                <w:rFonts w:ascii="Verdana" w:hAnsi="Verdana"/>
              </w:rPr>
              <w:t>Mieux protéger les consommateurs concernant la qualité et la composition des produits alimentaires</w:t>
            </w:r>
          </w:p>
          <w:p w14:paraId="4E8CE544" w14:textId="77777777" w:rsidR="00F02E18" w:rsidRPr="00AD0F1A" w:rsidRDefault="00F02E18" w:rsidP="00FF4EAC">
            <w:pPr>
              <w:pStyle w:val="Paragraphedeliste"/>
              <w:numPr>
                <w:ilvl w:val="0"/>
                <w:numId w:val="79"/>
              </w:numPr>
              <w:ind w:left="360"/>
              <w:contextualSpacing w:val="0"/>
              <w:jc w:val="both"/>
              <w:rPr>
                <w:rFonts w:ascii="Verdana" w:hAnsi="Verdana"/>
              </w:rPr>
            </w:pPr>
            <w:r w:rsidRPr="00AD0F1A">
              <w:rPr>
                <w:rFonts w:ascii="Verdana" w:hAnsi="Verdana"/>
              </w:rPr>
              <w:t xml:space="preserve">Développer les circuits agroalimentaires courts </w:t>
            </w:r>
          </w:p>
          <w:p w14:paraId="0E4435ED" w14:textId="77777777" w:rsidR="00F02E18" w:rsidRPr="00AD0F1A" w:rsidRDefault="00F02E18" w:rsidP="00FF4EAC">
            <w:pPr>
              <w:pStyle w:val="Paragraphedeliste"/>
              <w:numPr>
                <w:ilvl w:val="0"/>
                <w:numId w:val="79"/>
              </w:numPr>
              <w:ind w:left="360"/>
              <w:contextualSpacing w:val="0"/>
              <w:jc w:val="both"/>
              <w:rPr>
                <w:rFonts w:ascii="Verdana" w:hAnsi="Verdana"/>
              </w:rPr>
            </w:pPr>
            <w:r w:rsidRPr="00AD0F1A">
              <w:rPr>
                <w:rFonts w:ascii="Verdana" w:hAnsi="Verdana"/>
              </w:rPr>
              <w:t>Interdire l’usage des pesticides qui présentent un risque pour la santé ou pour l’environnement</w:t>
            </w:r>
            <w:r w:rsidRPr="00AD0F1A">
              <w:rPr>
                <w:rFonts w:ascii="Verdana" w:hAnsi="Verdana"/>
                <w:b/>
              </w:rPr>
              <w:t xml:space="preserve"> </w:t>
            </w:r>
          </w:p>
        </w:tc>
      </w:tr>
    </w:tbl>
    <w:p w14:paraId="3E70E636" w14:textId="77777777" w:rsidR="00F02E18" w:rsidRPr="00AD0F1A" w:rsidRDefault="00F02E18" w:rsidP="00D87698">
      <w:pPr>
        <w:pStyle w:val="Standard"/>
        <w:spacing w:after="0" w:line="240" w:lineRule="auto"/>
        <w:jc w:val="both"/>
        <w:rPr>
          <w:rFonts w:ascii="Verdana" w:hAnsi="Verdana"/>
        </w:rPr>
      </w:pPr>
    </w:p>
    <w:p w14:paraId="0C3C7E1C"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b/>
        </w:rPr>
        <w:t>Introduction</w:t>
      </w:r>
    </w:p>
    <w:p w14:paraId="07BEBF82" w14:textId="77777777" w:rsidR="00F02E18" w:rsidRPr="00AD0F1A" w:rsidRDefault="00F02E18" w:rsidP="00D87698">
      <w:pPr>
        <w:pStyle w:val="Standard"/>
        <w:spacing w:after="0" w:line="240" w:lineRule="auto"/>
        <w:jc w:val="both"/>
        <w:rPr>
          <w:rFonts w:ascii="Verdana" w:hAnsi="Verdana"/>
        </w:rPr>
      </w:pPr>
    </w:p>
    <w:p w14:paraId="3BC58EB5"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Une allergie, un taux de cholestérol trop élevé, un reportage télévisé sur les pesticides, la difficulté de boucler la fin de mois, une exposition sur l’alimentation de demain, une question sur la provenance des aliments, l’envie de manger sainement, etc. L’alimentation est une préoccupation quotidienne pour chacun d’entre nous.</w:t>
      </w:r>
    </w:p>
    <w:p w14:paraId="25007D3D" w14:textId="77777777" w:rsidR="00F02E18" w:rsidRPr="00AD0F1A" w:rsidRDefault="00F02E18" w:rsidP="00D87698">
      <w:pPr>
        <w:pStyle w:val="Standard"/>
        <w:spacing w:after="0" w:line="240" w:lineRule="auto"/>
        <w:jc w:val="both"/>
        <w:rPr>
          <w:rFonts w:ascii="Verdana" w:hAnsi="Verdana"/>
        </w:rPr>
      </w:pPr>
    </w:p>
    <w:p w14:paraId="1ED14B94"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Ces dernières années ont montré combien le secteur alimentaire souffrait des conséquences du libéralisme et du modèle agro-industriel guidé uniquement par le profit. En réalité, notre système alimentaire mène à une impasse économique, de santé publique et environnementale.  </w:t>
      </w:r>
    </w:p>
    <w:p w14:paraId="5E4D2C01" w14:textId="77777777" w:rsidR="00F02E18" w:rsidRPr="00AD0F1A" w:rsidRDefault="00F02E18" w:rsidP="00D87698">
      <w:pPr>
        <w:pStyle w:val="Standard"/>
        <w:spacing w:after="0" w:line="240" w:lineRule="auto"/>
        <w:jc w:val="both"/>
        <w:rPr>
          <w:rFonts w:ascii="Verdana" w:hAnsi="Verdana"/>
        </w:rPr>
      </w:pPr>
    </w:p>
    <w:p w14:paraId="519E07E4"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D’une part, les petits agriculteurs peinent à survivre face aux géants de l’industrie agroalimentaire et au secteur de la distribution : crises récurrentes du lait, chute du cours de certains fruits et légumes, etc. Ils sont aussi touchés par les évolutions climatiques : intempéries, sécheresses, etc.</w:t>
      </w:r>
    </w:p>
    <w:p w14:paraId="36A19463" w14:textId="77777777" w:rsidR="00F02E18" w:rsidRPr="00AD0F1A" w:rsidRDefault="00F02E18" w:rsidP="00D87698">
      <w:pPr>
        <w:pStyle w:val="Standard"/>
        <w:spacing w:after="0" w:line="240" w:lineRule="auto"/>
        <w:jc w:val="both"/>
        <w:rPr>
          <w:rFonts w:ascii="Verdana" w:hAnsi="Verdana"/>
        </w:rPr>
      </w:pPr>
    </w:p>
    <w:p w14:paraId="6FC67CA5"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D’autre part, notre système alimentaire délivre de la nourriture à faible coût financier mais à un coût élevé pour la santé humaine. La protection du consommateur et la sécurité alimentaire sont régulièrement mises à mal. Le nombre de scandales alimentaires augmente d’année en année. Citons parmi les plus récents les œufs contaminés au fipronil, la viande périmée de Veviba ou encore les lasagnes contenant de la viande de cheval. </w:t>
      </w:r>
    </w:p>
    <w:p w14:paraId="2CA8A840" w14:textId="77777777" w:rsidR="00F02E18" w:rsidRPr="00AD0F1A" w:rsidRDefault="00F02E18" w:rsidP="00D87698">
      <w:pPr>
        <w:pStyle w:val="Standard"/>
        <w:spacing w:after="0" w:line="240" w:lineRule="auto"/>
        <w:jc w:val="both"/>
        <w:rPr>
          <w:rFonts w:ascii="Verdana" w:hAnsi="Verdana"/>
        </w:rPr>
      </w:pPr>
    </w:p>
    <w:p w14:paraId="5D4B5EB6"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Pire, le système alimentaire mondial contribue à l’augmentation des maladies chroniques (obésité, diabète, etc.) dans le monde entier, et plus particulièrement chez les citoyens les moins riches, et menace la durabilité des systèmes de santé. </w:t>
      </w:r>
    </w:p>
    <w:p w14:paraId="2F7D668D" w14:textId="77777777" w:rsidR="00F02E18" w:rsidRPr="00AD0F1A" w:rsidRDefault="00F02E18" w:rsidP="00D87698">
      <w:pPr>
        <w:pStyle w:val="Standard"/>
        <w:spacing w:after="0" w:line="240" w:lineRule="auto"/>
        <w:jc w:val="both"/>
        <w:rPr>
          <w:rFonts w:ascii="Verdana" w:hAnsi="Verdana"/>
        </w:rPr>
      </w:pPr>
    </w:p>
    <w:p w14:paraId="78D4016A"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Enfin, l’industrialisation et la mondialisation du système alimentaire exercent de fortes pressions sur l’environnement : émissions de gaz à effet de serre, destruction et pollution des sols, pollution des eaux, etc.</w:t>
      </w:r>
    </w:p>
    <w:p w14:paraId="784749AC" w14:textId="77777777" w:rsidR="00F02E18" w:rsidRPr="00AD0F1A" w:rsidRDefault="00F02E18" w:rsidP="00D87698">
      <w:pPr>
        <w:pStyle w:val="Standard"/>
        <w:spacing w:after="0" w:line="240" w:lineRule="auto"/>
        <w:jc w:val="both"/>
        <w:rPr>
          <w:rFonts w:ascii="Verdana" w:hAnsi="Verdana"/>
          <w:u w:val="single"/>
        </w:rPr>
      </w:pPr>
    </w:p>
    <w:p w14:paraId="61E24996"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Notre système alimentaire n’assure pas un accès de tous à une alimentation de proximité, payable par chacun, de qualité, diététiquement suffisante et équilibrée, respectueuse des travailleurs, de l’environnement et du bien-être animal.</w:t>
      </w:r>
    </w:p>
    <w:p w14:paraId="412DF44E" w14:textId="77777777" w:rsidR="00F02E18" w:rsidRPr="00AD0F1A" w:rsidRDefault="00F02E18" w:rsidP="00D87698">
      <w:pPr>
        <w:pStyle w:val="Standard"/>
        <w:spacing w:after="0" w:line="240" w:lineRule="auto"/>
        <w:jc w:val="both"/>
        <w:rPr>
          <w:rFonts w:ascii="Verdana" w:hAnsi="Verdana"/>
        </w:rPr>
      </w:pPr>
    </w:p>
    <w:p w14:paraId="1B0234FF"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Pour les socialistes, </w:t>
      </w:r>
      <w:r w:rsidRPr="00AD0F1A">
        <w:rPr>
          <w:rStyle w:val="ms-rtestyle-bold"/>
          <w:rFonts w:ascii="Verdana" w:hAnsi="Verdana"/>
          <w:bCs/>
        </w:rPr>
        <w:t>il est essentiel de mettre en œuvre une véritable politique de l’alimentation,</w:t>
      </w:r>
      <w:r w:rsidRPr="00AD0F1A">
        <w:rPr>
          <w:rFonts w:ascii="Verdana" w:hAnsi="Verdana" w:cs="Arial"/>
        </w:rPr>
        <w:t xml:space="preserve"> du champ à l’assiette, de l’agriculteur au consommateur. C’est à la fois au niveau belge mais aussi et surtout au niveau européen qu’il faut agir. Développer un autre modèle alimentaire </w:t>
      </w:r>
      <w:r w:rsidRPr="00AD0F1A">
        <w:rPr>
          <w:rFonts w:ascii="Verdana" w:hAnsi="Verdana"/>
        </w:rPr>
        <w:t>englobant les diverses étapes de la chaîne de production (agriculteurs, intermédiaires, consommateurs) est nécessaire pour préserver notre santé et celle de nos enfants. Ce changement est aussi indispensable pour améliorer les conditions de travail et les rémunérations des travailleurs de la chaîne alimentaire et pour préserver l’environnement. Promouvoir une alimentation de qualité, la rendre accessible à tous et faciliter un bon équilibre nutritionnel doivent venir compléter ce nouveau modèle.</w:t>
      </w:r>
    </w:p>
    <w:p w14:paraId="3EB7DA40" w14:textId="77777777" w:rsidR="00F02E18" w:rsidRPr="00AD0F1A" w:rsidRDefault="00F02E18" w:rsidP="00D87698">
      <w:pPr>
        <w:pStyle w:val="Standard"/>
        <w:spacing w:after="0" w:line="240" w:lineRule="auto"/>
        <w:jc w:val="both"/>
        <w:rPr>
          <w:rFonts w:ascii="Verdana" w:hAnsi="Verdana"/>
        </w:rPr>
      </w:pPr>
    </w:p>
    <w:p w14:paraId="2E3CAB42" w14:textId="77777777" w:rsidR="00F02E18" w:rsidRPr="00AD0F1A" w:rsidRDefault="00F02E18" w:rsidP="00FF4EAC">
      <w:pPr>
        <w:pStyle w:val="Standard"/>
        <w:numPr>
          <w:ilvl w:val="0"/>
          <w:numId w:val="252"/>
        </w:numPr>
        <w:spacing w:after="0" w:line="240" w:lineRule="auto"/>
        <w:ind w:left="426" w:hanging="437"/>
        <w:jc w:val="both"/>
        <w:rPr>
          <w:rFonts w:ascii="Verdana" w:hAnsi="Verdana"/>
          <w:b/>
        </w:rPr>
      </w:pPr>
      <w:r w:rsidRPr="00AD0F1A">
        <w:rPr>
          <w:rFonts w:ascii="Verdana" w:hAnsi="Verdana"/>
          <w:b/>
        </w:rPr>
        <w:t>Permettre à chacun de manger mieux</w:t>
      </w:r>
    </w:p>
    <w:p w14:paraId="6882CCEE" w14:textId="77777777" w:rsidR="00F02E18" w:rsidRPr="00AD0F1A" w:rsidRDefault="00F02E18" w:rsidP="00D87698">
      <w:pPr>
        <w:pStyle w:val="Standard"/>
        <w:spacing w:after="0" w:line="240" w:lineRule="auto"/>
        <w:jc w:val="both"/>
        <w:rPr>
          <w:rFonts w:ascii="Verdana" w:hAnsi="Verdana" w:cs="Arial"/>
        </w:rPr>
      </w:pPr>
    </w:p>
    <w:p w14:paraId="7CFCAB03"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En Belgique, 45% de la population âgée de 3 à 64 ans est en surcharge pondérale</w:t>
      </w:r>
      <w:r w:rsidRPr="00AD0F1A">
        <w:rPr>
          <w:rStyle w:val="Appelnotedebasdep"/>
          <w:rFonts w:ascii="Verdana" w:hAnsi="Verdana"/>
        </w:rPr>
        <w:footnoteReference w:id="153"/>
      </w:r>
      <w:r w:rsidRPr="00AD0F1A">
        <w:rPr>
          <w:rFonts w:ascii="Verdana" w:hAnsi="Verdana"/>
        </w:rPr>
        <w:t>. Selon l’Organisation mondiale de la santé, nous sommes confrontés à une véritable épidémie d’obésité en Europe. Ce constat est très préoccupant car l’obésité est associée à de très nombreuses maladies chroniques : diabète de type 2, hypertension, maladies cardio-vasculaires. 30% des cancers ont quant à eux une origine alimentaire concomitante</w:t>
      </w:r>
      <w:r w:rsidRPr="00AD0F1A">
        <w:rPr>
          <w:rStyle w:val="Appelnotedebasdep"/>
          <w:rFonts w:ascii="Verdana" w:hAnsi="Verdana"/>
        </w:rPr>
        <w:footnoteReference w:id="154"/>
      </w:r>
      <w:r w:rsidRPr="00AD0F1A">
        <w:rPr>
          <w:rFonts w:ascii="Verdana" w:hAnsi="Verdana"/>
        </w:rPr>
        <w:t>.</w:t>
      </w:r>
    </w:p>
    <w:p w14:paraId="04398928" w14:textId="77777777" w:rsidR="00F02E18" w:rsidRPr="00AD0F1A" w:rsidRDefault="00F02E18" w:rsidP="00D87698">
      <w:pPr>
        <w:pStyle w:val="Standard"/>
        <w:spacing w:after="0" w:line="240" w:lineRule="auto"/>
        <w:jc w:val="both"/>
        <w:rPr>
          <w:rFonts w:ascii="Verdana" w:hAnsi="Verdana"/>
        </w:rPr>
      </w:pPr>
    </w:p>
    <w:p w14:paraId="2E4F68C6"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Entre des informations sur les paquets d’emballage, souvent complexes et difficiles à comparer, et les fausses allégations nutritionnelles que l’on peut encore entendre dans les publicités, le consommateur est démuni.</w:t>
      </w:r>
    </w:p>
    <w:p w14:paraId="377331F9" w14:textId="77777777" w:rsidR="00F02E18" w:rsidRPr="00AD0F1A" w:rsidRDefault="00F02E18" w:rsidP="00D87698">
      <w:pPr>
        <w:pStyle w:val="Standard"/>
        <w:spacing w:after="0" w:line="240" w:lineRule="auto"/>
        <w:jc w:val="both"/>
        <w:rPr>
          <w:rFonts w:ascii="Verdana" w:hAnsi="Verdana"/>
        </w:rPr>
      </w:pPr>
    </w:p>
    <w:p w14:paraId="5950E038"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Le pouvoir d’achat et la publicité influencent considérablement le choix de produits des consommateurs bien souvent au détriment de la santé. Les populations les plus pauvres achètent à faible coût des aliments de mauvaise qualité nutritionnelle et à forte densité énergétique (un nombre de calories élevé par portion). Ces aliments favorisent à la fois les carences et l’obésité. De plus, les portions sont régulièrement trop grandes, l’alimentation comporte des aliments trop gras, trop salés, trop sucrés, etc.</w:t>
      </w:r>
      <w:r w:rsidRPr="00AD0F1A">
        <w:rPr>
          <w:rFonts w:ascii="Verdana" w:hAnsi="Verdana" w:cs="Arial"/>
        </w:rPr>
        <w:t xml:space="preserve"> </w:t>
      </w:r>
      <w:r w:rsidRPr="00AD0F1A">
        <w:rPr>
          <w:rFonts w:ascii="Verdana" w:hAnsi="Verdana"/>
        </w:rPr>
        <w:t>Les modes de vie actuels (qui conduisent souvent à ne pas prendre le temps d’un vrai repas à heure fixe) et les mauvaises habitudes alimentaires nuisent à la santé. Pourtant, il est possible d’agir sur les facteurs qui déterminent la santé. Une alimentation saine avec une activité physique régulière peut réduire considérablement la fréquence des maladies associées à l’obésité et améliorer la qualité de vie.</w:t>
      </w:r>
    </w:p>
    <w:p w14:paraId="0EB6981E" w14:textId="77777777" w:rsidR="00F02E18" w:rsidRPr="00AD0F1A" w:rsidRDefault="00F02E18" w:rsidP="00D87698">
      <w:pPr>
        <w:pStyle w:val="Standard"/>
        <w:spacing w:after="0" w:line="240" w:lineRule="auto"/>
        <w:jc w:val="both"/>
        <w:rPr>
          <w:rFonts w:ascii="Verdana" w:hAnsi="Verdana"/>
        </w:rPr>
      </w:pPr>
    </w:p>
    <w:p w14:paraId="0DF66D3A" w14:textId="77777777" w:rsidR="00F02E18" w:rsidRPr="00AD0F1A" w:rsidRDefault="00F02E18" w:rsidP="00D87698">
      <w:pPr>
        <w:pStyle w:val="Standard"/>
        <w:spacing w:after="0" w:line="240" w:lineRule="auto"/>
        <w:jc w:val="both"/>
        <w:rPr>
          <w:rFonts w:ascii="Verdana" w:hAnsi="Verdana" w:cs="Arial"/>
        </w:rPr>
      </w:pPr>
      <w:r w:rsidRPr="00AD0F1A">
        <w:rPr>
          <w:rFonts w:ascii="Verdana" w:hAnsi="Verdana"/>
        </w:rPr>
        <w:t>Pour le PS, les politiques publiques doivent agir pour garantir à tous</w:t>
      </w:r>
      <w:r w:rsidRPr="00AD0F1A">
        <w:rPr>
          <w:rFonts w:ascii="Verdana" w:hAnsi="Verdana" w:cs="Arial"/>
        </w:rPr>
        <w:t xml:space="preserve"> le droit fondamental à une alimentation de qualité, diététiquement suffisante et équilibrée.</w:t>
      </w:r>
    </w:p>
    <w:p w14:paraId="41C8F1A2" w14:textId="77777777" w:rsidR="00F02E18" w:rsidRPr="00AD0F1A" w:rsidRDefault="00F02E18" w:rsidP="00D87698">
      <w:pPr>
        <w:pStyle w:val="Standard"/>
        <w:spacing w:after="0" w:line="240" w:lineRule="auto"/>
        <w:jc w:val="both"/>
        <w:rPr>
          <w:rFonts w:ascii="Verdana" w:hAnsi="Verdana"/>
        </w:rPr>
      </w:pPr>
    </w:p>
    <w:p w14:paraId="54EAAA18"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Le PS propose dès lors de :</w:t>
      </w:r>
    </w:p>
    <w:p w14:paraId="498C372E" w14:textId="77777777" w:rsidR="00F02E18" w:rsidRPr="00AD0F1A" w:rsidRDefault="00F02E18" w:rsidP="00D87698">
      <w:pPr>
        <w:pStyle w:val="Standard"/>
        <w:spacing w:after="0" w:line="240" w:lineRule="auto"/>
        <w:jc w:val="both"/>
        <w:rPr>
          <w:rFonts w:ascii="Verdana" w:hAnsi="Verdana"/>
        </w:rPr>
      </w:pPr>
    </w:p>
    <w:p w14:paraId="232DBF19"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Mettre en place une politique alimentaire globale et transversale via la création d’un Conseil interfédéral de l’alimentation de qualité.</w:t>
      </w:r>
      <w:r w:rsidRPr="00AD0F1A">
        <w:rPr>
          <w:rFonts w:ascii="Verdana" w:hAnsi="Verdana"/>
        </w:rPr>
        <w:t xml:space="preserve"> Ce conseil coordonnera toutes les politiques sectorielles pertinentes des différents niveaux de pouvoir pour l’accès à une alimentation de qualité pour tous. Il sera composé des représentants de la filière alimentaire, de la santé, de l’agriculture, de l’éducation, de l’environnement, des associations de consommateurs ainsi que de représentants du secteur de l’aide alimentaire et des associations de lutte contre la pauvreté.</w:t>
      </w:r>
    </w:p>
    <w:p w14:paraId="2D08DE53" w14:textId="77777777" w:rsidR="00F02E18" w:rsidRPr="00AD0F1A" w:rsidRDefault="00F02E18" w:rsidP="00D87698">
      <w:pPr>
        <w:pStyle w:val="Standard"/>
        <w:spacing w:after="0" w:line="240" w:lineRule="auto"/>
        <w:jc w:val="both"/>
        <w:rPr>
          <w:rFonts w:ascii="Verdana" w:hAnsi="Verdana"/>
        </w:rPr>
      </w:pPr>
    </w:p>
    <w:p w14:paraId="4845F17D"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cs="Arial"/>
          <w:b/>
        </w:rPr>
      </w:pPr>
      <w:bookmarkStart w:id="182" w:name="_Toc534889256"/>
      <w:r w:rsidRPr="00AD0F1A">
        <w:rPr>
          <w:rFonts w:ascii="Verdana" w:hAnsi="Verdana" w:cs="Arial"/>
          <w:b/>
        </w:rPr>
        <w:t>Qualité de l’alimentation</w:t>
      </w:r>
      <w:bookmarkEnd w:id="182"/>
    </w:p>
    <w:p w14:paraId="3E4E325C" w14:textId="77777777" w:rsidR="00F02E18" w:rsidRPr="00AD0F1A" w:rsidRDefault="00F02E18" w:rsidP="00D87698">
      <w:pPr>
        <w:pStyle w:val="Standard"/>
        <w:spacing w:after="0" w:line="240" w:lineRule="auto"/>
        <w:jc w:val="both"/>
        <w:rPr>
          <w:rFonts w:ascii="Verdana" w:hAnsi="Verdana"/>
        </w:rPr>
      </w:pPr>
    </w:p>
    <w:p w14:paraId="58EEC71E"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Le PS propose de :</w:t>
      </w:r>
    </w:p>
    <w:p w14:paraId="5B599F9D" w14:textId="77777777" w:rsidR="00F02E18" w:rsidRPr="00AD0F1A" w:rsidRDefault="00F02E18" w:rsidP="00D87698">
      <w:pPr>
        <w:pStyle w:val="Standard"/>
        <w:spacing w:after="0" w:line="240" w:lineRule="auto"/>
        <w:jc w:val="both"/>
        <w:rPr>
          <w:rFonts w:ascii="Verdana" w:hAnsi="Verdana"/>
        </w:rPr>
      </w:pPr>
    </w:p>
    <w:p w14:paraId="184D4273"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cs="Arial"/>
          <w:b/>
        </w:rPr>
        <w:t xml:space="preserve">Interdire, au niveau européen, les additifs alimentaires </w:t>
      </w:r>
      <w:r w:rsidRPr="00AD0F1A">
        <w:rPr>
          <w:rFonts w:ascii="Verdana" w:hAnsi="Verdana" w:cs="Arial"/>
        </w:rPr>
        <w:t>(conservateurs, édulcorants, colorants, exhausteurs de goût, émulsifiants, arômes, etc.)</w:t>
      </w:r>
      <w:r w:rsidRPr="00AD0F1A">
        <w:rPr>
          <w:rFonts w:ascii="Verdana" w:hAnsi="Verdana" w:cs="Arial"/>
          <w:b/>
        </w:rPr>
        <w:t xml:space="preserve"> utilisés à des fins de marketing sans utilité fonctionnelle</w:t>
      </w:r>
      <w:r w:rsidRPr="00AD0F1A">
        <w:rPr>
          <w:rFonts w:ascii="Verdana" w:hAnsi="Verdana" w:cs="Arial"/>
        </w:rPr>
        <w:t xml:space="preserve"> (comme certains colorants alimentaires qui peuvent induire le consommateur en erreur). Les additifs seront autorisés uniquement s’ils sont clairement bénéfiques pour le consommateur. Ce bénéfice sera évalué en fonction de rapports scientifiques indépendants et en aucun cas sur la base d’études financées par le secteur industriel comme cela se fait aujourd’hui ;</w:t>
      </w:r>
    </w:p>
    <w:p w14:paraId="66FAE548"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423ADB24"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cs="Arial"/>
          <w:b/>
        </w:rPr>
        <w:t>Évaluer rapidement et réévaluer fréquemment les additifs alimentaires autorisés dans les pays membres de l’Union européenne</w:t>
      </w:r>
      <w:r w:rsidRPr="00AD0F1A">
        <w:rPr>
          <w:rFonts w:ascii="Verdana" w:hAnsi="Verdana" w:cs="Arial"/>
        </w:rPr>
        <w:t xml:space="preserve"> afin de tenir compte des nouvelles connaissances scientifiques ;</w:t>
      </w:r>
    </w:p>
    <w:p w14:paraId="66F5C1B4"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D14F71F"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Poser un cadre européen contraignant pour limiter le sucre, la graisse et le sel dans les produits transformés</w:t>
      </w:r>
      <w:r w:rsidRPr="00AD0F1A">
        <w:rPr>
          <w:rFonts w:ascii="Verdana" w:hAnsi="Verdana"/>
        </w:rPr>
        <w:t> ;</w:t>
      </w:r>
    </w:p>
    <w:p w14:paraId="28594D36"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04F3C84B"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lang w:val="fr-FR"/>
        </w:rPr>
        <w:t>Garantir que t</w:t>
      </w:r>
      <w:r w:rsidRPr="00AD0F1A">
        <w:rPr>
          <w:rFonts w:ascii="Verdana" w:hAnsi="Verdana"/>
          <w:b/>
        </w:rPr>
        <w:t>ous les Européens bénéficient de la même qualité pour un même produit d’une même marque, qu’ils l’achètent en Bulgarie, en Espagne, en Allemagne ou en Belgique.</w:t>
      </w:r>
      <w:r w:rsidRPr="00AD0F1A">
        <w:rPr>
          <w:rFonts w:ascii="Verdana" w:hAnsi="Verdana"/>
        </w:rPr>
        <w:t xml:space="preserve"> Nous devons lutter contre les doubles standards de qualité. En effet, des entreprises proposent dans certains pays européens des produits alimentaires de moindre qualité que dans d'autres pays, sous des marques et des emballages pourtant identiques ;</w:t>
      </w:r>
    </w:p>
    <w:p w14:paraId="17579727"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164E6599"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cs="Arial"/>
          <w:b/>
        </w:rPr>
        <w:t>Limiter le nombre de groupes d’aliments dans lesquels les colorants sont autorisés</w:t>
      </w:r>
      <w:r w:rsidRPr="00AD0F1A">
        <w:rPr>
          <w:rFonts w:ascii="Verdana" w:hAnsi="Verdana" w:cs="Arial"/>
        </w:rPr>
        <w:t>. Les colorants n’ont pas leur place dans les aliments de base que nous consommons régulièrement et en grande quantité ;</w:t>
      </w:r>
    </w:p>
    <w:p w14:paraId="589C5B6C"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016C2AF6"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Mettre à disposition une carafe d’eau en accompagnement d’un repas ou un verre d’eau en accompagnement d’une boisson alcoolisée dans les restaurants et les lieux de débit de boisson.</w:t>
      </w:r>
      <w:r w:rsidRPr="00AD0F1A">
        <w:rPr>
          <w:rFonts w:ascii="Verdana" w:hAnsi="Verdana"/>
        </w:rPr>
        <w:t xml:space="preserve"> Le coût de l’eau de distribution servie en accompagnement sera intégré dans le prix du repas et dans le prix d’une boisson alcoolisée. La mesure sera neutre pour le secteur horeca et bénéfique pour la santé du consommateur ; </w:t>
      </w:r>
    </w:p>
    <w:p w14:paraId="2DB8C1FC"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23F6B73E"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Conclure un nouvel accord avec le secteur de l’industrie alimentaire pour poursuivre la réduction en sucre, en graisse et en sel des produits transformés</w:t>
      </w:r>
      <w:r w:rsidRPr="00AD0F1A">
        <w:rPr>
          <w:rFonts w:ascii="Verdana" w:hAnsi="Verdana"/>
        </w:rPr>
        <w:t xml:space="preserve"> ; </w:t>
      </w:r>
    </w:p>
    <w:p w14:paraId="4AE08A92"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E8BAC82" w14:textId="517EC774" w:rsidR="00296823" w:rsidRPr="00AD0F1A" w:rsidRDefault="00F02E18" w:rsidP="00FF4EAC">
      <w:pPr>
        <w:pStyle w:val="Standard"/>
        <w:numPr>
          <w:ilvl w:val="0"/>
          <w:numId w:val="245"/>
        </w:numPr>
        <w:spacing w:after="0" w:line="240" w:lineRule="auto"/>
        <w:ind w:hanging="436"/>
        <w:jc w:val="both"/>
        <w:rPr>
          <w:rFonts w:ascii="Verdana" w:hAnsi="Verdana"/>
        </w:rPr>
      </w:pPr>
      <w:r w:rsidRPr="00AD0F1A">
        <w:rPr>
          <w:rFonts w:ascii="Verdana" w:eastAsia="Verdana" w:hAnsi="Verdana" w:cs="Verdana"/>
          <w:b/>
        </w:rPr>
        <w:t xml:space="preserve">Renforcer les contrôles sur l’exactitude des allégations de santé </w:t>
      </w:r>
      <w:r w:rsidRPr="00AD0F1A">
        <w:rPr>
          <w:rFonts w:ascii="Verdana" w:eastAsia="Verdana" w:hAnsi="Verdana" w:cs="Verdana"/>
        </w:rPr>
        <w:t>(ex: “bon pour la tension”)</w:t>
      </w:r>
      <w:r w:rsidRPr="00AD0F1A">
        <w:rPr>
          <w:rFonts w:ascii="Verdana" w:eastAsia="Verdana" w:hAnsi="Verdana" w:cs="Verdana"/>
          <w:b/>
        </w:rPr>
        <w:t xml:space="preserve"> ou nutritionnelles </w:t>
      </w:r>
      <w:r w:rsidRPr="00AD0F1A">
        <w:rPr>
          <w:rFonts w:ascii="Verdana" w:eastAsia="Verdana" w:hAnsi="Verdana" w:cs="Verdana"/>
        </w:rPr>
        <w:t>(ex: “enrichi en vitamine C”)</w:t>
      </w:r>
      <w:r w:rsidRPr="00AD0F1A">
        <w:rPr>
          <w:rFonts w:ascii="Verdana" w:eastAsia="Verdana" w:hAnsi="Verdana" w:cs="Verdana"/>
          <w:b/>
        </w:rPr>
        <w:t xml:space="preserve"> avancées par certains fabricants de produits alimentaires sur leurs supports de communication</w:t>
      </w:r>
      <w:r w:rsidRPr="00AD0F1A">
        <w:rPr>
          <w:rFonts w:ascii="Verdana" w:eastAsia="Verdana" w:hAnsi="Verdana" w:cs="Verdana"/>
        </w:rPr>
        <w:t xml:space="preserve"> (étiquette, emballage, site internet ou encore campagne publicitaire). Il est également nécessaire d’accentuer la lutte contre l’utilisation abusive, à des fins commerciales, de ces allégations. Ces contrôles se feront sur base de profils ali</w:t>
      </w:r>
      <w:r w:rsidR="00296823" w:rsidRPr="00AD0F1A">
        <w:rPr>
          <w:rFonts w:ascii="Verdana" w:eastAsia="Verdana" w:hAnsi="Verdana" w:cs="Verdana"/>
        </w:rPr>
        <w:t>mentaires préalablement définis ;</w:t>
      </w:r>
    </w:p>
    <w:p w14:paraId="0F8D60F6" w14:textId="77777777" w:rsidR="00296823" w:rsidRPr="00AD0F1A" w:rsidRDefault="00296823" w:rsidP="00296823">
      <w:pPr>
        <w:pStyle w:val="Standard"/>
        <w:spacing w:after="0" w:line="240" w:lineRule="auto"/>
        <w:ind w:left="720"/>
        <w:jc w:val="both"/>
        <w:rPr>
          <w:rFonts w:ascii="Verdana" w:hAnsi="Verdana"/>
        </w:rPr>
      </w:pPr>
    </w:p>
    <w:p w14:paraId="43050A0C" w14:textId="32CB4AB7" w:rsidR="00296823" w:rsidRPr="00AD0F1A" w:rsidRDefault="00296823" w:rsidP="00FF4EAC">
      <w:pPr>
        <w:pStyle w:val="Standard"/>
        <w:numPr>
          <w:ilvl w:val="0"/>
          <w:numId w:val="245"/>
        </w:numPr>
        <w:spacing w:after="0" w:line="240" w:lineRule="auto"/>
        <w:jc w:val="both"/>
        <w:rPr>
          <w:rFonts w:ascii="Verdana" w:hAnsi="Verdana"/>
        </w:rPr>
      </w:pPr>
      <w:r w:rsidRPr="00AD0F1A">
        <w:rPr>
          <w:rFonts w:ascii="Verdana" w:hAnsi="Verdana"/>
        </w:rPr>
        <w:t>Interdire la publicité sur tous les supports pour les produits comportant des taux de graisse ou de sucre reconnus par l’organisation mondiale de la santé comme gravement dangereux pour la santé.</w:t>
      </w:r>
    </w:p>
    <w:p w14:paraId="23E88D46" w14:textId="77777777" w:rsidR="00F02E18" w:rsidRPr="00AD0F1A" w:rsidRDefault="00F02E18" w:rsidP="00D87698">
      <w:pPr>
        <w:pStyle w:val="Paragraphedeliste"/>
        <w:spacing w:after="0" w:line="240" w:lineRule="auto"/>
        <w:contextualSpacing w:val="0"/>
        <w:jc w:val="both"/>
        <w:rPr>
          <w:rFonts w:ascii="Verdana" w:hAnsi="Verdana"/>
        </w:rPr>
      </w:pPr>
    </w:p>
    <w:p w14:paraId="2B808016"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cs="Arial"/>
          <w:b/>
        </w:rPr>
      </w:pPr>
      <w:bookmarkStart w:id="183" w:name="_Toc534889257"/>
      <w:r w:rsidRPr="00AD0F1A">
        <w:rPr>
          <w:rFonts w:ascii="Verdana" w:hAnsi="Verdana" w:cs="Arial"/>
          <w:b/>
        </w:rPr>
        <w:t>Accessibilité d’une alimentation de qualité pour tous</w:t>
      </w:r>
      <w:bookmarkEnd w:id="183"/>
    </w:p>
    <w:p w14:paraId="7BBE94AB" w14:textId="77777777" w:rsidR="00F02E18" w:rsidRPr="00AD0F1A" w:rsidRDefault="00F02E18" w:rsidP="00D87698">
      <w:pPr>
        <w:spacing w:after="0" w:line="240" w:lineRule="auto"/>
        <w:jc w:val="both"/>
        <w:rPr>
          <w:rFonts w:ascii="Verdana" w:hAnsi="Verdana"/>
        </w:rPr>
      </w:pPr>
    </w:p>
    <w:p w14:paraId="595A6BAA" w14:textId="77777777" w:rsidR="00F02E18" w:rsidRPr="00AD0F1A" w:rsidRDefault="00F02E18" w:rsidP="00D87698">
      <w:pPr>
        <w:spacing w:after="0" w:line="240" w:lineRule="auto"/>
        <w:jc w:val="both"/>
        <w:rPr>
          <w:rFonts w:ascii="Verdana" w:hAnsi="Verdana"/>
        </w:rPr>
      </w:pPr>
      <w:r w:rsidRPr="00AD0F1A">
        <w:rPr>
          <w:rFonts w:ascii="Verdana" w:hAnsi="Verdana"/>
        </w:rPr>
        <w:t>Le PS propose de :</w:t>
      </w:r>
    </w:p>
    <w:p w14:paraId="7CE14939" w14:textId="77777777" w:rsidR="00F02E18" w:rsidRPr="00AD0F1A" w:rsidRDefault="00F02E18" w:rsidP="00D87698">
      <w:pPr>
        <w:spacing w:after="0" w:line="240" w:lineRule="auto"/>
        <w:jc w:val="both"/>
        <w:rPr>
          <w:rFonts w:ascii="Verdana" w:hAnsi="Verdana"/>
        </w:rPr>
      </w:pPr>
    </w:p>
    <w:p w14:paraId="69C30232" w14:textId="010F6C5F"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 xml:space="preserve">Généraliser l’offre de repas de qualité </w:t>
      </w:r>
      <w:r w:rsidRPr="00AD0F1A">
        <w:rPr>
          <w:rFonts w:ascii="Verdana" w:hAnsi="Verdana"/>
        </w:rPr>
        <w:t xml:space="preserve">(sains, équilibrés et savoureux) </w:t>
      </w:r>
      <w:r w:rsidRPr="00AD0F1A">
        <w:rPr>
          <w:rFonts w:ascii="Verdana" w:hAnsi="Verdana"/>
          <w:b/>
        </w:rPr>
        <w:t xml:space="preserve">dans les collectivités publiques et privées </w:t>
      </w:r>
      <w:r w:rsidRPr="00AD0F1A">
        <w:rPr>
          <w:rFonts w:ascii="Verdana" w:hAnsi="Verdana"/>
        </w:rPr>
        <w:t>(</w:t>
      </w:r>
      <w:r w:rsidR="00BC3805" w:rsidRPr="00AD0F1A">
        <w:rPr>
          <w:rFonts w:ascii="Verdana" w:hAnsi="Verdana"/>
        </w:rPr>
        <w:t xml:space="preserve">crèches, </w:t>
      </w:r>
      <w:r w:rsidRPr="00AD0F1A">
        <w:rPr>
          <w:rFonts w:ascii="Verdana" w:hAnsi="Verdana"/>
        </w:rPr>
        <w:t>cantines scolaires, entreprises, homes, hôpitaux, etc.), notamment en insérant systématiquement des clauses sociales et environnementales (durable et circuit court) dans les marchés publics destinés à la distribution de repas ;</w:t>
      </w:r>
    </w:p>
    <w:p w14:paraId="27D44F63" w14:textId="77777777" w:rsidR="00BC3805" w:rsidRPr="00AD0F1A" w:rsidRDefault="00BC3805" w:rsidP="00BC3805">
      <w:pPr>
        <w:pStyle w:val="Paragraphedeliste"/>
        <w:suppressAutoHyphens/>
        <w:autoSpaceDN w:val="0"/>
        <w:spacing w:after="0" w:line="240" w:lineRule="auto"/>
        <w:contextualSpacing w:val="0"/>
        <w:jc w:val="both"/>
        <w:textAlignment w:val="baseline"/>
        <w:rPr>
          <w:rFonts w:ascii="Verdana" w:hAnsi="Verdana"/>
        </w:rPr>
      </w:pPr>
    </w:p>
    <w:p w14:paraId="57E92F9C" w14:textId="534DEC3A" w:rsidR="00BC3805" w:rsidRPr="00AD0F1A" w:rsidRDefault="00BC3805"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Soutenir les collectivités publiques qui souhaitent mettre en place elles-mêmes des « régies agricoles publiques »</w:t>
      </w:r>
      <w:r w:rsidRPr="00AD0F1A">
        <w:rPr>
          <w:rFonts w:ascii="Verdana" w:hAnsi="Verdana"/>
        </w:rPr>
        <w:t xml:space="preserve"> chargées de produire une partie des légumes nécessaires à leurs cuisines de collectivités ;</w:t>
      </w:r>
    </w:p>
    <w:p w14:paraId="793826FB"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A3C5DD2"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Remplacer, dans les écoles, les distributeurs de soda et de snacks par des produits locaux plus sains et plus adaptés aux besoins des enfants</w:t>
      </w:r>
      <w:r w:rsidRPr="00AD0F1A">
        <w:rPr>
          <w:rFonts w:ascii="Verdana" w:hAnsi="Verdana"/>
        </w:rPr>
        <w:t> ;</w:t>
      </w:r>
    </w:p>
    <w:p w14:paraId="78E83E31"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00A6D637"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Soutenir les partenariats entre les producteurs locaux et les épiceries sociales ainsi que les restaurants sociaux</w:t>
      </w:r>
      <w:r w:rsidRPr="00AD0F1A">
        <w:rPr>
          <w:rFonts w:ascii="Verdana" w:hAnsi="Verdana"/>
        </w:rPr>
        <w:t xml:space="preserve"> (restaurants qui proposent des repas à prix réduits et une porte d’entrée vers un suivi social des personnes précarisées). Ces partenariats permettront aux épiceries sociales et aux restaurants sociaux de bénéficier de produits issus de filières locales, de saison et bio ;</w:t>
      </w:r>
    </w:p>
    <w:p w14:paraId="1B74AB90"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65E673E6"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Développer des collaborations avec les grandes surfaces et tous les commerces agro-alimentaires afin qu’ils distribuent systématiquement leurs invendus alimentaires aux plus démunis en collaboration avec les acteurs sociaux</w:t>
      </w:r>
      <w:r w:rsidRPr="00AD0F1A">
        <w:rPr>
          <w:rFonts w:ascii="Verdana" w:hAnsi="Verdana"/>
        </w:rPr>
        <w:t>. La destruction d'aliments encore consommables sera évitée ;</w:t>
      </w:r>
    </w:p>
    <w:p w14:paraId="54F939EC" w14:textId="77777777" w:rsidR="00F02E18" w:rsidRPr="00AD0F1A" w:rsidRDefault="00F02E18" w:rsidP="00D87698">
      <w:pPr>
        <w:spacing w:after="0" w:line="240" w:lineRule="auto"/>
        <w:ind w:hanging="436"/>
        <w:jc w:val="both"/>
        <w:rPr>
          <w:rFonts w:ascii="Verdana" w:hAnsi="Verdana"/>
        </w:rPr>
      </w:pPr>
    </w:p>
    <w:p w14:paraId="78300286"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Revoir la fiscalité européenne de manière à réduire le prix des fruits et des légumes, surtout de saison, notamment la TVA</w:t>
      </w:r>
      <w:r w:rsidRPr="00AD0F1A">
        <w:rPr>
          <w:rFonts w:ascii="Verdana" w:hAnsi="Verdana"/>
        </w:rPr>
        <w:t> ;</w:t>
      </w:r>
    </w:p>
    <w:p w14:paraId="64DDCF2E" w14:textId="77777777" w:rsidR="00F02E18" w:rsidRPr="00AD0F1A" w:rsidRDefault="00F02E18" w:rsidP="00D87698">
      <w:pPr>
        <w:pStyle w:val="Standard"/>
        <w:spacing w:after="0" w:line="240" w:lineRule="auto"/>
        <w:ind w:left="360" w:hanging="436"/>
        <w:jc w:val="both"/>
        <w:rPr>
          <w:rFonts w:ascii="Verdana" w:hAnsi="Verdana"/>
        </w:rPr>
      </w:pPr>
    </w:p>
    <w:p w14:paraId="2C620555" w14:textId="77777777" w:rsidR="00F02E18" w:rsidRPr="00AD0F1A" w:rsidRDefault="00F02E18" w:rsidP="00FF4EAC">
      <w:pPr>
        <w:pStyle w:val="Paragraphedeliste"/>
        <w:numPr>
          <w:ilvl w:val="0"/>
          <w:numId w:val="242"/>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Faire respecter le droit à l’alimentation dans tous les accords internationaux signés par la Belgique et l’UE de façon à lutter contre l’insécurité alimentaire, notamment dans les pays du sud</w:t>
      </w:r>
      <w:r w:rsidRPr="00AD0F1A">
        <w:rPr>
          <w:rFonts w:ascii="Verdana" w:hAnsi="Verdana"/>
        </w:rPr>
        <w:t xml:space="preserve">. Dans cette perspective il convient également de garantir la souveraineté alimentaire des pays partenaires en incluant des exceptions agricoles et alimentaire dans nos accords commerciaux. </w:t>
      </w:r>
    </w:p>
    <w:p w14:paraId="47735DC1" w14:textId="77777777" w:rsidR="00F02E18" w:rsidRDefault="00F02E18" w:rsidP="00D87698">
      <w:pPr>
        <w:pStyle w:val="Standard"/>
        <w:spacing w:after="0" w:line="240" w:lineRule="auto"/>
        <w:jc w:val="both"/>
        <w:rPr>
          <w:rFonts w:ascii="Verdana" w:hAnsi="Verdana" w:cs="Arial"/>
        </w:rPr>
      </w:pPr>
    </w:p>
    <w:p w14:paraId="3DE1E1BE" w14:textId="77777777" w:rsidR="00AB71CA" w:rsidRDefault="00AB71CA" w:rsidP="00D87698">
      <w:pPr>
        <w:pStyle w:val="Standard"/>
        <w:spacing w:after="0" w:line="240" w:lineRule="auto"/>
        <w:jc w:val="both"/>
        <w:rPr>
          <w:rFonts w:ascii="Verdana" w:hAnsi="Verdana" w:cs="Arial"/>
        </w:rPr>
      </w:pPr>
    </w:p>
    <w:p w14:paraId="1D9E1689" w14:textId="77777777" w:rsidR="00AB71CA" w:rsidRPr="00AD0F1A" w:rsidRDefault="00AB71CA" w:rsidP="00D87698">
      <w:pPr>
        <w:pStyle w:val="Standard"/>
        <w:spacing w:after="0" w:line="240" w:lineRule="auto"/>
        <w:jc w:val="both"/>
        <w:rPr>
          <w:rFonts w:ascii="Verdana" w:hAnsi="Verdana" w:cs="Arial"/>
        </w:rPr>
      </w:pPr>
    </w:p>
    <w:p w14:paraId="2FE080B8"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cs="Arial"/>
          <w:b/>
        </w:rPr>
      </w:pPr>
      <w:bookmarkStart w:id="184" w:name="_Toc534889258"/>
      <w:r w:rsidRPr="00AD0F1A">
        <w:rPr>
          <w:rFonts w:ascii="Verdana" w:hAnsi="Verdana" w:cs="Arial"/>
          <w:b/>
        </w:rPr>
        <w:t>Garantir la sécurité alimentaire des produits</w:t>
      </w:r>
      <w:bookmarkEnd w:id="184"/>
      <w:r w:rsidRPr="00AD0F1A">
        <w:rPr>
          <w:rFonts w:ascii="Verdana" w:hAnsi="Verdana" w:cs="Arial"/>
          <w:b/>
        </w:rPr>
        <w:t xml:space="preserve"> </w:t>
      </w:r>
    </w:p>
    <w:p w14:paraId="52B6D0E2" w14:textId="77777777" w:rsidR="00C03474" w:rsidRPr="00AD0F1A" w:rsidRDefault="00C03474" w:rsidP="00D87698">
      <w:pPr>
        <w:spacing w:after="0" w:line="240" w:lineRule="auto"/>
        <w:jc w:val="both"/>
        <w:rPr>
          <w:rFonts w:ascii="Verdana" w:hAnsi="Verdana"/>
        </w:rPr>
      </w:pPr>
    </w:p>
    <w:p w14:paraId="4A78573A" w14:textId="77777777" w:rsidR="00F02E18" w:rsidRPr="00AD0F1A" w:rsidRDefault="00F02E18" w:rsidP="00D87698">
      <w:pPr>
        <w:spacing w:after="0" w:line="240" w:lineRule="auto"/>
        <w:jc w:val="both"/>
        <w:rPr>
          <w:rFonts w:ascii="Verdana" w:hAnsi="Verdana"/>
        </w:rPr>
      </w:pPr>
      <w:r w:rsidRPr="00AD0F1A">
        <w:rPr>
          <w:rFonts w:ascii="Verdana" w:hAnsi="Verdana"/>
        </w:rPr>
        <w:t>Le PS propose de :</w:t>
      </w:r>
    </w:p>
    <w:p w14:paraId="05B71FD8" w14:textId="77777777" w:rsidR="00F02E18" w:rsidRPr="00AD0F1A" w:rsidRDefault="00F02E18" w:rsidP="00D87698">
      <w:pPr>
        <w:pStyle w:val="Standard"/>
        <w:spacing w:after="0" w:line="240" w:lineRule="auto"/>
        <w:jc w:val="both"/>
        <w:rPr>
          <w:rFonts w:ascii="Verdana" w:hAnsi="Verdana"/>
        </w:rPr>
      </w:pPr>
    </w:p>
    <w:p w14:paraId="5D4D57CA" w14:textId="77777777" w:rsidR="00F02E18" w:rsidRPr="00AD0F1A" w:rsidRDefault="00F02E18" w:rsidP="00FF4EAC">
      <w:pPr>
        <w:pStyle w:val="Standard"/>
        <w:numPr>
          <w:ilvl w:val="0"/>
          <w:numId w:val="251"/>
        </w:numPr>
        <w:spacing w:after="0" w:line="240" w:lineRule="auto"/>
        <w:ind w:hanging="436"/>
        <w:jc w:val="both"/>
        <w:rPr>
          <w:rFonts w:ascii="Verdana" w:hAnsi="Verdana"/>
          <w:bCs/>
        </w:rPr>
      </w:pPr>
      <w:r w:rsidRPr="00AD0F1A">
        <w:rPr>
          <w:rFonts w:ascii="Verdana" w:hAnsi="Verdana"/>
          <w:b/>
        </w:rPr>
        <w:t>Gérer efficacement les risques sanitaires au sein de l’Union européenne</w:t>
      </w:r>
      <w:r w:rsidRPr="00AD0F1A">
        <w:rPr>
          <w:rFonts w:ascii="Verdana" w:hAnsi="Verdana"/>
        </w:rPr>
        <w:t> ;</w:t>
      </w:r>
    </w:p>
    <w:p w14:paraId="7B2DD4AB"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2844A0BB"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cs="Arial"/>
          <w:b/>
        </w:rPr>
        <w:t>Coordonner davantage la gestion des risques sanitaires au niveau belge</w:t>
      </w:r>
      <w:r w:rsidRPr="00AD0F1A">
        <w:rPr>
          <w:rFonts w:ascii="Verdana" w:hAnsi="Verdana" w:cs="Arial"/>
        </w:rPr>
        <w:t xml:space="preserve">. Les collaborations </w:t>
      </w:r>
      <w:r w:rsidRPr="00AD0F1A">
        <w:rPr>
          <w:rFonts w:ascii="Verdana" w:hAnsi="Verdana"/>
        </w:rPr>
        <w:t xml:space="preserve">structurelles seront mieux définies entre </w:t>
      </w:r>
      <w:r w:rsidRPr="00AD0F1A">
        <w:rPr>
          <w:rFonts w:ascii="Verdana" w:eastAsia="Verdana" w:hAnsi="Verdana" w:cs="Verdana"/>
        </w:rPr>
        <w:t xml:space="preserve">l’AFSCA </w:t>
      </w:r>
      <w:r w:rsidRPr="00AD0F1A">
        <w:rPr>
          <w:rFonts w:ascii="Verdana" w:hAnsi="Verdana" w:cs="Arial"/>
        </w:rPr>
        <w:t>(</w:t>
      </w:r>
      <w:r w:rsidRPr="00AD0F1A">
        <w:rPr>
          <w:rFonts w:ascii="Verdana" w:eastAsia="Verdana" w:hAnsi="Verdana" w:cs="Verdana"/>
        </w:rPr>
        <w:t xml:space="preserve">Agence fédérale pour la sécurité de la chaîne alimentaire) et les ministères en charge de l’agriculture, de la santé et de la protection des consommateurs de façon à garantir l’efficacité de la prise de décision lors d’un risque sanitaire ; </w:t>
      </w:r>
    </w:p>
    <w:p w14:paraId="6BD6DC1B" w14:textId="77777777" w:rsidR="00F02E18" w:rsidRPr="00AD0F1A" w:rsidRDefault="00F02E18" w:rsidP="00D87698">
      <w:pPr>
        <w:pStyle w:val="Paragraphedeliste"/>
        <w:spacing w:after="0" w:line="240" w:lineRule="auto"/>
        <w:ind w:left="721" w:hanging="437"/>
        <w:contextualSpacing w:val="0"/>
        <w:jc w:val="both"/>
        <w:rPr>
          <w:rFonts w:ascii="Verdana" w:hAnsi="Verdana"/>
        </w:rPr>
      </w:pPr>
    </w:p>
    <w:p w14:paraId="2CC6DE2A" w14:textId="77777777" w:rsidR="00F02E18" w:rsidRPr="00AD0F1A" w:rsidRDefault="00F02E18" w:rsidP="00FF4EAC">
      <w:pPr>
        <w:pStyle w:val="Standard"/>
        <w:numPr>
          <w:ilvl w:val="0"/>
          <w:numId w:val="245"/>
        </w:numPr>
        <w:spacing w:after="0" w:line="240" w:lineRule="auto"/>
        <w:ind w:hanging="436"/>
        <w:jc w:val="both"/>
        <w:rPr>
          <w:rFonts w:ascii="Verdana" w:hAnsi="Verdana"/>
          <w:b/>
          <w:lang w:eastAsia="fr-FR"/>
        </w:rPr>
      </w:pPr>
      <w:r w:rsidRPr="00AD0F1A">
        <w:rPr>
          <w:rFonts w:ascii="Verdana" w:hAnsi="Verdana"/>
          <w:b/>
        </w:rPr>
        <w:t>Confier comme mission à l’AFSCA, en plus de son rôle de contrôle, d’offrir un soutien positif aux acteurs agro-alimentaires, en particulier pour les petites structures.</w:t>
      </w:r>
    </w:p>
    <w:p w14:paraId="6445A987" w14:textId="77777777" w:rsidR="00F02E18" w:rsidRPr="00AD0F1A" w:rsidRDefault="00F02E18" w:rsidP="00D87698">
      <w:pPr>
        <w:pStyle w:val="Standard"/>
        <w:spacing w:after="0" w:line="240" w:lineRule="auto"/>
        <w:ind w:left="360"/>
        <w:jc w:val="both"/>
        <w:rPr>
          <w:rFonts w:ascii="Verdana" w:hAnsi="Verdana"/>
        </w:rPr>
      </w:pPr>
    </w:p>
    <w:p w14:paraId="5F8589B1"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cs="Arial"/>
          <w:b/>
        </w:rPr>
      </w:pPr>
      <w:bookmarkStart w:id="185" w:name="_Toc534889259"/>
      <w:r w:rsidRPr="00AD0F1A">
        <w:rPr>
          <w:rFonts w:ascii="Verdana" w:hAnsi="Verdana" w:cs="Arial"/>
          <w:b/>
        </w:rPr>
        <w:t>Sensibilisation et promotion de la santé</w:t>
      </w:r>
      <w:bookmarkEnd w:id="185"/>
    </w:p>
    <w:p w14:paraId="2100297D" w14:textId="77777777" w:rsidR="00F02E18" w:rsidRPr="00AD0F1A" w:rsidRDefault="00F02E18" w:rsidP="00D87698">
      <w:pPr>
        <w:spacing w:after="0" w:line="240" w:lineRule="auto"/>
        <w:jc w:val="both"/>
        <w:rPr>
          <w:rFonts w:ascii="Verdana" w:hAnsi="Verdana"/>
        </w:rPr>
      </w:pPr>
    </w:p>
    <w:p w14:paraId="1E446040" w14:textId="77777777" w:rsidR="00F02E18" w:rsidRPr="00AD0F1A" w:rsidRDefault="00F02E18" w:rsidP="00D87698">
      <w:pPr>
        <w:spacing w:after="0" w:line="240" w:lineRule="auto"/>
        <w:jc w:val="both"/>
        <w:rPr>
          <w:rFonts w:ascii="Verdana" w:hAnsi="Verdana"/>
        </w:rPr>
      </w:pPr>
      <w:r w:rsidRPr="00AD0F1A">
        <w:rPr>
          <w:rFonts w:ascii="Verdana" w:hAnsi="Verdana"/>
        </w:rPr>
        <w:t>Le PS propose de :</w:t>
      </w:r>
    </w:p>
    <w:p w14:paraId="402D47CC" w14:textId="77777777" w:rsidR="00F02E18" w:rsidRPr="00AD0F1A" w:rsidRDefault="00F02E18" w:rsidP="00D87698">
      <w:pPr>
        <w:spacing w:after="0" w:line="240" w:lineRule="auto"/>
        <w:jc w:val="both"/>
        <w:rPr>
          <w:rFonts w:ascii="Verdana" w:hAnsi="Verdana"/>
        </w:rPr>
      </w:pPr>
    </w:p>
    <w:p w14:paraId="24284111"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Poursuivre et amplifier les actions de promotion de la santé et d’alimentation saine, durable et savoureuse</w:t>
      </w:r>
      <w:r w:rsidRPr="00AD0F1A">
        <w:rPr>
          <w:rFonts w:ascii="Verdana" w:hAnsi="Verdana"/>
        </w:rPr>
        <w:t> ;</w:t>
      </w:r>
    </w:p>
    <w:p w14:paraId="3754E87E"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4F67EFE8"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 xml:space="preserve">Mener des campagnes de sensibilisation innovantes et ciblées, sur l’importance d’une alimentation saine et d’un mode de vie équilibré, </w:t>
      </w:r>
      <w:r w:rsidRPr="00AD0F1A">
        <w:rPr>
          <w:rFonts w:ascii="Verdana" w:hAnsi="Verdana"/>
        </w:rPr>
        <w:t>en abordant aussi les risques liés à une consommation excessive d’alcool ;</w:t>
      </w:r>
    </w:p>
    <w:p w14:paraId="616B71B8"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1F682E5"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Continuer à soutenir les projets dans les écoles sur le thème de l’alimentation</w:t>
      </w:r>
      <w:r w:rsidRPr="00AD0F1A">
        <w:rPr>
          <w:rFonts w:ascii="Verdana" w:hAnsi="Verdana"/>
        </w:rPr>
        <w:t> ;</w:t>
      </w:r>
    </w:p>
    <w:p w14:paraId="19089057"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8962AE6" w14:textId="77777777" w:rsidR="00F02E18" w:rsidRPr="00AD0F1A" w:rsidRDefault="00F02E18" w:rsidP="00FF4EAC">
      <w:pPr>
        <w:pStyle w:val="Paragraphedeliste"/>
        <w:numPr>
          <w:ilvl w:val="0"/>
          <w:numId w:val="244"/>
        </w:numPr>
        <w:suppressAutoHyphens/>
        <w:autoSpaceDN w:val="0"/>
        <w:spacing w:after="0" w:line="240" w:lineRule="auto"/>
        <w:ind w:left="714" w:hanging="436"/>
        <w:contextualSpacing w:val="0"/>
        <w:jc w:val="both"/>
        <w:textAlignment w:val="baseline"/>
        <w:rPr>
          <w:rFonts w:ascii="Verdana" w:hAnsi="Verdana"/>
        </w:rPr>
      </w:pPr>
      <w:r w:rsidRPr="00AD0F1A">
        <w:rPr>
          <w:rFonts w:ascii="Verdana" w:hAnsi="Verdana"/>
          <w:b/>
        </w:rPr>
        <w:t>Former et outiller les travailleurs sociaux, les enseignants, les éducateurs en matière d’alimentation de qualité</w:t>
      </w:r>
      <w:r w:rsidRPr="00AD0F1A">
        <w:rPr>
          <w:rFonts w:ascii="Verdana" w:hAnsi="Verdana"/>
        </w:rPr>
        <w:t>.</w:t>
      </w:r>
    </w:p>
    <w:p w14:paraId="33F8BCD5" w14:textId="77777777" w:rsidR="00F02E18" w:rsidRPr="00AD0F1A" w:rsidRDefault="00F02E18" w:rsidP="00D87698">
      <w:pPr>
        <w:spacing w:after="0" w:line="240" w:lineRule="auto"/>
        <w:jc w:val="both"/>
        <w:rPr>
          <w:rFonts w:ascii="Verdana" w:hAnsi="Verdana"/>
        </w:rPr>
      </w:pPr>
    </w:p>
    <w:p w14:paraId="6870F3D8" w14:textId="77777777" w:rsidR="00F02E18" w:rsidRPr="00AD0F1A" w:rsidRDefault="00F02E18" w:rsidP="00FF4EAC">
      <w:pPr>
        <w:pStyle w:val="Paragraphedeliste"/>
        <w:numPr>
          <w:ilvl w:val="0"/>
          <w:numId w:val="252"/>
        </w:numPr>
        <w:suppressAutoHyphens/>
        <w:autoSpaceDN w:val="0"/>
        <w:spacing w:after="0" w:line="240" w:lineRule="auto"/>
        <w:ind w:left="426" w:hanging="426"/>
        <w:contextualSpacing w:val="0"/>
        <w:jc w:val="both"/>
        <w:textAlignment w:val="baseline"/>
        <w:rPr>
          <w:rFonts w:ascii="Verdana" w:hAnsi="Verdana"/>
          <w:b/>
        </w:rPr>
      </w:pPr>
      <w:r w:rsidRPr="00AD0F1A">
        <w:rPr>
          <w:rFonts w:ascii="Verdana" w:hAnsi="Verdana"/>
          <w:b/>
        </w:rPr>
        <w:t>Informer correctement les consommateurs</w:t>
      </w:r>
    </w:p>
    <w:p w14:paraId="504795B6" w14:textId="77777777" w:rsidR="00F02E18" w:rsidRPr="00AD0F1A" w:rsidRDefault="00F02E18" w:rsidP="00D87698">
      <w:pPr>
        <w:pStyle w:val="Standard"/>
        <w:spacing w:after="0" w:line="240" w:lineRule="auto"/>
        <w:jc w:val="both"/>
        <w:rPr>
          <w:rFonts w:ascii="Verdana" w:hAnsi="Verdana"/>
          <w:lang w:eastAsia="fr-FR"/>
        </w:rPr>
      </w:pPr>
    </w:p>
    <w:p w14:paraId="654744B3"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Face à l’abondante déclinaison des produits alimentaires, il est de plus en plus difficile de s’y retrouver : comment lire et comprendre une étiquette ? Comment trouver un produit de qualité nutritionnelle pour un prix abordable ? Quels produits choisir pour manger sainement et savoureusement ? Etc.</w:t>
      </w:r>
    </w:p>
    <w:p w14:paraId="7A238235" w14:textId="77777777" w:rsidR="00F02E18" w:rsidRPr="00AD0F1A" w:rsidRDefault="00F02E18" w:rsidP="00D87698">
      <w:pPr>
        <w:pStyle w:val="Standard"/>
        <w:spacing w:after="0" w:line="240" w:lineRule="auto"/>
        <w:jc w:val="both"/>
        <w:rPr>
          <w:rFonts w:ascii="Verdana" w:hAnsi="Verdana"/>
        </w:rPr>
      </w:pPr>
    </w:p>
    <w:p w14:paraId="3F471CC5"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cs="Arial"/>
        </w:rPr>
        <w:t xml:space="preserve">Selon une enquête de Solidaris, </w:t>
      </w:r>
      <w:r w:rsidRPr="00AD0F1A">
        <w:rPr>
          <w:rFonts w:ascii="Verdana" w:hAnsi="Verdana"/>
          <w:lang w:eastAsia="fr-BE"/>
        </w:rPr>
        <w:t>57% des personnes interrogées trouvent que les étiquettes sont souvent incompréhensibles et souhaitent une meilleure information et un étiquetage clair. Il importe dès lors de prévoir un étiquetage avec des informations nutritionnelles très facilement compréhensibles, pratiques et utiles.</w:t>
      </w:r>
    </w:p>
    <w:p w14:paraId="2627929A" w14:textId="77777777" w:rsidR="00F02E18" w:rsidRPr="00AD0F1A" w:rsidRDefault="00F02E18" w:rsidP="00D87698">
      <w:pPr>
        <w:pStyle w:val="Standard"/>
        <w:spacing w:after="0" w:line="240" w:lineRule="auto"/>
        <w:jc w:val="both"/>
        <w:rPr>
          <w:rFonts w:ascii="Verdana" w:hAnsi="Verdana"/>
          <w:lang w:eastAsia="fr-FR"/>
        </w:rPr>
      </w:pPr>
    </w:p>
    <w:p w14:paraId="572FDA09"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lang w:eastAsia="fr-FR"/>
        </w:rPr>
        <w:t>Le PS propose dès lors de :</w:t>
      </w:r>
    </w:p>
    <w:p w14:paraId="61CC7F08" w14:textId="77777777" w:rsidR="00F02E18" w:rsidRPr="00AD0F1A" w:rsidRDefault="00F02E18" w:rsidP="00D87698">
      <w:pPr>
        <w:pStyle w:val="Paragraphedeliste"/>
        <w:spacing w:after="0" w:line="240" w:lineRule="auto"/>
        <w:contextualSpacing w:val="0"/>
        <w:jc w:val="both"/>
        <w:rPr>
          <w:rFonts w:ascii="Verdana" w:hAnsi="Verdana"/>
        </w:rPr>
      </w:pPr>
    </w:p>
    <w:p w14:paraId="7D324818"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Généraliser, de préférence au niveau européen, un indicateur de calcul de l’empreinte écologique des produits et mentionner cette empreinte écologique sur l’étiquette d’emballage</w:t>
      </w:r>
      <w:r w:rsidRPr="00AD0F1A">
        <w:rPr>
          <w:rFonts w:ascii="Verdana" w:hAnsi="Verdana"/>
        </w:rPr>
        <w:t>. Sur base des travaux existants, il importe également d’évaluer et améliorer régulièrement cet indicateur ;</w:t>
      </w:r>
    </w:p>
    <w:p w14:paraId="0D04BA08"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09617B62"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lang w:eastAsia="fr-FR"/>
        </w:rPr>
        <w:t>Élaborer, de préférence au niveau européen, un indice synthétique qui évalue les conditions sociales dans lesquelles un produit a été conçu</w:t>
      </w:r>
      <w:r w:rsidRPr="00AD0F1A">
        <w:rPr>
          <w:rFonts w:ascii="Verdana" w:hAnsi="Verdana"/>
          <w:lang w:eastAsia="fr-FR"/>
        </w:rPr>
        <w:t xml:space="preserve"> (conditions de travail, rémunération des travailleurs, en Belgique comme à l’étranger, impacts sur les populations locales)</w:t>
      </w:r>
      <w:r w:rsidRPr="00AD0F1A">
        <w:rPr>
          <w:rFonts w:ascii="Verdana" w:hAnsi="Verdana"/>
          <w:b/>
          <w:lang w:eastAsia="fr-FR"/>
        </w:rPr>
        <w:t xml:space="preserve"> et le mentionner sur l’étiquette du produit </w:t>
      </w:r>
      <w:r w:rsidRPr="00AD0F1A">
        <w:rPr>
          <w:rFonts w:ascii="Verdana" w:hAnsi="Verdana"/>
          <w:lang w:eastAsia="fr-FR"/>
        </w:rPr>
        <w:t>;</w:t>
      </w:r>
    </w:p>
    <w:p w14:paraId="7BC71419"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1F5AF773"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Définir au niveau européen des profils nutritionnels pour pouvoir évaluer en fonction de teneur maximum en graisses, sucres, sel, etc. dans quelle mesure un produit est véritablement un plus pour la santé et s’il peut ou non se prévaloir d’une allégation</w:t>
      </w:r>
      <w:r w:rsidRPr="00AD0F1A">
        <w:rPr>
          <w:rFonts w:ascii="Verdana" w:hAnsi="Verdana"/>
        </w:rPr>
        <w:t> ;</w:t>
      </w:r>
    </w:p>
    <w:p w14:paraId="7FD3ADB2"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76BB8B55"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Définir des critères au niveau européen relatifs à la teneur en nutriments des denrées alimentaires de sorte que seules les allégations nutritionnelles et de santé réelles puissent figurer sur les produits.</w:t>
      </w:r>
      <w:r w:rsidRPr="00AD0F1A">
        <w:rPr>
          <w:rFonts w:ascii="Verdana" w:hAnsi="Verdana"/>
        </w:rPr>
        <w:t xml:space="preserve"> Ces critères seront définis sur base des profils nutritionnels préalablement adoptés ;  </w:t>
      </w:r>
    </w:p>
    <w:p w14:paraId="13DD3DE2"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299BC046"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rPr>
        <w:t>Privilégier l’usage de pictogrammes, plus identifiables que du texte, pour indiquer les allergènes sur les étiquettes et rendre obligatoire au niveau européen la mention du risque de contamination croisée.</w:t>
      </w:r>
      <w:r w:rsidRPr="00AD0F1A">
        <w:rPr>
          <w:rFonts w:ascii="Verdana" w:hAnsi="Verdana"/>
        </w:rPr>
        <w:t xml:space="preserve"> La contamination croisée se produit lorsqu’un aliment « non allergène » entre en contact avec un allergène, que ce soit au moment de l’assemblage de l’aliment en usine (mention « peut contenir des traces de… »), dans les étalages d’une épicerie, dans la cuisine ou à table. Comme il ne s’agit que de traces d’allergènes, ceux-ci peuvent être « invisibles » bien que présents ;  </w:t>
      </w:r>
    </w:p>
    <w:p w14:paraId="572C079C"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4F2CBEC4"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b/>
        </w:rPr>
      </w:pPr>
      <w:r w:rsidRPr="00AD0F1A">
        <w:rPr>
          <w:rFonts w:ascii="Verdana" w:hAnsi="Verdana"/>
          <w:b/>
        </w:rPr>
        <w:t>Informer les consommateurs en matière de sécurité alimentaire afin d’améliorer leurs connaissances, leurs attitudes et leurs comportements notamment sur les micro-organismes, les voies de contamination et les maladies d’origine alimentaire qui peuvent en découler </w:t>
      </w:r>
      <w:r w:rsidRPr="00AD0F1A">
        <w:rPr>
          <w:rFonts w:ascii="Verdana" w:hAnsi="Verdana"/>
        </w:rPr>
        <w:t>;</w:t>
      </w:r>
    </w:p>
    <w:p w14:paraId="029F4FE8"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34C91D92" w14:textId="77777777" w:rsidR="00F02E18" w:rsidRPr="00AD0F1A" w:rsidRDefault="00F02E18" w:rsidP="00FF4EAC">
      <w:pPr>
        <w:pStyle w:val="Paragraphedeliste"/>
        <w:numPr>
          <w:ilvl w:val="0"/>
          <w:numId w:val="244"/>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lang w:val="fr-FR"/>
        </w:rPr>
        <w:t xml:space="preserve">Inciter le secteur agro-alimentaire, les fabricants et les distributeurs à apposer dans les plus brefs délais le nutri-score </w:t>
      </w:r>
      <w:r w:rsidRPr="00AD0F1A">
        <w:rPr>
          <w:rFonts w:ascii="Verdana" w:hAnsi="Verdana"/>
          <w:lang w:val="fr-FR"/>
        </w:rPr>
        <w:t>(système de couleur)</w:t>
      </w:r>
      <w:r w:rsidRPr="00AD0F1A">
        <w:rPr>
          <w:rFonts w:ascii="Verdana" w:hAnsi="Verdana"/>
          <w:b/>
          <w:lang w:val="fr-FR"/>
        </w:rPr>
        <w:t xml:space="preserve"> sur l’emballage de tous leurs aliments</w:t>
      </w:r>
      <w:r w:rsidRPr="00AD0F1A">
        <w:rPr>
          <w:rFonts w:ascii="Verdana" w:hAnsi="Verdana"/>
          <w:lang w:val="fr-FR"/>
        </w:rPr>
        <w:t>, afin que ce système se généralise rapidement. Pour être efficace, le nutri-score sera le seul système utilisé et le sera sur tous les produits. Les modalités d’application feront l’objet d’un suivi régulier de façon à s’assurer que le système se généralise dans les meilleures conditions et sans dérive. L’efficacité du nutri-score sera évaluée notamment auprès des publics disposant de moins de revenus ;</w:t>
      </w:r>
    </w:p>
    <w:p w14:paraId="22803CEA" w14:textId="77777777" w:rsidR="00F02E18" w:rsidRPr="00AD0F1A" w:rsidRDefault="00F02E18" w:rsidP="00D87698">
      <w:pPr>
        <w:spacing w:after="0" w:line="240" w:lineRule="auto"/>
        <w:ind w:hanging="436"/>
        <w:jc w:val="both"/>
        <w:rPr>
          <w:rFonts w:ascii="Verdana" w:hAnsi="Verdana"/>
        </w:rPr>
      </w:pPr>
    </w:p>
    <w:p w14:paraId="2CADA371" w14:textId="77777777" w:rsidR="00F02E18" w:rsidRPr="00AD0F1A" w:rsidRDefault="00F02E18" w:rsidP="00FF4EAC">
      <w:pPr>
        <w:pStyle w:val="Standard"/>
        <w:numPr>
          <w:ilvl w:val="0"/>
          <w:numId w:val="246"/>
        </w:numPr>
        <w:spacing w:after="0" w:line="240" w:lineRule="auto"/>
        <w:ind w:hanging="436"/>
        <w:jc w:val="both"/>
        <w:rPr>
          <w:rFonts w:ascii="Verdana" w:hAnsi="Verdana"/>
        </w:rPr>
      </w:pPr>
      <w:r w:rsidRPr="00AD0F1A">
        <w:rPr>
          <w:rFonts w:ascii="Verdana" w:eastAsia="Verdana" w:hAnsi="Verdana" w:cs="Verdana"/>
          <w:b/>
        </w:rPr>
        <w:t>Règlementer strictement l’utilisation des appellations telles que « fait maison », « light » dans les restaurants, les magasins d’alimentation et les traiteurs</w:t>
      </w:r>
      <w:r w:rsidRPr="00AD0F1A">
        <w:rPr>
          <w:rFonts w:ascii="Verdana" w:eastAsia="Verdana" w:hAnsi="Verdana" w:cs="Verdana"/>
        </w:rPr>
        <w:t> ;</w:t>
      </w:r>
    </w:p>
    <w:p w14:paraId="1C63F600" w14:textId="77777777" w:rsidR="00F02E18" w:rsidRPr="00AD0F1A" w:rsidRDefault="00F02E18" w:rsidP="00D87698">
      <w:pPr>
        <w:pStyle w:val="Standard"/>
        <w:spacing w:after="0" w:line="240" w:lineRule="auto"/>
        <w:ind w:left="720" w:hanging="436"/>
        <w:jc w:val="both"/>
        <w:rPr>
          <w:rFonts w:ascii="Verdana" w:hAnsi="Verdana"/>
        </w:rPr>
      </w:pPr>
    </w:p>
    <w:p w14:paraId="41E13092" w14:textId="77777777" w:rsidR="00F02E18" w:rsidRPr="00AD0F1A" w:rsidRDefault="00F02E18" w:rsidP="00FF4EAC">
      <w:pPr>
        <w:pStyle w:val="Standard"/>
        <w:numPr>
          <w:ilvl w:val="0"/>
          <w:numId w:val="246"/>
        </w:numPr>
        <w:spacing w:after="0" w:line="240" w:lineRule="auto"/>
        <w:ind w:hanging="436"/>
        <w:jc w:val="both"/>
        <w:rPr>
          <w:rFonts w:ascii="Verdana" w:hAnsi="Verdana"/>
        </w:rPr>
      </w:pPr>
      <w:r w:rsidRPr="00AD0F1A">
        <w:rPr>
          <w:rFonts w:ascii="Verdana" w:eastAsia="Times New Roman" w:hAnsi="Verdana" w:cs="Times New Roman"/>
          <w:b/>
          <w:lang w:eastAsia="fr-BE"/>
        </w:rPr>
        <w:t>Encourager l’industrie agroalimentaire à améliorer la composition nutritionnelle lors de la transformation des aliments et à la rendre compréhensible pour les consommateurs afin qu’ils puissent faire des choix éclairés sur les produits favorables à leur santé</w:t>
      </w:r>
      <w:r w:rsidRPr="00AD0F1A">
        <w:rPr>
          <w:rFonts w:ascii="Verdana" w:eastAsia="Times New Roman" w:hAnsi="Verdana" w:cs="Times New Roman"/>
          <w:lang w:eastAsia="fr-BE"/>
        </w:rPr>
        <w:t>.</w:t>
      </w:r>
    </w:p>
    <w:p w14:paraId="77113152" w14:textId="77777777" w:rsidR="00F02E18" w:rsidRPr="00AD0F1A" w:rsidRDefault="00F02E18" w:rsidP="00D87698">
      <w:pPr>
        <w:pStyle w:val="Standard"/>
        <w:spacing w:after="0" w:line="240" w:lineRule="auto"/>
        <w:jc w:val="both"/>
        <w:rPr>
          <w:rFonts w:ascii="Verdana" w:hAnsi="Verdana"/>
          <w:b/>
          <w:u w:val="single"/>
        </w:rPr>
      </w:pPr>
    </w:p>
    <w:p w14:paraId="699E0049"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cs="Arial"/>
        </w:rPr>
        <w:t>Pour réduire le marketing qui encourage l’achat de produits à faible valeur nutritionnelle, le PS propose de :</w:t>
      </w:r>
    </w:p>
    <w:p w14:paraId="6D7DE721" w14:textId="77777777" w:rsidR="00F02E18" w:rsidRPr="00AD0F1A" w:rsidRDefault="00F02E18" w:rsidP="00D87698">
      <w:pPr>
        <w:pStyle w:val="Paragraphedeliste"/>
        <w:spacing w:after="0" w:line="240" w:lineRule="auto"/>
        <w:contextualSpacing w:val="0"/>
        <w:jc w:val="both"/>
        <w:rPr>
          <w:rFonts w:ascii="Verdana" w:hAnsi="Verdana"/>
        </w:rPr>
      </w:pPr>
    </w:p>
    <w:p w14:paraId="1218CB70"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hAnsi="Verdana"/>
          <w:b/>
          <w:lang w:eastAsia="fr-FR"/>
        </w:rPr>
        <w:t>Interdire au niveau européen la publicité qui est spécifiquement adressée aux enfants pour des aliments de faible qualité nutritionnelle et à forte densité énergétique et l’utilisation de techniques de marketing agressives</w:t>
      </w:r>
      <w:r w:rsidRPr="00AD0F1A">
        <w:rPr>
          <w:rFonts w:ascii="Verdana" w:hAnsi="Verdana"/>
          <w:lang w:eastAsia="fr-FR"/>
        </w:rPr>
        <w:t xml:space="preserve">  (personnes connues, jeux, concours, etc.) pour les produits du sommet de la pyramide alimentaire ;</w:t>
      </w:r>
    </w:p>
    <w:p w14:paraId="5C413145"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4C0C1D00"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rPr>
      </w:pPr>
      <w:r w:rsidRPr="00AD0F1A">
        <w:rPr>
          <w:rFonts w:ascii="Verdana" w:eastAsia="Times New Roman" w:hAnsi="Verdana" w:cs="Times New Roman"/>
          <w:b/>
          <w:lang w:eastAsia="fr-BE"/>
        </w:rPr>
        <w:t>Réguler les publicités pour les produits à faible valeur nutritionnelle</w:t>
      </w:r>
      <w:r w:rsidRPr="00AD0F1A">
        <w:rPr>
          <w:rFonts w:ascii="Verdana" w:eastAsia="Times New Roman" w:hAnsi="Verdana" w:cs="Times New Roman"/>
          <w:lang w:eastAsia="fr-BE"/>
        </w:rPr>
        <w:t> ;</w:t>
      </w:r>
    </w:p>
    <w:p w14:paraId="07C16949"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21F0D8A8" w14:textId="77777777" w:rsidR="00F02E18" w:rsidRPr="00AD0F1A" w:rsidRDefault="00F02E18" w:rsidP="00FF4EAC">
      <w:pPr>
        <w:pStyle w:val="Paragraphedeliste"/>
        <w:numPr>
          <w:ilvl w:val="0"/>
          <w:numId w:val="245"/>
        </w:numPr>
        <w:suppressAutoHyphens/>
        <w:autoSpaceDN w:val="0"/>
        <w:spacing w:after="0" w:line="240" w:lineRule="auto"/>
        <w:ind w:hanging="436"/>
        <w:contextualSpacing w:val="0"/>
        <w:jc w:val="both"/>
        <w:textAlignment w:val="baseline"/>
        <w:rPr>
          <w:rFonts w:ascii="Verdana" w:hAnsi="Verdana"/>
          <w:b/>
        </w:rPr>
      </w:pPr>
      <w:r w:rsidRPr="00AD0F1A">
        <w:rPr>
          <w:rFonts w:ascii="Verdana" w:hAnsi="Verdana"/>
          <w:b/>
          <w:lang w:eastAsia="fr-FR"/>
        </w:rPr>
        <w:t>Interdire la publicité pour les produits alcoolisés qui cible les jeunes de moins de 18 ans.</w:t>
      </w:r>
    </w:p>
    <w:p w14:paraId="2FB47548" w14:textId="77777777" w:rsidR="00F02E18" w:rsidRPr="00AD0F1A" w:rsidRDefault="00F02E18" w:rsidP="00D87698">
      <w:pPr>
        <w:spacing w:after="0" w:line="240" w:lineRule="auto"/>
        <w:jc w:val="both"/>
        <w:rPr>
          <w:rFonts w:ascii="Verdana" w:hAnsi="Verdana"/>
          <w:b/>
        </w:rPr>
      </w:pPr>
    </w:p>
    <w:p w14:paraId="3904133D" w14:textId="77777777" w:rsidR="00F02E18" w:rsidRPr="00AD0F1A" w:rsidRDefault="00F02E18" w:rsidP="00FF4EAC">
      <w:pPr>
        <w:pStyle w:val="Paragraphedeliste"/>
        <w:numPr>
          <w:ilvl w:val="0"/>
          <w:numId w:val="252"/>
        </w:numPr>
        <w:suppressAutoHyphens/>
        <w:autoSpaceDN w:val="0"/>
        <w:spacing w:after="0" w:line="240" w:lineRule="auto"/>
        <w:ind w:left="426" w:hanging="426"/>
        <w:contextualSpacing w:val="0"/>
        <w:jc w:val="both"/>
        <w:textAlignment w:val="baseline"/>
        <w:rPr>
          <w:rFonts w:ascii="Verdana" w:hAnsi="Verdana"/>
          <w:b/>
        </w:rPr>
      </w:pPr>
      <w:r w:rsidRPr="00AD0F1A">
        <w:rPr>
          <w:rFonts w:ascii="Verdana" w:hAnsi="Verdana"/>
          <w:b/>
        </w:rPr>
        <w:t>Encourager la transition vers un modèle agroalimentaire durable</w:t>
      </w:r>
    </w:p>
    <w:p w14:paraId="6C62DAF5" w14:textId="77777777" w:rsidR="00F02E18" w:rsidRPr="00AD0F1A" w:rsidRDefault="00F02E18" w:rsidP="00D87698">
      <w:pPr>
        <w:spacing w:after="0" w:line="240" w:lineRule="auto"/>
        <w:jc w:val="both"/>
        <w:rPr>
          <w:rFonts w:ascii="Verdana" w:hAnsi="Verdana"/>
        </w:rPr>
      </w:pPr>
    </w:p>
    <w:p w14:paraId="2776D401"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Ce chapitre se concentre principalement sur les problématiques environnementales et sanitaires liés à l’agriculture. Les autres mesures relatives au secteur agricole telles que la protection des agriculteurs, la politique agricole commune (PAC) et la lutte contre les phénomènes de concentration et disparition des terres agricoles sont développées dans le chapitre « Agriculture ».  </w:t>
      </w:r>
    </w:p>
    <w:p w14:paraId="14AFEC87" w14:textId="77777777" w:rsidR="00F02E18" w:rsidRPr="00AD0F1A" w:rsidRDefault="00F02E18" w:rsidP="00D87698">
      <w:pPr>
        <w:spacing w:after="0" w:line="240" w:lineRule="auto"/>
        <w:jc w:val="both"/>
        <w:rPr>
          <w:rFonts w:ascii="Verdana" w:hAnsi="Verdana"/>
        </w:rPr>
      </w:pPr>
    </w:p>
    <w:p w14:paraId="3C11B96E"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Depuis plusieurs décennies, l’Europe prône un modèle agricole néolibéral orienté vers la compétitivité et la productivité, qui néglige encore trop souvent les intérêts des petits agriculteurs et les enjeux environnementaux et sanitaires associés à ce secteur. </w:t>
      </w:r>
    </w:p>
    <w:p w14:paraId="0F038841" w14:textId="77777777" w:rsidR="00F02E18" w:rsidRPr="00AD0F1A" w:rsidRDefault="00F02E18" w:rsidP="00D87698">
      <w:pPr>
        <w:spacing w:after="0" w:line="240" w:lineRule="auto"/>
        <w:jc w:val="both"/>
        <w:rPr>
          <w:rFonts w:ascii="Verdana" w:hAnsi="Verdana"/>
        </w:rPr>
      </w:pPr>
    </w:p>
    <w:p w14:paraId="158EF08B" w14:textId="77777777" w:rsidR="00F02E18" w:rsidRPr="00AD0F1A" w:rsidRDefault="00F02E18" w:rsidP="00D87698">
      <w:pPr>
        <w:spacing w:after="0" w:line="240" w:lineRule="auto"/>
        <w:jc w:val="both"/>
        <w:rPr>
          <w:rFonts w:ascii="Verdana" w:hAnsi="Verdana"/>
        </w:rPr>
      </w:pPr>
      <w:r w:rsidRPr="00AD0F1A">
        <w:rPr>
          <w:rFonts w:ascii="Verdana" w:hAnsi="Verdana"/>
        </w:rPr>
        <w:t>La politique européenne portée vers l’import-export expose davantage les agriculteurs à la volatilité des prix et accroit leur dépendance à la demande des pays extérieurs. De plus, ce modèle a permis une forte concentration du pouvoir de négociation entre les mains des géants de l’agroalimentaire qui poussent les prix de vente des producteurs à la baisse pour accroître leurs marges de profit. Ces phénomènes ont causé la disparition de nombreuses fermes familiales. En Belgique, on compte aujourd’hui trois fois moins d’exploitations agricoles que dans les années 80. Cela a pour conséquence de dévitaliser les zones rurales et nuit à l’entretien des paysages.</w:t>
      </w:r>
    </w:p>
    <w:p w14:paraId="27AED08D" w14:textId="77777777" w:rsidR="00F02E18" w:rsidRPr="00AD0F1A" w:rsidRDefault="00F02E18" w:rsidP="00D87698">
      <w:pPr>
        <w:spacing w:after="0" w:line="240" w:lineRule="auto"/>
        <w:jc w:val="both"/>
        <w:rPr>
          <w:rFonts w:ascii="Verdana" w:hAnsi="Verdana"/>
        </w:rPr>
      </w:pPr>
    </w:p>
    <w:p w14:paraId="788372B5"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Avec des prix de vente très bas et volatils, les agriculteurs sont incités à s’orienter vers des modes de production non durable. La monoculture et l’usage intensif d’intrants chimiques tels que les engrais et pesticides permettent de garantir des rendements élevés et plus réguliers à court terme. Cependant, ils nuisent fortement à la biodiversité et à la qualité des sols, et par ricochet les rendements eux-mêmes s’en trouvent affectés à long terme. Les éleveurs sont eux aussi incités à opter pour des modes de productions industriels qui sont fortement émetteurs de gaz à effets de serre. Ils consomment également de gigantesques quantités de ressources (eau, céréales et fourrage, etc.) pour alimenter le bétail et imposent parfois des conditions de vie extrêmement dures aux animaux d’élevage. Ces méthodes agricoles ne sont donc pas viables à long terme et représentent un danger important pour les agriculteurs, les consommateurs et les populations rurales avoisinantes exposées à des produits nocifs pour la santé (pesticides, etc.). </w:t>
      </w:r>
    </w:p>
    <w:p w14:paraId="65D48083" w14:textId="77777777" w:rsidR="00F02E18" w:rsidRPr="00AD0F1A" w:rsidRDefault="00F02E18" w:rsidP="00D87698">
      <w:pPr>
        <w:spacing w:after="0" w:line="240" w:lineRule="auto"/>
        <w:jc w:val="both"/>
        <w:rPr>
          <w:rFonts w:ascii="Verdana" w:hAnsi="Verdana"/>
        </w:rPr>
      </w:pPr>
    </w:p>
    <w:p w14:paraId="24531E0C" w14:textId="77777777" w:rsidR="00F02E18" w:rsidRPr="00AD0F1A" w:rsidRDefault="00F02E18" w:rsidP="00D87698">
      <w:pPr>
        <w:spacing w:after="0" w:line="240" w:lineRule="auto"/>
        <w:jc w:val="both"/>
        <w:rPr>
          <w:rFonts w:ascii="Verdana" w:hAnsi="Verdana"/>
        </w:rPr>
      </w:pPr>
      <w:r w:rsidRPr="00AD0F1A">
        <w:rPr>
          <w:rFonts w:ascii="Verdana" w:hAnsi="Verdana"/>
        </w:rPr>
        <w:t>Le transport intercontinental de denrées alimentaires est également une source importante d’émission de CO</w:t>
      </w:r>
      <w:r w:rsidRPr="00AD0F1A">
        <w:rPr>
          <w:rFonts w:ascii="Verdana" w:hAnsi="Verdana"/>
          <w:vertAlign w:val="subscript"/>
        </w:rPr>
        <w:t>2</w:t>
      </w:r>
      <w:r w:rsidRPr="00AD0F1A">
        <w:rPr>
          <w:rFonts w:ascii="Verdana" w:hAnsi="Verdana"/>
        </w:rPr>
        <w:t xml:space="preserve">. Par ailleurs, les emballages et conditionnements des aliments soumis à un tel voyage viennent accroitre les problèmes de pollution. </w:t>
      </w:r>
    </w:p>
    <w:p w14:paraId="23B480E3"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Enfin, lorsque la chaine logistique entre les producteurs et les consommateurs s’allonge, les informations concernant les produits alimentaires tendent à devenir plus opaques. Les normes sanitaires, environnementales, de respect des travailleurs et du bien-être animal des pays de production peuvent également être moins élevées qu’en Europe. </w:t>
      </w:r>
    </w:p>
    <w:p w14:paraId="5EC145BA" w14:textId="77777777" w:rsidR="00F02E18" w:rsidRPr="00AD0F1A" w:rsidRDefault="00F02E18" w:rsidP="00D87698">
      <w:pPr>
        <w:spacing w:after="0" w:line="240" w:lineRule="auto"/>
        <w:jc w:val="both"/>
        <w:rPr>
          <w:rFonts w:ascii="Verdana" w:hAnsi="Verdana"/>
        </w:rPr>
      </w:pPr>
    </w:p>
    <w:p w14:paraId="379CD26D"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Pour répondre à ces problématiques, le PS défend la transition vers un modèle agroalimentaire durable. L’agriculture durable est un mode de production qui respecte les critères suivants : </w:t>
      </w:r>
    </w:p>
    <w:p w14:paraId="164181FB" w14:textId="77777777" w:rsidR="00F02E18" w:rsidRPr="00AD0F1A" w:rsidRDefault="00F02E18" w:rsidP="00D87698">
      <w:pPr>
        <w:spacing w:after="0" w:line="240" w:lineRule="auto"/>
        <w:jc w:val="both"/>
        <w:rPr>
          <w:rFonts w:ascii="Verdana" w:hAnsi="Verdana"/>
        </w:rPr>
      </w:pPr>
    </w:p>
    <w:p w14:paraId="6A24409D" w14:textId="77777777" w:rsidR="00F02E18" w:rsidRPr="00AD0F1A" w:rsidRDefault="00F02E18" w:rsidP="00FF4EAC">
      <w:pPr>
        <w:pStyle w:val="Paragraphedeliste"/>
        <w:numPr>
          <w:ilvl w:val="0"/>
          <w:numId w:val="569"/>
        </w:numPr>
        <w:spacing w:after="0" w:line="240" w:lineRule="auto"/>
        <w:ind w:left="709" w:hanging="425"/>
        <w:contextualSpacing w:val="0"/>
        <w:jc w:val="both"/>
        <w:rPr>
          <w:rFonts w:ascii="Verdana" w:hAnsi="Verdana"/>
        </w:rPr>
      </w:pPr>
      <w:r w:rsidRPr="00AD0F1A">
        <w:rPr>
          <w:rFonts w:ascii="Verdana" w:hAnsi="Verdana"/>
        </w:rPr>
        <w:t>Les travailleurs bénéficient de conditions de travail correctes et reçoivent une rémunération juste (ce point est développé dans le chapitre relatif à l’agriculture) ;</w:t>
      </w:r>
    </w:p>
    <w:p w14:paraId="0BCFBD5A"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3B9FD1E7" w14:textId="77777777" w:rsidR="00F02E18" w:rsidRPr="00AD0F1A" w:rsidRDefault="00F02E18" w:rsidP="00FF4EAC">
      <w:pPr>
        <w:pStyle w:val="Paragraphedeliste"/>
        <w:numPr>
          <w:ilvl w:val="0"/>
          <w:numId w:val="569"/>
        </w:numPr>
        <w:spacing w:after="0" w:line="240" w:lineRule="auto"/>
        <w:ind w:left="709" w:hanging="425"/>
        <w:contextualSpacing w:val="0"/>
        <w:jc w:val="both"/>
        <w:rPr>
          <w:rFonts w:ascii="Verdana" w:hAnsi="Verdana"/>
        </w:rPr>
      </w:pPr>
      <w:r w:rsidRPr="00AD0F1A">
        <w:rPr>
          <w:rFonts w:ascii="Verdana" w:hAnsi="Verdana"/>
        </w:rPr>
        <w:t>Les aliments produits sont sains et accessibles à tous ;</w:t>
      </w:r>
    </w:p>
    <w:p w14:paraId="7D446B33"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44D16D07" w14:textId="77777777" w:rsidR="00F02E18" w:rsidRPr="00AD0F1A" w:rsidRDefault="00F02E18" w:rsidP="00FF4EAC">
      <w:pPr>
        <w:pStyle w:val="Paragraphedeliste"/>
        <w:numPr>
          <w:ilvl w:val="0"/>
          <w:numId w:val="569"/>
        </w:numPr>
        <w:spacing w:after="0" w:line="240" w:lineRule="auto"/>
        <w:ind w:left="709" w:hanging="425"/>
        <w:contextualSpacing w:val="0"/>
        <w:jc w:val="both"/>
        <w:rPr>
          <w:rFonts w:ascii="Verdana" w:hAnsi="Verdana"/>
        </w:rPr>
      </w:pPr>
      <w:r w:rsidRPr="00AD0F1A">
        <w:rPr>
          <w:rFonts w:ascii="Verdana" w:hAnsi="Verdana"/>
        </w:rPr>
        <w:t>La transparence vis-à-vis du consommateur et des riverains des exploitations est assurée, et les impacts négatifs sur les riverains sont réduits ;</w:t>
      </w:r>
    </w:p>
    <w:p w14:paraId="315075CB"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76C3B4D3" w14:textId="77777777" w:rsidR="00F02E18" w:rsidRPr="00AD0F1A" w:rsidRDefault="00F02E18" w:rsidP="00FF4EAC">
      <w:pPr>
        <w:pStyle w:val="Paragraphedeliste"/>
        <w:numPr>
          <w:ilvl w:val="0"/>
          <w:numId w:val="570"/>
        </w:numPr>
        <w:spacing w:after="0" w:line="240" w:lineRule="auto"/>
        <w:ind w:left="709" w:hanging="425"/>
        <w:contextualSpacing w:val="0"/>
        <w:jc w:val="both"/>
        <w:rPr>
          <w:rFonts w:ascii="Verdana" w:hAnsi="Verdana"/>
        </w:rPr>
      </w:pPr>
      <w:r w:rsidRPr="00AD0F1A">
        <w:rPr>
          <w:rFonts w:ascii="Verdana" w:hAnsi="Verdana"/>
        </w:rPr>
        <w:t xml:space="preserve">Les activités préservent l’environnement en : </w:t>
      </w:r>
    </w:p>
    <w:p w14:paraId="4CFCF8D0" w14:textId="77777777" w:rsidR="00F02E18" w:rsidRPr="00AD0F1A" w:rsidRDefault="00F02E18" w:rsidP="00D87698">
      <w:pPr>
        <w:pStyle w:val="Paragraphedeliste"/>
        <w:spacing w:after="0" w:line="240" w:lineRule="auto"/>
        <w:contextualSpacing w:val="0"/>
        <w:jc w:val="both"/>
        <w:rPr>
          <w:rFonts w:ascii="Verdana" w:hAnsi="Verdana"/>
        </w:rPr>
      </w:pPr>
    </w:p>
    <w:p w14:paraId="1FE22EA3" w14:textId="77777777" w:rsidR="00F02E18" w:rsidRPr="00AD0F1A" w:rsidRDefault="00F02E18" w:rsidP="00FF4EAC">
      <w:pPr>
        <w:pStyle w:val="Paragraphedeliste"/>
        <w:numPr>
          <w:ilvl w:val="1"/>
          <w:numId w:val="239"/>
        </w:numPr>
        <w:spacing w:after="0" w:line="240" w:lineRule="auto"/>
        <w:ind w:left="1134" w:hanging="414"/>
        <w:contextualSpacing w:val="0"/>
        <w:jc w:val="both"/>
        <w:rPr>
          <w:rFonts w:ascii="Verdana" w:hAnsi="Verdana"/>
        </w:rPr>
      </w:pPr>
      <w:r w:rsidRPr="00AD0F1A">
        <w:rPr>
          <w:rFonts w:ascii="Verdana" w:hAnsi="Verdana"/>
        </w:rPr>
        <w:t>Luttant contre l’érosion et l’appauvrissement des sols ;</w:t>
      </w:r>
    </w:p>
    <w:p w14:paraId="4323EC58" w14:textId="77777777" w:rsidR="00F02E18" w:rsidRPr="00AD0F1A" w:rsidRDefault="00F02E18" w:rsidP="00FF4EAC">
      <w:pPr>
        <w:pStyle w:val="Paragraphedeliste"/>
        <w:numPr>
          <w:ilvl w:val="1"/>
          <w:numId w:val="239"/>
        </w:numPr>
        <w:spacing w:after="0" w:line="240" w:lineRule="auto"/>
        <w:ind w:left="1134" w:hanging="414"/>
        <w:contextualSpacing w:val="0"/>
        <w:jc w:val="both"/>
        <w:rPr>
          <w:rFonts w:ascii="Verdana" w:hAnsi="Verdana"/>
        </w:rPr>
      </w:pPr>
      <w:r w:rsidRPr="00AD0F1A">
        <w:rPr>
          <w:rFonts w:ascii="Verdana" w:hAnsi="Verdana"/>
        </w:rPr>
        <w:t>Ne consommant aucun intrants chimiques ni ressources (eau, énergie, fourrage, etc.) produites non durablement ;</w:t>
      </w:r>
    </w:p>
    <w:p w14:paraId="542ED099" w14:textId="77777777" w:rsidR="00F02E18" w:rsidRPr="00AD0F1A" w:rsidRDefault="00F02E18" w:rsidP="00FF4EAC">
      <w:pPr>
        <w:pStyle w:val="Paragraphedeliste"/>
        <w:numPr>
          <w:ilvl w:val="1"/>
          <w:numId w:val="239"/>
        </w:numPr>
        <w:spacing w:after="0" w:line="240" w:lineRule="auto"/>
        <w:ind w:left="1134" w:hanging="414"/>
        <w:contextualSpacing w:val="0"/>
        <w:jc w:val="both"/>
        <w:rPr>
          <w:rFonts w:ascii="Verdana" w:hAnsi="Verdana"/>
        </w:rPr>
      </w:pPr>
      <w:r w:rsidRPr="00AD0F1A">
        <w:rPr>
          <w:rFonts w:ascii="Verdana" w:hAnsi="Verdana"/>
        </w:rPr>
        <w:t>Renforçant la biodiversité locale ;</w:t>
      </w:r>
    </w:p>
    <w:p w14:paraId="23055540" w14:textId="77777777" w:rsidR="00F02E18" w:rsidRPr="00AD0F1A" w:rsidRDefault="00F02E18" w:rsidP="00D87698">
      <w:pPr>
        <w:pStyle w:val="Paragraphedeliste"/>
        <w:spacing w:after="0" w:line="240" w:lineRule="auto"/>
        <w:ind w:left="1134"/>
        <w:contextualSpacing w:val="0"/>
        <w:jc w:val="both"/>
        <w:rPr>
          <w:rFonts w:ascii="Verdana" w:hAnsi="Verdana"/>
        </w:rPr>
      </w:pPr>
    </w:p>
    <w:p w14:paraId="1EA43FA9" w14:textId="77777777" w:rsidR="00F02E18" w:rsidRPr="00AD0F1A" w:rsidRDefault="00F02E18" w:rsidP="00FF4EAC">
      <w:pPr>
        <w:pStyle w:val="Paragraphedeliste"/>
        <w:numPr>
          <w:ilvl w:val="0"/>
          <w:numId w:val="571"/>
        </w:numPr>
        <w:spacing w:after="0" w:line="240" w:lineRule="auto"/>
        <w:ind w:left="709" w:hanging="425"/>
        <w:contextualSpacing w:val="0"/>
        <w:jc w:val="both"/>
        <w:rPr>
          <w:rFonts w:ascii="Verdana" w:hAnsi="Verdana"/>
        </w:rPr>
      </w:pPr>
      <w:r w:rsidRPr="00AD0F1A">
        <w:rPr>
          <w:rFonts w:ascii="Verdana" w:hAnsi="Verdana"/>
        </w:rPr>
        <w:t>L’exploitation n’émet pas ou peu de gaz à effet de serre et lutte contre le réchauffement climatique ;</w:t>
      </w:r>
    </w:p>
    <w:p w14:paraId="1E2AEDD8"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6FF33AD4" w14:textId="77777777" w:rsidR="00F02E18" w:rsidRPr="00AD0F1A" w:rsidRDefault="00F02E18" w:rsidP="00FF4EAC">
      <w:pPr>
        <w:pStyle w:val="Paragraphedeliste"/>
        <w:numPr>
          <w:ilvl w:val="0"/>
          <w:numId w:val="571"/>
        </w:numPr>
        <w:spacing w:after="0" w:line="240" w:lineRule="auto"/>
        <w:ind w:left="709" w:hanging="425"/>
        <w:contextualSpacing w:val="0"/>
        <w:jc w:val="both"/>
        <w:rPr>
          <w:rFonts w:ascii="Verdana" w:hAnsi="Verdana"/>
        </w:rPr>
      </w:pPr>
      <w:r w:rsidRPr="00AD0F1A">
        <w:rPr>
          <w:rFonts w:ascii="Verdana" w:hAnsi="Verdana"/>
        </w:rPr>
        <w:t>Les activités sont économiquement viables ;</w:t>
      </w:r>
    </w:p>
    <w:p w14:paraId="6124BC2B"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59539FDA" w14:textId="77777777" w:rsidR="00F02E18" w:rsidRPr="00AD0F1A" w:rsidRDefault="00F02E18" w:rsidP="00FF4EAC">
      <w:pPr>
        <w:pStyle w:val="Paragraphedeliste"/>
        <w:numPr>
          <w:ilvl w:val="0"/>
          <w:numId w:val="571"/>
        </w:numPr>
        <w:spacing w:after="0" w:line="240" w:lineRule="auto"/>
        <w:ind w:left="709" w:hanging="425"/>
        <w:contextualSpacing w:val="0"/>
        <w:jc w:val="both"/>
        <w:rPr>
          <w:rFonts w:ascii="Verdana" w:hAnsi="Verdana"/>
        </w:rPr>
      </w:pPr>
      <w:r w:rsidRPr="00AD0F1A">
        <w:rPr>
          <w:rFonts w:ascii="Verdana" w:hAnsi="Verdana"/>
        </w:rPr>
        <w:t xml:space="preserve">Le bien-être animal est respecté dans les élevages (voir chapitre bien-être animal).  </w:t>
      </w:r>
    </w:p>
    <w:p w14:paraId="78284D0D" w14:textId="77777777" w:rsidR="00F02E18" w:rsidRPr="00AD0F1A" w:rsidRDefault="00F02E18" w:rsidP="00D87698">
      <w:pPr>
        <w:spacing w:after="0" w:line="240" w:lineRule="auto"/>
        <w:jc w:val="both"/>
        <w:rPr>
          <w:rFonts w:ascii="Verdana" w:hAnsi="Verdana"/>
        </w:rPr>
      </w:pPr>
    </w:p>
    <w:p w14:paraId="3D20EA47"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b/>
        </w:rPr>
      </w:pPr>
      <w:bookmarkStart w:id="186" w:name="_Toc534889262"/>
      <w:r w:rsidRPr="00AD0F1A">
        <w:rPr>
          <w:rFonts w:ascii="Verdana" w:hAnsi="Verdana"/>
          <w:b/>
        </w:rPr>
        <w:t>Transition vers une agriculture durable</w:t>
      </w:r>
      <w:bookmarkEnd w:id="186"/>
      <w:r w:rsidRPr="00AD0F1A">
        <w:rPr>
          <w:rFonts w:ascii="Verdana" w:hAnsi="Verdana"/>
          <w:b/>
        </w:rPr>
        <w:t xml:space="preserve"> </w:t>
      </w:r>
    </w:p>
    <w:p w14:paraId="32C877B1" w14:textId="77777777" w:rsidR="00F02E18" w:rsidRPr="00AD0F1A" w:rsidRDefault="00F02E18" w:rsidP="00D87698">
      <w:pPr>
        <w:spacing w:after="0" w:line="240" w:lineRule="auto"/>
        <w:jc w:val="both"/>
        <w:rPr>
          <w:rFonts w:ascii="Verdana" w:hAnsi="Verdana"/>
        </w:rPr>
      </w:pPr>
    </w:p>
    <w:p w14:paraId="4FA4893B"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Les agriculteurs ont un rôle environnemental capital à jouer. Par leur métier, ils peuvent contribuer à la protection de la biodiversité, des paysages et des sols. Ils ont également un impact important sur la santé publique. </w:t>
      </w:r>
    </w:p>
    <w:p w14:paraId="763184A8" w14:textId="77777777" w:rsidR="00F02E18" w:rsidRPr="00AD0F1A" w:rsidRDefault="00F02E18" w:rsidP="00D87698">
      <w:pPr>
        <w:spacing w:after="0" w:line="240" w:lineRule="auto"/>
        <w:jc w:val="both"/>
        <w:rPr>
          <w:rFonts w:ascii="Verdana" w:hAnsi="Verdana"/>
        </w:rPr>
      </w:pPr>
    </w:p>
    <w:p w14:paraId="64BB1445" w14:textId="6F6C53DF" w:rsidR="00F02E18" w:rsidRPr="00AD0F1A" w:rsidRDefault="00F02E18" w:rsidP="00D87698">
      <w:pPr>
        <w:spacing w:after="0" w:line="240" w:lineRule="auto"/>
        <w:jc w:val="both"/>
        <w:rPr>
          <w:rFonts w:ascii="Verdana" w:hAnsi="Verdana"/>
        </w:rPr>
      </w:pPr>
      <w:r w:rsidRPr="00AD0F1A">
        <w:rPr>
          <w:rFonts w:ascii="Verdana" w:hAnsi="Verdana"/>
        </w:rPr>
        <w:t xml:space="preserve">Il convient de prendre des mesures concertées à tous les niveaux de pouvoir pour assurer </w:t>
      </w:r>
      <w:r w:rsidR="00BC3805" w:rsidRPr="00AD0F1A">
        <w:rPr>
          <w:rFonts w:ascii="Verdana" w:hAnsi="Verdana"/>
        </w:rPr>
        <w:t xml:space="preserve">et accélérer </w:t>
      </w:r>
      <w:r w:rsidRPr="00AD0F1A">
        <w:rPr>
          <w:rFonts w:ascii="Verdana" w:hAnsi="Verdana"/>
        </w:rPr>
        <w:t xml:space="preserve">la transition vers une agriculture durable, plus respectueuse des agriculteurs, de la santé des consommateurs ainsi que de l’environnement. </w:t>
      </w:r>
    </w:p>
    <w:p w14:paraId="780582FD" w14:textId="77777777" w:rsidR="00F02E18" w:rsidRPr="00AD0F1A" w:rsidRDefault="00F02E18" w:rsidP="00D87698">
      <w:pPr>
        <w:spacing w:after="0" w:line="240" w:lineRule="auto"/>
        <w:jc w:val="both"/>
        <w:rPr>
          <w:rFonts w:ascii="Verdana" w:hAnsi="Verdana"/>
        </w:rPr>
      </w:pPr>
    </w:p>
    <w:p w14:paraId="067F21A5" w14:textId="77777777" w:rsidR="00F02E18" w:rsidRPr="00AD0F1A" w:rsidRDefault="00F02E18" w:rsidP="00D87698">
      <w:pPr>
        <w:spacing w:after="0" w:line="240" w:lineRule="auto"/>
        <w:jc w:val="both"/>
        <w:rPr>
          <w:rFonts w:ascii="Verdana" w:hAnsi="Verdana"/>
        </w:rPr>
      </w:pPr>
      <w:r w:rsidRPr="00AD0F1A">
        <w:rPr>
          <w:rFonts w:ascii="Verdana" w:hAnsi="Verdana"/>
        </w:rPr>
        <w:t>Au niveau européen, le PS propose les mesures suivantes pour encourager la transition vers une production agricole plus durable : </w:t>
      </w:r>
    </w:p>
    <w:p w14:paraId="563A62A0"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18E669FF" w14:textId="77777777" w:rsidR="00F02E18" w:rsidRPr="00AD0F1A" w:rsidRDefault="00F02E18" w:rsidP="00FF4EAC">
      <w:pPr>
        <w:numPr>
          <w:ilvl w:val="0"/>
          <w:numId w:val="236"/>
        </w:numPr>
        <w:spacing w:after="0" w:line="240" w:lineRule="auto"/>
        <w:ind w:left="709" w:hanging="425"/>
        <w:jc w:val="both"/>
        <w:rPr>
          <w:rFonts w:ascii="Verdana" w:hAnsi="Verdana"/>
          <w:lang w:val="fr-BE"/>
        </w:rPr>
      </w:pPr>
      <w:r w:rsidRPr="00AD0F1A">
        <w:rPr>
          <w:rFonts w:ascii="Verdana" w:hAnsi="Verdana"/>
          <w:b/>
          <w:lang w:val="fr-BE"/>
        </w:rPr>
        <w:t xml:space="preserve">Renforcer les mesures de verdissement de la PAC. </w:t>
      </w:r>
      <w:r w:rsidRPr="00AD0F1A">
        <w:rPr>
          <w:rFonts w:ascii="Verdana" w:hAnsi="Verdana"/>
          <w:lang w:val="fr-BE"/>
        </w:rPr>
        <w:t xml:space="preserve">Le PS propose de  mettre en place les mesures suivantes afin de faire de la PAC 2021-2027 un véritable instrument de transition vers une agriculture durable : </w:t>
      </w:r>
    </w:p>
    <w:p w14:paraId="5A7D1541" w14:textId="77777777" w:rsidR="00F02E18" w:rsidRPr="00AD0F1A" w:rsidRDefault="00F02E18" w:rsidP="00D87698">
      <w:pPr>
        <w:spacing w:after="0" w:line="240" w:lineRule="auto"/>
        <w:ind w:left="709"/>
        <w:jc w:val="both"/>
        <w:rPr>
          <w:rFonts w:ascii="Verdana" w:hAnsi="Verdana"/>
          <w:lang w:val="fr-BE"/>
        </w:rPr>
      </w:pPr>
    </w:p>
    <w:p w14:paraId="0BA5529B" w14:textId="77777777" w:rsidR="00F02E18" w:rsidRPr="00AD0F1A" w:rsidRDefault="00F02E18" w:rsidP="00FF4EAC">
      <w:pPr>
        <w:numPr>
          <w:ilvl w:val="1"/>
          <w:numId w:val="236"/>
        </w:numPr>
        <w:spacing w:after="0" w:line="240" w:lineRule="auto"/>
        <w:ind w:left="1134" w:hanging="425"/>
        <w:jc w:val="both"/>
        <w:rPr>
          <w:rFonts w:ascii="Verdana" w:hAnsi="Verdana"/>
          <w:lang w:val="fr-BE"/>
        </w:rPr>
      </w:pPr>
      <w:r w:rsidRPr="00AD0F1A">
        <w:rPr>
          <w:rFonts w:ascii="Verdana" w:hAnsi="Verdana"/>
          <w:lang w:val="fr-BE"/>
        </w:rPr>
        <w:t>Rehausser la part du budget total 2021-2027 de la PAC destiné à l’action</w:t>
      </w:r>
      <w:r w:rsidRPr="00AD0F1A">
        <w:rPr>
          <w:rFonts w:ascii="Verdana" w:hAnsi="Verdana"/>
          <w:b/>
          <w:lang w:val="fr-BE"/>
        </w:rPr>
        <w:t xml:space="preserve"> </w:t>
      </w:r>
      <w:r w:rsidRPr="00AD0F1A">
        <w:rPr>
          <w:rFonts w:ascii="Verdana" w:hAnsi="Verdana"/>
          <w:lang w:val="fr-BE"/>
        </w:rPr>
        <w:t xml:space="preserve">pour le climat de 40% à 50%. Il convient en outre de préciser ce que recouvre la notion d’ « action pour le climat » afin de s’assurer que ces mesures aient un réel impact sur les émissions de gaz à effet de serre ; </w:t>
      </w:r>
    </w:p>
    <w:p w14:paraId="605EBEAD" w14:textId="77777777" w:rsidR="00F02E18" w:rsidRPr="00AD0F1A" w:rsidRDefault="00F02E18" w:rsidP="00FF4EAC">
      <w:pPr>
        <w:numPr>
          <w:ilvl w:val="1"/>
          <w:numId w:val="236"/>
        </w:numPr>
        <w:spacing w:after="0" w:line="240" w:lineRule="auto"/>
        <w:ind w:left="1134" w:hanging="425"/>
        <w:jc w:val="both"/>
        <w:rPr>
          <w:rFonts w:ascii="Verdana" w:hAnsi="Verdana"/>
          <w:lang w:val="fr-BE"/>
        </w:rPr>
      </w:pPr>
      <w:r w:rsidRPr="00AD0F1A">
        <w:rPr>
          <w:rFonts w:ascii="Verdana" w:hAnsi="Verdana"/>
          <w:lang w:val="fr-BE"/>
        </w:rPr>
        <w:t>Transférer le soutien de la PAC de l’élevage intensif vers l’élevage durable en révisant le montant des aides directes accordé aux éleveurs en fonction de critères tels que les conditions de vie des animaux, l’empreinte carbone de la nourriture d’élevage, l’utilisation préventive d’antibiotiques ou encore la gestion des déchets animaliers et la pollution engendrée sur les sols et les cours d’eau avoisinants ;</w:t>
      </w:r>
    </w:p>
    <w:p w14:paraId="2DC5DFCB" w14:textId="77777777" w:rsidR="00F02E18" w:rsidRPr="00AD0F1A" w:rsidRDefault="00F02E18" w:rsidP="00FF4EAC">
      <w:pPr>
        <w:numPr>
          <w:ilvl w:val="1"/>
          <w:numId w:val="236"/>
        </w:numPr>
        <w:spacing w:after="0" w:line="240" w:lineRule="auto"/>
        <w:ind w:left="1134" w:hanging="425"/>
        <w:jc w:val="both"/>
        <w:rPr>
          <w:rFonts w:ascii="Verdana" w:hAnsi="Verdana"/>
          <w:lang w:val="fr-BE"/>
        </w:rPr>
      </w:pPr>
      <w:r w:rsidRPr="00AD0F1A">
        <w:rPr>
          <w:rFonts w:ascii="Verdana" w:hAnsi="Verdana"/>
          <w:lang w:val="fr-BE"/>
        </w:rPr>
        <w:t xml:space="preserve">Élargir les conditions d’accès aux payements directs à l’ensemble des législations européennes en matière de protection de l’environnement, de santé et de bienêtre animal en accordant une période de mise en conformité pour les agriculteurs qui ne répondent pas à ces critères ;  </w:t>
      </w:r>
    </w:p>
    <w:p w14:paraId="1B274CA2" w14:textId="77777777" w:rsidR="00F02E18" w:rsidRPr="00AD0F1A" w:rsidRDefault="00F02E18" w:rsidP="00D87698">
      <w:pPr>
        <w:spacing w:after="0" w:line="240" w:lineRule="auto"/>
        <w:ind w:left="1134"/>
        <w:jc w:val="both"/>
        <w:rPr>
          <w:rFonts w:ascii="Verdana" w:hAnsi="Verdana"/>
          <w:lang w:val="fr-BE"/>
        </w:rPr>
      </w:pPr>
      <w:r w:rsidRPr="00AD0F1A">
        <w:rPr>
          <w:rFonts w:ascii="Verdana" w:hAnsi="Verdana"/>
          <w:lang w:val="fr-BE"/>
        </w:rPr>
        <w:t xml:space="preserve">Utiliser une approche basée sur l’impact dans le cadre des plans stratégiques nationaux pour l’environnement et le climat. L’évaluation de ces plans à posteriori ne devrait pas se focaliser sur la bonne mise en application des mesures annoncées mais plutôt sur l’impact environnemental et climatique de celles-ci ; </w:t>
      </w:r>
    </w:p>
    <w:p w14:paraId="4DB3AD2E" w14:textId="77777777" w:rsidR="00F02E18" w:rsidRPr="00AD0F1A" w:rsidRDefault="00F02E18" w:rsidP="00D87698">
      <w:pPr>
        <w:spacing w:after="0" w:line="240" w:lineRule="auto"/>
        <w:jc w:val="both"/>
        <w:rPr>
          <w:rFonts w:ascii="Verdana" w:hAnsi="Verdana"/>
          <w:lang w:val="fr-BE"/>
        </w:rPr>
      </w:pPr>
    </w:p>
    <w:p w14:paraId="01079EBF" w14:textId="77777777" w:rsidR="00F02E18" w:rsidRPr="00AD0F1A" w:rsidRDefault="00F02E18" w:rsidP="00FF4EAC">
      <w:pPr>
        <w:pStyle w:val="Paragraphedeliste"/>
        <w:numPr>
          <w:ilvl w:val="0"/>
          <w:numId w:val="236"/>
        </w:numPr>
        <w:spacing w:after="0" w:line="240" w:lineRule="auto"/>
        <w:ind w:left="709" w:hanging="425"/>
        <w:contextualSpacing w:val="0"/>
        <w:jc w:val="both"/>
        <w:rPr>
          <w:rFonts w:ascii="Verdana" w:hAnsi="Verdana"/>
          <w:b/>
        </w:rPr>
      </w:pPr>
      <w:r w:rsidRPr="00AD0F1A">
        <w:rPr>
          <w:rFonts w:ascii="Verdana" w:hAnsi="Verdana"/>
          <w:b/>
        </w:rPr>
        <w:t>Analyser la possibilité d’un prélèvement fiscal sur les produits alimentaires importés dans l’Union européenne dont la production a occasionné des dégâts environnementaux ;</w:t>
      </w:r>
    </w:p>
    <w:p w14:paraId="1C61C17B" w14:textId="77777777" w:rsidR="00F02E18" w:rsidRPr="00AD0F1A" w:rsidRDefault="00F02E18" w:rsidP="00D87698">
      <w:pPr>
        <w:pStyle w:val="Paragraphedeliste"/>
        <w:spacing w:after="0" w:line="240" w:lineRule="auto"/>
        <w:ind w:left="360"/>
        <w:contextualSpacing w:val="0"/>
        <w:jc w:val="both"/>
        <w:rPr>
          <w:rFonts w:ascii="Verdana" w:hAnsi="Verdana"/>
        </w:rPr>
      </w:pPr>
    </w:p>
    <w:p w14:paraId="6D485915"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lang w:val="fr-FR"/>
        </w:rPr>
        <w:t xml:space="preserve">Veiller à ce que tous les </w:t>
      </w:r>
      <w:r w:rsidRPr="00AD0F1A">
        <w:rPr>
          <w:rFonts w:ascii="Verdana" w:hAnsi="Verdana"/>
          <w:b/>
          <w:lang w:val="fr-FR"/>
        </w:rPr>
        <w:t>produits alimentaires mis en vente</w:t>
      </w:r>
      <w:r w:rsidRPr="00AD0F1A">
        <w:rPr>
          <w:rFonts w:ascii="Verdana" w:hAnsi="Verdana"/>
          <w:lang w:val="fr-FR"/>
        </w:rPr>
        <w:t xml:space="preserve"> sur le marché européen </w:t>
      </w:r>
      <w:r w:rsidRPr="00AD0F1A">
        <w:rPr>
          <w:rFonts w:ascii="Verdana" w:hAnsi="Verdana"/>
          <w:b/>
          <w:lang w:val="fr-FR"/>
        </w:rPr>
        <w:t>respectent les normes de production européennes</w:t>
      </w:r>
      <w:r w:rsidRPr="00AD0F1A">
        <w:rPr>
          <w:rFonts w:ascii="Verdana" w:hAnsi="Verdana"/>
          <w:lang w:val="fr-FR"/>
        </w:rPr>
        <w:t xml:space="preserve"> ; </w:t>
      </w:r>
    </w:p>
    <w:p w14:paraId="0B8E7853"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63AC2C32" w14:textId="77777777" w:rsidR="003576CC" w:rsidRPr="00AD0F1A" w:rsidRDefault="003576CC"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Créer un fonds de transition</w:t>
      </w:r>
      <w:r w:rsidRPr="00AD0F1A">
        <w:rPr>
          <w:rFonts w:ascii="Verdana" w:hAnsi="Verdana"/>
        </w:rPr>
        <w:t xml:space="preserve"> pour permettre aux agriculteurs de faire évoluer leur modèle de production vers un système plus durable ;</w:t>
      </w:r>
    </w:p>
    <w:p w14:paraId="5F286F20" w14:textId="77777777" w:rsidR="003576CC" w:rsidRPr="00AD0F1A" w:rsidRDefault="003576CC" w:rsidP="00D87698">
      <w:pPr>
        <w:pStyle w:val="Paragraphedeliste"/>
        <w:spacing w:after="0" w:line="240" w:lineRule="auto"/>
        <w:jc w:val="both"/>
        <w:rPr>
          <w:rFonts w:ascii="Verdana" w:hAnsi="Verdana"/>
        </w:rPr>
      </w:pPr>
    </w:p>
    <w:p w14:paraId="2D3C0D38" w14:textId="77777777" w:rsidR="003576CC" w:rsidRPr="00AD0F1A" w:rsidRDefault="003576CC"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Soutenir le développement d’alternatives aux pesticides</w:t>
      </w:r>
      <w:r w:rsidRPr="00AD0F1A">
        <w:rPr>
          <w:rFonts w:ascii="Verdana" w:hAnsi="Verdana"/>
        </w:rPr>
        <w:t xml:space="preserve"> </w:t>
      </w:r>
      <w:r w:rsidRPr="00AD0F1A">
        <w:rPr>
          <w:rFonts w:ascii="Verdana" w:hAnsi="Verdana"/>
          <w:b/>
        </w:rPr>
        <w:t>qui soient inoffensives</w:t>
      </w:r>
      <w:r w:rsidRPr="00AD0F1A">
        <w:rPr>
          <w:rFonts w:ascii="Verdana" w:hAnsi="Verdana"/>
        </w:rPr>
        <w:t xml:space="preserve"> et des mesures de compensation des effets négatifs qu’ils induisent (indemnisation des victimes de produits chimiques, compensation des dégâts environnementaux) ;</w:t>
      </w:r>
    </w:p>
    <w:p w14:paraId="73D3FB14" w14:textId="77777777" w:rsidR="003576CC" w:rsidRPr="00AD0F1A" w:rsidRDefault="003576CC" w:rsidP="00D87698">
      <w:pPr>
        <w:pStyle w:val="Paragraphedeliste"/>
        <w:spacing w:after="0" w:line="240" w:lineRule="auto"/>
        <w:contextualSpacing w:val="0"/>
        <w:jc w:val="both"/>
        <w:rPr>
          <w:rFonts w:ascii="Verdana" w:hAnsi="Verdana"/>
        </w:rPr>
      </w:pPr>
    </w:p>
    <w:p w14:paraId="26541106" w14:textId="77777777" w:rsidR="003576CC" w:rsidRPr="00AD0F1A" w:rsidRDefault="003576CC"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 xml:space="preserve">Retirer immédiatement un pesticide de la vente dès qu’il y a une suspicion de nocivité pour la santé </w:t>
      </w:r>
      <w:r w:rsidRPr="00AD0F1A">
        <w:rPr>
          <w:rFonts w:ascii="Verdana" w:hAnsi="Verdana"/>
        </w:rPr>
        <w:t>dans les conditions normales d’utilisation, tout en aidant les agriculteurs à trouver des alternatives inoffensives. Il s’agit notamment d’encourager la recherche pour développer des biopesticides comme alternatives aux pesticides chimiques ;</w:t>
      </w:r>
    </w:p>
    <w:p w14:paraId="6DE88920" w14:textId="77777777" w:rsidR="00221774" w:rsidRPr="00AD0F1A" w:rsidRDefault="00221774" w:rsidP="00221774">
      <w:pPr>
        <w:pStyle w:val="Paragraphedeliste"/>
        <w:rPr>
          <w:rFonts w:ascii="Verdana" w:hAnsi="Verdana"/>
        </w:rPr>
      </w:pPr>
    </w:p>
    <w:p w14:paraId="5AEA69C5" w14:textId="2C855D13" w:rsidR="00221774" w:rsidRPr="00AD0F1A" w:rsidRDefault="00221774"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rPr>
        <w:t>Augmenter la traçabilité des pesticides dans les produits extra et intra-européen pour un étiquetage plus précis ;</w:t>
      </w:r>
    </w:p>
    <w:p w14:paraId="03D202A7"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2ABC762B"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cs="Arial"/>
        </w:rPr>
      </w:pPr>
      <w:r w:rsidRPr="00AD0F1A">
        <w:rPr>
          <w:rFonts w:ascii="Verdana" w:hAnsi="Verdana" w:cs="Arial"/>
          <w:b/>
        </w:rPr>
        <w:t>Interdire l’utilisation non thérapeutique</w:t>
      </w:r>
      <w:r w:rsidRPr="00AD0F1A">
        <w:rPr>
          <w:rFonts w:ascii="Verdana" w:hAnsi="Verdana" w:cs="Arial"/>
        </w:rPr>
        <w:t xml:space="preserve"> (en ce compris l’activateur de croissance) </w:t>
      </w:r>
      <w:r w:rsidRPr="00AD0F1A">
        <w:rPr>
          <w:rFonts w:ascii="Verdana" w:hAnsi="Verdana" w:cs="Arial"/>
          <w:b/>
        </w:rPr>
        <w:t>et l’utilisation prophylactique de substances antimicrobiennes</w:t>
      </w:r>
      <w:r w:rsidRPr="00AD0F1A">
        <w:rPr>
          <w:rFonts w:ascii="Verdana" w:hAnsi="Verdana" w:cs="Arial"/>
        </w:rPr>
        <w:t xml:space="preserve"> dans la production animale et alimentaire. Il convient notamment d’interdire aux éleveurs de donner des antibiotiques aux animaux en bonne santé ; </w:t>
      </w:r>
    </w:p>
    <w:p w14:paraId="1B0E1DA0" w14:textId="77777777" w:rsidR="00F02E18" w:rsidRPr="00AD0F1A" w:rsidRDefault="00F02E18" w:rsidP="00D87698">
      <w:pPr>
        <w:pStyle w:val="Paragraphedeliste"/>
        <w:spacing w:after="0" w:line="240" w:lineRule="auto"/>
        <w:ind w:left="709" w:hanging="425"/>
        <w:contextualSpacing w:val="0"/>
        <w:jc w:val="both"/>
        <w:rPr>
          <w:rFonts w:ascii="Verdana" w:hAnsi="Verdana" w:cs="Arial"/>
        </w:rPr>
      </w:pPr>
    </w:p>
    <w:p w14:paraId="079339FA"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cs="Arial"/>
        </w:rPr>
      </w:pPr>
      <w:r w:rsidRPr="00AD0F1A">
        <w:rPr>
          <w:rFonts w:ascii="Verdana" w:hAnsi="Verdana" w:cs="Arial"/>
          <w:b/>
        </w:rPr>
        <w:t>Proposer des normes plus strictes en matière de bien-être animal</w:t>
      </w:r>
      <w:r w:rsidRPr="00AD0F1A">
        <w:rPr>
          <w:rFonts w:ascii="Verdana" w:hAnsi="Verdana" w:cs="Arial"/>
        </w:rPr>
        <w:t xml:space="preserve"> au niveau européen et régional avec une attention particulière pour l’élevage industriel (voir le chapitre relatif au bien-être animal pour plus d’informations) ;</w:t>
      </w:r>
    </w:p>
    <w:p w14:paraId="3623DDCC" w14:textId="77777777" w:rsidR="00F02E18" w:rsidRPr="00AD0F1A" w:rsidRDefault="00F02E18" w:rsidP="00D87698">
      <w:pPr>
        <w:pStyle w:val="Paragraphedeliste"/>
        <w:spacing w:after="0" w:line="240" w:lineRule="auto"/>
        <w:ind w:left="709" w:hanging="425"/>
        <w:contextualSpacing w:val="0"/>
        <w:jc w:val="both"/>
        <w:rPr>
          <w:rFonts w:ascii="Verdana" w:hAnsi="Verdana" w:cs="Arial"/>
        </w:rPr>
      </w:pPr>
    </w:p>
    <w:p w14:paraId="1900BADF"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cs="Arial"/>
        </w:rPr>
      </w:pPr>
      <w:r w:rsidRPr="00AD0F1A">
        <w:rPr>
          <w:rFonts w:ascii="Verdana" w:hAnsi="Verdana" w:cs="Arial"/>
          <w:b/>
        </w:rPr>
        <w:t>Soutenir les agriculteurs et lutter contre la disparition des exploitations agricoles à visage humain</w:t>
      </w:r>
      <w:r w:rsidRPr="00AD0F1A">
        <w:rPr>
          <w:rFonts w:ascii="Verdana" w:hAnsi="Verdana" w:cs="Arial"/>
        </w:rPr>
        <w:t xml:space="preserve"> en : </w:t>
      </w:r>
    </w:p>
    <w:p w14:paraId="4C0DB5BB" w14:textId="77777777" w:rsidR="00F02E18" w:rsidRPr="00AD0F1A" w:rsidRDefault="00F02E18" w:rsidP="00D87698">
      <w:pPr>
        <w:pStyle w:val="Paragraphedeliste"/>
        <w:spacing w:after="0" w:line="240" w:lineRule="auto"/>
        <w:contextualSpacing w:val="0"/>
        <w:jc w:val="both"/>
        <w:rPr>
          <w:rFonts w:ascii="Verdana" w:hAnsi="Verdana" w:cs="Arial"/>
        </w:rPr>
      </w:pPr>
    </w:p>
    <w:p w14:paraId="4501B407" w14:textId="7777777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rPr>
        <w:t xml:space="preserve">Promouvant une répartition plus juste des payements directs de la PAC ; </w:t>
      </w:r>
    </w:p>
    <w:p w14:paraId="6D645C5D" w14:textId="7777777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rPr>
        <w:t xml:space="preserve">Renforçant les interventions de marché et les outils de protection des agriculteurs face aux risques ; </w:t>
      </w:r>
    </w:p>
    <w:p w14:paraId="3E38443C" w14:textId="7777777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rPr>
        <w:t xml:space="preserve">Consolidant </w:t>
      </w:r>
      <w:r w:rsidRPr="00AD0F1A">
        <w:rPr>
          <w:rFonts w:ascii="Verdana" w:hAnsi="Verdana" w:cs="Arial"/>
          <w:lang w:val="fr-FR"/>
        </w:rPr>
        <w:t xml:space="preserve">le pouvoir de négociation des agriculteurs au sein de la chaine alimentaire ; </w:t>
      </w:r>
    </w:p>
    <w:p w14:paraId="0F9E93BB" w14:textId="7777777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lang w:val="fr-FR"/>
        </w:rPr>
        <w:t xml:space="preserve">Luttant contre les pratiques commerciales déloyales ; </w:t>
      </w:r>
    </w:p>
    <w:p w14:paraId="51962FEB" w14:textId="7777777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rPr>
        <w:t xml:space="preserve">Renforçant les mesures de lutte contre le surendettement des agriculteurs ; </w:t>
      </w:r>
    </w:p>
    <w:p w14:paraId="09B9330D" w14:textId="021A87D7" w:rsidR="00F02E18" w:rsidRPr="00AD0F1A" w:rsidRDefault="00F02E18" w:rsidP="00FF4EAC">
      <w:pPr>
        <w:pStyle w:val="Paragraphedeliste"/>
        <w:numPr>
          <w:ilvl w:val="1"/>
          <w:numId w:val="247"/>
        </w:numPr>
        <w:spacing w:after="0" w:line="240" w:lineRule="auto"/>
        <w:ind w:left="1134" w:hanging="425"/>
        <w:contextualSpacing w:val="0"/>
        <w:jc w:val="both"/>
        <w:rPr>
          <w:rFonts w:ascii="Verdana" w:hAnsi="Verdana" w:cs="Arial"/>
        </w:rPr>
      </w:pPr>
      <w:r w:rsidRPr="00AD0F1A">
        <w:rPr>
          <w:rFonts w:ascii="Verdana" w:hAnsi="Verdana" w:cs="Arial"/>
        </w:rPr>
        <w:t>Facilitant l’accès aux terres agricoles (ces mesures sont développées dans le cha</w:t>
      </w:r>
      <w:r w:rsidR="002214AF" w:rsidRPr="00AD0F1A">
        <w:rPr>
          <w:rFonts w:ascii="Verdana" w:hAnsi="Verdana" w:cs="Arial"/>
        </w:rPr>
        <w:t>pitre relatif à l’agriculture) ;</w:t>
      </w:r>
    </w:p>
    <w:p w14:paraId="57A7AA31" w14:textId="77777777" w:rsidR="002214AF" w:rsidRPr="00AD0F1A" w:rsidRDefault="002214AF" w:rsidP="002214AF">
      <w:pPr>
        <w:pStyle w:val="Paragraphedeliste"/>
        <w:spacing w:after="0" w:line="240" w:lineRule="auto"/>
        <w:ind w:left="1134"/>
        <w:contextualSpacing w:val="0"/>
        <w:jc w:val="both"/>
        <w:rPr>
          <w:rFonts w:ascii="Verdana" w:hAnsi="Verdana" w:cs="Arial"/>
        </w:rPr>
      </w:pPr>
    </w:p>
    <w:p w14:paraId="4ED9F60E" w14:textId="30FD032C" w:rsidR="002214AF" w:rsidRPr="00AD0F1A" w:rsidRDefault="002214AF" w:rsidP="00FF4EAC">
      <w:pPr>
        <w:pStyle w:val="Paragraphedeliste"/>
        <w:numPr>
          <w:ilvl w:val="0"/>
          <w:numId w:val="247"/>
        </w:numPr>
        <w:spacing w:after="0" w:line="240" w:lineRule="auto"/>
        <w:jc w:val="both"/>
        <w:rPr>
          <w:rFonts w:ascii="Verdana" w:hAnsi="Verdana"/>
        </w:rPr>
      </w:pPr>
      <w:r w:rsidRPr="00AD0F1A">
        <w:rPr>
          <w:rFonts w:ascii="Verdana" w:hAnsi="Verdana"/>
          <w:b/>
        </w:rPr>
        <w:t>Soutenir à l’échelle européenne un programme de suppression complète à l’horizon de 10 ans de l’ensemble des pesticides</w:t>
      </w:r>
      <w:r w:rsidRPr="00AD0F1A">
        <w:rPr>
          <w:rFonts w:ascii="Verdana" w:hAnsi="Verdana"/>
        </w:rPr>
        <w:t xml:space="preserve"> qui nuisent à la santé et/ou à l’environnement et à l’horizon de </w:t>
      </w:r>
      <w:r w:rsidRPr="00AD0F1A">
        <w:rPr>
          <w:rFonts w:ascii="Verdana" w:hAnsi="Verdana"/>
          <w:b/>
        </w:rPr>
        <w:t>20 ans de l’ensemble des engrais chimiques</w:t>
      </w:r>
      <w:r w:rsidRPr="00AD0F1A">
        <w:rPr>
          <w:rFonts w:ascii="Verdana" w:hAnsi="Verdana"/>
        </w:rPr>
        <w:t xml:space="preserve"> qui nuisent à la santé et/ou à l’environnement.</w:t>
      </w:r>
    </w:p>
    <w:p w14:paraId="20E823AF" w14:textId="77777777" w:rsidR="00F02E18" w:rsidRPr="00AD0F1A" w:rsidRDefault="00F02E18" w:rsidP="00D87698">
      <w:pPr>
        <w:spacing w:after="0" w:line="240" w:lineRule="auto"/>
        <w:jc w:val="both"/>
        <w:rPr>
          <w:rFonts w:ascii="Verdana" w:hAnsi="Verdana"/>
        </w:rPr>
      </w:pPr>
    </w:p>
    <w:p w14:paraId="04ADBFA1" w14:textId="77777777" w:rsidR="00F02E18" w:rsidRPr="00AD0F1A" w:rsidRDefault="00F02E18" w:rsidP="00D87698">
      <w:pPr>
        <w:spacing w:after="0" w:line="240" w:lineRule="auto"/>
        <w:jc w:val="both"/>
        <w:rPr>
          <w:rFonts w:ascii="Verdana" w:hAnsi="Verdana"/>
        </w:rPr>
      </w:pPr>
      <w:r w:rsidRPr="00AD0F1A">
        <w:rPr>
          <w:rFonts w:ascii="Verdana" w:hAnsi="Verdana"/>
        </w:rPr>
        <w:t>Au niveau fédéral, le PS propose les mesures suivantes pour encourager la transition vers une production agricole plus durable : </w:t>
      </w:r>
    </w:p>
    <w:p w14:paraId="189D28CE" w14:textId="77777777" w:rsidR="00F02E18" w:rsidRPr="00AD0F1A" w:rsidRDefault="00F02E18" w:rsidP="00D87698">
      <w:pPr>
        <w:pStyle w:val="Paragraphedeliste"/>
        <w:spacing w:after="0" w:line="240" w:lineRule="auto"/>
        <w:contextualSpacing w:val="0"/>
        <w:jc w:val="both"/>
        <w:rPr>
          <w:rFonts w:ascii="Verdana" w:hAnsi="Verdana"/>
          <w:u w:val="single"/>
          <w:lang w:val="fr-FR"/>
        </w:rPr>
      </w:pPr>
    </w:p>
    <w:p w14:paraId="60332BD8"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rPr>
        <w:t xml:space="preserve">Fixer, </w:t>
      </w:r>
      <w:r w:rsidRPr="00AD0F1A">
        <w:rPr>
          <w:rFonts w:ascii="Verdana" w:hAnsi="Verdana"/>
          <w:lang w:val="fr-FR"/>
        </w:rPr>
        <w:t xml:space="preserve">dans le cadre du </w:t>
      </w:r>
      <w:r w:rsidRPr="00AD0F1A">
        <w:rPr>
          <w:rFonts w:ascii="Verdana" w:hAnsi="Verdana"/>
          <w:b/>
          <w:lang w:val="fr-FR"/>
        </w:rPr>
        <w:t>Plan d’action national pour la réduction des produits phytopharmaceutiques (NAPAN)</w:t>
      </w:r>
      <w:r w:rsidRPr="00AD0F1A">
        <w:rPr>
          <w:rFonts w:ascii="Verdana" w:hAnsi="Verdana"/>
          <w:lang w:val="fr-FR"/>
        </w:rPr>
        <w:t xml:space="preserve">, au niveau fédéral et régional, </w:t>
      </w:r>
      <w:r w:rsidRPr="00AD0F1A">
        <w:rPr>
          <w:rFonts w:ascii="Verdana" w:hAnsi="Verdana"/>
          <w:b/>
        </w:rPr>
        <w:t>des objectifs concrets de réduction des pesticides</w:t>
      </w:r>
      <w:r w:rsidRPr="00AD0F1A">
        <w:rPr>
          <w:rFonts w:ascii="Verdana" w:hAnsi="Verdana"/>
        </w:rPr>
        <w:t xml:space="preserve"> qui nuisent à la santé et/ou à la biodiversité et en s’assurant que les pesticides, quand ils s’avèrent indispensables, ne sont utilisés que de manière raisonnée ;</w:t>
      </w:r>
    </w:p>
    <w:p w14:paraId="2625E279"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66E101B"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Instaurer un droit d’interpellation en Belgique et dans l’Union européenne</w:t>
      </w:r>
      <w:r w:rsidRPr="00AD0F1A">
        <w:rPr>
          <w:rFonts w:ascii="Verdana" w:hAnsi="Verdana"/>
        </w:rPr>
        <w:t xml:space="preserve"> afin que les organismes privés et publics puissent demander une réévaluation du danger liée aux produits phytosanitaires sur base de nouvelles données ou études.</w:t>
      </w:r>
    </w:p>
    <w:p w14:paraId="176C8E9D" w14:textId="77777777" w:rsidR="00F02E18" w:rsidRPr="00AD0F1A" w:rsidRDefault="00F02E18" w:rsidP="00D87698">
      <w:pPr>
        <w:pStyle w:val="Paragraphedeliste"/>
        <w:spacing w:after="0" w:line="240" w:lineRule="auto"/>
        <w:ind w:left="360"/>
        <w:contextualSpacing w:val="0"/>
        <w:jc w:val="both"/>
        <w:rPr>
          <w:rFonts w:ascii="Verdana" w:hAnsi="Verdana"/>
          <w:u w:val="single"/>
        </w:rPr>
      </w:pPr>
    </w:p>
    <w:p w14:paraId="3AA7D65B" w14:textId="77777777" w:rsidR="00F02E18" w:rsidRPr="00AD0F1A" w:rsidRDefault="00F02E18" w:rsidP="00D87698">
      <w:pPr>
        <w:spacing w:after="0" w:line="240" w:lineRule="auto"/>
        <w:jc w:val="both"/>
        <w:rPr>
          <w:rFonts w:ascii="Verdana" w:hAnsi="Verdana"/>
        </w:rPr>
      </w:pPr>
      <w:r w:rsidRPr="00AD0F1A">
        <w:rPr>
          <w:rFonts w:ascii="Verdana" w:hAnsi="Verdana"/>
        </w:rPr>
        <w:t>Au niveau régional, le PS propose les mesures suivantes pour encourager la transition vers une production agricole plus durable : </w:t>
      </w:r>
    </w:p>
    <w:p w14:paraId="53D7392C"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02B93E35"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Accompagner les agriculteurs dans leur transition vers une agriculture durable</w:t>
      </w:r>
      <w:r w:rsidRPr="00AD0F1A">
        <w:rPr>
          <w:rFonts w:ascii="Verdana" w:hAnsi="Verdana"/>
        </w:rPr>
        <w:t xml:space="preserve"> (soutien administratif, juridique, comptabilité, marketing, etc.) grâce à la mise en place d’organismes de conseil et d’innovation ;</w:t>
      </w:r>
    </w:p>
    <w:p w14:paraId="179415FA"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271BDD6F" w14:textId="29DA7F69"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 xml:space="preserve">Promouvoir le partage de connaissances et les bonnes pratiques en agriculture durable. </w:t>
      </w:r>
      <w:r w:rsidRPr="00AD0F1A">
        <w:rPr>
          <w:rFonts w:ascii="Verdana" w:hAnsi="Verdana"/>
        </w:rPr>
        <w:t>Il s’agit notamment de renforcer l’offre de formation à destination des agriculteurs</w:t>
      </w:r>
      <w:r w:rsidR="00BC3805" w:rsidRPr="00AD0F1A">
        <w:rPr>
          <w:rFonts w:ascii="Verdana" w:hAnsi="Verdana"/>
        </w:rPr>
        <w:t xml:space="preserve"> ou candidats agriculteurs</w:t>
      </w:r>
      <w:r w:rsidRPr="00AD0F1A">
        <w:rPr>
          <w:rFonts w:ascii="Verdana" w:hAnsi="Verdana"/>
        </w:rPr>
        <w:t>, de créer des espaces d’échange sur les pratiques agricoles durables (lieux de réunion et plateforme numérique) et de développer un service de conseil spécialisé dans les pratiques agro-écologique à destination des agriculteurs ;</w:t>
      </w:r>
    </w:p>
    <w:p w14:paraId="730AABFC"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7B74D961"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Accorder une aide financière aux agriculteurs qui mènent des actions qui préservent l’environnement</w:t>
      </w:r>
      <w:r w:rsidRPr="00AD0F1A">
        <w:rPr>
          <w:rFonts w:ascii="Verdana" w:hAnsi="Verdana"/>
        </w:rPr>
        <w:t xml:space="preserve"> (la conservation de la biodiversité, le maintien d’un sol sain, la fourniture d’éléments paysagers précieux et la rétention de CO</w:t>
      </w:r>
      <w:r w:rsidRPr="00AD0F1A">
        <w:rPr>
          <w:rFonts w:ascii="Verdana" w:hAnsi="Verdana"/>
          <w:vertAlign w:val="subscript"/>
        </w:rPr>
        <w:t>2</w:t>
      </w:r>
      <w:r w:rsidRPr="00AD0F1A">
        <w:rPr>
          <w:rFonts w:ascii="Verdana" w:hAnsi="Verdana"/>
        </w:rPr>
        <w:t>, etc.) pour sécuriser leurs revenus ;</w:t>
      </w:r>
    </w:p>
    <w:p w14:paraId="4CC461BD"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24E6611C" w14:textId="77777777"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Soutenir la transition vers une agriculture plus végétale</w:t>
      </w:r>
      <w:r w:rsidRPr="00AD0F1A">
        <w:rPr>
          <w:rFonts w:ascii="Verdana" w:hAnsi="Verdana"/>
        </w:rPr>
        <w:t xml:space="preserve"> avec une attention particulière pour les </w:t>
      </w:r>
      <w:r w:rsidRPr="00AD0F1A">
        <w:rPr>
          <w:rFonts w:ascii="Verdana" w:hAnsi="Verdana"/>
          <w:b/>
        </w:rPr>
        <w:t>éleveurs</w:t>
      </w:r>
      <w:r w:rsidRPr="00AD0F1A">
        <w:rPr>
          <w:rFonts w:ascii="Verdana" w:hAnsi="Verdana"/>
        </w:rPr>
        <w:t>, afin de préserver leurs emplois et revenus ;</w:t>
      </w:r>
    </w:p>
    <w:p w14:paraId="352833A8"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62528E9E" w14:textId="77777777" w:rsidR="00F02E18" w:rsidRPr="00AD0F1A" w:rsidRDefault="00F02E18" w:rsidP="00FF4EAC">
      <w:pPr>
        <w:pStyle w:val="Paragraphedeliste"/>
        <w:numPr>
          <w:ilvl w:val="0"/>
          <w:numId w:val="247"/>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Encourager l’insertion professionnelle des publics précarisés</w:t>
      </w:r>
      <w:r w:rsidRPr="00AD0F1A">
        <w:rPr>
          <w:rFonts w:ascii="Verdana" w:hAnsi="Verdana"/>
        </w:rPr>
        <w:t xml:space="preserve"> dans les métiers de l’alimentation durable avec une attention particulière pour les zones rurales, notamment à travers la création de coopératives d’insertion à finalité sociale ;</w:t>
      </w:r>
    </w:p>
    <w:p w14:paraId="14363465"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7E84B6DE" w14:textId="6E62678F" w:rsidR="00F02E18" w:rsidRPr="00AD0F1A" w:rsidRDefault="00F02E1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b/>
        </w:rPr>
        <w:t>Encourager les activités agricoles qui aident à préserver le climat.</w:t>
      </w:r>
      <w:r w:rsidRPr="00AD0F1A">
        <w:rPr>
          <w:rFonts w:ascii="Verdana" w:hAnsi="Verdana"/>
        </w:rPr>
        <w:t xml:space="preserve"> Il s’agit notamment d’inciter les maraichers à utiliser des techniques qui permettent la captation de carbone dans les sols. L’investissement dans</w:t>
      </w:r>
      <w:r w:rsidRPr="00AD0F1A">
        <w:rPr>
          <w:rFonts w:ascii="Verdana" w:hAnsi="Verdana"/>
          <w:lang w:val="fr-FR"/>
        </w:rPr>
        <w:t xml:space="preserve"> la production locale de biogaz à base de déchets organiques agric</w:t>
      </w:r>
      <w:r w:rsidR="00CD2B68" w:rsidRPr="00AD0F1A">
        <w:rPr>
          <w:rFonts w:ascii="Verdana" w:hAnsi="Verdana"/>
          <w:lang w:val="fr-FR"/>
        </w:rPr>
        <w:t xml:space="preserve">oles peut aussi être encouragé ; </w:t>
      </w:r>
    </w:p>
    <w:p w14:paraId="7AEB32E9" w14:textId="77777777" w:rsidR="00CD2B68" w:rsidRPr="00AD0F1A" w:rsidRDefault="00CD2B68" w:rsidP="00CD2B68">
      <w:pPr>
        <w:pStyle w:val="Paragraphedeliste"/>
        <w:rPr>
          <w:rFonts w:ascii="Verdana" w:hAnsi="Verdana"/>
        </w:rPr>
      </w:pPr>
    </w:p>
    <w:p w14:paraId="44685AFC" w14:textId="0828D675" w:rsidR="00F02E18" w:rsidRPr="00AD0F1A" w:rsidRDefault="00CD2B68" w:rsidP="00FF4EAC">
      <w:pPr>
        <w:pStyle w:val="Paragraphedeliste"/>
        <w:numPr>
          <w:ilvl w:val="0"/>
          <w:numId w:val="247"/>
        </w:numPr>
        <w:spacing w:after="0" w:line="240" w:lineRule="auto"/>
        <w:ind w:left="709" w:hanging="425"/>
        <w:contextualSpacing w:val="0"/>
        <w:jc w:val="both"/>
        <w:rPr>
          <w:rFonts w:ascii="Verdana" w:hAnsi="Verdana"/>
        </w:rPr>
      </w:pPr>
      <w:r w:rsidRPr="00AD0F1A">
        <w:rPr>
          <w:rFonts w:ascii="Verdana" w:hAnsi="Verdana"/>
        </w:rPr>
        <w:t>Garantir un espace et des conditions de vie décentes pour les animaux</w:t>
      </w:r>
      <w:r w:rsidRPr="00AD0F1A">
        <w:rPr>
          <w:rFonts w:ascii="Verdana" w:hAnsi="Verdana"/>
          <w:lang w:val="fr-FR"/>
        </w:rPr>
        <w:t xml:space="preserve"> </w:t>
      </w:r>
      <w:r w:rsidR="006D0159" w:rsidRPr="00AD0F1A">
        <w:rPr>
          <w:rFonts w:ascii="Verdana" w:hAnsi="Verdana"/>
          <w:lang w:val="fr-FR"/>
        </w:rPr>
        <w:t xml:space="preserve"> </w:t>
      </w:r>
      <w:r w:rsidRPr="00AD0F1A">
        <w:rPr>
          <w:rFonts w:ascii="Verdana" w:hAnsi="Verdana"/>
          <w:lang w:val="fr-FR"/>
        </w:rPr>
        <w:t xml:space="preserve">destinés à la consommation humaine dans les élevages industriels. </w:t>
      </w:r>
    </w:p>
    <w:p w14:paraId="20F96B72" w14:textId="77777777" w:rsidR="00CD2B68" w:rsidRPr="00AD0F1A" w:rsidRDefault="00CD2B68" w:rsidP="00CD2B68">
      <w:pPr>
        <w:spacing w:after="0" w:line="240" w:lineRule="auto"/>
        <w:jc w:val="both"/>
        <w:rPr>
          <w:rFonts w:ascii="Verdana" w:hAnsi="Verdana"/>
        </w:rPr>
      </w:pPr>
    </w:p>
    <w:p w14:paraId="72774498" w14:textId="77777777" w:rsidR="00F02E18" w:rsidRPr="00AD0F1A" w:rsidRDefault="00F02E18" w:rsidP="00FF4EAC">
      <w:pPr>
        <w:pStyle w:val="Standard"/>
        <w:numPr>
          <w:ilvl w:val="1"/>
          <w:numId w:val="252"/>
        </w:numPr>
        <w:spacing w:after="0" w:line="240" w:lineRule="auto"/>
        <w:ind w:left="1134" w:hanging="708"/>
        <w:jc w:val="both"/>
        <w:outlineLvl w:val="2"/>
        <w:rPr>
          <w:rFonts w:ascii="Verdana" w:hAnsi="Verdana"/>
          <w:b/>
        </w:rPr>
      </w:pPr>
      <w:bookmarkStart w:id="187" w:name="_Toc534889263"/>
      <w:r w:rsidRPr="00AD0F1A">
        <w:rPr>
          <w:rFonts w:ascii="Verdana" w:hAnsi="Verdana"/>
          <w:b/>
        </w:rPr>
        <w:t>Développer les circuits agroalimentaires courts</w:t>
      </w:r>
      <w:bookmarkEnd w:id="187"/>
    </w:p>
    <w:p w14:paraId="648F6D42" w14:textId="77777777" w:rsidR="00F02E18" w:rsidRPr="00AD0F1A" w:rsidRDefault="00F02E18" w:rsidP="00D87698">
      <w:pPr>
        <w:spacing w:after="0" w:line="240" w:lineRule="auto"/>
        <w:jc w:val="both"/>
        <w:rPr>
          <w:rFonts w:ascii="Verdana" w:hAnsi="Verdana"/>
          <w:b/>
          <w:u w:val="single"/>
        </w:rPr>
      </w:pPr>
    </w:p>
    <w:p w14:paraId="6D5F687F" w14:textId="77777777" w:rsidR="00F02E18" w:rsidRPr="00AD0F1A" w:rsidRDefault="00F02E18" w:rsidP="00D87698">
      <w:pPr>
        <w:spacing w:after="0" w:line="240" w:lineRule="auto"/>
        <w:jc w:val="both"/>
        <w:rPr>
          <w:rFonts w:ascii="Verdana" w:hAnsi="Verdana"/>
        </w:rPr>
      </w:pPr>
      <w:r w:rsidRPr="00AD0F1A">
        <w:rPr>
          <w:rFonts w:ascii="Verdana" w:hAnsi="Verdana"/>
        </w:rPr>
        <w:t>Pour le PS, la relocalisation de l’agriculture à proximité des consommateurs doit être au cœur de la politique agroalimentaire. Rapprocher les agriculteurs des consommateurs permet de créer des emplois locaux, renforce la sécurité alimentaire, améliore le positionnement des agriculteurs dans la chaine alimentaire, réduit les coûts des produits alimentaires pour les consommateurs et limite les émissions de CO</w:t>
      </w:r>
      <w:r w:rsidRPr="00AD0F1A">
        <w:rPr>
          <w:rFonts w:ascii="Verdana" w:hAnsi="Verdana"/>
          <w:vertAlign w:val="subscript"/>
        </w:rPr>
        <w:t>2</w:t>
      </w:r>
      <w:r w:rsidRPr="00AD0F1A">
        <w:rPr>
          <w:rFonts w:ascii="Verdana" w:hAnsi="Verdana"/>
        </w:rPr>
        <w:t xml:space="preserve"> liées au transport.</w:t>
      </w:r>
    </w:p>
    <w:p w14:paraId="0038C315" w14:textId="77777777" w:rsidR="00F02E18" w:rsidRPr="00AD0F1A" w:rsidRDefault="00F02E18" w:rsidP="00D87698">
      <w:pPr>
        <w:spacing w:after="0" w:line="240" w:lineRule="auto"/>
        <w:jc w:val="both"/>
        <w:rPr>
          <w:rFonts w:ascii="Verdana" w:hAnsi="Verdana"/>
        </w:rPr>
      </w:pPr>
    </w:p>
    <w:p w14:paraId="1CA0A252"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Le PS propose les mesures transversales suivantes au niveau régional pour encourager le développement des circuits courts : </w:t>
      </w:r>
    </w:p>
    <w:p w14:paraId="597FE547"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1A8BB394" w14:textId="77777777"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 xml:space="preserve">Identifier les étapes de la chaine alimentaire </w:t>
      </w:r>
      <w:r w:rsidRPr="00AD0F1A">
        <w:rPr>
          <w:rFonts w:ascii="Verdana" w:hAnsi="Verdana"/>
        </w:rPr>
        <w:t>(production, transformation, distribution…)</w:t>
      </w:r>
      <w:r w:rsidRPr="00AD0F1A">
        <w:rPr>
          <w:rFonts w:ascii="Verdana" w:hAnsi="Verdana"/>
          <w:b/>
        </w:rPr>
        <w:t xml:space="preserve"> qui compliquent l’émergence de circuits courts</w:t>
      </w:r>
      <w:r w:rsidRPr="00AD0F1A">
        <w:rPr>
          <w:rFonts w:ascii="Verdana" w:hAnsi="Verdana"/>
        </w:rPr>
        <w:t xml:space="preserve">, en commençant par mener une étude dans les principales filières agricoles. L’objectif est de déterminer quels sont les acteurs et les infrastructures qui pourraient stimuler efficacement le développement de circuits courts au sein de chaque filière ;  </w:t>
      </w:r>
    </w:p>
    <w:p w14:paraId="7C7505FC"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307390DB" w14:textId="77777777"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Augmenter l’offre de formation en circuits courts</w:t>
      </w:r>
      <w:r w:rsidRPr="00AD0F1A">
        <w:rPr>
          <w:rFonts w:ascii="Verdana" w:hAnsi="Verdana"/>
        </w:rPr>
        <w:t xml:space="preserve"> pour tous les acteurs de la chaine de production alimentaire ;</w:t>
      </w:r>
    </w:p>
    <w:p w14:paraId="5C88E238" w14:textId="77777777" w:rsidR="00F02E18" w:rsidRPr="00AD0F1A" w:rsidRDefault="00F02E18" w:rsidP="00D87698">
      <w:pPr>
        <w:pStyle w:val="Paragraphedeliste"/>
        <w:spacing w:after="0" w:line="240" w:lineRule="auto"/>
        <w:contextualSpacing w:val="0"/>
        <w:jc w:val="both"/>
        <w:rPr>
          <w:rFonts w:ascii="Verdana" w:hAnsi="Verdana"/>
        </w:rPr>
      </w:pPr>
    </w:p>
    <w:p w14:paraId="0A5B752F" w14:textId="77777777"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 xml:space="preserve">Promouvoir la création et la croissance de coopératives agroalimentaires </w:t>
      </w:r>
      <w:r w:rsidRPr="00AD0F1A">
        <w:rPr>
          <w:rFonts w:ascii="Verdana" w:hAnsi="Verdana"/>
        </w:rPr>
        <w:t xml:space="preserve">dont les activités rassemblent plusieurs étapes de la chaine alimentaire (production, transformation et/ou distribution) grâce à un soutien financier renforcé et à des mesures d’information et d’accompagnement ; </w:t>
      </w:r>
    </w:p>
    <w:p w14:paraId="71AB42B2"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522A9076" w14:textId="77777777"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Renforcer les relations entre les différents acteurs de la chaine alimentaire </w:t>
      </w:r>
      <w:r w:rsidRPr="00AD0F1A">
        <w:rPr>
          <w:rFonts w:ascii="Verdana" w:hAnsi="Verdana"/>
        </w:rPr>
        <w:t xml:space="preserve">à travers le développement d’espaces de rencontre et de concertation ainsi que l’organisation d’évènements ; </w:t>
      </w:r>
    </w:p>
    <w:p w14:paraId="45F4EAFD"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5FE7C9DE" w14:textId="77777777"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Soutenir les initiatives citoyennes liées à l’agriculture et l’alimentation</w:t>
      </w:r>
      <w:r w:rsidRPr="00AD0F1A">
        <w:rPr>
          <w:rFonts w:ascii="Verdana" w:hAnsi="Verdana"/>
        </w:rPr>
        <w:t xml:space="preserve"> qui construisent des ponts entre agriculteurs et consommateurs (groupes d’achat en commun (GAC), groupes d'achat solidaires de l'agriculture paysanne (GASAP), épiceries coopératives, etc.) ;</w:t>
      </w:r>
    </w:p>
    <w:p w14:paraId="5A38414F"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3B2E509C" w14:textId="452F6BC8" w:rsidR="00F02E18" w:rsidRPr="00AD0F1A" w:rsidRDefault="00F02E18" w:rsidP="00FF4EAC">
      <w:pPr>
        <w:pStyle w:val="Paragraphedeliste"/>
        <w:numPr>
          <w:ilvl w:val="0"/>
          <w:numId w:val="248"/>
        </w:numPr>
        <w:spacing w:after="0" w:line="240" w:lineRule="auto"/>
        <w:ind w:left="709" w:hanging="425"/>
        <w:contextualSpacing w:val="0"/>
        <w:jc w:val="both"/>
        <w:rPr>
          <w:rFonts w:ascii="Verdana" w:hAnsi="Verdana"/>
        </w:rPr>
      </w:pPr>
      <w:r w:rsidRPr="00AD0F1A">
        <w:rPr>
          <w:rFonts w:ascii="Verdana" w:hAnsi="Verdana"/>
          <w:b/>
        </w:rPr>
        <w:t xml:space="preserve">Proposer </w:t>
      </w:r>
      <w:r w:rsidR="00561B62" w:rsidRPr="00AD0F1A">
        <w:rPr>
          <w:rFonts w:ascii="Verdana" w:hAnsi="Verdana"/>
          <w:b/>
        </w:rPr>
        <w:t xml:space="preserve">davantage </w:t>
      </w:r>
      <w:r w:rsidRPr="00AD0F1A">
        <w:rPr>
          <w:rFonts w:ascii="Verdana" w:hAnsi="Verdana"/>
          <w:b/>
        </w:rPr>
        <w:t>des incitants financiers spécifiques pour les circuits courts</w:t>
      </w:r>
      <w:r w:rsidRPr="00AD0F1A">
        <w:rPr>
          <w:rFonts w:ascii="Verdana" w:hAnsi="Verdana"/>
        </w:rPr>
        <w:t xml:space="preserve"> à l’instar des aides à l’exportation.</w:t>
      </w:r>
    </w:p>
    <w:p w14:paraId="7AD75380" w14:textId="77777777" w:rsidR="00F02E18" w:rsidRPr="00AD0F1A" w:rsidRDefault="00F02E18" w:rsidP="00D87698">
      <w:pPr>
        <w:spacing w:after="0" w:line="240" w:lineRule="auto"/>
        <w:jc w:val="both"/>
        <w:rPr>
          <w:rFonts w:ascii="Verdana" w:hAnsi="Verdana"/>
        </w:rPr>
      </w:pPr>
    </w:p>
    <w:p w14:paraId="31AB45BE" w14:textId="77777777" w:rsidR="00F02E18" w:rsidRPr="00AD0F1A" w:rsidRDefault="00F02E18" w:rsidP="00D87698">
      <w:pPr>
        <w:spacing w:after="0" w:line="240" w:lineRule="auto"/>
        <w:jc w:val="both"/>
        <w:rPr>
          <w:rFonts w:ascii="Verdana" w:hAnsi="Verdana"/>
        </w:rPr>
      </w:pPr>
      <w:r w:rsidRPr="00AD0F1A">
        <w:rPr>
          <w:rFonts w:ascii="Verdana" w:hAnsi="Verdana"/>
        </w:rPr>
        <w:t>Afin de promouvoir la production en circuits courts, le PS propose de :</w:t>
      </w:r>
    </w:p>
    <w:p w14:paraId="129F67C3"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085C603C" w14:textId="46EE9193" w:rsidR="00F02E18" w:rsidRPr="00AD0F1A" w:rsidRDefault="00F02E18" w:rsidP="00FF4EAC">
      <w:pPr>
        <w:pStyle w:val="Paragraphedeliste"/>
        <w:numPr>
          <w:ilvl w:val="0"/>
          <w:numId w:val="249"/>
        </w:numPr>
        <w:spacing w:after="0" w:line="240" w:lineRule="auto"/>
        <w:ind w:left="709" w:hanging="425"/>
        <w:contextualSpacing w:val="0"/>
        <w:jc w:val="both"/>
        <w:rPr>
          <w:rFonts w:ascii="Verdana" w:hAnsi="Verdana"/>
        </w:rPr>
      </w:pPr>
      <w:r w:rsidRPr="00AD0F1A">
        <w:rPr>
          <w:rFonts w:ascii="Verdana" w:hAnsi="Verdana"/>
          <w:b/>
        </w:rPr>
        <w:t>Encourager la création de ceintures alimentaires autour des villes</w:t>
      </w:r>
      <w:r w:rsidRPr="00AD0F1A">
        <w:rPr>
          <w:rFonts w:ascii="Verdana" w:hAnsi="Verdana"/>
        </w:rPr>
        <w:t xml:space="preserve">, </w:t>
      </w:r>
      <w:r w:rsidR="00561B62" w:rsidRPr="00AD0F1A">
        <w:rPr>
          <w:rFonts w:ascii="Verdana" w:hAnsi="Verdana"/>
        </w:rPr>
        <w:t>en y préservant les terres agricoles, en mettant les terres des autorités publiques à disposition, en y soutenant préférentiellement l’installation d’agriculteurs et les investissements dans le cadre de projets en circuits courts, en soutenant cette activité par des clauses environnementales et sociales, en soutenant la création des équipements nécessaires à la transformation et à la commercialisation en circuits-courts, etc. Ces aides seront justifiées sur base de l’impact sociétal et environnemental que cette activité de proximité génère </w:t>
      </w:r>
      <w:r w:rsidRPr="00AD0F1A">
        <w:rPr>
          <w:rFonts w:ascii="Verdana" w:hAnsi="Verdana"/>
        </w:rPr>
        <w:t xml:space="preserve">; </w:t>
      </w:r>
    </w:p>
    <w:p w14:paraId="5AE4A0B5"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0FF62177" w14:textId="77777777" w:rsidR="00F02E18" w:rsidRPr="00AD0F1A" w:rsidRDefault="00F02E18" w:rsidP="00FF4EAC">
      <w:pPr>
        <w:pStyle w:val="Paragraphedeliste"/>
        <w:numPr>
          <w:ilvl w:val="0"/>
          <w:numId w:val="249"/>
        </w:numPr>
        <w:spacing w:after="0" w:line="240" w:lineRule="auto"/>
        <w:ind w:left="709" w:hanging="425"/>
        <w:contextualSpacing w:val="0"/>
        <w:jc w:val="both"/>
        <w:rPr>
          <w:rFonts w:ascii="Verdana" w:hAnsi="Verdana"/>
        </w:rPr>
      </w:pPr>
      <w:r w:rsidRPr="00AD0F1A">
        <w:rPr>
          <w:rFonts w:ascii="Verdana" w:hAnsi="Verdana"/>
          <w:b/>
        </w:rPr>
        <w:t>Soutenir les initiatives agricoles en milieu urbain</w:t>
      </w:r>
      <w:r w:rsidRPr="00AD0F1A">
        <w:rPr>
          <w:rFonts w:ascii="Verdana" w:hAnsi="Verdana"/>
        </w:rPr>
        <w:t> via la mise à disposition de parcelles cultivables non utilisées et de bâtiments inoccupés ;</w:t>
      </w:r>
    </w:p>
    <w:p w14:paraId="706E804F"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5A3D4BBC" w14:textId="77777777" w:rsidR="00F02E18" w:rsidRPr="00AD0F1A" w:rsidRDefault="00F02E18" w:rsidP="00FF4EAC">
      <w:pPr>
        <w:pStyle w:val="Paragraphedeliste"/>
        <w:numPr>
          <w:ilvl w:val="0"/>
          <w:numId w:val="249"/>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Privilégier les petites exploitations durables produisant en circuits courts</w:t>
      </w:r>
      <w:r w:rsidRPr="00AD0F1A">
        <w:rPr>
          <w:rFonts w:ascii="Verdana" w:hAnsi="Verdana"/>
        </w:rPr>
        <w:t xml:space="preserve"> pour la mise à disposition (vente ou location) des </w:t>
      </w:r>
      <w:r w:rsidRPr="00AD0F1A">
        <w:rPr>
          <w:rFonts w:ascii="Verdana" w:hAnsi="Verdana"/>
          <w:b/>
        </w:rPr>
        <w:t>terres publiques</w:t>
      </w:r>
      <w:r w:rsidRPr="00AD0F1A">
        <w:rPr>
          <w:rFonts w:ascii="Verdana" w:hAnsi="Verdana"/>
        </w:rPr>
        <w:t xml:space="preserve"> à vocation agricole dans les zones rurales ;</w:t>
      </w:r>
    </w:p>
    <w:p w14:paraId="7C8F6101"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23897148" w14:textId="77777777" w:rsidR="00F02E18" w:rsidRPr="00AD0F1A" w:rsidRDefault="00F02E18" w:rsidP="00FF4EAC">
      <w:pPr>
        <w:pStyle w:val="Paragraphedeliste"/>
        <w:numPr>
          <w:ilvl w:val="0"/>
          <w:numId w:val="249"/>
        </w:numPr>
        <w:spacing w:after="0" w:line="240" w:lineRule="auto"/>
        <w:ind w:left="709" w:hanging="425"/>
        <w:contextualSpacing w:val="0"/>
        <w:jc w:val="both"/>
        <w:rPr>
          <w:rFonts w:ascii="Verdana" w:hAnsi="Verdana"/>
          <w:b/>
        </w:rPr>
      </w:pPr>
      <w:r w:rsidRPr="00AD0F1A">
        <w:rPr>
          <w:rFonts w:ascii="Verdana" w:hAnsi="Verdana"/>
          <w:b/>
        </w:rPr>
        <w:t>Soutenir davantage le développement de potagers et vergers collectifs et partagés.</w:t>
      </w:r>
    </w:p>
    <w:p w14:paraId="6ACB8BD4" w14:textId="77777777" w:rsidR="00F02E18" w:rsidRPr="00AD0F1A" w:rsidRDefault="00F02E18" w:rsidP="00D87698">
      <w:pPr>
        <w:spacing w:after="0" w:line="240" w:lineRule="auto"/>
        <w:jc w:val="both"/>
        <w:rPr>
          <w:rFonts w:ascii="Verdana" w:hAnsi="Verdana"/>
          <w:u w:val="single"/>
          <w:lang w:val="fr-BE"/>
        </w:rPr>
      </w:pPr>
    </w:p>
    <w:p w14:paraId="1DC03875" w14:textId="77777777" w:rsidR="00F02E18" w:rsidRPr="00AD0F1A" w:rsidRDefault="00F02E18" w:rsidP="00D87698">
      <w:pPr>
        <w:spacing w:after="0" w:line="240" w:lineRule="auto"/>
        <w:jc w:val="both"/>
        <w:rPr>
          <w:rFonts w:ascii="Verdana" w:hAnsi="Verdana"/>
        </w:rPr>
      </w:pPr>
      <w:r w:rsidRPr="00AD0F1A">
        <w:rPr>
          <w:rFonts w:ascii="Verdana" w:hAnsi="Verdana"/>
        </w:rPr>
        <w:t>Afin de promouvoir la transformation en circuits courts, le PS propose de :</w:t>
      </w:r>
    </w:p>
    <w:p w14:paraId="72429E78"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00C643C1" w14:textId="77777777" w:rsidR="00F02E18" w:rsidRPr="00AD0F1A" w:rsidRDefault="00F02E18" w:rsidP="00FF4EAC">
      <w:pPr>
        <w:pStyle w:val="Paragraphedeliste"/>
        <w:numPr>
          <w:ilvl w:val="0"/>
          <w:numId w:val="249"/>
        </w:numPr>
        <w:spacing w:after="0" w:line="240" w:lineRule="auto"/>
        <w:ind w:left="709" w:hanging="425"/>
        <w:contextualSpacing w:val="0"/>
        <w:jc w:val="both"/>
        <w:rPr>
          <w:rFonts w:ascii="Verdana" w:hAnsi="Verdana"/>
          <w:b/>
        </w:rPr>
      </w:pPr>
      <w:r w:rsidRPr="00AD0F1A">
        <w:rPr>
          <w:rFonts w:ascii="Verdana" w:hAnsi="Verdana"/>
          <w:b/>
        </w:rPr>
        <w:t>Encourager la transformation locale des produits agricoles au sein de halls relais et d’ateliers collectifs ou partagés ;</w:t>
      </w:r>
    </w:p>
    <w:p w14:paraId="5121F4CA"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EB8D3A2" w14:textId="77777777" w:rsidR="00F02E18" w:rsidRPr="00AD0F1A" w:rsidRDefault="00F02E18" w:rsidP="00FF4EAC">
      <w:pPr>
        <w:pStyle w:val="Paragraphedeliste"/>
        <w:numPr>
          <w:ilvl w:val="0"/>
          <w:numId w:val="249"/>
        </w:numPr>
        <w:spacing w:after="0" w:line="240" w:lineRule="auto"/>
        <w:ind w:left="709" w:hanging="425"/>
        <w:contextualSpacing w:val="0"/>
        <w:jc w:val="both"/>
        <w:rPr>
          <w:rFonts w:ascii="Verdana" w:hAnsi="Verdana"/>
        </w:rPr>
      </w:pPr>
      <w:r w:rsidRPr="00AD0F1A">
        <w:rPr>
          <w:rFonts w:ascii="Verdana" w:hAnsi="Verdana"/>
          <w:b/>
        </w:rPr>
        <w:t>Fournir un soutien spécifique aux intermédiaires de la chaine alimentaire</w:t>
      </w:r>
      <w:r w:rsidRPr="00AD0F1A">
        <w:rPr>
          <w:rFonts w:ascii="Verdana" w:hAnsi="Verdana"/>
        </w:rPr>
        <w:t xml:space="preserve"> qui jouent un </w:t>
      </w:r>
      <w:r w:rsidRPr="00AD0F1A">
        <w:rPr>
          <w:rFonts w:ascii="Verdana" w:hAnsi="Verdana"/>
          <w:b/>
        </w:rPr>
        <w:t>rôle charnière</w:t>
      </w:r>
      <w:r w:rsidRPr="00AD0F1A">
        <w:rPr>
          <w:rFonts w:ascii="Verdana" w:hAnsi="Verdana"/>
        </w:rPr>
        <w:t xml:space="preserve"> en réorientant les produits agricoles locaux vers des filières de distribution en circuit courts. </w:t>
      </w:r>
    </w:p>
    <w:p w14:paraId="339BC286" w14:textId="77777777" w:rsidR="00F02E18" w:rsidRDefault="00F02E18" w:rsidP="00D87698">
      <w:pPr>
        <w:pStyle w:val="Paragraphedeliste"/>
        <w:spacing w:after="0" w:line="240" w:lineRule="auto"/>
        <w:ind w:left="360"/>
        <w:contextualSpacing w:val="0"/>
        <w:jc w:val="both"/>
        <w:rPr>
          <w:rFonts w:ascii="Verdana" w:hAnsi="Verdana"/>
        </w:rPr>
      </w:pPr>
    </w:p>
    <w:p w14:paraId="54D33772" w14:textId="77777777" w:rsidR="00AB71CA" w:rsidRDefault="00AB71CA" w:rsidP="00D87698">
      <w:pPr>
        <w:pStyle w:val="Paragraphedeliste"/>
        <w:spacing w:after="0" w:line="240" w:lineRule="auto"/>
        <w:ind w:left="360"/>
        <w:contextualSpacing w:val="0"/>
        <w:jc w:val="both"/>
        <w:rPr>
          <w:rFonts w:ascii="Verdana" w:hAnsi="Verdana"/>
        </w:rPr>
      </w:pPr>
    </w:p>
    <w:p w14:paraId="4602FAAA" w14:textId="77777777" w:rsidR="00AB71CA" w:rsidRPr="00AD0F1A" w:rsidRDefault="00AB71CA" w:rsidP="00D87698">
      <w:pPr>
        <w:pStyle w:val="Paragraphedeliste"/>
        <w:spacing w:after="0" w:line="240" w:lineRule="auto"/>
        <w:ind w:left="360"/>
        <w:contextualSpacing w:val="0"/>
        <w:jc w:val="both"/>
        <w:rPr>
          <w:rFonts w:ascii="Verdana" w:hAnsi="Verdana"/>
        </w:rPr>
      </w:pPr>
    </w:p>
    <w:p w14:paraId="79824BE5" w14:textId="77777777" w:rsidR="00F02E18" w:rsidRPr="00AD0F1A" w:rsidRDefault="00F02E18" w:rsidP="00D87698">
      <w:pPr>
        <w:spacing w:after="0" w:line="240" w:lineRule="auto"/>
        <w:jc w:val="both"/>
        <w:rPr>
          <w:rFonts w:ascii="Verdana" w:hAnsi="Verdana"/>
        </w:rPr>
      </w:pPr>
      <w:r w:rsidRPr="00AD0F1A">
        <w:rPr>
          <w:rFonts w:ascii="Verdana" w:hAnsi="Verdana"/>
        </w:rPr>
        <w:t>Afin de promouvoir la distribution en circuits courts, le PS propose de :</w:t>
      </w:r>
    </w:p>
    <w:p w14:paraId="16A67965" w14:textId="77777777" w:rsidR="00F02E18" w:rsidRPr="00AD0F1A" w:rsidRDefault="00F02E18" w:rsidP="00D87698">
      <w:pPr>
        <w:pStyle w:val="Paragraphedeliste"/>
        <w:spacing w:after="0" w:line="240" w:lineRule="auto"/>
        <w:contextualSpacing w:val="0"/>
        <w:jc w:val="both"/>
        <w:rPr>
          <w:rFonts w:ascii="Verdana" w:hAnsi="Verdana"/>
          <w:u w:val="single"/>
        </w:rPr>
      </w:pPr>
    </w:p>
    <w:p w14:paraId="0B8BCC12" w14:textId="77777777" w:rsidR="00F02E18" w:rsidRPr="00AD0F1A" w:rsidRDefault="00F02E18" w:rsidP="00FF4EAC">
      <w:pPr>
        <w:pStyle w:val="Paragraphedeliste"/>
        <w:numPr>
          <w:ilvl w:val="0"/>
          <w:numId w:val="250"/>
        </w:numPr>
        <w:spacing w:after="0" w:line="240" w:lineRule="auto"/>
        <w:ind w:left="709" w:hanging="425"/>
        <w:contextualSpacing w:val="0"/>
        <w:jc w:val="both"/>
        <w:rPr>
          <w:rFonts w:ascii="Verdana" w:hAnsi="Verdana"/>
        </w:rPr>
      </w:pPr>
      <w:r w:rsidRPr="00AD0F1A">
        <w:rPr>
          <w:rFonts w:ascii="Verdana" w:hAnsi="Verdana"/>
          <w:b/>
        </w:rPr>
        <w:t>Encourager la multiplication des voies de commercialisation des produits locaux</w:t>
      </w:r>
      <w:r w:rsidRPr="00AD0F1A">
        <w:rPr>
          <w:rFonts w:ascii="Verdana" w:hAnsi="Verdana"/>
        </w:rPr>
        <w:t xml:space="preserve"> avec la mise en place de réseaux de magasins de produits locaux et leur promotion ;</w:t>
      </w:r>
    </w:p>
    <w:p w14:paraId="0D2080BF"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32F7C753" w14:textId="77777777" w:rsidR="00F02E18" w:rsidRPr="00AD0F1A" w:rsidRDefault="00F02E18" w:rsidP="00FF4EAC">
      <w:pPr>
        <w:pStyle w:val="Paragraphedeliste"/>
        <w:numPr>
          <w:ilvl w:val="0"/>
          <w:numId w:val="250"/>
        </w:numPr>
        <w:spacing w:after="0" w:line="240" w:lineRule="auto"/>
        <w:ind w:left="709" w:hanging="425"/>
        <w:contextualSpacing w:val="0"/>
        <w:jc w:val="both"/>
        <w:rPr>
          <w:rFonts w:ascii="Verdana" w:hAnsi="Verdana"/>
        </w:rPr>
      </w:pPr>
      <w:r w:rsidRPr="00AD0F1A">
        <w:rPr>
          <w:rFonts w:ascii="Verdana" w:hAnsi="Verdana"/>
          <w:b/>
        </w:rPr>
        <w:t>Promouvoir des actions liées à l’alimentation locale et durable auprès du secteur de l’horeca</w:t>
      </w:r>
      <w:r w:rsidRPr="00AD0F1A">
        <w:rPr>
          <w:rFonts w:ascii="Verdana" w:hAnsi="Verdana"/>
        </w:rPr>
        <w:t xml:space="preserve"> telle que </w:t>
      </w:r>
      <w:r w:rsidRPr="00AD0F1A">
        <w:rPr>
          <w:rFonts w:ascii="Verdana" w:hAnsi="Verdana"/>
          <w:lang w:val="fr-FR"/>
        </w:rPr>
        <w:t xml:space="preserve">l’organisation de séjours thématiques dans des fermes durables, </w:t>
      </w:r>
      <w:r w:rsidRPr="00AD0F1A">
        <w:rPr>
          <w:rFonts w:ascii="Verdana" w:hAnsi="Verdana"/>
        </w:rPr>
        <w:t>la création de menus circuits courts dans les restaurants, ou encore l’organisation de dégustations de produits locaux et durables ;</w:t>
      </w:r>
    </w:p>
    <w:p w14:paraId="66A68DDF"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E9D923C" w14:textId="77777777" w:rsidR="00F02E18" w:rsidRPr="00AD0F1A" w:rsidRDefault="00F02E18" w:rsidP="00FF4EAC">
      <w:pPr>
        <w:pStyle w:val="Paragraphedeliste"/>
        <w:numPr>
          <w:ilvl w:val="0"/>
          <w:numId w:val="250"/>
        </w:numPr>
        <w:spacing w:after="0" w:line="240" w:lineRule="auto"/>
        <w:ind w:left="709" w:hanging="425"/>
        <w:contextualSpacing w:val="0"/>
        <w:jc w:val="both"/>
        <w:rPr>
          <w:rFonts w:ascii="Verdana" w:hAnsi="Verdana"/>
          <w:b/>
        </w:rPr>
      </w:pPr>
      <w:r w:rsidRPr="00AD0F1A">
        <w:rPr>
          <w:rFonts w:ascii="Verdana" w:hAnsi="Verdana"/>
          <w:b/>
        </w:rPr>
        <w:t>Promouvoir et soutenir les canaux de distribution pour les fruits et légumes propres à la consommation qui sont exclus du marché à cause de leur apparence.</w:t>
      </w:r>
    </w:p>
    <w:p w14:paraId="1DFFC2B1" w14:textId="77777777" w:rsidR="00F02E18" w:rsidRPr="00AD0F1A" w:rsidRDefault="00F02E18" w:rsidP="00D87698">
      <w:pPr>
        <w:spacing w:after="0" w:line="240" w:lineRule="auto"/>
        <w:jc w:val="both"/>
        <w:rPr>
          <w:rFonts w:ascii="Verdana" w:hAnsi="Verdana"/>
        </w:rPr>
      </w:pPr>
    </w:p>
    <w:p w14:paraId="77DCD14C" w14:textId="77777777" w:rsidR="00F02E18" w:rsidRPr="00AD0F1A" w:rsidRDefault="00F02E18" w:rsidP="00FF4EAC">
      <w:pPr>
        <w:pStyle w:val="Paragraphedeliste"/>
        <w:numPr>
          <w:ilvl w:val="0"/>
          <w:numId w:val="252"/>
        </w:numPr>
        <w:spacing w:after="0" w:line="240" w:lineRule="auto"/>
        <w:ind w:left="426" w:hanging="426"/>
        <w:contextualSpacing w:val="0"/>
        <w:jc w:val="both"/>
        <w:rPr>
          <w:rFonts w:ascii="Verdana" w:hAnsi="Verdana"/>
          <w:b/>
        </w:rPr>
      </w:pPr>
      <w:r w:rsidRPr="00AD0F1A">
        <w:rPr>
          <w:rFonts w:ascii="Verdana" w:hAnsi="Verdana"/>
          <w:b/>
        </w:rPr>
        <w:t>Eviter le gaspillage alimentaire</w:t>
      </w:r>
    </w:p>
    <w:p w14:paraId="6D563802" w14:textId="77777777" w:rsidR="00F02E18" w:rsidRPr="00AD0F1A" w:rsidRDefault="00F02E18" w:rsidP="00D87698">
      <w:pPr>
        <w:pStyle w:val="Paragraphedeliste"/>
        <w:spacing w:after="0" w:line="240" w:lineRule="auto"/>
        <w:ind w:left="360"/>
        <w:contextualSpacing w:val="0"/>
        <w:jc w:val="both"/>
        <w:rPr>
          <w:rFonts w:ascii="Verdana" w:hAnsi="Verdana"/>
          <w:b/>
          <w:u w:val="single"/>
        </w:rPr>
      </w:pPr>
    </w:p>
    <w:p w14:paraId="1FAF980B"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Selon l’Organisation des Nations Unies pour l’alimentation et l’agriculture, la Belgique est le deuxième plus gros gaspilleur d’aliments d’Europe, derrière les Pays-Bas : 3,6 tonnes finissent à la poubelle chaque année en Belgique, soit 345 kg par personne si l’on additionne les pertes tout au long de la chaine alimentaire, de la production à la consommation. C’est deux fois plus que la moyenne européenne.  </w:t>
      </w:r>
    </w:p>
    <w:p w14:paraId="2E68A674" w14:textId="77777777" w:rsidR="00F02E18" w:rsidRPr="00AD0F1A" w:rsidRDefault="00F02E18" w:rsidP="00D87698">
      <w:pPr>
        <w:pStyle w:val="Standard"/>
        <w:spacing w:after="0" w:line="240" w:lineRule="auto"/>
        <w:jc w:val="both"/>
        <w:rPr>
          <w:rFonts w:ascii="Verdana" w:hAnsi="Verdana"/>
        </w:rPr>
      </w:pPr>
    </w:p>
    <w:p w14:paraId="7FC67C6A"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Notre système alimentaire est énergivore, pollueur et gaspilleur.</w:t>
      </w:r>
    </w:p>
    <w:p w14:paraId="7C9FEB43" w14:textId="77777777" w:rsidR="00F02E18" w:rsidRPr="00AD0F1A" w:rsidRDefault="00F02E18" w:rsidP="00D87698">
      <w:pPr>
        <w:pStyle w:val="Standard"/>
        <w:spacing w:after="0" w:line="240" w:lineRule="auto"/>
        <w:jc w:val="both"/>
        <w:rPr>
          <w:rFonts w:ascii="Verdana" w:hAnsi="Verdana"/>
        </w:rPr>
      </w:pPr>
    </w:p>
    <w:p w14:paraId="1E1153D1"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En gaspillant moins et en soutenant l’économie circulaire, les socialistes choisissent une société plus respectueuse de la chaine alimentaire et des ressources de la terre.</w:t>
      </w:r>
    </w:p>
    <w:p w14:paraId="19C930C0" w14:textId="77777777" w:rsidR="00F02E18" w:rsidRPr="00AD0F1A" w:rsidRDefault="00F02E18" w:rsidP="00D87698">
      <w:pPr>
        <w:pStyle w:val="Standard"/>
        <w:spacing w:after="0" w:line="240" w:lineRule="auto"/>
        <w:jc w:val="both"/>
        <w:rPr>
          <w:rFonts w:ascii="Verdana" w:hAnsi="Verdana"/>
        </w:rPr>
      </w:pPr>
    </w:p>
    <w:p w14:paraId="565FF596"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Pour le PS, c’est tout le système alimentaire qui doit évoluer et devenir durable pour préserver notre santé, celle de nos enfants et le futur de la planète.</w:t>
      </w:r>
    </w:p>
    <w:p w14:paraId="3A5D7267" w14:textId="77777777" w:rsidR="00F02E18" w:rsidRPr="00AD0F1A" w:rsidRDefault="00F02E18" w:rsidP="00D87698">
      <w:pPr>
        <w:pStyle w:val="Standard"/>
        <w:spacing w:after="0" w:line="240" w:lineRule="auto"/>
        <w:jc w:val="both"/>
        <w:rPr>
          <w:rFonts w:ascii="Verdana" w:hAnsi="Verdana"/>
        </w:rPr>
      </w:pPr>
    </w:p>
    <w:p w14:paraId="2DFABD60"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Le PS propose de :</w:t>
      </w:r>
    </w:p>
    <w:p w14:paraId="073FCB31" w14:textId="77777777" w:rsidR="00F02E18" w:rsidRPr="00AD0F1A" w:rsidRDefault="00F02E18" w:rsidP="00D87698">
      <w:pPr>
        <w:pStyle w:val="Standard"/>
        <w:spacing w:after="0" w:line="240" w:lineRule="auto"/>
        <w:jc w:val="both"/>
        <w:rPr>
          <w:rFonts w:ascii="Verdana" w:hAnsi="Verdana"/>
        </w:rPr>
      </w:pPr>
    </w:p>
    <w:p w14:paraId="3562DCEF"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Mettre en œuvre l’objectif européen de diminution du gaspillage alimentaire de 30% pour 2025</w:t>
      </w:r>
      <w:r w:rsidRPr="00AD0F1A">
        <w:rPr>
          <w:rFonts w:ascii="Verdana" w:hAnsi="Verdana"/>
        </w:rPr>
        <w:t> ;</w:t>
      </w:r>
    </w:p>
    <w:p w14:paraId="2CC29744"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4031C865"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Plaider au niveau européen pour modifier les formulations « A consommer avant le… » et « A consommer jusqu’au… ».</w:t>
      </w:r>
      <w:r w:rsidRPr="00AD0F1A">
        <w:rPr>
          <w:rFonts w:ascii="Verdana" w:hAnsi="Verdana"/>
        </w:rPr>
        <w:t xml:space="preserve"> La distinction est incompréhensible pour plus de la moitié des consommateurs. Cela a pour conséquence que de nombreux produits « A consommer avant le… » sont jetés alors qu’ils sont encore propres à la consommation ;</w:t>
      </w:r>
    </w:p>
    <w:p w14:paraId="50E1A97A"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7C2F7E8A"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Revoir la liste des produits alimentaires qui peuvent être exemptés de date de péremption</w:t>
      </w:r>
      <w:r w:rsidRPr="00AD0F1A">
        <w:rPr>
          <w:rFonts w:ascii="Verdana" w:hAnsi="Verdana"/>
        </w:rPr>
        <w:t xml:space="preserve"> comme par exemples les pâtes, le café, le riz, etc. ;</w:t>
      </w:r>
    </w:p>
    <w:p w14:paraId="45167070"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08E45FB8"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Développer, à court terme, des alternatives avec le secteur pour les produits qui s’approchent de leur date de péremption.</w:t>
      </w:r>
      <w:r w:rsidRPr="00AD0F1A">
        <w:rPr>
          <w:rFonts w:ascii="Verdana" w:hAnsi="Verdana"/>
        </w:rPr>
        <w:t xml:space="preserve"> Des initiatives intéressantes voient le jour. Ainsi, une start-up israélo-néerlandaise propose un logiciel qui fait baisser le prix des denrées en magasin à mesure qu’elles s’approchent de leur date de péremption ;</w:t>
      </w:r>
    </w:p>
    <w:p w14:paraId="3C38BFF4"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6828D0A0"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Évaluer la mise à disposition de sacs alimentaires dans les restaurants (rest-o-pack) et analyser la possibilité de les généraliser chez tous les restaurateurs</w:t>
      </w:r>
      <w:r w:rsidRPr="00AD0F1A">
        <w:rPr>
          <w:rFonts w:ascii="Verdana" w:hAnsi="Verdana"/>
        </w:rPr>
        <w:t>, à l’instar de la France où une loi en ce sens entrera en vigueur le 1</w:t>
      </w:r>
      <w:r w:rsidRPr="00AD0F1A">
        <w:rPr>
          <w:rFonts w:ascii="Verdana" w:hAnsi="Verdana"/>
          <w:vertAlign w:val="superscript"/>
        </w:rPr>
        <w:t>er</w:t>
      </w:r>
      <w:r w:rsidRPr="00AD0F1A">
        <w:rPr>
          <w:rFonts w:ascii="Verdana" w:hAnsi="Verdana"/>
        </w:rPr>
        <w:t xml:space="preserve"> juillet 2021 ;</w:t>
      </w:r>
    </w:p>
    <w:p w14:paraId="00D873EE"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0AE410DC"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Soutenir les structures de l’aide alimentaire dans la récupération des invendus</w:t>
      </w:r>
      <w:r w:rsidRPr="00AD0F1A">
        <w:rPr>
          <w:rFonts w:ascii="Verdana" w:hAnsi="Verdana"/>
        </w:rPr>
        <w:t xml:space="preserve"> (moyens logistiques et financiers) ;</w:t>
      </w:r>
    </w:p>
    <w:p w14:paraId="6A677F85"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F93EE1E"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Obliger les supermarchés et les commerces à proposer les invendus alimentaires encore consommables aux associations d’aide, sans aucun bénéfice</w:t>
      </w:r>
      <w:r w:rsidRPr="00AD0F1A">
        <w:rPr>
          <w:rFonts w:ascii="Verdana" w:hAnsi="Verdana"/>
        </w:rPr>
        <w:t> ;</w:t>
      </w:r>
    </w:p>
    <w:p w14:paraId="0922BA23"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44B7DE6" w14:textId="77777777" w:rsidR="00F02E18" w:rsidRPr="00AD0F1A" w:rsidRDefault="00F02E18" w:rsidP="00FF4EAC">
      <w:pPr>
        <w:pStyle w:val="Paragraphedeliste"/>
        <w:numPr>
          <w:ilvl w:val="0"/>
          <w:numId w:val="242"/>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Promouvoir des conseils simples et efficaces comme acheter responsable, cuisiner les bonnes quantités, accommoder les restes, bien ordonner son frigo, etc.</w:t>
      </w:r>
      <w:r w:rsidRPr="00AD0F1A">
        <w:rPr>
          <w:rFonts w:ascii="Verdana" w:hAnsi="Verdana"/>
        </w:rPr>
        <w:t> ;</w:t>
      </w:r>
    </w:p>
    <w:p w14:paraId="2F29A856"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6C2BC587" w14:textId="77777777" w:rsidR="00F02E18" w:rsidRPr="00AD0F1A" w:rsidRDefault="00F02E18" w:rsidP="00FF4EAC">
      <w:pPr>
        <w:pStyle w:val="Paragraphedeliste"/>
        <w:numPr>
          <w:ilvl w:val="0"/>
          <w:numId w:val="243"/>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Amplifier le tri des déchets organiques et de jardin</w:t>
      </w:r>
      <w:r w:rsidRPr="00AD0F1A">
        <w:rPr>
          <w:rFonts w:ascii="Verdana" w:hAnsi="Verdana"/>
        </w:rPr>
        <w:t> ;</w:t>
      </w:r>
    </w:p>
    <w:p w14:paraId="6645C786"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E0446B5" w14:textId="77777777" w:rsidR="00F02E18" w:rsidRPr="00AD0F1A" w:rsidRDefault="00F02E18" w:rsidP="00FF4EAC">
      <w:pPr>
        <w:pStyle w:val="Paragraphedeliste"/>
        <w:numPr>
          <w:ilvl w:val="0"/>
          <w:numId w:val="243"/>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Soutenir la transformation des déchets organiques en biogaz et compost pour l’agriculture et les jardins</w:t>
      </w:r>
      <w:r w:rsidRPr="00AD0F1A">
        <w:rPr>
          <w:rFonts w:ascii="Verdana" w:hAnsi="Verdana"/>
        </w:rPr>
        <w:t> ;</w:t>
      </w:r>
    </w:p>
    <w:p w14:paraId="25195E3B"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5940B40E" w14:textId="77777777" w:rsidR="00F02E18" w:rsidRPr="00AD0F1A" w:rsidRDefault="00F02E18" w:rsidP="00FF4EAC">
      <w:pPr>
        <w:pStyle w:val="Paragraphedeliste"/>
        <w:numPr>
          <w:ilvl w:val="0"/>
          <w:numId w:val="243"/>
        </w:numPr>
        <w:suppressAutoHyphens/>
        <w:autoSpaceDN w:val="0"/>
        <w:spacing w:after="0" w:line="240" w:lineRule="auto"/>
        <w:ind w:left="709" w:hanging="425"/>
        <w:contextualSpacing w:val="0"/>
        <w:jc w:val="both"/>
        <w:textAlignment w:val="baseline"/>
        <w:rPr>
          <w:rFonts w:ascii="Verdana" w:hAnsi="Verdana"/>
        </w:rPr>
      </w:pPr>
      <w:r w:rsidRPr="00AD0F1A">
        <w:rPr>
          <w:rFonts w:ascii="Verdana" w:hAnsi="Verdana"/>
          <w:b/>
        </w:rPr>
        <w:t>Promouvoir des modes innovants de redistribution alimentaire comme la récupération des restes entre particuliers tout en veillant au respect des règles d’hygiène et en empêchant la concurrence déloyale avec les professionnels de la restauration</w:t>
      </w:r>
      <w:r w:rsidRPr="00AD0F1A">
        <w:rPr>
          <w:rFonts w:ascii="Verdana" w:hAnsi="Verdana"/>
        </w:rPr>
        <w:t>.</w:t>
      </w:r>
    </w:p>
    <w:p w14:paraId="224866E3" w14:textId="77777777" w:rsidR="00F02E18" w:rsidRPr="00AD0F1A" w:rsidRDefault="00F02E18" w:rsidP="00D87698">
      <w:pPr>
        <w:pStyle w:val="Paragraphedeliste"/>
        <w:spacing w:after="0" w:line="240" w:lineRule="auto"/>
        <w:contextualSpacing w:val="0"/>
        <w:jc w:val="both"/>
        <w:rPr>
          <w:rFonts w:ascii="Verdana" w:hAnsi="Verdana"/>
        </w:rPr>
      </w:pPr>
    </w:p>
    <w:p w14:paraId="4E9FD839" w14:textId="77777777" w:rsidR="00F02E18" w:rsidRPr="00AD0F1A" w:rsidRDefault="00F02E18" w:rsidP="00D87698">
      <w:pPr>
        <w:spacing w:after="0" w:line="240" w:lineRule="auto"/>
        <w:jc w:val="both"/>
        <w:rPr>
          <w:rFonts w:ascii="Verdana" w:eastAsia="SimSun" w:hAnsi="Verdana" w:cs="F"/>
          <w:kern w:val="3"/>
          <w:lang w:eastAsia="fr-FR"/>
        </w:rPr>
      </w:pPr>
      <w:r w:rsidRPr="00AD0F1A">
        <w:rPr>
          <w:rFonts w:ascii="Verdana" w:hAnsi="Verdana"/>
          <w:lang w:eastAsia="fr-FR"/>
        </w:rPr>
        <w:br w:type="page"/>
      </w:r>
    </w:p>
    <w:p w14:paraId="6536E0AA" w14:textId="56B39AAF" w:rsidR="00F02E18" w:rsidRPr="00AD0F1A" w:rsidRDefault="006132CE" w:rsidP="00D87698">
      <w:pPr>
        <w:pStyle w:val="Titre1"/>
        <w:jc w:val="both"/>
        <w:rPr>
          <w:rFonts w:ascii="Verdana" w:hAnsi="Verdana"/>
          <w:sz w:val="22"/>
          <w:szCs w:val="22"/>
        </w:rPr>
      </w:pPr>
      <w:bookmarkStart w:id="188" w:name="_Toc3819123"/>
      <w:r w:rsidRPr="00AD0F1A">
        <w:rPr>
          <w:rFonts w:ascii="Verdana" w:hAnsi="Verdana"/>
          <w:sz w:val="22"/>
          <w:szCs w:val="22"/>
        </w:rPr>
        <w:t>CHAPITRE 22</w:t>
      </w:r>
      <w:r w:rsidR="00C03474" w:rsidRPr="00AD0F1A">
        <w:rPr>
          <w:rFonts w:ascii="Verdana" w:hAnsi="Verdana"/>
          <w:sz w:val="22"/>
          <w:szCs w:val="22"/>
        </w:rPr>
        <w:t xml:space="preserve"> – BIODIVERSITÉ</w:t>
      </w:r>
      <w:r w:rsidR="00F02E18" w:rsidRPr="00AD0F1A">
        <w:rPr>
          <w:rFonts w:ascii="Verdana" w:hAnsi="Verdana"/>
          <w:sz w:val="22"/>
          <w:szCs w:val="22"/>
        </w:rPr>
        <w:t xml:space="preserve"> ET NATURE</w:t>
      </w:r>
      <w:bookmarkEnd w:id="188"/>
    </w:p>
    <w:p w14:paraId="0555D16C" w14:textId="77777777" w:rsidR="00F02E18" w:rsidRPr="00AD0F1A" w:rsidRDefault="00F02E18" w:rsidP="00D87698">
      <w:pPr>
        <w:autoSpaceDE w:val="0"/>
        <w:autoSpaceDN w:val="0"/>
        <w:adjustRightInd w:val="0"/>
        <w:spacing w:after="0" w:line="240" w:lineRule="auto"/>
        <w:jc w:val="both"/>
        <w:rPr>
          <w:rFonts w:ascii="Verdana" w:hAnsi="Verdana" w:cs="Verdana-Bold"/>
          <w:b/>
          <w:bCs/>
        </w:rPr>
      </w:pPr>
    </w:p>
    <w:tbl>
      <w:tblPr>
        <w:tblStyle w:val="Grilledutableau"/>
        <w:tblW w:w="0" w:type="auto"/>
        <w:tblLook w:val="04A0" w:firstRow="1" w:lastRow="0" w:firstColumn="1" w:lastColumn="0" w:noHBand="0" w:noVBand="1"/>
      </w:tblPr>
      <w:tblGrid>
        <w:gridCol w:w="9062"/>
      </w:tblGrid>
      <w:tr w:rsidR="00F02E18" w:rsidRPr="00AD0F1A" w14:paraId="7018132E" w14:textId="77777777" w:rsidTr="000C4BAF">
        <w:tc>
          <w:tcPr>
            <w:tcW w:w="9231" w:type="dxa"/>
          </w:tcPr>
          <w:p w14:paraId="484FD2C8" w14:textId="5EFA97AB" w:rsidR="00F02E18" w:rsidRPr="00AD0F1A" w:rsidRDefault="00513373" w:rsidP="0020369B">
            <w:pPr>
              <w:autoSpaceDE w:val="0"/>
              <w:autoSpaceDN w:val="0"/>
              <w:adjustRightInd w:val="0"/>
              <w:jc w:val="both"/>
              <w:rPr>
                <w:rFonts w:ascii="Verdana" w:hAnsi="Verdana" w:cs="Verdana"/>
                <w:b/>
              </w:rPr>
            </w:pPr>
            <w:r w:rsidRPr="00AD0F1A">
              <w:rPr>
                <w:rFonts w:ascii="Verdana" w:hAnsi="Verdana" w:cs="Verdana"/>
                <w:b/>
              </w:rPr>
              <w:t>P</w:t>
            </w:r>
            <w:r w:rsidR="00F02E18" w:rsidRPr="00AD0F1A">
              <w:rPr>
                <w:rFonts w:ascii="Verdana" w:hAnsi="Verdana" w:cs="Verdana"/>
                <w:b/>
              </w:rPr>
              <w:t>ropositions phares</w:t>
            </w:r>
          </w:p>
          <w:p w14:paraId="3956257D" w14:textId="77777777" w:rsidR="00F02E18" w:rsidRPr="00AD0F1A" w:rsidRDefault="00F02E18" w:rsidP="00D87698">
            <w:pPr>
              <w:autoSpaceDE w:val="0"/>
              <w:autoSpaceDN w:val="0"/>
              <w:adjustRightInd w:val="0"/>
              <w:jc w:val="both"/>
              <w:rPr>
                <w:rFonts w:ascii="Verdana" w:hAnsi="Verdana" w:cs="Verdana"/>
              </w:rPr>
            </w:pPr>
          </w:p>
          <w:p w14:paraId="38E8F64A" w14:textId="77777777" w:rsidR="00F02E18" w:rsidRPr="00AD0F1A" w:rsidRDefault="00F02E18" w:rsidP="00FF4EAC">
            <w:pPr>
              <w:pStyle w:val="Paragraphedeliste"/>
              <w:numPr>
                <w:ilvl w:val="0"/>
                <w:numId w:val="263"/>
              </w:numPr>
              <w:autoSpaceDE w:val="0"/>
              <w:autoSpaceDN w:val="0"/>
              <w:adjustRightInd w:val="0"/>
              <w:ind w:left="454" w:hanging="425"/>
              <w:contextualSpacing w:val="0"/>
              <w:jc w:val="both"/>
              <w:rPr>
                <w:rFonts w:ascii="Verdana" w:hAnsi="Verdana" w:cs="Verdana"/>
              </w:rPr>
            </w:pPr>
            <w:r w:rsidRPr="00AD0F1A">
              <w:rPr>
                <w:rFonts w:ascii="Verdana" w:hAnsi="Verdana" w:cs="Verdana"/>
              </w:rPr>
              <w:t>Élaborer une stratégie wallonne de restauration de la biodiversité</w:t>
            </w:r>
          </w:p>
          <w:p w14:paraId="5C3D5278" w14:textId="77777777" w:rsidR="00F02E18" w:rsidRPr="00AD0F1A" w:rsidRDefault="00F02E18" w:rsidP="00FF4EAC">
            <w:pPr>
              <w:pStyle w:val="Paragraphedeliste"/>
              <w:numPr>
                <w:ilvl w:val="0"/>
                <w:numId w:val="263"/>
              </w:numPr>
              <w:autoSpaceDE w:val="0"/>
              <w:autoSpaceDN w:val="0"/>
              <w:adjustRightInd w:val="0"/>
              <w:ind w:left="454" w:hanging="425"/>
              <w:contextualSpacing w:val="0"/>
              <w:jc w:val="both"/>
              <w:rPr>
                <w:rFonts w:ascii="Verdana" w:hAnsi="Verdana" w:cs="Verdana"/>
              </w:rPr>
            </w:pPr>
            <w:r w:rsidRPr="00AD0F1A">
              <w:rPr>
                <w:rFonts w:ascii="Verdana" w:hAnsi="Verdana" w:cs="Verdana"/>
              </w:rPr>
              <w:t>Favoriser l’accès de tous à la nature</w:t>
            </w:r>
          </w:p>
          <w:p w14:paraId="37919A6A" w14:textId="77777777" w:rsidR="00F02E18" w:rsidRPr="00AD0F1A" w:rsidRDefault="00F02E18" w:rsidP="00FF4EAC">
            <w:pPr>
              <w:pStyle w:val="Paragraphedeliste"/>
              <w:numPr>
                <w:ilvl w:val="0"/>
                <w:numId w:val="263"/>
              </w:numPr>
              <w:autoSpaceDE w:val="0"/>
              <w:autoSpaceDN w:val="0"/>
              <w:adjustRightInd w:val="0"/>
              <w:ind w:left="454" w:hanging="425"/>
              <w:contextualSpacing w:val="0"/>
              <w:jc w:val="both"/>
              <w:rPr>
                <w:rFonts w:ascii="Verdana" w:eastAsia="Times New Roman" w:hAnsi="Verdana" w:cs="Arial"/>
                <w:shd w:val="clear" w:color="auto" w:fill="FFFFFF"/>
                <w:lang w:eastAsia="fr-BE"/>
              </w:rPr>
            </w:pPr>
            <w:r w:rsidRPr="00AD0F1A">
              <w:rPr>
                <w:rFonts w:ascii="Verdana" w:eastAsia="Times New Roman" w:hAnsi="Verdana" w:cs="Arial"/>
                <w:shd w:val="clear" w:color="auto" w:fill="FFFFFF"/>
                <w:lang w:eastAsia="fr-BE"/>
              </w:rPr>
              <w:t>Mettre en œuvre les</w:t>
            </w:r>
            <w:r w:rsidRPr="00AD0F1A">
              <w:rPr>
                <w:rStyle w:val="lev"/>
                <w:rFonts w:ascii="Verdana" w:eastAsia="Times New Roman" w:hAnsi="Verdana" w:cs="Arial"/>
                <w:shd w:val="clear" w:color="auto" w:fill="FFFFFF"/>
                <w:lang w:eastAsia="fr-BE"/>
              </w:rPr>
              <w:t xml:space="preserve"> </w:t>
            </w:r>
            <w:r w:rsidRPr="00AD0F1A">
              <w:rPr>
                <w:rStyle w:val="lev"/>
                <w:rFonts w:ascii="Verdana" w:eastAsia="Times New Roman" w:hAnsi="Verdana" w:cs="Arial"/>
                <w:b w:val="0"/>
                <w:shd w:val="clear" w:color="auto" w:fill="FFFFFF"/>
                <w:lang w:eastAsia="fr-BE"/>
              </w:rPr>
              <w:t>réseaux écologiques</w:t>
            </w:r>
            <w:r w:rsidRPr="00AD0F1A">
              <w:rPr>
                <w:rFonts w:ascii="Verdana" w:eastAsia="Times New Roman" w:hAnsi="Verdana" w:cs="Arial"/>
                <w:shd w:val="clear" w:color="auto" w:fill="FFFFFF"/>
                <w:lang w:eastAsia="fr-BE"/>
              </w:rPr>
              <w:t xml:space="preserve"> sur l’ensemble de la Wallonie</w:t>
            </w:r>
          </w:p>
          <w:p w14:paraId="67DD9FA9" w14:textId="77777777" w:rsidR="00F02E18" w:rsidRPr="00AD0F1A" w:rsidRDefault="00F02E18" w:rsidP="00FF4EAC">
            <w:pPr>
              <w:pStyle w:val="Paragraphedeliste"/>
              <w:numPr>
                <w:ilvl w:val="0"/>
                <w:numId w:val="263"/>
              </w:numPr>
              <w:autoSpaceDE w:val="0"/>
              <w:autoSpaceDN w:val="0"/>
              <w:adjustRightInd w:val="0"/>
              <w:ind w:left="454" w:hanging="425"/>
              <w:contextualSpacing w:val="0"/>
              <w:jc w:val="both"/>
              <w:rPr>
                <w:rFonts w:ascii="Verdana" w:eastAsia="Times New Roman" w:hAnsi="Verdana" w:cs="Arial"/>
                <w:shd w:val="clear" w:color="auto" w:fill="FFFFFF"/>
                <w:lang w:eastAsia="fr-BE"/>
              </w:rPr>
            </w:pPr>
            <w:r w:rsidRPr="00AD0F1A">
              <w:rPr>
                <w:rFonts w:ascii="Verdana" w:eastAsia="Times New Roman" w:hAnsi="Verdana" w:cs="Arial"/>
                <w:shd w:val="clear" w:color="auto" w:fill="FFFFFF"/>
                <w:lang w:eastAsia="fr-BE"/>
              </w:rPr>
              <w:t>Augmenter la superficie des aires naturelles qui bénéficient d’un statut de protection forte d’au moins 1.000 hectares par an</w:t>
            </w:r>
          </w:p>
          <w:p w14:paraId="3C42F75A" w14:textId="77777777" w:rsidR="00F02E18" w:rsidRPr="00AD0F1A" w:rsidRDefault="00F02E18" w:rsidP="00FF4EAC">
            <w:pPr>
              <w:pStyle w:val="Paragraphedeliste"/>
              <w:numPr>
                <w:ilvl w:val="0"/>
                <w:numId w:val="263"/>
              </w:numPr>
              <w:autoSpaceDE w:val="0"/>
              <w:autoSpaceDN w:val="0"/>
              <w:adjustRightInd w:val="0"/>
              <w:ind w:left="454" w:hanging="425"/>
              <w:contextualSpacing w:val="0"/>
              <w:jc w:val="both"/>
              <w:rPr>
                <w:rFonts w:ascii="Verdana" w:hAnsi="Verdana" w:cs="Verdana-Bold"/>
                <w:b/>
                <w:bCs/>
              </w:rPr>
            </w:pPr>
            <w:r w:rsidRPr="00AD0F1A">
              <w:rPr>
                <w:rFonts w:ascii="Verdana" w:hAnsi="Verdana" w:cs="Verdana"/>
              </w:rPr>
              <w:t>Initier un plan d’action national pour lutter contre le commerce illégal de bois et d’espèces sauvages</w:t>
            </w:r>
          </w:p>
        </w:tc>
      </w:tr>
    </w:tbl>
    <w:p w14:paraId="66A4C398" w14:textId="77777777" w:rsidR="00F02E18" w:rsidRPr="00AD0F1A" w:rsidRDefault="00F02E18" w:rsidP="00D87698">
      <w:pPr>
        <w:autoSpaceDE w:val="0"/>
        <w:autoSpaceDN w:val="0"/>
        <w:adjustRightInd w:val="0"/>
        <w:spacing w:after="0" w:line="240" w:lineRule="auto"/>
        <w:jc w:val="both"/>
        <w:rPr>
          <w:rFonts w:ascii="Verdana" w:hAnsi="Verdana" w:cs="Verdana-Bold"/>
          <w:b/>
          <w:bCs/>
        </w:rPr>
      </w:pPr>
    </w:p>
    <w:p w14:paraId="59F09009" w14:textId="77777777" w:rsidR="00F02E18" w:rsidRPr="00AD0F1A" w:rsidRDefault="00F02E18" w:rsidP="00D87698">
      <w:pPr>
        <w:autoSpaceDE w:val="0"/>
        <w:autoSpaceDN w:val="0"/>
        <w:adjustRightInd w:val="0"/>
        <w:spacing w:after="0" w:line="240" w:lineRule="auto"/>
        <w:jc w:val="both"/>
        <w:rPr>
          <w:rFonts w:ascii="Verdana" w:hAnsi="Verdana" w:cs="Verdana-Bold"/>
          <w:b/>
          <w:bCs/>
        </w:rPr>
      </w:pPr>
      <w:r w:rsidRPr="00AD0F1A">
        <w:rPr>
          <w:rFonts w:ascii="Verdana" w:hAnsi="Verdana" w:cs="Verdana-Bold"/>
          <w:b/>
          <w:bCs/>
        </w:rPr>
        <w:t>Introduction</w:t>
      </w:r>
    </w:p>
    <w:p w14:paraId="7CD27FBC" w14:textId="77777777" w:rsidR="00F02E18" w:rsidRPr="00AD0F1A" w:rsidRDefault="00F02E18" w:rsidP="00D87698">
      <w:pPr>
        <w:autoSpaceDE w:val="0"/>
        <w:autoSpaceDN w:val="0"/>
        <w:adjustRightInd w:val="0"/>
        <w:spacing w:after="0" w:line="240" w:lineRule="auto"/>
        <w:jc w:val="both"/>
        <w:rPr>
          <w:rFonts w:ascii="Verdana" w:hAnsi="Verdana" w:cs="Verdana-Bold"/>
          <w:b/>
          <w:bCs/>
        </w:rPr>
      </w:pPr>
    </w:p>
    <w:p w14:paraId="327B40AA"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r w:rsidRPr="00AD0F1A">
        <w:rPr>
          <w:rFonts w:ascii="Verdana" w:hAnsi="Verdana" w:cs="Verdana-Bold"/>
          <w:bCs/>
        </w:rPr>
        <w:t xml:space="preserve">La biodiversité représente la variété et la diversité des organismes vivants sur Terre </w:t>
      </w:r>
      <w:r w:rsidRPr="00AD0F1A">
        <w:rPr>
          <w:rFonts w:ascii="Verdana" w:eastAsia="Times New Roman" w:hAnsi="Verdana" w:cs="Times New Roman"/>
          <w:lang w:eastAsia="fr-BE"/>
        </w:rPr>
        <w:t>(bactéries, champignons, végétaux et animaux)</w:t>
      </w:r>
      <w:r w:rsidRPr="00AD0F1A">
        <w:rPr>
          <w:rFonts w:ascii="Verdana" w:hAnsi="Verdana" w:cs="Verdana-Bold"/>
          <w:bCs/>
        </w:rPr>
        <w:t xml:space="preserve">. </w:t>
      </w:r>
      <w:r w:rsidRPr="00AD0F1A">
        <w:rPr>
          <w:rFonts w:ascii="Verdana" w:eastAsia="Calibri" w:hAnsi="Verdana" w:cs="Times New Roman"/>
        </w:rPr>
        <w:t xml:space="preserve">La diversité du vivant est une organisation complexe et structurée, fruit d’une évolution de plusieurs milliards d’années. </w:t>
      </w:r>
    </w:p>
    <w:p w14:paraId="3D6C8CDB"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p>
    <w:p w14:paraId="086471E6"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r w:rsidRPr="00AD0F1A">
        <w:rPr>
          <w:rFonts w:ascii="Verdana" w:eastAsia="Calibri" w:hAnsi="Verdana" w:cs="Times New Roman"/>
        </w:rPr>
        <w:t>Depuis des décennies, du fait des activités humaines, la biodiversité se dégrade constamment et plusieurs espèces sont menacées de disparition. Malgré la mise en place de politiques visant à enrayer le déclin de la biodiversité, celui-ci s’est accéléré au point de devenir un problème écologique majeur. Avec le réchauffement climatique, la perte de biodiversité est l’autre grave menace qui pèse sur la communauté humaine.</w:t>
      </w:r>
    </w:p>
    <w:p w14:paraId="10722AD9"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p>
    <w:p w14:paraId="06E27358"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r w:rsidRPr="00AD0F1A">
        <w:rPr>
          <w:rFonts w:ascii="Verdana" w:eastAsia="Calibri" w:hAnsi="Verdana" w:cs="Times New Roman"/>
        </w:rPr>
        <w:t xml:space="preserve">Dès lors, la question est double. D’une part, il convient d’évaluer les politiques menées en la matière depuis 20 ans, d’autre part, il faut, enfin, s’attaquer aux causes de ce déclin : le réchauffement climatique, la destruction des habitats, les pratiques agricoles et économiques, l’étalement urbain, etc. </w:t>
      </w:r>
    </w:p>
    <w:p w14:paraId="386FA666" w14:textId="77777777" w:rsidR="00F02E18" w:rsidRPr="00AD0F1A" w:rsidRDefault="00F02E18" w:rsidP="00D87698">
      <w:pPr>
        <w:autoSpaceDE w:val="0"/>
        <w:autoSpaceDN w:val="0"/>
        <w:adjustRightInd w:val="0"/>
        <w:spacing w:after="0" w:line="240" w:lineRule="auto"/>
        <w:jc w:val="both"/>
        <w:rPr>
          <w:rFonts w:ascii="Verdana" w:eastAsia="Calibri" w:hAnsi="Verdana" w:cs="Times New Roman"/>
        </w:rPr>
      </w:pPr>
    </w:p>
    <w:p w14:paraId="2E4F7012"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L’objectif est de restaurer la biodiversité et la nature, pour ce qu’elles sont, mais également pour les nombreux services qu’elles offrent aux êtres humains. Ces services sont de trois types : </w:t>
      </w:r>
    </w:p>
    <w:p w14:paraId="388B3449" w14:textId="77777777" w:rsidR="00F02E18" w:rsidRPr="00AD0F1A" w:rsidRDefault="00F02E18" w:rsidP="00D87698">
      <w:pPr>
        <w:spacing w:after="0" w:line="240" w:lineRule="auto"/>
        <w:jc w:val="both"/>
        <w:rPr>
          <w:rFonts w:ascii="Verdana" w:eastAsia="Calibri" w:hAnsi="Verdana" w:cs="Times New Roman"/>
        </w:rPr>
      </w:pPr>
    </w:p>
    <w:p w14:paraId="4F61B4E0" w14:textId="77777777" w:rsidR="00F02E18" w:rsidRPr="00AD0F1A" w:rsidRDefault="00F02E18" w:rsidP="00FF4EAC">
      <w:pPr>
        <w:pStyle w:val="Paragraphedeliste"/>
        <w:numPr>
          <w:ilvl w:val="0"/>
          <w:numId w:val="255"/>
        </w:numPr>
        <w:spacing w:after="0" w:line="240" w:lineRule="auto"/>
        <w:contextualSpacing w:val="0"/>
        <w:jc w:val="both"/>
        <w:rPr>
          <w:rFonts w:ascii="Verdana" w:eastAsia="Times New Roman" w:hAnsi="Verdana" w:cs="Times New Roman"/>
          <w:b/>
          <w:lang w:eastAsia="fr-BE"/>
        </w:rPr>
      </w:pPr>
      <w:r w:rsidRPr="00AD0F1A">
        <w:rPr>
          <w:rFonts w:ascii="Verdana" w:eastAsia="Times New Roman" w:hAnsi="Verdana" w:cs="Times New Roman"/>
          <w:lang w:eastAsia="fr-BE"/>
        </w:rPr>
        <w:t>l’approvisionnement en ressources : nourriture, eau, produits cosmétiques et pharmaceutiques d’origine naturelle, bois, textiles, combustibles, etc. ;</w:t>
      </w:r>
    </w:p>
    <w:p w14:paraId="7264E5D7" w14:textId="77777777" w:rsidR="00F02E18" w:rsidRPr="00AD0F1A" w:rsidRDefault="00F02E18" w:rsidP="00FF4EAC">
      <w:pPr>
        <w:pStyle w:val="Paragraphedeliste"/>
        <w:numPr>
          <w:ilvl w:val="0"/>
          <w:numId w:val="255"/>
        </w:numPr>
        <w:spacing w:after="0" w:line="240" w:lineRule="auto"/>
        <w:contextualSpacing w:val="0"/>
        <w:jc w:val="both"/>
        <w:rPr>
          <w:rFonts w:ascii="Verdana" w:eastAsia="Times New Roman" w:hAnsi="Verdana" w:cs="Times New Roman"/>
          <w:b/>
          <w:lang w:eastAsia="fr-BE"/>
        </w:rPr>
      </w:pPr>
      <w:r w:rsidRPr="00AD0F1A">
        <w:rPr>
          <w:rFonts w:ascii="Verdana" w:eastAsia="Times New Roman" w:hAnsi="Verdana" w:cs="Times New Roman"/>
          <w:lang w:eastAsia="fr-BE"/>
        </w:rPr>
        <w:t>la régulation : les écosystèmes et la nature permettent d’améliorer la qualité de l’air et de l’eau, de réguler l’érosion et le climat, de faciliter la pollinisation des végétaux, etc. ; la biodiversité est d’autant plus nécessaire pour résister aux changements climatiques en cours et aux pollutions ;</w:t>
      </w:r>
    </w:p>
    <w:p w14:paraId="23D25B99" w14:textId="77777777" w:rsidR="00F02E18" w:rsidRPr="00AD0F1A" w:rsidRDefault="00F02E18" w:rsidP="00FF4EAC">
      <w:pPr>
        <w:pStyle w:val="Paragraphedeliste"/>
        <w:numPr>
          <w:ilvl w:val="0"/>
          <w:numId w:val="255"/>
        </w:numPr>
        <w:spacing w:after="0" w:line="240" w:lineRule="auto"/>
        <w:contextualSpacing w:val="0"/>
        <w:jc w:val="both"/>
        <w:rPr>
          <w:rFonts w:ascii="Verdana" w:eastAsia="Times New Roman" w:hAnsi="Verdana" w:cs="Times New Roman"/>
          <w:b/>
          <w:lang w:eastAsia="fr-BE"/>
        </w:rPr>
      </w:pPr>
      <w:r w:rsidRPr="00AD0F1A">
        <w:rPr>
          <w:rFonts w:ascii="Verdana" w:eastAsia="Times New Roman" w:hAnsi="Verdana" w:cs="Times New Roman"/>
          <w:lang w:eastAsia="fr-BE"/>
        </w:rPr>
        <w:t>les apports culturels : la nature et les paysages sont source d’esthétique, de ressourcement, et ils contribuent aussi aux loisirs et au tourisme.</w:t>
      </w:r>
      <w:r w:rsidRPr="00AD0F1A">
        <w:rPr>
          <w:rFonts w:ascii="Verdana" w:eastAsia="Calibri" w:hAnsi="Verdana" w:cs="Times New Roman"/>
        </w:rPr>
        <w:t xml:space="preserve"> </w:t>
      </w:r>
    </w:p>
    <w:p w14:paraId="5810C509" w14:textId="77777777" w:rsidR="00F02E18" w:rsidRPr="00AD0F1A" w:rsidRDefault="00F02E18" w:rsidP="00D87698">
      <w:pPr>
        <w:autoSpaceDE w:val="0"/>
        <w:autoSpaceDN w:val="0"/>
        <w:adjustRightInd w:val="0"/>
        <w:spacing w:after="0" w:line="240" w:lineRule="auto"/>
        <w:jc w:val="both"/>
        <w:rPr>
          <w:rFonts w:ascii="Verdana" w:hAnsi="Verdana" w:cs="Verdana-Bold"/>
          <w:bCs/>
        </w:rPr>
      </w:pPr>
    </w:p>
    <w:p w14:paraId="1663DCEA" w14:textId="77777777" w:rsidR="00F02E18" w:rsidRPr="00AD0F1A" w:rsidRDefault="00F02E18"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 xml:space="preserve">Protéger la nature, c’est assurer l’avenir de l’Homme. Œuvrer à la préservation et la restauration de la biodiversité, c’est agir pour notre environnement, notre santé et notre qualité de vie. Il importe de se soucier tant de la biodiversité ordinaire, celle qui existe au quotidien dans nos villes et villages, que de la biodiversité extraordinaire, qui regroupe les sites et les espèces rares. Les services offerts par la biodiversité doivent être accessibles à tous et utilisés de manière durable. </w:t>
      </w:r>
    </w:p>
    <w:p w14:paraId="101EAD0A" w14:textId="77777777" w:rsidR="00F02E18" w:rsidRPr="00AD0F1A" w:rsidRDefault="00F02E18" w:rsidP="00D87698">
      <w:pPr>
        <w:autoSpaceDE w:val="0"/>
        <w:autoSpaceDN w:val="0"/>
        <w:adjustRightInd w:val="0"/>
        <w:spacing w:after="0" w:line="240" w:lineRule="auto"/>
        <w:jc w:val="both"/>
        <w:rPr>
          <w:rFonts w:ascii="Verdana" w:hAnsi="Verdana" w:cs="Verdana-Bold"/>
          <w:bCs/>
        </w:rPr>
      </w:pPr>
    </w:p>
    <w:p w14:paraId="03E11CAC" w14:textId="77777777" w:rsidR="00F02E18" w:rsidRPr="00AD0F1A" w:rsidRDefault="00F02E18"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À la poursuite de ces objectifs, le PS appelle à agir, de l’échelle internationale à l’échelon local, selon quatre axes : une gestion transversale de la biodiversité, une mobilisation de tous les acteurs, l’utilisation d’outils généraux adaptés aux enjeux du 21</w:t>
      </w:r>
      <w:r w:rsidRPr="00AD0F1A">
        <w:rPr>
          <w:rFonts w:ascii="Verdana" w:hAnsi="Verdana" w:cs="Verdana-Bold"/>
          <w:bCs/>
          <w:vertAlign w:val="superscript"/>
        </w:rPr>
        <w:t>e</w:t>
      </w:r>
      <w:r w:rsidRPr="00AD0F1A">
        <w:rPr>
          <w:rFonts w:ascii="Verdana" w:hAnsi="Verdana" w:cs="Verdana-Bold"/>
          <w:bCs/>
        </w:rPr>
        <w:t> siècle et des approches sectorielles spécifiques.</w:t>
      </w:r>
    </w:p>
    <w:p w14:paraId="6E15A343" w14:textId="77777777" w:rsidR="00F02E18" w:rsidRPr="00AD0F1A" w:rsidRDefault="00F02E18" w:rsidP="007B1071">
      <w:pPr>
        <w:autoSpaceDE w:val="0"/>
        <w:autoSpaceDN w:val="0"/>
        <w:adjustRightInd w:val="0"/>
        <w:spacing w:after="0" w:line="240" w:lineRule="auto"/>
        <w:jc w:val="both"/>
        <w:rPr>
          <w:rFonts w:ascii="Verdana" w:hAnsi="Verdana" w:cs="Verdana-Bold"/>
          <w:b/>
          <w:bCs/>
        </w:rPr>
      </w:pPr>
    </w:p>
    <w:p w14:paraId="4F2524B2" w14:textId="77777777" w:rsidR="00F02E18" w:rsidRPr="00AD0F1A" w:rsidRDefault="00F02E18" w:rsidP="00FF4EAC">
      <w:pPr>
        <w:pStyle w:val="Paragraphedeliste"/>
        <w:numPr>
          <w:ilvl w:val="0"/>
          <w:numId w:val="254"/>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Une approche transversale de la biodiversité</w:t>
      </w:r>
    </w:p>
    <w:p w14:paraId="5EFD951B" w14:textId="77777777" w:rsidR="00F02E18" w:rsidRPr="00AD0F1A" w:rsidRDefault="00F02E18" w:rsidP="007B1071">
      <w:pPr>
        <w:autoSpaceDE w:val="0"/>
        <w:autoSpaceDN w:val="0"/>
        <w:adjustRightInd w:val="0"/>
        <w:spacing w:after="0" w:line="240" w:lineRule="auto"/>
        <w:jc w:val="both"/>
        <w:rPr>
          <w:rFonts w:ascii="Verdana" w:hAnsi="Verdana" w:cs="Verdana"/>
        </w:rPr>
      </w:pPr>
    </w:p>
    <w:p w14:paraId="414E21D9" w14:textId="77777777" w:rsidR="00F02E18" w:rsidRPr="00AD0F1A" w:rsidRDefault="00F02E18" w:rsidP="007B1071">
      <w:pPr>
        <w:autoSpaceDE w:val="0"/>
        <w:autoSpaceDN w:val="0"/>
        <w:adjustRightInd w:val="0"/>
        <w:spacing w:after="0" w:line="240" w:lineRule="auto"/>
        <w:jc w:val="both"/>
        <w:rPr>
          <w:rFonts w:ascii="Verdana" w:hAnsi="Verdana" w:cs="Verdana"/>
        </w:rPr>
      </w:pPr>
      <w:r w:rsidRPr="00AD0F1A">
        <w:rPr>
          <w:rFonts w:ascii="Verdana" w:hAnsi="Verdana" w:cs="Verdana"/>
        </w:rPr>
        <w:t xml:space="preserve">Le PS plaide pour une approche transversale de la biodiversité. A cette fin, le PS propose de : </w:t>
      </w:r>
    </w:p>
    <w:p w14:paraId="6D755107" w14:textId="77777777" w:rsidR="00F02E18" w:rsidRPr="00AD0F1A" w:rsidRDefault="00F02E18" w:rsidP="007B1071">
      <w:pPr>
        <w:autoSpaceDE w:val="0"/>
        <w:autoSpaceDN w:val="0"/>
        <w:adjustRightInd w:val="0"/>
        <w:spacing w:after="0" w:line="240" w:lineRule="auto"/>
        <w:jc w:val="both"/>
        <w:rPr>
          <w:rFonts w:ascii="Verdana" w:hAnsi="Verdana" w:cs="Verdana"/>
        </w:rPr>
      </w:pPr>
    </w:p>
    <w:p w14:paraId="48B27985" w14:textId="77777777" w:rsidR="00F02E18" w:rsidRPr="00AD0F1A" w:rsidRDefault="00F02E18" w:rsidP="00FF4EAC">
      <w:pPr>
        <w:pStyle w:val="Paragraphedeliste"/>
        <w:numPr>
          <w:ilvl w:val="0"/>
          <w:numId w:val="253"/>
        </w:numPr>
        <w:autoSpaceDE w:val="0"/>
        <w:autoSpaceDN w:val="0"/>
        <w:adjustRightInd w:val="0"/>
        <w:spacing w:after="0" w:line="240" w:lineRule="auto"/>
        <w:ind w:hanging="436"/>
        <w:contextualSpacing w:val="0"/>
        <w:jc w:val="both"/>
        <w:rPr>
          <w:rFonts w:ascii="Verdana" w:hAnsi="Verdana" w:cs="Verdana"/>
        </w:rPr>
      </w:pPr>
      <w:r w:rsidRPr="00AD0F1A">
        <w:rPr>
          <w:rFonts w:ascii="Verdana" w:hAnsi="Verdana" w:cs="Verdana"/>
          <w:b/>
        </w:rPr>
        <w:t>Élaborer une stratégie wallonne de préservation et de restauration de la biodiversité.</w:t>
      </w:r>
      <w:r w:rsidRPr="00AD0F1A">
        <w:rPr>
          <w:rFonts w:ascii="Verdana" w:hAnsi="Verdana" w:cs="Verdana"/>
        </w:rPr>
        <w:t xml:space="preserve"> La stratégie que le PS entend mettre en œuvre s’articule autour des axes suivants : évaluation des politiques publiques menées, renforcement des réseaux et maillages écologiques (voir ci-dessous), préservation et reconstruction des habitats, et évolution des pratiques agricoles. Sur cette base et à partir d’une large consultation des acteurs concernés, il s’agit de se fixer des objectifs partagés, de déterminer des mesures prioritaires et de consacrer les instruments et les moyens nécessaires. Une évaluation régulière des actions sera réalisée. La stratégie se déclinera au niveau régional et local. Elle visera à protéger la biodiversité, la restaurer et la partager entre tous les citoyens. Elle tiendra compte des spécificités des zones urbaines, périurbaines et rurales ;   </w:t>
      </w:r>
    </w:p>
    <w:p w14:paraId="01ECC673"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rPr>
      </w:pPr>
    </w:p>
    <w:p w14:paraId="7385E92A" w14:textId="77777777" w:rsidR="00F02E18" w:rsidRPr="00AD0F1A" w:rsidRDefault="00F02E18" w:rsidP="00FF4EAC">
      <w:pPr>
        <w:pStyle w:val="Paragraphedeliste"/>
        <w:numPr>
          <w:ilvl w:val="0"/>
          <w:numId w:val="253"/>
        </w:numPr>
        <w:autoSpaceDE w:val="0"/>
        <w:autoSpaceDN w:val="0"/>
        <w:adjustRightInd w:val="0"/>
        <w:spacing w:after="0" w:line="240" w:lineRule="auto"/>
        <w:ind w:hanging="436"/>
        <w:contextualSpacing w:val="0"/>
        <w:jc w:val="both"/>
        <w:rPr>
          <w:rFonts w:ascii="Verdana" w:hAnsi="Verdana" w:cs="Verdana"/>
        </w:rPr>
      </w:pPr>
      <w:r w:rsidRPr="00AD0F1A">
        <w:rPr>
          <w:rFonts w:ascii="Verdana" w:hAnsi="Verdana" w:cs="Verdana"/>
          <w:b/>
        </w:rPr>
        <w:t>Intégrer et coordonner l’ensemble des politiques et secteurs utiles à la biodiversité.</w:t>
      </w:r>
      <w:r w:rsidRPr="00AD0F1A">
        <w:rPr>
          <w:rFonts w:ascii="Verdana" w:hAnsi="Verdana" w:cs="Verdana"/>
        </w:rPr>
        <w:t xml:space="preserve"> Il s’agit des politiques de conservation de la nature, de gestion des cours d’eau et des forêts, de l’agriculture, du développement du territoire, de l’urbanisme, du climat, de l’économie et du tourisme. Les décisions prises dans ces domaines devront être évaluées au regard de leur impact sur la biodiversité. Une coordination des divers acteurs est également nécessaire, tout comme la concertation avec les politiques fédérales (lutte contre le commerce illégal d’espèces menacées et de bois étranger, normes de produits et prévention des pesticides, etc.). Il convient enfin d’investir dans des projets transversaux, comme la restauration des cours d’eau ou le développement d’espaces naturels dans les villes et villages ;</w:t>
      </w:r>
    </w:p>
    <w:p w14:paraId="734EE3B9" w14:textId="77777777" w:rsidR="00F02E18" w:rsidRPr="00AD0F1A" w:rsidRDefault="00F02E18" w:rsidP="00D87698">
      <w:pPr>
        <w:pStyle w:val="Paragraphedeliste"/>
        <w:spacing w:after="0" w:line="240" w:lineRule="auto"/>
        <w:ind w:hanging="436"/>
        <w:contextualSpacing w:val="0"/>
        <w:jc w:val="both"/>
        <w:rPr>
          <w:rFonts w:ascii="Verdana" w:hAnsi="Verdana" w:cs="Verdana"/>
        </w:rPr>
      </w:pPr>
    </w:p>
    <w:p w14:paraId="34831D87" w14:textId="77777777" w:rsidR="00F02E18" w:rsidRPr="00AD0F1A" w:rsidRDefault="00F02E18" w:rsidP="00FF4EAC">
      <w:pPr>
        <w:pStyle w:val="Paragraphedeliste"/>
        <w:numPr>
          <w:ilvl w:val="0"/>
          <w:numId w:val="253"/>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Inscrire la biodiversité et les réseaux et maillages écologiques dans les politiques et outils de développement territorial.</w:t>
      </w:r>
      <w:r w:rsidRPr="00AD0F1A">
        <w:rPr>
          <w:rFonts w:ascii="Verdana" w:hAnsi="Verdana" w:cs="Verdana"/>
        </w:rPr>
        <w:t xml:space="preserve"> Les réseaux et maillages écologiques ont comme ambition de protéger les zones essentielles aux espèces (leurs lieux d’habitat, de reproduction, d’alimentation, etc.) et d’assurer des liaisons entre elles, afin de permettre la dispersion, la résistance et la diversité des espèces. Les liaisons peuvent se faire sous forme de larges corridors naturels, de cours d’eau ou d’écoducs (des infrastructures vertes) ou de petits éléments du paysage (arbres, haies, mares, bandes enherbées le long des infrastructures de transport, toitures végétales et espaces naturels en ville, etc.). Il importe de travailler avec les régions et pays voisins pour viser les zones frontalières.</w:t>
      </w:r>
    </w:p>
    <w:p w14:paraId="25109E7C" w14:textId="77777777" w:rsidR="00F02E18" w:rsidRPr="00AD0F1A" w:rsidRDefault="00F02E18" w:rsidP="00D87698">
      <w:pPr>
        <w:pStyle w:val="Paragraphedeliste"/>
        <w:autoSpaceDE w:val="0"/>
        <w:autoSpaceDN w:val="0"/>
        <w:adjustRightInd w:val="0"/>
        <w:spacing w:after="0" w:line="240" w:lineRule="auto"/>
        <w:contextualSpacing w:val="0"/>
        <w:jc w:val="both"/>
        <w:rPr>
          <w:rFonts w:ascii="Verdana" w:hAnsi="Verdana" w:cs="Verdana"/>
        </w:rPr>
      </w:pPr>
    </w:p>
    <w:p w14:paraId="099CB7BE" w14:textId="77777777" w:rsidR="00C03474" w:rsidRPr="00AD0F1A" w:rsidRDefault="00C03474" w:rsidP="00D87698">
      <w:pPr>
        <w:pStyle w:val="Paragraphedeliste"/>
        <w:autoSpaceDE w:val="0"/>
        <w:autoSpaceDN w:val="0"/>
        <w:adjustRightInd w:val="0"/>
        <w:spacing w:after="0" w:line="240" w:lineRule="auto"/>
        <w:contextualSpacing w:val="0"/>
        <w:jc w:val="both"/>
        <w:rPr>
          <w:rFonts w:ascii="Verdana" w:hAnsi="Verdana" w:cs="Verdana"/>
        </w:rPr>
      </w:pPr>
    </w:p>
    <w:p w14:paraId="5C41AC71" w14:textId="77777777" w:rsidR="00C03474" w:rsidRPr="00AD0F1A" w:rsidRDefault="00C03474" w:rsidP="00D87698">
      <w:pPr>
        <w:pStyle w:val="Paragraphedeliste"/>
        <w:autoSpaceDE w:val="0"/>
        <w:autoSpaceDN w:val="0"/>
        <w:adjustRightInd w:val="0"/>
        <w:spacing w:after="0" w:line="240" w:lineRule="auto"/>
        <w:contextualSpacing w:val="0"/>
        <w:jc w:val="both"/>
        <w:rPr>
          <w:rFonts w:ascii="Verdana" w:hAnsi="Verdana" w:cs="Verdana"/>
        </w:rPr>
      </w:pPr>
    </w:p>
    <w:p w14:paraId="5E8162A3" w14:textId="77777777" w:rsidR="00C03474" w:rsidRPr="00AD0F1A" w:rsidRDefault="00C03474" w:rsidP="00D87698">
      <w:pPr>
        <w:pStyle w:val="Paragraphedeliste"/>
        <w:autoSpaceDE w:val="0"/>
        <w:autoSpaceDN w:val="0"/>
        <w:adjustRightInd w:val="0"/>
        <w:spacing w:after="0" w:line="240" w:lineRule="auto"/>
        <w:contextualSpacing w:val="0"/>
        <w:jc w:val="both"/>
        <w:rPr>
          <w:rFonts w:ascii="Verdana" w:hAnsi="Verdana" w:cs="Verdana"/>
        </w:rPr>
      </w:pPr>
    </w:p>
    <w:p w14:paraId="24B1DD29" w14:textId="77777777" w:rsidR="00C03474" w:rsidRPr="00AD0F1A" w:rsidRDefault="00C03474" w:rsidP="00D87698">
      <w:pPr>
        <w:pStyle w:val="Paragraphedeliste"/>
        <w:autoSpaceDE w:val="0"/>
        <w:autoSpaceDN w:val="0"/>
        <w:adjustRightInd w:val="0"/>
        <w:spacing w:after="0" w:line="240" w:lineRule="auto"/>
        <w:contextualSpacing w:val="0"/>
        <w:jc w:val="both"/>
        <w:rPr>
          <w:rFonts w:ascii="Verdana" w:hAnsi="Verdana" w:cs="Verdana"/>
        </w:rPr>
      </w:pPr>
    </w:p>
    <w:p w14:paraId="567E2E7B" w14:textId="77777777" w:rsidR="00F02E18" w:rsidRPr="00AD0F1A" w:rsidRDefault="00F02E18" w:rsidP="00FF4EAC">
      <w:pPr>
        <w:pStyle w:val="Paragraphedeliste"/>
        <w:numPr>
          <w:ilvl w:val="0"/>
          <w:numId w:val="254"/>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La mobilisation de tous</w:t>
      </w:r>
    </w:p>
    <w:p w14:paraId="41CA148D"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00834655"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Le PS propose de :</w:t>
      </w:r>
    </w:p>
    <w:p w14:paraId="472DEDF1"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480DFFD5" w14:textId="77777777" w:rsidR="00F02E18" w:rsidRPr="00AD0F1A" w:rsidRDefault="00F02E18" w:rsidP="00FF4EAC">
      <w:pPr>
        <w:pStyle w:val="Paragraphedeliste"/>
        <w:numPr>
          <w:ilvl w:val="0"/>
          <w:numId w:val="256"/>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Sensibiliser et impliquer les citoyens et les forces vives de la société pour une gestion optimale de la biodiversité. </w:t>
      </w:r>
      <w:r w:rsidRPr="00AD0F1A">
        <w:rPr>
          <w:rFonts w:ascii="Verdana" w:hAnsi="Verdana" w:cs="Verdana"/>
        </w:rPr>
        <w:t>Les acteurs à mobiliser sont les entreprises, les syndicats, les écoles, les associations, les acteurs de la nature, les agriculteurs et sylviculteurs, etc. Il est important de travailler à la fois à court terme, via des campagnes d’information, l’éducation à l’environnement et des ateliers, ainsi qu’à long terme, via des modes de gestion participatifs et durables. Les solutions pour la biodiversité doivent être co-construites ;</w:t>
      </w:r>
    </w:p>
    <w:p w14:paraId="5C1C660B"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b/>
        </w:rPr>
      </w:pPr>
    </w:p>
    <w:p w14:paraId="4883A1C4" w14:textId="77777777" w:rsidR="00F02E18" w:rsidRPr="00AD0F1A" w:rsidRDefault="00F02E18" w:rsidP="00FF4EAC">
      <w:pPr>
        <w:pStyle w:val="Paragraphedeliste"/>
        <w:numPr>
          <w:ilvl w:val="0"/>
          <w:numId w:val="256"/>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Favoriser l’accès de tous à la nature. </w:t>
      </w:r>
      <w:r w:rsidRPr="00AD0F1A">
        <w:rPr>
          <w:rFonts w:ascii="Verdana" w:hAnsi="Verdana" w:cs="Verdana"/>
        </w:rPr>
        <w:t>Chacun doit bénéficier d’espaces verts et de détente à proximité de chez soi. Pour cela, le PS veut renforcer la présence de la nature dans les villes et villages, en particulier dans les quartiers les moins bien servis actuellement. Cela passe par des espaces verts, des arbres, des vergers et des haies, des potagers et des jardins collectifs, des nichoirs, des toitures et des façades végétales, la restauration des bords de cours d’eau ou des mares, etc. À cette fin, il sera demandé aux villes et communes d’intégrer, dans leur plan stratégique transversal et dans leurs outils d’aménagement, un volet de végétalisation des quartiers ;</w:t>
      </w:r>
    </w:p>
    <w:p w14:paraId="7CE1BA03" w14:textId="77777777" w:rsidR="00F02E18" w:rsidRPr="00AD0F1A" w:rsidRDefault="00F02E18" w:rsidP="00D87698">
      <w:pPr>
        <w:pStyle w:val="Paragraphedeliste"/>
        <w:spacing w:after="0" w:line="240" w:lineRule="auto"/>
        <w:ind w:hanging="436"/>
        <w:contextualSpacing w:val="0"/>
        <w:jc w:val="both"/>
        <w:rPr>
          <w:rFonts w:ascii="Verdana" w:hAnsi="Verdana" w:cs="Verdana"/>
          <w:b/>
        </w:rPr>
      </w:pPr>
    </w:p>
    <w:p w14:paraId="7AA9EECF" w14:textId="7586D5B9" w:rsidR="00F02E18" w:rsidRPr="00AD0F1A" w:rsidRDefault="00F02E18" w:rsidP="00FF4EAC">
      <w:pPr>
        <w:pStyle w:val="Paragraphedeliste"/>
        <w:numPr>
          <w:ilvl w:val="0"/>
          <w:numId w:val="256"/>
        </w:numPr>
        <w:autoSpaceDE w:val="0"/>
        <w:autoSpaceDN w:val="0"/>
        <w:adjustRightInd w:val="0"/>
        <w:spacing w:after="0" w:line="240" w:lineRule="auto"/>
        <w:ind w:hanging="436"/>
        <w:contextualSpacing w:val="0"/>
        <w:jc w:val="both"/>
        <w:rPr>
          <w:rFonts w:ascii="Verdana" w:hAnsi="Verdana" w:cs="Verdana"/>
        </w:rPr>
      </w:pPr>
      <w:r w:rsidRPr="00AD0F1A">
        <w:rPr>
          <w:rFonts w:ascii="Verdana" w:hAnsi="Verdana" w:cs="Verdana"/>
          <w:b/>
        </w:rPr>
        <w:t>Soutenir les communes pour qu’elles développent des stratégies de protection de la biodiversité à l’échelle locale ou supracommunale.</w:t>
      </w:r>
      <w:r w:rsidRPr="00AD0F1A">
        <w:rPr>
          <w:rFonts w:ascii="Verdana" w:hAnsi="Verdana" w:cs="Verdana"/>
        </w:rPr>
        <w:t xml:space="preserve"> Leur stratégie doit être coordonnée avec la stratégie régionale. Cela peut se faire notamment via leur plan communal de développement de la nature</w:t>
      </w:r>
      <w:r w:rsidR="002F1893" w:rsidRPr="00AD0F1A">
        <w:rPr>
          <w:rFonts w:ascii="Verdana" w:hAnsi="Verdana" w:cs="Verdana"/>
        </w:rPr>
        <w:t xml:space="preserve"> (PCDN) ou un plan supracommunal d’optimisation de la biodiversité.</w:t>
      </w:r>
    </w:p>
    <w:p w14:paraId="643B86CA" w14:textId="77777777" w:rsidR="00F02E18" w:rsidRPr="00AD0F1A" w:rsidRDefault="00F02E18" w:rsidP="00D87698">
      <w:pPr>
        <w:pStyle w:val="Paragraphedeliste"/>
        <w:spacing w:after="0" w:line="240" w:lineRule="auto"/>
        <w:contextualSpacing w:val="0"/>
        <w:jc w:val="both"/>
        <w:rPr>
          <w:rFonts w:ascii="Verdana" w:hAnsi="Verdana" w:cs="Verdana"/>
          <w:b/>
        </w:rPr>
      </w:pPr>
    </w:p>
    <w:p w14:paraId="5AAEDC82" w14:textId="77777777" w:rsidR="00F02E18" w:rsidRPr="00AD0F1A" w:rsidRDefault="00F02E18" w:rsidP="00FF4EAC">
      <w:pPr>
        <w:pStyle w:val="Paragraphedeliste"/>
        <w:numPr>
          <w:ilvl w:val="0"/>
          <w:numId w:val="254"/>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Des outils généraux adaptés aux enjeux du 21</w:t>
      </w:r>
      <w:r w:rsidRPr="00AD0F1A">
        <w:rPr>
          <w:rFonts w:ascii="Verdana" w:hAnsi="Verdana" w:cs="Verdana"/>
          <w:b/>
          <w:vertAlign w:val="superscript"/>
        </w:rPr>
        <w:t>e</w:t>
      </w:r>
      <w:r w:rsidRPr="00AD0F1A">
        <w:rPr>
          <w:rFonts w:ascii="Verdana" w:hAnsi="Verdana" w:cs="Verdana"/>
          <w:b/>
        </w:rPr>
        <w:t xml:space="preserve"> siècle </w:t>
      </w:r>
    </w:p>
    <w:p w14:paraId="014E3B00" w14:textId="77777777" w:rsidR="00F02E18" w:rsidRPr="00AD0F1A" w:rsidRDefault="00F02E18" w:rsidP="00D87698">
      <w:pPr>
        <w:autoSpaceDE w:val="0"/>
        <w:autoSpaceDN w:val="0"/>
        <w:adjustRightInd w:val="0"/>
        <w:spacing w:after="0" w:line="240" w:lineRule="auto"/>
        <w:jc w:val="both"/>
        <w:rPr>
          <w:rFonts w:ascii="Verdana" w:hAnsi="Verdana" w:cs="Verdana"/>
          <w:b/>
        </w:rPr>
      </w:pPr>
    </w:p>
    <w:p w14:paraId="313A2553" w14:textId="77777777" w:rsidR="00F02E18" w:rsidRPr="00AD0F1A" w:rsidRDefault="00F02E18" w:rsidP="00D87698">
      <w:pPr>
        <w:autoSpaceDE w:val="0"/>
        <w:autoSpaceDN w:val="0"/>
        <w:adjustRightInd w:val="0"/>
        <w:spacing w:after="0" w:line="240" w:lineRule="auto"/>
        <w:jc w:val="both"/>
        <w:rPr>
          <w:rFonts w:ascii="Verdana" w:eastAsia="Times New Roman" w:hAnsi="Verdana" w:cs="Arial"/>
          <w:shd w:val="clear" w:color="auto" w:fill="FFFFFF"/>
          <w:lang w:eastAsia="fr-BE"/>
        </w:rPr>
      </w:pPr>
      <w:r w:rsidRPr="00AD0F1A">
        <w:rPr>
          <w:rFonts w:ascii="Verdana" w:hAnsi="Verdana" w:cs="Verdana"/>
          <w:b/>
        </w:rPr>
        <w:t>En Wallonie</w:t>
      </w:r>
      <w:r w:rsidRPr="00AD0F1A">
        <w:rPr>
          <w:rFonts w:ascii="Verdana" w:hAnsi="Verdana" w:cs="Verdana"/>
        </w:rPr>
        <w:t>, le PS</w:t>
      </w:r>
      <w:r w:rsidRPr="00AD0F1A">
        <w:rPr>
          <w:rFonts w:ascii="Verdana" w:eastAsia="Times New Roman" w:hAnsi="Verdana" w:cs="Arial"/>
          <w:shd w:val="clear" w:color="auto" w:fill="FFFFFF"/>
          <w:lang w:eastAsia="fr-BE"/>
        </w:rPr>
        <w:t xml:space="preserve"> veut : </w:t>
      </w:r>
    </w:p>
    <w:p w14:paraId="1EB6AF15" w14:textId="77777777" w:rsidR="00F02E18" w:rsidRPr="00AD0F1A" w:rsidRDefault="00F02E18" w:rsidP="00D87698">
      <w:pPr>
        <w:autoSpaceDE w:val="0"/>
        <w:autoSpaceDN w:val="0"/>
        <w:adjustRightInd w:val="0"/>
        <w:spacing w:after="0" w:line="240" w:lineRule="auto"/>
        <w:jc w:val="both"/>
        <w:rPr>
          <w:rFonts w:ascii="Verdana" w:eastAsia="Times New Roman" w:hAnsi="Verdana" w:cs="Arial"/>
          <w:shd w:val="clear" w:color="auto" w:fill="FFFFFF"/>
          <w:lang w:eastAsia="fr-BE"/>
        </w:rPr>
      </w:pPr>
    </w:p>
    <w:p w14:paraId="61677402"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shd w:val="clear" w:color="auto" w:fill="FFFFFF"/>
          <w:lang w:eastAsia="fr-BE"/>
        </w:rPr>
      </w:pPr>
      <w:r w:rsidRPr="00AD0F1A">
        <w:rPr>
          <w:rFonts w:ascii="Verdana" w:eastAsia="Times New Roman" w:hAnsi="Verdana" w:cs="Arial"/>
          <w:b/>
          <w:shd w:val="clear" w:color="auto" w:fill="FFFFFF"/>
          <w:lang w:eastAsia="fr-BE"/>
        </w:rPr>
        <w:t>Coordonner le travail des acteurs de terrain, afin de proposer des orientations et mesures politiques favorables à la biodiversité.</w:t>
      </w:r>
      <w:r w:rsidRPr="00AD0F1A">
        <w:rPr>
          <w:rFonts w:ascii="Verdana" w:eastAsia="Times New Roman" w:hAnsi="Verdana" w:cs="Arial"/>
          <w:shd w:val="clear" w:color="auto" w:fill="FFFFFF"/>
          <w:lang w:eastAsia="fr-BE"/>
        </w:rPr>
        <w:t xml:space="preserve"> Cela vise à la fois l’administration, les scientifiques et les associations de nature. Ce travail se fera sous l’égide du pôle ruralité du Conseil économique, social et environnemental de Wallonie ; </w:t>
      </w:r>
    </w:p>
    <w:p w14:paraId="58DA5BD6" w14:textId="77777777" w:rsidR="00F02E18" w:rsidRPr="00AD0F1A" w:rsidRDefault="00F02E18" w:rsidP="00D87698">
      <w:pPr>
        <w:pStyle w:val="Paragraphedeliste"/>
        <w:shd w:val="clear" w:color="auto" w:fill="FDFDFD"/>
        <w:spacing w:after="0" w:line="240" w:lineRule="auto"/>
        <w:ind w:hanging="436"/>
        <w:contextualSpacing w:val="0"/>
        <w:jc w:val="both"/>
        <w:rPr>
          <w:rFonts w:ascii="Verdana" w:eastAsia="Times New Roman" w:hAnsi="Verdana" w:cs="Arial"/>
          <w:shd w:val="clear" w:color="auto" w:fill="FFFFFF"/>
          <w:lang w:eastAsia="fr-BE"/>
        </w:rPr>
      </w:pPr>
    </w:p>
    <w:p w14:paraId="4C020080"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shd w:val="clear" w:color="auto" w:fill="FFFFFF"/>
          <w:lang w:eastAsia="fr-BE"/>
        </w:rPr>
      </w:pPr>
      <w:r w:rsidRPr="00AD0F1A">
        <w:rPr>
          <w:rFonts w:ascii="Verdana" w:eastAsia="Times New Roman" w:hAnsi="Verdana" w:cs="Arial"/>
          <w:b/>
          <w:shd w:val="clear" w:color="auto" w:fill="FFFFFF"/>
          <w:lang w:eastAsia="fr-BE"/>
        </w:rPr>
        <w:t>Mettre en œuvre les</w:t>
      </w:r>
      <w:r w:rsidRPr="00AD0F1A">
        <w:rPr>
          <w:rStyle w:val="lev"/>
          <w:rFonts w:ascii="Verdana" w:eastAsia="Times New Roman" w:hAnsi="Verdana" w:cs="Arial"/>
          <w:shd w:val="clear" w:color="auto" w:fill="FFFFFF"/>
          <w:lang w:eastAsia="fr-BE"/>
        </w:rPr>
        <w:t xml:space="preserve"> réseaux écologiques</w:t>
      </w:r>
      <w:r w:rsidRPr="00AD0F1A">
        <w:rPr>
          <w:rFonts w:ascii="Verdana" w:eastAsia="Times New Roman" w:hAnsi="Verdana" w:cs="Arial"/>
          <w:b/>
          <w:shd w:val="clear" w:color="auto" w:fill="FFFFFF"/>
          <w:lang w:eastAsia="fr-BE"/>
        </w:rPr>
        <w:t xml:space="preserve"> sur l’ensemble de la Wallonie.</w:t>
      </w:r>
      <w:r w:rsidRPr="00AD0F1A">
        <w:rPr>
          <w:rFonts w:ascii="Verdana" w:eastAsia="Times New Roman" w:hAnsi="Verdana" w:cs="Arial"/>
          <w:shd w:val="clear" w:color="auto" w:fill="FFFFFF"/>
          <w:lang w:eastAsia="fr-BE"/>
        </w:rPr>
        <w:t xml:space="preserve"> Pour cela, il faut élaborer une cartographie et définir des stratégies de protection, de restauration et de gestion, à travers les politiques environnementales et territoriales ;</w:t>
      </w:r>
    </w:p>
    <w:p w14:paraId="03DA0D97" w14:textId="77777777" w:rsidR="00F02E18" w:rsidRPr="00AD0F1A" w:rsidRDefault="00F02E18" w:rsidP="00D87698">
      <w:pPr>
        <w:pStyle w:val="Paragraphedeliste"/>
        <w:spacing w:after="0" w:line="240" w:lineRule="auto"/>
        <w:ind w:hanging="436"/>
        <w:contextualSpacing w:val="0"/>
        <w:jc w:val="both"/>
        <w:rPr>
          <w:rFonts w:ascii="Verdana" w:eastAsia="Times New Roman" w:hAnsi="Verdana" w:cs="Arial"/>
          <w:shd w:val="clear" w:color="auto" w:fill="FFFFFF"/>
          <w:lang w:eastAsia="fr-BE"/>
        </w:rPr>
      </w:pPr>
    </w:p>
    <w:p w14:paraId="5F47FA39"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shd w:val="clear" w:color="auto" w:fill="FFFFFF"/>
          <w:lang w:eastAsia="fr-BE"/>
        </w:rPr>
      </w:pPr>
      <w:r w:rsidRPr="00AD0F1A">
        <w:rPr>
          <w:rFonts w:ascii="Verdana" w:eastAsia="Times New Roman" w:hAnsi="Verdana" w:cs="Arial"/>
          <w:b/>
          <w:shd w:val="clear" w:color="auto" w:fill="FFFFFF"/>
          <w:lang w:eastAsia="fr-BE"/>
        </w:rPr>
        <w:t>Augmenter la superficie des aires naturelles qui bénéficient d’un statut de protection forte.</w:t>
      </w:r>
      <w:r w:rsidRPr="00AD0F1A">
        <w:rPr>
          <w:rFonts w:ascii="Verdana" w:eastAsia="Times New Roman" w:hAnsi="Verdana" w:cs="Arial"/>
          <w:shd w:val="clear" w:color="auto" w:fill="FFFFFF"/>
          <w:lang w:eastAsia="fr-BE"/>
        </w:rPr>
        <w:t xml:space="preserve"> Il s’agit des réserves naturelles, des zones humides, des réserves forestières, etc. Cette superficie doit augmenter au moins de 1.000 hectares par an, afin de couvrir 3% du territoire wallon à terme ;</w:t>
      </w:r>
    </w:p>
    <w:p w14:paraId="67574887" w14:textId="77777777" w:rsidR="00F02E18" w:rsidRPr="00AD0F1A" w:rsidRDefault="00F02E18" w:rsidP="00D87698">
      <w:pPr>
        <w:pStyle w:val="Paragraphedeliste"/>
        <w:spacing w:after="0" w:line="240" w:lineRule="auto"/>
        <w:ind w:hanging="436"/>
        <w:contextualSpacing w:val="0"/>
        <w:jc w:val="both"/>
        <w:rPr>
          <w:rFonts w:ascii="Verdana" w:eastAsia="Times New Roman" w:hAnsi="Verdana" w:cs="Arial"/>
          <w:b/>
          <w:shd w:val="clear" w:color="auto" w:fill="FFFFFF"/>
          <w:lang w:eastAsia="fr-BE"/>
        </w:rPr>
      </w:pPr>
    </w:p>
    <w:p w14:paraId="1A864B7F"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shd w:val="clear" w:color="auto" w:fill="FFFFFF"/>
          <w:lang w:eastAsia="fr-BE"/>
        </w:rPr>
      </w:pPr>
      <w:r w:rsidRPr="00AD0F1A">
        <w:rPr>
          <w:rFonts w:ascii="Verdana" w:eastAsia="Times New Roman" w:hAnsi="Verdana" w:cs="Arial"/>
          <w:b/>
          <w:shd w:val="clear" w:color="auto" w:fill="FFFFFF"/>
          <w:lang w:eastAsia="fr-BE"/>
        </w:rPr>
        <w:t xml:space="preserve">Utiliser l’observatoire foncier wallon, afin qu’il assure un droit de préemption sur les espaces naturels. </w:t>
      </w:r>
      <w:r w:rsidRPr="00AD0F1A">
        <w:rPr>
          <w:rFonts w:ascii="Verdana" w:eastAsia="Times New Roman" w:hAnsi="Verdana" w:cs="Arial"/>
          <w:shd w:val="clear" w:color="auto" w:fill="FFFFFF"/>
          <w:lang w:eastAsia="fr-BE"/>
        </w:rPr>
        <w:t>Le but est de renforcer le réseau écologique wallon ;</w:t>
      </w:r>
    </w:p>
    <w:p w14:paraId="2D0B028E" w14:textId="77777777" w:rsidR="00F02E18" w:rsidRPr="00AD0F1A" w:rsidRDefault="00F02E18" w:rsidP="00D87698">
      <w:pPr>
        <w:pStyle w:val="Paragraphedeliste"/>
        <w:spacing w:after="0" w:line="240" w:lineRule="auto"/>
        <w:ind w:hanging="436"/>
        <w:contextualSpacing w:val="0"/>
        <w:jc w:val="both"/>
        <w:rPr>
          <w:rFonts w:ascii="Verdana" w:eastAsia="Times New Roman" w:hAnsi="Verdana" w:cs="Arial"/>
          <w:shd w:val="clear" w:color="auto" w:fill="FFFFFF"/>
          <w:lang w:eastAsia="fr-BE"/>
        </w:rPr>
      </w:pPr>
    </w:p>
    <w:p w14:paraId="1A6DDD00"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b/>
          <w:shd w:val="clear" w:color="auto" w:fill="FFFFFF"/>
          <w:lang w:eastAsia="fr-BE"/>
        </w:rPr>
      </w:pPr>
      <w:r w:rsidRPr="00AD0F1A">
        <w:rPr>
          <w:rFonts w:ascii="Verdana" w:eastAsia="Times New Roman" w:hAnsi="Verdana" w:cs="Arial"/>
          <w:b/>
          <w:shd w:val="clear" w:color="auto" w:fill="FFFFFF"/>
          <w:lang w:eastAsia="fr-BE"/>
        </w:rPr>
        <w:t xml:space="preserve">Évaluer le programme Natura 2000 et le renforcer le cas échéant. </w:t>
      </w:r>
      <w:r w:rsidRPr="00AD0F1A">
        <w:rPr>
          <w:rFonts w:ascii="Verdana" w:eastAsia="Times New Roman" w:hAnsi="Verdana" w:cs="Arial"/>
          <w:shd w:val="clear" w:color="auto" w:fill="FFFFFF"/>
          <w:lang w:eastAsia="fr-BE"/>
        </w:rPr>
        <w:t>Dans ce cadre, il conviendra d’analyser la nécessité de le compléter et de prendre de nouvelles mesures de protection ;</w:t>
      </w:r>
    </w:p>
    <w:p w14:paraId="03C4138F" w14:textId="77777777" w:rsidR="00F02E18" w:rsidRPr="00AD0F1A" w:rsidRDefault="00F02E18" w:rsidP="00D87698">
      <w:pPr>
        <w:pStyle w:val="Paragraphedeliste"/>
        <w:spacing w:after="0" w:line="240" w:lineRule="auto"/>
        <w:ind w:hanging="436"/>
        <w:contextualSpacing w:val="0"/>
        <w:jc w:val="both"/>
        <w:rPr>
          <w:rFonts w:ascii="Verdana" w:eastAsia="Times New Roman" w:hAnsi="Verdana" w:cs="Arial"/>
          <w:b/>
          <w:shd w:val="clear" w:color="auto" w:fill="FFFFFF"/>
          <w:lang w:eastAsia="fr-BE"/>
        </w:rPr>
      </w:pPr>
    </w:p>
    <w:p w14:paraId="142EFE2A"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b/>
          <w:shd w:val="clear" w:color="auto" w:fill="FFFFFF"/>
          <w:lang w:eastAsia="fr-BE"/>
        </w:rPr>
      </w:pPr>
      <w:r w:rsidRPr="00AD0F1A">
        <w:rPr>
          <w:rFonts w:ascii="Verdana" w:eastAsia="Times New Roman" w:hAnsi="Verdana" w:cs="Arial"/>
          <w:b/>
          <w:shd w:val="clear" w:color="auto" w:fill="FFFFFF"/>
          <w:lang w:eastAsia="fr-BE"/>
        </w:rPr>
        <w:t xml:space="preserve">Améliorer la préservation des espèces et des habitats les plus exposés. </w:t>
      </w:r>
      <w:r w:rsidRPr="00AD0F1A">
        <w:rPr>
          <w:rFonts w:ascii="Verdana" w:eastAsia="Times New Roman" w:hAnsi="Verdana" w:cs="Arial"/>
          <w:shd w:val="clear" w:color="auto" w:fill="FFFFFF"/>
          <w:lang w:eastAsia="fr-BE"/>
        </w:rPr>
        <w:t>Cela concerne notamment les abeilles et autres pollinisateurs, mais également la petite faune. A ce sujet, il conviendra de prendre les mesures ad hoc en matière de pratiques agricoles ;</w:t>
      </w:r>
    </w:p>
    <w:p w14:paraId="69D940FC" w14:textId="77777777" w:rsidR="00F02E18" w:rsidRPr="00AD0F1A" w:rsidRDefault="00F02E18" w:rsidP="00D87698">
      <w:pPr>
        <w:pStyle w:val="Paragraphedeliste"/>
        <w:spacing w:after="0" w:line="240" w:lineRule="auto"/>
        <w:ind w:hanging="436"/>
        <w:contextualSpacing w:val="0"/>
        <w:jc w:val="both"/>
        <w:rPr>
          <w:rFonts w:ascii="Verdana" w:eastAsia="Times New Roman" w:hAnsi="Verdana" w:cs="Arial"/>
          <w:b/>
          <w:shd w:val="clear" w:color="auto" w:fill="FFFFFF"/>
          <w:lang w:eastAsia="fr-BE"/>
        </w:rPr>
      </w:pPr>
    </w:p>
    <w:p w14:paraId="4E9EF86F" w14:textId="77777777" w:rsidR="00F02E18" w:rsidRPr="00AD0F1A" w:rsidRDefault="00F02E18" w:rsidP="00FF4EAC">
      <w:pPr>
        <w:pStyle w:val="Paragraphedeliste"/>
        <w:numPr>
          <w:ilvl w:val="0"/>
          <w:numId w:val="257"/>
        </w:numPr>
        <w:spacing w:after="0" w:line="240" w:lineRule="auto"/>
        <w:ind w:hanging="436"/>
        <w:contextualSpacing w:val="0"/>
        <w:jc w:val="both"/>
        <w:rPr>
          <w:rFonts w:ascii="Verdana" w:eastAsia="Cambria" w:hAnsi="Verdana" w:cs="Arial"/>
        </w:rPr>
      </w:pPr>
      <w:r w:rsidRPr="00AD0F1A">
        <w:rPr>
          <w:rFonts w:ascii="Verdana" w:eastAsia="Cambria" w:hAnsi="Verdana" w:cs="Arial"/>
          <w:b/>
        </w:rPr>
        <w:t>Lutter contre les plantes et animaux invasifs, et préserver les espèces indigènes.</w:t>
      </w:r>
      <w:r w:rsidRPr="00AD0F1A">
        <w:rPr>
          <w:rFonts w:ascii="Verdana" w:eastAsia="Cambria" w:hAnsi="Verdana" w:cs="Arial"/>
        </w:rPr>
        <w:t xml:space="preserve"> Cela nécessite des mesures de prévention et d’éradication ;</w:t>
      </w:r>
    </w:p>
    <w:p w14:paraId="43ADA1F3" w14:textId="77777777" w:rsidR="00F02E18" w:rsidRPr="00AD0F1A" w:rsidRDefault="00F02E18" w:rsidP="00D87698">
      <w:pPr>
        <w:pStyle w:val="Paragraphedeliste"/>
        <w:spacing w:after="0" w:line="240" w:lineRule="auto"/>
        <w:ind w:hanging="436"/>
        <w:contextualSpacing w:val="0"/>
        <w:jc w:val="both"/>
        <w:rPr>
          <w:rStyle w:val="lev"/>
          <w:rFonts w:ascii="Verdana" w:eastAsia="Times New Roman" w:hAnsi="Verdana" w:cs="Arial"/>
          <w:shd w:val="clear" w:color="auto" w:fill="FFFFFF"/>
          <w:lang w:eastAsia="fr-BE"/>
        </w:rPr>
      </w:pPr>
    </w:p>
    <w:p w14:paraId="772AC921" w14:textId="77777777" w:rsidR="00F02E18" w:rsidRPr="00AD0F1A" w:rsidRDefault="00F02E18" w:rsidP="00FF4EAC">
      <w:pPr>
        <w:pStyle w:val="Paragraphedeliste"/>
        <w:numPr>
          <w:ilvl w:val="0"/>
          <w:numId w:val="257"/>
        </w:numPr>
        <w:shd w:val="clear" w:color="auto" w:fill="FDFDFD"/>
        <w:spacing w:after="0" w:line="240" w:lineRule="auto"/>
        <w:ind w:hanging="436"/>
        <w:contextualSpacing w:val="0"/>
        <w:jc w:val="both"/>
        <w:rPr>
          <w:rFonts w:ascii="Verdana" w:eastAsia="Times New Roman" w:hAnsi="Verdana" w:cs="Arial"/>
          <w:b/>
          <w:shd w:val="clear" w:color="auto" w:fill="FFFFFF"/>
          <w:lang w:eastAsia="fr-BE"/>
        </w:rPr>
      </w:pPr>
      <w:r w:rsidRPr="00AD0F1A">
        <w:rPr>
          <w:rStyle w:val="lev"/>
          <w:rFonts w:ascii="Verdana" w:eastAsia="Times New Roman" w:hAnsi="Verdana" w:cs="Arial"/>
          <w:shd w:val="clear" w:color="auto" w:fill="FFFFFF"/>
          <w:lang w:eastAsia="fr-BE"/>
        </w:rPr>
        <w:t>Soutenir la recherche pluridisciplinaire en biodiversité.</w:t>
      </w:r>
      <w:r w:rsidRPr="00AD0F1A">
        <w:rPr>
          <w:rFonts w:ascii="Verdana" w:eastAsia="Times New Roman" w:hAnsi="Verdana" w:cs="Arial"/>
          <w:shd w:val="clear" w:color="auto" w:fill="FFFFFF"/>
          <w:lang w:eastAsia="fr-BE"/>
        </w:rPr>
        <w:t xml:space="preserve"> La recherche scientifique a comme objectif d’améliorer la protection du patrimoine naturel extraordinaire et la restauration des écosystèmes, de favoriser le développement de techniques innovantes de gestion durable des écosystèmes (agroécologie, gestion résiliente des forêts et des ressources hydriques, développement de l'écotourisme, etc.) et d’identifier de nouveaux modes de gestion des biens communs (forêts, nature, etc.).</w:t>
      </w:r>
    </w:p>
    <w:p w14:paraId="3F72FFBC" w14:textId="77777777" w:rsidR="00F02E18" w:rsidRPr="00AD0F1A" w:rsidRDefault="00F02E18" w:rsidP="00D87698">
      <w:pPr>
        <w:autoSpaceDE w:val="0"/>
        <w:autoSpaceDN w:val="0"/>
        <w:adjustRightInd w:val="0"/>
        <w:spacing w:after="0" w:line="240" w:lineRule="auto"/>
        <w:jc w:val="both"/>
        <w:rPr>
          <w:rFonts w:ascii="Verdana" w:hAnsi="Verdana" w:cs="Verdana"/>
          <w:b/>
        </w:rPr>
      </w:pPr>
    </w:p>
    <w:p w14:paraId="39C995CE"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b/>
        </w:rPr>
        <w:t>Au niveau fédéral</w:t>
      </w:r>
      <w:r w:rsidRPr="00AD0F1A">
        <w:rPr>
          <w:rFonts w:ascii="Verdana" w:hAnsi="Verdana" w:cs="Verdana"/>
        </w:rPr>
        <w:t>, le PS propose de :</w:t>
      </w:r>
    </w:p>
    <w:p w14:paraId="0584D6C2"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542F7890" w14:textId="77777777" w:rsidR="00F02E18" w:rsidRPr="00AD0F1A" w:rsidRDefault="00F02E18" w:rsidP="00FF4EAC">
      <w:pPr>
        <w:pStyle w:val="Paragraphedeliste"/>
        <w:numPr>
          <w:ilvl w:val="0"/>
          <w:numId w:val="258"/>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Initier un plan d’action national pour lutter contre le commerce illégal de bois et d’espèces sauvages.</w:t>
      </w:r>
      <w:r w:rsidRPr="00AD0F1A">
        <w:rPr>
          <w:rFonts w:ascii="Verdana" w:hAnsi="Verdana" w:cs="Verdana"/>
        </w:rPr>
        <w:t xml:space="preserve"> Ce plan doit définir des priorités, en visant les gros trafics, et coordonner les acteurs de la justice, de la police et des douanes ainsi que les services régionaux. Les actions, contrôles et sanctions doivent être également renforcés ;</w:t>
      </w:r>
    </w:p>
    <w:p w14:paraId="3C310CF8" w14:textId="77777777" w:rsidR="00F02E18" w:rsidRPr="00AD0F1A" w:rsidRDefault="00F02E18" w:rsidP="00D87698">
      <w:pPr>
        <w:pStyle w:val="Paragraphedeliste"/>
        <w:autoSpaceDE w:val="0"/>
        <w:autoSpaceDN w:val="0"/>
        <w:adjustRightInd w:val="0"/>
        <w:spacing w:after="0" w:line="240" w:lineRule="auto"/>
        <w:ind w:left="709" w:hanging="425"/>
        <w:contextualSpacing w:val="0"/>
        <w:jc w:val="both"/>
        <w:rPr>
          <w:rFonts w:ascii="Verdana" w:hAnsi="Verdana" w:cs="Verdana"/>
        </w:rPr>
      </w:pPr>
    </w:p>
    <w:p w14:paraId="40CB6C12" w14:textId="28941DEB" w:rsidR="00F02E18" w:rsidRPr="00AD0F1A" w:rsidRDefault="00F02E18" w:rsidP="00FF4EAC">
      <w:pPr>
        <w:pStyle w:val="Paragraphedeliste"/>
        <w:numPr>
          <w:ilvl w:val="0"/>
          <w:numId w:val="258"/>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 xml:space="preserve">Restaurer et préserver les écosystèmes naturels en mer du Nord. </w:t>
      </w:r>
      <w:r w:rsidRPr="00AD0F1A">
        <w:rPr>
          <w:rFonts w:ascii="Verdana" w:hAnsi="Verdana" w:cs="Verdana"/>
        </w:rPr>
        <w:t>Cette protection de la nature doit se concilier avec les autres acti</w:t>
      </w:r>
      <w:r w:rsidR="007B1071" w:rsidRPr="00AD0F1A">
        <w:rPr>
          <w:rFonts w:ascii="Verdana" w:hAnsi="Verdana" w:cs="Verdana"/>
        </w:rPr>
        <w:t>vités socio-économiques marines ;</w:t>
      </w:r>
    </w:p>
    <w:p w14:paraId="74F6101C" w14:textId="77777777" w:rsidR="007B1071" w:rsidRPr="00AD0F1A" w:rsidRDefault="007B1071" w:rsidP="007B1071">
      <w:pPr>
        <w:pStyle w:val="Paragraphedeliste"/>
        <w:rPr>
          <w:rFonts w:ascii="Verdana" w:hAnsi="Verdana" w:cs="Verdana"/>
          <w:b/>
        </w:rPr>
      </w:pPr>
    </w:p>
    <w:p w14:paraId="554C8E25" w14:textId="1D532865" w:rsidR="007B1071" w:rsidRPr="00AD0F1A" w:rsidRDefault="007B1071" w:rsidP="00FF4EAC">
      <w:pPr>
        <w:pStyle w:val="Paragraphedeliste"/>
        <w:numPr>
          <w:ilvl w:val="0"/>
          <w:numId w:val="258"/>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Lancer des campagnes grand public de sensibilisation à la biodiversité</w:t>
      </w:r>
      <w:r w:rsidRPr="00AD0F1A">
        <w:rPr>
          <w:rFonts w:ascii="Verdana" w:hAnsi="Verdana" w:cs="Verdana"/>
        </w:rPr>
        <w:t>, notamment grâce au « Federal Truck ».</w:t>
      </w:r>
    </w:p>
    <w:p w14:paraId="56FDD08B" w14:textId="77777777" w:rsidR="00F02E18" w:rsidRPr="00AD0F1A" w:rsidRDefault="00F02E18" w:rsidP="00D87698">
      <w:pPr>
        <w:autoSpaceDE w:val="0"/>
        <w:autoSpaceDN w:val="0"/>
        <w:adjustRightInd w:val="0"/>
        <w:spacing w:after="0" w:line="240" w:lineRule="auto"/>
        <w:jc w:val="both"/>
        <w:rPr>
          <w:rFonts w:ascii="Verdana" w:hAnsi="Verdana" w:cs="Verdana"/>
          <w:b/>
        </w:rPr>
      </w:pPr>
    </w:p>
    <w:p w14:paraId="623654D0" w14:textId="77777777" w:rsidR="00F02E18" w:rsidRPr="00AD0F1A" w:rsidRDefault="00F02E18" w:rsidP="00FF4EAC">
      <w:pPr>
        <w:pStyle w:val="Paragraphedeliste"/>
        <w:numPr>
          <w:ilvl w:val="0"/>
          <w:numId w:val="254"/>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Des approches sectorielles spécifiques</w:t>
      </w:r>
    </w:p>
    <w:p w14:paraId="5960941D" w14:textId="77777777" w:rsidR="00F02E18" w:rsidRPr="00AD0F1A" w:rsidRDefault="00F02E18" w:rsidP="00D87698">
      <w:pPr>
        <w:autoSpaceDE w:val="0"/>
        <w:autoSpaceDN w:val="0"/>
        <w:adjustRightInd w:val="0"/>
        <w:spacing w:after="0" w:line="240" w:lineRule="auto"/>
        <w:jc w:val="both"/>
        <w:rPr>
          <w:rFonts w:ascii="Verdana" w:hAnsi="Verdana" w:cs="Verdana"/>
          <w:b/>
        </w:rPr>
      </w:pPr>
    </w:p>
    <w:p w14:paraId="691F1398"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En matière de </w:t>
      </w:r>
      <w:r w:rsidRPr="00AD0F1A">
        <w:rPr>
          <w:rFonts w:ascii="Verdana" w:hAnsi="Verdana" w:cs="Verdana"/>
          <w:b/>
        </w:rPr>
        <w:t>gestion des forêts</w:t>
      </w:r>
      <w:r w:rsidRPr="00AD0F1A">
        <w:rPr>
          <w:rFonts w:ascii="Verdana" w:hAnsi="Verdana" w:cs="Verdana"/>
        </w:rPr>
        <w:t>, le PS propose de :</w:t>
      </w:r>
    </w:p>
    <w:p w14:paraId="683FA01C"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6BEE2F9B" w14:textId="77777777" w:rsidR="00F02E18" w:rsidRPr="00AD0F1A" w:rsidRDefault="00F02E18" w:rsidP="00FF4EAC">
      <w:pPr>
        <w:pStyle w:val="Paragraphedeliste"/>
        <w:numPr>
          <w:ilvl w:val="0"/>
          <w:numId w:val="259"/>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Concilier les divers usages de la forêt, de manière durable, et assurer son accès à tous. </w:t>
      </w:r>
      <w:r w:rsidRPr="00AD0F1A">
        <w:rPr>
          <w:rFonts w:ascii="Verdana" w:hAnsi="Verdana" w:cs="Verdana"/>
        </w:rPr>
        <w:t>Ces utilisations peuvent être à la fois à visées récréatives, économiques, sociales ou environnementales. Le potentiel d’emplois de qualité liés à la forêt doit être concrétisé ;</w:t>
      </w:r>
    </w:p>
    <w:p w14:paraId="2BA53A8E"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b/>
        </w:rPr>
      </w:pPr>
    </w:p>
    <w:p w14:paraId="7CC42D21" w14:textId="77777777" w:rsidR="00F02E18" w:rsidRPr="00AD0F1A" w:rsidRDefault="00F02E18" w:rsidP="00FF4EAC">
      <w:pPr>
        <w:pStyle w:val="Paragraphedeliste"/>
        <w:numPr>
          <w:ilvl w:val="0"/>
          <w:numId w:val="259"/>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Assurer l’adaptation des forêts aux changements climatiques. </w:t>
      </w:r>
      <w:r w:rsidRPr="00AD0F1A">
        <w:rPr>
          <w:rFonts w:ascii="Verdana" w:hAnsi="Verdana" w:cs="Verdana"/>
        </w:rPr>
        <w:t>Il importe notamment de planter des espèces adaptées et variées.</w:t>
      </w:r>
    </w:p>
    <w:p w14:paraId="0D043923"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7610A7C9"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En termes de </w:t>
      </w:r>
      <w:r w:rsidRPr="00AD0F1A">
        <w:rPr>
          <w:rFonts w:ascii="Verdana" w:hAnsi="Verdana" w:cs="Verdana"/>
          <w:b/>
        </w:rPr>
        <w:t>chasse</w:t>
      </w:r>
      <w:r w:rsidRPr="00AD0F1A">
        <w:rPr>
          <w:rFonts w:ascii="Verdana" w:hAnsi="Verdana" w:cs="Verdana"/>
        </w:rPr>
        <w:t>, le PS propose de :</w:t>
      </w:r>
    </w:p>
    <w:p w14:paraId="7801D36F"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79194E9E" w14:textId="77777777"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Développer des outils de comptage et de contrôle des animaux. </w:t>
      </w:r>
      <w:r w:rsidRPr="00AD0F1A">
        <w:rPr>
          <w:rFonts w:ascii="Verdana" w:hAnsi="Verdana" w:cs="Verdana"/>
        </w:rPr>
        <w:t>Il s’agit des sangliers, des grands ongulés, etc. ;</w:t>
      </w:r>
    </w:p>
    <w:p w14:paraId="5AEA08FF"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b/>
        </w:rPr>
      </w:pPr>
    </w:p>
    <w:p w14:paraId="5F67F361" w14:textId="77777777"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À l’instar de ce qui existe pour les cervidés, mettre en place des plans de tir pour les sangliers ;</w:t>
      </w:r>
    </w:p>
    <w:p w14:paraId="31F0BACA" w14:textId="77777777" w:rsidR="00F02E18" w:rsidRPr="00AD0F1A" w:rsidRDefault="00F02E18" w:rsidP="00D87698">
      <w:pPr>
        <w:pStyle w:val="Paragraphedeliste"/>
        <w:spacing w:after="0" w:line="240" w:lineRule="auto"/>
        <w:ind w:hanging="436"/>
        <w:contextualSpacing w:val="0"/>
        <w:jc w:val="both"/>
        <w:rPr>
          <w:rFonts w:ascii="Verdana" w:hAnsi="Verdana" w:cs="Verdana"/>
          <w:b/>
        </w:rPr>
      </w:pPr>
    </w:p>
    <w:p w14:paraId="7B3A9618" w14:textId="77777777"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Mettre en place des opérations pilotes d’éradication des sangliers installés dans les zones urbaines et péri-urbaines ;</w:t>
      </w:r>
    </w:p>
    <w:p w14:paraId="119D1833" w14:textId="77777777" w:rsidR="00F02E18" w:rsidRPr="00AD0F1A" w:rsidRDefault="00F02E18" w:rsidP="00D87698">
      <w:pPr>
        <w:pStyle w:val="Paragraphedeliste"/>
        <w:spacing w:after="0" w:line="240" w:lineRule="auto"/>
        <w:ind w:hanging="436"/>
        <w:contextualSpacing w:val="0"/>
        <w:jc w:val="both"/>
        <w:rPr>
          <w:rFonts w:ascii="Verdana" w:hAnsi="Verdana" w:cs="Verdana"/>
          <w:b/>
        </w:rPr>
      </w:pPr>
    </w:p>
    <w:p w14:paraId="52B60B35" w14:textId="58399F7F"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Renforcer la lutte contre les pratiques illégales de la chasse. </w:t>
      </w:r>
      <w:r w:rsidRPr="00AD0F1A">
        <w:rPr>
          <w:rFonts w:ascii="Verdana" w:hAnsi="Verdana" w:cs="Verdana"/>
        </w:rPr>
        <w:t>Cela vise en particulier le braconnage et l’importation de grand gibier ;</w:t>
      </w:r>
    </w:p>
    <w:p w14:paraId="2CD8D050" w14:textId="77777777" w:rsidR="00F02E18" w:rsidRPr="00AD0F1A" w:rsidRDefault="00F02E18" w:rsidP="00D87698">
      <w:pPr>
        <w:pStyle w:val="Paragraphedeliste"/>
        <w:spacing w:after="0" w:line="240" w:lineRule="auto"/>
        <w:ind w:hanging="436"/>
        <w:contextualSpacing w:val="0"/>
        <w:jc w:val="both"/>
        <w:rPr>
          <w:rFonts w:ascii="Verdana" w:hAnsi="Verdana" w:cs="Verdana"/>
          <w:b/>
        </w:rPr>
      </w:pPr>
    </w:p>
    <w:p w14:paraId="14BC61A9" w14:textId="77777777"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 xml:space="preserve">Mener une réflexion sur les critères de location des chasses publiques, afin d’enrayer les dérives commerciales. </w:t>
      </w:r>
      <w:r w:rsidRPr="00AD0F1A">
        <w:rPr>
          <w:rFonts w:ascii="Verdana" w:hAnsi="Verdana" w:cs="Verdana"/>
        </w:rPr>
        <w:t xml:space="preserve">Cette réflexion se fera avec l’Union des villes et communes, l’administration et le pôle ruralité du </w:t>
      </w:r>
      <w:r w:rsidRPr="00AD0F1A">
        <w:rPr>
          <w:rFonts w:ascii="Verdana" w:eastAsia="Times New Roman" w:hAnsi="Verdana" w:cs="Arial"/>
          <w:shd w:val="clear" w:color="auto" w:fill="FFFFFF"/>
          <w:lang w:eastAsia="fr-BE"/>
        </w:rPr>
        <w:t>Conseil économique, social et environnemental de Wallonie</w:t>
      </w:r>
      <w:r w:rsidRPr="00AD0F1A">
        <w:rPr>
          <w:rFonts w:ascii="Verdana" w:hAnsi="Verdana" w:cs="Verdana"/>
        </w:rPr>
        <w:t> ;</w:t>
      </w:r>
      <w:r w:rsidRPr="00AD0F1A">
        <w:rPr>
          <w:rFonts w:ascii="Verdana" w:hAnsi="Verdana" w:cs="Verdana"/>
          <w:b/>
        </w:rPr>
        <w:t> </w:t>
      </w:r>
    </w:p>
    <w:p w14:paraId="19FB46A5"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rPr>
      </w:pPr>
    </w:p>
    <w:p w14:paraId="57D1EEE6" w14:textId="77777777" w:rsidR="00F02E18" w:rsidRPr="00AD0F1A" w:rsidRDefault="00F02E18" w:rsidP="00FF4EAC">
      <w:pPr>
        <w:pStyle w:val="Paragraphedeliste"/>
        <w:numPr>
          <w:ilvl w:val="0"/>
          <w:numId w:val="261"/>
        </w:numPr>
        <w:autoSpaceDE w:val="0"/>
        <w:autoSpaceDN w:val="0"/>
        <w:adjustRightInd w:val="0"/>
        <w:spacing w:after="0" w:line="240" w:lineRule="auto"/>
        <w:ind w:hanging="436"/>
        <w:contextualSpacing w:val="0"/>
        <w:jc w:val="both"/>
        <w:rPr>
          <w:rFonts w:ascii="Verdana" w:hAnsi="Verdana" w:cs="Verdana"/>
        </w:rPr>
      </w:pPr>
      <w:r w:rsidRPr="00AD0F1A">
        <w:rPr>
          <w:rFonts w:ascii="Verdana" w:hAnsi="Verdana" w:cs="Verdana"/>
          <w:b/>
        </w:rPr>
        <w:t>Favoriser un dialogue constructif entre les chasseurs, les agriculteurs, les associations environnementales, les propriétaires fonciers, les randonneurs et les pouvoirs publics.</w:t>
      </w:r>
      <w:r w:rsidRPr="00AD0F1A">
        <w:rPr>
          <w:rFonts w:ascii="Verdana" w:hAnsi="Verdana" w:cs="Verdana"/>
        </w:rPr>
        <w:t xml:space="preserve"> Le but est d’encourager une chasse respectueuse de l’environnement, utile à la biodiversité et coordonnée avec les autres usages de la nature.</w:t>
      </w:r>
    </w:p>
    <w:p w14:paraId="2BC6C7EB"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03F05E76"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Pour ce qui concerne </w:t>
      </w:r>
      <w:r w:rsidRPr="00AD0F1A">
        <w:rPr>
          <w:rFonts w:ascii="Verdana" w:hAnsi="Verdana" w:cs="Verdana"/>
          <w:b/>
        </w:rPr>
        <w:t>la pêche et les rivières</w:t>
      </w:r>
      <w:r w:rsidRPr="00AD0F1A">
        <w:rPr>
          <w:rFonts w:ascii="Verdana" w:hAnsi="Verdana" w:cs="Verdana"/>
        </w:rPr>
        <w:t>, le PS propose de :</w:t>
      </w:r>
    </w:p>
    <w:p w14:paraId="37649169"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282B39FE" w14:textId="77777777" w:rsidR="00F02E18" w:rsidRPr="00AD0F1A" w:rsidRDefault="00F02E18" w:rsidP="00FF4EAC">
      <w:pPr>
        <w:pStyle w:val="Paragraphedeliste"/>
        <w:numPr>
          <w:ilvl w:val="0"/>
          <w:numId w:val="262"/>
        </w:numPr>
        <w:autoSpaceDE w:val="0"/>
        <w:autoSpaceDN w:val="0"/>
        <w:adjustRightInd w:val="0"/>
        <w:spacing w:after="0" w:line="240" w:lineRule="auto"/>
        <w:ind w:hanging="436"/>
        <w:contextualSpacing w:val="0"/>
        <w:jc w:val="both"/>
        <w:rPr>
          <w:rFonts w:ascii="Verdana" w:hAnsi="Verdana" w:cs="Verdana"/>
        </w:rPr>
      </w:pPr>
      <w:r w:rsidRPr="00AD0F1A">
        <w:rPr>
          <w:rFonts w:ascii="Verdana" w:hAnsi="Verdana" w:cs="Verdana"/>
          <w:b/>
        </w:rPr>
        <w:t>Améliorer les contrats de rivière.</w:t>
      </w:r>
      <w:r w:rsidRPr="00AD0F1A">
        <w:rPr>
          <w:rFonts w:ascii="Verdana" w:hAnsi="Verdana" w:cs="Verdana"/>
        </w:rPr>
        <w:t xml:space="preserve"> Ces derniers favorisent une gestion équilibrée des rivières et de leurs divers usages, en impliquant les acteurs concernés et les citoyens ;</w:t>
      </w:r>
    </w:p>
    <w:p w14:paraId="1D5C9EBE"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rPr>
      </w:pPr>
    </w:p>
    <w:p w14:paraId="05428DDC" w14:textId="77777777" w:rsidR="00F02E18" w:rsidRPr="00AD0F1A" w:rsidRDefault="00F02E18" w:rsidP="00FF4EAC">
      <w:pPr>
        <w:pStyle w:val="Paragraphedeliste"/>
        <w:numPr>
          <w:ilvl w:val="0"/>
          <w:numId w:val="262"/>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Restaurer et protéger les écosystèmes aquatiques et les espèces indigènes ;</w:t>
      </w:r>
    </w:p>
    <w:p w14:paraId="6548D230"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rPr>
      </w:pPr>
    </w:p>
    <w:p w14:paraId="35B46E27" w14:textId="77777777" w:rsidR="00F02E18" w:rsidRPr="00AD0F1A" w:rsidRDefault="00F02E18" w:rsidP="00FF4EAC">
      <w:pPr>
        <w:pStyle w:val="Paragraphedeliste"/>
        <w:numPr>
          <w:ilvl w:val="0"/>
          <w:numId w:val="262"/>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Favoriser un dialogue constructif entre les acteurs de la pêche, les pouvoirs publics et les associations environnementales ;</w:t>
      </w:r>
    </w:p>
    <w:p w14:paraId="65F2AB87" w14:textId="77777777" w:rsidR="00F02E18" w:rsidRPr="00AD0F1A" w:rsidRDefault="00F02E18" w:rsidP="00D87698">
      <w:pPr>
        <w:pStyle w:val="Paragraphedeliste"/>
        <w:autoSpaceDE w:val="0"/>
        <w:autoSpaceDN w:val="0"/>
        <w:adjustRightInd w:val="0"/>
        <w:spacing w:after="0" w:line="240" w:lineRule="auto"/>
        <w:ind w:hanging="436"/>
        <w:contextualSpacing w:val="0"/>
        <w:jc w:val="both"/>
        <w:rPr>
          <w:rFonts w:ascii="Verdana" w:hAnsi="Verdana" w:cs="Verdana"/>
        </w:rPr>
      </w:pPr>
    </w:p>
    <w:p w14:paraId="29AB4052" w14:textId="77777777" w:rsidR="00F02E18" w:rsidRPr="00AD0F1A" w:rsidRDefault="00F02E18" w:rsidP="00FF4EAC">
      <w:pPr>
        <w:pStyle w:val="Paragraphedeliste"/>
        <w:numPr>
          <w:ilvl w:val="0"/>
          <w:numId w:val="262"/>
        </w:numPr>
        <w:autoSpaceDE w:val="0"/>
        <w:autoSpaceDN w:val="0"/>
        <w:adjustRightInd w:val="0"/>
        <w:spacing w:after="0" w:line="240" w:lineRule="auto"/>
        <w:ind w:hanging="436"/>
        <w:contextualSpacing w:val="0"/>
        <w:jc w:val="both"/>
        <w:rPr>
          <w:rFonts w:ascii="Verdana" w:hAnsi="Verdana" w:cs="Verdana"/>
          <w:b/>
        </w:rPr>
      </w:pPr>
      <w:r w:rsidRPr="00AD0F1A">
        <w:rPr>
          <w:rFonts w:ascii="Verdana" w:hAnsi="Verdana" w:cs="Verdana"/>
          <w:b/>
        </w:rPr>
        <w:t>Promouvoir la pêche de loisir, en tant qu’outil de développement touristique et d’éducation à l’environnement.</w:t>
      </w:r>
    </w:p>
    <w:p w14:paraId="29CF614F"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13D4CD2C"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En matière </w:t>
      </w:r>
      <w:r w:rsidRPr="00AD0F1A">
        <w:rPr>
          <w:rFonts w:ascii="Verdana" w:hAnsi="Verdana" w:cs="Verdana"/>
          <w:b/>
        </w:rPr>
        <w:t>d’agriculture et d’alimentation</w:t>
      </w:r>
      <w:r w:rsidRPr="00AD0F1A">
        <w:rPr>
          <w:rFonts w:ascii="Verdana" w:hAnsi="Verdana" w:cs="Verdana"/>
        </w:rPr>
        <w:t>, le PS veut :</w:t>
      </w:r>
    </w:p>
    <w:p w14:paraId="65CFD0AC"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70853F75" w14:textId="77777777" w:rsidR="00F02E18" w:rsidRPr="00AD0F1A" w:rsidRDefault="00F02E18" w:rsidP="00FF4EAC">
      <w:pPr>
        <w:pStyle w:val="Paragraphedeliste"/>
        <w:numPr>
          <w:ilvl w:val="0"/>
          <w:numId w:val="257"/>
        </w:numPr>
        <w:shd w:val="clear" w:color="auto" w:fill="FDFDFD"/>
        <w:spacing w:after="0" w:line="240" w:lineRule="auto"/>
        <w:ind w:left="714" w:hanging="430"/>
        <w:contextualSpacing w:val="0"/>
        <w:jc w:val="both"/>
        <w:rPr>
          <w:rFonts w:ascii="Verdana" w:eastAsia="Times New Roman" w:hAnsi="Verdana" w:cs="Arial"/>
          <w:b/>
          <w:shd w:val="clear" w:color="auto" w:fill="FFFFFF"/>
          <w:lang w:eastAsia="fr-BE"/>
        </w:rPr>
      </w:pPr>
      <w:r w:rsidRPr="00AD0F1A">
        <w:rPr>
          <w:rFonts w:ascii="Verdana" w:eastAsia="Times New Roman" w:hAnsi="Verdana" w:cs="Arial"/>
          <w:b/>
          <w:shd w:val="clear" w:color="auto" w:fill="FFFFFF"/>
          <w:lang w:eastAsia="fr-BE"/>
        </w:rPr>
        <w:t>Soutenir une agriculture durable et une alimentation de qualité, dans le respect des citoyens et de l’environnement ;</w:t>
      </w:r>
    </w:p>
    <w:p w14:paraId="42E057B3" w14:textId="77777777" w:rsidR="00F02E18" w:rsidRPr="00AD0F1A" w:rsidRDefault="00F02E18" w:rsidP="00D87698">
      <w:pPr>
        <w:pStyle w:val="Paragraphedeliste"/>
        <w:shd w:val="clear" w:color="auto" w:fill="FDFDFD"/>
        <w:spacing w:after="0" w:line="240" w:lineRule="auto"/>
        <w:ind w:left="714" w:hanging="430"/>
        <w:contextualSpacing w:val="0"/>
        <w:jc w:val="both"/>
        <w:rPr>
          <w:rFonts w:ascii="Verdana" w:eastAsia="Times New Roman" w:hAnsi="Verdana" w:cs="Arial"/>
          <w:b/>
          <w:shd w:val="clear" w:color="auto" w:fill="FFFFFF"/>
          <w:lang w:eastAsia="fr-BE"/>
        </w:rPr>
      </w:pPr>
    </w:p>
    <w:p w14:paraId="339152F5" w14:textId="77777777" w:rsidR="00F02E18" w:rsidRPr="00AD0F1A" w:rsidRDefault="00F02E18" w:rsidP="00FF4EAC">
      <w:pPr>
        <w:pStyle w:val="Paragraphedeliste"/>
        <w:numPr>
          <w:ilvl w:val="0"/>
          <w:numId w:val="257"/>
        </w:numPr>
        <w:shd w:val="clear" w:color="auto" w:fill="FDFDFD"/>
        <w:spacing w:after="0" w:line="240" w:lineRule="auto"/>
        <w:ind w:left="714" w:hanging="430"/>
        <w:contextualSpacing w:val="0"/>
        <w:jc w:val="both"/>
        <w:rPr>
          <w:rFonts w:ascii="Verdana" w:hAnsi="Verdana"/>
          <w:b/>
          <w:bCs/>
          <w:shd w:val="clear" w:color="auto" w:fill="FFFFFF"/>
          <w:lang w:eastAsia="fr-BE"/>
        </w:rPr>
      </w:pPr>
      <w:r w:rsidRPr="00AD0F1A">
        <w:rPr>
          <w:rFonts w:ascii="Verdana" w:hAnsi="Verdana"/>
          <w:b/>
          <w:bCs/>
          <w:shd w:val="clear" w:color="auto" w:fill="FFFFFF"/>
          <w:lang w:eastAsia="fr-BE"/>
        </w:rPr>
        <w:t xml:space="preserve">Faciliter la gestion d’espaces tampons entre les villages et les terres agricoles. </w:t>
      </w:r>
      <w:r w:rsidRPr="00AD0F1A">
        <w:rPr>
          <w:rFonts w:ascii="Verdana" w:hAnsi="Verdana"/>
          <w:shd w:val="clear" w:color="auto" w:fill="FFFFFF"/>
          <w:lang w:eastAsia="fr-BE"/>
        </w:rPr>
        <w:t>Ces espaces doivent être gérés collectivement, avec les habitants, les agriculteurs, les pouvoirs publics, et utilisés de façon partagée. Des activités agricoles ou récréatives pour les habitants peuvent y prendre place, dans le respect des riverains. Ces espaces ont pour but de favoriser le bon voisinage entre agriculteurs et riverains, d’améliorer la biodiversité et préserver la santé des citoyens ;</w:t>
      </w:r>
    </w:p>
    <w:p w14:paraId="69284E2E" w14:textId="77777777" w:rsidR="00F02E18" w:rsidRPr="00AD0F1A" w:rsidRDefault="00F02E18" w:rsidP="00D87698">
      <w:pPr>
        <w:pStyle w:val="Paragraphedeliste"/>
        <w:spacing w:after="0" w:line="240" w:lineRule="auto"/>
        <w:ind w:left="714" w:hanging="430"/>
        <w:contextualSpacing w:val="0"/>
        <w:jc w:val="both"/>
        <w:rPr>
          <w:rFonts w:ascii="Verdana" w:eastAsia="Times New Roman" w:hAnsi="Verdana" w:cs="Arial"/>
          <w:b/>
          <w:shd w:val="clear" w:color="auto" w:fill="FFFFFF"/>
          <w:lang w:eastAsia="fr-BE"/>
        </w:rPr>
      </w:pPr>
    </w:p>
    <w:p w14:paraId="4A4C17FF" w14:textId="77777777" w:rsidR="00F02E18" w:rsidRPr="00AD0F1A" w:rsidRDefault="00F02E18" w:rsidP="00FF4EAC">
      <w:pPr>
        <w:pStyle w:val="Paragraphedeliste"/>
        <w:numPr>
          <w:ilvl w:val="0"/>
          <w:numId w:val="257"/>
        </w:numPr>
        <w:shd w:val="clear" w:color="auto" w:fill="FDFDFD"/>
        <w:spacing w:after="0" w:line="240" w:lineRule="auto"/>
        <w:ind w:left="714" w:hanging="430"/>
        <w:contextualSpacing w:val="0"/>
        <w:jc w:val="both"/>
        <w:rPr>
          <w:rFonts w:ascii="Verdana" w:eastAsia="Times New Roman" w:hAnsi="Verdana" w:cs="Arial"/>
          <w:b/>
          <w:shd w:val="clear" w:color="auto" w:fill="FFFFFF"/>
          <w:lang w:eastAsia="fr-BE"/>
        </w:rPr>
      </w:pPr>
      <w:r w:rsidRPr="00AD0F1A">
        <w:rPr>
          <w:rFonts w:ascii="Verdana" w:eastAsia="Times New Roman" w:hAnsi="Verdana" w:cs="Arial"/>
          <w:b/>
          <w:shd w:val="clear" w:color="auto" w:fill="FFFFFF"/>
          <w:lang w:eastAsia="fr-BE"/>
        </w:rPr>
        <w:t>Développer des ceintures vertes et alimentaires autour des zones urbaines et favoriser l’agriculture urbaine.</w:t>
      </w:r>
    </w:p>
    <w:p w14:paraId="644170F2"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3D96CF8D"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En ce qui concerne le tourisme, le PS propose d’</w:t>
      </w:r>
      <w:r w:rsidRPr="00AD0F1A">
        <w:rPr>
          <w:rFonts w:ascii="Verdana" w:hAnsi="Verdana" w:cs="Verdana"/>
          <w:b/>
        </w:rPr>
        <w:t>appuyer un tourisme durable, qui valorise les ressources naturelles wallonnes.</w:t>
      </w:r>
      <w:r w:rsidRPr="00AD0F1A">
        <w:rPr>
          <w:rFonts w:ascii="Verdana" w:hAnsi="Verdana" w:cs="Verdana"/>
        </w:rPr>
        <w:t xml:space="preserve"> Il faut dès lors prévoir l’accueil et l’information des visiteurs dans les zones naturelles intéressantes et offrir des prestations intégrées (en coordonnant des visites guidées nature, des randonnées, de l’horeca et des opérateurs touristiques).</w:t>
      </w:r>
    </w:p>
    <w:p w14:paraId="5DA533AE" w14:textId="77777777" w:rsidR="00F02E18" w:rsidRPr="00AD0F1A" w:rsidRDefault="00F02E18" w:rsidP="00D87698">
      <w:pPr>
        <w:pStyle w:val="Paragraphedeliste"/>
        <w:autoSpaceDE w:val="0"/>
        <w:autoSpaceDN w:val="0"/>
        <w:adjustRightInd w:val="0"/>
        <w:spacing w:after="0" w:line="240" w:lineRule="auto"/>
        <w:contextualSpacing w:val="0"/>
        <w:jc w:val="both"/>
        <w:rPr>
          <w:rFonts w:ascii="Verdana" w:hAnsi="Verdana" w:cs="Verdana"/>
        </w:rPr>
      </w:pPr>
    </w:p>
    <w:p w14:paraId="25BC83C9" w14:textId="77777777" w:rsidR="00F02E18" w:rsidRPr="00AD0F1A" w:rsidRDefault="00F02E18"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Les pouvoirs publics doivent gérer leurs propriétés et le domaine public de façon exemplaire. C’est pourquoi le PS propose de : </w:t>
      </w:r>
    </w:p>
    <w:p w14:paraId="4C188D3C"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64EF211E" w14:textId="77777777" w:rsidR="00F02E18" w:rsidRPr="00AD0F1A" w:rsidRDefault="00F02E18" w:rsidP="00FF4EAC">
      <w:pPr>
        <w:pStyle w:val="Paragraphedeliste"/>
        <w:numPr>
          <w:ilvl w:val="0"/>
          <w:numId w:val="260"/>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Préserver et restaurer la biodiversité sur les terrains publics et le long des voiries et cours d’eau publics ;</w:t>
      </w:r>
    </w:p>
    <w:p w14:paraId="44D6726F" w14:textId="77777777" w:rsidR="00F02E18" w:rsidRPr="00AD0F1A" w:rsidRDefault="00F02E18" w:rsidP="00D87698">
      <w:pPr>
        <w:pStyle w:val="Paragraphedeliste"/>
        <w:spacing w:after="0" w:line="240" w:lineRule="auto"/>
        <w:ind w:hanging="436"/>
        <w:contextualSpacing w:val="0"/>
        <w:jc w:val="both"/>
        <w:rPr>
          <w:rFonts w:ascii="Verdana" w:eastAsia="Cambria" w:hAnsi="Verdana" w:cs="Arial"/>
          <w:b/>
        </w:rPr>
      </w:pPr>
    </w:p>
    <w:p w14:paraId="71F0F3CC" w14:textId="304D868F" w:rsidR="00F02E18" w:rsidRPr="00AD0F1A" w:rsidRDefault="00F02E18" w:rsidP="00FF4EAC">
      <w:pPr>
        <w:pStyle w:val="Paragraphedeliste"/>
        <w:numPr>
          <w:ilvl w:val="0"/>
          <w:numId w:val="260"/>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Sout</w:t>
      </w:r>
      <w:r w:rsidR="00543E76" w:rsidRPr="00AD0F1A">
        <w:rPr>
          <w:rFonts w:ascii="Verdana" w:eastAsia="Cambria" w:hAnsi="Verdana" w:cs="Arial"/>
          <w:b/>
        </w:rPr>
        <w:t xml:space="preserve">enir l’installation de ruches, </w:t>
      </w:r>
      <w:r w:rsidRPr="00AD0F1A">
        <w:rPr>
          <w:rFonts w:ascii="Verdana" w:eastAsia="Cambria" w:hAnsi="Verdana" w:cs="Arial"/>
          <w:b/>
        </w:rPr>
        <w:t>nichoirs</w:t>
      </w:r>
      <w:r w:rsidR="00543E76" w:rsidRPr="00AD0F1A">
        <w:rPr>
          <w:rFonts w:ascii="Verdana" w:eastAsia="Cambria" w:hAnsi="Verdana" w:cs="Arial"/>
          <w:b/>
        </w:rPr>
        <w:t>, hôtels à insectes, plantations, toitures</w:t>
      </w:r>
      <w:r w:rsidR="006D7E03" w:rsidRPr="00AD0F1A">
        <w:rPr>
          <w:rFonts w:ascii="Verdana" w:eastAsia="Cambria" w:hAnsi="Verdana" w:cs="Arial"/>
          <w:b/>
        </w:rPr>
        <w:t xml:space="preserve"> et façades vertes, haies, mares, etc.,</w:t>
      </w:r>
      <w:r w:rsidRPr="00AD0F1A">
        <w:rPr>
          <w:rFonts w:ascii="Verdana" w:eastAsia="Cambria" w:hAnsi="Verdana" w:cs="Arial"/>
          <w:b/>
        </w:rPr>
        <w:t xml:space="preserve"> dans les propriétés publiques, les écoles, etc. ;</w:t>
      </w:r>
    </w:p>
    <w:p w14:paraId="43C5D364" w14:textId="77777777" w:rsidR="00F02E18" w:rsidRPr="00AD0F1A" w:rsidRDefault="00F02E18" w:rsidP="00D87698">
      <w:pPr>
        <w:pStyle w:val="Paragraphedeliste"/>
        <w:spacing w:after="0" w:line="240" w:lineRule="auto"/>
        <w:ind w:hanging="436"/>
        <w:contextualSpacing w:val="0"/>
        <w:jc w:val="both"/>
        <w:rPr>
          <w:rFonts w:ascii="Verdana" w:eastAsia="Cambria" w:hAnsi="Verdana" w:cs="Arial"/>
          <w:b/>
        </w:rPr>
      </w:pPr>
    </w:p>
    <w:p w14:paraId="174B8DF4" w14:textId="77777777" w:rsidR="00F02E18" w:rsidRPr="00AD0F1A" w:rsidRDefault="00F02E18" w:rsidP="00FF4EAC">
      <w:pPr>
        <w:pStyle w:val="Paragraphedeliste"/>
        <w:numPr>
          <w:ilvl w:val="0"/>
          <w:numId w:val="260"/>
        </w:numPr>
        <w:spacing w:after="0" w:line="240" w:lineRule="auto"/>
        <w:ind w:hanging="436"/>
        <w:contextualSpacing w:val="0"/>
        <w:jc w:val="both"/>
        <w:rPr>
          <w:rFonts w:ascii="Verdana" w:eastAsia="Cambria" w:hAnsi="Verdana" w:cs="Arial"/>
          <w:b/>
        </w:rPr>
      </w:pPr>
      <w:r w:rsidRPr="00AD0F1A">
        <w:rPr>
          <w:rFonts w:ascii="Verdana" w:eastAsia="Cambria" w:hAnsi="Verdana" w:cs="Arial"/>
          <w:b/>
        </w:rPr>
        <w:t xml:space="preserve">Utiliser des alternatives non toxiques à la place des pesticides dans la gestion des espaces publics. </w:t>
      </w:r>
      <w:r w:rsidRPr="00AD0F1A">
        <w:rPr>
          <w:rFonts w:ascii="Verdana" w:eastAsia="Cambria" w:hAnsi="Verdana" w:cs="Arial"/>
        </w:rPr>
        <w:t xml:space="preserve">Il est important de se </w:t>
      </w:r>
      <w:r w:rsidRPr="00AD0F1A">
        <w:rPr>
          <w:rFonts w:ascii="Verdana" w:hAnsi="Verdana"/>
        </w:rPr>
        <w:t>concerter avec les travailleurs pour ne pas rendre leur travail plus pénible.</w:t>
      </w:r>
    </w:p>
    <w:p w14:paraId="48918F53" w14:textId="77777777" w:rsidR="00F02E18" w:rsidRPr="00AD0F1A" w:rsidRDefault="00F02E18" w:rsidP="00D87698">
      <w:pPr>
        <w:pStyle w:val="Textbody"/>
        <w:widowControl w:val="0"/>
        <w:spacing w:after="0" w:line="240" w:lineRule="auto"/>
        <w:jc w:val="both"/>
        <w:rPr>
          <w:rFonts w:ascii="Verdana" w:hAnsi="Verdana"/>
          <w:lang w:val="fr-BE" w:eastAsia="fr-FR"/>
        </w:rPr>
      </w:pPr>
    </w:p>
    <w:p w14:paraId="13343A26" w14:textId="5927C49A" w:rsidR="00F02E18" w:rsidRPr="00AD0F1A" w:rsidRDefault="00F02E18" w:rsidP="00D87698">
      <w:pPr>
        <w:pStyle w:val="Titre1"/>
        <w:jc w:val="both"/>
        <w:rPr>
          <w:rFonts w:ascii="Verdana" w:hAnsi="Verdana"/>
          <w:sz w:val="22"/>
          <w:szCs w:val="22"/>
        </w:rPr>
      </w:pPr>
      <w:r w:rsidRPr="00AD0F1A">
        <w:rPr>
          <w:rFonts w:ascii="Verdana" w:hAnsi="Verdana"/>
          <w:sz w:val="22"/>
          <w:szCs w:val="22"/>
        </w:rPr>
        <w:br w:type="page"/>
      </w:r>
      <w:bookmarkStart w:id="189" w:name="_Toc3819124"/>
      <w:r w:rsidR="006132CE" w:rsidRPr="00AD0F1A">
        <w:rPr>
          <w:rFonts w:ascii="Verdana" w:hAnsi="Verdana"/>
          <w:sz w:val="22"/>
          <w:szCs w:val="22"/>
        </w:rPr>
        <w:t>CHAPITRE 23</w:t>
      </w:r>
      <w:r w:rsidRPr="00AD0F1A">
        <w:rPr>
          <w:rFonts w:ascii="Verdana" w:hAnsi="Verdana"/>
          <w:sz w:val="22"/>
          <w:szCs w:val="22"/>
        </w:rPr>
        <w:t xml:space="preserve"> – BIEN-ETRE ANIMAL</w:t>
      </w:r>
      <w:bookmarkEnd w:id="189"/>
    </w:p>
    <w:p w14:paraId="55A772DC" w14:textId="77777777" w:rsidR="00F02E18" w:rsidRPr="00AD0F1A" w:rsidRDefault="00F02E18" w:rsidP="00D87698">
      <w:pPr>
        <w:tabs>
          <w:tab w:val="left" w:pos="2648"/>
        </w:tabs>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F02E18" w:rsidRPr="00AD0F1A" w14:paraId="2BA092A3" w14:textId="77777777" w:rsidTr="000C4BAF">
        <w:tc>
          <w:tcPr>
            <w:tcW w:w="9062" w:type="dxa"/>
          </w:tcPr>
          <w:p w14:paraId="13EE3E76" w14:textId="09DB43D7" w:rsidR="00F02E18" w:rsidRPr="00AD0F1A" w:rsidRDefault="00563B3D" w:rsidP="00D87698">
            <w:pPr>
              <w:jc w:val="both"/>
              <w:rPr>
                <w:rFonts w:ascii="Verdana" w:hAnsi="Verdana"/>
                <w:b/>
              </w:rPr>
            </w:pPr>
            <w:r w:rsidRPr="00AD0F1A">
              <w:rPr>
                <w:rFonts w:ascii="Verdana" w:hAnsi="Verdana"/>
                <w:b/>
              </w:rPr>
              <w:t>Six</w:t>
            </w:r>
            <w:r w:rsidR="00F02E18" w:rsidRPr="00AD0F1A">
              <w:rPr>
                <w:rFonts w:ascii="Verdana" w:hAnsi="Verdana"/>
                <w:b/>
              </w:rPr>
              <w:t xml:space="preserve"> propositions phares</w:t>
            </w:r>
          </w:p>
          <w:p w14:paraId="35DEF4DB" w14:textId="77777777" w:rsidR="00F02E18" w:rsidRPr="00AD0F1A" w:rsidRDefault="00F02E18" w:rsidP="00D87698">
            <w:pPr>
              <w:jc w:val="both"/>
              <w:rPr>
                <w:rFonts w:ascii="Verdana" w:hAnsi="Verdana"/>
                <w:b/>
              </w:rPr>
            </w:pPr>
          </w:p>
          <w:p w14:paraId="4564540B" w14:textId="77777777" w:rsidR="00F02E18" w:rsidRPr="00AD0F1A" w:rsidRDefault="00F02E18" w:rsidP="00FF4EAC">
            <w:pPr>
              <w:pStyle w:val="Paragraphedeliste"/>
              <w:numPr>
                <w:ilvl w:val="0"/>
                <w:numId w:val="266"/>
              </w:numPr>
              <w:ind w:left="313"/>
              <w:jc w:val="both"/>
              <w:rPr>
                <w:rFonts w:ascii="Verdana" w:hAnsi="Verdana"/>
              </w:rPr>
            </w:pPr>
            <w:r w:rsidRPr="00AD0F1A">
              <w:rPr>
                <w:rFonts w:ascii="Verdana" w:hAnsi="Verdana"/>
              </w:rPr>
              <w:t>Intégrer la notion de bien-être animal dans la Constitution</w:t>
            </w:r>
          </w:p>
          <w:p w14:paraId="34F905B6" w14:textId="4DCF5B8A" w:rsidR="00F02E18" w:rsidRPr="00AD0F1A" w:rsidRDefault="00F02E18" w:rsidP="00FF4EAC">
            <w:pPr>
              <w:pStyle w:val="Paragraphedeliste"/>
              <w:numPr>
                <w:ilvl w:val="0"/>
                <w:numId w:val="266"/>
              </w:numPr>
              <w:ind w:left="313"/>
              <w:jc w:val="both"/>
              <w:rPr>
                <w:rFonts w:ascii="Verdana" w:hAnsi="Verdana"/>
              </w:rPr>
            </w:pPr>
            <w:r w:rsidRPr="00AD0F1A">
              <w:rPr>
                <w:rFonts w:ascii="Verdana" w:hAnsi="Verdana"/>
              </w:rPr>
              <w:t>Mettre en place un système de «</w:t>
            </w:r>
            <w:r w:rsidR="00E37A54" w:rsidRPr="00AD0F1A">
              <w:rPr>
                <w:rFonts w:ascii="Verdana" w:hAnsi="Verdana"/>
              </w:rPr>
              <w:t xml:space="preserve"> mise à disposition</w:t>
            </w:r>
            <w:r w:rsidRPr="00AD0F1A">
              <w:rPr>
                <w:rFonts w:ascii="Verdana" w:hAnsi="Verdana"/>
              </w:rPr>
              <w:t xml:space="preserve"> » d’animaux de compagnie, notamment aux personnes âgées, afin d’offrir une vie plus digne aux animaux des refuges</w:t>
            </w:r>
          </w:p>
          <w:p w14:paraId="505CD72E" w14:textId="77777777" w:rsidR="00F02E18" w:rsidRPr="00AD0F1A" w:rsidRDefault="00F02E18" w:rsidP="00FF4EAC">
            <w:pPr>
              <w:pStyle w:val="Paragraphedeliste"/>
              <w:numPr>
                <w:ilvl w:val="0"/>
                <w:numId w:val="266"/>
              </w:numPr>
              <w:ind w:left="313"/>
              <w:jc w:val="both"/>
              <w:rPr>
                <w:rFonts w:ascii="Verdana" w:hAnsi="Verdana"/>
              </w:rPr>
            </w:pPr>
            <w:r w:rsidRPr="00AD0F1A">
              <w:rPr>
                <w:rFonts w:ascii="Verdana" w:hAnsi="Verdana"/>
              </w:rPr>
              <w:t>Etablir un étiquetage et un label des produits alimentaires en matière de bien-être animal</w:t>
            </w:r>
          </w:p>
          <w:p w14:paraId="14B7E52B" w14:textId="77777777" w:rsidR="00F02E18" w:rsidRPr="00AD0F1A" w:rsidRDefault="00F02E18" w:rsidP="00FF4EAC">
            <w:pPr>
              <w:pStyle w:val="Paragraphedeliste"/>
              <w:numPr>
                <w:ilvl w:val="0"/>
                <w:numId w:val="266"/>
              </w:numPr>
              <w:ind w:left="313"/>
              <w:jc w:val="both"/>
              <w:rPr>
                <w:rFonts w:ascii="Verdana" w:hAnsi="Verdana"/>
              </w:rPr>
            </w:pPr>
            <w:r w:rsidRPr="00AD0F1A">
              <w:rPr>
                <w:rFonts w:ascii="Verdana" w:hAnsi="Verdana"/>
              </w:rPr>
              <w:t>Accroître la vigilance à l’égard des activités des abattoirs</w:t>
            </w:r>
          </w:p>
          <w:p w14:paraId="4B30817D" w14:textId="77777777" w:rsidR="00F02E18" w:rsidRPr="00AD0F1A" w:rsidRDefault="00F02E18" w:rsidP="00FF4EAC">
            <w:pPr>
              <w:pStyle w:val="Paragraphedeliste"/>
              <w:numPr>
                <w:ilvl w:val="0"/>
                <w:numId w:val="266"/>
              </w:numPr>
              <w:ind w:left="313"/>
              <w:jc w:val="both"/>
              <w:rPr>
                <w:rFonts w:ascii="Verdana" w:hAnsi="Verdana"/>
                <w:b/>
              </w:rPr>
            </w:pPr>
            <w:r w:rsidRPr="00AD0F1A">
              <w:rPr>
                <w:rFonts w:ascii="Verdana" w:hAnsi="Verdana"/>
              </w:rPr>
              <w:t>Mutualiser les ressources scientifiques européennes afin d’éviter de réaliser des expériences ayant déjà été menées ailleurs</w:t>
            </w:r>
          </w:p>
          <w:p w14:paraId="6DDF53D9" w14:textId="1EE46643" w:rsidR="00E37A54" w:rsidRPr="00AD0F1A" w:rsidRDefault="00E37A54" w:rsidP="00FF4EAC">
            <w:pPr>
              <w:pStyle w:val="Paragraphedeliste"/>
              <w:numPr>
                <w:ilvl w:val="0"/>
                <w:numId w:val="266"/>
              </w:numPr>
              <w:ind w:left="313"/>
              <w:jc w:val="both"/>
              <w:rPr>
                <w:rFonts w:ascii="Verdana" w:hAnsi="Verdana"/>
                <w:b/>
              </w:rPr>
            </w:pPr>
            <w:r w:rsidRPr="00AD0F1A">
              <w:rPr>
                <w:rFonts w:ascii="Verdana" w:hAnsi="Verdana"/>
              </w:rPr>
              <w:t>Favoriser la création de conseils locaux du bien-être animal</w:t>
            </w:r>
          </w:p>
        </w:tc>
      </w:tr>
    </w:tbl>
    <w:p w14:paraId="4A2632C8" w14:textId="77777777" w:rsidR="00F02E18" w:rsidRPr="00AD0F1A" w:rsidRDefault="00F02E18" w:rsidP="00D87698">
      <w:pPr>
        <w:tabs>
          <w:tab w:val="left" w:pos="2648"/>
        </w:tabs>
        <w:spacing w:after="0" w:line="240" w:lineRule="auto"/>
        <w:jc w:val="both"/>
        <w:rPr>
          <w:rFonts w:ascii="Verdana" w:hAnsi="Verdana"/>
          <w:b/>
        </w:rPr>
      </w:pPr>
    </w:p>
    <w:p w14:paraId="36770C02" w14:textId="77777777" w:rsidR="00F02E18" w:rsidRPr="00AD0F1A" w:rsidRDefault="00F02E18" w:rsidP="00D87698">
      <w:pPr>
        <w:spacing w:after="0" w:line="240" w:lineRule="auto"/>
        <w:jc w:val="both"/>
        <w:rPr>
          <w:rFonts w:ascii="Verdana" w:hAnsi="Verdana"/>
          <w:b/>
        </w:rPr>
      </w:pPr>
      <w:r w:rsidRPr="00AD0F1A">
        <w:rPr>
          <w:rFonts w:ascii="Verdana" w:hAnsi="Verdana"/>
          <w:b/>
        </w:rPr>
        <w:t>Introduction</w:t>
      </w:r>
    </w:p>
    <w:p w14:paraId="10146B0B" w14:textId="77777777" w:rsidR="00F02E18" w:rsidRPr="00AD0F1A" w:rsidRDefault="00F02E18" w:rsidP="00D87698">
      <w:pPr>
        <w:spacing w:after="0" w:line="240" w:lineRule="auto"/>
        <w:jc w:val="both"/>
        <w:rPr>
          <w:rFonts w:ascii="Verdana" w:hAnsi="Verdana"/>
        </w:rPr>
      </w:pPr>
    </w:p>
    <w:p w14:paraId="7A5B2EF4" w14:textId="77777777" w:rsidR="00F02E18" w:rsidRPr="00AD0F1A" w:rsidRDefault="00F02E18" w:rsidP="00D87698">
      <w:pPr>
        <w:spacing w:after="0" w:line="240" w:lineRule="auto"/>
        <w:jc w:val="both"/>
        <w:rPr>
          <w:rFonts w:ascii="Verdana" w:hAnsi="Verdana"/>
        </w:rPr>
      </w:pPr>
      <w:r w:rsidRPr="00AD0F1A">
        <w:rPr>
          <w:rFonts w:ascii="Verdana" w:hAnsi="Verdana"/>
        </w:rPr>
        <w:t>Pour les socialistes, le respect du bien-être des animaux et de leur dignité passe par la mise en œuvre de son projet écosocial dans lequel l’être humain se rapproche de la nature en la respectant davantage. Respecter davantage la nature, c’est reconsidérer notre rapport au vivant, aux animaux en particulier. Un animal est un être vivant doué de sensibilité et qui ressent des émotions. Il dispose d’intérêts et d’une dignité propres selon sa nature. La singularité de l’animal doit être respectée à travers ses conditions de vie : soins, nourriture, habitat, éveil, éducation, etc.</w:t>
      </w:r>
    </w:p>
    <w:p w14:paraId="17253C0E" w14:textId="77777777" w:rsidR="00F02E18" w:rsidRPr="00AD0F1A" w:rsidRDefault="00F02E18" w:rsidP="00D87698">
      <w:pPr>
        <w:spacing w:after="0" w:line="240" w:lineRule="auto"/>
        <w:jc w:val="both"/>
        <w:rPr>
          <w:rFonts w:ascii="Verdana" w:hAnsi="Verdana"/>
        </w:rPr>
      </w:pPr>
    </w:p>
    <w:p w14:paraId="0A7DB0D8" w14:textId="77777777" w:rsidR="00F02E18" w:rsidRPr="00AD0F1A" w:rsidRDefault="00F02E18" w:rsidP="00D87698">
      <w:pPr>
        <w:spacing w:after="0" w:line="240" w:lineRule="auto"/>
        <w:jc w:val="both"/>
        <w:rPr>
          <w:rFonts w:ascii="Verdana" w:hAnsi="Verdana"/>
        </w:rPr>
      </w:pPr>
      <w:r w:rsidRPr="00AD0F1A">
        <w:rPr>
          <w:rFonts w:ascii="Verdana" w:hAnsi="Verdana"/>
        </w:rPr>
        <w:t>Afin de construire un projet écosocial à long terme, qui visera notamment à mieux considérer l’animal, il convient de prendre des mesures tant transversales que sectorielles.</w:t>
      </w:r>
    </w:p>
    <w:p w14:paraId="12F5F416" w14:textId="77777777" w:rsidR="00F02E18" w:rsidRPr="00AD0F1A" w:rsidRDefault="00F02E18" w:rsidP="00D87698">
      <w:pPr>
        <w:spacing w:after="0" w:line="240" w:lineRule="auto"/>
        <w:jc w:val="both"/>
        <w:rPr>
          <w:rFonts w:ascii="Verdana" w:hAnsi="Verdana"/>
        </w:rPr>
      </w:pPr>
    </w:p>
    <w:p w14:paraId="00A1AA84" w14:textId="77777777" w:rsidR="00F02E18" w:rsidRPr="00AD0F1A" w:rsidRDefault="00F02E18" w:rsidP="00D87698">
      <w:pPr>
        <w:spacing w:after="0" w:line="240" w:lineRule="auto"/>
        <w:jc w:val="both"/>
        <w:rPr>
          <w:rFonts w:ascii="Verdana" w:hAnsi="Verdana"/>
        </w:rPr>
      </w:pPr>
      <w:r w:rsidRPr="00AD0F1A">
        <w:rPr>
          <w:rFonts w:ascii="Verdana" w:hAnsi="Verdana"/>
        </w:rPr>
        <w:t>Il est essentiel de construire et promouvoir de nouveaux modes de production, d’élevage et de consommation d’animaux. Le PS entend privilégier le circuit court, local, de proximité où qualité des aliments, réduction des inégalités sociales et respect de la dignité animale forment un tout indissociable.</w:t>
      </w:r>
    </w:p>
    <w:p w14:paraId="5517381C" w14:textId="77777777" w:rsidR="00F02E18" w:rsidRPr="00AD0F1A" w:rsidRDefault="00F02E18" w:rsidP="00D87698">
      <w:pPr>
        <w:spacing w:after="0" w:line="240" w:lineRule="auto"/>
        <w:jc w:val="both"/>
        <w:rPr>
          <w:rFonts w:ascii="Verdana" w:hAnsi="Verdana"/>
        </w:rPr>
      </w:pPr>
    </w:p>
    <w:p w14:paraId="76D05FD0" w14:textId="77777777" w:rsidR="00F02E18" w:rsidRPr="00AD0F1A" w:rsidRDefault="00F02E18" w:rsidP="00D87698">
      <w:pPr>
        <w:spacing w:after="0" w:line="240" w:lineRule="auto"/>
        <w:jc w:val="both"/>
        <w:rPr>
          <w:rFonts w:ascii="Verdana" w:hAnsi="Verdana"/>
        </w:rPr>
      </w:pPr>
      <w:r w:rsidRPr="00AD0F1A">
        <w:rPr>
          <w:rFonts w:ascii="Verdana" w:hAnsi="Verdana"/>
        </w:rPr>
        <w:t>Afin de contribuer à améliorer réellement la prise en considération du bien-être animal dans toutes les sphères de notre société, le PS revendique des politiques publiques ambitieuses portées par des services publics forts disposant de moyens afférents. Une concertation avec les associations et la société civile est, dans ce cadre, un moyen nécessaire.</w:t>
      </w:r>
    </w:p>
    <w:p w14:paraId="32F8AB78" w14:textId="77777777" w:rsidR="00F02E18" w:rsidRPr="00AD0F1A" w:rsidRDefault="00F02E18" w:rsidP="00D87698">
      <w:pPr>
        <w:spacing w:after="0" w:line="240" w:lineRule="auto"/>
        <w:jc w:val="both"/>
        <w:rPr>
          <w:rFonts w:ascii="Verdana" w:hAnsi="Verdana"/>
        </w:rPr>
      </w:pPr>
    </w:p>
    <w:p w14:paraId="08D6ECA5" w14:textId="77777777" w:rsidR="00F02E18" w:rsidRPr="00AD0F1A" w:rsidRDefault="00F02E18" w:rsidP="00D87698">
      <w:pPr>
        <w:spacing w:after="0" w:line="240" w:lineRule="auto"/>
        <w:jc w:val="both"/>
        <w:rPr>
          <w:rFonts w:ascii="Verdana" w:hAnsi="Verdana"/>
        </w:rPr>
      </w:pPr>
      <w:r w:rsidRPr="00AD0F1A">
        <w:rPr>
          <w:rFonts w:ascii="Verdana" w:hAnsi="Verdana"/>
        </w:rPr>
        <w:t>De manière transversale, le PS propose de :</w:t>
      </w:r>
    </w:p>
    <w:p w14:paraId="38412572" w14:textId="77777777" w:rsidR="00F02E18" w:rsidRPr="00AD0F1A" w:rsidRDefault="00F02E18" w:rsidP="00D87698">
      <w:pPr>
        <w:spacing w:after="0" w:line="240" w:lineRule="auto"/>
        <w:jc w:val="both"/>
        <w:rPr>
          <w:rFonts w:ascii="Verdana" w:hAnsi="Verdana"/>
        </w:rPr>
      </w:pPr>
    </w:p>
    <w:p w14:paraId="36466666"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Initier et soutenir une harmonisation européenne vers le haut des normes en matière de bien-être animal</w:t>
      </w:r>
      <w:r w:rsidRPr="00AD0F1A">
        <w:rPr>
          <w:rFonts w:ascii="Verdana" w:hAnsi="Verdana" w:cs="Verdana"/>
        </w:rPr>
        <w:t>. A l’instar des règles relatives à la politique agricole commune (PAC), de nombreuses législations dépendent directement de l’échelon européen (transport, expérimentation, conditions d’élevage, etc.). C’est donc premièrement au niveau de l’Union européenne qu’un nouveau souffle réglementaire doit être concrétisé, en particulier la révision des directives relatives aux poules pondeuses et poulets de chair de même que le règlement concernant les transports (animaux vivants et cirques itinérants). La recherche peut également constituer un exemple en matière d’harmonisation de règles ;</w:t>
      </w:r>
    </w:p>
    <w:p w14:paraId="45D324AE" w14:textId="77777777" w:rsidR="00F02E18" w:rsidRPr="00AD0F1A" w:rsidRDefault="00F02E18" w:rsidP="00D87698">
      <w:pPr>
        <w:pStyle w:val="Paragraphedeliste"/>
        <w:autoSpaceDE w:val="0"/>
        <w:autoSpaceDN w:val="0"/>
        <w:adjustRightInd w:val="0"/>
        <w:spacing w:after="0" w:line="240" w:lineRule="auto"/>
        <w:jc w:val="both"/>
        <w:rPr>
          <w:rFonts w:ascii="Verdana" w:hAnsi="Verdana" w:cs="Verdana"/>
        </w:rPr>
      </w:pPr>
    </w:p>
    <w:p w14:paraId="503307F1"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Inclure dans chaque accord commercial international (CETA, UE-MERCOSUR),</w:t>
      </w:r>
      <w:r w:rsidRPr="00AD0F1A">
        <w:rPr>
          <w:rFonts w:ascii="Verdana" w:hAnsi="Verdana" w:cs="Verdana"/>
        </w:rPr>
        <w:t xml:space="preserve"> </w:t>
      </w:r>
      <w:r w:rsidRPr="00AD0F1A">
        <w:rPr>
          <w:rFonts w:ascii="Verdana" w:hAnsi="Verdana" w:cs="Verdana"/>
          <w:b/>
        </w:rPr>
        <w:t>un volet relatif au bien-être animal</w:t>
      </w:r>
      <w:r w:rsidRPr="00AD0F1A">
        <w:rPr>
          <w:rFonts w:ascii="Verdana" w:hAnsi="Verdana" w:cs="Verdana"/>
        </w:rPr>
        <w:t>. Ce dernier visera une harmonisation par le haut des normes internationales en matière de respect du bien-être animal. De cette manière, les produits importés ne pourront contourner la dignité animale ;</w:t>
      </w:r>
    </w:p>
    <w:p w14:paraId="50C4957F" w14:textId="77777777" w:rsidR="00F02E18" w:rsidRPr="00AD0F1A" w:rsidRDefault="00F02E18" w:rsidP="00D87698">
      <w:pPr>
        <w:autoSpaceDE w:val="0"/>
        <w:autoSpaceDN w:val="0"/>
        <w:adjustRightInd w:val="0"/>
        <w:spacing w:after="0" w:line="240" w:lineRule="auto"/>
        <w:jc w:val="both"/>
        <w:rPr>
          <w:rFonts w:ascii="Verdana" w:hAnsi="Verdana" w:cs="Verdana"/>
        </w:rPr>
      </w:pPr>
    </w:p>
    <w:p w14:paraId="20A80706"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Soutenir la nomination d’un(e) Commissaire européen(ne) qui aurait notamment comme compétence le respect du bien-être animal</w:t>
      </w:r>
      <w:r w:rsidRPr="00AD0F1A">
        <w:rPr>
          <w:rFonts w:ascii="Verdana" w:hAnsi="Verdana" w:cs="Verdana"/>
        </w:rPr>
        <w:t>. Cette compétence doit être différenciée de l’agriculture. Les institutions de l’Union européenne doivent également matérialiser cette distinction, notamment au niveau des conseils européens ;</w:t>
      </w:r>
    </w:p>
    <w:p w14:paraId="69223B82" w14:textId="77777777" w:rsidR="00F02E18" w:rsidRPr="00AD0F1A" w:rsidRDefault="00F02E18" w:rsidP="00D87698">
      <w:pPr>
        <w:pStyle w:val="Paragraphedeliste"/>
        <w:spacing w:after="0" w:line="240" w:lineRule="auto"/>
        <w:jc w:val="both"/>
        <w:rPr>
          <w:rFonts w:ascii="Verdana" w:hAnsi="Verdana" w:cs="Verdana"/>
        </w:rPr>
      </w:pPr>
    </w:p>
    <w:p w14:paraId="6151CB42"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Adopter des normes contraignantes en matière de commercialisation de produits issus de pratiques mettant à mal le bien-être animal</w:t>
      </w:r>
      <w:r w:rsidRPr="00AD0F1A">
        <w:rPr>
          <w:rFonts w:ascii="Verdana" w:hAnsi="Verdana" w:cs="Verdana"/>
        </w:rPr>
        <w:t>. Nous pensons notamment à la fourrure, dont la production a été interdite notamment en Wallonie mais pas la commercialisation, à l’ivoire, à la viande de porc dont les porcelets mâles ont été castrés à vif, à la production industrielle et au gavage forcé en vue de produire du foie gras, etc. Une réflexion globale doit être menée afin d’aller plus loin que les règles actuelles quand le bien-être animal est menacé ;</w:t>
      </w:r>
    </w:p>
    <w:p w14:paraId="19EF856F" w14:textId="77777777" w:rsidR="00F02E18" w:rsidRPr="00AD0F1A" w:rsidRDefault="00F02E18" w:rsidP="00D87698">
      <w:pPr>
        <w:pStyle w:val="Paragraphedeliste"/>
        <w:spacing w:after="0" w:line="240" w:lineRule="auto"/>
        <w:jc w:val="both"/>
        <w:rPr>
          <w:rFonts w:ascii="Verdana" w:hAnsi="Verdana" w:cs="Verdana"/>
        </w:rPr>
      </w:pPr>
    </w:p>
    <w:p w14:paraId="14DEC0BA"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 xml:space="preserve">Nommer un(e) Ministre du bien-être animal dans tous les gouvernements compétents, avec un service et des moyens </w:t>
      </w:r>
      <w:r w:rsidRPr="00AD0F1A">
        <w:rPr>
          <w:rFonts w:ascii="Verdana" w:hAnsi="Verdana" w:cs="Verdana"/>
          <w:b/>
          <w:i/>
        </w:rPr>
        <w:t>ad hoc </w:t>
      </w:r>
      <w:r w:rsidRPr="00AD0F1A">
        <w:rPr>
          <w:rFonts w:ascii="Verdana" w:hAnsi="Verdana" w:cs="Verdana"/>
        </w:rPr>
        <w:t>;</w:t>
      </w:r>
    </w:p>
    <w:p w14:paraId="40946B66" w14:textId="77777777" w:rsidR="00F02E18" w:rsidRPr="00AD0F1A" w:rsidRDefault="00F02E18" w:rsidP="00D87698">
      <w:pPr>
        <w:pStyle w:val="Paragraphedeliste"/>
        <w:spacing w:after="0" w:line="240" w:lineRule="auto"/>
        <w:jc w:val="both"/>
        <w:rPr>
          <w:rFonts w:ascii="Verdana" w:hAnsi="Verdana" w:cs="Verdana"/>
        </w:rPr>
      </w:pPr>
    </w:p>
    <w:p w14:paraId="18E8FB01"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Intégrer la notion de bien-être animal dans la Constitution </w:t>
      </w:r>
      <w:r w:rsidRPr="00AD0F1A">
        <w:rPr>
          <w:rFonts w:ascii="Verdana" w:hAnsi="Verdana"/>
        </w:rPr>
        <w:t>;</w:t>
      </w:r>
    </w:p>
    <w:p w14:paraId="3CF20BC3" w14:textId="77777777" w:rsidR="00F02E18" w:rsidRPr="00AD0F1A" w:rsidRDefault="00F02E18" w:rsidP="00D87698">
      <w:pPr>
        <w:pStyle w:val="Paragraphedeliste"/>
        <w:spacing w:after="0" w:line="240" w:lineRule="auto"/>
        <w:jc w:val="both"/>
        <w:rPr>
          <w:rFonts w:ascii="Verdana" w:hAnsi="Verdana"/>
        </w:rPr>
      </w:pPr>
    </w:p>
    <w:p w14:paraId="2CBA0CBC"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Modifier le code civil afin de distinguer les biens meubles, les animaux et les êtres humains</w:t>
      </w:r>
      <w:r w:rsidRPr="00AD0F1A">
        <w:rPr>
          <w:rFonts w:ascii="Verdana" w:hAnsi="Verdana"/>
        </w:rPr>
        <w:t>. A cet effet, notre code civil intègrera que l’animal est un être vivant doué de sensibilité, ressentant des émotions et disposant d’intérêts et d’une dignité propre ;</w:t>
      </w:r>
    </w:p>
    <w:p w14:paraId="78875A6A" w14:textId="77777777" w:rsidR="00F02E18" w:rsidRPr="00AD0F1A" w:rsidRDefault="00F02E18" w:rsidP="00D87698">
      <w:pPr>
        <w:spacing w:after="0" w:line="240" w:lineRule="auto"/>
        <w:jc w:val="both"/>
        <w:rPr>
          <w:rFonts w:ascii="Verdana" w:hAnsi="Verdana"/>
        </w:rPr>
      </w:pPr>
    </w:p>
    <w:p w14:paraId="3BCBE881" w14:textId="16FE854E" w:rsidR="00BA4C39"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Sensibiliser la population</w:t>
      </w:r>
      <w:r w:rsidRPr="00AD0F1A">
        <w:rPr>
          <w:rFonts w:ascii="Verdana" w:hAnsi="Verdana"/>
        </w:rPr>
        <w:t>. En particulier dans les écoles, la question du bien-être animal et de la maltraitance envers les animaux doit être largement abordée. Les intervenants extérieurs (éleveurs, vétérinaires, associations, etc.) doivent disposer des capacités à expliquer les réalités avec impartialité et pédagogie</w:t>
      </w:r>
      <w:r w:rsidR="00BA4C39" w:rsidRPr="00AD0F1A">
        <w:rPr>
          <w:rFonts w:ascii="Verdana" w:hAnsi="Verdana"/>
        </w:rPr>
        <w:t>. Le PS</w:t>
      </w:r>
      <w:r w:rsidR="0051011E" w:rsidRPr="00AD0F1A">
        <w:rPr>
          <w:rFonts w:ascii="Verdana" w:hAnsi="Verdana"/>
        </w:rPr>
        <w:t xml:space="preserve"> propose de lancer des campagnes grand public de sensibilisation à la biodiversité, notamment avec le Fédéral Truck et</w:t>
      </w:r>
      <w:r w:rsidR="00BA4C39" w:rsidRPr="00AD0F1A">
        <w:rPr>
          <w:rFonts w:ascii="Verdana" w:hAnsi="Verdana"/>
        </w:rPr>
        <w:t xml:space="preserve"> plaide également pour améliorer la diffusion d'informations auprès des nouveaux propriétaires sur l'existence et l'importance des centres de dressage canin ;</w:t>
      </w:r>
    </w:p>
    <w:p w14:paraId="18A36911" w14:textId="77777777" w:rsidR="00BA4C39" w:rsidRPr="00AD0F1A" w:rsidRDefault="00BA4C39" w:rsidP="00BA4C39">
      <w:pPr>
        <w:pStyle w:val="Paragraphedeliste"/>
        <w:rPr>
          <w:rFonts w:ascii="Verdana" w:hAnsi="Verdana"/>
        </w:rPr>
      </w:pPr>
    </w:p>
    <w:p w14:paraId="50028099" w14:textId="77777777" w:rsidR="00BA4C39" w:rsidRPr="00AD0F1A" w:rsidRDefault="00BA4C39" w:rsidP="00FF4EAC">
      <w:pPr>
        <w:pStyle w:val="Paragraphedeliste"/>
        <w:numPr>
          <w:ilvl w:val="0"/>
          <w:numId w:val="264"/>
        </w:numPr>
        <w:spacing w:after="0" w:line="240" w:lineRule="auto"/>
        <w:jc w:val="both"/>
        <w:rPr>
          <w:rFonts w:ascii="Verdana" w:hAnsi="Verdana"/>
        </w:rPr>
      </w:pPr>
      <w:r w:rsidRPr="00AD0F1A">
        <w:rPr>
          <w:rFonts w:ascii="Verdana" w:hAnsi="Verdana"/>
          <w:b/>
        </w:rPr>
        <w:t>Renforcer le soutien aux refuges</w:t>
      </w:r>
      <w:r w:rsidRPr="00AD0F1A">
        <w:rPr>
          <w:rFonts w:ascii="Verdana" w:hAnsi="Verdana"/>
        </w:rPr>
        <w:t>, notamment financièrement ;</w:t>
      </w:r>
    </w:p>
    <w:p w14:paraId="745CD6B0" w14:textId="77777777" w:rsidR="00F02E18" w:rsidRPr="00AD0F1A" w:rsidRDefault="00F02E18" w:rsidP="00D87698">
      <w:pPr>
        <w:pStyle w:val="Paragraphedeliste"/>
        <w:autoSpaceDE w:val="0"/>
        <w:autoSpaceDN w:val="0"/>
        <w:adjustRightInd w:val="0"/>
        <w:spacing w:after="0" w:line="240" w:lineRule="auto"/>
        <w:jc w:val="both"/>
        <w:rPr>
          <w:rFonts w:ascii="Verdana" w:hAnsi="Verdana"/>
        </w:rPr>
      </w:pPr>
    </w:p>
    <w:p w14:paraId="28A51959"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rPr>
      </w:pPr>
      <w:r w:rsidRPr="00AD0F1A">
        <w:rPr>
          <w:rFonts w:ascii="Verdana" w:hAnsi="Verdana" w:cs="Verdana"/>
          <w:b/>
        </w:rPr>
        <w:t xml:space="preserve">Utiliser davantage les sanctions administratives communales. </w:t>
      </w:r>
      <w:r w:rsidRPr="00AD0F1A">
        <w:rPr>
          <w:rFonts w:ascii="Verdana" w:hAnsi="Verdana" w:cs="Verdana"/>
        </w:rPr>
        <w:t>Les sanctions administratives communales (SAC) permettent aux bourgmestres d’infliger une sanction en tenant en compte de la situation réelle des propriétaires ;</w:t>
      </w:r>
    </w:p>
    <w:p w14:paraId="60CA251A" w14:textId="77777777" w:rsidR="00F02E18" w:rsidRPr="00AD0F1A" w:rsidRDefault="00F02E18" w:rsidP="00D87698">
      <w:pPr>
        <w:pStyle w:val="Paragraphedeliste"/>
        <w:autoSpaceDE w:val="0"/>
        <w:autoSpaceDN w:val="0"/>
        <w:adjustRightInd w:val="0"/>
        <w:spacing w:after="0" w:line="240" w:lineRule="auto"/>
        <w:jc w:val="both"/>
        <w:rPr>
          <w:rFonts w:ascii="Verdana" w:hAnsi="Verdana"/>
        </w:rPr>
      </w:pPr>
    </w:p>
    <w:p w14:paraId="45FE3202" w14:textId="77777777" w:rsidR="00F02E18" w:rsidRPr="00AD0F1A" w:rsidRDefault="00F02E18" w:rsidP="00FF4EAC">
      <w:pPr>
        <w:pStyle w:val="Paragraphedeliste"/>
        <w:numPr>
          <w:ilvl w:val="0"/>
          <w:numId w:val="264"/>
        </w:numPr>
        <w:autoSpaceDE w:val="0"/>
        <w:autoSpaceDN w:val="0"/>
        <w:adjustRightInd w:val="0"/>
        <w:spacing w:after="0" w:line="240" w:lineRule="auto"/>
        <w:jc w:val="both"/>
        <w:rPr>
          <w:rFonts w:ascii="Verdana" w:hAnsi="Verdana" w:cs="Verdana"/>
        </w:rPr>
      </w:pPr>
      <w:r w:rsidRPr="00AD0F1A">
        <w:rPr>
          <w:rFonts w:ascii="Verdana" w:hAnsi="Verdana" w:cs="Verdana"/>
          <w:b/>
        </w:rPr>
        <w:t>Poursuivre l’exécution du plan de stérilisation des chats domestiques et errants.</w:t>
      </w:r>
      <w:r w:rsidRPr="00AD0F1A">
        <w:rPr>
          <w:rFonts w:ascii="Verdana" w:hAnsi="Verdana" w:cs="Verdana"/>
        </w:rPr>
        <w:t xml:space="preserve"> Cette proposition vise à contenir la surpopulation dans les refuges et à répondre, en respectant la dignité animale, à la question des chats errants. Des mesures de soutien aux communes qui s’inscrivent d’initiative dans cette démarche seront mises en place et des  appels à projet seront lancés ;</w:t>
      </w:r>
    </w:p>
    <w:p w14:paraId="43D14F38" w14:textId="77777777" w:rsidR="00F02E18" w:rsidRPr="00AD0F1A" w:rsidRDefault="00F02E18" w:rsidP="00D87698">
      <w:pPr>
        <w:pStyle w:val="Paragraphedeliste"/>
        <w:spacing w:after="0" w:line="240" w:lineRule="auto"/>
        <w:jc w:val="both"/>
        <w:rPr>
          <w:rFonts w:ascii="Verdana" w:hAnsi="Verdana" w:cs="Verdana"/>
        </w:rPr>
      </w:pPr>
    </w:p>
    <w:p w14:paraId="4FD8DEAD"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Mener une réflexion quant à l’usage d’animaux à des fins récréatives</w:t>
      </w:r>
      <w:r w:rsidRPr="00AD0F1A">
        <w:rPr>
          <w:rFonts w:ascii="Verdana" w:hAnsi="Verdana"/>
        </w:rPr>
        <w:t>. Si de nombreuses activités prennent parfaitement en compte le bien-être animal, sont utiles à la recherche zoologique ou bien encore sont vertueuses pour l’éducation des enfants, il s’agit d’évaluer chaque situation dans sa spécificité, d’œuvrer au confort maximal des animaux concernés et de veiller à ce que les règles en matière de détention des animaux dans les parcs zoologiques et les cirques soient bien respectées et actualisées en fonction de l’évolution des connaissances ;</w:t>
      </w:r>
    </w:p>
    <w:p w14:paraId="4DE369B0" w14:textId="77777777" w:rsidR="00F02E18" w:rsidRPr="00AD0F1A" w:rsidRDefault="00F02E18" w:rsidP="00D87698">
      <w:pPr>
        <w:pStyle w:val="Paragraphedeliste"/>
        <w:spacing w:after="0" w:line="240" w:lineRule="auto"/>
        <w:jc w:val="both"/>
        <w:rPr>
          <w:rFonts w:ascii="Verdana" w:hAnsi="Verdana"/>
        </w:rPr>
      </w:pPr>
    </w:p>
    <w:p w14:paraId="285A72C9" w14:textId="6F8C7A60"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Amorcer une réflexion sur un système de « </w:t>
      </w:r>
      <w:r w:rsidR="00862066" w:rsidRPr="00AD0F1A">
        <w:rPr>
          <w:rFonts w:ascii="Verdana" w:hAnsi="Verdana"/>
          <w:b/>
        </w:rPr>
        <w:t>mise à disposition </w:t>
      </w:r>
      <w:r w:rsidRPr="00AD0F1A">
        <w:rPr>
          <w:rFonts w:ascii="Verdana" w:hAnsi="Verdana"/>
          <w:b/>
        </w:rPr>
        <w:t> » d’animaux de compagnie, notamment aux personnes âgées</w:t>
      </w:r>
      <w:r w:rsidRPr="00AD0F1A">
        <w:rPr>
          <w:rFonts w:ascii="Verdana" w:hAnsi="Verdana"/>
        </w:rPr>
        <w:t>. L’animal est prêté à des personnes âgées mais appartient toujours à un refuge (ou une association de ce type) qui reste au cœur du projet et en assume les principaux frais généraux (soins vétérinaires et centralisation des achats de nourriture en particulier). Outre le fait de lutter contre la solitude des personnes âgées qui doivent se défaire de leur animal, ce projet, que l’on retrouve notamment en France et qui rencontre déjà un certain succès, a pour but de lutter contre la surpopulation dans les refuges et d’offrir une famille et donc une vie plus digne aux animaux.</w:t>
      </w:r>
    </w:p>
    <w:p w14:paraId="30F24770" w14:textId="77777777" w:rsidR="00F02E18" w:rsidRPr="00AD0F1A" w:rsidRDefault="00F02E18" w:rsidP="00D87698">
      <w:pPr>
        <w:spacing w:after="0" w:line="240" w:lineRule="auto"/>
        <w:jc w:val="both"/>
        <w:rPr>
          <w:rFonts w:ascii="Verdana" w:hAnsi="Verdana"/>
        </w:rPr>
      </w:pPr>
    </w:p>
    <w:p w14:paraId="59AB52ED" w14:textId="77777777" w:rsidR="00F02E18" w:rsidRPr="00AD0F1A" w:rsidRDefault="00F02E18" w:rsidP="00D87698">
      <w:pPr>
        <w:spacing w:after="0" w:line="240" w:lineRule="auto"/>
        <w:jc w:val="both"/>
        <w:rPr>
          <w:rFonts w:ascii="Verdana" w:hAnsi="Verdana"/>
        </w:rPr>
      </w:pPr>
      <w:r w:rsidRPr="00AD0F1A">
        <w:rPr>
          <w:rFonts w:ascii="Verdana" w:hAnsi="Verdana"/>
        </w:rPr>
        <w:t>En matière d’élevage, d’abattage et de transport d’animaux vivants, le PS souhaite l’adoption de méthodes qui prennent mieux en compte la dignité animale en repensant notamment tout le processus d’abattage. A cette fin, le PS propose de :</w:t>
      </w:r>
    </w:p>
    <w:p w14:paraId="1C9933A1" w14:textId="77777777" w:rsidR="00F02E18" w:rsidRPr="00AD0F1A" w:rsidRDefault="00F02E18" w:rsidP="00D87698">
      <w:pPr>
        <w:spacing w:after="0" w:line="240" w:lineRule="auto"/>
        <w:jc w:val="both"/>
        <w:rPr>
          <w:rFonts w:ascii="Verdana" w:hAnsi="Verdana"/>
        </w:rPr>
      </w:pPr>
    </w:p>
    <w:p w14:paraId="3C5E5FAF"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Créer un système d’étiquetage et de label des produits alimentaires en matière de bien-être animal</w:t>
      </w:r>
      <w:r w:rsidRPr="00AD0F1A">
        <w:rPr>
          <w:rFonts w:ascii="Verdana" w:hAnsi="Verdana"/>
        </w:rPr>
        <w:t>. Selon des critères stricts, clairs et pédagogiques (étourdissement ou pas, type d’abattage, type et condition d’élevage, nourriture, transport, origine géographique, etc.), l’étiquetage doit pouvoir informer les consommateurs sur la qualité du produit, les bonnes pratiques d’élevage ou d’abattage et ainsi offrir la meilleure information au consommateur final qui peut alors faire ses choix en connaissance de cause. Cet étiquetage doit être établi en concertation avec les associations du secteur et permettre de différencier les produits respectueux du bien-être animal de ceux qui ne le sont pas. Le bien-être animal sera autant atteint en luttant contre la maltraitance qu’en valorisant les bonnes pratiques ;</w:t>
      </w:r>
    </w:p>
    <w:p w14:paraId="0B899F42" w14:textId="77777777" w:rsidR="00F02E18" w:rsidRPr="00AD0F1A" w:rsidRDefault="00F02E18" w:rsidP="00D87698">
      <w:pPr>
        <w:pStyle w:val="Paragraphedeliste"/>
        <w:spacing w:after="0" w:line="240" w:lineRule="auto"/>
        <w:jc w:val="both"/>
        <w:rPr>
          <w:rFonts w:ascii="Verdana" w:hAnsi="Verdana"/>
          <w:b/>
        </w:rPr>
      </w:pPr>
    </w:p>
    <w:p w14:paraId="39AF62EB"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Former les éleveurs au bien-être animal</w:t>
      </w:r>
      <w:r w:rsidRPr="00AD0F1A">
        <w:rPr>
          <w:rFonts w:ascii="Verdana" w:hAnsi="Verdana"/>
        </w:rPr>
        <w:t>. De nombreux éleveurs sont demandeurs d’une intégration dans leur formation initiale (agronomie, bio-ingénieur) et continuée (phytolicence, notamment) de notions de base en bien-être animal et éthologie. Dans un premier temps, une évaluation des formations existantes sera réalisée. Ces dernières seront enrichies si besoin et d’autres seront créées, là où les besoins se font sentir. Cette formation doit offrir aux éleveurs des connaissances et une sensibilité (prévention de la douleur, du stress, soins, etc.) leur permettant de mieux prendre en compte le bien-être et la dignité de leurs animaux de rente sans prendre la place des vétérinaires. A terme, cette formation devra notamment pouvoir être étendue aux transporteurs et aux travailleurs des abattoirs ;</w:t>
      </w:r>
    </w:p>
    <w:p w14:paraId="1872B734" w14:textId="77777777" w:rsidR="00F02E18" w:rsidRPr="00AD0F1A" w:rsidRDefault="00F02E18" w:rsidP="00D87698">
      <w:pPr>
        <w:pStyle w:val="Paragraphedeliste"/>
        <w:spacing w:after="0" w:line="240" w:lineRule="auto"/>
        <w:jc w:val="both"/>
        <w:rPr>
          <w:rFonts w:ascii="Verdana" w:hAnsi="Verdana"/>
        </w:rPr>
      </w:pPr>
    </w:p>
    <w:p w14:paraId="03EAF39A"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 xml:space="preserve">Renforcer l’offre d’abattoirs de proximité. </w:t>
      </w:r>
      <w:r w:rsidRPr="00AD0F1A">
        <w:rPr>
          <w:rFonts w:ascii="Verdana" w:hAnsi="Verdana"/>
        </w:rPr>
        <w:t>De trop nombreux animaux subissent des transports longs pour être abattus. Développer un réseau plus dense d’abattoirs de proximité valorisera le circuit court et le durable, renforcera l’emploi, améliorera la vie des animaux et réduira l’empreinte écologique de la production de viande animale. Les abattoirs mobiles, par exemple organisés par l’administration, constituent des alternatives crédibles. En matière de bêtes blessées, l’objectif est aussi de lutter contre le gaspillage alimentaire (bête abattue et non valorisée puisque intransportable) ;</w:t>
      </w:r>
    </w:p>
    <w:p w14:paraId="679006C7" w14:textId="77777777" w:rsidR="00F02E18" w:rsidRPr="00AD0F1A" w:rsidRDefault="00F02E18" w:rsidP="00D87698">
      <w:pPr>
        <w:pStyle w:val="Paragraphedeliste"/>
        <w:spacing w:after="0" w:line="240" w:lineRule="auto"/>
        <w:jc w:val="both"/>
        <w:rPr>
          <w:rFonts w:ascii="Verdana" w:hAnsi="Verdana"/>
        </w:rPr>
      </w:pPr>
    </w:p>
    <w:p w14:paraId="1B60E41A"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Accroître la vigilance à l’égard des activités des abattoirs</w:t>
      </w:r>
      <w:r w:rsidRPr="00AD0F1A">
        <w:rPr>
          <w:rFonts w:ascii="Verdana" w:hAnsi="Verdana"/>
        </w:rPr>
        <w:t>. A travers un système de contrôle efficace, le PS souhaite mieux débusquer et sanctionner toute personne infligeant de la cruauté envers les animaux au sein des abattoirs ;</w:t>
      </w:r>
    </w:p>
    <w:p w14:paraId="6F1B6AD2" w14:textId="77777777" w:rsidR="00F02E18" w:rsidRPr="00AD0F1A" w:rsidRDefault="00F02E18" w:rsidP="00D87698">
      <w:pPr>
        <w:pStyle w:val="Paragraphedeliste"/>
        <w:spacing w:after="0" w:line="240" w:lineRule="auto"/>
        <w:jc w:val="both"/>
        <w:rPr>
          <w:rFonts w:ascii="Verdana" w:hAnsi="Verdana"/>
        </w:rPr>
      </w:pPr>
    </w:p>
    <w:p w14:paraId="09DDEF08"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Contrôler plus efficacement les conditions de transport d’animaux vivants</w:t>
      </w:r>
      <w:r w:rsidRPr="00AD0F1A">
        <w:rPr>
          <w:rFonts w:ascii="Verdana" w:hAnsi="Verdana"/>
        </w:rPr>
        <w:t>. Des dérives ont pu être constatées lors du transport commercial d’animaux, en particulier des bêtes blessées. Il conviendra d’accorder une attention particulière au respect des normes prévues pour le transport de « longue durée » des animaux. Parallèlement, le PS étudiera toutes les voies législatives qui permettront d’améliorer le bien-être animal lors des périodes de transport, en particulier la législation européenne.</w:t>
      </w:r>
    </w:p>
    <w:p w14:paraId="2227B962" w14:textId="77777777" w:rsidR="00F02E18" w:rsidRPr="00AD0F1A" w:rsidRDefault="00F02E18" w:rsidP="00D87698">
      <w:pPr>
        <w:spacing w:after="0" w:line="240" w:lineRule="auto"/>
        <w:jc w:val="both"/>
        <w:rPr>
          <w:rFonts w:ascii="Verdana" w:hAnsi="Verdana"/>
        </w:rPr>
      </w:pPr>
    </w:p>
    <w:p w14:paraId="68FFB645" w14:textId="77777777" w:rsidR="00F02E18" w:rsidRPr="00AD0F1A" w:rsidRDefault="00F02E18" w:rsidP="00D87698">
      <w:pPr>
        <w:spacing w:after="0" w:line="240" w:lineRule="auto"/>
        <w:jc w:val="both"/>
        <w:rPr>
          <w:rFonts w:ascii="Verdana" w:hAnsi="Verdana"/>
        </w:rPr>
      </w:pPr>
      <w:r w:rsidRPr="00AD0F1A">
        <w:rPr>
          <w:rFonts w:ascii="Verdana" w:hAnsi="Verdana"/>
        </w:rPr>
        <w:t>Aujourd’hui, la science pratique un certain nombre d’expériences en laboratoire sur des animaux. Le PS ne remet pas en cause l’utilité de telles expériences dans certains cas. A l’inverse, il dénonce les excès et abus en matière de conditions de détention et de souffrance que peuvent induire ces expérimentations, lorsqu’elles ne sont pas nécessaires voire qu’elles ont déjà été réalisées dans d’autres pays. Des règlementations plus strictes ont déjà été prises. La directive 2010/63/UE du Parlement européen et du Conseil du 22 septembre 2010 relative à la protection des animaux à des fins scientifiques développe un cadre normatif qu’il convient de respecter tout en le renforçant. En Belgique, des mesures complémentaires ont été prises, notamment à l’initiative de Laurette Onkelinx. Ces mesures fond de notre cadre un système plutôt complet qu’il convient néanmoins de renforcer à la lumière des évolutions scientifiques récentes et demandes de la société. A ce titre, le PS propose de :</w:t>
      </w:r>
    </w:p>
    <w:p w14:paraId="350074D2" w14:textId="77777777" w:rsidR="00F02E18" w:rsidRPr="00AD0F1A" w:rsidRDefault="00F02E18" w:rsidP="00D87698">
      <w:pPr>
        <w:spacing w:after="0" w:line="240" w:lineRule="auto"/>
        <w:jc w:val="both"/>
        <w:rPr>
          <w:rFonts w:ascii="Verdana" w:hAnsi="Verdana"/>
        </w:rPr>
      </w:pPr>
    </w:p>
    <w:p w14:paraId="6D8E6A83"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Développer la recherche sur les méthodes alternatives à l’expérimentation animale</w:t>
      </w:r>
      <w:r w:rsidRPr="00AD0F1A">
        <w:rPr>
          <w:rFonts w:ascii="Verdana" w:hAnsi="Verdana"/>
        </w:rPr>
        <w:t>. Certaines existent mais ne sont pas suffisamment étayées que pour être massivement utilisées. La Belgique doit être pionnière en la matière ;</w:t>
      </w:r>
    </w:p>
    <w:p w14:paraId="0B9915B6" w14:textId="77777777" w:rsidR="00F02E18" w:rsidRPr="00AD0F1A" w:rsidRDefault="00F02E18" w:rsidP="00D87698">
      <w:pPr>
        <w:pStyle w:val="Paragraphedeliste"/>
        <w:spacing w:after="0" w:line="240" w:lineRule="auto"/>
        <w:jc w:val="both"/>
        <w:rPr>
          <w:rFonts w:ascii="Verdana" w:hAnsi="Verdana"/>
        </w:rPr>
      </w:pPr>
    </w:p>
    <w:p w14:paraId="0AE28CCF"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Limiter les expériences sur animaux au strict nécessaire</w:t>
      </w:r>
      <w:r w:rsidRPr="00AD0F1A">
        <w:rPr>
          <w:rFonts w:ascii="Verdana" w:hAnsi="Verdana"/>
        </w:rPr>
        <w:t xml:space="preserve">. La législation européenne doit notamment être revue de manière à obtenir une réglementation uniformisée à l’échelle européenne et qui soit plus ambitieuse. Une stratégie de </w:t>
      </w:r>
      <w:r w:rsidRPr="00AD0F1A">
        <w:rPr>
          <w:rFonts w:ascii="Verdana" w:hAnsi="Verdana"/>
          <w:i/>
        </w:rPr>
        <w:t>phasing out</w:t>
      </w:r>
      <w:r w:rsidRPr="00AD0F1A">
        <w:rPr>
          <w:rFonts w:ascii="Verdana" w:hAnsi="Verdana"/>
        </w:rPr>
        <w:t xml:space="preserve"> doit pouvoir être élaborée ;</w:t>
      </w:r>
    </w:p>
    <w:p w14:paraId="3040A2B0" w14:textId="77777777" w:rsidR="00F02E18" w:rsidRPr="00AD0F1A" w:rsidRDefault="00F02E18" w:rsidP="00D87698">
      <w:pPr>
        <w:pStyle w:val="Paragraphedeliste"/>
        <w:spacing w:after="0" w:line="240" w:lineRule="auto"/>
        <w:jc w:val="both"/>
        <w:rPr>
          <w:rFonts w:ascii="Verdana" w:hAnsi="Verdana"/>
        </w:rPr>
      </w:pPr>
    </w:p>
    <w:p w14:paraId="3AAE0A56"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Mutualiser les ressources scientifiques européennes afin d’éviter de réaliser des expériences ayant déjà été menées ailleurs</w:t>
      </w:r>
      <w:r w:rsidRPr="00AD0F1A">
        <w:rPr>
          <w:rFonts w:ascii="Verdana" w:hAnsi="Verdana"/>
        </w:rPr>
        <w:t>.</w:t>
      </w:r>
    </w:p>
    <w:p w14:paraId="41CF5B43" w14:textId="77777777" w:rsidR="00F02E18" w:rsidRPr="00AD0F1A" w:rsidRDefault="00F02E18" w:rsidP="00D87698">
      <w:pPr>
        <w:spacing w:after="0" w:line="240" w:lineRule="auto"/>
        <w:jc w:val="both"/>
        <w:rPr>
          <w:rFonts w:ascii="Verdana" w:hAnsi="Verdana"/>
        </w:rPr>
      </w:pPr>
    </w:p>
    <w:p w14:paraId="4AECE0E5" w14:textId="77777777" w:rsidR="00F02E18" w:rsidRPr="00AD0F1A" w:rsidRDefault="00F02E18" w:rsidP="00D87698">
      <w:pPr>
        <w:spacing w:after="0" w:line="240" w:lineRule="auto"/>
        <w:jc w:val="both"/>
        <w:rPr>
          <w:rFonts w:ascii="Verdana" w:hAnsi="Verdana"/>
        </w:rPr>
      </w:pPr>
      <w:r w:rsidRPr="00AD0F1A">
        <w:rPr>
          <w:rFonts w:ascii="Verdana" w:hAnsi="Verdana"/>
        </w:rPr>
        <w:t>Afin de limiter les abus en matière de bien-être animal et d’acter une transition vers des modes de production et d’élevage plus doux et plus écosociaux, le PS préconise de :</w:t>
      </w:r>
    </w:p>
    <w:p w14:paraId="7C7C9CEF" w14:textId="77777777" w:rsidR="00F02E18" w:rsidRPr="00AD0F1A" w:rsidRDefault="00F02E18" w:rsidP="00D87698">
      <w:pPr>
        <w:spacing w:after="0" w:line="240" w:lineRule="auto"/>
        <w:jc w:val="both"/>
        <w:rPr>
          <w:rFonts w:ascii="Verdana" w:hAnsi="Verdana"/>
        </w:rPr>
      </w:pPr>
    </w:p>
    <w:p w14:paraId="539D84AB"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Donner, dans les cas graves, les moyens à la justice de retirer le permis d’environnement en matière d’élevage aux éleveurs usant de pratiques non respectueuses du caractère sensible des animaux</w:t>
      </w:r>
      <w:r w:rsidRPr="00AD0F1A">
        <w:rPr>
          <w:rFonts w:ascii="Verdana" w:hAnsi="Verdana"/>
        </w:rPr>
        <w:t>. Les organismes contrôlant doivent être composés d’équipes compétentes, neutres et notamment formées à la question de la réalité sociale de l’éleveur ;</w:t>
      </w:r>
    </w:p>
    <w:p w14:paraId="5CF77A19" w14:textId="77777777" w:rsidR="00F02E18" w:rsidRPr="00AD0F1A" w:rsidRDefault="00F02E18" w:rsidP="00D87698">
      <w:pPr>
        <w:pStyle w:val="Paragraphedeliste"/>
        <w:spacing w:after="0" w:line="240" w:lineRule="auto"/>
        <w:jc w:val="both"/>
        <w:rPr>
          <w:rFonts w:ascii="Verdana" w:hAnsi="Verdana"/>
        </w:rPr>
      </w:pPr>
    </w:p>
    <w:p w14:paraId="1D13F317" w14:textId="77777777" w:rsidR="00F02E18" w:rsidRPr="00AD0F1A" w:rsidRDefault="00F02E18" w:rsidP="00FF4EAC">
      <w:pPr>
        <w:pStyle w:val="Paragraphedeliste"/>
        <w:numPr>
          <w:ilvl w:val="0"/>
          <w:numId w:val="265"/>
        </w:numPr>
        <w:spacing w:after="0" w:line="240" w:lineRule="auto"/>
        <w:ind w:left="709"/>
        <w:jc w:val="both"/>
        <w:rPr>
          <w:rFonts w:ascii="Verdana" w:hAnsi="Verdana"/>
        </w:rPr>
      </w:pPr>
      <w:r w:rsidRPr="00AD0F1A">
        <w:rPr>
          <w:rFonts w:ascii="Verdana" w:hAnsi="Verdana"/>
          <w:b/>
        </w:rPr>
        <w:t xml:space="preserve">Stimuler, notamment financièrement, le développement de méthodes et techniques d’élevage alternatives qui garantissent davantage le bien-être animal. </w:t>
      </w:r>
      <w:r w:rsidRPr="00AD0F1A">
        <w:rPr>
          <w:rFonts w:ascii="Verdana" w:hAnsi="Verdana"/>
        </w:rPr>
        <w:t>Aujourd’hui, trop de méthodes posent toujours question, avec des normes (en particulier issues de l’Union européenne) qui sont à revoir : élevage en cages</w:t>
      </w:r>
      <w:r w:rsidRPr="00AD0F1A">
        <w:rPr>
          <w:rStyle w:val="Appelnotedebasdep"/>
          <w:rFonts w:ascii="Verdana" w:hAnsi="Verdana"/>
        </w:rPr>
        <w:footnoteReference w:id="155"/>
      </w:r>
      <w:r w:rsidRPr="00AD0F1A">
        <w:rPr>
          <w:rFonts w:ascii="Verdana" w:hAnsi="Verdana"/>
        </w:rPr>
        <w:t>, poulets de chair</w:t>
      </w:r>
      <w:r w:rsidRPr="00AD0F1A">
        <w:rPr>
          <w:rStyle w:val="Appelnotedebasdep"/>
          <w:rFonts w:ascii="Verdana" w:hAnsi="Verdana"/>
        </w:rPr>
        <w:footnoteReference w:id="156"/>
      </w:r>
      <w:r w:rsidRPr="00AD0F1A">
        <w:rPr>
          <w:rFonts w:ascii="Verdana" w:hAnsi="Verdana"/>
        </w:rPr>
        <w:t>, élevages de poules pondeuses dont les poussins mâles sont systématiquement éliminés, castration à vif des porcelets pour éviter l’odeur de verrat</w:t>
      </w:r>
      <w:r w:rsidRPr="00AD0F1A">
        <w:rPr>
          <w:rStyle w:val="Appelnotedebasdep"/>
          <w:rFonts w:ascii="Verdana" w:hAnsi="Verdana"/>
        </w:rPr>
        <w:footnoteReference w:id="157"/>
      </w:r>
      <w:r w:rsidRPr="00AD0F1A">
        <w:rPr>
          <w:rFonts w:ascii="Verdana" w:hAnsi="Verdana"/>
        </w:rPr>
        <w:t xml:space="preserve">, utilisation privilégiée du transport d’animaux vivants au lieu des carcasses, etc. Ces méthodes ne correspondent pas à l’esprit écosocialiste promu par le PS ; </w:t>
      </w:r>
    </w:p>
    <w:p w14:paraId="21618350" w14:textId="77777777" w:rsidR="00F02E18" w:rsidRPr="00AD0F1A" w:rsidRDefault="00F02E18" w:rsidP="00D87698">
      <w:pPr>
        <w:pStyle w:val="Paragraphedeliste"/>
        <w:spacing w:after="0" w:line="240" w:lineRule="auto"/>
        <w:jc w:val="both"/>
        <w:rPr>
          <w:rFonts w:ascii="Verdana" w:hAnsi="Verdana"/>
        </w:rPr>
      </w:pPr>
    </w:p>
    <w:p w14:paraId="34F75241" w14:textId="77777777" w:rsidR="00F02E18"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 xml:space="preserve">Stimuler en particulier la recherche de méthodes alternatives au gavage forcé pour la production de foie gras. </w:t>
      </w:r>
      <w:r w:rsidRPr="00AD0F1A">
        <w:rPr>
          <w:rFonts w:ascii="Verdana" w:hAnsi="Verdana"/>
        </w:rPr>
        <w:t>Le PS souhaite ouvrir la discussion et prendre les dispositions nécessaires pour assurer aux producteurs la possibilité d’utiliser des méthodes alternatives au gavage forcé (par exemple le gavage naturel par les volatiles eux-mêmes) ;</w:t>
      </w:r>
    </w:p>
    <w:p w14:paraId="0F1B5850" w14:textId="77777777" w:rsidR="00F02E18" w:rsidRPr="00AD0F1A" w:rsidRDefault="00F02E18" w:rsidP="00D87698">
      <w:pPr>
        <w:pStyle w:val="Paragraphedeliste"/>
        <w:spacing w:after="0" w:line="240" w:lineRule="auto"/>
        <w:jc w:val="both"/>
        <w:rPr>
          <w:rFonts w:ascii="Verdana" w:hAnsi="Verdana"/>
        </w:rPr>
      </w:pPr>
    </w:p>
    <w:p w14:paraId="42D1425E" w14:textId="50979352" w:rsidR="001A7F70" w:rsidRPr="00AD0F1A" w:rsidRDefault="00F02E18" w:rsidP="00FF4EAC">
      <w:pPr>
        <w:pStyle w:val="Paragraphedeliste"/>
        <w:numPr>
          <w:ilvl w:val="0"/>
          <w:numId w:val="264"/>
        </w:numPr>
        <w:spacing w:after="0" w:line="240" w:lineRule="auto"/>
        <w:jc w:val="both"/>
        <w:rPr>
          <w:rFonts w:ascii="Verdana" w:hAnsi="Verdana"/>
        </w:rPr>
      </w:pPr>
      <w:r w:rsidRPr="00AD0F1A">
        <w:rPr>
          <w:rFonts w:ascii="Verdana" w:hAnsi="Verdana"/>
          <w:b/>
        </w:rPr>
        <w:t>Renforcer les normes d’élevage des chiens et chats et leur contrôle</w:t>
      </w:r>
      <w:r w:rsidRPr="00AD0F1A">
        <w:rPr>
          <w:rFonts w:ascii="Verdana" w:hAnsi="Verdana"/>
        </w:rPr>
        <w:t xml:space="preserve"> </w:t>
      </w:r>
      <w:r w:rsidRPr="00AD0F1A">
        <w:rPr>
          <w:rFonts w:ascii="Verdana" w:hAnsi="Verdana"/>
          <w:b/>
        </w:rPr>
        <w:t>par des personnes neutres et formées aux enjeux de service public et d’intérêt général</w:t>
      </w:r>
      <w:r w:rsidRPr="00AD0F1A">
        <w:rPr>
          <w:rFonts w:ascii="Verdana" w:hAnsi="Verdana"/>
        </w:rPr>
        <w:t>. L’objectif est de lutter contre la commercialisation d’animaux mal préparés à la vie en société, agressifs, malades ou encore de lutter contre les élevages clandestins et le commerce i</w:t>
      </w:r>
      <w:r w:rsidR="001A7F70" w:rsidRPr="00AD0F1A">
        <w:rPr>
          <w:rFonts w:ascii="Verdana" w:hAnsi="Verdana"/>
        </w:rPr>
        <w:t>llégal, notamment sur internet ;</w:t>
      </w:r>
    </w:p>
    <w:p w14:paraId="70EBE663" w14:textId="77777777" w:rsidR="001A7F70" w:rsidRPr="00AD0F1A" w:rsidRDefault="001A7F70" w:rsidP="001A7F70">
      <w:pPr>
        <w:pStyle w:val="Paragraphedeliste"/>
        <w:rPr>
          <w:rFonts w:ascii="Verdana" w:hAnsi="Verdana"/>
        </w:rPr>
      </w:pPr>
    </w:p>
    <w:p w14:paraId="24F266CB" w14:textId="77777777" w:rsidR="001A7F70" w:rsidRPr="00AD0F1A" w:rsidRDefault="001A7F70" w:rsidP="00FF4EAC">
      <w:pPr>
        <w:pStyle w:val="Paragraphedeliste"/>
        <w:numPr>
          <w:ilvl w:val="0"/>
          <w:numId w:val="264"/>
        </w:numPr>
        <w:spacing w:after="0" w:line="240" w:lineRule="auto"/>
        <w:jc w:val="both"/>
        <w:rPr>
          <w:rFonts w:ascii="Verdana" w:hAnsi="Verdana"/>
        </w:rPr>
      </w:pPr>
      <w:r w:rsidRPr="00AD0F1A">
        <w:rPr>
          <w:rFonts w:ascii="Verdana" w:hAnsi="Verdana"/>
          <w:b/>
        </w:rPr>
        <w:t>Plaider, au niveau européen, pour durcir les conditions d'élevage de chiens et de chats au sein de l’Union européenne</w:t>
      </w:r>
      <w:r w:rsidRPr="00AD0F1A">
        <w:rPr>
          <w:rFonts w:ascii="Verdana" w:hAnsi="Verdana"/>
        </w:rPr>
        <w:t>. Dans l'idéal, les élevages européens doivent au moins être soumis aux mêmes règles que nos élevages wallons ;</w:t>
      </w:r>
    </w:p>
    <w:p w14:paraId="025E32EC" w14:textId="77777777" w:rsidR="001A7F70" w:rsidRPr="00AD0F1A" w:rsidRDefault="001A7F70" w:rsidP="001A7F70">
      <w:pPr>
        <w:pStyle w:val="Paragraphedeliste"/>
        <w:rPr>
          <w:rFonts w:ascii="Verdana" w:hAnsi="Verdana"/>
        </w:rPr>
      </w:pPr>
    </w:p>
    <w:p w14:paraId="72D42B8C" w14:textId="77777777" w:rsidR="001A7F70" w:rsidRPr="00AD0F1A" w:rsidRDefault="001A7F70" w:rsidP="00FF4EAC">
      <w:pPr>
        <w:pStyle w:val="Paragraphedeliste"/>
        <w:numPr>
          <w:ilvl w:val="0"/>
          <w:numId w:val="264"/>
        </w:numPr>
        <w:spacing w:after="0" w:line="240" w:lineRule="auto"/>
        <w:jc w:val="both"/>
        <w:rPr>
          <w:rFonts w:ascii="Verdana" w:hAnsi="Verdana"/>
        </w:rPr>
      </w:pPr>
      <w:r w:rsidRPr="00AD0F1A">
        <w:rPr>
          <w:rFonts w:ascii="Verdana" w:hAnsi="Verdana"/>
          <w:b/>
        </w:rPr>
        <w:t>Favoriser la création de conseils locaux du bien-être animal</w:t>
      </w:r>
      <w:r w:rsidRPr="00AD0F1A">
        <w:rPr>
          <w:rFonts w:ascii="Verdana" w:hAnsi="Verdana"/>
        </w:rPr>
        <w:t xml:space="preserve"> (conseil consultatif, etc.). Associer citoyens, associations de défense animale, vétérinaires, etc. aux autorités communales permet de mieux appréhender la problématique du bien-être animal sur un territoire donné. Les villes et communes qui ont déjà créé cet outil de dialogue se disent satisfaites des résultats obtenus tant dans le domaine de la propreté que celui du respect des animaux de compagnie et autres.</w:t>
      </w:r>
    </w:p>
    <w:p w14:paraId="55443E4A" w14:textId="77777777" w:rsidR="00F02E18" w:rsidRPr="00AD0F1A" w:rsidRDefault="00F02E18" w:rsidP="00D87698">
      <w:pPr>
        <w:spacing w:after="0" w:line="240" w:lineRule="auto"/>
        <w:jc w:val="both"/>
        <w:rPr>
          <w:rFonts w:ascii="Verdana" w:hAnsi="Verdana"/>
        </w:rPr>
      </w:pPr>
      <w:r w:rsidRPr="00AD0F1A">
        <w:rPr>
          <w:rFonts w:ascii="Verdana" w:hAnsi="Verdana"/>
        </w:rPr>
        <w:br w:type="page"/>
      </w:r>
    </w:p>
    <w:p w14:paraId="36168A21" w14:textId="5BD9E728" w:rsidR="00F02E18" w:rsidRPr="00AD0F1A" w:rsidRDefault="006132CE" w:rsidP="00D87698">
      <w:pPr>
        <w:pStyle w:val="Titre1"/>
        <w:jc w:val="both"/>
        <w:rPr>
          <w:rFonts w:ascii="Verdana" w:hAnsi="Verdana"/>
          <w:sz w:val="22"/>
          <w:szCs w:val="22"/>
        </w:rPr>
      </w:pPr>
      <w:bookmarkStart w:id="190" w:name="_Toc3819125"/>
      <w:r w:rsidRPr="00AD0F1A">
        <w:rPr>
          <w:rFonts w:ascii="Verdana" w:hAnsi="Verdana"/>
          <w:sz w:val="22"/>
          <w:szCs w:val="22"/>
        </w:rPr>
        <w:t>CHAPITRE 24</w:t>
      </w:r>
      <w:r w:rsidR="00F02E18" w:rsidRPr="00AD0F1A">
        <w:rPr>
          <w:rFonts w:ascii="Verdana" w:hAnsi="Verdana"/>
          <w:sz w:val="22"/>
          <w:szCs w:val="22"/>
        </w:rPr>
        <w:t xml:space="preserve"> </w:t>
      </w:r>
      <w:r w:rsidR="00AA54BA" w:rsidRPr="00AD0F1A">
        <w:rPr>
          <w:rFonts w:ascii="Verdana" w:hAnsi="Verdana"/>
          <w:sz w:val="22"/>
          <w:szCs w:val="22"/>
        </w:rPr>
        <w:t>–</w:t>
      </w:r>
      <w:r w:rsidR="00F02E18" w:rsidRPr="00AD0F1A">
        <w:rPr>
          <w:rFonts w:ascii="Verdana" w:hAnsi="Verdana"/>
          <w:sz w:val="22"/>
          <w:szCs w:val="22"/>
        </w:rPr>
        <w:t xml:space="preserve"> ÉNERGIE</w:t>
      </w:r>
      <w:bookmarkEnd w:id="190"/>
    </w:p>
    <w:p w14:paraId="19BDE763" w14:textId="77777777" w:rsidR="00F02E18" w:rsidRPr="00AD0F1A" w:rsidRDefault="00F02E18" w:rsidP="00D87698">
      <w:pPr>
        <w:tabs>
          <w:tab w:val="left" w:pos="284"/>
        </w:tabs>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F02E18" w:rsidRPr="00AD0F1A" w14:paraId="0AA70425" w14:textId="77777777" w:rsidTr="000C4BAF">
        <w:tc>
          <w:tcPr>
            <w:tcW w:w="9062" w:type="dxa"/>
          </w:tcPr>
          <w:p w14:paraId="25627AD0" w14:textId="49FA7415" w:rsidR="00F02E18" w:rsidRPr="00AD0F1A" w:rsidRDefault="008A2BF0" w:rsidP="0020369B">
            <w:pPr>
              <w:pStyle w:val="Paragraphedeliste"/>
              <w:ind w:left="29"/>
              <w:contextualSpacing w:val="0"/>
              <w:jc w:val="both"/>
              <w:rPr>
                <w:rFonts w:ascii="Verdana" w:hAnsi="Verdana"/>
                <w:b/>
              </w:rPr>
            </w:pPr>
            <w:r w:rsidRPr="00AD0F1A">
              <w:rPr>
                <w:rFonts w:ascii="Verdana" w:hAnsi="Verdana"/>
                <w:b/>
              </w:rPr>
              <w:t>P</w:t>
            </w:r>
            <w:r w:rsidR="00F02E18" w:rsidRPr="00AD0F1A">
              <w:rPr>
                <w:rFonts w:ascii="Verdana" w:hAnsi="Verdana"/>
                <w:b/>
              </w:rPr>
              <w:t>ropositions phares</w:t>
            </w:r>
          </w:p>
          <w:p w14:paraId="4E0E39BB" w14:textId="77777777" w:rsidR="00F02E18" w:rsidRPr="00AD0F1A" w:rsidRDefault="00F02E18" w:rsidP="00D87698">
            <w:pPr>
              <w:pStyle w:val="Paragraphedeliste"/>
              <w:tabs>
                <w:tab w:val="left" w:pos="313"/>
              </w:tabs>
              <w:ind w:left="313"/>
              <w:contextualSpacing w:val="0"/>
              <w:jc w:val="both"/>
              <w:rPr>
                <w:rFonts w:ascii="Verdana" w:hAnsi="Verdana"/>
              </w:rPr>
            </w:pPr>
          </w:p>
          <w:p w14:paraId="12C98F4E" w14:textId="77777777" w:rsidR="00F02E18" w:rsidRPr="00AD0F1A" w:rsidRDefault="00F02E18"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Assurer un contrôle renforcé des prix du gaz et de l’électricité pour les maintenir dans la moyenne des prix des pays voisins et abaisser la TVA sur l’électricité de 21 à 6%</w:t>
            </w:r>
          </w:p>
          <w:p w14:paraId="598B6B0B" w14:textId="5A0E78E2" w:rsidR="00F02E18" w:rsidRPr="00AD0F1A" w:rsidRDefault="00F02E18"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 xml:space="preserve">Mettre en place un fournisseur public </w:t>
            </w:r>
            <w:r w:rsidR="008A2BF0" w:rsidRPr="00AD0F1A">
              <w:rPr>
                <w:rFonts w:ascii="Verdana" w:hAnsi="Verdana"/>
              </w:rPr>
              <w:t>fédéral</w:t>
            </w:r>
            <w:r w:rsidRPr="00AD0F1A">
              <w:rPr>
                <w:rFonts w:ascii="Verdana" w:hAnsi="Verdana"/>
              </w:rPr>
              <w:t xml:space="preserve"> ou régional de gaz et d’électricité pour les consommateurs résidentiels</w:t>
            </w:r>
          </w:p>
          <w:p w14:paraId="2533EADE" w14:textId="77777777" w:rsidR="008A2BF0" w:rsidRPr="00AD0F1A" w:rsidRDefault="008A2BF0"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Afin d’améliorer l’isolation énergétique des logements, augmenter substantiellement les montants consacrés aux prêts à taux zéro ; il sera tenu compte des revenus des citoyens pour fixer le niveau d’intervention</w:t>
            </w:r>
          </w:p>
          <w:p w14:paraId="53C60C8E" w14:textId="77777777" w:rsidR="008A2BF0" w:rsidRPr="00AD0F1A" w:rsidRDefault="008A2BF0"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Prévoir ou renforcer les dispositifs de tiers-investisseur qui permettent de procéder à des travaux d’isolation des logements et autres bâtiments publics et privés</w:t>
            </w:r>
          </w:p>
          <w:p w14:paraId="7B795119" w14:textId="77777777" w:rsidR="008A2BF0" w:rsidRPr="00AD0F1A" w:rsidRDefault="008A2BF0"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Mettre en œuvre un plan d’investissements destinés à développer la production collective d’énergie renouvelable, dont des</w:t>
            </w:r>
            <w:r w:rsidRPr="00AD0F1A">
              <w:rPr>
                <w:rFonts w:ascii="Verdana" w:eastAsia="MS Mincho" w:hAnsi="Verdana" w:cs="Arial"/>
                <w:lang w:eastAsia="fr-FR"/>
              </w:rPr>
              <w:t xml:space="preserve"> coopératives, au bénéfice de l’intérêt général</w:t>
            </w:r>
          </w:p>
          <w:p w14:paraId="39A50469" w14:textId="7829302D" w:rsidR="00F02E18" w:rsidRPr="00AD0F1A" w:rsidRDefault="00F02E18" w:rsidP="00FF4EAC">
            <w:pPr>
              <w:pStyle w:val="Paragraphedeliste"/>
              <w:numPr>
                <w:ilvl w:val="0"/>
                <w:numId w:val="276"/>
              </w:numPr>
              <w:tabs>
                <w:tab w:val="left" w:pos="313"/>
              </w:tabs>
              <w:ind w:left="313" w:hanging="313"/>
              <w:contextualSpacing w:val="0"/>
              <w:jc w:val="both"/>
              <w:rPr>
                <w:rFonts w:ascii="Verdana" w:hAnsi="Verdana"/>
              </w:rPr>
            </w:pPr>
            <w:r w:rsidRPr="00AD0F1A">
              <w:rPr>
                <w:rFonts w:ascii="Verdana" w:hAnsi="Verdana"/>
              </w:rPr>
              <w:t>Sortir de la production d’électricité nucléaire d’ici 2025 et effectuer un contrôle permanent de la sécurité d’approvisionnement en électricité</w:t>
            </w:r>
          </w:p>
        </w:tc>
      </w:tr>
    </w:tbl>
    <w:p w14:paraId="4456A44E" w14:textId="77777777" w:rsidR="00F02E18" w:rsidRPr="00AD0F1A" w:rsidRDefault="00F02E18" w:rsidP="00D87698">
      <w:pPr>
        <w:tabs>
          <w:tab w:val="left" w:pos="284"/>
        </w:tabs>
        <w:spacing w:after="0" w:line="240" w:lineRule="auto"/>
        <w:jc w:val="both"/>
        <w:rPr>
          <w:rFonts w:ascii="Verdana" w:hAnsi="Verdana"/>
        </w:rPr>
      </w:pPr>
    </w:p>
    <w:p w14:paraId="4AEA2C43" w14:textId="77777777" w:rsidR="00F02E18" w:rsidRPr="00AD0F1A" w:rsidRDefault="00F02E18" w:rsidP="00D87698">
      <w:pPr>
        <w:tabs>
          <w:tab w:val="left" w:pos="284"/>
        </w:tabs>
        <w:spacing w:after="0" w:line="240" w:lineRule="auto"/>
        <w:jc w:val="both"/>
        <w:rPr>
          <w:rFonts w:ascii="Verdana" w:hAnsi="Verdana"/>
          <w:b/>
        </w:rPr>
      </w:pPr>
      <w:r w:rsidRPr="00AD0F1A">
        <w:rPr>
          <w:rFonts w:ascii="Verdana" w:hAnsi="Verdana"/>
          <w:b/>
        </w:rPr>
        <w:t>Introduction</w:t>
      </w:r>
    </w:p>
    <w:p w14:paraId="14B0DDB6" w14:textId="77777777" w:rsidR="00F02E18" w:rsidRPr="00AD0F1A" w:rsidRDefault="00F02E18" w:rsidP="00D87698">
      <w:pPr>
        <w:tabs>
          <w:tab w:val="left" w:pos="284"/>
        </w:tabs>
        <w:spacing w:after="0" w:line="240" w:lineRule="auto"/>
        <w:jc w:val="both"/>
        <w:rPr>
          <w:rFonts w:ascii="Verdana" w:hAnsi="Verdana"/>
        </w:rPr>
      </w:pPr>
    </w:p>
    <w:p w14:paraId="60363AA6"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L’énergie est un bien de première nécessité. Nous en avons besoin pour nous chauffer, nous éclairer, nous déplacer. Il est primordial que son accès soit garanti à tous pour permettre à chaque citoyen de vivre dignement. Cette énergie doit aussi être propre et utilisée avec parcimonie. Tel est le fil rouge du PS pour une politique écosociale de l’énergie.</w:t>
      </w:r>
    </w:p>
    <w:p w14:paraId="1B74E09A" w14:textId="77777777" w:rsidR="00F02E18" w:rsidRPr="00AD0F1A" w:rsidRDefault="00F02E18" w:rsidP="00D87698">
      <w:pPr>
        <w:tabs>
          <w:tab w:val="left" w:pos="284"/>
        </w:tabs>
        <w:spacing w:after="0" w:line="240" w:lineRule="auto"/>
        <w:jc w:val="both"/>
        <w:rPr>
          <w:rFonts w:ascii="Verdana" w:hAnsi="Verdana"/>
        </w:rPr>
      </w:pPr>
    </w:p>
    <w:p w14:paraId="6DD935CE"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Cette ambition socialiste prend d’autant plus d’importance au regard des deux évolutions qui sont occupées à bouleverser notre rapport à l’énergie : la transition vers un modèle respectueux de notre planète et l’essor des nouvelles technologies. </w:t>
      </w:r>
    </w:p>
    <w:p w14:paraId="40F21313" w14:textId="77777777" w:rsidR="00F02E18" w:rsidRPr="00AD0F1A" w:rsidRDefault="00F02E18" w:rsidP="00D87698">
      <w:pPr>
        <w:tabs>
          <w:tab w:val="left" w:pos="284"/>
        </w:tabs>
        <w:spacing w:after="0" w:line="240" w:lineRule="auto"/>
        <w:jc w:val="both"/>
        <w:rPr>
          <w:rFonts w:ascii="Verdana" w:hAnsi="Verdana"/>
        </w:rPr>
      </w:pPr>
    </w:p>
    <w:p w14:paraId="21D2A7D4"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La première évolution vise à éradiquer les émissions de gaz à effet de serre – qui entrainent le réchauffement climatique – et les pollutions. Cette transition a aussi pour but de renforcer notre indépendance énergétique, grâce à l’utilisation de ressources renouvelables, produites localement de préférence.   </w:t>
      </w:r>
    </w:p>
    <w:p w14:paraId="297D4762" w14:textId="77777777" w:rsidR="00F02E18" w:rsidRPr="00AD0F1A" w:rsidRDefault="00F02E18" w:rsidP="00D87698">
      <w:pPr>
        <w:tabs>
          <w:tab w:val="left" w:pos="284"/>
        </w:tabs>
        <w:spacing w:after="0" w:line="240" w:lineRule="auto"/>
        <w:jc w:val="both"/>
        <w:rPr>
          <w:rFonts w:ascii="Verdana" w:hAnsi="Verdana"/>
        </w:rPr>
      </w:pPr>
    </w:p>
    <w:p w14:paraId="46284C80"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La deuxième grande tendance identifiée est le déploiement accéléré de nouvelles technologies. Les possibilités qu’elles offrent sont multiples. Elles peuvent aider à réduire la consommation d’énergie, stocker l’électricité, mieux s’adapter à la production intermittente des énergies renouvelables, gérer les flux d’énergie plus efficacement et à distance ou développer des formes de mobilité plus propres. </w:t>
      </w:r>
    </w:p>
    <w:p w14:paraId="130B926F" w14:textId="77777777" w:rsidR="00F02E18" w:rsidRPr="00AD0F1A" w:rsidRDefault="00F02E18" w:rsidP="00D87698">
      <w:pPr>
        <w:tabs>
          <w:tab w:val="left" w:pos="284"/>
        </w:tabs>
        <w:spacing w:after="0" w:line="240" w:lineRule="auto"/>
        <w:jc w:val="both"/>
        <w:rPr>
          <w:rFonts w:ascii="Verdana" w:hAnsi="Verdana"/>
        </w:rPr>
      </w:pPr>
    </w:p>
    <w:p w14:paraId="3DFD6E30"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En parallèle, il est important pour le PS de garantir la sécurité d’approvisionnement, tout en sortant de la production d’électricité à partir du nucléaire d’ici 2025. Des solutions doivent être proposées à court terme, comme la gestion flexible de la demande d’électricité ou les centrales au gaz, et à long terme, pour atteindre 100% d’énergies renouvelables.</w:t>
      </w:r>
    </w:p>
    <w:p w14:paraId="3E78F450" w14:textId="77777777" w:rsidR="00F02E18" w:rsidRPr="00AD0F1A" w:rsidRDefault="00F02E18" w:rsidP="00D87698">
      <w:pPr>
        <w:tabs>
          <w:tab w:val="left" w:pos="284"/>
        </w:tabs>
        <w:spacing w:after="0" w:line="240" w:lineRule="auto"/>
        <w:jc w:val="both"/>
        <w:rPr>
          <w:rFonts w:ascii="Verdana" w:hAnsi="Verdana"/>
        </w:rPr>
      </w:pPr>
    </w:p>
    <w:p w14:paraId="414188D7"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Pour le PS, ces évolutions doivent être guidées dans le sens de l’intérêt général. Une énergie plus propre et de nouvelles technologies doivent être bénéfiques pour l’ensemble de la société et non réservées aux citoyens les plus aisés. La transition énergétique a un coût. Il est à répartir équitablement en fonction des capacités de chaque citoyen ou entreprise. </w:t>
      </w:r>
    </w:p>
    <w:p w14:paraId="0A2B698A" w14:textId="77777777" w:rsidR="00F02E18" w:rsidRPr="00AD0F1A" w:rsidRDefault="00F02E18" w:rsidP="00D87698">
      <w:pPr>
        <w:tabs>
          <w:tab w:val="left" w:pos="284"/>
        </w:tabs>
        <w:spacing w:after="0" w:line="240" w:lineRule="auto"/>
        <w:jc w:val="both"/>
        <w:rPr>
          <w:rFonts w:ascii="Verdana" w:hAnsi="Verdana"/>
        </w:rPr>
      </w:pPr>
    </w:p>
    <w:p w14:paraId="3E7C86E9"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La transition doit être juste et solidaire et s’inscrire dans un pacte social</w:t>
      </w:r>
      <w:r w:rsidRPr="00AD0F1A">
        <w:rPr>
          <w:rStyle w:val="Appelnotedebasdep"/>
          <w:rFonts w:ascii="Verdana" w:hAnsi="Verdana"/>
        </w:rPr>
        <w:footnoteReference w:id="158"/>
      </w:r>
      <w:r w:rsidRPr="00AD0F1A">
        <w:rPr>
          <w:rFonts w:ascii="Verdana" w:hAnsi="Verdana"/>
        </w:rPr>
        <w:t xml:space="preserve">. Ce pacte doit être l’occasion de réduire la fracture énergétique et technologique, pas de l’agrandir. Le PS veut accompagner davantage les citoyens qui en ont le plus besoin. Le PS veut défendre les travailleurs du secteur de l’énergie et profiter de la transition pour créer de nouveaux emplois décents et épanouissants. </w:t>
      </w:r>
    </w:p>
    <w:p w14:paraId="4A505FD3"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      </w:t>
      </w:r>
    </w:p>
    <w:p w14:paraId="087910ED"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Pour être réellement juste et solidaire, cette transition nécessite une action volontariste des pouvoirs publics, de l’échelle locale au niveau mondial. Elle implique également de mener un dialogue permanent, à travers le pacte social, entre les pouvoirs publics, les acteurs intermédiaires (employeurs, syndicats, associations) et les citoyens. La réappropriation collective de la maitrise de l’énergie est essentielle.</w:t>
      </w:r>
    </w:p>
    <w:p w14:paraId="278AFD76" w14:textId="77777777" w:rsidR="00F02E18" w:rsidRPr="00AD0F1A" w:rsidRDefault="00F02E18" w:rsidP="00D87698">
      <w:pPr>
        <w:tabs>
          <w:tab w:val="left" w:pos="284"/>
        </w:tabs>
        <w:spacing w:after="0" w:line="240" w:lineRule="auto"/>
        <w:jc w:val="both"/>
        <w:rPr>
          <w:rFonts w:ascii="Verdana" w:hAnsi="Verdana"/>
        </w:rPr>
      </w:pPr>
    </w:p>
    <w:p w14:paraId="1A2A5589"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Pour le PS, cinq axes sont à développer : une énergie accessible, une énergie propre, une énergie disponible, la réappropriation collective de l’énergie et une attention spécifique pour les indépendants et entreprises. </w:t>
      </w:r>
    </w:p>
    <w:p w14:paraId="65202F0D" w14:textId="77777777" w:rsidR="00F02E18" w:rsidRPr="00AD0F1A" w:rsidRDefault="00F02E18" w:rsidP="00D87698">
      <w:pPr>
        <w:tabs>
          <w:tab w:val="left" w:pos="284"/>
        </w:tabs>
        <w:spacing w:after="0" w:line="240" w:lineRule="auto"/>
        <w:jc w:val="both"/>
        <w:rPr>
          <w:rFonts w:ascii="Verdana" w:hAnsi="Verdana"/>
        </w:rPr>
      </w:pPr>
    </w:p>
    <w:p w14:paraId="1EB9EE1A"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Avant de détailler ces cinq axes, le PS appelle à évaluer la libéralisation du marché de l’énergie et à la revoir en conséquence. La libéralisation de l’énergie, opérée depuis des années au niveau européen, n’offre pas les garanties d’un modèle efficace. Les prix de l’énergie ne cessent d’augmenter et nombre de citoyens ont des difficultés à payer leur facture. La libéralisation n’apporte pas les solutions nécessaires pour y répondre ni pour réduire la précarité énergétique. Les acteurs se sont multipliés et le marché s’est complexifié. Il est dès lors plus compliqué pour les pouvoirs publics de le réguler et pour les citoyens de s’y retrouver. La sécurité d’approvisionnement reste une réalité fragile et beaucoup de nouvelles unités de production d’énergie ne peuvent se développer sans subsides. Les efforts accomplis pour économiser l’énergie et accroitre les énergies renouvelables sont beaucoup trop faibles par rapport à l’ampleur des enjeux. Face à ces dysfonctionnements, il est fondamental d’en analyser les causes et d’apporter des réponses au bénéfice de l’ensemble des Européens. </w:t>
      </w:r>
    </w:p>
    <w:p w14:paraId="5DF00FE5" w14:textId="77777777" w:rsidR="00F02E18" w:rsidRPr="00AD0F1A" w:rsidRDefault="00F02E18" w:rsidP="00D87698">
      <w:pPr>
        <w:tabs>
          <w:tab w:val="left" w:pos="284"/>
        </w:tabs>
        <w:spacing w:after="0" w:line="240" w:lineRule="auto"/>
        <w:jc w:val="both"/>
        <w:rPr>
          <w:rFonts w:ascii="Verdana" w:hAnsi="Verdana"/>
        </w:rPr>
      </w:pPr>
    </w:p>
    <w:p w14:paraId="5D9EA3B9" w14:textId="77777777" w:rsidR="00F02E18" w:rsidRPr="00AD0F1A" w:rsidRDefault="00F02E18" w:rsidP="00FF4EAC">
      <w:pPr>
        <w:pStyle w:val="Paragraphedeliste"/>
        <w:numPr>
          <w:ilvl w:val="0"/>
          <w:numId w:val="267"/>
        </w:numPr>
        <w:tabs>
          <w:tab w:val="left" w:pos="426"/>
        </w:tabs>
        <w:spacing w:after="0" w:line="240" w:lineRule="auto"/>
        <w:ind w:left="426" w:hanging="426"/>
        <w:contextualSpacing w:val="0"/>
        <w:jc w:val="both"/>
        <w:rPr>
          <w:rFonts w:ascii="Verdana" w:hAnsi="Verdana"/>
          <w:b/>
        </w:rPr>
      </w:pPr>
      <w:r w:rsidRPr="00AD0F1A">
        <w:rPr>
          <w:rFonts w:ascii="Verdana" w:hAnsi="Verdana"/>
          <w:b/>
        </w:rPr>
        <w:t>Une énergie accessible pour tous</w:t>
      </w:r>
    </w:p>
    <w:p w14:paraId="29FBE0C0" w14:textId="77777777" w:rsidR="00F02E18" w:rsidRPr="00AD0F1A" w:rsidRDefault="00F02E18" w:rsidP="00D87698">
      <w:pPr>
        <w:tabs>
          <w:tab w:val="left" w:pos="284"/>
        </w:tabs>
        <w:spacing w:after="0" w:line="240" w:lineRule="auto"/>
        <w:jc w:val="both"/>
        <w:rPr>
          <w:rFonts w:ascii="Verdana" w:hAnsi="Verdana"/>
        </w:rPr>
      </w:pPr>
    </w:p>
    <w:p w14:paraId="3EE9F8D9"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Pour garantir l’accès à l’énergie, le PS veut, en premier lieu, réduire la consommation d’énergie (voir point 2.). En complément, il importe d’agir sur les prix de l’énergie, l’accompagnement social et la protection des consommateurs. Des mesures peuvent être prises à l’échelle européenne, belge et wallonne. </w:t>
      </w:r>
    </w:p>
    <w:p w14:paraId="30FC612B" w14:textId="77777777" w:rsidR="00F02E18" w:rsidRPr="00AD0F1A" w:rsidRDefault="00F02E18" w:rsidP="00D87698">
      <w:pPr>
        <w:tabs>
          <w:tab w:val="left" w:pos="284"/>
        </w:tabs>
        <w:spacing w:after="0" w:line="240" w:lineRule="auto"/>
        <w:jc w:val="both"/>
        <w:rPr>
          <w:rFonts w:ascii="Verdana" w:hAnsi="Verdana"/>
        </w:rPr>
      </w:pPr>
    </w:p>
    <w:p w14:paraId="5D287B45"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À travers ces mesures, le PS entend faire de la lutte contre la précarité énergétique une priorité. L’analyse des réalités vécues par les citoyens permettront de définir des critères et un plan d’action européens, en vue de réduire la fracture énergétique. Ce plan se traduira au niveau belge et comprendra une série de mesures, détaillées ci-dessous. Les médiateurs et régulateurs européens et belges coopéreront davantage en vue de s’échanger les bonnes pratiques. </w:t>
      </w:r>
    </w:p>
    <w:p w14:paraId="750DFF4C" w14:textId="77777777" w:rsidR="00F02E18" w:rsidRPr="00AD0F1A" w:rsidRDefault="00F02E18" w:rsidP="00D87698">
      <w:pPr>
        <w:tabs>
          <w:tab w:val="left" w:pos="284"/>
        </w:tabs>
        <w:spacing w:after="0" w:line="240" w:lineRule="auto"/>
        <w:jc w:val="both"/>
        <w:rPr>
          <w:rFonts w:ascii="Verdana" w:hAnsi="Verdana"/>
        </w:rPr>
      </w:pPr>
    </w:p>
    <w:p w14:paraId="350802C4"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L’objectif est double : éviter qu’un citoyen ne se retrouve en situation de coupure d’électricité ou de chauffage (hors raison de sécurité) et parvenir à ce que personne ne consacre plus de 10% de ses revenus à ses besoins énergétiques dans son habitation.</w:t>
      </w:r>
    </w:p>
    <w:p w14:paraId="39560F09" w14:textId="77777777" w:rsidR="00871AA1" w:rsidRPr="00AD0F1A" w:rsidRDefault="00871AA1" w:rsidP="00D87698">
      <w:pPr>
        <w:tabs>
          <w:tab w:val="left" w:pos="284"/>
        </w:tabs>
        <w:spacing w:after="0" w:line="240" w:lineRule="auto"/>
        <w:jc w:val="both"/>
        <w:rPr>
          <w:rFonts w:ascii="Verdana" w:hAnsi="Verdana"/>
        </w:rPr>
      </w:pPr>
    </w:p>
    <w:p w14:paraId="0F5EF24C" w14:textId="77777777" w:rsidR="00F02E18" w:rsidRPr="00AD0F1A" w:rsidRDefault="00F02E18" w:rsidP="00FF4EAC">
      <w:pPr>
        <w:pStyle w:val="Paragraphedeliste"/>
        <w:numPr>
          <w:ilvl w:val="1"/>
          <w:numId w:val="267"/>
        </w:numPr>
        <w:tabs>
          <w:tab w:val="left" w:pos="1134"/>
        </w:tabs>
        <w:spacing w:after="0" w:line="240" w:lineRule="auto"/>
        <w:ind w:left="1134" w:hanging="708"/>
        <w:contextualSpacing w:val="0"/>
        <w:jc w:val="both"/>
        <w:rPr>
          <w:rFonts w:ascii="Verdana" w:hAnsi="Verdana"/>
          <w:b/>
        </w:rPr>
      </w:pPr>
      <w:r w:rsidRPr="00AD0F1A">
        <w:rPr>
          <w:rFonts w:ascii="Verdana" w:hAnsi="Verdana"/>
          <w:b/>
        </w:rPr>
        <w:t xml:space="preserve">Maitriser les prix de l’énergie </w:t>
      </w:r>
    </w:p>
    <w:p w14:paraId="4881FFF6" w14:textId="77777777" w:rsidR="00F02E18" w:rsidRPr="00AD0F1A" w:rsidRDefault="00F02E18" w:rsidP="00D87698">
      <w:pPr>
        <w:tabs>
          <w:tab w:val="left" w:pos="284"/>
        </w:tabs>
        <w:spacing w:after="0" w:line="240" w:lineRule="auto"/>
        <w:jc w:val="both"/>
        <w:rPr>
          <w:rFonts w:ascii="Verdana" w:hAnsi="Verdana"/>
          <w:b/>
        </w:rPr>
      </w:pPr>
    </w:p>
    <w:p w14:paraId="3E455C9B"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Afin de maîtriser les prix de l’énergie, le PS propose de :</w:t>
      </w:r>
    </w:p>
    <w:p w14:paraId="05FE70CB" w14:textId="77777777" w:rsidR="00F02E18" w:rsidRPr="00AD0F1A" w:rsidRDefault="00F02E18" w:rsidP="00D87698">
      <w:pPr>
        <w:tabs>
          <w:tab w:val="left" w:pos="284"/>
        </w:tabs>
        <w:spacing w:after="0" w:line="240" w:lineRule="auto"/>
        <w:jc w:val="both"/>
        <w:rPr>
          <w:rFonts w:ascii="Verdana" w:hAnsi="Verdana"/>
        </w:rPr>
      </w:pPr>
    </w:p>
    <w:p w14:paraId="0D39BDFE"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rPr>
      </w:pPr>
      <w:r w:rsidRPr="00AD0F1A">
        <w:rPr>
          <w:rFonts w:ascii="Verdana" w:hAnsi="Verdana"/>
          <w:b/>
        </w:rPr>
        <w:t>Assurer un contrôle renforcé des prix du gaz et de l’électricité pour les maintenir dans la moyenne des prix des pays voisins.</w:t>
      </w:r>
      <w:r w:rsidRPr="00AD0F1A">
        <w:rPr>
          <w:rFonts w:ascii="Verdana" w:hAnsi="Verdana"/>
        </w:rPr>
        <w:t xml:space="preserve"> Les consommateurs doivent payer un prix juste. Dans ce but, le régulateur fédéral, la CREG, doit assurer la surveillance constante des prix du gaz et de l’électricité, en collaboration avec les régulateurs régionaux pour les composantes qui relèvent de la compétence régionale</w:t>
      </w:r>
      <w:r w:rsidRPr="00AD0F1A">
        <w:rPr>
          <w:rStyle w:val="Appelnotedebasdep"/>
          <w:rFonts w:ascii="Verdana" w:hAnsi="Verdana"/>
        </w:rPr>
        <w:footnoteReference w:id="159"/>
      </w:r>
      <w:r w:rsidRPr="00AD0F1A">
        <w:rPr>
          <w:rFonts w:ascii="Verdana" w:hAnsi="Verdana"/>
        </w:rPr>
        <w:t>. Sur cette base, l’État fédéral et les Régions s’engageront de manière conjointe à maitriser les prix et à abaisser les coûts intermédiaires. En cas de dérapage, un gel temporaire pourra être imposé ;</w:t>
      </w:r>
    </w:p>
    <w:p w14:paraId="7B3A6D1F"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0B7932C7"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rPr>
      </w:pPr>
      <w:r w:rsidRPr="00AD0F1A">
        <w:rPr>
          <w:rFonts w:ascii="Verdana" w:hAnsi="Verdana"/>
          <w:b/>
        </w:rPr>
        <w:t>Réintroduire le mécanisme du filet de sécurité fédéral et l’élargir aux contrats d’énergie à prix fixe.</w:t>
      </w:r>
      <w:r w:rsidRPr="00AD0F1A">
        <w:rPr>
          <w:rFonts w:ascii="Verdana" w:hAnsi="Verdana"/>
        </w:rPr>
        <w:t xml:space="preserve"> Il permettra de limiter la fréquence d’indexation (pour les contrats à prix variable) et de déterminer les critères autorisés pour indexer ou fixer le prix de vente de la composante énergie (pour les contrats à prix variables ou fixes) ;</w:t>
      </w:r>
    </w:p>
    <w:p w14:paraId="439DC127" w14:textId="77777777" w:rsidR="00F02E18" w:rsidRPr="00AD0F1A" w:rsidRDefault="00F02E18" w:rsidP="00D87698">
      <w:pPr>
        <w:tabs>
          <w:tab w:val="left" w:pos="709"/>
        </w:tabs>
        <w:spacing w:after="0" w:line="240" w:lineRule="auto"/>
        <w:ind w:left="720" w:hanging="436"/>
        <w:jc w:val="both"/>
        <w:rPr>
          <w:rFonts w:ascii="Verdana" w:hAnsi="Verdana"/>
          <w:b/>
        </w:rPr>
      </w:pPr>
    </w:p>
    <w:p w14:paraId="1607CC3D"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b/>
        </w:rPr>
      </w:pPr>
      <w:r w:rsidRPr="00AD0F1A">
        <w:rPr>
          <w:rFonts w:ascii="Verdana" w:hAnsi="Verdana"/>
          <w:b/>
        </w:rPr>
        <w:t>Abaisser la TVA sur l’électricité de 21 à 6% ;</w:t>
      </w:r>
    </w:p>
    <w:p w14:paraId="4432F62F"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721B417D" w14:textId="06E11B0E"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b/>
        </w:rPr>
      </w:pPr>
      <w:r w:rsidRPr="00AD0F1A">
        <w:rPr>
          <w:rFonts w:ascii="Verdana" w:hAnsi="Verdana"/>
          <w:b/>
        </w:rPr>
        <w:t xml:space="preserve">Offrir progressivement des tarifs de distribution harmonisés à l’ensemble des Wallons. </w:t>
      </w:r>
      <w:r w:rsidRPr="00AD0F1A">
        <w:rPr>
          <w:rFonts w:ascii="Verdana" w:hAnsi="Verdana"/>
        </w:rPr>
        <w:t xml:space="preserve">Le but est d’assurer un traitement équitable </w:t>
      </w:r>
      <w:r w:rsidR="00871AA1" w:rsidRPr="00AD0F1A">
        <w:rPr>
          <w:rFonts w:ascii="Verdana" w:hAnsi="Verdana"/>
        </w:rPr>
        <w:t xml:space="preserve">et </w:t>
      </w:r>
      <w:r w:rsidR="00B045DF" w:rsidRPr="00AD0F1A">
        <w:rPr>
          <w:rFonts w:ascii="Verdana" w:hAnsi="Verdana"/>
        </w:rPr>
        <w:t>solidaire</w:t>
      </w:r>
      <w:r w:rsidR="00871AA1" w:rsidRPr="00AD0F1A">
        <w:rPr>
          <w:rFonts w:ascii="Verdana" w:hAnsi="Verdana"/>
        </w:rPr>
        <w:t xml:space="preserve"> entre Wallons</w:t>
      </w:r>
      <w:r w:rsidRPr="00AD0F1A">
        <w:rPr>
          <w:rFonts w:ascii="Verdana" w:hAnsi="Verdana"/>
        </w:rPr>
        <w:t> ;</w:t>
      </w:r>
    </w:p>
    <w:p w14:paraId="1AAC3F24" w14:textId="77777777" w:rsidR="00F02E18" w:rsidRPr="00AD0F1A" w:rsidRDefault="00F02E18" w:rsidP="00D87698">
      <w:pPr>
        <w:tabs>
          <w:tab w:val="left" w:pos="709"/>
        </w:tabs>
        <w:spacing w:after="0" w:line="240" w:lineRule="auto"/>
        <w:ind w:left="720" w:hanging="436"/>
        <w:jc w:val="both"/>
        <w:rPr>
          <w:rFonts w:ascii="Verdana" w:hAnsi="Verdana"/>
          <w:b/>
          <w:lang w:val="fr-BE"/>
        </w:rPr>
      </w:pPr>
    </w:p>
    <w:p w14:paraId="5CFEFCC0"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b/>
        </w:rPr>
      </w:pPr>
      <w:r w:rsidRPr="00AD0F1A">
        <w:rPr>
          <w:rFonts w:ascii="Verdana" w:hAnsi="Verdana"/>
          <w:b/>
        </w:rPr>
        <w:t>Assurer la maitrise efficace et transparente des prix des produits pétroliers</w:t>
      </w:r>
      <w:r w:rsidRPr="00AD0F1A">
        <w:rPr>
          <w:rFonts w:ascii="Verdana" w:hAnsi="Verdana"/>
        </w:rPr>
        <w:t xml:space="preserve"> à travers le mécanisme du contrat-programme ; </w:t>
      </w:r>
    </w:p>
    <w:p w14:paraId="3D334630" w14:textId="77777777" w:rsidR="00F02E18" w:rsidRPr="00AD0F1A" w:rsidRDefault="00F02E18" w:rsidP="00D87698">
      <w:pPr>
        <w:tabs>
          <w:tab w:val="left" w:pos="709"/>
        </w:tabs>
        <w:spacing w:after="0" w:line="240" w:lineRule="auto"/>
        <w:ind w:left="720" w:hanging="436"/>
        <w:jc w:val="both"/>
        <w:rPr>
          <w:rFonts w:ascii="Verdana" w:eastAsia="MS Mincho" w:hAnsi="Verdana" w:cs="Arial"/>
          <w:lang w:eastAsia="fr-FR"/>
        </w:rPr>
      </w:pPr>
    </w:p>
    <w:p w14:paraId="7318839D" w14:textId="0B13C225" w:rsidR="00F02E18" w:rsidRPr="00AD0F1A" w:rsidRDefault="00E42AF2" w:rsidP="00D87698">
      <w:pPr>
        <w:pStyle w:val="Paragraphedeliste"/>
        <w:numPr>
          <w:ilvl w:val="0"/>
          <w:numId w:val="29"/>
        </w:numPr>
        <w:tabs>
          <w:tab w:val="left" w:pos="709"/>
        </w:tabs>
        <w:spacing w:after="0" w:line="240" w:lineRule="auto"/>
        <w:ind w:hanging="436"/>
        <w:contextualSpacing w:val="0"/>
        <w:jc w:val="both"/>
        <w:rPr>
          <w:rFonts w:ascii="Verdana" w:hAnsi="Verdana"/>
        </w:rPr>
      </w:pPr>
      <w:r w:rsidRPr="00AD0F1A">
        <w:rPr>
          <w:rFonts w:ascii="Verdana" w:hAnsi="Verdana"/>
          <w:b/>
        </w:rPr>
        <w:t xml:space="preserve">Dans le cadre de la transition énergétique </w:t>
      </w:r>
      <w:r w:rsidRPr="00AD0F1A">
        <w:rPr>
          <w:rFonts w:ascii="Verdana" w:hAnsi="Verdana"/>
        </w:rPr>
        <w:t xml:space="preserve">– qui comprend notamment le développement des énergies (renouvelables) décentralisées (panneaux solaires, batteries, etc.) ou de projets pilotes de micro-réseaux – </w:t>
      </w:r>
      <w:r w:rsidRPr="00AD0F1A">
        <w:rPr>
          <w:rFonts w:ascii="Verdana" w:hAnsi="Verdana"/>
          <w:b/>
        </w:rPr>
        <w:t>assurer le financement équitable et solidaire des investissements, des réseaux et des missions d’intérêt public.</w:t>
      </w:r>
      <w:r w:rsidRPr="00AD0F1A">
        <w:rPr>
          <w:rFonts w:ascii="Verdana" w:hAnsi="Verdana"/>
        </w:rPr>
        <w:t xml:space="preserve"> Chaque consommateur doit contribuer en fonction de l’utilisation qu’il fait des réseaux et des moyens dont il dispose. Par ailleurs, les prélèvements publics doivent être réduits pour les citoyens vulnérables et financés grâce aux budgets publics. Lutter contre les inégalités, entre citoyens ou entre entreprises et citoyens, doit être la règle.</w:t>
      </w:r>
    </w:p>
    <w:p w14:paraId="0E7E189F" w14:textId="77777777" w:rsidR="00F02E18" w:rsidRPr="00AD0F1A" w:rsidRDefault="00F02E18" w:rsidP="00D87698">
      <w:pPr>
        <w:tabs>
          <w:tab w:val="left" w:pos="284"/>
        </w:tabs>
        <w:spacing w:after="0" w:line="240" w:lineRule="auto"/>
        <w:jc w:val="both"/>
        <w:rPr>
          <w:rFonts w:ascii="Verdana" w:hAnsi="Verdana"/>
          <w:b/>
        </w:rPr>
      </w:pPr>
    </w:p>
    <w:p w14:paraId="3625D8C7" w14:textId="77777777" w:rsidR="004D0CCD" w:rsidRPr="00AD0F1A" w:rsidRDefault="004D0CCD" w:rsidP="00D87698">
      <w:pPr>
        <w:tabs>
          <w:tab w:val="left" w:pos="284"/>
        </w:tabs>
        <w:spacing w:after="0" w:line="240" w:lineRule="auto"/>
        <w:jc w:val="both"/>
        <w:rPr>
          <w:rFonts w:ascii="Verdana" w:hAnsi="Verdana"/>
          <w:b/>
        </w:rPr>
      </w:pPr>
    </w:p>
    <w:p w14:paraId="64FA16DE" w14:textId="77777777" w:rsidR="004D0CCD" w:rsidRPr="00AD0F1A" w:rsidRDefault="004D0CCD" w:rsidP="00D87698">
      <w:pPr>
        <w:tabs>
          <w:tab w:val="left" w:pos="284"/>
        </w:tabs>
        <w:spacing w:after="0" w:line="240" w:lineRule="auto"/>
        <w:jc w:val="both"/>
        <w:rPr>
          <w:rFonts w:ascii="Verdana" w:hAnsi="Verdana"/>
          <w:b/>
        </w:rPr>
      </w:pPr>
    </w:p>
    <w:p w14:paraId="694C34E9" w14:textId="77777777" w:rsidR="004D0CCD" w:rsidRPr="00AD0F1A" w:rsidRDefault="004D0CCD" w:rsidP="00D87698">
      <w:pPr>
        <w:tabs>
          <w:tab w:val="left" w:pos="284"/>
        </w:tabs>
        <w:spacing w:after="0" w:line="240" w:lineRule="auto"/>
        <w:jc w:val="both"/>
        <w:rPr>
          <w:rFonts w:ascii="Verdana" w:hAnsi="Verdana"/>
          <w:b/>
        </w:rPr>
      </w:pPr>
    </w:p>
    <w:p w14:paraId="2B96CEEC" w14:textId="77777777" w:rsidR="004D0CCD" w:rsidRPr="00AD0F1A" w:rsidRDefault="004D0CCD" w:rsidP="00D87698">
      <w:pPr>
        <w:tabs>
          <w:tab w:val="left" w:pos="284"/>
        </w:tabs>
        <w:spacing w:after="0" w:line="240" w:lineRule="auto"/>
        <w:jc w:val="both"/>
        <w:rPr>
          <w:rFonts w:ascii="Verdana" w:hAnsi="Verdana"/>
          <w:b/>
        </w:rPr>
      </w:pPr>
    </w:p>
    <w:p w14:paraId="16834589" w14:textId="77777777" w:rsidR="00F02E18" w:rsidRPr="00AD0F1A" w:rsidRDefault="00F02E18" w:rsidP="00FF4EAC">
      <w:pPr>
        <w:pStyle w:val="Paragraphedeliste"/>
        <w:numPr>
          <w:ilvl w:val="1"/>
          <w:numId w:val="267"/>
        </w:numPr>
        <w:tabs>
          <w:tab w:val="left" w:pos="1134"/>
        </w:tabs>
        <w:spacing w:after="0" w:line="240" w:lineRule="auto"/>
        <w:ind w:left="1134" w:hanging="708"/>
        <w:contextualSpacing w:val="0"/>
        <w:jc w:val="both"/>
        <w:rPr>
          <w:rFonts w:ascii="Verdana" w:hAnsi="Verdana"/>
          <w:b/>
        </w:rPr>
      </w:pPr>
      <w:r w:rsidRPr="00AD0F1A">
        <w:rPr>
          <w:rFonts w:ascii="Verdana" w:hAnsi="Verdana"/>
          <w:b/>
        </w:rPr>
        <w:t>Renforcer les aides et l’accompagnement social</w:t>
      </w:r>
    </w:p>
    <w:p w14:paraId="450F4DF8" w14:textId="77777777" w:rsidR="00F02E18" w:rsidRPr="00AD0F1A" w:rsidRDefault="00F02E18" w:rsidP="00D87698">
      <w:pPr>
        <w:tabs>
          <w:tab w:val="left" w:pos="284"/>
        </w:tabs>
        <w:spacing w:after="0" w:line="240" w:lineRule="auto"/>
        <w:jc w:val="both"/>
        <w:rPr>
          <w:rFonts w:ascii="Verdana" w:hAnsi="Verdana"/>
          <w:b/>
        </w:rPr>
      </w:pPr>
    </w:p>
    <w:p w14:paraId="772EFB95"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Afin de renforcer les aides et l’accompagnement social, le PS propose de :</w:t>
      </w:r>
    </w:p>
    <w:p w14:paraId="607670D3" w14:textId="77777777" w:rsidR="00F02E18" w:rsidRPr="00AD0F1A" w:rsidRDefault="00F02E18" w:rsidP="00D87698">
      <w:pPr>
        <w:tabs>
          <w:tab w:val="left" w:pos="284"/>
        </w:tabs>
        <w:spacing w:after="0" w:line="240" w:lineRule="auto"/>
        <w:jc w:val="both"/>
        <w:rPr>
          <w:rFonts w:ascii="Verdana" w:hAnsi="Verdana"/>
        </w:rPr>
      </w:pPr>
    </w:p>
    <w:p w14:paraId="3AD3257F" w14:textId="77777777" w:rsidR="00F02E18" w:rsidRPr="00AD0F1A" w:rsidRDefault="00F02E18" w:rsidP="00D87698">
      <w:pPr>
        <w:pStyle w:val="Paragraphedeliste"/>
        <w:numPr>
          <w:ilvl w:val="0"/>
          <w:numId w:val="29"/>
        </w:numPr>
        <w:spacing w:after="0" w:line="240" w:lineRule="auto"/>
        <w:ind w:hanging="436"/>
        <w:contextualSpacing w:val="0"/>
        <w:jc w:val="both"/>
        <w:rPr>
          <w:rFonts w:ascii="Verdana" w:hAnsi="Verdana"/>
          <w:b/>
        </w:rPr>
      </w:pPr>
      <w:r w:rsidRPr="00AD0F1A">
        <w:rPr>
          <w:rFonts w:ascii="Verdana" w:hAnsi="Verdana"/>
          <w:b/>
        </w:rPr>
        <w:t xml:space="preserve">Préserver et améliorer les aides sociales fédérales (tarif social pour le gaz et l’électricité et fonds mazout). </w:t>
      </w:r>
      <w:r w:rsidRPr="00AD0F1A">
        <w:rPr>
          <w:rFonts w:ascii="Verdana" w:hAnsi="Verdana"/>
        </w:rPr>
        <w:t>Il est important de sécuriser au niveau européen les mécanismes belges de tarifs sociaux. Par ailleurs, le PS veut augmenter et harmoniser les aides octroyées, quel que soit le combustible utilisé. Le public visé doit aussi être élargi en tenant compte des revenus des ménages et de leur situation sociale ;</w:t>
      </w:r>
    </w:p>
    <w:p w14:paraId="5152409E" w14:textId="77777777" w:rsidR="00F02E18" w:rsidRPr="00AD0F1A" w:rsidRDefault="00F02E18" w:rsidP="00D87698">
      <w:pPr>
        <w:pStyle w:val="Paragraphedeliste"/>
        <w:spacing w:after="0" w:line="240" w:lineRule="auto"/>
        <w:ind w:hanging="436"/>
        <w:contextualSpacing w:val="0"/>
        <w:jc w:val="both"/>
        <w:rPr>
          <w:rFonts w:ascii="Verdana" w:hAnsi="Verdana"/>
          <w:b/>
        </w:rPr>
      </w:pPr>
    </w:p>
    <w:p w14:paraId="5B85D22D" w14:textId="77777777" w:rsidR="00F02E18" w:rsidRPr="00AD0F1A" w:rsidRDefault="00F02E18" w:rsidP="00D87698">
      <w:pPr>
        <w:pStyle w:val="Paragraphedeliste"/>
        <w:numPr>
          <w:ilvl w:val="0"/>
          <w:numId w:val="29"/>
        </w:numPr>
        <w:spacing w:after="0" w:line="240" w:lineRule="auto"/>
        <w:ind w:hanging="436"/>
        <w:contextualSpacing w:val="0"/>
        <w:jc w:val="both"/>
        <w:rPr>
          <w:rFonts w:ascii="Verdana" w:hAnsi="Verdana"/>
          <w:b/>
        </w:rPr>
      </w:pPr>
      <w:r w:rsidRPr="00AD0F1A">
        <w:rPr>
          <w:rFonts w:ascii="Verdana" w:hAnsi="Verdana"/>
          <w:b/>
        </w:rPr>
        <w:t>Renforcer et coordonner l’action des guichets de l’énergie régionaux et des initiatives communales (maisons de l’énergie, etc.)</w:t>
      </w:r>
      <w:r w:rsidRPr="00AD0F1A">
        <w:rPr>
          <w:rFonts w:ascii="Verdana" w:hAnsi="Verdana"/>
        </w:rPr>
        <w:t xml:space="preserve">. L’objectif est de fournir des informations utiles pour s’y retrouver dans le marché de l’énergie (changer de fournisseurs, etc.) ou économiser son énergie (gestes pratiques, aides disponibles, etc.). S’il n’en existe pas, des « maisons locales du logement et de l’énergie » seront créées, par commune ou groupe de communes. Des services mobiles doivent être également prévus ; </w:t>
      </w:r>
    </w:p>
    <w:p w14:paraId="37DCEDF4" w14:textId="77777777" w:rsidR="00F02E18" w:rsidRPr="00AD0F1A" w:rsidRDefault="00F02E18" w:rsidP="00D87698">
      <w:pPr>
        <w:pStyle w:val="Paragraphedeliste"/>
        <w:spacing w:after="0" w:line="240" w:lineRule="auto"/>
        <w:ind w:hanging="436"/>
        <w:contextualSpacing w:val="0"/>
        <w:jc w:val="both"/>
        <w:rPr>
          <w:rFonts w:ascii="Verdana" w:hAnsi="Verdana"/>
          <w:b/>
        </w:rPr>
      </w:pPr>
    </w:p>
    <w:p w14:paraId="31A168CE" w14:textId="77777777" w:rsidR="00F02E18" w:rsidRPr="00AD0F1A" w:rsidRDefault="00F02E18" w:rsidP="00D87698">
      <w:pPr>
        <w:pStyle w:val="Paragraphedeliste"/>
        <w:numPr>
          <w:ilvl w:val="0"/>
          <w:numId w:val="29"/>
        </w:numPr>
        <w:spacing w:after="0" w:line="240" w:lineRule="auto"/>
        <w:ind w:hanging="436"/>
        <w:contextualSpacing w:val="0"/>
        <w:jc w:val="both"/>
        <w:rPr>
          <w:rFonts w:ascii="Verdana" w:hAnsi="Verdana"/>
          <w:b/>
        </w:rPr>
      </w:pPr>
      <w:r w:rsidRPr="00AD0F1A">
        <w:rPr>
          <w:rFonts w:ascii="Verdana" w:hAnsi="Verdana"/>
          <w:b/>
        </w:rPr>
        <w:t xml:space="preserve">Augmenter les moyens accordés aux CPAS et aux autres acteurs sociaux leur permettant d’accompagner les citoyens vulnérables. </w:t>
      </w:r>
      <w:r w:rsidRPr="00AD0F1A">
        <w:rPr>
          <w:rFonts w:ascii="Verdana" w:hAnsi="Verdana"/>
        </w:rPr>
        <w:t xml:space="preserve">Cela concerne tant des mesures préventives (réduire la consommation d’énergie, anticiper les difficultés) que curatives (intervenir dans les factures). Le PS vise à la fois des outils fédéraux (renforcer les moyens alloués via le fonds social énergie) et wallons (élargir les tuteurs énergie à l’ensemble des CPAS, renforcer les plans d’actions préventives, améliorer les primes Mébar, élargir les bénéficiaires du statut de client protégé, etc.) ; </w:t>
      </w:r>
    </w:p>
    <w:p w14:paraId="183E8566" w14:textId="77777777" w:rsidR="00F02E18" w:rsidRPr="00AD0F1A" w:rsidRDefault="00F02E18" w:rsidP="00D87698">
      <w:pPr>
        <w:pStyle w:val="Paragraphedeliste"/>
        <w:spacing w:after="0" w:line="240" w:lineRule="auto"/>
        <w:ind w:hanging="436"/>
        <w:contextualSpacing w:val="0"/>
        <w:jc w:val="both"/>
        <w:rPr>
          <w:rFonts w:ascii="Verdana" w:hAnsi="Verdana"/>
        </w:rPr>
      </w:pPr>
    </w:p>
    <w:p w14:paraId="31905660" w14:textId="77777777" w:rsidR="00F02E18" w:rsidRPr="00AD0F1A" w:rsidRDefault="00F02E18" w:rsidP="00D87698">
      <w:pPr>
        <w:pStyle w:val="Paragraphedeliste"/>
        <w:numPr>
          <w:ilvl w:val="0"/>
          <w:numId w:val="29"/>
        </w:numPr>
        <w:spacing w:after="0" w:line="240" w:lineRule="auto"/>
        <w:ind w:hanging="436"/>
        <w:contextualSpacing w:val="0"/>
        <w:jc w:val="both"/>
        <w:rPr>
          <w:rFonts w:ascii="Verdana" w:hAnsi="Verdana"/>
          <w:b/>
        </w:rPr>
      </w:pPr>
      <w:r w:rsidRPr="00AD0F1A">
        <w:rPr>
          <w:rFonts w:ascii="Verdana" w:hAnsi="Verdana"/>
          <w:b/>
        </w:rPr>
        <w:t>Créer des réseaux locaux d’acteurs actifs dans l’accompagnement énergétique, avec une attention spécifique pour la précarité.</w:t>
      </w:r>
      <w:r w:rsidRPr="00AD0F1A">
        <w:rPr>
          <w:rFonts w:ascii="Verdana" w:hAnsi="Verdana"/>
        </w:rPr>
        <w:t xml:space="preserve"> Les collaborations entre organismes, publics ou associatifs, fédéraux, régionaux et locaux sont à multiplier. Le but est d’échanger les bonnes pratiques, d’offrir des portes d’entrée multiples aux citoyens et de toucher davantage de personnes, surtout ceux qui en ont le plus besoin. Chaque citoyen doit connaitre et pouvoir faire appel aux aides disponibles. La mise en réseau permettra aussi de fournir une information complète aux citoyens, sans les renvoyer d’un service à l’autre ni créer de doublons. </w:t>
      </w:r>
    </w:p>
    <w:p w14:paraId="094E5CD2" w14:textId="77777777" w:rsidR="00F02E18" w:rsidRPr="00AD0F1A" w:rsidRDefault="00F02E18" w:rsidP="00D87698">
      <w:pPr>
        <w:pStyle w:val="Paragraphedeliste"/>
        <w:spacing w:after="0" w:line="240" w:lineRule="auto"/>
        <w:contextualSpacing w:val="0"/>
        <w:jc w:val="both"/>
        <w:rPr>
          <w:rFonts w:ascii="Verdana" w:hAnsi="Verdana"/>
          <w:b/>
        </w:rPr>
      </w:pPr>
    </w:p>
    <w:p w14:paraId="1E4BA3C1" w14:textId="77777777" w:rsidR="00F02E18" w:rsidRPr="00AD0F1A" w:rsidRDefault="00F02E18" w:rsidP="00FF4EAC">
      <w:pPr>
        <w:pStyle w:val="Paragraphedeliste"/>
        <w:numPr>
          <w:ilvl w:val="1"/>
          <w:numId w:val="267"/>
        </w:numPr>
        <w:tabs>
          <w:tab w:val="left" w:pos="1134"/>
        </w:tabs>
        <w:spacing w:after="0" w:line="240" w:lineRule="auto"/>
        <w:ind w:left="1134" w:hanging="708"/>
        <w:contextualSpacing w:val="0"/>
        <w:jc w:val="both"/>
        <w:rPr>
          <w:rFonts w:ascii="Verdana" w:hAnsi="Verdana"/>
          <w:b/>
        </w:rPr>
      </w:pPr>
      <w:r w:rsidRPr="00AD0F1A">
        <w:rPr>
          <w:rFonts w:ascii="Verdana" w:hAnsi="Verdana"/>
          <w:b/>
        </w:rPr>
        <w:t>Améliorer la protection des consommateurs</w:t>
      </w:r>
    </w:p>
    <w:p w14:paraId="56D5F72F" w14:textId="77777777" w:rsidR="00F02E18" w:rsidRPr="00AD0F1A" w:rsidRDefault="00F02E18" w:rsidP="00D87698">
      <w:pPr>
        <w:pStyle w:val="Paragraphedeliste"/>
        <w:tabs>
          <w:tab w:val="left" w:pos="284"/>
        </w:tabs>
        <w:spacing w:after="0" w:line="240" w:lineRule="auto"/>
        <w:contextualSpacing w:val="0"/>
        <w:jc w:val="both"/>
        <w:rPr>
          <w:rFonts w:ascii="Verdana" w:hAnsi="Verdana"/>
        </w:rPr>
      </w:pPr>
    </w:p>
    <w:p w14:paraId="69789845"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Afin d’améliorer la protection des consommateurs, le PS propose de :</w:t>
      </w:r>
    </w:p>
    <w:p w14:paraId="527672DF" w14:textId="77777777" w:rsidR="00F02E18" w:rsidRPr="00AD0F1A" w:rsidRDefault="00F02E18" w:rsidP="00D87698">
      <w:pPr>
        <w:spacing w:after="0" w:line="240" w:lineRule="auto"/>
        <w:ind w:left="709" w:hanging="425"/>
        <w:jc w:val="both"/>
        <w:rPr>
          <w:rFonts w:ascii="Verdana" w:hAnsi="Verdana"/>
        </w:rPr>
      </w:pPr>
    </w:p>
    <w:p w14:paraId="2521ACC1"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b/>
        </w:rPr>
      </w:pPr>
      <w:r w:rsidRPr="00AD0F1A">
        <w:rPr>
          <w:rFonts w:ascii="Verdana" w:hAnsi="Verdana"/>
          <w:b/>
        </w:rPr>
        <w:t xml:space="preserve">Encourager les consommateurs à comparer les fournisseurs d’énergie, afin de réaliser des économies sur leur facture. </w:t>
      </w:r>
      <w:r w:rsidRPr="00AD0F1A">
        <w:rPr>
          <w:rFonts w:ascii="Verdana" w:hAnsi="Verdana"/>
        </w:rPr>
        <w:t xml:space="preserve">Les différences entre les offres les plus chères et les moins chères peuvent parfois s’élever à plusieurs centaines d’euros par an ; </w:t>
      </w:r>
    </w:p>
    <w:p w14:paraId="17ED367E" w14:textId="77777777" w:rsidR="00F02E18" w:rsidRPr="00AD0F1A" w:rsidRDefault="00F02E18" w:rsidP="00D87698">
      <w:pPr>
        <w:pStyle w:val="Paragraphedeliste"/>
        <w:spacing w:after="0" w:line="240" w:lineRule="auto"/>
        <w:ind w:left="709" w:hanging="425"/>
        <w:contextualSpacing w:val="0"/>
        <w:jc w:val="both"/>
        <w:rPr>
          <w:rFonts w:ascii="Verdana" w:hAnsi="Verdana"/>
          <w:b/>
        </w:rPr>
      </w:pPr>
    </w:p>
    <w:p w14:paraId="0250331A" w14:textId="65209424"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b/>
        </w:rPr>
      </w:pPr>
      <w:r w:rsidRPr="00AD0F1A">
        <w:rPr>
          <w:rFonts w:ascii="Verdana" w:hAnsi="Verdana"/>
          <w:b/>
        </w:rPr>
        <w:t xml:space="preserve">Mettre en place un fournisseur public </w:t>
      </w:r>
      <w:r w:rsidR="004D0CCD" w:rsidRPr="00AD0F1A">
        <w:rPr>
          <w:rFonts w:ascii="Verdana" w:hAnsi="Verdana"/>
          <w:b/>
        </w:rPr>
        <w:t>fédéral</w:t>
      </w:r>
      <w:r w:rsidRPr="00AD0F1A">
        <w:rPr>
          <w:rFonts w:ascii="Verdana" w:hAnsi="Verdana"/>
          <w:b/>
        </w:rPr>
        <w:t xml:space="preserve"> ou régional de gaz et d’électricité pour les consommateurs résidentiels. </w:t>
      </w:r>
      <w:r w:rsidRPr="00AD0F1A">
        <w:rPr>
          <w:rFonts w:ascii="Verdana" w:hAnsi="Verdana"/>
        </w:rPr>
        <w:t xml:space="preserve">La première option est d’instituer un fournisseur public qui proposerait des tarifs abordables, tout en s’adressant à une diversité de clients, afin d’assurer la viabilité du modèle. La deuxième option est de constituer un acheteur public unique qui organiserait un achat groupé à l’échelle nationale ou régionale. Un fournisseur privé serait sélectionné sur base d’un appel d’offre et tous les consommateurs résidentiels pourraient y adhérer s’ils le souhaitent. L’objectif est de fournir une énergie à un prix raisonnable, avec un service de qualité, à l’ensemble des citoyens ;  </w:t>
      </w:r>
    </w:p>
    <w:p w14:paraId="59C5302E" w14:textId="77777777" w:rsidR="00F02E18" w:rsidRPr="00AD0F1A" w:rsidRDefault="00F02E18" w:rsidP="00D87698">
      <w:pPr>
        <w:pStyle w:val="Paragraphedeliste"/>
        <w:spacing w:after="0" w:line="240" w:lineRule="auto"/>
        <w:ind w:left="709" w:hanging="425"/>
        <w:contextualSpacing w:val="0"/>
        <w:jc w:val="both"/>
        <w:rPr>
          <w:rFonts w:ascii="Verdana" w:hAnsi="Verdana"/>
          <w:b/>
        </w:rPr>
      </w:pPr>
    </w:p>
    <w:p w14:paraId="7CD63657"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b/>
        </w:rPr>
      </w:pPr>
      <w:r w:rsidRPr="00AD0F1A">
        <w:rPr>
          <w:rFonts w:ascii="Verdana" w:hAnsi="Verdana"/>
          <w:b/>
        </w:rPr>
        <w:t xml:space="preserve">Rendre les factures plus compréhensibles et transparentes. </w:t>
      </w:r>
      <w:r w:rsidRPr="00AD0F1A">
        <w:rPr>
          <w:rFonts w:ascii="Verdana" w:hAnsi="Verdana"/>
        </w:rPr>
        <w:t>Il s’agit d’évaluer si les efforts déjà entrepris permettent de rendre la facture suffisamment claire pour les citoyens. Par ailleurs, le client doit pouvoir modifier l’acompte mensuel versé de façon raisonnable. Il est également important de plafonner les montants qui peuvent être réclamés en cas de défaut de payement du client (frais de rappel, de mise en demeure, etc.) ;</w:t>
      </w:r>
    </w:p>
    <w:p w14:paraId="40EFB273"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469DAF95"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rPr>
      </w:pPr>
      <w:r w:rsidRPr="00AD0F1A">
        <w:rPr>
          <w:rFonts w:ascii="Verdana" w:hAnsi="Verdana"/>
          <w:b/>
        </w:rPr>
        <w:t>Garantir qu’un client résidentiel ne puisse être coupé, à la demande de son fournisseur de gaz ou d’électricité, que sur base d’une décision d’un juge de paix.</w:t>
      </w:r>
      <w:r w:rsidRPr="00AD0F1A">
        <w:rPr>
          <w:rFonts w:ascii="Verdana" w:hAnsi="Verdana"/>
        </w:rPr>
        <w:t xml:space="preserve"> L’objectif est de protéger les clients résidentiels contre tout risque de coupure abusive. Le juge de paix doit assurer que le client soit traité de façon équitable et digne. Le client résidentiel reste évidemment libre de rompre son contrat à tout moment moyennant le respect des délais légaux. Cette mesure, pour être mise en œuvre, nécessite de prévoir des moyens et un appui suffisants pour la justice de paix, et d’accompagner les citoyens dans leurs démarches ; </w:t>
      </w:r>
    </w:p>
    <w:p w14:paraId="2A65BDBF"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1C2D2154"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rPr>
      </w:pPr>
      <w:r w:rsidRPr="00AD0F1A">
        <w:rPr>
          <w:rFonts w:ascii="Verdana" w:hAnsi="Verdana"/>
          <w:b/>
        </w:rPr>
        <w:t xml:space="preserve">Déterminer des critères pour établir des plans de paiement raisonnables pour le gaz et l’électricité. </w:t>
      </w:r>
      <w:r w:rsidRPr="00AD0F1A">
        <w:rPr>
          <w:rFonts w:ascii="Verdana" w:hAnsi="Verdana"/>
        </w:rPr>
        <w:t>En cas de défaut de paiement d’un client résidentiel ou d’un petit consommateur professionnel, ces plans de paiement seront obligatoirement proposés par les fournisseurs. Le but est de faciliter le remboursement des factures énergétiques le plus en amont possible, afin d’éviter de créer une dette importante, tout en prévoyant des mensualités réalistes aux consommateurs, pour qu’ils puissent mener une vie conforme à la dignité humaine ;</w:t>
      </w:r>
    </w:p>
    <w:p w14:paraId="0A645E4C"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478247BA"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rPr>
      </w:pPr>
      <w:r w:rsidRPr="00AD0F1A">
        <w:rPr>
          <w:rFonts w:ascii="Verdana" w:hAnsi="Verdana"/>
          <w:b/>
        </w:rPr>
        <w:t xml:space="preserve">Lutter contre la fracture numérique et énergétique dans le cadre du déploiement des nouvelles technologies. </w:t>
      </w:r>
      <w:r w:rsidRPr="00AD0F1A">
        <w:rPr>
          <w:rFonts w:ascii="Verdana" w:hAnsi="Verdana"/>
        </w:rPr>
        <w:t>Leur développement nécessite d’être encadré. La protection des données doit également être assurée ;</w:t>
      </w:r>
    </w:p>
    <w:p w14:paraId="6C06744C" w14:textId="77777777" w:rsidR="00F02E18" w:rsidRPr="00AD0F1A" w:rsidRDefault="00F02E18" w:rsidP="00D87698">
      <w:pPr>
        <w:pStyle w:val="Paragraphedeliste"/>
        <w:spacing w:after="0" w:line="240" w:lineRule="auto"/>
        <w:ind w:left="709" w:hanging="425"/>
        <w:contextualSpacing w:val="0"/>
        <w:jc w:val="both"/>
        <w:rPr>
          <w:rFonts w:ascii="Verdana" w:hAnsi="Verdana"/>
        </w:rPr>
      </w:pPr>
    </w:p>
    <w:p w14:paraId="4EA87D9F" w14:textId="77777777" w:rsidR="00F02E18" w:rsidRPr="00AD0F1A" w:rsidRDefault="00F02E18" w:rsidP="00D87698">
      <w:pPr>
        <w:pStyle w:val="Paragraphedeliste"/>
        <w:numPr>
          <w:ilvl w:val="0"/>
          <w:numId w:val="29"/>
        </w:numPr>
        <w:spacing w:after="0" w:line="240" w:lineRule="auto"/>
        <w:ind w:left="709" w:hanging="425"/>
        <w:contextualSpacing w:val="0"/>
        <w:jc w:val="both"/>
        <w:rPr>
          <w:rFonts w:ascii="Verdana" w:hAnsi="Verdana"/>
        </w:rPr>
      </w:pPr>
      <w:r w:rsidRPr="00AD0F1A">
        <w:rPr>
          <w:rFonts w:ascii="Verdana" w:hAnsi="Verdana"/>
          <w:b/>
        </w:rPr>
        <w:t>Améliorer les services offerts par les fournisseurs et autres acteurs commerciaux de l’énergie, afin de mieux protéger le consommateur</w:t>
      </w:r>
      <w:r w:rsidRPr="00AD0F1A">
        <w:rPr>
          <w:rFonts w:ascii="Verdana" w:hAnsi="Verdana"/>
        </w:rPr>
        <w:t> :</w:t>
      </w:r>
    </w:p>
    <w:p w14:paraId="30E819E6" w14:textId="77777777" w:rsidR="00F02E18" w:rsidRPr="00AD0F1A" w:rsidRDefault="00F02E18" w:rsidP="00D87698">
      <w:pPr>
        <w:pStyle w:val="Paragraphedeliste"/>
        <w:spacing w:after="0" w:line="240" w:lineRule="auto"/>
        <w:jc w:val="both"/>
        <w:rPr>
          <w:rFonts w:ascii="Verdana" w:hAnsi="Verdana"/>
        </w:rPr>
      </w:pPr>
    </w:p>
    <w:p w14:paraId="53365DED"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 xml:space="preserve">Une meilleure régulation des offres d’énergie pour les rendre effectivement et facilement comparables par les usagers, en particulier les offres conjointes. Celles-ci allient fourniture d’énergie et services énergétiques, du type conseil, location de batterie, etc. Chaque offre doit comporter un tarif de base, standardisé, pour la fourniture d’énergie. Libre aux fournisseurs d’y ajouter des tarifs additionnels, séparés, pour des services énergétiques. Il s’agit aussi de limiter le nombre de formules disponibles par fournisseur et de les rendre lisibles ; </w:t>
      </w:r>
    </w:p>
    <w:p w14:paraId="67BE30FA"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L’obligation pour les fournisseurs de transformer les produits dormants (contrats reconduits tacitement qui ne sont plus proposés à la vente aux nouveaux clients et qui sont en général fort chers) en contrats actifs (c’est-à-dire actuellement disponibles pour de nouveaux clients et qui sont en général meilleur marché) ;</w:t>
      </w:r>
    </w:p>
    <w:p w14:paraId="0669C589"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 xml:space="preserve">Une amélioration des services de suivi de la clientèle, en établissant des critères de qualité ; </w:t>
      </w:r>
    </w:p>
    <w:p w14:paraId="22CBBCAA"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En cas de résiliation du contrat, le calcul de la redevance annuelle due aux fournisseurs au prorata des jours réellement écoulés et non par année entamée ;</w:t>
      </w:r>
    </w:p>
    <w:p w14:paraId="7D117974"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Une interdiction du démarchage au niveau européen et fédéral ;</w:t>
      </w:r>
    </w:p>
    <w:p w14:paraId="226D6415"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 xml:space="preserve">L’application de l’accord « le consommateur dans le marché libre de l’électricité et du gaz », conclu avec les fournisseurs pour protéger les consommateurs, à l’ensemble des fournisseurs ainsi qu’aux autres acteurs commerciaux ; </w:t>
      </w:r>
    </w:p>
    <w:p w14:paraId="59A546BB" w14:textId="77777777" w:rsidR="00F02E18" w:rsidRPr="00AD0F1A" w:rsidRDefault="00F02E18" w:rsidP="00FF4EAC">
      <w:pPr>
        <w:pStyle w:val="Paragraphedeliste"/>
        <w:numPr>
          <w:ilvl w:val="0"/>
          <w:numId w:val="275"/>
        </w:numPr>
        <w:tabs>
          <w:tab w:val="left" w:pos="709"/>
        </w:tabs>
        <w:spacing w:after="0" w:line="240" w:lineRule="auto"/>
        <w:ind w:left="1134" w:hanging="425"/>
        <w:contextualSpacing w:val="0"/>
        <w:jc w:val="both"/>
        <w:rPr>
          <w:rFonts w:ascii="Verdana" w:hAnsi="Verdana"/>
        </w:rPr>
      </w:pPr>
      <w:r w:rsidRPr="00AD0F1A">
        <w:rPr>
          <w:rFonts w:ascii="Verdana" w:hAnsi="Verdana"/>
        </w:rPr>
        <w:t xml:space="preserve">L’encadrement des divers services énergétiques proposés par les fournisseurs ou d’autres prestataires (remplacement et entretien de chaudière, location de batterie, achats groupés, agrégateurs, etc.) ; </w:t>
      </w:r>
    </w:p>
    <w:p w14:paraId="34974A41" w14:textId="77777777" w:rsidR="00F02E18" w:rsidRPr="00AD0F1A" w:rsidRDefault="00F02E18" w:rsidP="00D87698">
      <w:pPr>
        <w:pStyle w:val="Paragraphedeliste"/>
        <w:tabs>
          <w:tab w:val="left" w:pos="284"/>
        </w:tabs>
        <w:spacing w:after="0" w:line="240" w:lineRule="auto"/>
        <w:contextualSpacing w:val="0"/>
        <w:jc w:val="both"/>
        <w:rPr>
          <w:rFonts w:ascii="Verdana" w:hAnsi="Verdana"/>
          <w:b/>
        </w:rPr>
      </w:pPr>
    </w:p>
    <w:p w14:paraId="2B085CAE"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rPr>
      </w:pPr>
      <w:r w:rsidRPr="00AD0F1A">
        <w:rPr>
          <w:rFonts w:ascii="Verdana" w:hAnsi="Verdana"/>
          <w:b/>
        </w:rPr>
        <w:t xml:space="preserve">Évaluer les compteurs à budget prépayés en gaz et électricité et limiter leur utilisation dans les cas où leur pertinence est démontrée. </w:t>
      </w:r>
      <w:r w:rsidRPr="00AD0F1A">
        <w:rPr>
          <w:rFonts w:ascii="Verdana" w:hAnsi="Verdana"/>
        </w:rPr>
        <w:t>L’analyse doit identifier les situations pour lesquelles ces compteurs sont justifiés pour protéger le consommateur à un coût raisonnable pour la collectivité. Le placement d’un compteur à budget doit en tout cas être interdit si le montant de la dette est limité.</w:t>
      </w:r>
    </w:p>
    <w:p w14:paraId="7AD85A78" w14:textId="77777777" w:rsidR="00F02E18" w:rsidRPr="00AD0F1A" w:rsidRDefault="00F02E18" w:rsidP="00D87698">
      <w:pPr>
        <w:tabs>
          <w:tab w:val="left" w:pos="284"/>
        </w:tabs>
        <w:spacing w:after="0" w:line="240" w:lineRule="auto"/>
        <w:jc w:val="both"/>
        <w:rPr>
          <w:rFonts w:ascii="Verdana" w:hAnsi="Verdana"/>
        </w:rPr>
      </w:pPr>
    </w:p>
    <w:p w14:paraId="5913B6F0" w14:textId="77777777" w:rsidR="00F02E18" w:rsidRPr="00AD0F1A" w:rsidRDefault="00F02E18" w:rsidP="00FF4EAC">
      <w:pPr>
        <w:pStyle w:val="Paragraphedeliste"/>
        <w:numPr>
          <w:ilvl w:val="0"/>
          <w:numId w:val="267"/>
        </w:numPr>
        <w:tabs>
          <w:tab w:val="left" w:pos="426"/>
        </w:tabs>
        <w:spacing w:after="0" w:line="240" w:lineRule="auto"/>
        <w:ind w:left="426" w:hanging="426"/>
        <w:contextualSpacing w:val="0"/>
        <w:jc w:val="both"/>
        <w:rPr>
          <w:rFonts w:ascii="Verdana" w:hAnsi="Verdana"/>
          <w:b/>
        </w:rPr>
      </w:pPr>
      <w:r w:rsidRPr="00AD0F1A">
        <w:rPr>
          <w:rFonts w:ascii="Verdana" w:hAnsi="Verdana"/>
          <w:b/>
        </w:rPr>
        <w:t>Une énergie propre</w:t>
      </w:r>
    </w:p>
    <w:p w14:paraId="645DED14"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025CF495"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Une énergie propre, qui préserve les ressources naturelles, est indispensable pour répondre aux défis du réchauffement climatique, de la qualité de l’air et de la biodiversité. La priorité est de réduire significativement la consommation d’énergie, à travers toutes nos activités</w:t>
      </w:r>
      <w:r w:rsidRPr="00AD0F1A">
        <w:rPr>
          <w:rStyle w:val="Appelnotedebasdep"/>
          <w:rFonts w:ascii="Verdana" w:hAnsi="Verdana"/>
        </w:rPr>
        <w:footnoteReference w:id="160"/>
      </w:r>
      <w:r w:rsidRPr="00AD0F1A">
        <w:rPr>
          <w:rFonts w:ascii="Verdana" w:hAnsi="Verdana"/>
        </w:rPr>
        <w:t>, puis de produire l’énergie encore consommée à partir de sources renouvelables. Ces évolutions doivent être rencontrées dans un souci de bien-être des citoyens, de solidarité et de justice.</w:t>
      </w:r>
    </w:p>
    <w:p w14:paraId="431FA336"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2FC53978"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Pour le PS, l’ambition est de rencontrer les objectifs européens de réduction des émissions de gaz à effet de serre en 2030 et 2050. Les socialistes veulent également diminuer de moitié la consommation d’énergie et viser 100% d’énergies renouvelables en 2050.</w:t>
      </w:r>
    </w:p>
    <w:p w14:paraId="3C3A7BD3"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2AAD0F37"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Pour atteindre ce double objectif énergétique de manière efficiente, le PS veut :</w:t>
      </w:r>
    </w:p>
    <w:p w14:paraId="4C2D8859"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09D4903B" w14:textId="77777777" w:rsidR="00F02E18" w:rsidRPr="00AD0F1A" w:rsidRDefault="00F02E18" w:rsidP="00FF4EAC">
      <w:pPr>
        <w:pStyle w:val="Paragraphedeliste"/>
        <w:numPr>
          <w:ilvl w:val="0"/>
          <w:numId w:val="269"/>
        </w:numPr>
        <w:tabs>
          <w:tab w:val="left" w:pos="709"/>
        </w:tabs>
        <w:spacing w:after="0" w:line="240" w:lineRule="auto"/>
        <w:ind w:hanging="436"/>
        <w:contextualSpacing w:val="0"/>
        <w:jc w:val="both"/>
        <w:rPr>
          <w:rFonts w:ascii="Verdana" w:hAnsi="Verdana"/>
        </w:rPr>
      </w:pPr>
      <w:r w:rsidRPr="00AD0F1A">
        <w:rPr>
          <w:rFonts w:ascii="Verdana" w:hAnsi="Verdana"/>
          <w:b/>
        </w:rPr>
        <w:t>Investir massivement dans la recherche et l’innovation.</w:t>
      </w:r>
      <w:r w:rsidRPr="00AD0F1A">
        <w:rPr>
          <w:rFonts w:ascii="Verdana" w:hAnsi="Verdana"/>
        </w:rPr>
        <w:t xml:space="preserve"> Un centre de recherche, interuniversitaire et pluridisciplinaire, axé sur la transition énergétique, sera créé à cet effet. Il évaluera notamment les moyens techniques et opérationnels disponibles et ceux à développer ;</w:t>
      </w:r>
    </w:p>
    <w:p w14:paraId="3AADEF5E"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3DC4AB03" w14:textId="77777777" w:rsidR="00F02E18" w:rsidRPr="00AD0F1A" w:rsidRDefault="00F02E18" w:rsidP="00FF4EAC">
      <w:pPr>
        <w:pStyle w:val="Paragraphedeliste"/>
        <w:numPr>
          <w:ilvl w:val="0"/>
          <w:numId w:val="269"/>
        </w:numPr>
        <w:tabs>
          <w:tab w:val="left" w:pos="709"/>
        </w:tabs>
        <w:spacing w:after="0" w:line="240" w:lineRule="auto"/>
        <w:ind w:hanging="436"/>
        <w:contextualSpacing w:val="0"/>
        <w:jc w:val="both"/>
        <w:rPr>
          <w:rFonts w:ascii="Verdana" w:hAnsi="Verdana"/>
          <w:b/>
        </w:rPr>
      </w:pPr>
      <w:r w:rsidRPr="00AD0F1A">
        <w:rPr>
          <w:rFonts w:ascii="Verdana" w:hAnsi="Verdana"/>
          <w:b/>
        </w:rPr>
        <w:t>Concrétiser un plan d’investissements publics et privés dans la transition énergétique ;</w:t>
      </w:r>
    </w:p>
    <w:p w14:paraId="3CE15EF7"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2D051182" w14:textId="77777777" w:rsidR="00F02E18" w:rsidRPr="00AD0F1A" w:rsidRDefault="00F02E18" w:rsidP="00FF4EAC">
      <w:pPr>
        <w:pStyle w:val="Paragraphedeliste"/>
        <w:numPr>
          <w:ilvl w:val="0"/>
          <w:numId w:val="269"/>
        </w:numPr>
        <w:tabs>
          <w:tab w:val="left" w:pos="709"/>
        </w:tabs>
        <w:spacing w:after="0" w:line="240" w:lineRule="auto"/>
        <w:ind w:hanging="436"/>
        <w:contextualSpacing w:val="0"/>
        <w:jc w:val="both"/>
        <w:rPr>
          <w:rFonts w:ascii="Verdana" w:hAnsi="Verdana"/>
        </w:rPr>
      </w:pPr>
      <w:r w:rsidRPr="00AD0F1A">
        <w:rPr>
          <w:rFonts w:ascii="Verdana" w:hAnsi="Verdana"/>
          <w:b/>
        </w:rPr>
        <w:t>Renforcer les formations des travailleurs dans les « nouveaux » métiers de l’énergie.</w:t>
      </w:r>
      <w:r w:rsidRPr="00AD0F1A">
        <w:rPr>
          <w:rFonts w:ascii="Verdana" w:hAnsi="Verdana"/>
        </w:rPr>
        <w:t xml:space="preserve"> Elles doivent être élaborées en collaboration avec les partenaires sociaux et les acteurs de la formation. Elles visent à la fois le développement de nouveaux métiers et l’acquisition de compétences. L’attention porte en particulier sur les métiers de la construction et ceux liés à la production et la gestion de l’énergie ; </w:t>
      </w:r>
    </w:p>
    <w:p w14:paraId="367D71A8"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057E142D" w14:textId="77777777" w:rsidR="00F02E18" w:rsidRPr="00AD0F1A" w:rsidRDefault="00F02E18" w:rsidP="00FF4EAC">
      <w:pPr>
        <w:pStyle w:val="Paragraphedeliste"/>
        <w:numPr>
          <w:ilvl w:val="0"/>
          <w:numId w:val="269"/>
        </w:numPr>
        <w:tabs>
          <w:tab w:val="left" w:pos="709"/>
        </w:tabs>
        <w:spacing w:after="0" w:line="240" w:lineRule="auto"/>
        <w:ind w:hanging="436"/>
        <w:contextualSpacing w:val="0"/>
        <w:jc w:val="both"/>
        <w:rPr>
          <w:rFonts w:ascii="Verdana" w:hAnsi="Verdana"/>
        </w:rPr>
      </w:pPr>
      <w:r w:rsidRPr="00AD0F1A">
        <w:rPr>
          <w:rFonts w:ascii="Verdana" w:hAnsi="Verdana"/>
          <w:b/>
        </w:rPr>
        <w:t xml:space="preserve">Favoriser la création de filières professionnelles et d’emplois, et l’utilisation de matériaux belges et wallons. </w:t>
      </w:r>
    </w:p>
    <w:p w14:paraId="50D8A32A" w14:textId="77777777" w:rsidR="00F02E18" w:rsidRPr="00AD0F1A" w:rsidRDefault="00F02E18" w:rsidP="00D87698">
      <w:pPr>
        <w:pStyle w:val="Paragraphedeliste"/>
        <w:tabs>
          <w:tab w:val="left" w:pos="284"/>
        </w:tabs>
        <w:spacing w:after="0" w:line="240" w:lineRule="auto"/>
        <w:contextualSpacing w:val="0"/>
        <w:jc w:val="both"/>
        <w:rPr>
          <w:rFonts w:ascii="Verdana" w:hAnsi="Verdana"/>
        </w:rPr>
      </w:pPr>
    </w:p>
    <w:p w14:paraId="21F87187" w14:textId="77777777" w:rsidR="00F02E18" w:rsidRPr="00AD0F1A" w:rsidRDefault="00F02E18" w:rsidP="00FF4EAC">
      <w:pPr>
        <w:pStyle w:val="Paragraphedeliste"/>
        <w:numPr>
          <w:ilvl w:val="1"/>
          <w:numId w:val="267"/>
        </w:numPr>
        <w:tabs>
          <w:tab w:val="left" w:pos="1134"/>
        </w:tabs>
        <w:spacing w:after="0" w:line="240" w:lineRule="auto"/>
        <w:ind w:left="1134" w:hanging="708"/>
        <w:contextualSpacing w:val="0"/>
        <w:jc w:val="both"/>
        <w:rPr>
          <w:rFonts w:ascii="Verdana" w:hAnsi="Verdana"/>
          <w:b/>
        </w:rPr>
      </w:pPr>
      <w:r w:rsidRPr="00AD0F1A">
        <w:rPr>
          <w:rFonts w:ascii="Verdana" w:hAnsi="Verdana"/>
          <w:b/>
        </w:rPr>
        <w:t>Diminuer significativement la consommation d’énergie</w:t>
      </w:r>
    </w:p>
    <w:p w14:paraId="532817C4" w14:textId="77777777" w:rsidR="00F02E18" w:rsidRPr="00AD0F1A" w:rsidRDefault="00F02E18" w:rsidP="00D87698">
      <w:pPr>
        <w:tabs>
          <w:tab w:val="left" w:pos="284"/>
        </w:tabs>
        <w:spacing w:after="0" w:line="240" w:lineRule="auto"/>
        <w:jc w:val="both"/>
        <w:rPr>
          <w:rFonts w:ascii="Verdana" w:hAnsi="Verdana"/>
          <w:b/>
        </w:rPr>
      </w:pPr>
    </w:p>
    <w:p w14:paraId="44249E3C"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La baisse de la consommation concerne les carburants (voir le chapitre consacré à la mobilité), l’électricité et la chaleur. Le gisement d’économies en matière de chaleur doit être exploité bien davantage. Dans ce but, le PS défend les mesures suivantes :</w:t>
      </w:r>
    </w:p>
    <w:p w14:paraId="4BD72A14" w14:textId="77777777" w:rsidR="00F02E18" w:rsidRPr="00AD0F1A" w:rsidRDefault="00F02E18" w:rsidP="00D87698">
      <w:pPr>
        <w:tabs>
          <w:tab w:val="left" w:pos="284"/>
        </w:tabs>
        <w:spacing w:after="0" w:line="240" w:lineRule="auto"/>
        <w:jc w:val="both"/>
        <w:rPr>
          <w:rFonts w:ascii="Verdana" w:hAnsi="Verdana"/>
        </w:rPr>
      </w:pPr>
    </w:p>
    <w:p w14:paraId="187629A5"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Mettre en œuvre la stratégie wallonne pour la rénovation énergétique des bâtiments.</w:t>
      </w:r>
      <w:r w:rsidRPr="00AD0F1A">
        <w:rPr>
          <w:rFonts w:ascii="Verdana" w:hAnsi="Verdana"/>
        </w:rPr>
        <w:t xml:space="preserve"> Elle vise à améliorer le confort de vie et la santé des citoyens, à amplifier l’indépendance énergétique de la Wallonie et à réduire les impacts environnementaux de notre consommation. Pour le résidentiel, l’objectif pour 2050 est d’atteindre le label PEB A</w:t>
      </w:r>
      <w:r w:rsidRPr="00AD0F1A">
        <w:rPr>
          <w:rStyle w:val="Appelnotedebasdep"/>
          <w:rFonts w:ascii="Verdana" w:hAnsi="Verdana"/>
        </w:rPr>
        <w:footnoteReference w:id="161"/>
      </w:r>
      <w:r w:rsidRPr="00AD0F1A">
        <w:rPr>
          <w:rFonts w:ascii="Verdana" w:hAnsi="Verdana"/>
        </w:rPr>
        <w:t xml:space="preserve"> en moyenne pour l’ensemble du parc. Les logements les moins efficaces seront ciblés en priorité. Pour le tertiaire, le parc de bâtiments devra être neutre en énergie à la même date. </w:t>
      </w:r>
    </w:p>
    <w:p w14:paraId="08285365" w14:textId="77777777" w:rsidR="00F02E18" w:rsidRPr="00AD0F1A" w:rsidRDefault="00F02E18" w:rsidP="00D87698">
      <w:pPr>
        <w:pStyle w:val="Paragraphedeliste"/>
        <w:tabs>
          <w:tab w:val="left" w:pos="284"/>
        </w:tabs>
        <w:spacing w:after="0" w:line="240" w:lineRule="auto"/>
        <w:contextualSpacing w:val="0"/>
        <w:jc w:val="both"/>
        <w:rPr>
          <w:rFonts w:ascii="Verdana" w:hAnsi="Verdana"/>
          <w:b/>
        </w:rPr>
      </w:pPr>
    </w:p>
    <w:p w14:paraId="0E1402DD" w14:textId="77777777" w:rsidR="00F02E18" w:rsidRPr="00AD0F1A" w:rsidRDefault="00F02E18" w:rsidP="00D87698">
      <w:pPr>
        <w:pStyle w:val="Paragraphedeliste"/>
        <w:tabs>
          <w:tab w:val="left" w:pos="284"/>
        </w:tabs>
        <w:spacing w:after="0" w:line="240" w:lineRule="auto"/>
        <w:contextualSpacing w:val="0"/>
        <w:jc w:val="both"/>
        <w:rPr>
          <w:rFonts w:ascii="Verdana" w:hAnsi="Verdana"/>
        </w:rPr>
      </w:pPr>
      <w:r w:rsidRPr="00AD0F1A">
        <w:rPr>
          <w:rFonts w:ascii="Verdana" w:hAnsi="Verdana"/>
        </w:rPr>
        <w:t>Diverses actions sont à concrétiser pour y parvenir :</w:t>
      </w:r>
    </w:p>
    <w:p w14:paraId="30BEA277" w14:textId="77777777" w:rsidR="00F02E18" w:rsidRPr="00AD0F1A" w:rsidRDefault="00F02E18" w:rsidP="00D87698">
      <w:pPr>
        <w:pStyle w:val="Paragraphedeliste"/>
        <w:tabs>
          <w:tab w:val="left" w:pos="284"/>
        </w:tabs>
        <w:spacing w:after="0" w:line="240" w:lineRule="auto"/>
        <w:contextualSpacing w:val="0"/>
        <w:jc w:val="both"/>
        <w:rPr>
          <w:rFonts w:ascii="Verdana" w:hAnsi="Verdana"/>
        </w:rPr>
      </w:pPr>
    </w:p>
    <w:p w14:paraId="1C6B8254"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Évaluer et actualiser régulièrement la stratégie de rénovation ;</w:t>
      </w:r>
    </w:p>
    <w:p w14:paraId="637394D9"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 xml:space="preserve">Instaurer un passeport pour les bâtiments qui centralise toutes les informations relatives au bâtiment et inclut une feuille de route de rénovation (travaux nécessaires, coût des investissements, etc.) ; </w:t>
      </w:r>
    </w:p>
    <w:p w14:paraId="64223BD8"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Renforcer progressivement les normes énergétiques des bâtiments. Les bâtiments neufs doivent être neutres en énergie. Les rénovations profondes doivent permettre d’atteindre une consommation très basse ;</w:t>
      </w:r>
    </w:p>
    <w:p w14:paraId="105EC6B5"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Encourager en priorité les investissements dans les travaux les plus efficaces en termes d’économies d’énergie ;</w:t>
      </w:r>
    </w:p>
    <w:p w14:paraId="1EF9BD30"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Intégrer systématiquement des systèmes de production renouvelable dans les bâtiments neufs ou rénovés en profondeur ;</w:t>
      </w:r>
    </w:p>
    <w:p w14:paraId="6DDB8D16"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Profiter des rénovations entreprises pour végétaliser davantage les bâtiments et leurs abords (toitures et façades vertes, etc.) ;</w:t>
      </w:r>
    </w:p>
    <w:p w14:paraId="1AC07D1B"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Viser les propriétaires-occupants, les propriétaires-bailleurs (en lien avec l’encadrement des loyers évoqué ci-dessous) et les locataires, en particulier ceux qui disposent de faibles revenus. La conclusion d’accord entre le propriétaire et le locataire doit être facilitée ;</w:t>
      </w:r>
    </w:p>
    <w:p w14:paraId="658C2EE0" w14:textId="77777777" w:rsidR="00F02E18" w:rsidRPr="00AD0F1A" w:rsidRDefault="00F02E18" w:rsidP="00D87698">
      <w:pPr>
        <w:pStyle w:val="Paragraphedeliste"/>
        <w:numPr>
          <w:ilvl w:val="0"/>
          <w:numId w:val="31"/>
        </w:numPr>
        <w:tabs>
          <w:tab w:val="left" w:pos="284"/>
        </w:tabs>
        <w:spacing w:after="0" w:line="240" w:lineRule="auto"/>
        <w:ind w:left="1276" w:hanging="425"/>
        <w:contextualSpacing w:val="0"/>
        <w:jc w:val="both"/>
        <w:rPr>
          <w:rFonts w:ascii="Verdana" w:hAnsi="Verdana"/>
        </w:rPr>
      </w:pPr>
      <w:r w:rsidRPr="00AD0F1A">
        <w:rPr>
          <w:rFonts w:ascii="Verdana" w:hAnsi="Verdana"/>
        </w:rPr>
        <w:t>Prévoir des mesures spécifiques pour les immeubles d’habitation, les copropriétés et les logements collectifs ;</w:t>
      </w:r>
    </w:p>
    <w:p w14:paraId="4DEF3ECF" w14:textId="77777777" w:rsidR="00F02E18" w:rsidRPr="00AD0F1A" w:rsidRDefault="00F02E18" w:rsidP="00D87698">
      <w:pPr>
        <w:pStyle w:val="Paragraphedeliste"/>
        <w:tabs>
          <w:tab w:val="left" w:pos="284"/>
        </w:tabs>
        <w:spacing w:after="0" w:line="240" w:lineRule="auto"/>
        <w:contextualSpacing w:val="0"/>
        <w:jc w:val="both"/>
        <w:rPr>
          <w:rFonts w:ascii="Verdana" w:hAnsi="Verdana"/>
          <w:b/>
        </w:rPr>
      </w:pPr>
    </w:p>
    <w:p w14:paraId="0506B841" w14:textId="77777777" w:rsidR="00C4536E" w:rsidRPr="00AD0F1A" w:rsidRDefault="00F02E18" w:rsidP="00C4536E">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 xml:space="preserve">Afin de concrétiser la stratégie wallonne, augmenter substantiellement les montants consacrés aux prêts à taux pour les économies d’énergie dans les logements. </w:t>
      </w:r>
      <w:r w:rsidRPr="00AD0F1A">
        <w:rPr>
          <w:rFonts w:ascii="Verdana" w:hAnsi="Verdana"/>
        </w:rPr>
        <w:t>Le nombre de bâtiments rénovés et isolés chaque année doit augmenter substantiellement. Les aides octroyées doivent être accessibles tant aux propriétaires qu’aux locataires. Elles tiendront également compte des revenus des bénéficiaires. Enfin, il est important de s’assurer que les citoyens bénéficient d’un gain financier dès l’issue des travaux ;</w:t>
      </w:r>
    </w:p>
    <w:p w14:paraId="79D089DB" w14:textId="77777777" w:rsidR="00C4536E" w:rsidRPr="00AD0F1A" w:rsidRDefault="00C4536E" w:rsidP="00C4536E">
      <w:pPr>
        <w:pStyle w:val="Paragraphedeliste"/>
        <w:tabs>
          <w:tab w:val="left" w:pos="709"/>
        </w:tabs>
        <w:spacing w:after="0" w:line="240" w:lineRule="auto"/>
        <w:contextualSpacing w:val="0"/>
        <w:jc w:val="both"/>
        <w:rPr>
          <w:rFonts w:ascii="Verdana" w:hAnsi="Verdana"/>
          <w:b/>
        </w:rPr>
      </w:pPr>
    </w:p>
    <w:p w14:paraId="13C99EDF" w14:textId="6DD75B25" w:rsidR="00F02E18" w:rsidRPr="00AD0F1A" w:rsidRDefault="00C4536E" w:rsidP="00C4536E">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Prévoir ou renforcer les dispositifs de tiers-investisseur</w:t>
      </w:r>
      <w:r w:rsidRPr="00AD0F1A">
        <w:rPr>
          <w:rFonts w:ascii="Verdana" w:hAnsi="Verdana"/>
        </w:rPr>
        <w:t xml:space="preserve"> qui permettent de procéder à des travaux d’isolation des logements et autres bâtiments publics et privés ;</w:t>
      </w:r>
    </w:p>
    <w:p w14:paraId="194B01DD" w14:textId="77777777" w:rsidR="00C4536E" w:rsidRPr="00AD0F1A" w:rsidRDefault="00C4536E" w:rsidP="00C4536E">
      <w:pPr>
        <w:pStyle w:val="Paragraphedeliste"/>
        <w:rPr>
          <w:rFonts w:ascii="Verdana" w:hAnsi="Verdana"/>
          <w:b/>
        </w:rPr>
      </w:pPr>
    </w:p>
    <w:p w14:paraId="38E099C5"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 xml:space="preserve">Concentrer les primes de soutien aux travaux d’économie d’énergie sur les citoyens qui en ont le plus besoin, en complément des prêts à taux zéro. </w:t>
      </w:r>
      <w:r w:rsidRPr="00AD0F1A">
        <w:rPr>
          <w:rFonts w:ascii="Verdana" w:hAnsi="Verdana"/>
        </w:rPr>
        <w:t>Ces primes viseront pour l’essentiel les ménages à revenus précaires et modestes, afin de donner les moyens à chaque ménage de transformer son habitation en logement énergétiquement efficace ;</w:t>
      </w:r>
    </w:p>
    <w:p w14:paraId="1B77DC5B"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604D54F7" w14:textId="491B5846"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rPr>
      </w:pPr>
      <w:r w:rsidRPr="00AD0F1A">
        <w:rPr>
          <w:rFonts w:ascii="Verdana" w:hAnsi="Verdana"/>
          <w:b/>
        </w:rPr>
        <w:t xml:space="preserve">Prévoir un accompagnement systématique des citoyens, </w:t>
      </w:r>
      <w:r w:rsidR="00EF4702" w:rsidRPr="00AD0F1A">
        <w:rPr>
          <w:rFonts w:ascii="Verdana" w:hAnsi="Verdana"/>
          <w:b/>
        </w:rPr>
        <w:t xml:space="preserve">à toutes les étapes des travaux, </w:t>
      </w:r>
      <w:r w:rsidRPr="00AD0F1A">
        <w:rPr>
          <w:rFonts w:ascii="Verdana" w:hAnsi="Verdana"/>
          <w:b/>
        </w:rPr>
        <w:t>avec une attention particulière pour les ménages vulnérables.</w:t>
      </w:r>
      <w:r w:rsidRPr="00AD0F1A">
        <w:rPr>
          <w:rFonts w:ascii="Verdana" w:hAnsi="Verdana"/>
        </w:rPr>
        <w:t xml:space="preserve"> Dans ce but, les collaborations entre les divers acteurs, régionaux et locaux, actifs dans les économies d’énergie seront renforcées, afin de créer un réseau efficace d’acteurs de terrain (voir point 1.2.). Cela permettra de mutualiser les compétences et les bonnes pratiques. Le PS veut en outre amplifier les initiatives qui vont chercher les ménages qui en ont le plus besoin ; </w:t>
      </w:r>
    </w:p>
    <w:p w14:paraId="11C173A1"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457DB08B"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eastAsia="MS Mincho" w:hAnsi="Verdana" w:cs="Arial"/>
          <w:b/>
          <w:lang w:eastAsia="fr-FR"/>
        </w:rPr>
        <w:t>Développer des projets pilotes de rénovation et d’isolation de bâtiments – publics et privés – par quartier.</w:t>
      </w:r>
      <w:r w:rsidRPr="00AD0F1A">
        <w:rPr>
          <w:rFonts w:ascii="Verdana" w:eastAsia="MS Mincho" w:hAnsi="Verdana" w:cs="Arial"/>
          <w:lang w:eastAsia="fr-FR"/>
        </w:rPr>
        <w:t xml:space="preserve"> Ces projets seront mis en œuvre avec les entreprises de la construction et les acteurs locaux (communes, provinces, sociétés de logement public, organisations actives dans les économies d’énergie et la précarité énergétique, etc.). Le but est de créer une dynamique collective et des économies d’échelle. L’exemplarité des pouvoirs publics constitue aussi un enjeu important, en particulier pour la rénovation des logements sociaux. Les résultats de ces projets seront évalués, afin de multiplier le mécanisme à l’avenir ;</w:t>
      </w:r>
    </w:p>
    <w:p w14:paraId="01EAA229"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215BB452"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Dans le cadre de la rénovation de bâtiments et de quartiers, mettre en place un encadrement obligatoire des loyers sur base de grilles de référence</w:t>
      </w:r>
      <w:r w:rsidRPr="00AD0F1A">
        <w:rPr>
          <w:rStyle w:val="Appelnotedebasdep"/>
          <w:rFonts w:ascii="Verdana" w:hAnsi="Verdana"/>
        </w:rPr>
        <w:footnoteReference w:id="162"/>
      </w:r>
      <w:r w:rsidRPr="00AD0F1A">
        <w:rPr>
          <w:rFonts w:ascii="Verdana" w:hAnsi="Verdana"/>
        </w:rPr>
        <w:t>. Il est important pour le PS de favoriser la mixité sociale et de ne pas engendrer de flambée des prix de l’immobilier. Les grilles des loyers doivent tenir compte de la performance énergétique des logements et des charges qui en découlent ;</w:t>
      </w:r>
    </w:p>
    <w:p w14:paraId="562174D3"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5C8B949F"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b/>
        </w:rPr>
      </w:pPr>
      <w:r w:rsidRPr="00AD0F1A">
        <w:rPr>
          <w:rFonts w:ascii="Verdana" w:hAnsi="Verdana"/>
          <w:b/>
        </w:rPr>
        <w:t xml:space="preserve">Promouvoir les collaborations entre les écoles professionnelles, les organismes d’emploi et de formation, les acteurs sociaux et les entreprises d’économie sociale. </w:t>
      </w:r>
      <w:r w:rsidRPr="00AD0F1A">
        <w:rPr>
          <w:rFonts w:ascii="Verdana" w:hAnsi="Verdana"/>
        </w:rPr>
        <w:t xml:space="preserve">L’objectif est double : aider les familles vulnérables à isoler leur habitation et faciliter les petites interventions qui améliorent l’efficacité énergétique ; </w:t>
      </w:r>
    </w:p>
    <w:p w14:paraId="444C371C" w14:textId="474C20CC" w:rsidR="00DC6981" w:rsidRPr="00AD0F1A" w:rsidRDefault="00DC6981" w:rsidP="00DC6981">
      <w:pPr>
        <w:pStyle w:val="Paragraphedeliste"/>
        <w:numPr>
          <w:ilvl w:val="0"/>
          <w:numId w:val="30"/>
        </w:numPr>
        <w:spacing w:after="0" w:line="240" w:lineRule="auto"/>
        <w:contextualSpacing w:val="0"/>
        <w:jc w:val="both"/>
        <w:rPr>
          <w:rFonts w:ascii="Verdana" w:hAnsi="Verdana"/>
        </w:rPr>
      </w:pPr>
      <w:r w:rsidRPr="00AD0F1A">
        <w:rPr>
          <w:rFonts w:ascii="Verdana" w:hAnsi="Verdana"/>
          <w:b/>
        </w:rPr>
        <w:t>Développer un plan d’investissements dans les bâtiments publics fédéraux, régionaux, communautaires et locaux, afin d'amplifier leur rénovation énergétique et l'intégration d'énergies renouvelables,</w:t>
      </w:r>
      <w:r w:rsidRPr="00AD0F1A">
        <w:rPr>
          <w:rFonts w:ascii="Verdana" w:hAnsi="Verdana"/>
        </w:rPr>
        <w:t xml:space="preserve"> </w:t>
      </w:r>
      <w:r w:rsidRPr="00AD0F1A">
        <w:rPr>
          <w:rFonts w:ascii="Verdana" w:hAnsi="Verdana"/>
          <w:b/>
        </w:rPr>
        <w:t>et éventuellement de réseaux de chaleur.</w:t>
      </w:r>
      <w:r w:rsidRPr="00AD0F1A">
        <w:rPr>
          <w:rFonts w:ascii="Verdana" w:hAnsi="Verdana"/>
        </w:rPr>
        <w:t xml:space="preserve"> Il s’agit de travailler à partir de la compétence énergie et au-delà des frontières institutionnelles pour qu'à la fois des bâtiments administratifs, des CPAS, des logements publics, des écoles, etc., puissent être plus économes en énergie. La Wallonie doit promouvoir la réalisation de cadastres et de comptabilité énergétiques des bâtiments concernés. Des mécanismes de tiers-investisseur peuvent être mis sur pied dans ce but, avec la conclusion de conventions de performance énergétique ;</w:t>
      </w:r>
    </w:p>
    <w:p w14:paraId="629C77AD" w14:textId="77777777" w:rsidR="00551ECB" w:rsidRPr="00AD0F1A" w:rsidRDefault="00551ECB" w:rsidP="00551ECB">
      <w:pPr>
        <w:pStyle w:val="Paragraphedeliste"/>
        <w:rPr>
          <w:rFonts w:ascii="Verdana" w:hAnsi="Verdana"/>
          <w:b/>
        </w:rPr>
      </w:pPr>
    </w:p>
    <w:p w14:paraId="40D73B49" w14:textId="627C910B" w:rsidR="00551ECB" w:rsidRPr="00AD0F1A" w:rsidRDefault="00551ECB" w:rsidP="00551ECB">
      <w:pPr>
        <w:pStyle w:val="Paragraphedeliste"/>
        <w:numPr>
          <w:ilvl w:val="0"/>
          <w:numId w:val="30"/>
        </w:numPr>
        <w:tabs>
          <w:tab w:val="left" w:pos="709"/>
        </w:tabs>
        <w:spacing w:after="0" w:line="240" w:lineRule="auto"/>
        <w:contextualSpacing w:val="0"/>
        <w:jc w:val="both"/>
        <w:rPr>
          <w:rFonts w:ascii="Verdana" w:hAnsi="Verdana"/>
          <w:b/>
        </w:rPr>
      </w:pPr>
      <w:r w:rsidRPr="00AD0F1A">
        <w:rPr>
          <w:rFonts w:ascii="Verdana" w:hAnsi="Verdana"/>
          <w:b/>
        </w:rPr>
        <w:t>Instaurer, sur base d'une concertation avec les acteurs concernés, une obligation d'extinction, pendant une partie de la nuit, des éclairages intérieurs des locaux à usage professionnel inoccupés</w:t>
      </w:r>
      <w:r w:rsidRPr="00AD0F1A">
        <w:rPr>
          <w:rFonts w:ascii="Verdana" w:hAnsi="Verdana"/>
        </w:rPr>
        <w:t>, des éclairages de vitrines de commerces ou d'exposition, des illuminations des façades commerciales ou des bureaux, ainsi que des</w:t>
      </w:r>
      <w:r w:rsidR="00EC57F9" w:rsidRPr="00AD0F1A">
        <w:rPr>
          <w:rFonts w:ascii="Verdana" w:hAnsi="Verdana"/>
        </w:rPr>
        <w:t xml:space="preserve"> publicités lumineuses.</w:t>
      </w:r>
      <w:r w:rsidRPr="00AD0F1A">
        <w:rPr>
          <w:rFonts w:ascii="Verdana" w:hAnsi="Verdana"/>
        </w:rPr>
        <w:t xml:space="preserve"> </w:t>
      </w:r>
      <w:r w:rsidRPr="00AD0F1A">
        <w:rPr>
          <w:rFonts w:ascii="Verdana" w:hAnsi="Verdana"/>
          <w:b/>
        </w:rPr>
        <w:t xml:space="preserve"> </w:t>
      </w:r>
    </w:p>
    <w:p w14:paraId="40B6D4C5" w14:textId="77777777" w:rsidR="00F02E18" w:rsidRPr="00AD0F1A" w:rsidRDefault="00F02E18" w:rsidP="00EC57F9">
      <w:pPr>
        <w:tabs>
          <w:tab w:val="left" w:pos="709"/>
        </w:tabs>
        <w:spacing w:after="0" w:line="240" w:lineRule="auto"/>
        <w:jc w:val="both"/>
        <w:rPr>
          <w:rFonts w:ascii="Verdana" w:hAnsi="Verdana"/>
        </w:rPr>
      </w:pPr>
    </w:p>
    <w:p w14:paraId="091BF581" w14:textId="74DB8907" w:rsidR="00EC57F9" w:rsidRPr="00AD0F1A" w:rsidRDefault="00EC57F9" w:rsidP="00EC57F9">
      <w:pPr>
        <w:tabs>
          <w:tab w:val="left" w:pos="709"/>
        </w:tabs>
        <w:spacing w:after="0" w:line="240" w:lineRule="auto"/>
        <w:jc w:val="both"/>
        <w:rPr>
          <w:rFonts w:ascii="Verdana" w:hAnsi="Verdana"/>
        </w:rPr>
      </w:pPr>
      <w:r w:rsidRPr="00AD0F1A">
        <w:rPr>
          <w:rFonts w:ascii="Verdana" w:hAnsi="Verdana"/>
        </w:rPr>
        <w:t>Spécifiquement aux niveaux européen et fédéral, le PS propose de :</w:t>
      </w:r>
    </w:p>
    <w:p w14:paraId="10A5FD5B" w14:textId="77777777" w:rsidR="00EC57F9" w:rsidRPr="00AD0F1A" w:rsidRDefault="00EC57F9" w:rsidP="00EC57F9">
      <w:pPr>
        <w:tabs>
          <w:tab w:val="left" w:pos="709"/>
        </w:tabs>
        <w:spacing w:after="0" w:line="240" w:lineRule="auto"/>
        <w:jc w:val="both"/>
        <w:rPr>
          <w:rFonts w:ascii="Verdana" w:hAnsi="Verdana"/>
        </w:rPr>
      </w:pPr>
    </w:p>
    <w:p w14:paraId="2E63C139" w14:textId="408C500A" w:rsidR="00EC57F9" w:rsidRPr="00AD0F1A" w:rsidRDefault="00EC57F9" w:rsidP="00D87698">
      <w:pPr>
        <w:pStyle w:val="Paragraphedeliste"/>
        <w:numPr>
          <w:ilvl w:val="0"/>
          <w:numId w:val="30"/>
        </w:numPr>
        <w:tabs>
          <w:tab w:val="left" w:pos="709"/>
        </w:tabs>
        <w:spacing w:after="0" w:line="240" w:lineRule="auto"/>
        <w:ind w:hanging="436"/>
        <w:contextualSpacing w:val="0"/>
        <w:jc w:val="both"/>
        <w:rPr>
          <w:rFonts w:ascii="Verdana" w:hAnsi="Verdana"/>
        </w:rPr>
      </w:pPr>
      <w:r w:rsidRPr="00AD0F1A">
        <w:rPr>
          <w:rFonts w:ascii="Verdana" w:hAnsi="Verdana"/>
          <w:b/>
        </w:rPr>
        <w:t>Programmer l’adoption de normes de produits, basées sur l’analyse complète du cycle de vie</w:t>
      </w:r>
      <w:r w:rsidRPr="00AD0F1A">
        <w:rPr>
          <w:rFonts w:ascii="Verdana" w:hAnsi="Verdana"/>
        </w:rPr>
        <w:t>, permettant d’assurer que l’économie européenne arrive à une neutralité en carbone en 2050 ;</w:t>
      </w:r>
    </w:p>
    <w:p w14:paraId="43F87FBF" w14:textId="77777777" w:rsidR="00EC57F9" w:rsidRPr="00AD0F1A" w:rsidRDefault="00EC57F9" w:rsidP="00EC57F9">
      <w:pPr>
        <w:pStyle w:val="Paragraphedeliste"/>
        <w:rPr>
          <w:rFonts w:ascii="Verdana" w:hAnsi="Verdana"/>
          <w:b/>
        </w:rPr>
      </w:pPr>
    </w:p>
    <w:p w14:paraId="7A49AEEF" w14:textId="77777777" w:rsidR="00551ECB"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rPr>
      </w:pPr>
      <w:r w:rsidRPr="00AD0F1A">
        <w:rPr>
          <w:rFonts w:ascii="Verdana" w:hAnsi="Verdana"/>
          <w:b/>
        </w:rPr>
        <w:t xml:space="preserve">Réduire la consommation d’énergie des produits, tout au long de leur cycle de vie (fabrication, utilisation, recyclage, etc.). </w:t>
      </w:r>
      <w:r w:rsidRPr="00AD0F1A">
        <w:rPr>
          <w:rFonts w:ascii="Verdana" w:hAnsi="Verdana"/>
        </w:rPr>
        <w:t>Les normes de produits doivent être progressivement renforcées. Les produits les moins performants doivent être interdits petit à petit. Il importe également de favoriser l’économie circulaire grâce aux règles de conception des produits ;</w:t>
      </w:r>
    </w:p>
    <w:p w14:paraId="73060CFB" w14:textId="77777777" w:rsidR="00551ECB" w:rsidRPr="00AD0F1A" w:rsidRDefault="00551ECB" w:rsidP="00551ECB">
      <w:pPr>
        <w:pStyle w:val="Paragraphedeliste"/>
        <w:rPr>
          <w:rFonts w:ascii="Verdana" w:hAnsi="Verdana"/>
          <w:b/>
        </w:rPr>
      </w:pPr>
    </w:p>
    <w:p w14:paraId="3B3AEC7A" w14:textId="77777777" w:rsidR="00F02E18" w:rsidRPr="00AD0F1A" w:rsidRDefault="00F02E18" w:rsidP="00D87698">
      <w:pPr>
        <w:pStyle w:val="Paragraphedeliste"/>
        <w:numPr>
          <w:ilvl w:val="0"/>
          <w:numId w:val="30"/>
        </w:numPr>
        <w:tabs>
          <w:tab w:val="left" w:pos="709"/>
        </w:tabs>
        <w:spacing w:after="0" w:line="240" w:lineRule="auto"/>
        <w:ind w:hanging="436"/>
        <w:contextualSpacing w:val="0"/>
        <w:jc w:val="both"/>
        <w:rPr>
          <w:rFonts w:ascii="Verdana" w:hAnsi="Verdana"/>
        </w:rPr>
      </w:pPr>
      <w:r w:rsidRPr="00AD0F1A">
        <w:rPr>
          <w:rFonts w:ascii="Verdana" w:hAnsi="Verdana"/>
          <w:b/>
        </w:rPr>
        <w:t>Améliorer l’étiquetage énergétique des produits.</w:t>
      </w:r>
      <w:r w:rsidRPr="00AD0F1A">
        <w:rPr>
          <w:rFonts w:ascii="Verdana" w:hAnsi="Verdana"/>
        </w:rPr>
        <w:t xml:space="preserve"> Les citoyens pourront ainsi faire leurs achats en connaissance de cause.</w:t>
      </w:r>
    </w:p>
    <w:p w14:paraId="5E8EE055" w14:textId="77777777" w:rsidR="00F02E18" w:rsidRPr="00AD0F1A" w:rsidRDefault="00F02E18" w:rsidP="00D87698">
      <w:pPr>
        <w:pStyle w:val="Paragraphedeliste"/>
        <w:spacing w:after="0" w:line="240" w:lineRule="auto"/>
        <w:contextualSpacing w:val="0"/>
        <w:jc w:val="both"/>
        <w:rPr>
          <w:rFonts w:ascii="Verdana" w:hAnsi="Verdana"/>
        </w:rPr>
      </w:pPr>
    </w:p>
    <w:p w14:paraId="2A40F8D1" w14:textId="77777777" w:rsidR="00F02E18" w:rsidRPr="00AD0F1A" w:rsidRDefault="00F02E18" w:rsidP="00FF4EAC">
      <w:pPr>
        <w:pStyle w:val="Paragraphedeliste"/>
        <w:numPr>
          <w:ilvl w:val="1"/>
          <w:numId w:val="267"/>
        </w:numPr>
        <w:tabs>
          <w:tab w:val="left" w:pos="1134"/>
        </w:tabs>
        <w:spacing w:after="0" w:line="240" w:lineRule="auto"/>
        <w:ind w:left="1134" w:hanging="708"/>
        <w:contextualSpacing w:val="0"/>
        <w:jc w:val="both"/>
        <w:rPr>
          <w:rFonts w:ascii="Verdana" w:hAnsi="Verdana"/>
          <w:b/>
        </w:rPr>
      </w:pPr>
      <w:r w:rsidRPr="00AD0F1A">
        <w:rPr>
          <w:rFonts w:ascii="Verdana" w:hAnsi="Verdana"/>
          <w:b/>
        </w:rPr>
        <w:t xml:space="preserve"> Développer les énergies renouvelables</w:t>
      </w:r>
    </w:p>
    <w:p w14:paraId="19963EE6" w14:textId="77777777" w:rsidR="00F02E18" w:rsidRPr="00AD0F1A" w:rsidRDefault="00F02E18" w:rsidP="00D87698">
      <w:pPr>
        <w:tabs>
          <w:tab w:val="left" w:pos="284"/>
        </w:tabs>
        <w:spacing w:after="0" w:line="240" w:lineRule="auto"/>
        <w:jc w:val="both"/>
        <w:rPr>
          <w:rFonts w:ascii="Verdana" w:hAnsi="Verdana"/>
          <w:b/>
        </w:rPr>
      </w:pPr>
    </w:p>
    <w:p w14:paraId="33F7B048"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Il s’agit de développer les énergies renouvelables à la fois en matière d’électricité, de chaleur et de transport (voir le chapitre relatif à la mobilité). Dans ce but, le PS propose de :</w:t>
      </w:r>
    </w:p>
    <w:p w14:paraId="403292DF"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6F39513F"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Assurer un soutien financier raisonnable et évolutif aux énergies renouvelables. </w:t>
      </w:r>
      <w:r w:rsidRPr="00AD0F1A">
        <w:rPr>
          <w:rFonts w:ascii="Verdana" w:hAnsi="Verdana"/>
        </w:rPr>
        <w:t>L’objectif est de permettre le développement des énergies renouvelables, en lien avec nos objectifs ambitieux, tout en maitrisant le coût global du soutien et le rythme de déploiement. L’intégration des énergies renouvelables dans le système énergétique doit être fluide, en évitant les effets d’aubaine, aujourd’hui et à l’avenir. Les aides octroyées seront limitées dans le temps. Elles évolueront en fonction des coûts de production et du prix de l’énergie. Le soutien sera supprimé pour les énergies matures.</w:t>
      </w:r>
      <w:r w:rsidRPr="00AD0F1A">
        <w:rPr>
          <w:rFonts w:ascii="Verdana" w:hAnsi="Verdana"/>
          <w:b/>
        </w:rPr>
        <w:t xml:space="preserve"> </w:t>
      </w:r>
      <w:r w:rsidRPr="00AD0F1A">
        <w:rPr>
          <w:rFonts w:ascii="Verdana" w:hAnsi="Verdana"/>
        </w:rPr>
        <w:t xml:space="preserve">Il s’agit enfin de favoriser les technologies les plus performantes et tenir compte de l’électrification croissante de notre société ; </w:t>
      </w:r>
    </w:p>
    <w:p w14:paraId="04EECEBC"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587DA4B0" w14:textId="042415A5"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Mettre en œuvre un plan d’investissements </w:t>
      </w:r>
      <w:r w:rsidR="00CC07EA" w:rsidRPr="00AD0F1A">
        <w:rPr>
          <w:rFonts w:ascii="Verdana" w:hAnsi="Verdana"/>
          <w:b/>
        </w:rPr>
        <w:t>destinés à développer la production collective</w:t>
      </w:r>
      <w:r w:rsidRPr="00AD0F1A">
        <w:rPr>
          <w:rFonts w:ascii="Verdana" w:hAnsi="Verdana"/>
          <w:b/>
        </w:rPr>
        <w:t xml:space="preserve"> d’énergie renouvelable</w:t>
      </w:r>
      <w:r w:rsidR="00CC07EA" w:rsidRPr="00AD0F1A">
        <w:rPr>
          <w:rFonts w:ascii="Verdana" w:hAnsi="Verdana"/>
          <w:b/>
        </w:rPr>
        <w:t>, dont des coopératives, et la</w:t>
      </w:r>
      <w:r w:rsidRPr="00AD0F1A">
        <w:rPr>
          <w:rFonts w:ascii="Verdana" w:hAnsi="Verdana"/>
          <w:b/>
        </w:rPr>
        <w:t xml:space="preserve"> gestion </w:t>
      </w:r>
      <w:r w:rsidR="00CC07EA" w:rsidRPr="00AD0F1A">
        <w:rPr>
          <w:rFonts w:ascii="Verdana" w:hAnsi="Verdana"/>
          <w:b/>
        </w:rPr>
        <w:t xml:space="preserve">collective </w:t>
      </w:r>
      <w:r w:rsidRPr="00AD0F1A">
        <w:rPr>
          <w:rFonts w:ascii="Verdana" w:hAnsi="Verdana"/>
          <w:b/>
        </w:rPr>
        <w:t xml:space="preserve">de l’énergie, au bénéfice de l’intérêt général. </w:t>
      </w:r>
      <w:r w:rsidRPr="00AD0F1A">
        <w:rPr>
          <w:rFonts w:ascii="Verdana" w:hAnsi="Verdana"/>
        </w:rPr>
        <w:t>Pour le PS, cette approche collective permettra de faire participer l’ensemble des citoyens à la transition énergétique. Les investissements publics contribueront ainsi davantage à l’intérêt général. Pour garantir l</w:t>
      </w:r>
      <w:r w:rsidR="00CC07EA" w:rsidRPr="00AD0F1A">
        <w:rPr>
          <w:rFonts w:ascii="Verdana" w:hAnsi="Verdana"/>
        </w:rPr>
        <w:t>a</w:t>
      </w:r>
      <w:r w:rsidRPr="00AD0F1A">
        <w:rPr>
          <w:rFonts w:ascii="Verdana" w:hAnsi="Verdana"/>
        </w:rPr>
        <w:t xml:space="preserve"> maitrise collective, </w:t>
      </w:r>
      <w:r w:rsidR="00CC07EA" w:rsidRPr="00AD0F1A">
        <w:rPr>
          <w:rFonts w:ascii="Verdana" w:hAnsi="Verdana"/>
        </w:rPr>
        <w:t>l</w:t>
      </w:r>
      <w:r w:rsidRPr="00AD0F1A">
        <w:rPr>
          <w:rFonts w:ascii="Verdana" w:hAnsi="Verdana"/>
        </w:rPr>
        <w:t xml:space="preserve">es outils énergétiques seront gérés par les pouvoirs publics et les citoyens. Il s’agit par exemple d’éoliennes et de panneaux solaires partagés, de réseaux de chaleur collectifs, d’énergies renouvelables dans les logements publics, de stockage collectif, </w:t>
      </w:r>
      <w:r w:rsidR="00CC07EA" w:rsidRPr="00AD0F1A">
        <w:rPr>
          <w:rFonts w:ascii="Verdana" w:hAnsi="Verdana"/>
        </w:rPr>
        <w:t xml:space="preserve">d’installations communautaires en énergie, </w:t>
      </w:r>
      <w:r w:rsidRPr="00AD0F1A">
        <w:rPr>
          <w:rFonts w:ascii="Verdana" w:hAnsi="Verdana"/>
        </w:rPr>
        <w:t xml:space="preserve">de gestion groupée de la demande ou de bornes publiques de chargement pour voiture électrique ; </w:t>
      </w:r>
    </w:p>
    <w:p w14:paraId="6723DC1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2E63245C" w14:textId="77777777" w:rsidR="001E4F03" w:rsidRPr="00AD0F1A" w:rsidRDefault="001E4F03"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Organiser une centrale d’achat, en vue de fournir des panneaux photovoltaïques, des batteries de stockage, etc., à un prix raisonnable pour les citoyens ;</w:t>
      </w:r>
    </w:p>
    <w:p w14:paraId="08B26ABC" w14:textId="77777777" w:rsidR="001E4F03" w:rsidRPr="00AD0F1A" w:rsidRDefault="001E4F03" w:rsidP="00D87698">
      <w:pPr>
        <w:pStyle w:val="Paragraphedeliste"/>
        <w:tabs>
          <w:tab w:val="left" w:pos="709"/>
        </w:tabs>
        <w:spacing w:after="0" w:line="240" w:lineRule="auto"/>
        <w:ind w:hanging="436"/>
        <w:contextualSpacing w:val="0"/>
        <w:jc w:val="both"/>
        <w:rPr>
          <w:rFonts w:ascii="Verdana" w:hAnsi="Verdana"/>
          <w:b/>
        </w:rPr>
      </w:pPr>
    </w:p>
    <w:p w14:paraId="65BF2443"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Poursuivre le développement des éoliennes en mer du Nord au meilleur coût pour le consommateur et au bénéfice de l’ensemble de la Belgique ;</w:t>
      </w:r>
    </w:p>
    <w:p w14:paraId="70DF0A3C"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37988F37"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Soutenir le déploiement concerté des éoliennes sur terre. </w:t>
      </w:r>
      <w:r w:rsidRPr="00AD0F1A">
        <w:rPr>
          <w:rFonts w:ascii="Verdana" w:hAnsi="Verdana"/>
        </w:rPr>
        <w:t xml:space="preserve">Ce développement est à planifier avec les pouvoirs locaux. Il faut également impliquer les riverains, prévoir une distance suffisante par rapport aux habitations et préserver la beauté des paysages ; </w:t>
      </w:r>
    </w:p>
    <w:p w14:paraId="72BB0EB7"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0D30653D"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Renforcer les critères de durabilité de la biomasse et des biocarburants. </w:t>
      </w:r>
      <w:r w:rsidRPr="00AD0F1A">
        <w:rPr>
          <w:rFonts w:ascii="Verdana" w:hAnsi="Verdana"/>
        </w:rPr>
        <w:t xml:space="preserve">Seule la biomasse qui a un impact global positif pour l’environnement peut être utilisée. Son usage ne peut pas non plus fragiliser la sécurité alimentaire ni porter atteinte aux travailleurs et aux petits exploitants agricoles – en Belgique comme à l’étranger ; </w:t>
      </w:r>
    </w:p>
    <w:p w14:paraId="14A89839"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22E48BFD"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Élaborer une vision partagée quant à l’avenir du gaz dans un objectif de sortie des énergies fossiles. </w:t>
      </w:r>
      <w:r w:rsidRPr="00AD0F1A">
        <w:rPr>
          <w:rFonts w:ascii="Verdana" w:hAnsi="Verdana"/>
        </w:rPr>
        <w:t>Le gaz sera nécessaire jusqu’à la sortie définitive des énergies fossiles. Il faut toutefois réfléchir à l’utilité à long terme des infrastructures existantes et aux investissements encore à réaliser. Cette vision commune doit intégrer les possibilités offertes par le biogaz ou la transformation de l’électricité en biométhane de synthèse ou en hydrogène. Elle sera élaborée conjointement par les pouvoirs publics, les acteurs de l’énergie, la société civile et les citoyens ;</w:t>
      </w:r>
    </w:p>
    <w:p w14:paraId="34DB351D"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589168F5" w14:textId="77777777"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 xml:space="preserve">Développer les diverses formes de chaleur renouvelable, en fonction de leurs avantages respectifs. </w:t>
      </w:r>
      <w:r w:rsidRPr="00AD0F1A">
        <w:rPr>
          <w:rFonts w:ascii="Verdana" w:hAnsi="Verdana"/>
        </w:rPr>
        <w:t>Il importe de ne pas favoriser une technologie en particulier, mais de favoriser les sources de chaleur les plus performantes en fonction de leur utilisation. Cela concerne par exemple les panneaux solaires thermiques, les chaudières et la cogénération utilisant l’énergie renouvelable, les pompes à chaleur ou la récupération de l’énergie produite par les industries lors de leur processus industriel ;</w:t>
      </w:r>
    </w:p>
    <w:p w14:paraId="5D746D8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569A8472" w14:textId="3A13EFDF" w:rsidR="00F02E18" w:rsidRPr="00AD0F1A" w:rsidRDefault="00F02E18" w:rsidP="00FF4EAC">
      <w:pPr>
        <w:pStyle w:val="Paragraphedeliste"/>
        <w:numPr>
          <w:ilvl w:val="0"/>
          <w:numId w:val="271"/>
        </w:numPr>
        <w:tabs>
          <w:tab w:val="left" w:pos="709"/>
        </w:tabs>
        <w:spacing w:after="0" w:line="240" w:lineRule="auto"/>
        <w:ind w:hanging="436"/>
        <w:contextualSpacing w:val="0"/>
        <w:jc w:val="both"/>
        <w:rPr>
          <w:rFonts w:ascii="Verdana" w:hAnsi="Verdana"/>
          <w:b/>
        </w:rPr>
      </w:pPr>
      <w:r w:rsidRPr="00AD0F1A">
        <w:rPr>
          <w:rFonts w:ascii="Verdana" w:hAnsi="Verdana"/>
          <w:b/>
        </w:rPr>
        <w:t>Aider les ménages à sortir du chauffage à partir de pétrole lampant, de charbon et de mazout.</w:t>
      </w:r>
      <w:r w:rsidRPr="00AD0F1A">
        <w:rPr>
          <w:rFonts w:ascii="Verdana" w:hAnsi="Verdana"/>
        </w:rPr>
        <w:t xml:space="preserve"> Cette sortie doit être organisée et planifiée par les pouvoirs publics. Les alternatives renouvelables doivent être privilégiées telles que la biomasse, les pompes à chaleur, les panneaux solaires thermiques</w:t>
      </w:r>
      <w:r w:rsidR="00906B5C" w:rsidRPr="00AD0F1A">
        <w:rPr>
          <w:rFonts w:ascii="Verdana" w:hAnsi="Verdana"/>
        </w:rPr>
        <w:t>,</w:t>
      </w:r>
      <w:r w:rsidRPr="00AD0F1A">
        <w:rPr>
          <w:rFonts w:ascii="Verdana" w:hAnsi="Verdana"/>
        </w:rPr>
        <w:t xml:space="preserve"> le biopropane</w:t>
      </w:r>
      <w:r w:rsidR="00906B5C" w:rsidRPr="00AD0F1A">
        <w:rPr>
          <w:rFonts w:ascii="Verdana" w:hAnsi="Verdana"/>
        </w:rPr>
        <w:t xml:space="preserve"> ou l’hydrogène (vert)</w:t>
      </w:r>
      <w:r w:rsidRPr="00AD0F1A">
        <w:rPr>
          <w:rFonts w:ascii="Verdana" w:hAnsi="Verdana"/>
        </w:rPr>
        <w:t>. La cogénération doit se généraliser dans les bâtiments publics et les habitats groupés. Des aides et de l’accompagnement devront être mis à disposition des citoyens, surtout les plus fragiles d’entre eux.</w:t>
      </w:r>
    </w:p>
    <w:p w14:paraId="00D7F04B"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b/>
        </w:rPr>
      </w:pPr>
    </w:p>
    <w:p w14:paraId="772A2FC8" w14:textId="77777777" w:rsidR="00F02E18" w:rsidRPr="00AD0F1A" w:rsidRDefault="00F02E18" w:rsidP="00FF4EAC">
      <w:pPr>
        <w:pStyle w:val="Paragraphedeliste"/>
        <w:numPr>
          <w:ilvl w:val="0"/>
          <w:numId w:val="267"/>
        </w:numPr>
        <w:tabs>
          <w:tab w:val="left" w:pos="426"/>
        </w:tabs>
        <w:spacing w:after="0" w:line="240" w:lineRule="auto"/>
        <w:ind w:left="426" w:hanging="426"/>
        <w:contextualSpacing w:val="0"/>
        <w:jc w:val="both"/>
        <w:rPr>
          <w:rFonts w:ascii="Verdana" w:hAnsi="Verdana"/>
          <w:b/>
        </w:rPr>
      </w:pPr>
      <w:r w:rsidRPr="00AD0F1A">
        <w:rPr>
          <w:rFonts w:ascii="Verdana" w:hAnsi="Verdana"/>
          <w:b/>
        </w:rPr>
        <w:t>Une énergie disponible</w:t>
      </w:r>
    </w:p>
    <w:p w14:paraId="2877F0E3"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b/>
        </w:rPr>
      </w:pPr>
    </w:p>
    <w:p w14:paraId="1C6102C4"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 xml:space="preserve">Une politique énergétique efficace doit garantir en tout temps la fourniture d’une énergie de qualité. Cette sécurité d’approvisionnement concerne tant l’électricité que le gaz ou le pétrole. Elle se joue à l’échelle européenne et belge, à court et à long terme. </w:t>
      </w:r>
    </w:p>
    <w:p w14:paraId="50B3EBEC"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216EAAF5"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 xml:space="preserve">C’est pourquoi, </w:t>
      </w:r>
      <w:r w:rsidRPr="00AD0F1A">
        <w:rPr>
          <w:rFonts w:ascii="Verdana" w:hAnsi="Verdana"/>
          <w:b/>
        </w:rPr>
        <w:t>au niveau européen</w:t>
      </w:r>
      <w:r w:rsidRPr="00AD0F1A">
        <w:rPr>
          <w:rFonts w:ascii="Verdana" w:hAnsi="Verdana"/>
        </w:rPr>
        <w:t>, le PS défend les actions suivantes :</w:t>
      </w:r>
    </w:p>
    <w:p w14:paraId="2DA133E6"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1C50CF8E" w14:textId="77777777" w:rsidR="00F02E18" w:rsidRPr="00AD0F1A" w:rsidRDefault="00F02E18" w:rsidP="00FF4EAC">
      <w:pPr>
        <w:pStyle w:val="Paragraphedeliste"/>
        <w:numPr>
          <w:ilvl w:val="0"/>
          <w:numId w:val="272"/>
        </w:numPr>
        <w:tabs>
          <w:tab w:val="left" w:pos="709"/>
        </w:tabs>
        <w:spacing w:after="0" w:line="240" w:lineRule="auto"/>
        <w:ind w:hanging="436"/>
        <w:contextualSpacing w:val="0"/>
        <w:jc w:val="both"/>
        <w:rPr>
          <w:rFonts w:ascii="Verdana" w:hAnsi="Verdana"/>
        </w:rPr>
      </w:pPr>
      <w:r w:rsidRPr="00AD0F1A">
        <w:rPr>
          <w:rFonts w:ascii="Verdana" w:hAnsi="Verdana"/>
          <w:b/>
        </w:rPr>
        <w:t>Développer une réelle stratégie d’approvisionnement par rapport aux régions extérieures à l’Europe.</w:t>
      </w:r>
      <w:r w:rsidRPr="00AD0F1A">
        <w:rPr>
          <w:rFonts w:ascii="Verdana" w:hAnsi="Verdana"/>
        </w:rPr>
        <w:t xml:space="preserve"> L’objectif est d’assurer la fiabilité et la diversité de nos sources d’importation. Cette vision doit aussi tenir compte de la volonté de sortir des énergies fossiles d’ici 2050 ;</w:t>
      </w:r>
    </w:p>
    <w:p w14:paraId="63373B9F"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58F73613" w14:textId="77777777" w:rsidR="00F02E18" w:rsidRPr="00AD0F1A" w:rsidRDefault="00F02E18" w:rsidP="00FF4EAC">
      <w:pPr>
        <w:pStyle w:val="Paragraphedeliste"/>
        <w:numPr>
          <w:ilvl w:val="0"/>
          <w:numId w:val="272"/>
        </w:numPr>
        <w:tabs>
          <w:tab w:val="left" w:pos="709"/>
        </w:tabs>
        <w:spacing w:after="0" w:line="240" w:lineRule="auto"/>
        <w:ind w:hanging="436"/>
        <w:contextualSpacing w:val="0"/>
        <w:jc w:val="both"/>
        <w:rPr>
          <w:rFonts w:ascii="Verdana" w:hAnsi="Verdana"/>
        </w:rPr>
      </w:pPr>
      <w:r w:rsidRPr="00AD0F1A">
        <w:rPr>
          <w:rFonts w:ascii="Verdana" w:hAnsi="Verdana"/>
          <w:b/>
        </w:rPr>
        <w:t>Renforcer la coordination et la solidarité entre États membres en termes de sécurité d’approvisionnement et d’échanges d’énergie.</w:t>
      </w:r>
      <w:r w:rsidRPr="00AD0F1A">
        <w:rPr>
          <w:rFonts w:ascii="Verdana" w:hAnsi="Verdana"/>
        </w:rPr>
        <w:t xml:space="preserve"> Cette collaboration doit déboucher sur une politique cohérente, un soutien mutuel et une utilisation efficiente des infrastructures. Il faut aussi éviter que les décisions d’un État ne fragilisent l’approvisionnement de ses voisins ;</w:t>
      </w:r>
    </w:p>
    <w:p w14:paraId="1EE265A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6E62569C" w14:textId="77777777" w:rsidR="00F02E18" w:rsidRPr="00AD0F1A" w:rsidRDefault="00F02E18" w:rsidP="00FF4EAC">
      <w:pPr>
        <w:pStyle w:val="Paragraphedeliste"/>
        <w:numPr>
          <w:ilvl w:val="0"/>
          <w:numId w:val="272"/>
        </w:numPr>
        <w:tabs>
          <w:tab w:val="left" w:pos="709"/>
        </w:tabs>
        <w:spacing w:after="0" w:line="240" w:lineRule="auto"/>
        <w:ind w:hanging="436"/>
        <w:contextualSpacing w:val="0"/>
        <w:jc w:val="both"/>
        <w:rPr>
          <w:rFonts w:ascii="Verdana" w:hAnsi="Verdana"/>
        </w:rPr>
      </w:pPr>
      <w:r w:rsidRPr="00AD0F1A">
        <w:rPr>
          <w:rFonts w:ascii="Verdana" w:hAnsi="Verdana"/>
          <w:b/>
        </w:rPr>
        <w:t>Étudier l’installation de « super réseaux internationaux » en électricité.</w:t>
      </w:r>
      <w:r w:rsidRPr="00AD0F1A">
        <w:rPr>
          <w:rFonts w:ascii="Verdana" w:hAnsi="Verdana"/>
        </w:rPr>
        <w:t xml:space="preserve"> Ceux-ci transporteraient l’électricité de zones de forte production vers celles qui manquent de capacité. </w:t>
      </w:r>
    </w:p>
    <w:p w14:paraId="4DA19F8C"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4C72A7E2"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b/>
        </w:rPr>
        <w:t>En Belgique</w:t>
      </w:r>
      <w:r w:rsidRPr="00AD0F1A">
        <w:rPr>
          <w:rFonts w:ascii="Verdana" w:hAnsi="Verdana"/>
        </w:rPr>
        <w:t>, le PS propose de :</w:t>
      </w:r>
    </w:p>
    <w:p w14:paraId="659F63C3"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2EC327CD"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Effectuer un contrôle permanent de la sécurité d’approvisionnement en électricité</w:t>
      </w:r>
      <w:r w:rsidRPr="00AD0F1A">
        <w:rPr>
          <w:rFonts w:ascii="Verdana" w:hAnsi="Verdana"/>
        </w:rPr>
        <w:t>. Dans ce but, l’État fédéral, garant de la sécurité d’approvisionnement, assurera la coordination de l’ensemble des acteurs concernés, avec un rôle accru de l’administration (producteurs, Elia, Agence fédérale du contrôle nucléaire, CREG, etc.). Des mesures correctrices seront prises, pour moduler l’offre ou la demande, en cas de risques de pénurie ;</w:t>
      </w:r>
    </w:p>
    <w:p w14:paraId="0FDAB5E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5480E489" w14:textId="56972598"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Sortir de la production d’électricité nucléaire d’ici 2025.</w:t>
      </w:r>
      <w:r w:rsidRPr="00AD0F1A">
        <w:rPr>
          <w:rFonts w:ascii="Verdana" w:hAnsi="Verdana"/>
        </w:rPr>
        <w:t xml:space="preserve"> Un outil de suivi de la sécurité d’approvisionnement et des prix doit être instauré dans ce cadre, afin de détecter toute difficulté et y répondre. Des solutions sont à proposer à court et long terme pour assurer la sécurité d’approvisionnement. À court terme, il est ainsi nécessaire de faciliter le développement des énergies renouvelables, l’efficacité énergétique, la gestion flexible de la demande, les échanges d’électricité et le déploiement de centrales au gaz. Ces dernières serviront de solution transitoire d’ici la sortie complète des énergies fossiles à long terme</w:t>
      </w:r>
      <w:r w:rsidR="000C6B50" w:rsidRPr="00AD0F1A">
        <w:rPr>
          <w:rFonts w:ascii="Verdana" w:hAnsi="Verdana"/>
        </w:rPr>
        <w:t>. Cette transition ne devra pas mener à une augmentation de la facture finale du consommateur</w:t>
      </w:r>
      <w:r w:rsidRPr="00AD0F1A">
        <w:rPr>
          <w:rFonts w:ascii="Verdana" w:hAnsi="Verdana"/>
        </w:rPr>
        <w:t> ;</w:t>
      </w:r>
    </w:p>
    <w:p w14:paraId="6FCC4D82"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0BC66A18"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 xml:space="preserve">Envisager des investissements publics et/ou coopératifs dans la production d’électricité, non nucléaire. </w:t>
      </w:r>
      <w:r w:rsidRPr="00AD0F1A">
        <w:rPr>
          <w:rFonts w:ascii="Verdana" w:hAnsi="Verdana"/>
        </w:rPr>
        <w:t>Cette possibilité devra être analysée au cas où les moyens de production disponibles ne seraient pas suffisants pour assurer la sortie du nucléaire sans encombre ;</w:t>
      </w:r>
    </w:p>
    <w:p w14:paraId="55E0C38E"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2ABAF834"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Développer les mesures de gestion flexible de la demande d’électricité.</w:t>
      </w:r>
      <w:r w:rsidRPr="00AD0F1A">
        <w:rPr>
          <w:rFonts w:ascii="Verdana" w:hAnsi="Verdana"/>
        </w:rPr>
        <w:t xml:space="preserve"> Celle-ci a pour but d’adapter la demande en fonction de l’offre disponible. Elle peut s’effectuer via une réduction ou une augmentation de la consommation de certains acteurs ou via le stockage de l’électricité. Cette gestion flexible présente plusieurs avantages : répondre au caractère intermittent de certaines énergies renouvelables (vent, soleil, etc.), faciliter la sortie du nucléaire, limiter les investissements en infrastructures, etc. Pour concrétiser cette gestion souple, des investissements doivent être faits en matière de « réseaux intelligents »</w:t>
      </w:r>
      <w:r w:rsidRPr="00AD0F1A">
        <w:rPr>
          <w:rStyle w:val="Appelnotedebasdep"/>
          <w:rFonts w:ascii="Verdana" w:hAnsi="Verdana"/>
        </w:rPr>
        <w:footnoteReference w:id="163"/>
      </w:r>
      <w:r w:rsidRPr="00AD0F1A">
        <w:rPr>
          <w:rFonts w:ascii="Verdana" w:hAnsi="Verdana"/>
        </w:rPr>
        <w:t xml:space="preserve"> ou de compteurs communicants</w:t>
      </w:r>
      <w:r w:rsidRPr="00AD0F1A">
        <w:rPr>
          <w:rStyle w:val="Appelnotedebasdep"/>
          <w:rFonts w:ascii="Verdana" w:hAnsi="Verdana"/>
        </w:rPr>
        <w:footnoteReference w:id="164"/>
      </w:r>
      <w:r w:rsidRPr="00AD0F1A">
        <w:rPr>
          <w:rFonts w:ascii="Verdana" w:hAnsi="Verdana"/>
        </w:rPr>
        <w:t xml:space="preserve">. </w:t>
      </w:r>
      <w:r w:rsidRPr="00AD0F1A">
        <w:rPr>
          <w:rFonts w:ascii="Verdana" w:hAnsi="Verdana"/>
          <w:lang w:val="fr-FR"/>
        </w:rPr>
        <w:t xml:space="preserve">Afin de veiller à l’intérêt général, les gestionnaires de réseau – chacun pour leur niveau de tension – doivent jouer un rôle, en tant qu’acteur neutre et public, dans la gestion flexible de la demande et assurer le traitement et la protection des données liées à cette activité. </w:t>
      </w:r>
      <w:r w:rsidRPr="00AD0F1A">
        <w:rPr>
          <w:rFonts w:ascii="Verdana" w:hAnsi="Verdana"/>
        </w:rPr>
        <w:t xml:space="preserve">Dans l’intérêt des citoyens, il est également important que les compteurs communicants ne soient placés que chez les usagers pour qui l’investissement se justifie (gros consommateurs, propriétaires de panneaux solaires ou de véhicules électriques, etc.). Les consommateurs doivent également avoir la possibilité de refuser l’utilisation des fonctions communicantes, sans être pénalisés. Enfin, il importe d’empêcher l’utilisation abusive des données, de veiller aux personnes électro-sensibles et de ne pas accroître les inégalités. </w:t>
      </w:r>
    </w:p>
    <w:p w14:paraId="61D09FA8" w14:textId="77777777" w:rsidR="00F02E18" w:rsidRPr="00AD0F1A" w:rsidRDefault="00F02E18" w:rsidP="00D87698">
      <w:pPr>
        <w:pStyle w:val="Paragraphedeliste"/>
        <w:tabs>
          <w:tab w:val="left" w:pos="284"/>
        </w:tabs>
        <w:spacing w:after="0" w:line="240" w:lineRule="auto"/>
        <w:contextualSpacing w:val="0"/>
        <w:jc w:val="both"/>
        <w:rPr>
          <w:rFonts w:ascii="Verdana" w:hAnsi="Verdana"/>
        </w:rPr>
      </w:pPr>
    </w:p>
    <w:p w14:paraId="1B89D5C9"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En complément, </w:t>
      </w:r>
      <w:r w:rsidRPr="00AD0F1A">
        <w:rPr>
          <w:rFonts w:ascii="Verdana" w:hAnsi="Verdana"/>
          <w:b/>
        </w:rPr>
        <w:t>en matière de nucléaire</w:t>
      </w:r>
      <w:r w:rsidRPr="00AD0F1A">
        <w:rPr>
          <w:rFonts w:ascii="Verdana" w:hAnsi="Verdana"/>
        </w:rPr>
        <w:t>, le PS tient à :</w:t>
      </w:r>
    </w:p>
    <w:p w14:paraId="11DB4D20" w14:textId="77777777" w:rsidR="00F02E18" w:rsidRPr="00AD0F1A" w:rsidRDefault="00F02E18" w:rsidP="00D87698">
      <w:pPr>
        <w:tabs>
          <w:tab w:val="left" w:pos="284"/>
        </w:tabs>
        <w:spacing w:after="0" w:line="240" w:lineRule="auto"/>
        <w:jc w:val="both"/>
        <w:rPr>
          <w:rFonts w:ascii="Verdana" w:hAnsi="Verdana"/>
        </w:rPr>
      </w:pPr>
    </w:p>
    <w:p w14:paraId="252A7495"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Garantir un niveau élevé de sûreté et de sécurité nucléaire, aujourd’hui et à long terme, et protéger la population, l’environnement et les travailleurs des installations nucléaires.</w:t>
      </w:r>
      <w:r w:rsidRPr="00AD0F1A">
        <w:rPr>
          <w:rFonts w:ascii="Verdana" w:hAnsi="Verdana"/>
        </w:rPr>
        <w:t xml:space="preserve"> Cette ambition nécessite, en particulier, d’assurer l’indépendance et le fonctionnement optimal de l’Agence fédérale de contrôle nucléaire ;</w:t>
      </w:r>
    </w:p>
    <w:p w14:paraId="68C73531"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3D509A6D"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Mettre en œuvre un plan d’accompagnement et de reconversion des travailleurs des centrales nucléaires.</w:t>
      </w:r>
      <w:r w:rsidRPr="00AD0F1A">
        <w:rPr>
          <w:rFonts w:ascii="Verdana" w:hAnsi="Verdana"/>
        </w:rPr>
        <w:t xml:space="preserve"> Ce plan doit être élaboré en concertation avec les partenaires sociaux et les Régions, afin de faciliter la sortie du nucléaire ;</w:t>
      </w:r>
    </w:p>
    <w:p w14:paraId="58412A94"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570B4795"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Assurer une gestion sûre, efficiente et à long terme des déchets nucléaires et du démantèlement des centrales nucléaires.</w:t>
      </w:r>
      <w:r w:rsidRPr="00AD0F1A">
        <w:rPr>
          <w:rFonts w:ascii="Verdana" w:hAnsi="Verdana"/>
        </w:rPr>
        <w:t xml:space="preserve"> L’ensemble des catégories de déchets (A, B et C) sont concernés. Il importe également de rester attentif à la réversibilité et à la récupérabilité dans la gestion des déchets, dans l’intérêt des générations futures. Cette gestion offre, par ailleurs, l’occasion de créer une filière professionnelle et des emplois en Belgique. Ce savoir-faire pourra aussi être exporté à l’étranger ;</w:t>
      </w:r>
    </w:p>
    <w:p w14:paraId="66C5F478" w14:textId="77777777" w:rsidR="00F02E18" w:rsidRPr="00AD0F1A" w:rsidRDefault="00F02E18" w:rsidP="00D87698">
      <w:pPr>
        <w:tabs>
          <w:tab w:val="left" w:pos="709"/>
        </w:tabs>
        <w:spacing w:after="0" w:line="240" w:lineRule="auto"/>
        <w:ind w:hanging="436"/>
        <w:jc w:val="both"/>
        <w:rPr>
          <w:rFonts w:ascii="Verdana" w:hAnsi="Verdana"/>
        </w:rPr>
      </w:pPr>
    </w:p>
    <w:p w14:paraId="53409B86"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rPr>
      </w:pPr>
      <w:r w:rsidRPr="00AD0F1A">
        <w:rPr>
          <w:rFonts w:ascii="Verdana" w:hAnsi="Verdana"/>
          <w:b/>
        </w:rPr>
        <w:t>Prendre les mesures nécessaires pour que les producteurs alimentent les provisions nucléaires de façon sûre et efficace.</w:t>
      </w:r>
      <w:r w:rsidRPr="00AD0F1A">
        <w:rPr>
          <w:rFonts w:ascii="Verdana" w:hAnsi="Verdana"/>
        </w:rPr>
        <w:t xml:space="preserve"> Celles-ci servent à financer la gestion des déchets nucléaires et des combustibles irradiés, et le démantèlement des centrales. Ces provisions doivent être suffisantes pour couvrir tous les coûts du nucléaire et être disponibles pour pouvoir être libérées en temps utile. Leur gestion doit être transparente. Un contrôle efficace doit dès lors être assuré. Il faut aussi éviter qu’Engie, la maison-mère d’Electrabel, l’exploitant des centrales nucléaires, se décharge de ses responsabilités financières. Pour le PS, il est fondamental que ces coûts ne soient pas répercutés sur la collectivité, actuelle et future ;</w:t>
      </w:r>
    </w:p>
    <w:p w14:paraId="709B4E2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11120C48" w14:textId="77777777" w:rsidR="00F02E18" w:rsidRPr="00AD0F1A" w:rsidRDefault="00F02E18" w:rsidP="00FF4EAC">
      <w:pPr>
        <w:pStyle w:val="Paragraphedeliste"/>
        <w:numPr>
          <w:ilvl w:val="0"/>
          <w:numId w:val="273"/>
        </w:numPr>
        <w:tabs>
          <w:tab w:val="left" w:pos="709"/>
        </w:tabs>
        <w:spacing w:after="0" w:line="240" w:lineRule="auto"/>
        <w:ind w:hanging="436"/>
        <w:contextualSpacing w:val="0"/>
        <w:jc w:val="both"/>
        <w:rPr>
          <w:rFonts w:ascii="Verdana" w:hAnsi="Verdana"/>
          <w:b/>
        </w:rPr>
      </w:pPr>
      <w:r w:rsidRPr="00AD0F1A">
        <w:rPr>
          <w:rFonts w:ascii="Verdana" w:hAnsi="Verdana"/>
          <w:b/>
        </w:rPr>
        <w:t>Promouvoir la recherche en médecine nucléaire, pour laquelle la Belgique possède un savoir-faire reconnu internationalement.</w:t>
      </w:r>
    </w:p>
    <w:p w14:paraId="7C6DDF06"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b/>
        </w:rPr>
      </w:pPr>
    </w:p>
    <w:p w14:paraId="1E11E437" w14:textId="77777777" w:rsidR="00F02E18" w:rsidRPr="00AD0F1A" w:rsidRDefault="00F02E18" w:rsidP="00FF4EAC">
      <w:pPr>
        <w:pStyle w:val="Paragraphedeliste"/>
        <w:numPr>
          <w:ilvl w:val="0"/>
          <w:numId w:val="267"/>
        </w:numPr>
        <w:tabs>
          <w:tab w:val="left" w:pos="426"/>
        </w:tabs>
        <w:spacing w:after="0" w:line="240" w:lineRule="auto"/>
        <w:ind w:left="426" w:hanging="426"/>
        <w:contextualSpacing w:val="0"/>
        <w:jc w:val="both"/>
        <w:rPr>
          <w:rFonts w:ascii="Verdana" w:hAnsi="Verdana"/>
          <w:b/>
        </w:rPr>
      </w:pPr>
      <w:r w:rsidRPr="00AD0F1A">
        <w:rPr>
          <w:rFonts w:ascii="Verdana" w:hAnsi="Verdana"/>
          <w:b/>
        </w:rPr>
        <w:t>Une réappropriation collective de l’énergie</w:t>
      </w:r>
    </w:p>
    <w:p w14:paraId="2F6CCF59"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b/>
        </w:rPr>
      </w:pPr>
    </w:p>
    <w:p w14:paraId="7C5B5A1A"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 xml:space="preserve">Garantir une énergie accessible, propre et disponible implique de revoir l’organisation du système énergétique actuel. Le PS appelle dès lors à une réappropriation de l’énergie par les pouvoirs publics et les citoyens. </w:t>
      </w:r>
    </w:p>
    <w:p w14:paraId="579C904E"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2C58D9BA"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r w:rsidRPr="00AD0F1A">
        <w:rPr>
          <w:rFonts w:ascii="Verdana" w:hAnsi="Verdana"/>
        </w:rPr>
        <w:t>Dans ce but, le PS propose de :</w:t>
      </w:r>
    </w:p>
    <w:p w14:paraId="67A582CB" w14:textId="77777777" w:rsidR="00F02E18" w:rsidRPr="00AD0F1A" w:rsidRDefault="00F02E18" w:rsidP="00D87698">
      <w:pPr>
        <w:pStyle w:val="Paragraphedeliste"/>
        <w:tabs>
          <w:tab w:val="left" w:pos="284"/>
        </w:tabs>
        <w:spacing w:after="0" w:line="240" w:lineRule="auto"/>
        <w:ind w:left="0"/>
        <w:contextualSpacing w:val="0"/>
        <w:jc w:val="both"/>
        <w:rPr>
          <w:rFonts w:ascii="Verdana" w:hAnsi="Verdana"/>
        </w:rPr>
      </w:pPr>
    </w:p>
    <w:p w14:paraId="539797DC" w14:textId="77777777" w:rsidR="00F02E18" w:rsidRPr="00AD0F1A" w:rsidRDefault="00F02E18" w:rsidP="00FF4EAC">
      <w:pPr>
        <w:pStyle w:val="Paragraphedeliste"/>
        <w:numPr>
          <w:ilvl w:val="0"/>
          <w:numId w:val="274"/>
        </w:numPr>
        <w:tabs>
          <w:tab w:val="left" w:pos="709"/>
        </w:tabs>
        <w:spacing w:after="0" w:line="240" w:lineRule="auto"/>
        <w:ind w:hanging="436"/>
        <w:contextualSpacing w:val="0"/>
        <w:jc w:val="both"/>
        <w:rPr>
          <w:rFonts w:ascii="Verdana" w:hAnsi="Verdana"/>
        </w:rPr>
      </w:pPr>
      <w:r w:rsidRPr="00AD0F1A">
        <w:rPr>
          <w:rFonts w:ascii="Verdana" w:hAnsi="Verdana"/>
          <w:b/>
        </w:rPr>
        <w:t>Soutenir les pouvoirs locaux et les citoyens pour constituer des territoires « solidaires et sans gaz à effet de serre »</w:t>
      </w:r>
      <w:r w:rsidRPr="00AD0F1A">
        <w:rPr>
          <w:rStyle w:val="Appelnotedebasdep"/>
          <w:rFonts w:ascii="Verdana" w:hAnsi="Verdana"/>
          <w:b/>
        </w:rPr>
        <w:footnoteReference w:id="165"/>
      </w:r>
      <w:r w:rsidRPr="00AD0F1A">
        <w:rPr>
          <w:rFonts w:ascii="Verdana" w:hAnsi="Verdana"/>
        </w:rPr>
        <w:t>.</w:t>
      </w:r>
      <w:r w:rsidRPr="00AD0F1A">
        <w:rPr>
          <w:rFonts w:ascii="Verdana" w:hAnsi="Verdana"/>
          <w:b/>
        </w:rPr>
        <w:t xml:space="preserve"> </w:t>
      </w:r>
      <w:r w:rsidRPr="00AD0F1A">
        <w:rPr>
          <w:rFonts w:ascii="Verdana" w:hAnsi="Verdana"/>
        </w:rPr>
        <w:t xml:space="preserve">Par groupe de communes, il est nécessaire que les pouvoirs publics, les forces vives et les citoyens déterminent ensemble des objectifs pluriannuels d’économies d’énergie et d’énergie renouvelable jusqu’à l’horizon 2050 et la manière de les rencontrer. </w:t>
      </w:r>
      <w:r w:rsidRPr="00AD0F1A">
        <w:rPr>
          <w:rFonts w:ascii="Verdana" w:eastAsia="MS Mincho" w:hAnsi="Verdana" w:cs="Arial"/>
          <w:lang w:eastAsia="fr-FR"/>
        </w:rPr>
        <w:t xml:space="preserve">Cette approche décentralisée sera coordonnée avec les autres territoires et les autres niveaux de pouvoir, en vue d’assurer la solidarité et l’équilibre de l’offre et de la demande d’énergie à une large échelle. Par exemple, il est possible d’identifier des quartiers à isoler en priorité et des sites d’implantation pour la production renouvelable ; </w:t>
      </w:r>
    </w:p>
    <w:p w14:paraId="79A9C542"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01017C3A" w14:textId="77777777" w:rsidR="00F02E18" w:rsidRPr="00AD0F1A" w:rsidRDefault="00F02E18" w:rsidP="00FF4EAC">
      <w:pPr>
        <w:pStyle w:val="Paragraphedeliste"/>
        <w:numPr>
          <w:ilvl w:val="0"/>
          <w:numId w:val="274"/>
        </w:numPr>
        <w:tabs>
          <w:tab w:val="left" w:pos="709"/>
        </w:tabs>
        <w:spacing w:after="0" w:line="240" w:lineRule="auto"/>
        <w:ind w:hanging="436"/>
        <w:contextualSpacing w:val="0"/>
        <w:jc w:val="both"/>
        <w:rPr>
          <w:rFonts w:ascii="Verdana" w:eastAsia="MS Mincho" w:hAnsi="Verdana" w:cs="Arial"/>
          <w:i/>
          <w:lang w:eastAsia="fr-FR"/>
        </w:rPr>
      </w:pPr>
      <w:r w:rsidRPr="00AD0F1A">
        <w:rPr>
          <w:rFonts w:ascii="Verdana" w:hAnsi="Verdana"/>
          <w:b/>
        </w:rPr>
        <w:t xml:space="preserve">Appuyer la </w:t>
      </w:r>
      <w:r w:rsidRPr="00AD0F1A">
        <w:rPr>
          <w:rFonts w:ascii="Verdana" w:eastAsia="MS Mincho" w:hAnsi="Verdana" w:cs="Arial"/>
          <w:b/>
          <w:lang w:eastAsia="fr-FR"/>
        </w:rPr>
        <w:t>constitution de coopératives en énergie et d’autres outils collectifs</w:t>
      </w:r>
      <w:r w:rsidRPr="00AD0F1A">
        <w:rPr>
          <w:rStyle w:val="Appelnotedebasdep"/>
          <w:rFonts w:ascii="Verdana" w:eastAsia="MS Mincho" w:hAnsi="Verdana" w:cs="Arial"/>
          <w:lang w:eastAsia="fr-FR"/>
        </w:rPr>
        <w:footnoteReference w:id="166"/>
      </w:r>
      <w:r w:rsidRPr="00AD0F1A">
        <w:rPr>
          <w:rFonts w:ascii="Verdana" w:eastAsia="MS Mincho" w:hAnsi="Verdana" w:cs="Arial"/>
          <w:lang w:eastAsia="fr-FR"/>
        </w:rPr>
        <w:t>.</w:t>
      </w:r>
      <w:r w:rsidRPr="00AD0F1A">
        <w:rPr>
          <w:rFonts w:ascii="Verdana" w:eastAsia="MS Mincho" w:hAnsi="Verdana" w:cs="Arial"/>
          <w:b/>
          <w:lang w:eastAsia="fr-FR"/>
        </w:rPr>
        <w:t xml:space="preserve"> </w:t>
      </w:r>
      <w:r w:rsidRPr="00AD0F1A">
        <w:rPr>
          <w:rFonts w:ascii="Verdana" w:eastAsia="MS Mincho" w:hAnsi="Verdana" w:cs="Arial"/>
          <w:lang w:eastAsia="fr-FR"/>
        </w:rPr>
        <w:t>Ces coopératives</w:t>
      </w:r>
      <w:r w:rsidRPr="00AD0F1A">
        <w:rPr>
          <w:rFonts w:ascii="Verdana" w:eastAsia="MS Mincho" w:hAnsi="Verdana" w:cs="Arial"/>
          <w:b/>
          <w:lang w:eastAsia="fr-FR"/>
        </w:rPr>
        <w:t xml:space="preserve"> </w:t>
      </w:r>
      <w:r w:rsidRPr="00AD0F1A">
        <w:rPr>
          <w:rFonts w:ascii="Verdana" w:eastAsia="MS Mincho" w:hAnsi="Verdana" w:cs="Arial"/>
          <w:lang w:eastAsia="fr-FR"/>
        </w:rPr>
        <w:t>regrouperont des acteurs publics locaux et des citoyens. Elles seront les moteurs de projets d’économie d’énergie et de production renouvelable. Elles pourront également rechercher des partenariats avec des entreprises privées, qui possèdent l’expertise technique nécessaire. Ces coopératives joueront, le cas échéant, un rôle de fournisseur de l’énergie qu’elles produisent. L’accès à ces coopératives doit être garanti à chaque citoyen. Cela suppose de prévoir une information ciblée et des facilités pour l’acquisition de parts (avances financières ou octroi de parts gratuites ou à coût réduit) ;</w:t>
      </w:r>
    </w:p>
    <w:p w14:paraId="31076B4D"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04AC4597" w14:textId="77777777" w:rsidR="00F02E18" w:rsidRPr="00AD0F1A" w:rsidRDefault="00F02E18" w:rsidP="00FF4EAC">
      <w:pPr>
        <w:pStyle w:val="Paragraphedeliste"/>
        <w:numPr>
          <w:ilvl w:val="0"/>
          <w:numId w:val="274"/>
        </w:numPr>
        <w:tabs>
          <w:tab w:val="left" w:pos="709"/>
        </w:tabs>
        <w:spacing w:after="0" w:line="240" w:lineRule="auto"/>
        <w:ind w:hanging="436"/>
        <w:contextualSpacing w:val="0"/>
        <w:jc w:val="both"/>
        <w:rPr>
          <w:rFonts w:ascii="Verdana" w:hAnsi="Verdana"/>
          <w:b/>
        </w:rPr>
      </w:pPr>
      <w:r w:rsidRPr="00AD0F1A">
        <w:rPr>
          <w:rFonts w:ascii="Verdana" w:hAnsi="Verdana"/>
          <w:b/>
        </w:rPr>
        <w:t>Défendre une régulation publique forte des acteurs de l’énergie, du niveau européen à l’échelle régionale ;</w:t>
      </w:r>
      <w:r w:rsidRPr="00AD0F1A">
        <w:rPr>
          <w:rFonts w:ascii="Verdana" w:hAnsi="Verdana"/>
        </w:rPr>
        <w:t xml:space="preserve"> </w:t>
      </w:r>
      <w:r w:rsidRPr="00AD0F1A">
        <w:rPr>
          <w:rFonts w:ascii="Verdana" w:hAnsi="Verdana"/>
          <w:b/>
        </w:rPr>
        <w:t xml:space="preserve"> </w:t>
      </w:r>
    </w:p>
    <w:p w14:paraId="5FF65DF3"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097F1C4B" w14:textId="22F56029" w:rsidR="00F02E18" w:rsidRPr="00AD0F1A" w:rsidRDefault="00F02E18" w:rsidP="00FF4EAC">
      <w:pPr>
        <w:pStyle w:val="Paragraphedeliste"/>
        <w:numPr>
          <w:ilvl w:val="0"/>
          <w:numId w:val="274"/>
        </w:numPr>
        <w:tabs>
          <w:tab w:val="left" w:pos="709"/>
        </w:tabs>
        <w:spacing w:after="0" w:line="240" w:lineRule="auto"/>
        <w:ind w:hanging="436"/>
        <w:contextualSpacing w:val="0"/>
        <w:jc w:val="both"/>
        <w:rPr>
          <w:rFonts w:ascii="Verdana" w:hAnsi="Verdana"/>
        </w:rPr>
      </w:pPr>
      <w:r w:rsidRPr="00AD0F1A">
        <w:rPr>
          <w:rFonts w:ascii="Verdana" w:hAnsi="Verdana"/>
          <w:b/>
        </w:rPr>
        <w:t>Garantir l’organisation de réseaux d’énergie, gérés de façon efficiente et transparente, sous le contrôle des pouvoirs publics, au service de l’intérêt général.</w:t>
      </w:r>
      <w:r w:rsidRPr="00AD0F1A">
        <w:rPr>
          <w:rFonts w:ascii="Verdana" w:hAnsi="Verdana"/>
        </w:rPr>
        <w:t xml:space="preserve"> Pour le PS, il est important qu’une vision relative à l’avenir et aux missions d’Elia et de Fluxys soit validée collectivement, afin d’assurer une capacité d’action publique belge dans un secteur qui devient de plus en plus européen. Par ailleurs, il est nécessaire d’offrir</w:t>
      </w:r>
      <w:r w:rsidRPr="00AD0F1A">
        <w:rPr>
          <w:rFonts w:ascii="Verdana" w:hAnsi="Verdana"/>
          <w:lang w:val="fr-FR"/>
        </w:rPr>
        <w:t xml:space="preserve"> une distribution de qualité au meilleur tarif possible. Les synergies entre les gestionnaires de réseau de distribution seront renforcées. Ces derniers doivent également avoir un rôle, en tant qu’acteur neutre et public, dans la gestion flexible de la demande et assurer la gestion et la protection des données liées à cette activité</w:t>
      </w:r>
      <w:r w:rsidR="00457C18" w:rsidRPr="00AD0F1A">
        <w:rPr>
          <w:rFonts w:ascii="Verdana" w:hAnsi="Verdana"/>
          <w:lang w:val="fr-FR"/>
        </w:rPr>
        <w:t xml:space="preserve">. Face aux évolutions futures du secteur de l’énergie, dont le développement des énergies renouvelables, il faut également garantir l’équilibre économique des gestionnaires de réseau, afin d’éviter un financement public supplémentaire des réseaux, </w:t>
      </w:r>
      <w:r w:rsidR="00457C18" w:rsidRPr="00AD0F1A">
        <w:rPr>
          <w:rFonts w:ascii="Verdana" w:hAnsi="Verdana"/>
          <w:i/>
          <w:lang w:val="fr-FR"/>
        </w:rPr>
        <w:t>in fine</w:t>
      </w:r>
      <w:r w:rsidR="00457C18" w:rsidRPr="00AD0F1A">
        <w:rPr>
          <w:rFonts w:ascii="Verdana" w:hAnsi="Verdana"/>
          <w:lang w:val="fr-FR"/>
        </w:rPr>
        <w:t xml:space="preserve"> à charge de l'ensemble des contribuables, et/ou une augmentation des tarifs de plus en plus forte. Les gestionnaires doivent ainsi pouvoir diversifier leurs activités dans le cadre de la transition énergétique et au service de l’intérêt général</w:t>
      </w:r>
      <w:r w:rsidRPr="00AD0F1A">
        <w:rPr>
          <w:rFonts w:ascii="Verdana" w:hAnsi="Verdana"/>
          <w:lang w:val="fr-FR"/>
        </w:rPr>
        <w:t> ;</w:t>
      </w:r>
    </w:p>
    <w:p w14:paraId="6C6D1F58"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rPr>
      </w:pPr>
    </w:p>
    <w:p w14:paraId="3158525B" w14:textId="480C9E2E" w:rsidR="00F02E18" w:rsidRPr="00AD0F1A" w:rsidRDefault="00F02E18" w:rsidP="00FF4EAC">
      <w:pPr>
        <w:pStyle w:val="Paragraphedeliste"/>
        <w:numPr>
          <w:ilvl w:val="0"/>
          <w:numId w:val="274"/>
        </w:numPr>
        <w:tabs>
          <w:tab w:val="left" w:pos="709"/>
        </w:tabs>
        <w:spacing w:after="0" w:line="240" w:lineRule="auto"/>
        <w:ind w:hanging="436"/>
        <w:contextualSpacing w:val="0"/>
        <w:jc w:val="both"/>
        <w:rPr>
          <w:rFonts w:ascii="Verdana" w:hAnsi="Verdana"/>
        </w:rPr>
      </w:pPr>
      <w:r w:rsidRPr="00AD0F1A">
        <w:rPr>
          <w:rFonts w:ascii="Verdana" w:hAnsi="Verdana"/>
          <w:b/>
        </w:rPr>
        <w:t xml:space="preserve">Mettre en place un fournisseur public </w:t>
      </w:r>
      <w:r w:rsidR="00641CD1" w:rsidRPr="00AD0F1A">
        <w:rPr>
          <w:rFonts w:ascii="Verdana" w:hAnsi="Verdana"/>
          <w:b/>
        </w:rPr>
        <w:t>fédéral</w:t>
      </w:r>
      <w:r w:rsidRPr="00AD0F1A">
        <w:rPr>
          <w:rFonts w:ascii="Verdana" w:hAnsi="Verdana"/>
          <w:b/>
        </w:rPr>
        <w:t xml:space="preserve"> ou régional de gaz et d’électricité pour les consommateurs résidentiels </w:t>
      </w:r>
      <w:r w:rsidRPr="00AD0F1A">
        <w:rPr>
          <w:rFonts w:ascii="Verdana" w:hAnsi="Verdana"/>
        </w:rPr>
        <w:t>(voir point 1.3.) ;</w:t>
      </w:r>
    </w:p>
    <w:p w14:paraId="245C2961"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7EAC2A2D"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b/>
        </w:rPr>
      </w:pPr>
      <w:r w:rsidRPr="00AD0F1A">
        <w:rPr>
          <w:rFonts w:ascii="Verdana" w:hAnsi="Verdana"/>
          <w:b/>
        </w:rPr>
        <w:t xml:space="preserve">Soutenir les organisations qui défendent les consommateurs résidentiels, dans leur diversité, à l’échelon européen, fédéral et régional. </w:t>
      </w:r>
      <w:r w:rsidRPr="00AD0F1A">
        <w:rPr>
          <w:rFonts w:ascii="Verdana" w:hAnsi="Verdana"/>
        </w:rPr>
        <w:t xml:space="preserve">Il est nécessaire que ces acteurs aient les moyens de s’organiser efficacement, en vue de renforcer l’accès durable à l’énergie de l’ensemble des citoyens. Ces organismes verront éventuellement leur compétence élargie aux consommateurs d’eau ; </w:t>
      </w:r>
    </w:p>
    <w:p w14:paraId="2DDB0C8A"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477CDE47"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b/>
        </w:rPr>
      </w:pPr>
      <w:r w:rsidRPr="00AD0F1A">
        <w:rPr>
          <w:rFonts w:ascii="Verdana" w:hAnsi="Verdana"/>
          <w:b/>
        </w:rPr>
        <w:t>Renforcer la participation des citoyens et des forces vives (entreprises, syndicats, acteurs de l’énergie, associations) dans l’évaluation et l’élaboration des politiques énergétiques.</w:t>
      </w:r>
      <w:r w:rsidRPr="00AD0F1A">
        <w:rPr>
          <w:rFonts w:ascii="Verdana" w:hAnsi="Verdana"/>
        </w:rPr>
        <w:t xml:space="preserve"> Cet objectif nécessite notamment d’améliorer les pratiques de concertation et la disponibilité de l’information ;  </w:t>
      </w:r>
    </w:p>
    <w:p w14:paraId="1C6822F6" w14:textId="77777777" w:rsidR="00F02E18" w:rsidRPr="00AD0F1A" w:rsidRDefault="00F02E18" w:rsidP="00D87698">
      <w:pPr>
        <w:pStyle w:val="Paragraphedeliste"/>
        <w:tabs>
          <w:tab w:val="left" w:pos="709"/>
        </w:tabs>
        <w:spacing w:after="0" w:line="240" w:lineRule="auto"/>
        <w:ind w:hanging="436"/>
        <w:contextualSpacing w:val="0"/>
        <w:jc w:val="both"/>
        <w:rPr>
          <w:rFonts w:ascii="Verdana" w:hAnsi="Verdana"/>
          <w:b/>
        </w:rPr>
      </w:pPr>
    </w:p>
    <w:p w14:paraId="6211F0B0" w14:textId="77777777" w:rsidR="00F02E18" w:rsidRPr="00AD0F1A" w:rsidRDefault="00F02E18" w:rsidP="00D87698">
      <w:pPr>
        <w:pStyle w:val="Paragraphedeliste"/>
        <w:numPr>
          <w:ilvl w:val="0"/>
          <w:numId w:val="29"/>
        </w:numPr>
        <w:tabs>
          <w:tab w:val="left" w:pos="709"/>
        </w:tabs>
        <w:spacing w:after="0" w:line="240" w:lineRule="auto"/>
        <w:ind w:hanging="436"/>
        <w:contextualSpacing w:val="0"/>
        <w:jc w:val="both"/>
        <w:rPr>
          <w:rFonts w:ascii="Verdana" w:hAnsi="Verdana"/>
        </w:rPr>
      </w:pPr>
      <w:r w:rsidRPr="00AD0F1A">
        <w:rPr>
          <w:rFonts w:ascii="Verdana" w:hAnsi="Verdana"/>
          <w:b/>
        </w:rPr>
        <w:t xml:space="preserve">Amplifier les efforts de sensibilisation et d’éducation des citoyens en matière d’énergie et de transition énergétique. </w:t>
      </w:r>
      <w:r w:rsidRPr="00AD0F1A">
        <w:rPr>
          <w:rFonts w:ascii="Verdana" w:hAnsi="Verdana"/>
        </w:rPr>
        <w:t>Les acteurs, publics et associatifs, concernés seront encouragés dans ce sens.</w:t>
      </w:r>
    </w:p>
    <w:p w14:paraId="654B680D" w14:textId="77777777" w:rsidR="00F02E18" w:rsidRPr="00AD0F1A" w:rsidRDefault="00F02E18" w:rsidP="00D87698">
      <w:pPr>
        <w:pStyle w:val="Paragraphedeliste"/>
        <w:tabs>
          <w:tab w:val="left" w:pos="284"/>
        </w:tabs>
        <w:spacing w:after="0" w:line="240" w:lineRule="auto"/>
        <w:contextualSpacing w:val="0"/>
        <w:jc w:val="both"/>
        <w:rPr>
          <w:rFonts w:ascii="Verdana" w:hAnsi="Verdana"/>
          <w:b/>
        </w:rPr>
      </w:pPr>
    </w:p>
    <w:p w14:paraId="18E3ABF1" w14:textId="77777777" w:rsidR="00F02E18" w:rsidRPr="00AD0F1A" w:rsidRDefault="00F02E18" w:rsidP="00FF4EAC">
      <w:pPr>
        <w:pStyle w:val="Paragraphedeliste"/>
        <w:numPr>
          <w:ilvl w:val="0"/>
          <w:numId w:val="267"/>
        </w:numPr>
        <w:tabs>
          <w:tab w:val="left" w:pos="426"/>
        </w:tabs>
        <w:spacing w:after="0" w:line="240" w:lineRule="auto"/>
        <w:ind w:left="426" w:hanging="426"/>
        <w:contextualSpacing w:val="0"/>
        <w:jc w:val="both"/>
        <w:rPr>
          <w:rFonts w:ascii="Verdana" w:hAnsi="Verdana"/>
          <w:b/>
        </w:rPr>
      </w:pPr>
      <w:r w:rsidRPr="00AD0F1A">
        <w:rPr>
          <w:rFonts w:ascii="Verdana" w:hAnsi="Verdana"/>
          <w:b/>
        </w:rPr>
        <w:t>Soutenir les indépendants, les entreprises et les industries</w:t>
      </w:r>
    </w:p>
    <w:p w14:paraId="714801A2" w14:textId="77777777" w:rsidR="00F02E18" w:rsidRPr="00AD0F1A" w:rsidRDefault="00F02E18" w:rsidP="00D87698">
      <w:pPr>
        <w:tabs>
          <w:tab w:val="left" w:pos="284"/>
        </w:tabs>
        <w:spacing w:after="0" w:line="240" w:lineRule="auto"/>
        <w:jc w:val="both"/>
        <w:rPr>
          <w:rFonts w:ascii="Verdana" w:hAnsi="Verdana"/>
        </w:rPr>
      </w:pPr>
    </w:p>
    <w:p w14:paraId="72738FD2"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 xml:space="preserve">L’énergie représente une dépense importante pour les entreprises et les indépendants. Agir sur ce levier permet dès lors de favoriser leur développement. Les entreprises qui contribuent à la création d’activité économique doivent être soutenues, en fonction de leurs besoins. Le PS veut les aider à réduire leur consommation, investir dans les énergies renouvelables et maitriser leur facture. </w:t>
      </w:r>
    </w:p>
    <w:p w14:paraId="70EFE354" w14:textId="77777777" w:rsidR="00F02E18" w:rsidRPr="00AD0F1A" w:rsidRDefault="00F02E18" w:rsidP="00D87698">
      <w:pPr>
        <w:tabs>
          <w:tab w:val="left" w:pos="284"/>
        </w:tabs>
        <w:spacing w:after="0" w:line="240" w:lineRule="auto"/>
        <w:jc w:val="both"/>
        <w:rPr>
          <w:rFonts w:ascii="Verdana" w:hAnsi="Verdana"/>
        </w:rPr>
      </w:pPr>
    </w:p>
    <w:p w14:paraId="3DF112E3" w14:textId="77777777" w:rsidR="00F02E18" w:rsidRPr="00AD0F1A" w:rsidRDefault="00F02E18" w:rsidP="00D87698">
      <w:pPr>
        <w:tabs>
          <w:tab w:val="left" w:pos="284"/>
        </w:tabs>
        <w:spacing w:after="0" w:line="240" w:lineRule="auto"/>
        <w:jc w:val="both"/>
        <w:rPr>
          <w:rFonts w:ascii="Verdana" w:hAnsi="Verdana"/>
        </w:rPr>
      </w:pPr>
      <w:r w:rsidRPr="00AD0F1A">
        <w:rPr>
          <w:rFonts w:ascii="Verdana" w:hAnsi="Verdana"/>
        </w:rPr>
        <w:t>C’est pourquoi le PS propose de :</w:t>
      </w:r>
    </w:p>
    <w:p w14:paraId="646E7497" w14:textId="77777777" w:rsidR="00F02E18" w:rsidRPr="00AD0F1A" w:rsidRDefault="00F02E18" w:rsidP="00D87698">
      <w:pPr>
        <w:tabs>
          <w:tab w:val="left" w:pos="284"/>
        </w:tabs>
        <w:spacing w:after="0" w:line="240" w:lineRule="auto"/>
        <w:jc w:val="both"/>
        <w:rPr>
          <w:rFonts w:ascii="Verdana" w:hAnsi="Verdana"/>
        </w:rPr>
      </w:pPr>
    </w:p>
    <w:p w14:paraId="7C7BB4CC" w14:textId="77777777" w:rsidR="00F02E18" w:rsidRPr="00AD0F1A" w:rsidRDefault="00F02E18" w:rsidP="00FF4EAC">
      <w:pPr>
        <w:pStyle w:val="Paragraphedeliste"/>
        <w:numPr>
          <w:ilvl w:val="0"/>
          <w:numId w:val="268"/>
        </w:numPr>
        <w:tabs>
          <w:tab w:val="left" w:pos="709"/>
        </w:tabs>
        <w:spacing w:after="0" w:line="240" w:lineRule="auto"/>
        <w:ind w:left="709" w:hanging="425"/>
        <w:contextualSpacing w:val="0"/>
        <w:jc w:val="both"/>
        <w:rPr>
          <w:rFonts w:ascii="Verdana" w:hAnsi="Verdana"/>
          <w:b/>
        </w:rPr>
      </w:pPr>
      <w:r w:rsidRPr="00AD0F1A">
        <w:rPr>
          <w:rFonts w:ascii="Verdana" w:hAnsi="Verdana"/>
          <w:b/>
        </w:rPr>
        <w:t xml:space="preserve">Élargir le mécanisme de contrôle des prix du gaz et de l’électricité aux petites et moyennes entreprises et aux indépendants </w:t>
      </w:r>
      <w:r w:rsidRPr="00AD0F1A">
        <w:rPr>
          <w:rFonts w:ascii="Verdana" w:hAnsi="Verdana"/>
        </w:rPr>
        <w:t>(voir 1.1.) ;</w:t>
      </w:r>
    </w:p>
    <w:p w14:paraId="30D3DE30" w14:textId="77777777" w:rsidR="00F02E18" w:rsidRPr="00AD0F1A" w:rsidRDefault="00F02E18" w:rsidP="00D87698">
      <w:pPr>
        <w:pStyle w:val="Paragraphedeliste"/>
        <w:tabs>
          <w:tab w:val="left" w:pos="709"/>
        </w:tabs>
        <w:spacing w:after="0" w:line="240" w:lineRule="auto"/>
        <w:ind w:left="709" w:hanging="425"/>
        <w:contextualSpacing w:val="0"/>
        <w:jc w:val="both"/>
        <w:rPr>
          <w:rFonts w:ascii="Verdana" w:hAnsi="Verdana"/>
          <w:b/>
        </w:rPr>
      </w:pPr>
    </w:p>
    <w:p w14:paraId="4AFF9674" w14:textId="77777777" w:rsidR="00F02E18" w:rsidRPr="00AD0F1A" w:rsidRDefault="00F02E18" w:rsidP="00FF4EAC">
      <w:pPr>
        <w:pStyle w:val="Paragraphedeliste"/>
        <w:numPr>
          <w:ilvl w:val="0"/>
          <w:numId w:val="268"/>
        </w:numPr>
        <w:tabs>
          <w:tab w:val="left" w:pos="709"/>
        </w:tabs>
        <w:spacing w:after="0" w:line="240" w:lineRule="auto"/>
        <w:ind w:left="709" w:hanging="425"/>
        <w:contextualSpacing w:val="0"/>
        <w:jc w:val="both"/>
        <w:rPr>
          <w:rFonts w:ascii="Verdana" w:hAnsi="Verdana"/>
          <w:b/>
        </w:rPr>
      </w:pPr>
      <w:r w:rsidRPr="00AD0F1A">
        <w:rPr>
          <w:rFonts w:ascii="Verdana" w:hAnsi="Verdana"/>
          <w:b/>
        </w:rPr>
        <w:t>Prévoir des mesures spécifiques de protection des petits consommateurs professionnels face à leur facture.</w:t>
      </w:r>
      <w:r w:rsidRPr="00AD0F1A">
        <w:rPr>
          <w:rFonts w:ascii="Verdana" w:hAnsi="Verdana"/>
        </w:rPr>
        <w:t xml:space="preserve"> Il peut s’agir de mesures d’information, du plafonnement des frais dus en cas de défaut de payement, etc. L’accord du consommateur peut également être élargi aux indépendants et PME ;</w:t>
      </w:r>
      <w:r w:rsidRPr="00AD0F1A">
        <w:rPr>
          <w:rFonts w:ascii="Verdana" w:hAnsi="Verdana"/>
          <w:b/>
        </w:rPr>
        <w:t xml:space="preserve">   </w:t>
      </w:r>
    </w:p>
    <w:p w14:paraId="4A3BB0C3" w14:textId="77777777" w:rsidR="00F02E18" w:rsidRPr="00AD0F1A" w:rsidRDefault="00F02E18" w:rsidP="00D87698">
      <w:pPr>
        <w:pStyle w:val="Paragraphedeliste"/>
        <w:tabs>
          <w:tab w:val="left" w:pos="709"/>
        </w:tabs>
        <w:spacing w:after="0" w:line="240" w:lineRule="auto"/>
        <w:ind w:left="709" w:hanging="425"/>
        <w:contextualSpacing w:val="0"/>
        <w:jc w:val="both"/>
        <w:rPr>
          <w:rFonts w:ascii="Verdana" w:hAnsi="Verdana"/>
          <w:b/>
        </w:rPr>
      </w:pPr>
    </w:p>
    <w:p w14:paraId="6EF913C3" w14:textId="77777777" w:rsidR="00F02E18" w:rsidRPr="00AD0F1A" w:rsidRDefault="00F02E18" w:rsidP="00FF4EAC">
      <w:pPr>
        <w:pStyle w:val="Paragraphedeliste"/>
        <w:numPr>
          <w:ilvl w:val="0"/>
          <w:numId w:val="268"/>
        </w:numPr>
        <w:tabs>
          <w:tab w:val="left" w:pos="709"/>
        </w:tabs>
        <w:spacing w:after="0" w:line="240" w:lineRule="auto"/>
        <w:ind w:left="709" w:hanging="425"/>
        <w:contextualSpacing w:val="0"/>
        <w:jc w:val="both"/>
        <w:rPr>
          <w:rFonts w:ascii="Verdana" w:hAnsi="Verdana"/>
          <w:b/>
        </w:rPr>
      </w:pPr>
      <w:r w:rsidRPr="00AD0F1A">
        <w:rPr>
          <w:rFonts w:ascii="Verdana" w:hAnsi="Verdana"/>
          <w:b/>
        </w:rPr>
        <w:t>Identifier les consommateurs électro-intensifs</w:t>
      </w:r>
      <w:r w:rsidRPr="00AD0F1A">
        <w:rPr>
          <w:rStyle w:val="Appelnotedebasdep"/>
          <w:rFonts w:ascii="Verdana" w:hAnsi="Verdana"/>
          <w:b/>
        </w:rPr>
        <w:footnoteReference w:id="167"/>
      </w:r>
      <w:r w:rsidRPr="00AD0F1A">
        <w:rPr>
          <w:rFonts w:ascii="Verdana" w:hAnsi="Verdana"/>
          <w:b/>
        </w:rPr>
        <w:t xml:space="preserve"> et soumis à une concurrence étrangère, et leur proposer des tarifs adaptés en réformant les mécanismes existants. </w:t>
      </w:r>
      <w:r w:rsidRPr="00AD0F1A">
        <w:rPr>
          <w:rFonts w:ascii="Verdana" w:hAnsi="Verdana"/>
        </w:rPr>
        <w:t xml:space="preserve">Actuellement, les gros consommateurs d’énergie bénéficient de tarifs avantageux (plafonnement et réduction de diverses surcharges fédérales et régionales). Certains consommateurs électro-intensifs ne sont pas de gros consommateurs. Ils ne bénéficient donc pas d’un tarif préférentiel, surtout en comparaison des prix pratiqués dans les pays voisins. Afin de les protéger d’une concurrence déloyale, il s’agit de définir précisément ce que sont des consommateurs électro-intensifs et leur proposer des tarifs adaptés. Ces aides doivent être compatibles avec les règles européennes. Elles doivent aller de pair avec des efforts de réduction de la consommation d’énergie et des émissions de gaz à effet de serre (notamment via les accords de branche – voir ci-dessous). Le soutien octroyé ne peut pas non plus créer d’impacts négatifs pour les consommateurs résidentiels, les PME ni pour le budget de l’État ; </w:t>
      </w:r>
    </w:p>
    <w:p w14:paraId="64780165" w14:textId="77777777" w:rsidR="00F02E18" w:rsidRPr="00AD0F1A" w:rsidRDefault="00F02E18" w:rsidP="00D87698">
      <w:pPr>
        <w:pStyle w:val="Paragraphedeliste"/>
        <w:tabs>
          <w:tab w:val="left" w:pos="709"/>
        </w:tabs>
        <w:spacing w:after="0" w:line="240" w:lineRule="auto"/>
        <w:ind w:left="709" w:hanging="425"/>
        <w:contextualSpacing w:val="0"/>
        <w:jc w:val="both"/>
        <w:rPr>
          <w:rFonts w:ascii="Verdana" w:hAnsi="Verdana"/>
        </w:rPr>
      </w:pPr>
    </w:p>
    <w:p w14:paraId="6ADA6CB6" w14:textId="77777777" w:rsidR="00F02E18" w:rsidRPr="00AD0F1A" w:rsidRDefault="00F02E18" w:rsidP="00FF4EAC">
      <w:pPr>
        <w:pStyle w:val="Paragraphedeliste"/>
        <w:numPr>
          <w:ilvl w:val="0"/>
          <w:numId w:val="270"/>
        </w:numPr>
        <w:tabs>
          <w:tab w:val="left" w:pos="709"/>
        </w:tabs>
        <w:spacing w:after="0" w:line="240" w:lineRule="auto"/>
        <w:ind w:left="709" w:hanging="425"/>
        <w:contextualSpacing w:val="0"/>
        <w:jc w:val="both"/>
        <w:rPr>
          <w:rFonts w:ascii="Verdana" w:hAnsi="Verdana"/>
          <w:b/>
        </w:rPr>
      </w:pPr>
      <w:r w:rsidRPr="00AD0F1A">
        <w:rPr>
          <w:rFonts w:ascii="Verdana" w:hAnsi="Verdana"/>
          <w:b/>
        </w:rPr>
        <w:t>Maintenir et réviser les accords de branche</w:t>
      </w:r>
      <w:r w:rsidRPr="00AD0F1A">
        <w:rPr>
          <w:rStyle w:val="Appelnotedebasdep"/>
          <w:rFonts w:ascii="Verdana" w:hAnsi="Verdana"/>
        </w:rPr>
        <w:footnoteReference w:id="168"/>
      </w:r>
      <w:r w:rsidRPr="00AD0F1A">
        <w:rPr>
          <w:rFonts w:ascii="Verdana" w:hAnsi="Verdana"/>
          <w:b/>
        </w:rPr>
        <w:t xml:space="preserve"> pour que les entreprises contribuent pleinement à la transition énergétique. </w:t>
      </w:r>
      <w:r w:rsidRPr="00AD0F1A">
        <w:rPr>
          <w:rFonts w:ascii="Verdana" w:hAnsi="Verdana"/>
        </w:rPr>
        <w:t>Il s’agit de rendre ces accords de branche compatibles avec les aides européennes et y intégrer le critère d’électro-intensivité. Les objectifs que les entreprises doivent atteindre en matière d’économie d’énergie, d’énergie renouvelable et de gaz à effet de serre doivent être renforcés progressivement. Des accords de branche simplifiés peuvent aussi être proposés aux PME et TPE. Ces investissements doivent favoriser l’éclosion d’entreprises innovantes et créatrices d’emploi ;</w:t>
      </w:r>
    </w:p>
    <w:p w14:paraId="588966F8" w14:textId="77777777" w:rsidR="00F02E18" w:rsidRPr="00AD0F1A" w:rsidRDefault="00F02E18" w:rsidP="00D87698">
      <w:pPr>
        <w:pStyle w:val="Paragraphedeliste"/>
        <w:tabs>
          <w:tab w:val="left" w:pos="709"/>
        </w:tabs>
        <w:spacing w:after="0" w:line="240" w:lineRule="auto"/>
        <w:ind w:left="709" w:hanging="425"/>
        <w:contextualSpacing w:val="0"/>
        <w:jc w:val="both"/>
        <w:rPr>
          <w:rFonts w:ascii="Verdana" w:hAnsi="Verdana"/>
          <w:b/>
        </w:rPr>
      </w:pPr>
    </w:p>
    <w:p w14:paraId="2A4024D1" w14:textId="77777777" w:rsidR="00F02E18" w:rsidRPr="00AD0F1A" w:rsidRDefault="00F02E18" w:rsidP="00FF4EAC">
      <w:pPr>
        <w:pStyle w:val="Paragraphedeliste"/>
        <w:numPr>
          <w:ilvl w:val="0"/>
          <w:numId w:val="270"/>
        </w:numPr>
        <w:tabs>
          <w:tab w:val="left" w:pos="709"/>
        </w:tabs>
        <w:spacing w:after="0" w:line="240" w:lineRule="auto"/>
        <w:ind w:left="709" w:hanging="425"/>
        <w:contextualSpacing w:val="0"/>
        <w:jc w:val="both"/>
        <w:rPr>
          <w:rFonts w:ascii="Verdana" w:hAnsi="Verdana"/>
          <w:b/>
        </w:rPr>
      </w:pPr>
      <w:r w:rsidRPr="00AD0F1A">
        <w:rPr>
          <w:rFonts w:ascii="Verdana" w:hAnsi="Verdana"/>
          <w:b/>
        </w:rPr>
        <w:t xml:space="preserve">Aider les indépendants, les PME et le secteur non-marchand à consommer moins d’énergie et à utiliser davantage d’énergie renouvelable. </w:t>
      </w:r>
      <w:r w:rsidRPr="00AD0F1A">
        <w:rPr>
          <w:rFonts w:ascii="Verdana" w:hAnsi="Verdana"/>
        </w:rPr>
        <w:t>Cela peut se faire à travers un accompagnement spécifique des bénéficiaires concernés par des conseillers en énergie. Les PME ou associations n’ont en effet pas toujours les ressources humaines disponibles pour améliorer leur performance énergétique. Des mécanismes de tiers investisseurs peuvent être également proposés, avec la conclusion de conventions de performance énergétique ;</w:t>
      </w:r>
    </w:p>
    <w:p w14:paraId="79D12EE7" w14:textId="77777777" w:rsidR="00F02E18" w:rsidRPr="00AD0F1A" w:rsidRDefault="00F02E18" w:rsidP="00D87698">
      <w:pPr>
        <w:pStyle w:val="Paragraphedeliste"/>
        <w:tabs>
          <w:tab w:val="left" w:pos="709"/>
        </w:tabs>
        <w:spacing w:after="0" w:line="240" w:lineRule="auto"/>
        <w:ind w:left="709" w:hanging="425"/>
        <w:contextualSpacing w:val="0"/>
        <w:jc w:val="both"/>
        <w:rPr>
          <w:rFonts w:ascii="Verdana" w:hAnsi="Verdana"/>
          <w:b/>
        </w:rPr>
      </w:pPr>
    </w:p>
    <w:p w14:paraId="690150F9" w14:textId="77777777" w:rsidR="00F02E18" w:rsidRPr="00AD0F1A" w:rsidRDefault="00F02E18" w:rsidP="00FF4EAC">
      <w:pPr>
        <w:pStyle w:val="Paragraphedeliste"/>
        <w:numPr>
          <w:ilvl w:val="0"/>
          <w:numId w:val="270"/>
        </w:numPr>
        <w:tabs>
          <w:tab w:val="left" w:pos="709"/>
          <w:tab w:val="left" w:pos="8042"/>
        </w:tabs>
        <w:spacing w:after="0" w:line="240" w:lineRule="auto"/>
        <w:ind w:left="709" w:hanging="425"/>
        <w:contextualSpacing w:val="0"/>
        <w:jc w:val="both"/>
        <w:rPr>
          <w:rFonts w:ascii="Verdana" w:hAnsi="Verdana"/>
        </w:rPr>
      </w:pPr>
      <w:r w:rsidRPr="00AD0F1A">
        <w:rPr>
          <w:rFonts w:ascii="Verdana" w:hAnsi="Verdana"/>
          <w:b/>
        </w:rPr>
        <w:t xml:space="preserve">Soutenir le développement de l’économie circulaire pour réduire la consommation d’énergie </w:t>
      </w:r>
      <w:r w:rsidRPr="00AD0F1A">
        <w:rPr>
          <w:rFonts w:ascii="Verdana" w:hAnsi="Verdana"/>
        </w:rPr>
        <w:t>(voir les chapitres relatifs à l’économie et aux déchets).</w:t>
      </w:r>
      <w:r w:rsidRPr="00AD0F1A">
        <w:rPr>
          <w:rFonts w:ascii="Verdana" w:hAnsi="Verdana"/>
        </w:rPr>
        <w:tab/>
      </w:r>
    </w:p>
    <w:p w14:paraId="728C4070" w14:textId="77777777" w:rsidR="00F02E18" w:rsidRPr="00AD0F1A" w:rsidRDefault="00F02E18" w:rsidP="00D87698">
      <w:pPr>
        <w:spacing w:after="0" w:line="240" w:lineRule="auto"/>
        <w:jc w:val="both"/>
        <w:rPr>
          <w:rFonts w:ascii="Verdana" w:hAnsi="Verdana"/>
          <w:lang w:val="fr-BE"/>
        </w:rPr>
      </w:pPr>
      <w:r w:rsidRPr="00AD0F1A">
        <w:rPr>
          <w:rFonts w:ascii="Verdana" w:hAnsi="Verdana"/>
          <w:lang w:val="fr-BE"/>
        </w:rPr>
        <w:br w:type="page"/>
      </w:r>
    </w:p>
    <w:p w14:paraId="0990FCAE" w14:textId="49A1C254" w:rsidR="00F02E18" w:rsidRPr="00AD0F1A" w:rsidRDefault="00D1100C" w:rsidP="00D87698">
      <w:pPr>
        <w:pStyle w:val="Titre1"/>
        <w:jc w:val="both"/>
        <w:rPr>
          <w:rFonts w:ascii="Verdana" w:hAnsi="Verdana"/>
          <w:sz w:val="22"/>
          <w:szCs w:val="22"/>
        </w:rPr>
      </w:pPr>
      <w:bookmarkStart w:id="191" w:name="_Toc3819126"/>
      <w:r w:rsidRPr="00AD0F1A">
        <w:rPr>
          <w:rFonts w:ascii="Verdana" w:hAnsi="Verdana"/>
          <w:sz w:val="22"/>
          <w:szCs w:val="22"/>
        </w:rPr>
        <w:t>CHAPITRE 25</w:t>
      </w:r>
      <w:r w:rsidR="00F02E18" w:rsidRPr="00AD0F1A">
        <w:rPr>
          <w:rFonts w:ascii="Verdana" w:hAnsi="Verdana"/>
          <w:sz w:val="22"/>
          <w:szCs w:val="22"/>
        </w:rPr>
        <w:t xml:space="preserve"> </w:t>
      </w:r>
      <w:r w:rsidR="00AA54BA" w:rsidRPr="00AD0F1A">
        <w:rPr>
          <w:rFonts w:ascii="Verdana" w:hAnsi="Verdana"/>
          <w:sz w:val="22"/>
          <w:szCs w:val="22"/>
        </w:rPr>
        <w:t>–</w:t>
      </w:r>
      <w:r w:rsidR="00F02E18" w:rsidRPr="00AD0F1A">
        <w:rPr>
          <w:rFonts w:ascii="Verdana" w:hAnsi="Verdana"/>
          <w:sz w:val="22"/>
          <w:szCs w:val="22"/>
        </w:rPr>
        <w:t xml:space="preserve"> EAU</w:t>
      </w:r>
      <w:bookmarkEnd w:id="191"/>
    </w:p>
    <w:p w14:paraId="1A3A5995" w14:textId="77777777" w:rsidR="00767AC3" w:rsidRPr="00AD0F1A" w:rsidRDefault="00767AC3" w:rsidP="00D87698">
      <w:pPr>
        <w:autoSpaceDE w:val="0"/>
        <w:autoSpaceDN w:val="0"/>
        <w:adjustRightInd w:val="0"/>
        <w:spacing w:after="0" w:line="240" w:lineRule="auto"/>
        <w:jc w:val="both"/>
        <w:rPr>
          <w:rFonts w:ascii="Verdana" w:hAnsi="Verdana" w:cs="Verdana-Bold"/>
          <w:b/>
          <w:bCs/>
        </w:rPr>
      </w:pPr>
    </w:p>
    <w:tbl>
      <w:tblPr>
        <w:tblStyle w:val="Grilledutableau"/>
        <w:tblW w:w="0" w:type="auto"/>
        <w:tblLook w:val="04A0" w:firstRow="1" w:lastRow="0" w:firstColumn="1" w:lastColumn="0" w:noHBand="0" w:noVBand="1"/>
      </w:tblPr>
      <w:tblGrid>
        <w:gridCol w:w="9062"/>
      </w:tblGrid>
      <w:tr w:rsidR="00767AC3" w:rsidRPr="00AD0F1A" w14:paraId="0C4E6305" w14:textId="77777777" w:rsidTr="00767AC3">
        <w:tc>
          <w:tcPr>
            <w:tcW w:w="9231" w:type="dxa"/>
          </w:tcPr>
          <w:p w14:paraId="4B8B6FB6" w14:textId="3B40A70C" w:rsidR="00767AC3" w:rsidRPr="00AD0F1A" w:rsidRDefault="00A65892" w:rsidP="0020369B">
            <w:pPr>
              <w:pStyle w:val="Paragraphedeliste"/>
              <w:autoSpaceDE w:val="0"/>
              <w:autoSpaceDN w:val="0"/>
              <w:adjustRightInd w:val="0"/>
              <w:ind w:left="29"/>
              <w:contextualSpacing w:val="0"/>
              <w:jc w:val="both"/>
              <w:rPr>
                <w:rFonts w:ascii="Verdana" w:hAnsi="Verdana" w:cs="Verdana"/>
                <w:b/>
              </w:rPr>
            </w:pPr>
            <w:r w:rsidRPr="00AD0F1A">
              <w:rPr>
                <w:rFonts w:ascii="Verdana" w:hAnsi="Verdana" w:cs="Verdana"/>
                <w:b/>
              </w:rPr>
              <w:t>P</w:t>
            </w:r>
            <w:r w:rsidR="00767AC3" w:rsidRPr="00AD0F1A">
              <w:rPr>
                <w:rFonts w:ascii="Verdana" w:hAnsi="Verdana" w:cs="Verdana"/>
                <w:b/>
              </w:rPr>
              <w:t>ropositions phares</w:t>
            </w:r>
          </w:p>
          <w:p w14:paraId="3F497701" w14:textId="77777777" w:rsidR="00767AC3" w:rsidRPr="00AD0F1A" w:rsidRDefault="00767AC3" w:rsidP="00D87698">
            <w:pPr>
              <w:pStyle w:val="Paragraphedeliste"/>
              <w:autoSpaceDE w:val="0"/>
              <w:autoSpaceDN w:val="0"/>
              <w:adjustRightInd w:val="0"/>
              <w:ind w:left="454"/>
              <w:contextualSpacing w:val="0"/>
              <w:jc w:val="both"/>
              <w:rPr>
                <w:rFonts w:ascii="Verdana" w:hAnsi="Verdana" w:cs="Verdana"/>
              </w:rPr>
            </w:pPr>
          </w:p>
          <w:p w14:paraId="00672BB2" w14:textId="77777777" w:rsidR="00767AC3" w:rsidRPr="00AD0F1A" w:rsidRDefault="00767AC3" w:rsidP="00FF4EAC">
            <w:pPr>
              <w:pStyle w:val="Paragraphedeliste"/>
              <w:numPr>
                <w:ilvl w:val="0"/>
                <w:numId w:val="544"/>
              </w:numPr>
              <w:autoSpaceDE w:val="0"/>
              <w:autoSpaceDN w:val="0"/>
              <w:adjustRightInd w:val="0"/>
              <w:ind w:left="454" w:hanging="425"/>
              <w:contextualSpacing w:val="0"/>
              <w:jc w:val="both"/>
              <w:rPr>
                <w:rFonts w:ascii="Verdana" w:hAnsi="Verdana" w:cs="Verdana"/>
              </w:rPr>
            </w:pPr>
            <w:r w:rsidRPr="00AD0F1A">
              <w:rPr>
                <w:rFonts w:ascii="Verdana" w:hAnsi="Verdana" w:cs="Verdana"/>
              </w:rPr>
              <w:t>Limiter l’évolution de la facture d’eau au maximum à l’inflation</w:t>
            </w:r>
          </w:p>
          <w:p w14:paraId="11040656" w14:textId="77777777" w:rsidR="00767AC3" w:rsidRPr="00AD0F1A" w:rsidRDefault="00767AC3" w:rsidP="00FF4EAC">
            <w:pPr>
              <w:pStyle w:val="Paragraphedeliste"/>
              <w:numPr>
                <w:ilvl w:val="0"/>
                <w:numId w:val="544"/>
              </w:numPr>
              <w:autoSpaceDE w:val="0"/>
              <w:autoSpaceDN w:val="0"/>
              <w:adjustRightInd w:val="0"/>
              <w:ind w:left="454" w:hanging="425"/>
              <w:contextualSpacing w:val="0"/>
              <w:jc w:val="both"/>
              <w:rPr>
                <w:rFonts w:ascii="Verdana" w:hAnsi="Verdana" w:cs="Verdana"/>
              </w:rPr>
            </w:pPr>
            <w:r w:rsidRPr="00AD0F1A">
              <w:rPr>
                <w:rFonts w:ascii="Verdana" w:hAnsi="Verdana" w:cs="Verdana"/>
              </w:rPr>
              <w:t>Renforcer les moyens du fonds social de l’eau, à partir du budget régional, et permettre à davantage de citoyens d’en bénéficier</w:t>
            </w:r>
          </w:p>
          <w:p w14:paraId="6273CD56" w14:textId="77777777" w:rsidR="00767AC3" w:rsidRPr="00AD0F1A" w:rsidRDefault="00767AC3" w:rsidP="00FF4EAC">
            <w:pPr>
              <w:pStyle w:val="Paragraphedeliste"/>
              <w:numPr>
                <w:ilvl w:val="0"/>
                <w:numId w:val="544"/>
              </w:numPr>
              <w:autoSpaceDE w:val="0"/>
              <w:autoSpaceDN w:val="0"/>
              <w:adjustRightInd w:val="0"/>
              <w:ind w:left="454" w:hanging="425"/>
              <w:contextualSpacing w:val="0"/>
              <w:jc w:val="both"/>
              <w:rPr>
                <w:rFonts w:ascii="Verdana" w:hAnsi="Verdana" w:cs="Verdana"/>
              </w:rPr>
            </w:pPr>
            <w:r w:rsidRPr="00AD0F1A">
              <w:rPr>
                <w:rFonts w:ascii="Verdana" w:hAnsi="Verdana" w:cs="Verdana"/>
              </w:rPr>
              <w:t>Garantir la qualité et la quantité des ressources en eau, pour l’ensemble de la Wallonie, à court et long terme</w:t>
            </w:r>
          </w:p>
          <w:p w14:paraId="0F993804" w14:textId="77777777" w:rsidR="00767AC3" w:rsidRPr="00AD0F1A" w:rsidRDefault="00767AC3" w:rsidP="00FF4EAC">
            <w:pPr>
              <w:pStyle w:val="Paragraphedeliste"/>
              <w:numPr>
                <w:ilvl w:val="0"/>
                <w:numId w:val="544"/>
              </w:numPr>
              <w:autoSpaceDE w:val="0"/>
              <w:autoSpaceDN w:val="0"/>
              <w:adjustRightInd w:val="0"/>
              <w:ind w:left="454" w:hanging="425"/>
              <w:contextualSpacing w:val="0"/>
              <w:jc w:val="both"/>
              <w:rPr>
                <w:rFonts w:ascii="Verdana" w:hAnsi="Verdana" w:cs="Verdana"/>
              </w:rPr>
            </w:pPr>
            <w:r w:rsidRPr="00AD0F1A">
              <w:rPr>
                <w:rFonts w:ascii="Verdana" w:hAnsi="Verdana" w:cs="Verdana"/>
              </w:rPr>
              <w:t>Lancer un mécanisme de prêts à taux zéro, de type Renopack, pour financer la rénovation des installations intérieures des habitations privées</w:t>
            </w:r>
          </w:p>
          <w:p w14:paraId="040699FE" w14:textId="77777777" w:rsidR="00767AC3" w:rsidRPr="00AD0F1A" w:rsidRDefault="00767AC3" w:rsidP="00FF4EAC">
            <w:pPr>
              <w:pStyle w:val="Paragraphedeliste"/>
              <w:numPr>
                <w:ilvl w:val="0"/>
                <w:numId w:val="544"/>
              </w:numPr>
              <w:autoSpaceDE w:val="0"/>
              <w:autoSpaceDN w:val="0"/>
              <w:adjustRightInd w:val="0"/>
              <w:ind w:left="454" w:hanging="425"/>
              <w:contextualSpacing w:val="0"/>
              <w:jc w:val="both"/>
              <w:rPr>
                <w:rFonts w:ascii="Verdana" w:hAnsi="Verdana" w:cs="Verdana-Bold"/>
                <w:bCs/>
              </w:rPr>
            </w:pPr>
            <w:r w:rsidRPr="00AD0F1A">
              <w:rPr>
                <w:rFonts w:ascii="Verdana" w:hAnsi="Verdana" w:cs="Verdana"/>
              </w:rPr>
              <w:t>Garantir une gestion publique, efficace et transparente du secteur de l’eau</w:t>
            </w:r>
          </w:p>
        </w:tc>
      </w:tr>
    </w:tbl>
    <w:p w14:paraId="36395DB5" w14:textId="77777777" w:rsidR="00767AC3" w:rsidRPr="00AD0F1A" w:rsidRDefault="00767AC3" w:rsidP="00D87698">
      <w:pPr>
        <w:autoSpaceDE w:val="0"/>
        <w:autoSpaceDN w:val="0"/>
        <w:adjustRightInd w:val="0"/>
        <w:spacing w:after="0" w:line="240" w:lineRule="auto"/>
        <w:jc w:val="both"/>
        <w:rPr>
          <w:rFonts w:ascii="Verdana" w:hAnsi="Verdana" w:cs="Verdana-Bold"/>
          <w:bCs/>
        </w:rPr>
      </w:pPr>
    </w:p>
    <w:p w14:paraId="51CCA6A5" w14:textId="77777777" w:rsidR="00767AC3" w:rsidRPr="00AD0F1A" w:rsidRDefault="00767AC3" w:rsidP="00D87698">
      <w:pPr>
        <w:autoSpaceDE w:val="0"/>
        <w:autoSpaceDN w:val="0"/>
        <w:adjustRightInd w:val="0"/>
        <w:spacing w:after="0" w:line="240" w:lineRule="auto"/>
        <w:jc w:val="both"/>
        <w:rPr>
          <w:rFonts w:ascii="Verdana" w:hAnsi="Verdana" w:cs="Verdana-Bold"/>
          <w:b/>
          <w:bCs/>
        </w:rPr>
      </w:pPr>
      <w:r w:rsidRPr="00AD0F1A">
        <w:rPr>
          <w:rFonts w:ascii="Verdana" w:hAnsi="Verdana" w:cs="Verdana-Bold"/>
          <w:b/>
          <w:bCs/>
        </w:rPr>
        <w:t>Introduction</w:t>
      </w:r>
    </w:p>
    <w:p w14:paraId="3321E321" w14:textId="77777777" w:rsidR="00767AC3" w:rsidRPr="00AD0F1A" w:rsidRDefault="00767AC3" w:rsidP="00D87698">
      <w:pPr>
        <w:autoSpaceDE w:val="0"/>
        <w:autoSpaceDN w:val="0"/>
        <w:adjustRightInd w:val="0"/>
        <w:spacing w:after="0" w:line="240" w:lineRule="auto"/>
        <w:jc w:val="both"/>
        <w:rPr>
          <w:rFonts w:ascii="Verdana" w:hAnsi="Verdana" w:cs="Verdana-Bold"/>
          <w:bCs/>
        </w:rPr>
      </w:pPr>
    </w:p>
    <w:p w14:paraId="36134500" w14:textId="77777777" w:rsidR="00767AC3" w:rsidRPr="00AD0F1A" w:rsidRDefault="00767AC3"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L’eau est un bien vital pour les citoyens dont l’accès doit être garanti à tous. Pour le PS, il s’agit d’un droit fondamental. Ce droit à l’eau nécessite une maitrise du prix, qui doit refléter un coût juste, et l’accompagnement des citoyens vulnérables.</w:t>
      </w:r>
    </w:p>
    <w:p w14:paraId="1C4AECF1" w14:textId="77777777" w:rsidR="00767AC3" w:rsidRPr="00AD0F1A" w:rsidRDefault="00767AC3" w:rsidP="00D87698">
      <w:pPr>
        <w:autoSpaceDE w:val="0"/>
        <w:autoSpaceDN w:val="0"/>
        <w:adjustRightInd w:val="0"/>
        <w:spacing w:after="0" w:line="240" w:lineRule="auto"/>
        <w:jc w:val="both"/>
        <w:rPr>
          <w:rFonts w:ascii="Verdana" w:hAnsi="Verdana" w:cs="Verdana-Bold"/>
          <w:bCs/>
        </w:rPr>
      </w:pPr>
    </w:p>
    <w:p w14:paraId="01708829" w14:textId="77777777" w:rsidR="00767AC3" w:rsidRPr="00AD0F1A" w:rsidRDefault="00767AC3"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 xml:space="preserve">L’eau fournie doit être d’une qualité irréprochable. Les activités humaines doivent dès lors être régulées, car elles influencent la quantité et la qualité des ressources en eau, tout comme notre consommation d’eau a un impact sur l’environnement. </w:t>
      </w:r>
    </w:p>
    <w:p w14:paraId="55243F9F" w14:textId="77777777" w:rsidR="00767AC3" w:rsidRPr="00AD0F1A" w:rsidRDefault="00767AC3" w:rsidP="00D87698">
      <w:pPr>
        <w:autoSpaceDE w:val="0"/>
        <w:autoSpaceDN w:val="0"/>
        <w:adjustRightInd w:val="0"/>
        <w:spacing w:after="0" w:line="240" w:lineRule="auto"/>
        <w:jc w:val="both"/>
        <w:rPr>
          <w:rFonts w:ascii="Verdana" w:hAnsi="Verdana" w:cs="Verdana-Bold"/>
          <w:bCs/>
        </w:rPr>
      </w:pPr>
    </w:p>
    <w:p w14:paraId="6AA98F7A" w14:textId="77777777" w:rsidR="00767AC3" w:rsidRPr="00AD0F1A" w:rsidRDefault="00767AC3"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 xml:space="preserve">Pour le PS, il est essentiel que la gestion de l’eau soit solidaire, efficace et respectueuse de notre environnement. Pour y parvenir, il faut garantir une gestion entièrement publique du cycle de l’eau et répartir les coûts équitablement entre tous les usagers. </w:t>
      </w:r>
    </w:p>
    <w:p w14:paraId="05F22306" w14:textId="77777777" w:rsidR="00767AC3" w:rsidRPr="00AD0F1A" w:rsidRDefault="00767AC3" w:rsidP="00D87698">
      <w:pPr>
        <w:autoSpaceDE w:val="0"/>
        <w:autoSpaceDN w:val="0"/>
        <w:adjustRightInd w:val="0"/>
        <w:spacing w:after="0" w:line="240" w:lineRule="auto"/>
        <w:jc w:val="both"/>
        <w:rPr>
          <w:rFonts w:ascii="Verdana" w:hAnsi="Verdana" w:cs="Verdana-Bold"/>
          <w:bCs/>
        </w:rPr>
      </w:pPr>
    </w:p>
    <w:p w14:paraId="35365FA4" w14:textId="77777777" w:rsidR="00767AC3" w:rsidRPr="00AD0F1A" w:rsidRDefault="00767AC3" w:rsidP="00D87698">
      <w:pPr>
        <w:autoSpaceDE w:val="0"/>
        <w:autoSpaceDN w:val="0"/>
        <w:adjustRightInd w:val="0"/>
        <w:spacing w:after="0" w:line="240" w:lineRule="auto"/>
        <w:jc w:val="both"/>
        <w:rPr>
          <w:rFonts w:ascii="Verdana" w:hAnsi="Verdana" w:cs="Verdana-Bold"/>
          <w:bCs/>
        </w:rPr>
      </w:pPr>
      <w:r w:rsidRPr="00AD0F1A">
        <w:rPr>
          <w:rFonts w:ascii="Verdana" w:hAnsi="Verdana" w:cs="Verdana-Bold"/>
          <w:bCs/>
        </w:rPr>
        <w:t>Au niveau européen, le PS s’oppose à tout affaiblissement de la législation qui encadre et protège les ressources en eau, la directive-cadre sur l’eau, en cours d’évaluation. Il faut garantir une eau de qualité à tous les Européens.</w:t>
      </w:r>
    </w:p>
    <w:p w14:paraId="01FFF4D8" w14:textId="77777777" w:rsidR="00767AC3" w:rsidRPr="00AD0F1A" w:rsidRDefault="00767AC3" w:rsidP="00D87698">
      <w:pPr>
        <w:autoSpaceDE w:val="0"/>
        <w:autoSpaceDN w:val="0"/>
        <w:adjustRightInd w:val="0"/>
        <w:spacing w:after="0" w:line="240" w:lineRule="auto"/>
        <w:jc w:val="both"/>
        <w:rPr>
          <w:rFonts w:ascii="Verdana" w:hAnsi="Verdana" w:cs="Verdana-Bold"/>
          <w:b/>
          <w:bCs/>
        </w:rPr>
      </w:pPr>
    </w:p>
    <w:p w14:paraId="5360A2E9" w14:textId="77777777" w:rsidR="00767AC3" w:rsidRPr="00AD0F1A" w:rsidRDefault="00767AC3" w:rsidP="00FF4EAC">
      <w:pPr>
        <w:pStyle w:val="Paragraphedeliste"/>
        <w:numPr>
          <w:ilvl w:val="0"/>
          <w:numId w:val="572"/>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Améliorer l’accès de tous à l’eau</w:t>
      </w:r>
    </w:p>
    <w:p w14:paraId="3D56B770" w14:textId="77777777" w:rsidR="00767AC3" w:rsidRPr="00AD0F1A" w:rsidRDefault="00767AC3" w:rsidP="00D87698">
      <w:pPr>
        <w:autoSpaceDE w:val="0"/>
        <w:autoSpaceDN w:val="0"/>
        <w:adjustRightInd w:val="0"/>
        <w:spacing w:after="0" w:line="240" w:lineRule="auto"/>
        <w:ind w:left="360"/>
        <w:jc w:val="both"/>
        <w:rPr>
          <w:rFonts w:ascii="Verdana" w:hAnsi="Verdana" w:cs="Verdana"/>
        </w:rPr>
      </w:pPr>
    </w:p>
    <w:p w14:paraId="42C818A8" w14:textId="77777777" w:rsidR="00767AC3" w:rsidRPr="00AD0F1A" w:rsidRDefault="00767AC3"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Pour assurer l’accès à l’eau, le PS veut maintenir un système solidaire et équitable de gestion de l’eau, maitriser les prix et accompagner les citoyens qui en ont besoin. </w:t>
      </w:r>
    </w:p>
    <w:p w14:paraId="1166BE20"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2D9883FA" w14:textId="77777777" w:rsidR="00767AC3" w:rsidRPr="00AD0F1A" w:rsidRDefault="00767AC3"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C’est pourquoi, le PS propose de : </w:t>
      </w:r>
    </w:p>
    <w:p w14:paraId="4F0BEA0E"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171F0BEE" w14:textId="77777777" w:rsidR="00767AC3" w:rsidRPr="00AD0F1A" w:rsidRDefault="00767AC3" w:rsidP="00FF4EAC">
      <w:pPr>
        <w:pStyle w:val="Paragraphedeliste"/>
        <w:numPr>
          <w:ilvl w:val="0"/>
          <w:numId w:val="541"/>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Limiter l’évolution de la facture d’eau au maximum à l’inflation.</w:t>
      </w:r>
      <w:r w:rsidRPr="00AD0F1A">
        <w:rPr>
          <w:rFonts w:ascii="Verdana" w:hAnsi="Verdana" w:cs="Verdana"/>
        </w:rPr>
        <w:t xml:space="preserve"> Toute augmentation de la taxation de l’eau de distribution sera proscrite. La TVA sur l’eau sera maintenue à 6% en tant que bien de première nécessité ;</w:t>
      </w:r>
    </w:p>
    <w:p w14:paraId="1D197212" w14:textId="77777777" w:rsidR="00767AC3" w:rsidRPr="00AD0F1A" w:rsidRDefault="00767AC3" w:rsidP="00D87698">
      <w:pPr>
        <w:autoSpaceDE w:val="0"/>
        <w:autoSpaceDN w:val="0"/>
        <w:adjustRightInd w:val="0"/>
        <w:spacing w:after="0" w:line="240" w:lineRule="auto"/>
        <w:ind w:left="709" w:hanging="426"/>
        <w:jc w:val="both"/>
        <w:rPr>
          <w:rFonts w:ascii="Verdana" w:hAnsi="Verdana" w:cs="Verdana"/>
        </w:rPr>
      </w:pPr>
    </w:p>
    <w:p w14:paraId="7439D063"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Renforcer les moyens du</w:t>
      </w:r>
      <w:r w:rsidRPr="00AD0F1A">
        <w:rPr>
          <w:rFonts w:ascii="Verdana" w:hAnsi="Verdana" w:cs="Verdana"/>
        </w:rPr>
        <w:t xml:space="preserve"> </w:t>
      </w:r>
      <w:r w:rsidRPr="00AD0F1A">
        <w:rPr>
          <w:rFonts w:ascii="Verdana" w:hAnsi="Verdana" w:cs="Verdana"/>
          <w:b/>
        </w:rPr>
        <w:t>fonds social de l’eau, à partir du budget régional, et permettre à davantage de citoyens d’en bénéficier</w:t>
      </w:r>
      <w:r w:rsidRPr="00AD0F1A">
        <w:rPr>
          <w:rFonts w:ascii="Verdana" w:hAnsi="Verdana" w:cs="Verdana"/>
        </w:rPr>
        <w:t>. Cette mesure permettra, en particulier, d’augmenter les travaux d’amélioration des installations d’eau dans les logements, qui visent à maîtriser la consommation des citoyens en précarité, par exemple en luttant contre les fuites ;</w:t>
      </w:r>
    </w:p>
    <w:p w14:paraId="68FC5A7A" w14:textId="77777777" w:rsidR="00767AC3" w:rsidRPr="00AD0F1A" w:rsidRDefault="00767AC3" w:rsidP="00D87698">
      <w:pPr>
        <w:pStyle w:val="Paragraphedeliste"/>
        <w:autoSpaceDE w:val="0"/>
        <w:autoSpaceDN w:val="0"/>
        <w:adjustRightInd w:val="0"/>
        <w:spacing w:after="0" w:line="240" w:lineRule="auto"/>
        <w:ind w:left="709" w:hanging="426"/>
        <w:contextualSpacing w:val="0"/>
        <w:jc w:val="both"/>
        <w:rPr>
          <w:rFonts w:ascii="Verdana" w:hAnsi="Verdana" w:cs="Verdana"/>
        </w:rPr>
      </w:pPr>
    </w:p>
    <w:p w14:paraId="3427E58B"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Amplifier l’accompagnement des ménages en difficulté de paiement, en collaboration avec les distributeurs, les CPAS et le secteur associatif.</w:t>
      </w:r>
      <w:r w:rsidRPr="00AD0F1A">
        <w:rPr>
          <w:rFonts w:ascii="Verdana" w:hAnsi="Verdana" w:cs="Verdana"/>
        </w:rPr>
        <w:t xml:space="preserve"> Dans ce but, il est important de développer des mesures préventives et de détecter au plus vite les citoyens qui connaissent des difficultés. Des tuteurs « eau » seront prévus au sein des CPAS, en lien avec les tuteurs énergie. Afin d’utiliser au mieux les moyens disponibles, les divers acteurs sociaux doivent se coordonner et travailler en réseau. Cette dynamique permettra de multiplier les portes d’entrée pour toucher les citoyens ;</w:t>
      </w:r>
    </w:p>
    <w:p w14:paraId="1DD53A97" w14:textId="77777777" w:rsidR="002549F0" w:rsidRPr="00AD0F1A" w:rsidRDefault="002549F0" w:rsidP="002549F0">
      <w:pPr>
        <w:pStyle w:val="Paragraphedeliste"/>
        <w:rPr>
          <w:rFonts w:ascii="Verdana" w:hAnsi="Verdana" w:cs="Verdana"/>
        </w:rPr>
      </w:pPr>
    </w:p>
    <w:p w14:paraId="4437BC50" w14:textId="77777777" w:rsidR="002549F0" w:rsidRPr="00AD0F1A" w:rsidRDefault="002549F0"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Garantir l’effectivité de l’accès à l’eau pour tous, en évitant les coupures d’eau au nom du respect pour la dignité humaine</w:t>
      </w:r>
      <w:r w:rsidRPr="00AD0F1A">
        <w:rPr>
          <w:rFonts w:ascii="Verdana" w:hAnsi="Verdana" w:cs="Verdana"/>
        </w:rPr>
        <w:t> ;</w:t>
      </w:r>
    </w:p>
    <w:p w14:paraId="799DDC8F" w14:textId="77777777" w:rsidR="00767AC3" w:rsidRPr="00AD0F1A" w:rsidRDefault="00767AC3" w:rsidP="00D87698">
      <w:pPr>
        <w:pStyle w:val="Paragraphedeliste"/>
        <w:spacing w:after="0" w:line="240" w:lineRule="auto"/>
        <w:ind w:left="709" w:hanging="426"/>
        <w:contextualSpacing w:val="0"/>
        <w:jc w:val="both"/>
        <w:rPr>
          <w:rFonts w:ascii="Verdana" w:hAnsi="Verdana" w:cs="Verdana"/>
          <w:b/>
        </w:rPr>
      </w:pPr>
    </w:p>
    <w:p w14:paraId="38235CB3"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b/>
        </w:rPr>
      </w:pPr>
      <w:r w:rsidRPr="00AD0F1A">
        <w:rPr>
          <w:rFonts w:ascii="Verdana" w:hAnsi="Verdana" w:cs="Verdana"/>
          <w:b/>
        </w:rPr>
        <w:t>Interdire le placement de limiteurs de débit de l’eau pour les personnes en situation vulnérable </w:t>
      </w:r>
      <w:r w:rsidRPr="00AD0F1A">
        <w:rPr>
          <w:rFonts w:ascii="Verdana" w:hAnsi="Verdana" w:cs="Verdana"/>
        </w:rPr>
        <w:t>;</w:t>
      </w:r>
    </w:p>
    <w:p w14:paraId="3FA81785" w14:textId="77777777" w:rsidR="00767AC3" w:rsidRPr="00AD0F1A" w:rsidRDefault="00767AC3" w:rsidP="00D87698">
      <w:pPr>
        <w:pStyle w:val="Paragraphedeliste"/>
        <w:spacing w:after="0" w:line="240" w:lineRule="auto"/>
        <w:ind w:left="709" w:hanging="426"/>
        <w:contextualSpacing w:val="0"/>
        <w:jc w:val="both"/>
        <w:rPr>
          <w:rFonts w:ascii="Verdana" w:hAnsi="Verdana" w:cs="Verdana"/>
          <w:b/>
        </w:rPr>
      </w:pPr>
    </w:p>
    <w:p w14:paraId="4682152A" w14:textId="77777777" w:rsidR="002549F0" w:rsidRPr="00AD0F1A" w:rsidRDefault="002549F0"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b/>
        </w:rPr>
      </w:pPr>
      <w:r w:rsidRPr="00AD0F1A">
        <w:rPr>
          <w:rFonts w:ascii="Verdana" w:hAnsi="Verdana" w:cs="Verdana"/>
          <w:b/>
        </w:rPr>
        <w:t>Renforcer la solidarité entre tous les consommateurs </w:t>
      </w:r>
      <w:r w:rsidRPr="00AD0F1A">
        <w:rPr>
          <w:rFonts w:ascii="Verdana" w:hAnsi="Verdana" w:cs="Verdana"/>
        </w:rPr>
        <w:t>;</w:t>
      </w:r>
    </w:p>
    <w:p w14:paraId="223AC040" w14:textId="77777777" w:rsidR="002549F0" w:rsidRPr="00AD0F1A" w:rsidRDefault="002549F0" w:rsidP="00D87698">
      <w:pPr>
        <w:pStyle w:val="Paragraphedeliste"/>
        <w:spacing w:after="0" w:line="240" w:lineRule="auto"/>
        <w:ind w:left="709" w:hanging="426"/>
        <w:contextualSpacing w:val="0"/>
        <w:jc w:val="both"/>
        <w:rPr>
          <w:rFonts w:ascii="Verdana" w:hAnsi="Verdana" w:cs="Verdana"/>
          <w:b/>
        </w:rPr>
      </w:pPr>
    </w:p>
    <w:p w14:paraId="2E9B10A6"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b/>
        </w:rPr>
      </w:pPr>
      <w:r w:rsidRPr="00AD0F1A">
        <w:rPr>
          <w:rFonts w:ascii="Verdana" w:hAnsi="Verdana" w:cs="Verdana"/>
          <w:b/>
        </w:rPr>
        <w:t xml:space="preserve">Prévoir un système de facturation, standardisé pour l’ensemble de la Wallonie, pour comptabiliser les fuites cachées. </w:t>
      </w:r>
      <w:r w:rsidRPr="00AD0F1A">
        <w:rPr>
          <w:rFonts w:ascii="Verdana" w:hAnsi="Verdana" w:cs="Verdana"/>
        </w:rPr>
        <w:t>Ces fuites peuvent entrainer des surfacturations très importantes pour les ménages, qui doivent être évitées ;</w:t>
      </w:r>
    </w:p>
    <w:p w14:paraId="0DDA8726" w14:textId="77777777" w:rsidR="00767AC3" w:rsidRPr="00AD0F1A" w:rsidRDefault="00767AC3" w:rsidP="00D87698">
      <w:pPr>
        <w:pStyle w:val="Paragraphedeliste"/>
        <w:autoSpaceDE w:val="0"/>
        <w:autoSpaceDN w:val="0"/>
        <w:adjustRightInd w:val="0"/>
        <w:spacing w:after="0" w:line="240" w:lineRule="auto"/>
        <w:ind w:left="709" w:hanging="426"/>
        <w:contextualSpacing w:val="0"/>
        <w:jc w:val="both"/>
        <w:rPr>
          <w:rFonts w:ascii="Verdana" w:hAnsi="Verdana" w:cs="Verdana"/>
        </w:rPr>
      </w:pPr>
    </w:p>
    <w:p w14:paraId="137F844A"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 xml:space="preserve">Améliorer l’accès à de l’eau gratuite dans la vie de tous les jours. </w:t>
      </w:r>
      <w:r w:rsidRPr="00AD0F1A">
        <w:rPr>
          <w:rFonts w:ascii="Verdana" w:hAnsi="Verdana" w:cs="Verdana"/>
        </w:rPr>
        <w:t>Le PS veut notamment installer des fontaines gratuites dans les villes et lieux publics à forte fréquentation, lorsque cela est techniquement possible. Il s’agit également d’encourager la fourniture gratuite d’eau du robinet dans les restaurants, les cantines scolaires ou d’entreprises, etc. Les pouvoirs publics doivent enfin garantir l’offre gratuite d’eau potable dans les administrations et les bâtiments publics ;</w:t>
      </w:r>
    </w:p>
    <w:p w14:paraId="1E02C94D" w14:textId="77777777" w:rsidR="00767AC3" w:rsidRPr="00AD0F1A" w:rsidRDefault="00767AC3" w:rsidP="00D87698">
      <w:pPr>
        <w:autoSpaceDE w:val="0"/>
        <w:autoSpaceDN w:val="0"/>
        <w:adjustRightInd w:val="0"/>
        <w:spacing w:after="0" w:line="240" w:lineRule="auto"/>
        <w:ind w:left="709" w:hanging="426"/>
        <w:jc w:val="both"/>
        <w:rPr>
          <w:rFonts w:ascii="Verdana" w:hAnsi="Verdana" w:cs="Verdana"/>
        </w:rPr>
      </w:pPr>
    </w:p>
    <w:p w14:paraId="6BF14E36"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6"/>
        <w:contextualSpacing w:val="0"/>
        <w:jc w:val="both"/>
        <w:rPr>
          <w:rFonts w:ascii="Verdana" w:hAnsi="Verdana" w:cs="Verdana"/>
        </w:rPr>
      </w:pPr>
      <w:r w:rsidRPr="00AD0F1A">
        <w:rPr>
          <w:rFonts w:ascii="Verdana" w:hAnsi="Verdana" w:cs="Verdana"/>
          <w:b/>
        </w:rPr>
        <w:t>Inciter les citoyens à utiliser des bouteilles d’eau réutilisables, pour lutter contre les déchets plastiques.</w:t>
      </w:r>
      <w:r w:rsidRPr="00AD0F1A">
        <w:rPr>
          <w:rFonts w:ascii="Verdana" w:hAnsi="Verdana" w:cs="Verdana"/>
        </w:rPr>
        <w:t xml:space="preserve"> Par exemple, des initiatives seront lancées pour sensibiliser le public à l’emplacement des points de remplissage (magasins, marchés, etc.). </w:t>
      </w:r>
    </w:p>
    <w:p w14:paraId="23525326" w14:textId="77777777" w:rsidR="00767AC3" w:rsidRPr="00AD0F1A" w:rsidRDefault="00767AC3" w:rsidP="00D87698">
      <w:pPr>
        <w:pStyle w:val="Paragraphedeliste"/>
        <w:autoSpaceDE w:val="0"/>
        <w:autoSpaceDN w:val="0"/>
        <w:adjustRightInd w:val="0"/>
        <w:spacing w:after="0" w:line="240" w:lineRule="auto"/>
        <w:contextualSpacing w:val="0"/>
        <w:jc w:val="both"/>
        <w:rPr>
          <w:rFonts w:ascii="Verdana" w:hAnsi="Verdana" w:cs="Verdana"/>
        </w:rPr>
      </w:pPr>
    </w:p>
    <w:p w14:paraId="284C9114" w14:textId="77777777" w:rsidR="00767AC3" w:rsidRPr="00AD0F1A" w:rsidRDefault="00767AC3" w:rsidP="00FF4EAC">
      <w:pPr>
        <w:pStyle w:val="Paragraphedeliste"/>
        <w:numPr>
          <w:ilvl w:val="0"/>
          <w:numId w:val="572"/>
        </w:numPr>
        <w:autoSpaceDE w:val="0"/>
        <w:autoSpaceDN w:val="0"/>
        <w:adjustRightInd w:val="0"/>
        <w:spacing w:after="0" w:line="240" w:lineRule="auto"/>
        <w:ind w:left="426" w:hanging="426"/>
        <w:jc w:val="both"/>
        <w:rPr>
          <w:rFonts w:ascii="Verdana" w:hAnsi="Verdana" w:cs="Verdana"/>
          <w:b/>
        </w:rPr>
      </w:pPr>
      <w:r w:rsidRPr="00AD0F1A">
        <w:rPr>
          <w:rFonts w:ascii="Verdana" w:hAnsi="Verdana" w:cs="Verdana"/>
          <w:b/>
        </w:rPr>
        <w:t>Favoriser une eau de qualité, en suffisance, au bénéfice de tous</w:t>
      </w:r>
    </w:p>
    <w:p w14:paraId="1C666F8E"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20D25269" w14:textId="77777777" w:rsidR="00767AC3" w:rsidRPr="00AD0F1A" w:rsidRDefault="00767AC3" w:rsidP="00D87698">
      <w:pPr>
        <w:autoSpaceDE w:val="0"/>
        <w:autoSpaceDN w:val="0"/>
        <w:adjustRightInd w:val="0"/>
        <w:spacing w:after="0" w:line="240" w:lineRule="auto"/>
        <w:jc w:val="both"/>
        <w:rPr>
          <w:rFonts w:ascii="Verdana" w:hAnsi="Verdana" w:cs="Verdana"/>
        </w:rPr>
      </w:pPr>
      <w:r w:rsidRPr="00AD0F1A">
        <w:rPr>
          <w:rFonts w:ascii="Verdana" w:hAnsi="Verdana" w:cs="Verdana"/>
        </w:rPr>
        <w:t>Le PS veut promouvoir l’utilisation rationnelle de l’eau et assurer la protection des ressources, souterraines et de surface. Dans cet objectif, le PS veut :</w:t>
      </w:r>
    </w:p>
    <w:p w14:paraId="3FB045FC"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6879A518"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Garantir la qualité et la quantité des ressources en eau, pour l’ensemble de la Wallonie, à court et long terme.</w:t>
      </w:r>
      <w:r w:rsidRPr="00AD0F1A">
        <w:rPr>
          <w:rFonts w:ascii="Verdana" w:hAnsi="Verdana" w:cs="Verdana"/>
        </w:rPr>
        <w:t xml:space="preserve"> Cette gestion de la ressource doit permettre d’atteindre les objectifs européens. Elle s’inscrit dans une logique de développement durable, qui combine les enjeux économiques, sociaux et environnementaux ;</w:t>
      </w:r>
    </w:p>
    <w:p w14:paraId="1DBF6DAD" w14:textId="77777777" w:rsidR="00767AC3" w:rsidRPr="00AD0F1A" w:rsidRDefault="00767AC3" w:rsidP="00D87698">
      <w:pPr>
        <w:pStyle w:val="Paragraphedeliste"/>
        <w:autoSpaceDE w:val="0"/>
        <w:autoSpaceDN w:val="0"/>
        <w:adjustRightInd w:val="0"/>
        <w:spacing w:after="0" w:line="240" w:lineRule="auto"/>
        <w:ind w:left="709" w:hanging="425"/>
        <w:contextualSpacing w:val="0"/>
        <w:jc w:val="both"/>
        <w:rPr>
          <w:rFonts w:ascii="Verdana" w:hAnsi="Verdana" w:cs="Verdana"/>
        </w:rPr>
      </w:pPr>
    </w:p>
    <w:p w14:paraId="53DF4529"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Assurer la sécurité d’alimentation des citoyens et des entreprises</w:t>
      </w:r>
      <w:r w:rsidRPr="00AD0F1A">
        <w:rPr>
          <w:rFonts w:ascii="Verdana" w:hAnsi="Verdana" w:cs="Verdana"/>
        </w:rPr>
        <w:t>. Cela nécessite de renforcer le plan d’investissements, à l’échelle régionale, qui favorise l’utilisation raisonnée et solidaire des ressources en eau. Il s’agit également de limiter les pertes sur le réseau de distribution ;</w:t>
      </w:r>
    </w:p>
    <w:p w14:paraId="376D2264"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70CD30C4"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Conclure un ou des accords de coopération entre les Régions pour garantir la bonne gestion des ressources</w:t>
      </w:r>
      <w:r w:rsidRPr="00AD0F1A">
        <w:rPr>
          <w:rFonts w:ascii="Verdana" w:hAnsi="Verdana" w:cs="Verdana"/>
        </w:rPr>
        <w:t>. Ces accords sont d’autant plus utiles eu égard aux évolutions climatiques qui impactent la disponibilité des réserves d’eau ;</w:t>
      </w:r>
    </w:p>
    <w:p w14:paraId="0AD4B243"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1CC76CEA"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Améliorer la qualité des eaux de baignade</w:t>
      </w:r>
      <w:r w:rsidRPr="00AD0F1A">
        <w:rPr>
          <w:rFonts w:ascii="Verdana" w:hAnsi="Verdana" w:cs="Verdana"/>
        </w:rPr>
        <w:t>. Cette amélioration sera profitable aux usagers, à l’environnement et au développement touristique ;</w:t>
      </w:r>
    </w:p>
    <w:p w14:paraId="29AA05CE"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7AAD7D89"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Poursuivre la protection des</w:t>
      </w:r>
      <w:r w:rsidRPr="00AD0F1A">
        <w:rPr>
          <w:rFonts w:ascii="Verdana" w:hAnsi="Verdana" w:cs="Verdana"/>
        </w:rPr>
        <w:t xml:space="preserve"> </w:t>
      </w:r>
      <w:r w:rsidRPr="00AD0F1A">
        <w:rPr>
          <w:rFonts w:ascii="Verdana" w:hAnsi="Verdana" w:cs="Verdana"/>
          <w:b/>
        </w:rPr>
        <w:t>milieux aquatiques et de la biodiversité</w:t>
      </w:r>
      <w:r w:rsidRPr="00AD0F1A">
        <w:rPr>
          <w:rFonts w:ascii="Verdana" w:hAnsi="Verdana" w:cs="Verdana"/>
        </w:rPr>
        <w:t>. Les écosystèmes aquatiques représentent une richesse rare qu’il faut préserver ;</w:t>
      </w:r>
    </w:p>
    <w:p w14:paraId="6CB5D878"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173E5C6C"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Concilier le développement de l’agriculture et la protection des eaux, en particulier en matière de nitrates et de produits phytosanitaires</w:t>
      </w:r>
      <w:r w:rsidRPr="00AD0F1A">
        <w:rPr>
          <w:rFonts w:ascii="Verdana" w:hAnsi="Verdana" w:cs="Verdana"/>
        </w:rPr>
        <w:t xml:space="preserve"> </w:t>
      </w:r>
      <w:r w:rsidRPr="00AD0F1A">
        <w:rPr>
          <w:rFonts w:ascii="Verdana" w:hAnsi="Verdana" w:cs="Verdana"/>
          <w:b/>
        </w:rPr>
        <w:t xml:space="preserve">(pesticides, etc.). </w:t>
      </w:r>
      <w:r w:rsidRPr="00AD0F1A">
        <w:rPr>
          <w:rFonts w:ascii="Verdana" w:hAnsi="Verdana" w:cs="Verdana"/>
        </w:rPr>
        <w:t>Le but est de favoriser une agriculture durable ;</w:t>
      </w:r>
    </w:p>
    <w:p w14:paraId="4E6C5335"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2CC0E608"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b/>
        </w:rPr>
        <w:t>Renforcer les mesures agro-environnementales relatives à la protection de l’eau</w:t>
      </w:r>
      <w:r w:rsidRPr="00AD0F1A">
        <w:rPr>
          <w:rFonts w:ascii="Verdana" w:hAnsi="Verdana"/>
        </w:rPr>
        <w:t>. Ces outils ont pour but de préserver l’environnement et les paysages dans les espaces agricoles (bandes enherbées le long des cours d’eau, etc.). Cela s’inscrit notamment dans le cadre du Programme wallon de développement rural ;</w:t>
      </w:r>
    </w:p>
    <w:p w14:paraId="7F458935"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29ADC153"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Garantir la qualité de l’eau de distribution en limitant les substances émergentes dans l’environnement</w:t>
      </w:r>
      <w:r w:rsidRPr="00AD0F1A">
        <w:rPr>
          <w:rFonts w:ascii="Verdana" w:hAnsi="Verdana" w:cs="Verdana"/>
        </w:rPr>
        <w:t xml:space="preserve">. Les polluants émergents, qui peuvent contaminer l’eau et porter atteinte à la santé des citoyens, sont notamment des résidus de médicaments, des perturbateurs endocriniens ou des micro-plastiques. Pour réduire ces polluants, il s’agit notamment de faire contribuer les industriels concernés au financement des mesures d’encadrement, sur base du principe « pollueur-payeur » ; </w:t>
      </w:r>
    </w:p>
    <w:p w14:paraId="09DE456D"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2F1A29E2"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Mettre en œuvre rapidement la certification « eau » des bâtiments.</w:t>
      </w:r>
      <w:r w:rsidRPr="00AD0F1A">
        <w:rPr>
          <w:rFonts w:ascii="Verdana" w:hAnsi="Verdana" w:cs="Verdana"/>
        </w:rPr>
        <w:t xml:space="preserve"> Il s’agit d’un contrôle des installations intérieures en eau, lors de la construction ou de la vente d’un bien immobilier. Cette certification a pour but de mieux informer les citoyens quant à la conformité du bâtiment par rapport à la législation. Elle permet aussi de gérer le risque de détérioration de la qualité de l’eau potable au sein du logement, dans un souci de santé publique (remplacement des canalisations en plomb, conformité de la citerne d’eau de pluie, etc.) ; </w:t>
      </w:r>
    </w:p>
    <w:p w14:paraId="19C5A14A"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4DC953B9"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Lancer un mécanisme de prêts à taux zéro, de type Renopack, pour financer la rénovation des installations intérieures des habitations privées.</w:t>
      </w:r>
      <w:r w:rsidRPr="00AD0F1A">
        <w:rPr>
          <w:rFonts w:ascii="Verdana" w:hAnsi="Verdana" w:cs="Verdana"/>
        </w:rPr>
        <w:t xml:space="preserve"> Un accompagnement renforcé des ménages vulnérables sera prévu ;</w:t>
      </w:r>
    </w:p>
    <w:p w14:paraId="3F9DB0C1" w14:textId="77777777" w:rsidR="00767AC3" w:rsidRPr="00AD0F1A" w:rsidRDefault="00767AC3" w:rsidP="00D87698">
      <w:pPr>
        <w:pStyle w:val="Paragraphedeliste"/>
        <w:spacing w:after="0" w:line="240" w:lineRule="auto"/>
        <w:ind w:left="709" w:hanging="425"/>
        <w:contextualSpacing w:val="0"/>
        <w:jc w:val="both"/>
        <w:rPr>
          <w:rFonts w:ascii="Verdana" w:hAnsi="Verdana" w:cs="Verdana"/>
        </w:rPr>
      </w:pPr>
    </w:p>
    <w:p w14:paraId="1F92C012"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Octroyer des prêts à taux zéro aux sociétés de logements publics, aux agences immobilières sociales, aux écoles et aux propriétaires de bâtiments accessibles au public.</w:t>
      </w:r>
      <w:r w:rsidRPr="00AD0F1A">
        <w:rPr>
          <w:rFonts w:ascii="Verdana" w:hAnsi="Verdana" w:cs="Verdana"/>
        </w:rPr>
        <w:t xml:space="preserve"> Ces prêts doivent servir à améliorer leurs infrastructures d’eau et économiser l’eau ;</w:t>
      </w:r>
    </w:p>
    <w:p w14:paraId="5BDF31DA"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1C8864B2"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Poursuivre la sensibilisation des citoyens pour les informer de la bonne qualité de l’eau du robinet.</w:t>
      </w:r>
      <w:r w:rsidRPr="00AD0F1A">
        <w:rPr>
          <w:rFonts w:ascii="Verdana" w:hAnsi="Verdana" w:cs="Verdana"/>
        </w:rPr>
        <w:t xml:space="preserve"> L’eau du robinet est bon marché et de bonne qualité ; les citoyens ont tout intérêt à la consommer.</w:t>
      </w:r>
    </w:p>
    <w:p w14:paraId="378BB4BD" w14:textId="77777777" w:rsidR="00767AC3" w:rsidRPr="00AD0F1A" w:rsidRDefault="00767AC3" w:rsidP="00D87698">
      <w:pPr>
        <w:autoSpaceDE w:val="0"/>
        <w:autoSpaceDN w:val="0"/>
        <w:adjustRightInd w:val="0"/>
        <w:spacing w:after="0" w:line="240" w:lineRule="auto"/>
        <w:jc w:val="both"/>
        <w:rPr>
          <w:rFonts w:ascii="Verdana" w:hAnsi="Verdana" w:cs="Verdana"/>
          <w:b/>
        </w:rPr>
      </w:pPr>
    </w:p>
    <w:p w14:paraId="54B261ED" w14:textId="77777777" w:rsidR="00767AC3" w:rsidRPr="00AD0F1A" w:rsidRDefault="00767AC3" w:rsidP="00FF4EAC">
      <w:pPr>
        <w:pStyle w:val="Paragraphedeliste"/>
        <w:numPr>
          <w:ilvl w:val="0"/>
          <w:numId w:val="572"/>
        </w:numPr>
        <w:autoSpaceDE w:val="0"/>
        <w:autoSpaceDN w:val="0"/>
        <w:adjustRightInd w:val="0"/>
        <w:spacing w:after="0" w:line="240" w:lineRule="auto"/>
        <w:ind w:left="426" w:hanging="426"/>
        <w:contextualSpacing w:val="0"/>
        <w:jc w:val="both"/>
        <w:rPr>
          <w:rFonts w:ascii="Verdana" w:hAnsi="Verdana" w:cs="Verdana"/>
          <w:b/>
        </w:rPr>
      </w:pPr>
      <w:r w:rsidRPr="00AD0F1A">
        <w:rPr>
          <w:rFonts w:ascii="Verdana" w:hAnsi="Verdana" w:cs="Verdana"/>
          <w:b/>
        </w:rPr>
        <w:t>Garantir une gestion publique, efficace et transparente du secteur de l’eau</w:t>
      </w:r>
    </w:p>
    <w:p w14:paraId="5A63970A"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39A64196" w14:textId="77777777" w:rsidR="00767AC3" w:rsidRPr="00AD0F1A" w:rsidRDefault="00767AC3" w:rsidP="00D87698">
      <w:pPr>
        <w:autoSpaceDE w:val="0"/>
        <w:autoSpaceDN w:val="0"/>
        <w:adjustRightInd w:val="0"/>
        <w:spacing w:after="0" w:line="240" w:lineRule="auto"/>
        <w:jc w:val="both"/>
        <w:rPr>
          <w:rFonts w:ascii="Verdana" w:hAnsi="Verdana" w:cs="Verdana"/>
        </w:rPr>
      </w:pPr>
      <w:r w:rsidRPr="00AD0F1A">
        <w:rPr>
          <w:rFonts w:ascii="Verdana" w:hAnsi="Verdana" w:cs="Verdana"/>
        </w:rPr>
        <w:t xml:space="preserve">Le PS défend une gestion intégralement publique de l’eau. Au niveau européen également, le PS s’oppose à toute libéralisation du secteur. </w:t>
      </w:r>
    </w:p>
    <w:p w14:paraId="3A2EE0FF"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337A77BF" w14:textId="77777777" w:rsidR="00767AC3" w:rsidRPr="00AD0F1A" w:rsidRDefault="00767AC3" w:rsidP="00D87698">
      <w:pPr>
        <w:autoSpaceDE w:val="0"/>
        <w:autoSpaceDN w:val="0"/>
        <w:adjustRightInd w:val="0"/>
        <w:spacing w:after="0" w:line="240" w:lineRule="auto"/>
        <w:jc w:val="both"/>
        <w:rPr>
          <w:rFonts w:ascii="Verdana" w:hAnsi="Verdana" w:cs="Verdana"/>
        </w:rPr>
      </w:pPr>
      <w:r w:rsidRPr="00AD0F1A">
        <w:rPr>
          <w:rFonts w:ascii="Verdana" w:hAnsi="Verdana" w:cs="Verdana"/>
        </w:rPr>
        <w:t>En particulier, le PS propose de :</w:t>
      </w:r>
    </w:p>
    <w:p w14:paraId="7C509D72" w14:textId="77777777" w:rsidR="00767AC3" w:rsidRPr="00AD0F1A" w:rsidRDefault="00767AC3" w:rsidP="00D87698">
      <w:pPr>
        <w:autoSpaceDE w:val="0"/>
        <w:autoSpaceDN w:val="0"/>
        <w:adjustRightInd w:val="0"/>
        <w:spacing w:after="0" w:line="240" w:lineRule="auto"/>
        <w:jc w:val="both"/>
        <w:rPr>
          <w:rFonts w:ascii="Verdana" w:hAnsi="Verdana" w:cs="Verdana"/>
        </w:rPr>
      </w:pPr>
    </w:p>
    <w:p w14:paraId="3BB50E0F" w14:textId="77777777" w:rsidR="00767AC3" w:rsidRPr="00AD0F1A" w:rsidRDefault="00767AC3" w:rsidP="00FF4EAC">
      <w:pPr>
        <w:pStyle w:val="Paragraphedeliste"/>
        <w:numPr>
          <w:ilvl w:val="0"/>
          <w:numId w:val="540"/>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Promouvoir les partenariats et les rapprochements volontaires entre acteurs du secteur de l’eau</w:t>
      </w:r>
      <w:r w:rsidRPr="00AD0F1A">
        <w:rPr>
          <w:rFonts w:ascii="Verdana" w:hAnsi="Verdana" w:cs="Verdana"/>
        </w:rPr>
        <w:t>. L’objectif est de tendre vers un prix unique et un niveau de service élevé pour les citoyens et les entreprises ;</w:t>
      </w:r>
    </w:p>
    <w:p w14:paraId="2BE921CD" w14:textId="77777777" w:rsidR="00767AC3" w:rsidRPr="00AD0F1A" w:rsidRDefault="00767AC3" w:rsidP="00D87698">
      <w:pPr>
        <w:pStyle w:val="Paragraphedeliste"/>
        <w:autoSpaceDE w:val="0"/>
        <w:autoSpaceDN w:val="0"/>
        <w:adjustRightInd w:val="0"/>
        <w:spacing w:after="0" w:line="240" w:lineRule="auto"/>
        <w:ind w:left="709" w:hanging="425"/>
        <w:contextualSpacing w:val="0"/>
        <w:jc w:val="both"/>
        <w:rPr>
          <w:rFonts w:ascii="Verdana" w:hAnsi="Verdana" w:cs="Verdana"/>
        </w:rPr>
      </w:pPr>
    </w:p>
    <w:p w14:paraId="29C292D6" w14:textId="77777777" w:rsidR="00767AC3" w:rsidRPr="00AD0F1A" w:rsidRDefault="00767AC3" w:rsidP="00FF4EAC">
      <w:pPr>
        <w:pStyle w:val="Paragraphedeliste"/>
        <w:numPr>
          <w:ilvl w:val="0"/>
          <w:numId w:val="543"/>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Mettre en place une régulation efficiente du secteur de l’eau.</w:t>
      </w:r>
      <w:r w:rsidRPr="00AD0F1A">
        <w:rPr>
          <w:rFonts w:ascii="Verdana" w:hAnsi="Verdana" w:cs="Verdana"/>
        </w:rPr>
        <w:t xml:space="preserve"> Cette régulation doit permettre une politique d’investissement qui vise à pérenniser les infrastructures liées au service de l’eau et la mutualisation des ressources humaines, financières et technologiques, tout en garantissant la maitrise du prix et un service de qualité à la collectivité ;</w:t>
      </w:r>
    </w:p>
    <w:p w14:paraId="2887DBA8"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7F02938B" w14:textId="77777777" w:rsidR="00767AC3" w:rsidRPr="00AD0F1A" w:rsidRDefault="00767AC3" w:rsidP="00FF4EAC">
      <w:pPr>
        <w:pStyle w:val="Paragraphedeliste"/>
        <w:numPr>
          <w:ilvl w:val="0"/>
          <w:numId w:val="542"/>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Limiter et encadrer les prises d’eau privées (puits, etc.).</w:t>
      </w:r>
      <w:r w:rsidRPr="00AD0F1A">
        <w:rPr>
          <w:rFonts w:ascii="Verdana" w:hAnsi="Verdana" w:cs="Verdana"/>
        </w:rPr>
        <w:t xml:space="preserve"> La volonté est d’éviter la privatisation de la ressource et assurer une protection efficace de celle-ci. Il importe de tenir compte des alternatives possibles et de renforcer les contrôles ;</w:t>
      </w:r>
    </w:p>
    <w:p w14:paraId="20E341B2"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495C096E" w14:textId="77777777" w:rsidR="00767AC3" w:rsidRPr="00AD0F1A" w:rsidRDefault="00767AC3" w:rsidP="00FF4EAC">
      <w:pPr>
        <w:pStyle w:val="Paragraphedeliste"/>
        <w:numPr>
          <w:ilvl w:val="0"/>
          <w:numId w:val="543"/>
        </w:numPr>
        <w:autoSpaceDE w:val="0"/>
        <w:autoSpaceDN w:val="0"/>
        <w:adjustRightInd w:val="0"/>
        <w:spacing w:after="0" w:line="240" w:lineRule="auto"/>
        <w:ind w:left="709" w:hanging="425"/>
        <w:contextualSpacing w:val="0"/>
        <w:jc w:val="both"/>
        <w:rPr>
          <w:rFonts w:ascii="Verdana" w:hAnsi="Verdana" w:cs="Verdana"/>
          <w:b/>
        </w:rPr>
      </w:pPr>
      <w:r w:rsidRPr="00AD0F1A">
        <w:rPr>
          <w:rFonts w:ascii="Verdana" w:hAnsi="Verdana" w:cs="Verdana"/>
          <w:b/>
        </w:rPr>
        <w:t xml:space="preserve">Soutenir l’innovation à travers des appels à projets aux opérateurs en relation avec les enjeux du secteur. </w:t>
      </w:r>
      <w:r w:rsidRPr="00AD0F1A">
        <w:rPr>
          <w:rFonts w:ascii="Verdana" w:hAnsi="Verdana" w:cs="Verdana"/>
        </w:rPr>
        <w:t>Cela peut concerner l’innovation énergétique, la lutte contre les polluants émergents, etc. ;</w:t>
      </w:r>
    </w:p>
    <w:p w14:paraId="6AE28A8A"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0FE9B836"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cs="Verdana"/>
        </w:rPr>
      </w:pPr>
      <w:r w:rsidRPr="00AD0F1A">
        <w:rPr>
          <w:rFonts w:ascii="Verdana" w:hAnsi="Verdana" w:cs="Verdana"/>
          <w:b/>
        </w:rPr>
        <w:t xml:space="preserve">Améliorer la collecte des eaux usées et gérer les égouts à un niveau supracommunal. </w:t>
      </w:r>
      <w:r w:rsidRPr="00AD0F1A">
        <w:rPr>
          <w:rFonts w:ascii="Verdana" w:hAnsi="Verdana" w:cs="Verdana"/>
        </w:rPr>
        <w:t>L’objectif est d’améliorer l’efficacité de l’activité d’assainissement des eaux usées, sans reporter tous les coûts sur la facture ;</w:t>
      </w:r>
    </w:p>
    <w:p w14:paraId="144CAEA3" w14:textId="77777777" w:rsidR="00767AC3" w:rsidRPr="00AD0F1A" w:rsidRDefault="00767AC3" w:rsidP="00D87698">
      <w:pPr>
        <w:autoSpaceDE w:val="0"/>
        <w:autoSpaceDN w:val="0"/>
        <w:adjustRightInd w:val="0"/>
        <w:spacing w:after="0" w:line="240" w:lineRule="auto"/>
        <w:ind w:left="709" w:hanging="425"/>
        <w:jc w:val="both"/>
        <w:rPr>
          <w:rFonts w:ascii="Verdana" w:hAnsi="Verdana" w:cs="Verdana"/>
        </w:rPr>
      </w:pPr>
    </w:p>
    <w:p w14:paraId="5CD44D79" w14:textId="77777777" w:rsidR="00767AC3" w:rsidRPr="00AD0F1A" w:rsidRDefault="00767AC3" w:rsidP="00FF4EAC">
      <w:pPr>
        <w:pStyle w:val="Paragraphedeliste"/>
        <w:numPr>
          <w:ilvl w:val="0"/>
          <w:numId w:val="253"/>
        </w:numPr>
        <w:autoSpaceDE w:val="0"/>
        <w:autoSpaceDN w:val="0"/>
        <w:adjustRightInd w:val="0"/>
        <w:spacing w:after="0" w:line="240" w:lineRule="auto"/>
        <w:ind w:left="709" w:hanging="425"/>
        <w:contextualSpacing w:val="0"/>
        <w:jc w:val="both"/>
        <w:rPr>
          <w:rFonts w:ascii="Verdana" w:hAnsi="Verdana"/>
          <w:b/>
        </w:rPr>
      </w:pPr>
      <w:r w:rsidRPr="00AD0F1A">
        <w:rPr>
          <w:rFonts w:ascii="Verdana" w:hAnsi="Verdana"/>
          <w:b/>
        </w:rPr>
        <w:t>Soutenir la transition énergétique du secteur de l’eau, fort consommateur d’énergie.</w:t>
      </w:r>
      <w:r w:rsidRPr="00AD0F1A">
        <w:rPr>
          <w:rFonts w:ascii="Verdana" w:hAnsi="Verdana"/>
        </w:rPr>
        <w:t xml:space="preserve"> </w:t>
      </w:r>
    </w:p>
    <w:p w14:paraId="57AD05E1" w14:textId="77777777" w:rsidR="00F02E18" w:rsidRPr="00AD0F1A" w:rsidRDefault="00F02E18" w:rsidP="00D87698">
      <w:pPr>
        <w:spacing w:after="0" w:line="240" w:lineRule="auto"/>
        <w:jc w:val="both"/>
        <w:rPr>
          <w:rFonts w:ascii="Verdana" w:hAnsi="Verdana"/>
          <w:lang w:val="fr-BE"/>
        </w:rPr>
      </w:pPr>
    </w:p>
    <w:p w14:paraId="23C76A4C" w14:textId="77777777" w:rsidR="00F02E18" w:rsidRPr="00AD0F1A" w:rsidRDefault="00F02E18" w:rsidP="00D87698">
      <w:pPr>
        <w:spacing w:after="0" w:line="240" w:lineRule="auto"/>
        <w:jc w:val="both"/>
        <w:rPr>
          <w:rFonts w:ascii="Verdana" w:hAnsi="Verdana"/>
        </w:rPr>
      </w:pPr>
      <w:r w:rsidRPr="00AD0F1A">
        <w:rPr>
          <w:rFonts w:ascii="Verdana" w:hAnsi="Verdana"/>
        </w:rPr>
        <w:br w:type="page"/>
      </w:r>
    </w:p>
    <w:p w14:paraId="3445AC1E" w14:textId="3D196AB0" w:rsidR="00F02E18" w:rsidRPr="00AD0F1A" w:rsidRDefault="00D1100C" w:rsidP="00D87698">
      <w:pPr>
        <w:pStyle w:val="Titre1"/>
        <w:jc w:val="both"/>
        <w:rPr>
          <w:rFonts w:ascii="Verdana" w:hAnsi="Verdana"/>
          <w:sz w:val="22"/>
          <w:szCs w:val="22"/>
        </w:rPr>
      </w:pPr>
      <w:bookmarkStart w:id="192" w:name="_Toc3819127"/>
      <w:r w:rsidRPr="00AD0F1A">
        <w:rPr>
          <w:rFonts w:ascii="Verdana" w:hAnsi="Verdana"/>
          <w:sz w:val="22"/>
          <w:szCs w:val="22"/>
        </w:rPr>
        <w:t>CHAPITRE 26</w:t>
      </w:r>
      <w:r w:rsidR="00F02E18" w:rsidRPr="00AD0F1A">
        <w:rPr>
          <w:rFonts w:ascii="Verdana" w:hAnsi="Verdana"/>
          <w:sz w:val="22"/>
          <w:szCs w:val="22"/>
        </w:rPr>
        <w:t xml:space="preserve"> – MOBILIT</w:t>
      </w:r>
      <w:r w:rsidR="009B12AF" w:rsidRPr="00AD0F1A">
        <w:rPr>
          <w:rFonts w:ascii="Verdana" w:hAnsi="Verdana"/>
          <w:sz w:val="22"/>
          <w:szCs w:val="22"/>
        </w:rPr>
        <w:t>É</w:t>
      </w:r>
      <w:bookmarkEnd w:id="192"/>
    </w:p>
    <w:p w14:paraId="6FE8D1D0" w14:textId="77777777" w:rsidR="00767AC3" w:rsidRPr="00AD0F1A" w:rsidRDefault="00767AC3"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767AC3" w:rsidRPr="00AD0F1A" w14:paraId="609AC553" w14:textId="77777777" w:rsidTr="00767AC3">
        <w:tc>
          <w:tcPr>
            <w:tcW w:w="9062" w:type="dxa"/>
          </w:tcPr>
          <w:p w14:paraId="51C60D60" w14:textId="59C5C4AA" w:rsidR="00767AC3" w:rsidRPr="00AD0F1A" w:rsidRDefault="00BA71A0" w:rsidP="0020369B">
            <w:pPr>
              <w:pStyle w:val="Paragraphedeliste"/>
              <w:ind w:left="0"/>
              <w:jc w:val="both"/>
              <w:rPr>
                <w:rFonts w:ascii="Verdana" w:eastAsia="Times New Roman" w:hAnsi="Verdana" w:cs="Times New Roman"/>
                <w:b/>
                <w:lang w:eastAsia="fr-BE"/>
              </w:rPr>
            </w:pPr>
            <w:r w:rsidRPr="00AD0F1A">
              <w:rPr>
                <w:rFonts w:ascii="Verdana" w:eastAsia="Times New Roman" w:hAnsi="Verdana" w:cs="Times New Roman"/>
                <w:b/>
                <w:lang w:eastAsia="fr-BE"/>
              </w:rPr>
              <w:t>P</w:t>
            </w:r>
            <w:r w:rsidR="00767AC3" w:rsidRPr="00AD0F1A">
              <w:rPr>
                <w:rFonts w:ascii="Verdana" w:eastAsia="Times New Roman" w:hAnsi="Verdana" w:cs="Times New Roman"/>
                <w:b/>
                <w:lang w:eastAsia="fr-BE"/>
              </w:rPr>
              <w:t>ropositions phares</w:t>
            </w:r>
          </w:p>
          <w:p w14:paraId="35FBFC9C" w14:textId="77777777" w:rsidR="00767AC3" w:rsidRPr="00AD0F1A" w:rsidRDefault="00767AC3" w:rsidP="00D87698">
            <w:pPr>
              <w:pStyle w:val="Paragraphedeliste"/>
              <w:ind w:left="313"/>
              <w:jc w:val="both"/>
              <w:rPr>
                <w:rFonts w:ascii="Verdana" w:eastAsia="Times New Roman" w:hAnsi="Verdana" w:cs="Times New Roman"/>
                <w:lang w:eastAsia="fr-BE"/>
              </w:rPr>
            </w:pPr>
          </w:p>
          <w:p w14:paraId="0E479B14" w14:textId="77777777" w:rsidR="00BA71A0" w:rsidRPr="00AD0F1A" w:rsidRDefault="00BA71A0" w:rsidP="00FF4EAC">
            <w:pPr>
              <w:pStyle w:val="Paragraphedeliste"/>
              <w:numPr>
                <w:ilvl w:val="0"/>
                <w:numId w:val="567"/>
              </w:numPr>
              <w:ind w:left="313" w:hanging="284"/>
              <w:jc w:val="both"/>
              <w:rPr>
                <w:rFonts w:ascii="Verdana" w:eastAsia="Times New Roman" w:hAnsi="Verdana" w:cs="Times New Roman"/>
                <w:lang w:eastAsia="fr-BE"/>
              </w:rPr>
            </w:pPr>
            <w:r w:rsidRPr="00AD0F1A">
              <w:rPr>
                <w:rFonts w:ascii="Verdana" w:eastAsia="Cambria" w:hAnsi="Verdana" w:cs="Arial"/>
              </w:rPr>
              <w:t xml:space="preserve">Favoriser systématiquement </w:t>
            </w:r>
            <w:r w:rsidRPr="00AD0F1A">
              <w:rPr>
                <w:rFonts w:ascii="Verdana" w:eastAsia="Times New Roman" w:hAnsi="Verdana" w:cs="Times New Roman"/>
                <w:lang w:eastAsia="fr-BE"/>
              </w:rPr>
              <w:t>les déplacements dans l’ordre suivant : marche, vélos et « micromobilité » (trottinettes, etc.), transports publics, transports privés collectifs (covoiturage, voitures partagées, etc.), puis individuels</w:t>
            </w:r>
          </w:p>
          <w:p w14:paraId="6C150F87" w14:textId="77777777" w:rsidR="00BA71A0" w:rsidRPr="00AD0F1A" w:rsidRDefault="00BA71A0" w:rsidP="00FF4EAC">
            <w:pPr>
              <w:pStyle w:val="Paragraphedeliste"/>
              <w:numPr>
                <w:ilvl w:val="0"/>
                <w:numId w:val="567"/>
              </w:numPr>
              <w:ind w:left="313" w:hanging="284"/>
              <w:jc w:val="both"/>
              <w:rPr>
                <w:rFonts w:ascii="Verdana" w:hAnsi="Verdana"/>
              </w:rPr>
            </w:pPr>
            <w:r w:rsidRPr="00AD0F1A">
              <w:rPr>
                <w:rFonts w:ascii="Verdana" w:hAnsi="Verdana"/>
              </w:rPr>
              <w:t>Assurer la continuité, le balisage, l’entretien et la sécurité des itinéraires et pistes cyclables sur l’ensemble du territoire wallon et vers les régions et pays voisins (déplacements quotidiens, de loisir et transfrontaliers) ;</w:t>
            </w:r>
          </w:p>
          <w:p w14:paraId="7F018FE5" w14:textId="77777777" w:rsidR="00BA71A0" w:rsidRPr="00AD0F1A" w:rsidRDefault="00BA71A0" w:rsidP="00FF4EAC">
            <w:pPr>
              <w:pStyle w:val="Paragraphedeliste"/>
              <w:numPr>
                <w:ilvl w:val="0"/>
                <w:numId w:val="567"/>
              </w:numPr>
              <w:ind w:left="313" w:hanging="284"/>
              <w:jc w:val="both"/>
              <w:rPr>
                <w:rFonts w:ascii="Verdana" w:eastAsia="Times New Roman" w:hAnsi="Verdana" w:cs="Times New Roman"/>
                <w:lang w:eastAsia="fr-BE"/>
              </w:rPr>
            </w:pPr>
            <w:r w:rsidRPr="00AD0F1A">
              <w:rPr>
                <w:rFonts w:ascii="Verdana" w:eastAsia="Times New Roman" w:hAnsi="Verdana" w:cs="Times New Roman"/>
                <w:lang w:eastAsia="fr-BE"/>
              </w:rPr>
              <w:t>Renforcer l’offre de transports en commun (maillage, fréquences, coordination, etc.), tant dans les zones urbaines, périurbaines que rurales</w:t>
            </w:r>
          </w:p>
          <w:p w14:paraId="79FA4D15" w14:textId="77777777" w:rsidR="00BA71A0" w:rsidRPr="00AD0F1A" w:rsidRDefault="00BA71A0" w:rsidP="00FF4EAC">
            <w:pPr>
              <w:pStyle w:val="Paragraphedeliste"/>
              <w:numPr>
                <w:ilvl w:val="0"/>
                <w:numId w:val="567"/>
              </w:numPr>
              <w:ind w:left="313" w:hanging="284"/>
              <w:jc w:val="both"/>
              <w:rPr>
                <w:rFonts w:ascii="Verdana" w:eastAsia="Times New Roman" w:hAnsi="Verdana" w:cs="Times New Roman"/>
                <w:lang w:eastAsia="fr-BE"/>
              </w:rPr>
            </w:pPr>
            <w:r w:rsidRPr="00AD0F1A">
              <w:rPr>
                <w:rFonts w:ascii="Verdana" w:eastAsia="Times New Roman" w:hAnsi="Verdana" w:cs="Times New Roman"/>
                <w:lang w:eastAsia="fr-BE"/>
              </w:rPr>
              <w:t>Instaurer progressivement la gratuité dans les transports publics pour les jeunes jusqu’à 25 ans ainsi que pour les 65 ans et plus</w:t>
            </w:r>
          </w:p>
          <w:p w14:paraId="126C1971" w14:textId="77777777" w:rsidR="00BA71A0" w:rsidRPr="00AD0F1A" w:rsidRDefault="00BA71A0" w:rsidP="00FF4EAC">
            <w:pPr>
              <w:pStyle w:val="Paragraphedeliste"/>
              <w:numPr>
                <w:ilvl w:val="0"/>
                <w:numId w:val="567"/>
              </w:numPr>
              <w:ind w:left="313" w:hanging="284"/>
              <w:jc w:val="both"/>
              <w:rPr>
                <w:rFonts w:ascii="Verdana" w:hAnsi="Verdana"/>
              </w:rPr>
            </w:pPr>
            <w:r w:rsidRPr="00AD0F1A">
              <w:rPr>
                <w:rFonts w:ascii="Verdana" w:hAnsi="Verdana"/>
              </w:rPr>
              <w:t>Développer des offres de mobilité multiples et interconnectées, notamment en coordonnant davantage les transports publics et la mobilité partagée (trajets, horaires, titre de transport unique, application d’information en temps réel, etc.)</w:t>
            </w:r>
          </w:p>
          <w:p w14:paraId="5818AC70" w14:textId="77777777" w:rsidR="00BA71A0" w:rsidRPr="00AD0F1A" w:rsidRDefault="00BA71A0" w:rsidP="00FF4EAC">
            <w:pPr>
              <w:pStyle w:val="Paragraphedeliste"/>
              <w:numPr>
                <w:ilvl w:val="0"/>
                <w:numId w:val="567"/>
              </w:numPr>
              <w:ind w:left="313" w:hanging="284"/>
              <w:jc w:val="both"/>
              <w:rPr>
                <w:rFonts w:ascii="Verdana" w:hAnsi="Verdana"/>
              </w:rPr>
            </w:pPr>
            <w:r w:rsidRPr="00AD0F1A">
              <w:rPr>
                <w:rFonts w:ascii="Verdana" w:hAnsi="Verdana"/>
              </w:rPr>
              <w:t>Soutenir la mise en place de parkings de persuasion, gratuits et sécurisés, à l’entrée des villes et villages, et aux principaux arrêts de transport public (gares, etc.)</w:t>
            </w:r>
          </w:p>
          <w:p w14:paraId="459C1ADB" w14:textId="77777777" w:rsidR="00BA71A0" w:rsidRPr="00AD0F1A" w:rsidRDefault="00BA71A0" w:rsidP="00FF4EAC">
            <w:pPr>
              <w:pStyle w:val="Paragraphedeliste"/>
              <w:numPr>
                <w:ilvl w:val="0"/>
                <w:numId w:val="567"/>
              </w:numPr>
              <w:ind w:left="313" w:hanging="284"/>
              <w:jc w:val="both"/>
              <w:rPr>
                <w:rFonts w:ascii="Verdana" w:hAnsi="Verdana"/>
              </w:rPr>
            </w:pPr>
            <w:r w:rsidRPr="00AD0F1A">
              <w:rPr>
                <w:rFonts w:ascii="Verdana" w:hAnsi="Verdana"/>
              </w:rPr>
              <w:t>Partager l’espace public entre tous les moyens de transports et promouvoir les villes et villages de « courtes distances », afin d’améliorer la mobilité, la qualité de vie des habitants et la sécurité routière</w:t>
            </w:r>
          </w:p>
          <w:p w14:paraId="10BF190E" w14:textId="77777777" w:rsidR="00BA71A0" w:rsidRPr="00AD0F1A" w:rsidRDefault="00BA71A0" w:rsidP="00FF4EAC">
            <w:pPr>
              <w:pStyle w:val="Paragraphedeliste"/>
              <w:numPr>
                <w:ilvl w:val="0"/>
                <w:numId w:val="567"/>
              </w:numPr>
              <w:ind w:left="313" w:hanging="284"/>
              <w:jc w:val="both"/>
              <w:rPr>
                <w:rFonts w:ascii="Verdana" w:hAnsi="Verdana"/>
              </w:rPr>
            </w:pPr>
            <w:r w:rsidRPr="00AD0F1A">
              <w:rPr>
                <w:rFonts w:ascii="Verdana" w:hAnsi="Verdana"/>
              </w:rPr>
              <w:t>Réformer la fiscalité automobile, afin d’encourager l’achat de véhicules petits et peu polluants, et améliorer la justice fiscale</w:t>
            </w:r>
          </w:p>
          <w:p w14:paraId="5E32DED0" w14:textId="0E30EB3B" w:rsidR="00767AC3" w:rsidRPr="00AD0F1A" w:rsidRDefault="00BA71A0" w:rsidP="00FF4EAC">
            <w:pPr>
              <w:pStyle w:val="Paragraphedeliste"/>
              <w:numPr>
                <w:ilvl w:val="0"/>
                <w:numId w:val="567"/>
              </w:numPr>
              <w:ind w:left="313" w:hanging="313"/>
              <w:jc w:val="both"/>
              <w:rPr>
                <w:rFonts w:ascii="Verdana" w:hAnsi="Verdana"/>
              </w:rPr>
            </w:pPr>
            <w:r w:rsidRPr="00AD0F1A">
              <w:rPr>
                <w:rFonts w:ascii="Verdana" w:hAnsi="Verdana"/>
              </w:rPr>
              <w:t>Renforcer la sécurité routière en Wallonie, en particulier pour les usagers faibles, afin de diminuer le nombre de décès annuels à 100 en 2030 et atteindre une « vision zéro » en 2050</w:t>
            </w:r>
          </w:p>
        </w:tc>
      </w:tr>
    </w:tbl>
    <w:p w14:paraId="2C90F358" w14:textId="77777777" w:rsidR="00767AC3" w:rsidRPr="00AD0F1A" w:rsidRDefault="00767AC3" w:rsidP="00D87698">
      <w:pPr>
        <w:spacing w:after="0" w:line="240" w:lineRule="auto"/>
        <w:jc w:val="both"/>
        <w:rPr>
          <w:rFonts w:ascii="Verdana" w:hAnsi="Verdana"/>
        </w:rPr>
      </w:pPr>
    </w:p>
    <w:p w14:paraId="4FD449EA" w14:textId="77777777" w:rsidR="00767AC3" w:rsidRPr="00AD0F1A" w:rsidRDefault="00767AC3" w:rsidP="00D87698">
      <w:pPr>
        <w:spacing w:after="0" w:line="240" w:lineRule="auto"/>
        <w:jc w:val="both"/>
        <w:rPr>
          <w:rFonts w:ascii="Verdana" w:hAnsi="Verdana"/>
          <w:b/>
        </w:rPr>
      </w:pPr>
      <w:r w:rsidRPr="00AD0F1A">
        <w:rPr>
          <w:rFonts w:ascii="Verdana" w:hAnsi="Verdana"/>
          <w:b/>
        </w:rPr>
        <w:t>Introduction</w:t>
      </w:r>
    </w:p>
    <w:p w14:paraId="1E2472C5" w14:textId="77777777" w:rsidR="00767AC3" w:rsidRPr="00AD0F1A" w:rsidRDefault="00767AC3" w:rsidP="00D87698">
      <w:pPr>
        <w:spacing w:after="0" w:line="240" w:lineRule="auto"/>
        <w:jc w:val="both"/>
        <w:rPr>
          <w:rFonts w:ascii="Verdana" w:hAnsi="Verdana"/>
        </w:rPr>
      </w:pPr>
    </w:p>
    <w:p w14:paraId="7753C475"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Pour le PS, la mobilité est un levier essentiel pour offrir une société plus égalitaire et respectueuse de l’environnement, une société écosociale. </w:t>
      </w:r>
    </w:p>
    <w:p w14:paraId="63A4B4FD" w14:textId="77777777" w:rsidR="00767AC3" w:rsidRPr="00AD0F1A" w:rsidRDefault="00767AC3" w:rsidP="00D87698">
      <w:pPr>
        <w:spacing w:after="0" w:line="240" w:lineRule="auto"/>
        <w:jc w:val="both"/>
        <w:rPr>
          <w:rFonts w:ascii="Verdana" w:eastAsia="Cambria" w:hAnsi="Verdana" w:cs="Arial"/>
        </w:rPr>
      </w:pPr>
    </w:p>
    <w:p w14:paraId="40C02ABF"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Actuellement, les impacts négatifs de la mobilité sont légion. Les déplacements, en particulier les trajets individuels en voiture, augmentent de façon constante. Ils engendrent ralentissements et embouteillages, en particulier autour de Bruxelles, des grandes villes wallonnes et flamandes ou à la frontière avec le Luxembourg. Cela nuit à l’attractivité de la Belgique et de ses Régions. Les conditions d’accès des citoyens à la mobilité sont inégales en fonction de leurs revenus, de leur lieu de vie ou de leur situation sociale. Les transports ont également un impact non négligeable sur l’utilisation de l’espace public. Ils portent enfin atteinte à la qualité de l’air et au climat.</w:t>
      </w:r>
    </w:p>
    <w:p w14:paraId="2734BD40" w14:textId="77777777" w:rsidR="00767AC3" w:rsidRPr="00AD0F1A" w:rsidRDefault="00767AC3" w:rsidP="00D87698">
      <w:pPr>
        <w:spacing w:after="0" w:line="240" w:lineRule="auto"/>
        <w:jc w:val="both"/>
        <w:rPr>
          <w:rFonts w:ascii="Verdana" w:eastAsia="Cambria" w:hAnsi="Verdana" w:cs="Arial"/>
        </w:rPr>
      </w:pPr>
    </w:p>
    <w:p w14:paraId="2D4D0E40"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Dès lors, le PS veut développer une nouvelle philosophie de la mobilité, qui soit socialement accessible, performante, sûre et respectueuse de l’environnement. Dans chaque projet de mobilité ou d’aménagement de l’espace, il s’agit de favoriser systématiquement </w:t>
      </w:r>
      <w:r w:rsidRPr="00AD0F1A">
        <w:rPr>
          <w:rFonts w:ascii="Verdana" w:eastAsia="Times New Roman" w:hAnsi="Verdana" w:cs="Times New Roman"/>
          <w:lang w:eastAsia="fr-BE"/>
        </w:rPr>
        <w:t>les modes de déplacement dans l’ordre suivant : marche à pied, vélos et modes de « micromobilité » (tels que les trottinettes), transports publics, transports privés collectifs (taxis, voitures partagées, etc.), puis individuels.</w:t>
      </w:r>
      <w:r w:rsidRPr="00AD0F1A">
        <w:rPr>
          <w:rFonts w:ascii="Verdana" w:eastAsia="Cambria" w:hAnsi="Verdana" w:cs="Arial"/>
        </w:rPr>
        <w:t xml:space="preserve"> Les premiers sont en effet les moyens de transport les plus accessibles, les moins onéreux pour l’individu et la société, et les plus respectueux de l’environnement. Cette nouvelle philosophie de mobilité doit également être adaptée tant aux zones urbaines, périurbaines que rurales.</w:t>
      </w:r>
    </w:p>
    <w:p w14:paraId="00288A77" w14:textId="77777777" w:rsidR="00767AC3" w:rsidRPr="00AD0F1A" w:rsidRDefault="00767AC3" w:rsidP="00D87698">
      <w:pPr>
        <w:spacing w:after="0" w:line="240" w:lineRule="auto"/>
        <w:jc w:val="both"/>
        <w:rPr>
          <w:rFonts w:ascii="Verdana" w:eastAsia="Cambria" w:hAnsi="Verdana" w:cs="Arial"/>
        </w:rPr>
      </w:pPr>
    </w:p>
    <w:p w14:paraId="2E54A936"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Le PS entend travailler sur les axes suivants : une stratégie globale, en lien avec le développement territorial ; une mobilité pour les citoyens et les marchandises basée sur des solutions multiples et interconnectées ; une attention spécifique pour la zone métropolitaine autour de Bruxelles ; une gouvernance pour la mobilité wallonne ; une meilleure sécurité routière.  </w:t>
      </w:r>
    </w:p>
    <w:p w14:paraId="00E0FE90" w14:textId="77777777" w:rsidR="00767AC3" w:rsidRPr="00AD0F1A" w:rsidRDefault="00767AC3" w:rsidP="00D87698">
      <w:pPr>
        <w:spacing w:after="0" w:line="240" w:lineRule="auto"/>
        <w:jc w:val="both"/>
        <w:rPr>
          <w:rFonts w:ascii="Verdana" w:eastAsia="Cambria" w:hAnsi="Verdana" w:cs="Arial"/>
          <w:b/>
        </w:rPr>
      </w:pPr>
    </w:p>
    <w:p w14:paraId="52929C40" w14:textId="77777777" w:rsidR="00767AC3" w:rsidRPr="00AD0F1A" w:rsidRDefault="00767AC3" w:rsidP="00FF4EAC">
      <w:pPr>
        <w:pStyle w:val="Paragraphedeliste"/>
        <w:numPr>
          <w:ilvl w:val="0"/>
          <w:numId w:val="545"/>
        </w:numPr>
        <w:tabs>
          <w:tab w:val="left" w:pos="426"/>
        </w:tabs>
        <w:spacing w:after="0" w:line="240" w:lineRule="auto"/>
        <w:ind w:left="426" w:hanging="426"/>
        <w:jc w:val="both"/>
        <w:rPr>
          <w:rFonts w:ascii="Verdana" w:eastAsia="Cambria" w:hAnsi="Verdana" w:cs="Arial"/>
          <w:b/>
        </w:rPr>
      </w:pPr>
      <w:r w:rsidRPr="00AD0F1A">
        <w:rPr>
          <w:rFonts w:ascii="Verdana" w:eastAsia="Cambria" w:hAnsi="Verdana" w:cs="Arial"/>
          <w:b/>
        </w:rPr>
        <w:t>Une stratégie pour une mobilité orientée vers le citoyen</w:t>
      </w:r>
    </w:p>
    <w:p w14:paraId="5D812298" w14:textId="77777777" w:rsidR="00767AC3" w:rsidRPr="00AD0F1A" w:rsidRDefault="00767AC3" w:rsidP="00D87698">
      <w:pPr>
        <w:spacing w:after="0" w:line="240" w:lineRule="auto"/>
        <w:jc w:val="both"/>
        <w:rPr>
          <w:rFonts w:ascii="Verdana" w:eastAsia="Cambria" w:hAnsi="Verdana" w:cs="Arial"/>
        </w:rPr>
      </w:pPr>
    </w:p>
    <w:p w14:paraId="3E18FC8F"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Au niveau européen, fédéral et wallon, le PS défend l’élaboration immédiate d’une stratégie cohérente de mobilité. Elle offrira des perspectives d’évolution jusqu’en 2030 et 2050. Cette stratégie intégrera l’ensemble des enjeux sociaux, économiques et environnementaux liés à la mobilité ainsi que les différents acteurs et moyens de transport, de façon combinée. Elle sera cohérente avec les objectifs énergétiques et climatiques fixés par ailleurs et la stratégie territoriale (voir les chapitres consacrés au climat, à l’énergie et au développement territorial). Les visions des Régions et de l’État fédéral seront coordonnées au maximum et intégrées au sein d’un plan national de mobilité (voir point 3).</w:t>
      </w:r>
    </w:p>
    <w:p w14:paraId="5F9DBD88" w14:textId="77777777" w:rsidR="00767AC3" w:rsidRPr="00AD0F1A" w:rsidRDefault="00767AC3" w:rsidP="00D87698">
      <w:pPr>
        <w:spacing w:after="0" w:line="240" w:lineRule="auto"/>
        <w:jc w:val="both"/>
        <w:rPr>
          <w:rFonts w:ascii="Verdana" w:eastAsia="Cambria" w:hAnsi="Verdana" w:cs="Arial"/>
        </w:rPr>
      </w:pPr>
    </w:p>
    <w:p w14:paraId="417D0477" w14:textId="332B58B1"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Les communes seront soutenues pour développer </w:t>
      </w:r>
      <w:r w:rsidR="007E3209" w:rsidRPr="00AD0F1A">
        <w:rPr>
          <w:rFonts w:ascii="Verdana" w:eastAsia="Cambria" w:hAnsi="Verdana" w:cs="Arial"/>
        </w:rPr>
        <w:t xml:space="preserve">et mettre en œuvre </w:t>
      </w:r>
      <w:r w:rsidRPr="00AD0F1A">
        <w:rPr>
          <w:rFonts w:ascii="Verdana" w:eastAsia="Cambria" w:hAnsi="Verdana" w:cs="Arial"/>
        </w:rPr>
        <w:t>des pla</w:t>
      </w:r>
      <w:r w:rsidR="007E3209" w:rsidRPr="00AD0F1A">
        <w:rPr>
          <w:rFonts w:ascii="Verdana" w:eastAsia="Cambria" w:hAnsi="Verdana" w:cs="Arial"/>
        </w:rPr>
        <w:t xml:space="preserve">ns </w:t>
      </w:r>
      <w:r w:rsidRPr="00AD0F1A">
        <w:rPr>
          <w:rFonts w:ascii="Verdana" w:eastAsia="Cambria" w:hAnsi="Verdana" w:cs="Arial"/>
        </w:rPr>
        <w:t>communaux</w:t>
      </w:r>
      <w:r w:rsidR="007E3209" w:rsidRPr="00AD0F1A">
        <w:rPr>
          <w:rFonts w:ascii="Verdana" w:eastAsia="Cambria" w:hAnsi="Verdana" w:cs="Arial"/>
        </w:rPr>
        <w:t>, urbains ou inter/supracommunaux</w:t>
      </w:r>
      <w:r w:rsidRPr="00AD0F1A">
        <w:rPr>
          <w:rFonts w:ascii="Verdana" w:eastAsia="Cambria" w:hAnsi="Verdana" w:cs="Arial"/>
        </w:rPr>
        <w:t xml:space="preserve"> de mobilité, articulés avec la vision régionale, qui intègrent à leur tour des solutions de mobilité adaptées. </w:t>
      </w:r>
    </w:p>
    <w:p w14:paraId="74211EF2" w14:textId="77777777" w:rsidR="00767AC3" w:rsidRPr="00AD0F1A" w:rsidRDefault="00767AC3" w:rsidP="00D87698">
      <w:pPr>
        <w:spacing w:after="0" w:line="240" w:lineRule="auto"/>
        <w:jc w:val="both"/>
        <w:rPr>
          <w:rFonts w:ascii="Verdana" w:eastAsia="Cambria" w:hAnsi="Verdana" w:cs="Arial"/>
        </w:rPr>
      </w:pPr>
    </w:p>
    <w:p w14:paraId="35AD2253"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Pour le PS, ces diverses stratégies poursuivront les </w:t>
      </w:r>
      <w:r w:rsidRPr="00AD0F1A">
        <w:rPr>
          <w:rFonts w:ascii="Verdana" w:eastAsia="Cambria" w:hAnsi="Verdana" w:cs="Arial"/>
          <w:b/>
        </w:rPr>
        <w:t>objectifs</w:t>
      </w:r>
      <w:r w:rsidRPr="00AD0F1A">
        <w:rPr>
          <w:rFonts w:ascii="Verdana" w:eastAsia="Cambria" w:hAnsi="Verdana" w:cs="Arial"/>
        </w:rPr>
        <w:t xml:space="preserve"> suivants :</w:t>
      </w:r>
    </w:p>
    <w:p w14:paraId="4E0AA018" w14:textId="77777777" w:rsidR="00767AC3" w:rsidRPr="00AD0F1A" w:rsidRDefault="00767AC3" w:rsidP="00D87698">
      <w:pPr>
        <w:spacing w:after="0" w:line="240" w:lineRule="auto"/>
        <w:jc w:val="both"/>
        <w:rPr>
          <w:rFonts w:ascii="Verdana" w:eastAsia="Cambria" w:hAnsi="Verdana" w:cs="Arial"/>
        </w:rPr>
      </w:pPr>
    </w:p>
    <w:p w14:paraId="08AC9FAD" w14:textId="77777777"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rPr>
      </w:pPr>
      <w:r w:rsidRPr="00AD0F1A">
        <w:rPr>
          <w:rFonts w:ascii="Verdana" w:eastAsia="Cambria" w:hAnsi="Verdana" w:cs="Arial"/>
          <w:b/>
        </w:rPr>
        <w:t>Répondre à la diversité sociale des utilisateurs et des usages de la mobilité.</w:t>
      </w:r>
      <w:r w:rsidRPr="00AD0F1A">
        <w:rPr>
          <w:rFonts w:ascii="Verdana" w:eastAsia="Cambria" w:hAnsi="Verdana" w:cs="Arial"/>
        </w:rPr>
        <w:t xml:space="preserve"> L’accessibilité de chaque citoyen à la mobilité est importante. Une attention particulière doit être accordée aux personnes à mobilité réduite, aux ainés, aux femmes enceintes, aux citoyens plus vulnérables, aux parents avec des jeunes enfants, aux demandeurs d’emploi, etc. L’ambition socialiste est de permettre à chaque citoyen de pouvoir sortir de son quartier aisément et de s’intégrer pleinement à la société ;</w:t>
      </w:r>
    </w:p>
    <w:p w14:paraId="617652FD" w14:textId="77777777" w:rsidR="00767AC3" w:rsidRPr="00AD0F1A" w:rsidRDefault="00767AC3" w:rsidP="00D87698">
      <w:pPr>
        <w:pStyle w:val="Paragraphedeliste"/>
        <w:spacing w:after="0" w:line="240" w:lineRule="auto"/>
        <w:ind w:hanging="436"/>
        <w:jc w:val="both"/>
        <w:rPr>
          <w:rFonts w:ascii="Verdana" w:eastAsia="Cambria" w:hAnsi="Verdana" w:cs="Arial"/>
        </w:rPr>
      </w:pPr>
    </w:p>
    <w:p w14:paraId="135A9505" w14:textId="77777777"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rPr>
      </w:pPr>
      <w:r w:rsidRPr="00AD0F1A">
        <w:rPr>
          <w:rFonts w:ascii="Verdana" w:eastAsia="Cambria" w:hAnsi="Verdana" w:cs="Arial"/>
          <w:b/>
        </w:rPr>
        <w:t>Réduire la demande globale de transport pour permettre à chaque citoyen de vivre plus confortablement.</w:t>
      </w:r>
      <w:r w:rsidRPr="00AD0F1A">
        <w:rPr>
          <w:rFonts w:ascii="Verdana" w:eastAsia="Cambria" w:hAnsi="Verdana" w:cs="Arial"/>
        </w:rPr>
        <w:t xml:space="preserve"> Il est important, dans la mesure du possible, que les citoyens aient accès, à proximité de chez eux, à tout ce dont ils ont besoin pour vivre. Il s’agit notamment d’emplois, de services publics, d’écoles, de crèches, de commerces, de loisirs, d’espaces verts. Idéalement, personne ne doit passer quotidiennement des heures dans les transports. Cet objectif demande un important travail de coordination de la mobilité avec l’ensemble des politiques publiques, en particulier l’aménagement du territoire et l’urbanisme (voir le point 2 ci-dessous) ;  </w:t>
      </w:r>
    </w:p>
    <w:p w14:paraId="1513A3E1" w14:textId="77777777" w:rsidR="00767AC3" w:rsidRPr="00AD0F1A" w:rsidRDefault="00767AC3" w:rsidP="00D87698">
      <w:pPr>
        <w:pStyle w:val="Paragraphedeliste"/>
        <w:spacing w:after="0" w:line="240" w:lineRule="auto"/>
        <w:ind w:hanging="436"/>
        <w:jc w:val="both"/>
        <w:rPr>
          <w:rFonts w:ascii="Verdana" w:eastAsia="Cambria" w:hAnsi="Verdana" w:cs="Arial"/>
        </w:rPr>
      </w:pPr>
    </w:p>
    <w:p w14:paraId="2D82B805" w14:textId="33080A30"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rPr>
      </w:pPr>
      <w:r w:rsidRPr="00AD0F1A">
        <w:rPr>
          <w:rFonts w:ascii="Verdana" w:eastAsia="Cambria" w:hAnsi="Verdana" w:cs="Arial"/>
          <w:b/>
        </w:rPr>
        <w:t>Multiplier les alternatives à la voiture afin d’en diminuer l’usage et son utilisation individuelle.</w:t>
      </w:r>
      <w:r w:rsidRPr="00AD0F1A">
        <w:rPr>
          <w:rFonts w:ascii="Verdana" w:eastAsia="Cambria" w:hAnsi="Verdana" w:cs="Arial"/>
        </w:rPr>
        <w:t xml:space="preserve"> Des alternatives efficaces sont à promouvoir (marche, vélo, transports publics, covoiturage et voitures partagées, etc.), qui soient financièrement attrayantes, interconnectées et adaptées aux divers besoins des citoyens</w:t>
      </w:r>
      <w:r w:rsidR="009C6105" w:rsidRPr="00AD0F1A">
        <w:rPr>
          <w:rFonts w:ascii="Verdana" w:eastAsia="Cambria" w:hAnsi="Verdana" w:cs="Arial"/>
        </w:rPr>
        <w:t>. Il faut veiller entre autres à augmenter l’offre et la coordination des correspondances des transports publics </w:t>
      </w:r>
      <w:r w:rsidRPr="00AD0F1A">
        <w:rPr>
          <w:rFonts w:ascii="Verdana" w:eastAsia="Cambria" w:hAnsi="Verdana" w:cs="Arial"/>
        </w:rPr>
        <w:t>;</w:t>
      </w:r>
    </w:p>
    <w:p w14:paraId="773BE33D" w14:textId="77777777"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b/>
        </w:rPr>
      </w:pPr>
      <w:r w:rsidRPr="00AD0F1A">
        <w:rPr>
          <w:rFonts w:ascii="Verdana" w:eastAsia="Cambria" w:hAnsi="Verdana" w:cs="Arial"/>
          <w:b/>
        </w:rPr>
        <w:t xml:space="preserve">Réduire l’impact environnemental de tous les modes de transport. </w:t>
      </w:r>
      <w:r w:rsidRPr="00AD0F1A">
        <w:rPr>
          <w:rFonts w:ascii="Verdana" w:eastAsia="Cambria" w:hAnsi="Verdana" w:cs="Arial"/>
        </w:rPr>
        <w:t>Les véhicules de transports publics tout comme le transport routier, les bateaux, etc. doivent devenir plus « propres ». Des filières de carburants alternatifs doivent être développées (électriques, CNG, etc.) ;</w:t>
      </w:r>
    </w:p>
    <w:p w14:paraId="4F8989AE" w14:textId="77777777" w:rsidR="00767AC3" w:rsidRPr="00AD0F1A" w:rsidRDefault="00767AC3" w:rsidP="00D87698">
      <w:pPr>
        <w:pStyle w:val="Paragraphedeliste"/>
        <w:spacing w:after="0" w:line="240" w:lineRule="auto"/>
        <w:ind w:hanging="436"/>
        <w:jc w:val="both"/>
        <w:rPr>
          <w:rFonts w:ascii="Verdana" w:eastAsia="Cambria" w:hAnsi="Verdana" w:cs="Arial"/>
          <w:b/>
        </w:rPr>
      </w:pPr>
    </w:p>
    <w:p w14:paraId="6A73AF0D" w14:textId="77777777"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b/>
        </w:rPr>
      </w:pPr>
      <w:r w:rsidRPr="00AD0F1A">
        <w:rPr>
          <w:rFonts w:ascii="Verdana" w:eastAsia="Cambria" w:hAnsi="Verdana" w:cs="Arial"/>
          <w:b/>
        </w:rPr>
        <w:t>Atteindre des résultats ambitieux en matière de sécurité routière ;</w:t>
      </w:r>
    </w:p>
    <w:p w14:paraId="730F7391" w14:textId="77777777" w:rsidR="00767AC3" w:rsidRPr="00AD0F1A" w:rsidRDefault="00767AC3" w:rsidP="00D87698">
      <w:pPr>
        <w:pStyle w:val="Paragraphedeliste"/>
        <w:spacing w:after="0" w:line="240" w:lineRule="auto"/>
        <w:ind w:hanging="436"/>
        <w:jc w:val="both"/>
        <w:rPr>
          <w:rFonts w:ascii="Verdana" w:eastAsia="Cambria" w:hAnsi="Verdana" w:cs="Arial"/>
          <w:b/>
        </w:rPr>
      </w:pPr>
    </w:p>
    <w:p w14:paraId="32D16675" w14:textId="77777777" w:rsidR="00767AC3" w:rsidRPr="00AD0F1A" w:rsidRDefault="00767AC3" w:rsidP="00FF4EAC">
      <w:pPr>
        <w:pStyle w:val="Paragraphedeliste"/>
        <w:numPr>
          <w:ilvl w:val="0"/>
          <w:numId w:val="546"/>
        </w:numPr>
        <w:spacing w:after="0" w:line="240" w:lineRule="auto"/>
        <w:ind w:hanging="436"/>
        <w:jc w:val="both"/>
        <w:rPr>
          <w:rFonts w:ascii="Verdana" w:eastAsia="Cambria" w:hAnsi="Verdana" w:cs="Arial"/>
          <w:b/>
        </w:rPr>
      </w:pPr>
      <w:r w:rsidRPr="00AD0F1A">
        <w:rPr>
          <w:rFonts w:ascii="Verdana" w:eastAsia="Cambria" w:hAnsi="Verdana" w:cs="Arial"/>
          <w:b/>
        </w:rPr>
        <w:t xml:space="preserve">Repenser notre utilisation du temps et des horaires. </w:t>
      </w:r>
      <w:r w:rsidRPr="00AD0F1A">
        <w:rPr>
          <w:rFonts w:ascii="Verdana" w:eastAsia="Cambria" w:hAnsi="Verdana" w:cs="Arial"/>
        </w:rPr>
        <w:t>L’ambition socialiste est d’améliorer la qualité de vie des citoyens. Cet objectif doit permettre en outre de réduire la demande de mobilité et les embouteillages. Les mesures à favoriser englobent notamment la réduction collective du temps de travail, le télétravail et l’utilisation de bureaux partagés proches des transports publics. Ces solutions doivent être mises en œuvre en bonne entente avec les partenaires sociaux. Il s’agit aussi, par bassin de mobilité, en concertation avec les citoyens et les partenaires sociaux, de coordonner davantage les horaires des écoles, des principales entreprises</w:t>
      </w:r>
      <w:r w:rsidRPr="00AD0F1A">
        <w:rPr>
          <w:rFonts w:ascii="Verdana" w:hAnsi="Verdana"/>
        </w:rPr>
        <w:t xml:space="preserve">, des commerces, des transports publics, etc., pour éviter que tout le monde doive se déplacer au même moment ;  </w:t>
      </w:r>
    </w:p>
    <w:p w14:paraId="265455D2" w14:textId="77777777" w:rsidR="00767AC3" w:rsidRPr="00AD0F1A" w:rsidRDefault="00767AC3" w:rsidP="00D87698">
      <w:pPr>
        <w:pStyle w:val="Paragraphedeliste"/>
        <w:spacing w:after="0" w:line="240" w:lineRule="auto"/>
        <w:ind w:hanging="436"/>
        <w:jc w:val="both"/>
        <w:rPr>
          <w:rFonts w:ascii="Verdana" w:eastAsia="Cambria" w:hAnsi="Verdana" w:cs="Arial"/>
          <w:b/>
        </w:rPr>
      </w:pPr>
    </w:p>
    <w:p w14:paraId="0C6D1F6D" w14:textId="77777777" w:rsidR="00767AC3" w:rsidRPr="00AD0F1A" w:rsidRDefault="00767AC3" w:rsidP="00FF4EAC">
      <w:pPr>
        <w:pStyle w:val="Paragraphedeliste"/>
        <w:numPr>
          <w:ilvl w:val="0"/>
          <w:numId w:val="546"/>
        </w:numPr>
        <w:spacing w:after="0" w:line="240" w:lineRule="auto"/>
        <w:ind w:hanging="436"/>
        <w:jc w:val="both"/>
        <w:rPr>
          <w:rFonts w:ascii="Verdana" w:hAnsi="Verdana"/>
        </w:rPr>
      </w:pPr>
      <w:r w:rsidRPr="00AD0F1A">
        <w:rPr>
          <w:rFonts w:ascii="Verdana" w:hAnsi="Verdana"/>
          <w:b/>
        </w:rPr>
        <w:t>Renforcer la participation des citoyens et des usagers.</w:t>
      </w:r>
      <w:r w:rsidRPr="00AD0F1A">
        <w:rPr>
          <w:rFonts w:ascii="Verdana" w:hAnsi="Verdana"/>
        </w:rPr>
        <w:t xml:space="preserve"> Ils ont leur mot à dire, par exemple, dans l’élaboration des politiques de mobilité et des offres de transport public. Leur avis doit être également récolté pour évaluer la qualité des services.</w:t>
      </w:r>
    </w:p>
    <w:p w14:paraId="515B4CAC" w14:textId="77777777" w:rsidR="00767AC3" w:rsidRPr="00AD0F1A" w:rsidRDefault="00767AC3" w:rsidP="00D87698">
      <w:pPr>
        <w:spacing w:after="0" w:line="240" w:lineRule="auto"/>
        <w:jc w:val="both"/>
        <w:rPr>
          <w:rFonts w:ascii="Verdana" w:eastAsia="Cambria" w:hAnsi="Verdana" w:cs="Arial"/>
          <w:b/>
        </w:rPr>
      </w:pPr>
    </w:p>
    <w:p w14:paraId="3699458A"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En vue de concrétiser ces stratégies, le PS veut agir via les outils suivants :</w:t>
      </w:r>
    </w:p>
    <w:p w14:paraId="310D9DEB" w14:textId="77777777" w:rsidR="00767AC3" w:rsidRPr="00AD0F1A" w:rsidRDefault="00767AC3" w:rsidP="00D87698">
      <w:pPr>
        <w:spacing w:after="0" w:line="240" w:lineRule="auto"/>
        <w:jc w:val="both"/>
        <w:rPr>
          <w:rFonts w:ascii="Verdana" w:eastAsia="Cambria" w:hAnsi="Verdana" w:cs="Arial"/>
        </w:rPr>
      </w:pPr>
    </w:p>
    <w:p w14:paraId="6405BBEC" w14:textId="77777777" w:rsidR="009C6105" w:rsidRPr="00AD0F1A" w:rsidRDefault="00767AC3" w:rsidP="00FF4EAC">
      <w:pPr>
        <w:pStyle w:val="Paragraphedeliste"/>
        <w:numPr>
          <w:ilvl w:val="0"/>
          <w:numId w:val="547"/>
        </w:numPr>
        <w:spacing w:after="0" w:line="240" w:lineRule="auto"/>
        <w:ind w:hanging="436"/>
        <w:jc w:val="both"/>
        <w:rPr>
          <w:rFonts w:ascii="Verdana" w:hAnsi="Verdana"/>
        </w:rPr>
      </w:pPr>
      <w:r w:rsidRPr="00AD0F1A">
        <w:rPr>
          <w:rFonts w:ascii="Verdana" w:hAnsi="Verdana"/>
          <w:b/>
        </w:rPr>
        <w:t>Évaluer la libéralisation des transports menée au niveau européen et la réviser en conséquence.</w:t>
      </w:r>
      <w:r w:rsidRPr="00AD0F1A">
        <w:rPr>
          <w:rFonts w:ascii="Verdana" w:hAnsi="Verdana"/>
        </w:rPr>
        <w:t xml:space="preserve"> Il s’agit de vérifier si la libéralisation répond aux besoins des citoyens, protège notre environnement, assure le développement et renforce la sécurité routière, de la façon la plus efficace qu’il soit. Dans ce contexte, </w:t>
      </w:r>
      <w:r w:rsidRPr="00AD0F1A">
        <w:rPr>
          <w:rFonts w:ascii="Verdana" w:hAnsi="Verdana"/>
          <w:b/>
        </w:rPr>
        <w:t>le PS défend des services publics de transport et une régulation publique forte de la mobilité</w:t>
      </w:r>
      <w:r w:rsidRPr="00AD0F1A">
        <w:rPr>
          <w:rFonts w:ascii="Verdana" w:hAnsi="Verdana"/>
        </w:rPr>
        <w:t>. La politique européenne de mobilité doit aussi avoir comme ambition de renforcer les réseaux européens de transport respectueux de l’environnement, en particulier le train et la voie d’eau, et soutenir la création d’emplois de qualité. La lutte contre le dumping social constitue un objectif central, particulièrement dans le transport routier et aérien ;</w:t>
      </w:r>
    </w:p>
    <w:p w14:paraId="18000C64" w14:textId="4B07321D" w:rsidR="009C6105" w:rsidRPr="00AD0F1A" w:rsidRDefault="00767AC3" w:rsidP="009C6105">
      <w:pPr>
        <w:pStyle w:val="Paragraphedeliste"/>
        <w:spacing w:after="0" w:line="240" w:lineRule="auto"/>
        <w:jc w:val="both"/>
        <w:rPr>
          <w:rFonts w:ascii="Verdana" w:hAnsi="Verdana"/>
        </w:rPr>
      </w:pPr>
      <w:r w:rsidRPr="00AD0F1A">
        <w:rPr>
          <w:rFonts w:ascii="Verdana" w:hAnsi="Verdana"/>
        </w:rPr>
        <w:t xml:space="preserve"> </w:t>
      </w:r>
    </w:p>
    <w:p w14:paraId="4E14C735" w14:textId="54E8049C" w:rsidR="00767AC3" w:rsidRPr="00AD0F1A" w:rsidRDefault="009C6105" w:rsidP="00FF4EAC">
      <w:pPr>
        <w:pStyle w:val="Paragraphedeliste"/>
        <w:numPr>
          <w:ilvl w:val="0"/>
          <w:numId w:val="547"/>
        </w:numPr>
        <w:spacing w:after="0" w:line="240" w:lineRule="auto"/>
        <w:ind w:hanging="436"/>
        <w:jc w:val="both"/>
        <w:rPr>
          <w:rFonts w:ascii="Verdana" w:hAnsi="Verdana"/>
        </w:rPr>
      </w:pPr>
      <w:r w:rsidRPr="00AD0F1A">
        <w:rPr>
          <w:rFonts w:ascii="Verdana" w:hAnsi="Verdana"/>
          <w:b/>
        </w:rPr>
        <w:t>Mettre en œuvre un plan d’investissements publics et privés, durables, au service des citoyens, sur deux législatures.</w:t>
      </w:r>
      <w:r w:rsidRPr="00AD0F1A">
        <w:rPr>
          <w:rFonts w:ascii="Verdana" w:hAnsi="Verdana"/>
        </w:rPr>
        <w:t xml:space="preserve"> Le but est d’améliorer la mobilité collective sur l'ensemble du territoire, et en particulier en ce qui concerne les déplacements domicile-travail et domicile-école. Les investissements publics réalisés en la matière doivent être retirés du calcul du déficit annuel et de l’endettement de chaque État membre, lors de leur évaluation au regard des critères européens, afin de faciliter leur financement ;</w:t>
      </w:r>
    </w:p>
    <w:p w14:paraId="02F51075" w14:textId="77777777" w:rsidR="009C6105" w:rsidRPr="00AD0F1A" w:rsidRDefault="009C6105" w:rsidP="009C6105">
      <w:pPr>
        <w:pStyle w:val="Paragraphedeliste"/>
        <w:rPr>
          <w:rFonts w:ascii="Verdana" w:hAnsi="Verdana"/>
        </w:rPr>
      </w:pPr>
    </w:p>
    <w:p w14:paraId="0E2B193E" w14:textId="1AC8D661" w:rsidR="00767AC3" w:rsidRPr="00AD0F1A" w:rsidRDefault="00767AC3" w:rsidP="00FF4EAC">
      <w:pPr>
        <w:pStyle w:val="Paragraphedeliste"/>
        <w:numPr>
          <w:ilvl w:val="0"/>
          <w:numId w:val="547"/>
        </w:numPr>
        <w:spacing w:after="0" w:line="240" w:lineRule="auto"/>
        <w:jc w:val="both"/>
        <w:rPr>
          <w:rFonts w:ascii="Verdana" w:hAnsi="Verdana"/>
          <w:b/>
        </w:rPr>
      </w:pPr>
      <w:r w:rsidRPr="00AD0F1A">
        <w:rPr>
          <w:rFonts w:ascii="Verdana" w:hAnsi="Verdana"/>
          <w:b/>
        </w:rPr>
        <w:t>Adapter la fiscalité en vue de garantir l’accessibilité sociale de la mobilité et les modes de transport les plus respectueux de l’environnement</w:t>
      </w:r>
      <w:r w:rsidR="00865A06" w:rsidRPr="00AD0F1A">
        <w:rPr>
          <w:rFonts w:ascii="Verdana" w:hAnsi="Verdana"/>
          <w:b/>
        </w:rPr>
        <w:t xml:space="preserve">. </w:t>
      </w:r>
      <w:r w:rsidR="00865A06" w:rsidRPr="00AD0F1A">
        <w:rPr>
          <w:rFonts w:ascii="Verdana" w:hAnsi="Verdana"/>
        </w:rPr>
        <w:t xml:space="preserve">Dans le cadre professionnel, l'employeur doit notamment rembourser à 100 % les abonnements de transports en commun. Il doit aussi offrir obligatoirement une indemnité vélos, marche ou pour d'autres modes alternatifs de transport pour les trajets domicile-travail. </w:t>
      </w:r>
      <w:r w:rsidR="007D67DA" w:rsidRPr="00AD0F1A">
        <w:rPr>
          <w:rFonts w:ascii="Verdana" w:hAnsi="Verdana"/>
        </w:rPr>
        <w:t>Il est également nécessaire d’améliorer c</w:t>
      </w:r>
      <w:r w:rsidR="00865A06" w:rsidRPr="00AD0F1A">
        <w:rPr>
          <w:rFonts w:ascii="Verdana" w:hAnsi="Verdana"/>
        </w:rPr>
        <w:t>es indemnités pour favoriser les modes doux</w:t>
      </w:r>
      <w:r w:rsidR="009A26F3" w:rsidRPr="00AD0F1A">
        <w:rPr>
          <w:rFonts w:ascii="Verdana" w:hAnsi="Verdana"/>
        </w:rPr>
        <w:t xml:space="preserve"> (voir point 6</w:t>
      </w:r>
      <w:r w:rsidRPr="00AD0F1A">
        <w:rPr>
          <w:rFonts w:ascii="Verdana" w:hAnsi="Verdana"/>
        </w:rPr>
        <w:t xml:space="preserve"> pour plus de détails) ;</w:t>
      </w:r>
    </w:p>
    <w:p w14:paraId="267422F6" w14:textId="77777777" w:rsidR="00767AC3" w:rsidRPr="00AD0F1A" w:rsidRDefault="00767AC3" w:rsidP="00D87698">
      <w:pPr>
        <w:pStyle w:val="Paragraphedeliste"/>
        <w:spacing w:after="0" w:line="240" w:lineRule="auto"/>
        <w:ind w:hanging="436"/>
        <w:jc w:val="both"/>
        <w:rPr>
          <w:rFonts w:ascii="Verdana" w:hAnsi="Verdana"/>
          <w:b/>
        </w:rPr>
      </w:pPr>
    </w:p>
    <w:p w14:paraId="506DFD20" w14:textId="77777777" w:rsidR="00767AC3" w:rsidRPr="00AD0F1A" w:rsidRDefault="00767AC3" w:rsidP="00FF4EAC">
      <w:pPr>
        <w:pStyle w:val="Paragraphedeliste"/>
        <w:numPr>
          <w:ilvl w:val="0"/>
          <w:numId w:val="547"/>
        </w:numPr>
        <w:spacing w:after="0" w:line="240" w:lineRule="auto"/>
        <w:ind w:hanging="436"/>
        <w:jc w:val="both"/>
        <w:rPr>
          <w:rFonts w:ascii="Verdana" w:hAnsi="Verdana"/>
          <w:b/>
        </w:rPr>
      </w:pPr>
      <w:r w:rsidRPr="00AD0F1A">
        <w:rPr>
          <w:rFonts w:ascii="Verdana" w:eastAsia="Times New Roman" w:hAnsi="Verdana" w:cs="Times New Roman"/>
          <w:b/>
          <w:lang w:eastAsia="fr-BE"/>
        </w:rPr>
        <w:t>Stimuler la réalisation de plans de déplacements pour les entreprises publiques et privées, les zones d’activité économique ou commerciales et les écoles.</w:t>
      </w:r>
      <w:r w:rsidRPr="00AD0F1A">
        <w:rPr>
          <w:rFonts w:ascii="Verdana" w:eastAsia="Times New Roman" w:hAnsi="Verdana" w:cs="Times New Roman"/>
          <w:lang w:eastAsia="fr-BE"/>
        </w:rPr>
        <w:t xml:space="preserve"> Ces plans, pour être efficaces, doivent inclure tous les acteurs concernés. À travers eux, il s’agit d’encourager systématiquement la pratique de la marche et du vélo, et l’utilisation des transports publics et partagés. Les entreprises doivent également chercher à réduire leur flotte de véhicules et utiliser des véhicules peu polluants. Au-delà d’une certaine taille, les plans de mobilité seront obligatoires pour les entreprises et les zones d’activité. Les pouvoirs publics se doivent d’être exemplaires pour leur propre mobilité.</w:t>
      </w:r>
      <w:r w:rsidRPr="00AD0F1A">
        <w:rPr>
          <w:rFonts w:ascii="Verdana" w:eastAsia="Times New Roman" w:hAnsi="Verdana" w:cs="Times New Roman"/>
          <w:b/>
          <w:lang w:eastAsia="fr-BE"/>
        </w:rPr>
        <w:t xml:space="preserve">  </w:t>
      </w:r>
    </w:p>
    <w:p w14:paraId="44CD3B99" w14:textId="77777777" w:rsidR="000257FC" w:rsidRPr="00AD0F1A" w:rsidRDefault="000257FC" w:rsidP="00D87698">
      <w:pPr>
        <w:spacing w:after="0" w:line="240" w:lineRule="auto"/>
        <w:jc w:val="both"/>
        <w:rPr>
          <w:rFonts w:ascii="Verdana" w:hAnsi="Verdana"/>
        </w:rPr>
      </w:pPr>
    </w:p>
    <w:p w14:paraId="5BDB3713"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vision de la mobilité en ligne avec le développement territorial</w:t>
      </w:r>
    </w:p>
    <w:p w14:paraId="03DCC426" w14:textId="77777777" w:rsidR="00767AC3" w:rsidRPr="00AD0F1A" w:rsidRDefault="00767AC3" w:rsidP="00D87698">
      <w:pPr>
        <w:pStyle w:val="Paragraphedeliste"/>
        <w:spacing w:after="0" w:line="240" w:lineRule="auto"/>
        <w:jc w:val="both"/>
        <w:rPr>
          <w:rFonts w:ascii="Verdana" w:hAnsi="Verdana"/>
          <w:b/>
        </w:rPr>
      </w:pPr>
    </w:p>
    <w:p w14:paraId="475D9D07" w14:textId="77777777" w:rsidR="00767AC3" w:rsidRPr="00AD0F1A" w:rsidRDefault="00767AC3" w:rsidP="00D87698">
      <w:pPr>
        <w:spacing w:after="0" w:line="240" w:lineRule="auto"/>
        <w:jc w:val="both"/>
        <w:rPr>
          <w:rFonts w:ascii="Verdana" w:eastAsia="Cambria" w:hAnsi="Verdana" w:cs="Arial"/>
        </w:rPr>
      </w:pPr>
      <w:r w:rsidRPr="00AD0F1A">
        <w:rPr>
          <w:rFonts w:ascii="Verdana" w:eastAsia="Cambria" w:hAnsi="Verdana" w:cs="Arial"/>
        </w:rPr>
        <w:t xml:space="preserve">Une politique efficace exige, dès le départ, une articulation réfléchie entre, d’une part, la mobilité et, d’autre part, l’aménagement du territoire et l’urbanisme. Ces politiques doivent s’adapter au contexte urbain, périurbain ou rural dans lequel vivent les citoyens. </w:t>
      </w:r>
    </w:p>
    <w:p w14:paraId="6D5DEA5C" w14:textId="77777777" w:rsidR="00767AC3" w:rsidRPr="00AD0F1A" w:rsidRDefault="00767AC3" w:rsidP="00D87698">
      <w:pPr>
        <w:spacing w:after="0" w:line="240" w:lineRule="auto"/>
        <w:jc w:val="both"/>
        <w:rPr>
          <w:rFonts w:ascii="Verdana" w:eastAsia="Cambria" w:hAnsi="Verdana" w:cs="Arial"/>
        </w:rPr>
      </w:pPr>
    </w:p>
    <w:p w14:paraId="46F4BCF0" w14:textId="77777777" w:rsidR="00767AC3" w:rsidRPr="00AD0F1A" w:rsidRDefault="00767AC3" w:rsidP="00D87698">
      <w:pPr>
        <w:spacing w:after="0" w:line="240" w:lineRule="auto"/>
        <w:jc w:val="both"/>
        <w:rPr>
          <w:rFonts w:ascii="Verdana" w:hAnsi="Verdana"/>
        </w:rPr>
      </w:pPr>
      <w:r w:rsidRPr="00AD0F1A">
        <w:rPr>
          <w:rFonts w:ascii="Verdana" w:eastAsia="Cambria" w:hAnsi="Verdana" w:cs="Arial"/>
        </w:rPr>
        <w:t>L</w:t>
      </w:r>
      <w:r w:rsidRPr="00AD0F1A">
        <w:rPr>
          <w:rFonts w:ascii="Verdana" w:hAnsi="Verdana"/>
        </w:rPr>
        <w:t>e PS propose, en collaboration avec les villes et communes, de :</w:t>
      </w:r>
    </w:p>
    <w:p w14:paraId="36012438" w14:textId="77777777" w:rsidR="00767AC3" w:rsidRPr="00AD0F1A" w:rsidRDefault="00767AC3" w:rsidP="00D87698">
      <w:pPr>
        <w:spacing w:after="0" w:line="240" w:lineRule="auto"/>
        <w:jc w:val="both"/>
        <w:rPr>
          <w:rFonts w:ascii="Verdana" w:eastAsia="Cambria" w:hAnsi="Verdana" w:cs="Arial"/>
        </w:rPr>
      </w:pPr>
    </w:p>
    <w:p w14:paraId="64D75ACC" w14:textId="77777777" w:rsidR="00767AC3" w:rsidRPr="00AD0F1A" w:rsidRDefault="00767AC3" w:rsidP="00FF4EAC">
      <w:pPr>
        <w:pStyle w:val="Paragraphedeliste"/>
        <w:numPr>
          <w:ilvl w:val="0"/>
          <w:numId w:val="548"/>
        </w:numPr>
        <w:spacing w:after="0" w:line="240" w:lineRule="auto"/>
        <w:ind w:hanging="436"/>
        <w:jc w:val="both"/>
        <w:rPr>
          <w:rFonts w:ascii="Verdana" w:hAnsi="Verdana"/>
        </w:rPr>
      </w:pPr>
      <w:r w:rsidRPr="00AD0F1A">
        <w:rPr>
          <w:rFonts w:ascii="Verdana" w:hAnsi="Verdana"/>
          <w:b/>
        </w:rPr>
        <w:t xml:space="preserve">Réduire drastiquement l’étalement urbain, favoriser la densification et accroître la mixité fonctionnelle et sociale du territoire </w:t>
      </w:r>
      <w:r w:rsidRPr="00AD0F1A">
        <w:rPr>
          <w:rFonts w:ascii="Verdana" w:hAnsi="Verdana"/>
        </w:rPr>
        <w:t xml:space="preserve">(voir le chapitre consacré au développement territorial pour plus de détails). La mixité des fonctions vise par exemple à éviter les zones où il n’y a que des logements, des bureaux ou des commerces. La mixité peut s’entendre tant au niveau d’une zone ou d’un quartier qu’au sein même d’un bâtiment (un rez-de-chaussée commercial avec des logements aux étages par exemple). Chaque ville et village de Wallonie essayera d’appliquer le principe de « courtes distances ». Celui-ci doit permettre, si possible, à chaque habitant, quel que soit sa situation sociale ou son lieu de vie, de disposer, près de chez lui, d’un emploi et des services quotidiens essentiels (commerces, transports, écoles, espaces culturels et sportifs, bureau de poste, espaces verts, etc.) ;  </w:t>
      </w:r>
    </w:p>
    <w:p w14:paraId="34C337E0" w14:textId="77777777" w:rsidR="00767AC3" w:rsidRPr="00AD0F1A" w:rsidRDefault="00767AC3" w:rsidP="00D87698">
      <w:pPr>
        <w:pStyle w:val="Paragraphedeliste"/>
        <w:spacing w:after="0" w:line="240" w:lineRule="auto"/>
        <w:ind w:hanging="436"/>
        <w:jc w:val="both"/>
        <w:rPr>
          <w:rFonts w:ascii="Verdana" w:hAnsi="Verdana"/>
        </w:rPr>
      </w:pPr>
    </w:p>
    <w:p w14:paraId="40435834" w14:textId="34C8AE84" w:rsidR="00767AC3" w:rsidRPr="00AD0F1A" w:rsidRDefault="00767AC3" w:rsidP="00FF4EAC">
      <w:pPr>
        <w:pStyle w:val="Paragraphedeliste"/>
        <w:numPr>
          <w:ilvl w:val="0"/>
          <w:numId w:val="548"/>
        </w:numPr>
        <w:spacing w:after="0" w:line="240" w:lineRule="auto"/>
        <w:ind w:hanging="436"/>
        <w:jc w:val="both"/>
        <w:rPr>
          <w:rFonts w:ascii="Verdana" w:hAnsi="Verdana"/>
        </w:rPr>
      </w:pPr>
      <w:r w:rsidRPr="00AD0F1A">
        <w:rPr>
          <w:rFonts w:ascii="Verdana" w:hAnsi="Verdana"/>
          <w:b/>
        </w:rPr>
        <w:t xml:space="preserve">Organiser systématiquement l’espace public en fonction des objectifs de mobilité. </w:t>
      </w:r>
      <w:r w:rsidRPr="00AD0F1A">
        <w:rPr>
          <w:rFonts w:ascii="Verdana" w:hAnsi="Verdana"/>
        </w:rPr>
        <w:t>Cet aménagement territorial favorisera les modes de transport de personnes dans l’ordre suivant : la marche à pied, les vélos</w:t>
      </w:r>
      <w:r w:rsidRPr="00AD0F1A">
        <w:rPr>
          <w:rFonts w:ascii="Verdana" w:eastAsia="Times New Roman" w:hAnsi="Verdana" w:cs="Times New Roman"/>
          <w:lang w:eastAsia="fr-BE"/>
        </w:rPr>
        <w:t xml:space="preserve"> et modes de « micromobilité » (tels que les trottinettes)</w:t>
      </w:r>
      <w:r w:rsidRPr="00AD0F1A">
        <w:rPr>
          <w:rFonts w:ascii="Verdana" w:hAnsi="Verdana"/>
        </w:rPr>
        <w:t xml:space="preserve">, les transports publics, les </w:t>
      </w:r>
      <w:r w:rsidRPr="00AD0F1A">
        <w:rPr>
          <w:rFonts w:ascii="Verdana" w:eastAsia="Times New Roman" w:hAnsi="Verdana" w:cs="Times New Roman"/>
          <w:lang w:eastAsia="fr-BE"/>
        </w:rPr>
        <w:t xml:space="preserve">transports privés collectifs (taxis, voitures partagées, etc.), puis individuels. </w:t>
      </w:r>
      <w:r w:rsidRPr="00AD0F1A">
        <w:rPr>
          <w:rFonts w:ascii="Verdana" w:hAnsi="Verdana"/>
        </w:rPr>
        <w:t>Pour le transport de marchandises, le rail et la voie d’eau seront privilégiés par rapport à la route</w:t>
      </w:r>
      <w:r w:rsidR="000F4EFB" w:rsidRPr="00AD0F1A">
        <w:rPr>
          <w:rFonts w:ascii="Verdana" w:hAnsi="Verdana"/>
        </w:rPr>
        <w:t>, notamment par des aménagements adéquats</w:t>
      </w:r>
      <w:r w:rsidRPr="00AD0F1A">
        <w:rPr>
          <w:rFonts w:ascii="Verdana" w:hAnsi="Verdana"/>
        </w:rPr>
        <w:t xml:space="preserve">. Un meilleur partage de l’espace public sera assuré pour protéger les usagers faibles et permettre aux citoyens de se réapproprier les lieux publics. L’organisation de la mobilité au sein des quartiers, villes et villages sera adaptée à la densité des lieux (en termes de vitesse, d’occupation de l’espace, etc.). Elle préservera la tranquillité des habitants. La vitesse sera systématiquement limitée à 30 km/h dans les zones densément peuplées ou résidentielles (sauf sur les grands axes), afin de favoriser la mobilité, la qualité de vie des habitants et la sécurité routière. Entre ces quartiers, villes et villages, il importe de privilégier des connexions rapides ; </w:t>
      </w:r>
    </w:p>
    <w:p w14:paraId="729B95D5" w14:textId="77777777" w:rsidR="00767AC3" w:rsidRPr="00AD0F1A" w:rsidRDefault="00767AC3" w:rsidP="00D87698">
      <w:pPr>
        <w:spacing w:after="0" w:line="240" w:lineRule="auto"/>
        <w:ind w:left="720" w:hanging="436"/>
        <w:jc w:val="both"/>
        <w:rPr>
          <w:rFonts w:ascii="Verdana" w:hAnsi="Verdana"/>
        </w:rPr>
      </w:pPr>
    </w:p>
    <w:p w14:paraId="55D00F81" w14:textId="77777777" w:rsidR="00767AC3" w:rsidRPr="00AD0F1A" w:rsidRDefault="00767AC3" w:rsidP="00FF4EAC">
      <w:pPr>
        <w:pStyle w:val="Paragraphedeliste"/>
        <w:numPr>
          <w:ilvl w:val="0"/>
          <w:numId w:val="548"/>
        </w:numPr>
        <w:spacing w:after="0" w:line="240" w:lineRule="auto"/>
        <w:ind w:hanging="436"/>
        <w:jc w:val="both"/>
        <w:rPr>
          <w:rFonts w:ascii="Verdana" w:hAnsi="Verdana"/>
          <w:b/>
        </w:rPr>
      </w:pPr>
      <w:r w:rsidRPr="00AD0F1A">
        <w:rPr>
          <w:rFonts w:ascii="Verdana" w:hAnsi="Verdana"/>
          <w:b/>
        </w:rPr>
        <w:t>Transformer en zones (semi-)piétonnières des zones très urbanisées et des lieux de rencontre (notamment des places).</w:t>
      </w:r>
      <w:r w:rsidRPr="00AD0F1A">
        <w:rPr>
          <w:rFonts w:ascii="Verdana" w:hAnsi="Verdana"/>
        </w:rPr>
        <w:t xml:space="preserve"> À nouveau, le but est de favoriser la réappropriation de l’espace public par les citoyens. Des événements culturels, sociaux, festifs ou sportifs peuvent être plus facilement organisés dans des lieux sans voiture. La marche, les vélos ou autres trottinettes sont également plus indiqués pour se déplacer dans ces lieux. De telles transformations, pour être une réussite, nécessitent d’informer les riverains, les commerçants, les associations et les usagers des lieux et de les impliquer dans la conception et l’animation du futur espace ;</w:t>
      </w:r>
    </w:p>
    <w:p w14:paraId="29EF9CE9" w14:textId="77777777" w:rsidR="00767AC3" w:rsidRPr="00AD0F1A" w:rsidRDefault="00767AC3" w:rsidP="00D87698">
      <w:pPr>
        <w:pStyle w:val="Paragraphedeliste"/>
        <w:spacing w:after="0" w:line="240" w:lineRule="auto"/>
        <w:ind w:hanging="436"/>
        <w:jc w:val="both"/>
        <w:rPr>
          <w:rFonts w:ascii="Verdana" w:hAnsi="Verdana"/>
          <w:b/>
        </w:rPr>
      </w:pPr>
    </w:p>
    <w:p w14:paraId="68635056" w14:textId="77777777" w:rsidR="00767AC3" w:rsidRPr="00AD0F1A" w:rsidRDefault="00767AC3" w:rsidP="00FF4EAC">
      <w:pPr>
        <w:pStyle w:val="Paragraphedeliste"/>
        <w:numPr>
          <w:ilvl w:val="0"/>
          <w:numId w:val="548"/>
        </w:numPr>
        <w:spacing w:after="0" w:line="240" w:lineRule="auto"/>
        <w:ind w:hanging="436"/>
        <w:jc w:val="both"/>
        <w:rPr>
          <w:rFonts w:ascii="Verdana" w:hAnsi="Verdana"/>
          <w:b/>
        </w:rPr>
      </w:pPr>
      <w:r w:rsidRPr="00AD0F1A">
        <w:rPr>
          <w:rFonts w:ascii="Verdana" w:hAnsi="Verdana"/>
          <w:b/>
        </w:rPr>
        <w:t>Utiliser tout le potentiel des infrastructures de transport alternatif à la voiture individuelle (gares et arrêts de transport publics, qui doivent être maintenus, pistes cyclables et stations de voitures partagées, etc.).</w:t>
      </w:r>
      <w:r w:rsidRPr="00AD0F1A">
        <w:rPr>
          <w:rFonts w:ascii="Verdana" w:hAnsi="Verdana"/>
        </w:rPr>
        <w:t xml:space="preserve"> Les infrastructures de transport existantes doivent être valorisées au maximum. Les nouvelles infrastructures devront s’implanter au plus près de la demande. </w:t>
      </w:r>
    </w:p>
    <w:p w14:paraId="450DEE33" w14:textId="77777777" w:rsidR="00767AC3" w:rsidRPr="00AD0F1A" w:rsidRDefault="00767AC3" w:rsidP="00D87698">
      <w:pPr>
        <w:spacing w:after="0" w:line="240" w:lineRule="auto"/>
        <w:jc w:val="both"/>
        <w:rPr>
          <w:rFonts w:ascii="Verdana" w:hAnsi="Verdana"/>
        </w:rPr>
      </w:pPr>
    </w:p>
    <w:p w14:paraId="4277F724"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mobilité multiple et interconnectée</w:t>
      </w:r>
    </w:p>
    <w:p w14:paraId="0F50E70A" w14:textId="77777777" w:rsidR="00767AC3" w:rsidRPr="00AD0F1A" w:rsidRDefault="00767AC3" w:rsidP="00D87698">
      <w:pPr>
        <w:spacing w:after="0" w:line="240" w:lineRule="auto"/>
        <w:jc w:val="both"/>
        <w:rPr>
          <w:rFonts w:ascii="Verdana" w:hAnsi="Verdana"/>
          <w:b/>
        </w:rPr>
      </w:pPr>
    </w:p>
    <w:p w14:paraId="2DBC1EA2" w14:textId="77777777" w:rsidR="00767AC3" w:rsidRPr="00AD0F1A" w:rsidRDefault="00767AC3" w:rsidP="00D87698">
      <w:pPr>
        <w:spacing w:after="0" w:line="240" w:lineRule="auto"/>
        <w:jc w:val="both"/>
        <w:rPr>
          <w:rFonts w:ascii="Verdana" w:hAnsi="Verdana"/>
        </w:rPr>
      </w:pPr>
      <w:r w:rsidRPr="00AD0F1A">
        <w:rPr>
          <w:rFonts w:ascii="Verdana" w:hAnsi="Verdana"/>
        </w:rPr>
        <w:t>Pour atteindre les objectifs de mobilité que le PS s’est fixé, les solutions à implanter sont nécessairement multiples. Ce n’est pas un moyen de transport seul qui offrira une alternative crédible à la voiture individuelle. Il faut un ensemble de transports variés pour répondre aux nombreux besoins des citoyens et à la diversité de leur situation (habitant urbain ou rural, famille avec enfants, personne à mobilité réduite, jeune, senior, citoyen aux revenus limités, etc.).</w:t>
      </w:r>
    </w:p>
    <w:p w14:paraId="24F008F1" w14:textId="77777777" w:rsidR="00767AC3" w:rsidRPr="00AD0F1A" w:rsidRDefault="00767AC3" w:rsidP="00D87698">
      <w:pPr>
        <w:spacing w:after="0" w:line="240" w:lineRule="auto"/>
        <w:jc w:val="both"/>
        <w:rPr>
          <w:rFonts w:ascii="Verdana" w:hAnsi="Verdana"/>
        </w:rPr>
      </w:pPr>
    </w:p>
    <w:p w14:paraId="2793C218" w14:textId="77777777" w:rsidR="00767AC3" w:rsidRPr="00AD0F1A" w:rsidRDefault="00767AC3" w:rsidP="00D87698">
      <w:pPr>
        <w:spacing w:after="0" w:line="240" w:lineRule="auto"/>
        <w:jc w:val="both"/>
        <w:rPr>
          <w:rFonts w:ascii="Verdana" w:hAnsi="Verdana"/>
        </w:rPr>
      </w:pPr>
      <w:r w:rsidRPr="00AD0F1A">
        <w:rPr>
          <w:rFonts w:ascii="Verdana" w:hAnsi="Verdana"/>
        </w:rPr>
        <w:t>Ces moyens de transport doivent être également connectés et coordonnés. Les citoyens</w:t>
      </w:r>
      <w:r w:rsidRPr="00AD0F1A">
        <w:rPr>
          <w:rStyle w:val="Appelnotedebasdep"/>
          <w:rFonts w:ascii="Verdana" w:hAnsi="Verdana"/>
        </w:rPr>
        <w:footnoteReference w:id="169"/>
      </w:r>
      <w:r w:rsidRPr="00AD0F1A">
        <w:rPr>
          <w:rFonts w:ascii="Verdana" w:hAnsi="Verdana"/>
        </w:rPr>
        <w:t xml:space="preserve"> doivent bénéficier d’une offre de transport qui les mène de leur point de départ à leur lieu d’arrivée en combinant au besoin plusieurs transports. C’est l’intermodalité. Les citoyens doivent pouvoir utiliser des moyens de transport différents et adaptés en fonction de leur activité au cours de la journée, de la semaine ou du mois. C’est la multimodalité. </w:t>
      </w:r>
    </w:p>
    <w:p w14:paraId="6A89E390" w14:textId="77777777" w:rsidR="00767AC3" w:rsidRPr="00AD0F1A" w:rsidRDefault="00767AC3" w:rsidP="00D87698">
      <w:pPr>
        <w:spacing w:after="0" w:line="240" w:lineRule="auto"/>
        <w:jc w:val="both"/>
        <w:rPr>
          <w:rFonts w:ascii="Verdana" w:hAnsi="Verdana"/>
        </w:rPr>
      </w:pPr>
    </w:p>
    <w:p w14:paraId="46EC0B24"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Pour déployer au maximum ces deux principes de mobilité, le PS propose de :  </w:t>
      </w:r>
    </w:p>
    <w:p w14:paraId="68743945" w14:textId="77777777" w:rsidR="00767AC3" w:rsidRPr="00AD0F1A" w:rsidRDefault="00767AC3" w:rsidP="00D87698">
      <w:pPr>
        <w:spacing w:after="0" w:line="240" w:lineRule="auto"/>
        <w:jc w:val="both"/>
        <w:rPr>
          <w:rFonts w:ascii="Verdana" w:hAnsi="Verdana"/>
        </w:rPr>
      </w:pPr>
    </w:p>
    <w:p w14:paraId="4DC5FA10" w14:textId="77777777" w:rsidR="00767AC3" w:rsidRPr="00AD0F1A" w:rsidRDefault="00767AC3" w:rsidP="00FF4EAC">
      <w:pPr>
        <w:pStyle w:val="Paragraphedeliste"/>
        <w:numPr>
          <w:ilvl w:val="0"/>
          <w:numId w:val="549"/>
        </w:numPr>
        <w:spacing w:after="0" w:line="240" w:lineRule="auto"/>
        <w:ind w:hanging="436"/>
        <w:jc w:val="both"/>
        <w:rPr>
          <w:rFonts w:ascii="Verdana" w:hAnsi="Verdana"/>
        </w:rPr>
      </w:pPr>
      <w:r w:rsidRPr="00AD0F1A">
        <w:rPr>
          <w:rFonts w:ascii="Verdana" w:hAnsi="Verdana"/>
          <w:b/>
        </w:rPr>
        <w:t>Renforcer significativement la coordination en Belgique, d’une part entre les niveaux de pouvoir, d’autre part entre les différents acteurs du transport.</w:t>
      </w:r>
      <w:r w:rsidRPr="00AD0F1A">
        <w:rPr>
          <w:rFonts w:ascii="Verdana" w:hAnsi="Verdana"/>
        </w:rPr>
        <w:t xml:space="preserve"> C’est la seule solution pour dégager une stratégie de mobilité efficace à l’échelle de la Belgique. Les collaborations avec les régions et pays voisins seront également approfondies. Le fonctionnement des organes de coordination au niveau national sera amélioré. Leurs travaux seront plus transparents. Il faudra également rendre systématique l’évaluation des politiques menées et assurer un suivi politique rapproché ; </w:t>
      </w:r>
    </w:p>
    <w:p w14:paraId="3F17042A" w14:textId="77777777" w:rsidR="00767AC3" w:rsidRPr="00AD0F1A" w:rsidRDefault="00767AC3" w:rsidP="00D87698">
      <w:pPr>
        <w:spacing w:after="0" w:line="240" w:lineRule="auto"/>
        <w:ind w:left="720" w:hanging="436"/>
        <w:jc w:val="both"/>
        <w:rPr>
          <w:rFonts w:ascii="Verdana" w:hAnsi="Verdana"/>
        </w:rPr>
      </w:pPr>
    </w:p>
    <w:p w14:paraId="71079C9E" w14:textId="77777777" w:rsidR="00767AC3" w:rsidRPr="00AD0F1A" w:rsidRDefault="00767AC3" w:rsidP="00FF4EAC">
      <w:pPr>
        <w:pStyle w:val="Paragraphedeliste"/>
        <w:numPr>
          <w:ilvl w:val="0"/>
          <w:numId w:val="549"/>
        </w:numPr>
        <w:spacing w:after="0" w:line="240" w:lineRule="auto"/>
        <w:ind w:hanging="436"/>
        <w:jc w:val="both"/>
        <w:rPr>
          <w:rFonts w:ascii="Verdana" w:hAnsi="Verdana"/>
        </w:rPr>
      </w:pPr>
      <w:r w:rsidRPr="00AD0F1A">
        <w:rPr>
          <w:rFonts w:ascii="Verdana" w:hAnsi="Verdana"/>
          <w:b/>
        </w:rPr>
        <w:t xml:space="preserve">En parallèle, généraliser des « centrales de multi-mobilité supracommunales ». </w:t>
      </w:r>
      <w:r w:rsidRPr="00AD0F1A">
        <w:rPr>
          <w:rFonts w:ascii="Verdana" w:hAnsi="Verdana"/>
        </w:rPr>
        <w:t>Dans chaque bassin de mobilité, ces centrales assureront un rôle de coordination</w:t>
      </w:r>
      <w:r w:rsidRPr="00AD0F1A">
        <w:rPr>
          <w:rFonts w:ascii="Verdana" w:hAnsi="Verdana"/>
          <w:b/>
        </w:rPr>
        <w:t xml:space="preserve"> </w:t>
      </w:r>
      <w:r w:rsidRPr="00AD0F1A">
        <w:rPr>
          <w:rFonts w:ascii="Verdana" w:hAnsi="Verdana"/>
        </w:rPr>
        <w:t>permanente et d’amélioration de l’offre, tant autour des grandes villes wallonnes que dans les zones rurales.</w:t>
      </w:r>
      <w:r w:rsidRPr="00AD0F1A">
        <w:rPr>
          <w:rFonts w:ascii="Verdana" w:hAnsi="Verdana"/>
          <w:b/>
        </w:rPr>
        <w:t xml:space="preserve"> </w:t>
      </w:r>
      <w:r w:rsidRPr="00AD0F1A">
        <w:rPr>
          <w:rFonts w:ascii="Verdana" w:hAnsi="Verdana"/>
        </w:rPr>
        <w:t xml:space="preserve">Elles doivent se trouver sous la responsabilité des pouvoirs publics. Leurs missions peuvent être remplies par des acteurs existants ou à créer. </w:t>
      </w:r>
    </w:p>
    <w:p w14:paraId="4C103FAD" w14:textId="77777777" w:rsidR="00767AC3" w:rsidRPr="00AD0F1A" w:rsidRDefault="00767AC3" w:rsidP="00D87698">
      <w:pPr>
        <w:tabs>
          <w:tab w:val="left" w:pos="1134"/>
        </w:tabs>
        <w:spacing w:after="0" w:line="240" w:lineRule="auto"/>
        <w:jc w:val="both"/>
        <w:rPr>
          <w:rFonts w:ascii="Verdana" w:hAnsi="Verdana"/>
        </w:rPr>
      </w:pPr>
    </w:p>
    <w:p w14:paraId="2667A771" w14:textId="77777777" w:rsidR="00767AC3" w:rsidRPr="00AD0F1A" w:rsidRDefault="00767AC3" w:rsidP="00D87698">
      <w:pPr>
        <w:tabs>
          <w:tab w:val="left" w:pos="1134"/>
        </w:tabs>
        <w:spacing w:after="0" w:line="240" w:lineRule="auto"/>
        <w:ind w:left="709"/>
        <w:jc w:val="both"/>
        <w:rPr>
          <w:rFonts w:ascii="Verdana" w:hAnsi="Verdana"/>
        </w:rPr>
      </w:pPr>
      <w:r w:rsidRPr="00AD0F1A">
        <w:rPr>
          <w:rFonts w:ascii="Verdana" w:hAnsi="Verdana"/>
        </w:rPr>
        <w:t>Ces missions consistent en :</w:t>
      </w:r>
    </w:p>
    <w:p w14:paraId="718F5A7D" w14:textId="77777777" w:rsidR="00767AC3" w:rsidRPr="00AD0F1A" w:rsidRDefault="00767AC3" w:rsidP="00D87698">
      <w:pPr>
        <w:tabs>
          <w:tab w:val="left" w:pos="1134"/>
        </w:tabs>
        <w:spacing w:after="0" w:line="240" w:lineRule="auto"/>
        <w:ind w:left="709"/>
        <w:jc w:val="both"/>
        <w:rPr>
          <w:rFonts w:ascii="Verdana" w:hAnsi="Verdana"/>
        </w:rPr>
      </w:pPr>
    </w:p>
    <w:p w14:paraId="238F4F58"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Collecter les données de mobilité et analyser les besoins des citoyens pour faire correspondre au mieux l’offre à la demande ;</w:t>
      </w:r>
    </w:p>
    <w:p w14:paraId="4BE3A607"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 xml:space="preserve">Assurer la coordination entre les divers acteurs du transport, les pouvoirs politiques et les forces vives locales ; </w:t>
      </w:r>
    </w:p>
    <w:p w14:paraId="77654A2F"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rPr>
      </w:pPr>
      <w:r w:rsidRPr="00AD0F1A">
        <w:rPr>
          <w:rFonts w:ascii="Verdana" w:hAnsi="Verdana"/>
        </w:rPr>
        <w:t>Impliquer les citoyens et les usagers dans les politiques de mobilité ;</w:t>
      </w:r>
    </w:p>
    <w:p w14:paraId="03DBDFA5"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 xml:space="preserve">Informer de la palette d’offres de transport disponibles, avec un accompagnement spécifique des personnes vulnérables ; </w:t>
      </w:r>
    </w:p>
    <w:p w14:paraId="251F6614"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Offrir une application d’information en temps réel (voir ci-dessous) ;</w:t>
      </w:r>
    </w:p>
    <w:p w14:paraId="409BDC64"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Gérer les « mobipôles » (voir ci-dessous) ;</w:t>
      </w:r>
    </w:p>
    <w:p w14:paraId="3662BAFA"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Proposer, si nécessaire, des offres de transport complémentaires ;</w:t>
      </w:r>
    </w:p>
    <w:p w14:paraId="04ABC9B6" w14:textId="77777777" w:rsidR="00767AC3" w:rsidRPr="00AD0F1A" w:rsidRDefault="00767AC3" w:rsidP="00FF4EAC">
      <w:pPr>
        <w:numPr>
          <w:ilvl w:val="0"/>
          <w:numId w:val="550"/>
        </w:numPr>
        <w:tabs>
          <w:tab w:val="left" w:pos="1134"/>
        </w:tabs>
        <w:spacing w:after="0" w:line="240" w:lineRule="auto"/>
        <w:ind w:left="1134" w:hanging="425"/>
        <w:contextualSpacing/>
        <w:jc w:val="both"/>
        <w:rPr>
          <w:rFonts w:ascii="Verdana" w:hAnsi="Verdana"/>
          <w:b/>
        </w:rPr>
      </w:pPr>
      <w:r w:rsidRPr="00AD0F1A">
        <w:rPr>
          <w:rFonts w:ascii="Verdana" w:hAnsi="Verdana"/>
        </w:rPr>
        <w:t xml:space="preserve">Appuyer les initiatives citoyennes de mobilité partagée (covoiturage, etc.) ;     </w:t>
      </w:r>
    </w:p>
    <w:p w14:paraId="4D660A22" w14:textId="77777777" w:rsidR="00767AC3" w:rsidRPr="00AD0F1A" w:rsidRDefault="00767AC3" w:rsidP="00D87698">
      <w:pPr>
        <w:pStyle w:val="Paragraphedeliste"/>
        <w:spacing w:after="0" w:line="240" w:lineRule="auto"/>
        <w:contextualSpacing w:val="0"/>
        <w:jc w:val="both"/>
        <w:rPr>
          <w:rFonts w:ascii="Verdana" w:hAnsi="Verdana"/>
          <w:b/>
        </w:rPr>
      </w:pPr>
    </w:p>
    <w:p w14:paraId="5E9F8AF9" w14:textId="77777777" w:rsidR="00767AC3" w:rsidRPr="00AD0F1A" w:rsidRDefault="00767AC3" w:rsidP="00FF4EAC">
      <w:pPr>
        <w:pStyle w:val="Paragraphedeliste"/>
        <w:numPr>
          <w:ilvl w:val="0"/>
          <w:numId w:val="549"/>
        </w:numPr>
        <w:spacing w:after="0" w:line="240" w:lineRule="auto"/>
        <w:ind w:hanging="436"/>
        <w:jc w:val="both"/>
        <w:rPr>
          <w:rFonts w:ascii="Verdana" w:hAnsi="Verdana"/>
        </w:rPr>
      </w:pPr>
      <w:r w:rsidRPr="00AD0F1A">
        <w:rPr>
          <w:rFonts w:ascii="Verdana" w:hAnsi="Verdana"/>
          <w:b/>
        </w:rPr>
        <w:t>Renforcer la coordination des services offerts par les différents transporteurs publics (SNCB, OTW</w:t>
      </w:r>
      <w:r w:rsidRPr="00AD0F1A">
        <w:rPr>
          <w:rStyle w:val="Appelnotedebasdep"/>
          <w:rFonts w:ascii="Verdana" w:hAnsi="Verdana"/>
          <w:b/>
        </w:rPr>
        <w:footnoteReference w:id="170"/>
      </w:r>
      <w:r w:rsidRPr="00AD0F1A">
        <w:rPr>
          <w:rFonts w:ascii="Verdana" w:hAnsi="Verdana"/>
          <w:b/>
        </w:rPr>
        <w:t xml:space="preserve"> (ex-TEC), STIB, De Lijn).</w:t>
      </w:r>
      <w:r w:rsidRPr="00AD0F1A">
        <w:rPr>
          <w:rFonts w:ascii="Verdana" w:hAnsi="Verdana"/>
        </w:rPr>
        <w:t xml:space="preserve"> Pour le PS, il s’agit en particulier d’articuler complètement les différentes lignes, les horaires, les tarifs et les titres de transport. Cette coordination doit se faire tant à l’échelle nationale que régionale et par groupe de communes.  </w:t>
      </w:r>
    </w:p>
    <w:p w14:paraId="29A35D62" w14:textId="77777777" w:rsidR="00767AC3" w:rsidRPr="00AD0F1A" w:rsidRDefault="00767AC3" w:rsidP="00D87698">
      <w:pPr>
        <w:pStyle w:val="Paragraphedeliste"/>
        <w:spacing w:after="0" w:line="240" w:lineRule="auto"/>
        <w:ind w:hanging="436"/>
        <w:jc w:val="both"/>
        <w:rPr>
          <w:rFonts w:ascii="Verdana" w:hAnsi="Verdana"/>
        </w:rPr>
      </w:pPr>
    </w:p>
    <w:p w14:paraId="7B4233CB" w14:textId="77777777" w:rsidR="00767AC3" w:rsidRPr="00AD0F1A" w:rsidRDefault="00767AC3" w:rsidP="00D87698">
      <w:pPr>
        <w:pStyle w:val="Paragraphedeliste"/>
        <w:spacing w:after="0" w:line="240" w:lineRule="auto"/>
        <w:ind w:hanging="12"/>
        <w:jc w:val="both"/>
        <w:rPr>
          <w:rFonts w:ascii="Verdana" w:hAnsi="Verdana"/>
        </w:rPr>
      </w:pPr>
      <w:r w:rsidRPr="00AD0F1A">
        <w:rPr>
          <w:rFonts w:ascii="Verdana" w:hAnsi="Verdana"/>
        </w:rPr>
        <w:t xml:space="preserve">Pour les horaires, une solution intéressante à développer est le modèle d’exploitation des réseaux par </w:t>
      </w:r>
      <w:r w:rsidRPr="00AD0F1A">
        <w:rPr>
          <w:rFonts w:ascii="Verdana" w:hAnsi="Verdana"/>
          <w:b/>
        </w:rPr>
        <w:t>nœuds de correspondance</w:t>
      </w:r>
      <w:r w:rsidRPr="00AD0F1A">
        <w:rPr>
          <w:rFonts w:ascii="Verdana" w:hAnsi="Verdana"/>
        </w:rPr>
        <w:t>, basé sur un système d’horaires cadencés et intégrés. Brièvement, ce système consiste à définir des nœuds de correspondances (gares, mobipôles, etc.) et à y coordonner les heures de départ et d’arrivée des différents trains, métros, trams et bus. Cela permet que chaque personne qui débarque dans un de ces nœuds n’attende, dans l’idéal, pas plus d’un quart d’heure sa correspondance.</w:t>
      </w:r>
    </w:p>
    <w:p w14:paraId="35C9DF9E" w14:textId="77777777" w:rsidR="00767AC3" w:rsidRPr="00AD0F1A" w:rsidRDefault="00767AC3" w:rsidP="00D87698">
      <w:pPr>
        <w:pStyle w:val="Paragraphedeliste"/>
        <w:spacing w:after="0" w:line="240" w:lineRule="auto"/>
        <w:ind w:hanging="436"/>
        <w:jc w:val="both"/>
        <w:rPr>
          <w:rFonts w:ascii="Verdana" w:hAnsi="Verdana"/>
        </w:rPr>
      </w:pPr>
    </w:p>
    <w:p w14:paraId="1C948765" w14:textId="77777777" w:rsidR="00767AC3" w:rsidRPr="00AD0F1A" w:rsidRDefault="00767AC3" w:rsidP="00D87698">
      <w:pPr>
        <w:pStyle w:val="Paragraphedeliste"/>
        <w:spacing w:after="0" w:line="240" w:lineRule="auto"/>
        <w:ind w:hanging="12"/>
        <w:jc w:val="both"/>
        <w:rPr>
          <w:rFonts w:ascii="Verdana" w:hAnsi="Verdana"/>
        </w:rPr>
      </w:pPr>
      <w:r w:rsidRPr="00AD0F1A">
        <w:rPr>
          <w:rFonts w:ascii="Verdana" w:hAnsi="Verdana"/>
        </w:rPr>
        <w:t xml:space="preserve">Pour les tarifs et les billets, il faut parvenir à un </w:t>
      </w:r>
      <w:r w:rsidRPr="00AD0F1A">
        <w:rPr>
          <w:rFonts w:ascii="Verdana" w:hAnsi="Verdana"/>
          <w:b/>
        </w:rPr>
        <w:t>titre de transport unique, utilisable sur tous les réseaux</w:t>
      </w:r>
      <w:r w:rsidRPr="00AD0F1A">
        <w:rPr>
          <w:rFonts w:ascii="Verdana" w:hAnsi="Verdana"/>
        </w:rPr>
        <w:t>, sans devoir acheter un abonnement ou un billet chez chaque opérateur. Ce service pourrait également être étendu à d’autres moyens de transport (vélos ou voitures partagées par exemple) ;</w:t>
      </w:r>
    </w:p>
    <w:p w14:paraId="091ADCC0" w14:textId="77777777" w:rsidR="00767AC3" w:rsidRPr="00AD0F1A" w:rsidRDefault="00767AC3" w:rsidP="00D87698">
      <w:pPr>
        <w:pStyle w:val="Paragraphedeliste"/>
        <w:spacing w:after="0" w:line="240" w:lineRule="auto"/>
        <w:ind w:hanging="436"/>
        <w:jc w:val="both"/>
        <w:rPr>
          <w:rFonts w:ascii="Verdana" w:eastAsia="Times New Roman" w:hAnsi="Verdana" w:cs="Times New Roman"/>
          <w:lang w:eastAsia="fr-BE"/>
        </w:rPr>
      </w:pPr>
    </w:p>
    <w:p w14:paraId="45AFE7A8" w14:textId="77777777" w:rsidR="00A51A5B" w:rsidRPr="00AD0F1A" w:rsidRDefault="00A51A5B" w:rsidP="00FF4EAC">
      <w:pPr>
        <w:pStyle w:val="Paragraphedeliste"/>
        <w:numPr>
          <w:ilvl w:val="0"/>
          <w:numId w:val="549"/>
        </w:numPr>
        <w:spacing w:after="0" w:line="240" w:lineRule="auto"/>
        <w:ind w:hanging="436"/>
        <w:jc w:val="both"/>
        <w:rPr>
          <w:rFonts w:ascii="Verdana" w:hAnsi="Verdana"/>
        </w:rPr>
      </w:pPr>
      <w:r w:rsidRPr="00AD0F1A">
        <w:rPr>
          <w:rFonts w:ascii="Verdana" w:eastAsia="Times New Roman" w:hAnsi="Verdana" w:cs="Times New Roman"/>
          <w:b/>
          <w:lang w:eastAsia="fr-BE"/>
        </w:rPr>
        <w:t>Soutenir la mise en place de parkings de persuasion, gratuits et sécurisés, à l'entrée des villes et villages, et aux principaux arrêts de transport public (gares, etc.).</w:t>
      </w:r>
      <w:r w:rsidRPr="00AD0F1A">
        <w:rPr>
          <w:rFonts w:ascii="Verdana" w:eastAsia="Times New Roman" w:hAnsi="Verdana" w:cs="Times New Roman"/>
          <w:lang w:eastAsia="fr-BE"/>
        </w:rPr>
        <w:t xml:space="preserve"> Ces parkings peuvent être petits ou grands en fonction des besoins et des réalités de terrain. Ils doivent être accessibles aux voitures et aux vélos, et connectés aux transports publics, avec des lignes très régulières pour favoriser les interconnexions. Le but est de permettre aux citoyens de laisser leur voiture et d’opter pour les transports publics pour entrer dans les villes et villages ou aller travailler. Dès lors, le coût de ces parkings doit être modéré voire gratuit ;  </w:t>
      </w:r>
    </w:p>
    <w:p w14:paraId="4006AF16"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5B77BD7A" w14:textId="77777777" w:rsidR="00767AC3" w:rsidRPr="00AD0F1A" w:rsidRDefault="00767AC3" w:rsidP="00FF4EAC">
      <w:pPr>
        <w:numPr>
          <w:ilvl w:val="0"/>
          <w:numId w:val="549"/>
        </w:numPr>
        <w:tabs>
          <w:tab w:val="left" w:pos="1418"/>
        </w:tabs>
        <w:spacing w:after="0" w:line="240" w:lineRule="auto"/>
        <w:ind w:hanging="436"/>
        <w:jc w:val="both"/>
        <w:rPr>
          <w:rFonts w:ascii="Verdana" w:hAnsi="Verdana"/>
        </w:rPr>
      </w:pPr>
      <w:r w:rsidRPr="00AD0F1A">
        <w:rPr>
          <w:rFonts w:ascii="Verdana" w:hAnsi="Verdana"/>
          <w:b/>
        </w:rPr>
        <w:t>Installer dans l’ensemble des communes wallonnes des « mobipôles »</w:t>
      </w:r>
      <w:r w:rsidRPr="00AD0F1A">
        <w:rPr>
          <w:rStyle w:val="Appelnotedebasdep"/>
          <w:rFonts w:ascii="Verdana" w:hAnsi="Verdana"/>
        </w:rPr>
        <w:footnoteReference w:id="171"/>
      </w:r>
      <w:r w:rsidRPr="00AD0F1A">
        <w:rPr>
          <w:rFonts w:ascii="Verdana" w:hAnsi="Verdana"/>
        </w:rPr>
        <w:t>. Il s’agit de lieux de connexion entre les divers moyens de transport. Ils peuvent être aménagés dans les villes et villages ou dans leur périphérie directe. Ces points de multimobilité comprennent par exemple des parkings de persuasion pour voitures, des places pour le covoiturage et les voitures partagées, des bornes de rechargement électrique, un parking pour vélos, un arrêt de transport public et des infrastructures pour attendre, agréables et accessibles aux personnes à mobilité réduite ;</w:t>
      </w:r>
    </w:p>
    <w:p w14:paraId="1BACCD09" w14:textId="77777777" w:rsidR="00767AC3" w:rsidRPr="00AD0F1A" w:rsidRDefault="00767AC3" w:rsidP="00D87698">
      <w:pPr>
        <w:tabs>
          <w:tab w:val="left" w:pos="1418"/>
        </w:tabs>
        <w:spacing w:after="0" w:line="240" w:lineRule="auto"/>
        <w:ind w:left="720" w:hanging="436"/>
        <w:jc w:val="both"/>
        <w:rPr>
          <w:rFonts w:ascii="Verdana" w:hAnsi="Verdana"/>
        </w:rPr>
      </w:pPr>
      <w:r w:rsidRPr="00AD0F1A">
        <w:rPr>
          <w:rFonts w:ascii="Verdana" w:hAnsi="Verdana"/>
        </w:rPr>
        <w:t xml:space="preserve">  </w:t>
      </w:r>
    </w:p>
    <w:p w14:paraId="4F429255" w14:textId="77777777" w:rsidR="00767AC3" w:rsidRPr="00AD0F1A" w:rsidRDefault="00767AC3" w:rsidP="00FF4EAC">
      <w:pPr>
        <w:numPr>
          <w:ilvl w:val="0"/>
          <w:numId w:val="549"/>
        </w:numPr>
        <w:tabs>
          <w:tab w:val="left" w:pos="1418"/>
        </w:tabs>
        <w:spacing w:after="0" w:line="240" w:lineRule="auto"/>
        <w:ind w:hanging="436"/>
        <w:jc w:val="both"/>
        <w:rPr>
          <w:rFonts w:ascii="Verdana" w:hAnsi="Verdana"/>
          <w:b/>
        </w:rPr>
      </w:pPr>
      <w:r w:rsidRPr="00AD0F1A">
        <w:rPr>
          <w:rFonts w:ascii="Verdana" w:hAnsi="Verdana"/>
          <w:b/>
        </w:rPr>
        <w:t>Développer une application digitale multimodale d’information en temps réel</w:t>
      </w:r>
      <w:r w:rsidRPr="00AD0F1A">
        <w:rPr>
          <w:rFonts w:ascii="Verdana" w:hAnsi="Verdana"/>
        </w:rPr>
        <w:t>. Cette application doit faciliter les déplacements des usagers. Sur base des initiatives existantes des opérateurs publics, elle doit fournir des informations pour l’ensemble des offres de transport disponibles (offres à proximité, horaires, itinéraires conseillés, etc.). L’accessibilité du réseau aux personnes à mobilité réduite sera également renseignée (disponibilité des ascenseurs, escalators, etc.). Il faut que les pouvoirs ou les opérateurs publics assurent la maitrise de cet outil et qu’il y en ait un pour le pays ou par Région. L’application en Wallonie inclura des déclinaisons par bassin de mobilité. À terme, cette application intégrera une fonctionnalité unique de payement pour l’ensemble des offres disponibles ;</w:t>
      </w:r>
    </w:p>
    <w:p w14:paraId="47F4AC55"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10841079" w14:textId="77777777" w:rsidR="00767AC3" w:rsidRPr="00AD0F1A" w:rsidRDefault="00767AC3" w:rsidP="00FF4EAC">
      <w:pPr>
        <w:numPr>
          <w:ilvl w:val="0"/>
          <w:numId w:val="549"/>
        </w:numPr>
        <w:tabs>
          <w:tab w:val="left" w:pos="1418"/>
        </w:tabs>
        <w:spacing w:after="0" w:line="240" w:lineRule="auto"/>
        <w:ind w:hanging="436"/>
        <w:jc w:val="both"/>
        <w:rPr>
          <w:rFonts w:ascii="Verdana" w:hAnsi="Verdana"/>
          <w:b/>
        </w:rPr>
      </w:pPr>
      <w:r w:rsidRPr="00AD0F1A">
        <w:rPr>
          <w:rFonts w:ascii="Verdana" w:hAnsi="Verdana"/>
          <w:b/>
        </w:rPr>
        <w:t xml:space="preserve">Veiller au contrôle et à la protection des données de mobilité. </w:t>
      </w:r>
      <w:r w:rsidRPr="00AD0F1A">
        <w:rPr>
          <w:rFonts w:ascii="Verdana" w:hAnsi="Verdana"/>
        </w:rPr>
        <w:t>Vu l’importance grandissante que revêt la maitrise des données, il est nécessaire que les pouvoirs publics régulent et coordonnent les actions, en matière d’utilisation et de protection des données, en concertation avec les divers acteurs de mobilité ;</w:t>
      </w:r>
    </w:p>
    <w:p w14:paraId="3578B265" w14:textId="77777777" w:rsidR="00767AC3" w:rsidRPr="00AD0F1A" w:rsidRDefault="00767AC3" w:rsidP="00D87698">
      <w:pPr>
        <w:pStyle w:val="Paragraphedeliste"/>
        <w:spacing w:after="0" w:line="240" w:lineRule="auto"/>
        <w:ind w:hanging="436"/>
        <w:jc w:val="both"/>
        <w:rPr>
          <w:rFonts w:ascii="Verdana" w:hAnsi="Verdana"/>
          <w:b/>
        </w:rPr>
      </w:pPr>
    </w:p>
    <w:p w14:paraId="7260AE9F" w14:textId="77777777" w:rsidR="00767AC3" w:rsidRPr="00AD0F1A" w:rsidRDefault="00767AC3" w:rsidP="00FF4EAC">
      <w:pPr>
        <w:pStyle w:val="Paragraphedeliste"/>
        <w:numPr>
          <w:ilvl w:val="0"/>
          <w:numId w:val="549"/>
        </w:numPr>
        <w:spacing w:after="0" w:line="240" w:lineRule="auto"/>
        <w:ind w:hanging="436"/>
        <w:jc w:val="both"/>
        <w:rPr>
          <w:rFonts w:ascii="Verdana" w:hAnsi="Verdana"/>
        </w:rPr>
      </w:pPr>
      <w:r w:rsidRPr="00AD0F1A">
        <w:rPr>
          <w:rFonts w:ascii="Verdana" w:eastAsia="Times New Roman" w:hAnsi="Verdana" w:cs="Times New Roman"/>
          <w:b/>
          <w:lang w:eastAsia="fr-BE"/>
        </w:rPr>
        <w:t>Généraliser progressivement une éducation à la mobilité et à la sécurité routière tout au long de la scolarité.</w:t>
      </w:r>
      <w:r w:rsidRPr="00AD0F1A">
        <w:rPr>
          <w:rFonts w:ascii="Verdana" w:eastAsia="Times New Roman" w:hAnsi="Verdana" w:cs="Times New Roman"/>
          <w:lang w:eastAsia="fr-BE"/>
        </w:rPr>
        <w:t xml:space="preserve"> L’objectif est d’apprendre aux élèves à utiliser les divers modes de transport en fonction de leurs besoins, tout en étant attentifs à leur impact environnemental. Ils doivent aussi adopter les bons réflexes pour se déplacer en toute sécurité. L’objectif à moyen terme est que tous les élèves de 6 à 18 ans bénéficient de cette formation. Une concertation entre la Wallonie et la Fédération Wallonie-Bruxelles est nécessaire ;</w:t>
      </w:r>
    </w:p>
    <w:p w14:paraId="0217F31D" w14:textId="77777777" w:rsidR="00767AC3" w:rsidRPr="00AD0F1A" w:rsidRDefault="00767AC3" w:rsidP="00D87698">
      <w:pPr>
        <w:pStyle w:val="Paragraphedeliste"/>
        <w:spacing w:after="0" w:line="240" w:lineRule="auto"/>
        <w:ind w:hanging="436"/>
        <w:jc w:val="both"/>
        <w:rPr>
          <w:rFonts w:ascii="Verdana" w:hAnsi="Verdana"/>
        </w:rPr>
      </w:pPr>
    </w:p>
    <w:p w14:paraId="6BD661FF" w14:textId="77777777" w:rsidR="00767AC3" w:rsidRPr="00AD0F1A" w:rsidRDefault="00767AC3" w:rsidP="00FF4EAC">
      <w:pPr>
        <w:pStyle w:val="Paragraphedeliste"/>
        <w:numPr>
          <w:ilvl w:val="0"/>
          <w:numId w:val="549"/>
        </w:numPr>
        <w:spacing w:after="0" w:line="240" w:lineRule="auto"/>
        <w:ind w:hanging="436"/>
        <w:jc w:val="both"/>
        <w:rPr>
          <w:rFonts w:ascii="Verdana" w:hAnsi="Verdana"/>
        </w:rPr>
      </w:pPr>
      <w:r w:rsidRPr="00AD0F1A">
        <w:rPr>
          <w:rFonts w:ascii="Verdana" w:hAnsi="Verdana"/>
          <w:b/>
        </w:rPr>
        <w:t xml:space="preserve">Réguler les divers services de mobilité, initiés dans le cadre de ce qu’on appelle </w:t>
      </w:r>
      <w:r w:rsidRPr="00AD0F1A">
        <w:rPr>
          <w:rFonts w:ascii="Verdana" w:hAnsi="Verdana"/>
          <w:b/>
          <w:i/>
        </w:rPr>
        <w:t>Mobility as a service</w:t>
      </w:r>
      <w:r w:rsidRPr="00AD0F1A">
        <w:rPr>
          <w:rFonts w:ascii="Verdana" w:hAnsi="Verdana"/>
          <w:b/>
        </w:rPr>
        <w:t xml:space="preserve">, et coordonner les initiatives privées avec l’offre publique. </w:t>
      </w:r>
      <w:r w:rsidRPr="00AD0F1A">
        <w:rPr>
          <w:rFonts w:ascii="Verdana" w:hAnsi="Verdana"/>
        </w:rPr>
        <w:t xml:space="preserve">Le principe de </w:t>
      </w:r>
      <w:r w:rsidRPr="00AD0F1A">
        <w:rPr>
          <w:rFonts w:ascii="Verdana" w:hAnsi="Verdana"/>
          <w:i/>
        </w:rPr>
        <w:t>Mobility as a service</w:t>
      </w:r>
      <w:r w:rsidRPr="00AD0F1A">
        <w:rPr>
          <w:rFonts w:ascii="Verdana" w:hAnsi="Verdana"/>
        </w:rPr>
        <w:t xml:space="preserve"> est de fournir une offre complète de transport aux citoyens pour se déplacer d’un point A à un point B en combinant divers moyens de transport. Plusieurs projets, portés par exemple par les géants du Net ou l’industrie automobile, sont en cours de développement. Toutes les initiatives qui permettent d’améliorer la mobilité – tant d’un point de vue social qu’environnemental –doivent être encouragées. Une régulation est également nécessaire pour protéger les droits des usagers et des travailleurs du secteur, et assurer la viabilité des transports publics dans le modèle.</w:t>
      </w:r>
      <w:r w:rsidRPr="00AD0F1A">
        <w:rPr>
          <w:rFonts w:ascii="Verdana" w:hAnsi="Verdana"/>
          <w:b/>
        </w:rPr>
        <w:t xml:space="preserve"> </w:t>
      </w:r>
      <w:r w:rsidRPr="00AD0F1A">
        <w:rPr>
          <w:rFonts w:ascii="Verdana" w:hAnsi="Verdana"/>
        </w:rPr>
        <w:t xml:space="preserve">  </w:t>
      </w:r>
    </w:p>
    <w:p w14:paraId="1A7A51E7" w14:textId="77777777" w:rsidR="00767AC3" w:rsidRPr="00AD0F1A" w:rsidRDefault="00767AC3" w:rsidP="00D87698">
      <w:pPr>
        <w:spacing w:after="0" w:line="240" w:lineRule="auto"/>
        <w:jc w:val="both"/>
        <w:rPr>
          <w:rFonts w:ascii="Verdana" w:hAnsi="Verdana"/>
        </w:rPr>
      </w:pPr>
    </w:p>
    <w:p w14:paraId="61A4C270"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vision cohérente de la mobilité pour la zone métropolitaine autour de Bruxelles</w:t>
      </w:r>
    </w:p>
    <w:p w14:paraId="08C43362" w14:textId="77777777" w:rsidR="00767AC3" w:rsidRPr="00AD0F1A" w:rsidRDefault="00767AC3" w:rsidP="00D87698">
      <w:pPr>
        <w:spacing w:after="0" w:line="240" w:lineRule="auto"/>
        <w:jc w:val="both"/>
        <w:rPr>
          <w:rFonts w:ascii="Verdana" w:hAnsi="Verdana"/>
        </w:rPr>
      </w:pPr>
    </w:p>
    <w:p w14:paraId="69F3F145" w14:textId="77777777" w:rsidR="00767AC3" w:rsidRPr="00AD0F1A" w:rsidRDefault="00767AC3" w:rsidP="00D87698">
      <w:pPr>
        <w:spacing w:after="0" w:line="240" w:lineRule="auto"/>
        <w:jc w:val="both"/>
        <w:rPr>
          <w:rFonts w:ascii="Verdana" w:hAnsi="Verdana"/>
        </w:rPr>
      </w:pPr>
      <w:r w:rsidRPr="00AD0F1A">
        <w:rPr>
          <w:rFonts w:ascii="Verdana" w:hAnsi="Verdana"/>
        </w:rPr>
        <w:t>Les difficultés liées à la mobilité sont particulièrement importantes dans et autour de Bruxelles. Il est dès lors urgent de proposer une solution globale qui couvre l’ensemble de la zone métropolitaine bruxelloise. Cette zone comprend grosso modo les dix-neuf communes bruxelloises et les deux Brabant. Le besoin de coordination y est d’autant plus important que le nombre d’acteurs concernés est élevé (l’État fédéral, trois Régions, deux provinces, de nombreuses communes, quatre opérateurs publics et divers autres acteurs de la mobilité).</w:t>
      </w:r>
    </w:p>
    <w:p w14:paraId="4E7BC686" w14:textId="77777777" w:rsidR="00767AC3" w:rsidRPr="00AD0F1A" w:rsidRDefault="00767AC3" w:rsidP="00D87698">
      <w:pPr>
        <w:spacing w:after="0" w:line="240" w:lineRule="auto"/>
        <w:jc w:val="both"/>
        <w:rPr>
          <w:rFonts w:ascii="Verdana" w:hAnsi="Verdana"/>
        </w:rPr>
      </w:pPr>
    </w:p>
    <w:p w14:paraId="7D7BD014" w14:textId="77777777" w:rsidR="00767AC3" w:rsidRPr="00AD0F1A" w:rsidRDefault="00767AC3" w:rsidP="00D87698">
      <w:pPr>
        <w:spacing w:after="0" w:line="240" w:lineRule="auto"/>
        <w:jc w:val="both"/>
        <w:rPr>
          <w:rFonts w:ascii="Verdana" w:hAnsi="Verdana"/>
        </w:rPr>
      </w:pPr>
      <w:r w:rsidRPr="00AD0F1A">
        <w:rPr>
          <w:rFonts w:ascii="Verdana" w:hAnsi="Verdana"/>
        </w:rPr>
        <w:t>En complément des autres mesures déjà évoquées, le PS propose de :</w:t>
      </w:r>
    </w:p>
    <w:p w14:paraId="11EA8176" w14:textId="77777777" w:rsidR="00767AC3" w:rsidRPr="00AD0F1A" w:rsidRDefault="00767AC3" w:rsidP="00D87698">
      <w:pPr>
        <w:spacing w:after="0" w:line="240" w:lineRule="auto"/>
        <w:jc w:val="both"/>
        <w:rPr>
          <w:rFonts w:ascii="Verdana" w:hAnsi="Verdana"/>
        </w:rPr>
      </w:pPr>
    </w:p>
    <w:p w14:paraId="6C753872" w14:textId="77777777" w:rsidR="00767AC3" w:rsidRPr="00AD0F1A" w:rsidRDefault="00767AC3" w:rsidP="00FF4EAC">
      <w:pPr>
        <w:pStyle w:val="Paragraphedeliste"/>
        <w:numPr>
          <w:ilvl w:val="0"/>
          <w:numId w:val="551"/>
        </w:numPr>
        <w:spacing w:after="0" w:line="240" w:lineRule="auto"/>
        <w:ind w:hanging="436"/>
        <w:jc w:val="both"/>
        <w:rPr>
          <w:rFonts w:ascii="Verdana" w:hAnsi="Verdana"/>
        </w:rPr>
      </w:pPr>
      <w:r w:rsidRPr="00AD0F1A">
        <w:rPr>
          <w:rFonts w:ascii="Verdana" w:hAnsi="Verdana"/>
          <w:b/>
        </w:rPr>
        <w:t>Créer un comité pour la mobilité de la zone métropolitaine de Bruxelles.</w:t>
      </w:r>
      <w:r w:rsidRPr="00AD0F1A">
        <w:rPr>
          <w:rFonts w:ascii="Verdana" w:hAnsi="Verdana"/>
        </w:rPr>
        <w:t xml:space="preserve"> Il remplira deux grandes missions : dégager une vision partagée de mobilité et organiser la coordination entre les divers acteurs (fédéraux, régionaux et locaux). L’élaboration de la vision de mobilité impliquera les forces vives locales, les usagers, les citoyens et les parlements. Sa mise en œuvre sera évaluée à intervalle régulier. La coordination sera à géométrie variable en incluant soit les décideurs politiques, soit les acteurs de mobilité, soit les deux ;</w:t>
      </w:r>
    </w:p>
    <w:p w14:paraId="68037089" w14:textId="77777777" w:rsidR="00767AC3" w:rsidRPr="00AD0F1A" w:rsidRDefault="00767AC3" w:rsidP="00D87698">
      <w:pPr>
        <w:pStyle w:val="Paragraphedeliste"/>
        <w:spacing w:after="0" w:line="240" w:lineRule="auto"/>
        <w:ind w:hanging="436"/>
        <w:jc w:val="both"/>
        <w:rPr>
          <w:rFonts w:ascii="Verdana" w:hAnsi="Verdana"/>
        </w:rPr>
      </w:pPr>
    </w:p>
    <w:p w14:paraId="6701332D" w14:textId="77777777" w:rsidR="00767AC3" w:rsidRPr="00AD0F1A" w:rsidRDefault="00767AC3" w:rsidP="00FF4EAC">
      <w:pPr>
        <w:pStyle w:val="Paragraphedeliste"/>
        <w:numPr>
          <w:ilvl w:val="0"/>
          <w:numId w:val="551"/>
        </w:numPr>
        <w:spacing w:after="0" w:line="240" w:lineRule="auto"/>
        <w:ind w:hanging="436"/>
        <w:jc w:val="both"/>
        <w:rPr>
          <w:rFonts w:ascii="Verdana" w:hAnsi="Verdana"/>
        </w:rPr>
      </w:pPr>
      <w:r w:rsidRPr="00AD0F1A">
        <w:rPr>
          <w:rFonts w:ascii="Verdana" w:hAnsi="Verdana"/>
          <w:b/>
        </w:rPr>
        <w:t>Élaborer un plan de transport pour la zone métropolitaine de Bruxelles commun aux quatre opérateurs (SNCB, OTW, STIB, De Lijn).</w:t>
      </w:r>
      <w:r w:rsidRPr="00AD0F1A">
        <w:rPr>
          <w:rFonts w:ascii="Verdana" w:hAnsi="Verdana"/>
        </w:rPr>
        <w:t xml:space="preserve"> Ces quatre opérateurs doivent se concerter pour fixer les lignes de transport et l’offre publique. Cette offre sera renforcée et se basera sur l’analyse des besoins de la zone. Les infrastructures existantes et le RER, au fur et à mesure de son achèvement, seront utilisés au maximum de leur potentiel. En fonction des besoins, de nouvelles infrastructures seront mises en œuvre (nouvelles gares, lignes de métro, de tram ou de bus express, avec des bandes réservées). Cette offre sera déployée en intégrant les possibilités en matière de vélos, de voitures partagées, de covoiturage et de transport fluvial. Le plan de transport offrira une grille horaire unique et une communication efficace. Des informations en temps réel et un titre de transport unique seront développés en complément (voir point 3) ;</w:t>
      </w:r>
    </w:p>
    <w:p w14:paraId="34152568" w14:textId="77777777" w:rsidR="00767AC3" w:rsidRPr="00AD0F1A" w:rsidRDefault="00767AC3" w:rsidP="00D87698">
      <w:pPr>
        <w:pStyle w:val="Paragraphedeliste"/>
        <w:spacing w:after="0" w:line="240" w:lineRule="auto"/>
        <w:ind w:hanging="436"/>
        <w:jc w:val="both"/>
        <w:rPr>
          <w:rFonts w:ascii="Verdana" w:hAnsi="Verdana"/>
        </w:rPr>
      </w:pPr>
    </w:p>
    <w:p w14:paraId="2A48DB60" w14:textId="77777777" w:rsidR="00767AC3" w:rsidRPr="00AD0F1A" w:rsidRDefault="00767AC3" w:rsidP="00FF4EAC">
      <w:pPr>
        <w:pStyle w:val="Paragraphedeliste"/>
        <w:numPr>
          <w:ilvl w:val="0"/>
          <w:numId w:val="551"/>
        </w:numPr>
        <w:spacing w:after="0" w:line="240" w:lineRule="auto"/>
        <w:ind w:hanging="436"/>
        <w:jc w:val="both"/>
        <w:rPr>
          <w:rFonts w:ascii="Verdana" w:hAnsi="Verdana"/>
        </w:rPr>
      </w:pPr>
      <w:r w:rsidRPr="00AD0F1A">
        <w:rPr>
          <w:rFonts w:ascii="Verdana" w:hAnsi="Verdana"/>
          <w:b/>
        </w:rPr>
        <w:t xml:space="preserve">Développer les autres alternatives à la voiture individuelle de façon cohérente sur l’ensemble de la zone métropolitaine. </w:t>
      </w:r>
      <w:r w:rsidRPr="00AD0F1A">
        <w:rPr>
          <w:rFonts w:ascii="Verdana" w:hAnsi="Verdana"/>
        </w:rPr>
        <w:t xml:space="preserve">Citons en particulier le développement de voies cyclistes rapides interrégionales, un service métropolitain de covoiturage, l’élargissement du rayon d’action des voitures partagées et une offre performante de taxis sociaux.    </w:t>
      </w:r>
    </w:p>
    <w:p w14:paraId="4814CE7C" w14:textId="77777777" w:rsidR="00767AC3" w:rsidRPr="00AD0F1A" w:rsidRDefault="00767AC3" w:rsidP="00D87698">
      <w:pPr>
        <w:spacing w:after="0" w:line="240" w:lineRule="auto"/>
        <w:jc w:val="both"/>
        <w:rPr>
          <w:rFonts w:ascii="Verdana" w:hAnsi="Verdana"/>
        </w:rPr>
      </w:pPr>
    </w:p>
    <w:p w14:paraId="6142585E"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gouvernance efficace pour la mobilité en Wallonie</w:t>
      </w:r>
    </w:p>
    <w:p w14:paraId="4944E883" w14:textId="77777777" w:rsidR="00767AC3" w:rsidRPr="00AD0F1A" w:rsidRDefault="00767AC3" w:rsidP="00D87698">
      <w:pPr>
        <w:spacing w:after="0" w:line="240" w:lineRule="auto"/>
        <w:jc w:val="both"/>
        <w:rPr>
          <w:rFonts w:ascii="Verdana" w:hAnsi="Verdana"/>
          <w:b/>
        </w:rPr>
      </w:pPr>
    </w:p>
    <w:p w14:paraId="7398C5AD" w14:textId="77777777" w:rsidR="00767AC3" w:rsidRPr="00AD0F1A" w:rsidRDefault="00767AC3" w:rsidP="00D87698">
      <w:pPr>
        <w:spacing w:after="0" w:line="240" w:lineRule="auto"/>
        <w:jc w:val="both"/>
        <w:rPr>
          <w:rFonts w:ascii="Verdana" w:hAnsi="Verdana"/>
        </w:rPr>
      </w:pPr>
      <w:r w:rsidRPr="00AD0F1A">
        <w:rPr>
          <w:rFonts w:ascii="Verdana" w:hAnsi="Verdana"/>
        </w:rPr>
        <w:t>Pour permettre la continuité des actions de mobilité et leur efficacité, il est essentiel de structurer un dispositif général de coordination et d’orientation de la politique de mobilité en Wallonie. Des mesures spécifiques doivent également être prévues pour les agglomérations de Liège et Charleroi.</w:t>
      </w:r>
    </w:p>
    <w:p w14:paraId="46E460C1" w14:textId="77777777" w:rsidR="00767AC3" w:rsidRDefault="00767AC3" w:rsidP="00D87698">
      <w:pPr>
        <w:spacing w:after="0" w:line="240" w:lineRule="auto"/>
        <w:jc w:val="both"/>
        <w:rPr>
          <w:rFonts w:ascii="Verdana" w:hAnsi="Verdana"/>
        </w:rPr>
      </w:pPr>
    </w:p>
    <w:p w14:paraId="7B5714F6" w14:textId="77777777" w:rsidR="00AB71CA" w:rsidRDefault="00AB71CA" w:rsidP="00D87698">
      <w:pPr>
        <w:spacing w:after="0" w:line="240" w:lineRule="auto"/>
        <w:jc w:val="both"/>
        <w:rPr>
          <w:rFonts w:ascii="Verdana" w:hAnsi="Verdana"/>
        </w:rPr>
      </w:pPr>
    </w:p>
    <w:p w14:paraId="56CC0CF7" w14:textId="77777777" w:rsidR="00AB71CA" w:rsidRDefault="00AB71CA" w:rsidP="00D87698">
      <w:pPr>
        <w:spacing w:after="0" w:line="240" w:lineRule="auto"/>
        <w:jc w:val="both"/>
        <w:rPr>
          <w:rFonts w:ascii="Verdana" w:hAnsi="Verdana"/>
        </w:rPr>
      </w:pPr>
    </w:p>
    <w:p w14:paraId="6D1A3346" w14:textId="77777777" w:rsidR="00AB71CA" w:rsidRPr="00AD0F1A" w:rsidRDefault="00AB71CA" w:rsidP="00D87698">
      <w:pPr>
        <w:spacing w:after="0" w:line="240" w:lineRule="auto"/>
        <w:jc w:val="both"/>
        <w:rPr>
          <w:rFonts w:ascii="Verdana" w:hAnsi="Verdana"/>
        </w:rPr>
      </w:pPr>
    </w:p>
    <w:p w14:paraId="42609CF6" w14:textId="77777777" w:rsidR="00767AC3" w:rsidRPr="00AD0F1A" w:rsidRDefault="00767AC3" w:rsidP="00D87698">
      <w:pPr>
        <w:spacing w:after="0" w:line="240" w:lineRule="auto"/>
        <w:jc w:val="both"/>
        <w:rPr>
          <w:rFonts w:ascii="Verdana" w:hAnsi="Verdana"/>
        </w:rPr>
      </w:pPr>
      <w:r w:rsidRPr="00AD0F1A">
        <w:rPr>
          <w:rFonts w:ascii="Verdana" w:hAnsi="Verdana"/>
        </w:rPr>
        <w:t>C’est pourquoi, le PS propose de :</w:t>
      </w:r>
    </w:p>
    <w:p w14:paraId="0F7262D6" w14:textId="77777777" w:rsidR="00767AC3" w:rsidRPr="00AD0F1A" w:rsidRDefault="00767AC3" w:rsidP="00D87698">
      <w:pPr>
        <w:spacing w:after="0" w:line="240" w:lineRule="auto"/>
        <w:jc w:val="both"/>
        <w:rPr>
          <w:rFonts w:ascii="Verdana" w:hAnsi="Verdana"/>
        </w:rPr>
      </w:pPr>
    </w:p>
    <w:p w14:paraId="32465A93" w14:textId="77777777" w:rsidR="00767AC3" w:rsidRPr="00AD0F1A" w:rsidRDefault="00767AC3" w:rsidP="00FF4EAC">
      <w:pPr>
        <w:pStyle w:val="Paragraphedeliste"/>
        <w:numPr>
          <w:ilvl w:val="0"/>
          <w:numId w:val="563"/>
        </w:numPr>
        <w:spacing w:after="0" w:line="240" w:lineRule="auto"/>
        <w:ind w:hanging="436"/>
        <w:jc w:val="both"/>
        <w:rPr>
          <w:rFonts w:ascii="Verdana" w:hAnsi="Verdana"/>
        </w:rPr>
      </w:pPr>
      <w:r w:rsidRPr="00AD0F1A">
        <w:rPr>
          <w:rFonts w:ascii="Verdana" w:hAnsi="Verdana"/>
          <w:b/>
        </w:rPr>
        <w:t>Instaurer un comité de la mobilité en Wallonie</w:t>
      </w:r>
      <w:r w:rsidRPr="00AD0F1A">
        <w:rPr>
          <w:rFonts w:ascii="Verdana" w:hAnsi="Verdana"/>
        </w:rPr>
        <w:t>. Il assurera la coordination de l’ensemble des acteurs de mobilité, contribuera à l’élaboration d’une vision de mobilité commune et évaluera les mesures prises. Le comité réunira l’administration, les employeurs, les syndicats, les opérateurs de mobilité, les usagers, les associations environnementales, etc. Il travaillera de manière générale, mais aussi sur des sujets spécifiques, comme le transport de marchandises ;</w:t>
      </w:r>
    </w:p>
    <w:p w14:paraId="500D8108" w14:textId="77777777" w:rsidR="00767AC3" w:rsidRPr="00AD0F1A" w:rsidRDefault="00767AC3" w:rsidP="00D87698">
      <w:pPr>
        <w:pStyle w:val="Paragraphedeliste"/>
        <w:spacing w:after="0" w:line="240" w:lineRule="auto"/>
        <w:ind w:hanging="436"/>
        <w:jc w:val="both"/>
        <w:rPr>
          <w:rFonts w:ascii="Verdana" w:hAnsi="Verdana"/>
        </w:rPr>
      </w:pPr>
    </w:p>
    <w:p w14:paraId="311C029F" w14:textId="5D6CDB49" w:rsidR="00767AC3" w:rsidRPr="00AD0F1A" w:rsidRDefault="00767AC3" w:rsidP="00FF4EAC">
      <w:pPr>
        <w:pStyle w:val="Paragraphedeliste"/>
        <w:numPr>
          <w:ilvl w:val="0"/>
          <w:numId w:val="563"/>
        </w:numPr>
        <w:spacing w:after="0" w:line="240" w:lineRule="auto"/>
        <w:ind w:hanging="436"/>
        <w:jc w:val="both"/>
        <w:rPr>
          <w:rFonts w:ascii="Verdana" w:hAnsi="Verdana"/>
          <w:b/>
        </w:rPr>
      </w:pPr>
      <w:r w:rsidRPr="00AD0F1A">
        <w:rPr>
          <w:rFonts w:ascii="Verdana" w:hAnsi="Verdana"/>
          <w:b/>
        </w:rPr>
        <w:t>Mettre en œuvre des dispositifs ad-hoc pour gérer la mobilité et coordonner les divers acteurs impliqués dans les agglomérations de Liège</w:t>
      </w:r>
      <w:r w:rsidR="00D62140" w:rsidRPr="00AD0F1A">
        <w:rPr>
          <w:rFonts w:ascii="Verdana" w:hAnsi="Verdana"/>
          <w:b/>
        </w:rPr>
        <w:t>,</w:t>
      </w:r>
      <w:r w:rsidRPr="00AD0F1A">
        <w:rPr>
          <w:rFonts w:ascii="Verdana" w:hAnsi="Verdana"/>
          <w:b/>
        </w:rPr>
        <w:t xml:space="preserve"> Charleroi</w:t>
      </w:r>
      <w:r w:rsidR="00D62140" w:rsidRPr="00AD0F1A">
        <w:rPr>
          <w:rFonts w:ascii="Verdana" w:hAnsi="Verdana"/>
          <w:b/>
        </w:rPr>
        <w:t>, Mons, etc</w:t>
      </w:r>
      <w:r w:rsidRPr="00AD0F1A">
        <w:rPr>
          <w:rFonts w:ascii="Verdana" w:hAnsi="Verdana"/>
          <w:b/>
        </w:rPr>
        <w:t xml:space="preserve">. </w:t>
      </w:r>
      <w:r w:rsidRPr="00AD0F1A">
        <w:rPr>
          <w:rFonts w:ascii="Verdana" w:hAnsi="Verdana"/>
        </w:rPr>
        <w:t>Ces dispositifs doivent être prévus en lien avec les centrales de multi-mobilité supracommunales.</w:t>
      </w:r>
    </w:p>
    <w:p w14:paraId="1A9D6B20" w14:textId="77777777" w:rsidR="00767AC3" w:rsidRPr="00AD0F1A" w:rsidRDefault="00767AC3" w:rsidP="00D87698">
      <w:pPr>
        <w:spacing w:after="0" w:line="240" w:lineRule="auto"/>
        <w:jc w:val="both"/>
        <w:rPr>
          <w:rFonts w:ascii="Verdana" w:hAnsi="Verdana"/>
          <w:b/>
        </w:rPr>
      </w:pPr>
    </w:p>
    <w:p w14:paraId="24236A8A"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amélioration des services proposés par chaque mode de transport</w:t>
      </w:r>
    </w:p>
    <w:p w14:paraId="7DBB07A5" w14:textId="77777777" w:rsidR="00767AC3" w:rsidRPr="00AD0F1A" w:rsidRDefault="00767AC3" w:rsidP="00D87698">
      <w:pPr>
        <w:spacing w:after="0" w:line="240" w:lineRule="auto"/>
        <w:jc w:val="both"/>
        <w:rPr>
          <w:rFonts w:ascii="Verdana" w:hAnsi="Verdana"/>
          <w:b/>
        </w:rPr>
      </w:pPr>
    </w:p>
    <w:p w14:paraId="0B214B24" w14:textId="77777777" w:rsidR="00767AC3" w:rsidRPr="00AD0F1A" w:rsidRDefault="00767AC3" w:rsidP="00D87698">
      <w:pPr>
        <w:spacing w:after="0" w:line="240" w:lineRule="auto"/>
        <w:jc w:val="both"/>
        <w:rPr>
          <w:rFonts w:ascii="Verdana" w:eastAsia="Times New Roman" w:hAnsi="Verdana" w:cs="Times New Roman"/>
          <w:lang w:eastAsia="fr-BE"/>
        </w:rPr>
      </w:pPr>
      <w:r w:rsidRPr="00AD0F1A">
        <w:rPr>
          <w:rFonts w:ascii="Verdana" w:eastAsia="Cambria" w:hAnsi="Verdana" w:cs="Arial"/>
        </w:rPr>
        <w:t xml:space="preserve">Pour le PS, il est important de favoriser systématiquement </w:t>
      </w:r>
      <w:r w:rsidRPr="00AD0F1A">
        <w:rPr>
          <w:rFonts w:ascii="Verdana" w:eastAsia="Times New Roman" w:hAnsi="Verdana" w:cs="Times New Roman"/>
          <w:lang w:eastAsia="fr-BE"/>
        </w:rPr>
        <w:t>les modes de déplacement dans l’ordre suivant : marche à pied, vélos et micromobilité (trottinettes, etc.), transports publics, transports privés collectifs (taxis, voitures partagées, etc.), puis individuels. C’est la meilleure manière d’améliorer la mobilité pour tous. Les mesures proposées ci-après doivent se lire en complément de celles évoquées précédemment.</w:t>
      </w:r>
    </w:p>
    <w:p w14:paraId="174C63D8" w14:textId="77777777" w:rsidR="00767AC3" w:rsidRPr="00AD0F1A" w:rsidRDefault="00767AC3" w:rsidP="00D87698">
      <w:pPr>
        <w:spacing w:after="0" w:line="240" w:lineRule="auto"/>
        <w:jc w:val="both"/>
        <w:rPr>
          <w:rFonts w:ascii="Verdana" w:eastAsia="Times New Roman" w:hAnsi="Verdana" w:cs="Times New Roman"/>
          <w:b/>
          <w:lang w:eastAsia="fr-BE"/>
        </w:rPr>
      </w:pPr>
    </w:p>
    <w:p w14:paraId="689F1F0C" w14:textId="77777777" w:rsidR="00767AC3" w:rsidRPr="00AD0F1A" w:rsidRDefault="00767AC3" w:rsidP="00FF4EAC">
      <w:pPr>
        <w:pStyle w:val="Paragraphedeliste"/>
        <w:numPr>
          <w:ilvl w:val="1"/>
          <w:numId w:val="545"/>
        </w:numPr>
        <w:tabs>
          <w:tab w:val="left" w:pos="567"/>
        </w:tabs>
        <w:spacing w:after="0" w:line="240" w:lineRule="auto"/>
        <w:ind w:left="1134" w:hanging="708"/>
        <w:jc w:val="both"/>
        <w:rPr>
          <w:rFonts w:ascii="Verdana" w:eastAsia="Times New Roman" w:hAnsi="Verdana" w:cs="Times New Roman"/>
          <w:b/>
          <w:lang w:eastAsia="fr-BE"/>
        </w:rPr>
      </w:pPr>
      <w:r w:rsidRPr="00AD0F1A">
        <w:rPr>
          <w:rFonts w:ascii="Verdana" w:eastAsia="Times New Roman" w:hAnsi="Verdana" w:cs="Times New Roman"/>
          <w:b/>
          <w:lang w:eastAsia="fr-BE"/>
        </w:rPr>
        <w:t>Faciliter la marche à pied</w:t>
      </w:r>
    </w:p>
    <w:p w14:paraId="3B76F76F" w14:textId="77777777" w:rsidR="00767AC3" w:rsidRPr="00AD0F1A" w:rsidRDefault="00767AC3" w:rsidP="00D87698">
      <w:pPr>
        <w:spacing w:after="0" w:line="240" w:lineRule="auto"/>
        <w:jc w:val="both"/>
        <w:rPr>
          <w:rFonts w:ascii="Verdana" w:hAnsi="Verdana"/>
          <w:b/>
        </w:rPr>
      </w:pPr>
    </w:p>
    <w:p w14:paraId="5DFF42A0" w14:textId="77777777" w:rsidR="00767AC3" w:rsidRPr="00AD0F1A" w:rsidRDefault="00767AC3" w:rsidP="00D87698">
      <w:pPr>
        <w:spacing w:after="0" w:line="240" w:lineRule="auto"/>
        <w:jc w:val="both"/>
        <w:rPr>
          <w:rFonts w:ascii="Verdana" w:hAnsi="Verdana"/>
        </w:rPr>
      </w:pPr>
      <w:r w:rsidRPr="00AD0F1A">
        <w:rPr>
          <w:rFonts w:ascii="Verdana" w:hAnsi="Verdana"/>
        </w:rPr>
        <w:t>Dans ce but, le PS entend :</w:t>
      </w:r>
    </w:p>
    <w:p w14:paraId="24ABE425" w14:textId="77777777" w:rsidR="00767AC3" w:rsidRPr="00AD0F1A" w:rsidRDefault="00767AC3" w:rsidP="00D87698">
      <w:pPr>
        <w:spacing w:after="0" w:line="240" w:lineRule="auto"/>
        <w:jc w:val="both"/>
        <w:rPr>
          <w:rFonts w:ascii="Verdana" w:hAnsi="Verdana"/>
        </w:rPr>
      </w:pPr>
    </w:p>
    <w:p w14:paraId="715C281F" w14:textId="77777777" w:rsidR="00767AC3" w:rsidRPr="00AD0F1A" w:rsidRDefault="00767AC3" w:rsidP="00FF4EAC">
      <w:pPr>
        <w:pStyle w:val="Paragraphedeliste"/>
        <w:numPr>
          <w:ilvl w:val="0"/>
          <w:numId w:val="552"/>
        </w:numPr>
        <w:spacing w:after="0" w:line="240" w:lineRule="auto"/>
        <w:ind w:hanging="436"/>
        <w:jc w:val="both"/>
        <w:rPr>
          <w:rFonts w:ascii="Verdana" w:hAnsi="Verdana"/>
        </w:rPr>
      </w:pPr>
      <w:r w:rsidRPr="00AD0F1A">
        <w:rPr>
          <w:rFonts w:ascii="Verdana" w:hAnsi="Verdana"/>
          <w:b/>
        </w:rPr>
        <w:t>Adopter un plan piéton wallon.</w:t>
      </w:r>
      <w:r w:rsidRPr="00AD0F1A">
        <w:rPr>
          <w:rFonts w:ascii="Verdana" w:hAnsi="Verdana"/>
        </w:rPr>
        <w:t xml:space="preserve"> Il sera élaboré avec les communes et les citoyens. Il comprendra un inventaire des liaisons pédestres existantes ou oubliées dans les communes, des objectifs à atteindre, des actions à mettre en œuvre, un calendrier et un mécanisme d’évaluation régulière. Il s’articulera également avec les mesures d’aménagement du territoire qui favorisent des villes et villages conviviaux et de « courtes distances » ; </w:t>
      </w:r>
    </w:p>
    <w:p w14:paraId="777C0E71" w14:textId="77777777" w:rsidR="00767AC3" w:rsidRPr="00AD0F1A" w:rsidRDefault="00767AC3" w:rsidP="00D87698">
      <w:pPr>
        <w:pStyle w:val="Paragraphedeliste"/>
        <w:spacing w:after="0" w:line="240" w:lineRule="auto"/>
        <w:ind w:hanging="436"/>
        <w:jc w:val="both"/>
        <w:rPr>
          <w:rFonts w:ascii="Verdana" w:hAnsi="Verdana"/>
        </w:rPr>
      </w:pPr>
    </w:p>
    <w:p w14:paraId="6D42F584" w14:textId="77777777" w:rsidR="00767AC3" w:rsidRPr="00AD0F1A" w:rsidRDefault="00767AC3" w:rsidP="00FF4EAC">
      <w:pPr>
        <w:pStyle w:val="Paragraphedeliste"/>
        <w:numPr>
          <w:ilvl w:val="0"/>
          <w:numId w:val="552"/>
        </w:numPr>
        <w:spacing w:after="0" w:line="240" w:lineRule="auto"/>
        <w:ind w:hanging="436"/>
        <w:jc w:val="both"/>
        <w:rPr>
          <w:rFonts w:ascii="Verdana" w:hAnsi="Verdana"/>
        </w:rPr>
      </w:pPr>
      <w:r w:rsidRPr="00AD0F1A">
        <w:rPr>
          <w:rFonts w:ascii="Verdana" w:hAnsi="Verdana"/>
          <w:b/>
        </w:rPr>
        <w:t>Améliorer le confort des piétons sur les voiries régionales et collaborer avec les communes pour leurs voiries.</w:t>
      </w:r>
      <w:r w:rsidRPr="00AD0F1A">
        <w:rPr>
          <w:rFonts w:ascii="Verdana" w:hAnsi="Verdana"/>
        </w:rPr>
        <w:t xml:space="preserve"> Il est important par exemple de </w:t>
      </w:r>
      <w:r w:rsidRPr="00AD0F1A">
        <w:rPr>
          <w:rFonts w:ascii="Verdana" w:eastAsia="Times New Roman" w:hAnsi="Verdana" w:cs="Times New Roman"/>
          <w:lang w:eastAsia="fr-BE"/>
        </w:rPr>
        <w:t>renforcer la qualité et la sécurité des trottoirs et des places, en ce compris pour les personnes à mobilité réduite. Les chemins sont également à rénover et baliser. Les obstacles qui ralentissent la marche doivent être minimisés ou contournés. Enfin, un important travail de sensibilisation est à effectuer. </w:t>
      </w:r>
    </w:p>
    <w:p w14:paraId="3CD1BB85" w14:textId="77777777" w:rsidR="00767AC3" w:rsidRPr="00AD0F1A" w:rsidRDefault="00767AC3" w:rsidP="00D87698">
      <w:pPr>
        <w:spacing w:after="0" w:line="240" w:lineRule="auto"/>
        <w:jc w:val="both"/>
        <w:rPr>
          <w:rFonts w:ascii="Verdana" w:hAnsi="Verdana"/>
          <w:b/>
        </w:rPr>
      </w:pPr>
    </w:p>
    <w:p w14:paraId="5513ACD0" w14:textId="77777777" w:rsidR="00767AC3" w:rsidRPr="00AD0F1A" w:rsidRDefault="00767AC3" w:rsidP="00FF4EAC">
      <w:pPr>
        <w:pStyle w:val="Paragraphedeliste"/>
        <w:numPr>
          <w:ilvl w:val="1"/>
          <w:numId w:val="545"/>
        </w:numPr>
        <w:tabs>
          <w:tab w:val="left" w:pos="1134"/>
        </w:tabs>
        <w:spacing w:after="0" w:line="240" w:lineRule="auto"/>
        <w:ind w:left="1134" w:hanging="708"/>
        <w:jc w:val="both"/>
        <w:rPr>
          <w:rFonts w:ascii="Verdana" w:hAnsi="Verdana"/>
          <w:b/>
        </w:rPr>
      </w:pPr>
      <w:r w:rsidRPr="00AD0F1A">
        <w:rPr>
          <w:rFonts w:ascii="Verdana" w:hAnsi="Verdana"/>
          <w:b/>
        </w:rPr>
        <w:t>Concrétiser la Wallonie cyclable</w:t>
      </w:r>
    </w:p>
    <w:p w14:paraId="6ED99D0C" w14:textId="77777777" w:rsidR="00767AC3" w:rsidRPr="00AD0F1A" w:rsidRDefault="00767AC3" w:rsidP="00D87698">
      <w:pPr>
        <w:pStyle w:val="Paragraphedeliste"/>
        <w:tabs>
          <w:tab w:val="left" w:pos="567"/>
        </w:tabs>
        <w:spacing w:after="0" w:line="240" w:lineRule="auto"/>
        <w:ind w:left="0"/>
        <w:jc w:val="both"/>
        <w:rPr>
          <w:rFonts w:ascii="Verdana" w:hAnsi="Verdana"/>
          <w:b/>
        </w:rPr>
      </w:pPr>
    </w:p>
    <w:p w14:paraId="2D6ACE5F" w14:textId="77777777" w:rsidR="00767AC3" w:rsidRPr="00AD0F1A" w:rsidRDefault="00767AC3" w:rsidP="00D87698">
      <w:pPr>
        <w:spacing w:after="0" w:line="240" w:lineRule="auto"/>
        <w:jc w:val="both"/>
        <w:rPr>
          <w:rFonts w:ascii="Verdana" w:hAnsi="Verdana"/>
        </w:rPr>
      </w:pPr>
      <w:r w:rsidRPr="00AD0F1A">
        <w:rPr>
          <w:rFonts w:ascii="Verdana" w:hAnsi="Verdana"/>
        </w:rPr>
        <w:t>Dans cet objectif, le PS veut :</w:t>
      </w:r>
    </w:p>
    <w:p w14:paraId="757BD379" w14:textId="77777777" w:rsidR="00767AC3" w:rsidRPr="00AD0F1A" w:rsidRDefault="00767AC3" w:rsidP="00D87698">
      <w:pPr>
        <w:spacing w:after="0" w:line="240" w:lineRule="auto"/>
        <w:jc w:val="both"/>
        <w:rPr>
          <w:rFonts w:ascii="Verdana" w:hAnsi="Verdana"/>
        </w:rPr>
      </w:pPr>
    </w:p>
    <w:p w14:paraId="2A6CB54E"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Renforcer le plan Wallonie cyclable pour dégager une politique vélo efficace.</w:t>
      </w:r>
      <w:r w:rsidRPr="00AD0F1A">
        <w:rPr>
          <w:rFonts w:ascii="Verdana" w:hAnsi="Verdana"/>
        </w:rPr>
        <w:t xml:space="preserve"> Cela doit être fait en partenariat avec les communes, les provinces et les usagers. </w:t>
      </w:r>
      <w:r w:rsidRPr="00AD0F1A">
        <w:rPr>
          <w:rFonts w:ascii="Verdana" w:eastAsia="Times New Roman" w:hAnsi="Verdana" w:cs="Times New Roman"/>
          <w:lang w:eastAsia="fr-BE"/>
        </w:rPr>
        <w:t>L’ambition est d’augmenter le nombre de trajets en vélo (notamment électrique), pour le loisir et surtout pour les déplacements quotidiens. Il est nécessaire d’y intégrer une vision, des mesures concrètes et une procédure d’évaluation régulière.</w:t>
      </w:r>
      <w:r w:rsidRPr="00AD0F1A">
        <w:rPr>
          <w:rFonts w:ascii="Verdana" w:hAnsi="Verdana"/>
        </w:rPr>
        <w:t xml:space="preserve"> Le budget prévu à cet effet sera augmenté et concentré sur les communes au potentiel de développement le plus fort ;</w:t>
      </w:r>
    </w:p>
    <w:p w14:paraId="27743DFD" w14:textId="77777777" w:rsidR="00767AC3" w:rsidRPr="00AD0F1A" w:rsidRDefault="00767AC3" w:rsidP="00D87698">
      <w:pPr>
        <w:pStyle w:val="Paragraphedeliste"/>
        <w:spacing w:after="0" w:line="240" w:lineRule="auto"/>
        <w:ind w:hanging="436"/>
        <w:jc w:val="both"/>
        <w:rPr>
          <w:rFonts w:ascii="Verdana" w:hAnsi="Verdana"/>
        </w:rPr>
      </w:pPr>
    </w:p>
    <w:p w14:paraId="317AE5C8" w14:textId="77777777" w:rsidR="00767AC3" w:rsidRPr="00AD0F1A" w:rsidRDefault="00767AC3" w:rsidP="00FF4EAC">
      <w:pPr>
        <w:pStyle w:val="Paragraphedeliste"/>
        <w:numPr>
          <w:ilvl w:val="0"/>
          <w:numId w:val="553"/>
        </w:numPr>
        <w:spacing w:after="0" w:line="240" w:lineRule="auto"/>
        <w:ind w:hanging="436"/>
        <w:jc w:val="both"/>
        <w:rPr>
          <w:rFonts w:ascii="Verdana" w:hAnsi="Verdana"/>
          <w:b/>
        </w:rPr>
      </w:pPr>
      <w:r w:rsidRPr="00AD0F1A">
        <w:rPr>
          <w:rFonts w:ascii="Verdana" w:hAnsi="Verdana"/>
          <w:b/>
        </w:rPr>
        <w:t>Prendre en compte systématiquement les vélos dans la gestion des voiries régionales et stimuler les communes pour qu’elles fassent de même.</w:t>
      </w:r>
      <w:r w:rsidRPr="00AD0F1A">
        <w:rPr>
          <w:rFonts w:ascii="Verdana" w:hAnsi="Verdana"/>
        </w:rPr>
        <w:t xml:space="preserve"> Cela nécessite d’organiser des formations des gestionnaires de voirie, des procédures standardisées pour l’aménagement des voiries et la diffusion des bonnes pratiques ;</w:t>
      </w:r>
    </w:p>
    <w:p w14:paraId="52CDFF73" w14:textId="77777777" w:rsidR="00767AC3" w:rsidRPr="00AD0F1A" w:rsidRDefault="00767AC3" w:rsidP="00D87698">
      <w:pPr>
        <w:pStyle w:val="Paragraphedeliste"/>
        <w:spacing w:after="0" w:line="240" w:lineRule="auto"/>
        <w:ind w:hanging="436"/>
        <w:jc w:val="both"/>
        <w:rPr>
          <w:rFonts w:ascii="Verdana" w:hAnsi="Verdana"/>
        </w:rPr>
      </w:pPr>
    </w:p>
    <w:p w14:paraId="43CDB7CB" w14:textId="7609D9E4"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Assurer la continuité, le balisage</w:t>
      </w:r>
      <w:r w:rsidR="00025D99" w:rsidRPr="00AD0F1A">
        <w:rPr>
          <w:rFonts w:ascii="Verdana" w:hAnsi="Verdana"/>
          <w:b/>
        </w:rPr>
        <w:t>, l’entretien</w:t>
      </w:r>
      <w:r w:rsidRPr="00AD0F1A">
        <w:rPr>
          <w:rFonts w:ascii="Verdana" w:hAnsi="Verdana"/>
          <w:b/>
        </w:rPr>
        <w:t xml:space="preserve"> et la sécurité des itinéraires cyclables sur l’ensemble du territoire wallon et vers les régions et pays voisins</w:t>
      </w:r>
      <w:r w:rsidRPr="00AD0F1A">
        <w:rPr>
          <w:rFonts w:ascii="Verdana" w:hAnsi="Verdana"/>
        </w:rPr>
        <w:t xml:space="preserve"> </w:t>
      </w:r>
      <w:r w:rsidR="00025D99" w:rsidRPr="00AD0F1A">
        <w:rPr>
          <w:rFonts w:ascii="Verdana" w:hAnsi="Verdana"/>
        </w:rPr>
        <w:t xml:space="preserve">(déplacements quotidiens, de loisir et transfrontaliers). </w:t>
      </w:r>
      <w:r w:rsidRPr="00AD0F1A">
        <w:rPr>
          <w:rFonts w:ascii="Verdana" w:hAnsi="Verdana"/>
        </w:rPr>
        <w:t xml:space="preserve">Une coordination avec les communes s’impose à cet égard. Il faut éviter les ruptures dans les itinéraires pour s’assurer qu’ils servent réellement à la pratique quotidienne du vélo ; </w:t>
      </w:r>
    </w:p>
    <w:p w14:paraId="4610B87E" w14:textId="77777777" w:rsidR="00767AC3" w:rsidRPr="00AD0F1A" w:rsidRDefault="00767AC3" w:rsidP="00D87698">
      <w:pPr>
        <w:pStyle w:val="Paragraphedeliste"/>
        <w:spacing w:after="0" w:line="240" w:lineRule="auto"/>
        <w:ind w:hanging="436"/>
        <w:jc w:val="both"/>
        <w:rPr>
          <w:rFonts w:ascii="Verdana" w:hAnsi="Verdana"/>
        </w:rPr>
      </w:pPr>
    </w:p>
    <w:p w14:paraId="0A829A23" w14:textId="354D16BB"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eastAsia="Times New Roman" w:hAnsi="Verdana" w:cs="Times New Roman"/>
          <w:b/>
          <w:lang w:eastAsia="fr-BE"/>
        </w:rPr>
        <w:t xml:space="preserve">Développer et entretenir les </w:t>
      </w:r>
      <w:r w:rsidR="00782C39" w:rsidRPr="00AD0F1A">
        <w:rPr>
          <w:rFonts w:ascii="Verdana" w:eastAsia="Times New Roman" w:hAnsi="Verdana" w:cs="Times New Roman"/>
          <w:b/>
          <w:lang w:eastAsia="fr-BE"/>
        </w:rPr>
        <w:t xml:space="preserve">pistes et </w:t>
      </w:r>
      <w:r w:rsidRPr="00AD0F1A">
        <w:rPr>
          <w:rFonts w:ascii="Verdana" w:eastAsia="Times New Roman" w:hAnsi="Verdana" w:cs="Times New Roman"/>
          <w:b/>
          <w:lang w:eastAsia="fr-BE"/>
        </w:rPr>
        <w:t>aménagements cyclables sur les voiries régionales et soutenir les communes pour qu’elles agissent à leur niveau.</w:t>
      </w:r>
      <w:r w:rsidRPr="00AD0F1A">
        <w:rPr>
          <w:rFonts w:ascii="Verdana" w:eastAsia="Times New Roman" w:hAnsi="Verdana" w:cs="Times New Roman"/>
          <w:lang w:eastAsia="fr-BE"/>
        </w:rPr>
        <w:t xml:space="preserve"> Il s’agit de prévoir de nouveaux aménagements pour régler les problèmes identifiés et mieux entretenir les infrastructures. Les aménagements concernent notamment les pistes cyclables, qui doivent être séparées de la circulation routière sur les grands axes. Sont aussi visés une signalisation adaptée (les « tourne-à-droite » aux feux rouges), des marquages spécifiques (des zones avancées aux feux rouges) et un revêtement de qualité. Des voies rapides pour vélos peuvent aussi être envisagées, tout comme le renforcement de la mixité d’usage du réseau RAVel (vélo de loisir et quotidien). Il est enfin utile d’installer, dans l’espace public, des parkings pour vél</w:t>
      </w:r>
      <w:r w:rsidR="00782C39" w:rsidRPr="00AD0F1A">
        <w:rPr>
          <w:rFonts w:ascii="Verdana" w:eastAsia="Times New Roman" w:hAnsi="Verdana" w:cs="Times New Roman"/>
          <w:lang w:eastAsia="fr-BE"/>
        </w:rPr>
        <w:t>os, sûrs et en nombre suffisant</w:t>
      </w:r>
      <w:r w:rsidRPr="00AD0F1A">
        <w:rPr>
          <w:rFonts w:ascii="Verdana" w:eastAsia="Times New Roman" w:hAnsi="Verdana" w:cs="Times New Roman"/>
          <w:lang w:eastAsia="fr-BE"/>
        </w:rPr>
        <w:t> ;</w:t>
      </w:r>
    </w:p>
    <w:p w14:paraId="5E316926" w14:textId="77777777" w:rsidR="001D6BE0" w:rsidRPr="00AD0F1A" w:rsidRDefault="001D6BE0" w:rsidP="001D6BE0">
      <w:pPr>
        <w:pStyle w:val="Paragraphedeliste"/>
        <w:rPr>
          <w:rFonts w:ascii="Verdana" w:hAnsi="Verdana"/>
        </w:rPr>
      </w:pPr>
    </w:p>
    <w:p w14:paraId="383989D1" w14:textId="77777777" w:rsidR="001D6BE0" w:rsidRPr="00AD0F1A" w:rsidRDefault="001D6BE0" w:rsidP="00FF4EAC">
      <w:pPr>
        <w:pStyle w:val="Paragraphedeliste"/>
        <w:numPr>
          <w:ilvl w:val="0"/>
          <w:numId w:val="553"/>
        </w:numPr>
        <w:spacing w:after="0" w:line="240" w:lineRule="auto"/>
        <w:ind w:hanging="436"/>
        <w:jc w:val="both"/>
        <w:rPr>
          <w:rFonts w:ascii="Verdana" w:hAnsi="Verdana"/>
        </w:rPr>
      </w:pPr>
      <w:r w:rsidRPr="00AD0F1A">
        <w:rPr>
          <w:rFonts w:ascii="Verdana" w:eastAsia="Times New Roman" w:hAnsi="Verdana" w:cs="Times New Roman"/>
          <w:b/>
          <w:lang w:eastAsia="fr-BE"/>
        </w:rPr>
        <w:t>Rendre obligatoire l’installation d’un local à vélo et/ou d'espaces de parking de vélos sécurisés dans les nouveaux immeubles à appartements</w:t>
      </w:r>
      <w:r w:rsidRPr="00AD0F1A">
        <w:rPr>
          <w:rFonts w:ascii="Verdana" w:eastAsia="Times New Roman" w:hAnsi="Verdana" w:cs="Times New Roman"/>
          <w:lang w:eastAsia="fr-BE"/>
        </w:rPr>
        <w:t>, les projets de logements de plus de 10 unités, ainsi que dans les bâtiments publics ou privés à destination d'un public large ;</w:t>
      </w:r>
    </w:p>
    <w:p w14:paraId="4F5FD474" w14:textId="77777777" w:rsidR="00767AC3" w:rsidRPr="00AD0F1A" w:rsidRDefault="00767AC3" w:rsidP="00D87698">
      <w:pPr>
        <w:pStyle w:val="Paragraphedeliste"/>
        <w:spacing w:after="0" w:line="240" w:lineRule="auto"/>
        <w:ind w:hanging="436"/>
        <w:jc w:val="both"/>
        <w:rPr>
          <w:rFonts w:ascii="Verdana" w:hAnsi="Verdana"/>
        </w:rPr>
      </w:pPr>
    </w:p>
    <w:p w14:paraId="2A6658A2"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 xml:space="preserve">Encourager l’utilisation des vélos partagés et des vélos électriques ainsi que les nouvelles formes de mobilité douce (trottinettes, mono-roues, « speed pedelecs », etc.). </w:t>
      </w:r>
      <w:r w:rsidRPr="00AD0F1A">
        <w:rPr>
          <w:rFonts w:ascii="Verdana" w:hAnsi="Verdana"/>
        </w:rPr>
        <w:t>Il s’agit également de prévoir des formations et d’encadrer ces usages pour éviter les accidents ou un développement anarchique dans l’espace public. Des achats groupés et des primes à l’achat pour des ménages aux revenus limités peuvent également être prévus, tout comme des bornes de rechargement dans les entreprises et les services publics ;</w:t>
      </w:r>
    </w:p>
    <w:p w14:paraId="3363074F" w14:textId="77777777" w:rsidR="00767AC3" w:rsidRPr="00AD0F1A" w:rsidRDefault="00767AC3" w:rsidP="00D87698">
      <w:pPr>
        <w:pStyle w:val="Paragraphedeliste"/>
        <w:spacing w:after="0" w:line="240" w:lineRule="auto"/>
        <w:ind w:hanging="436"/>
        <w:jc w:val="both"/>
        <w:rPr>
          <w:rFonts w:ascii="Verdana" w:hAnsi="Verdana"/>
        </w:rPr>
      </w:pPr>
    </w:p>
    <w:p w14:paraId="791C2DF9"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Promouvoir l’usage du vélo dans les écoles.</w:t>
      </w:r>
      <w:r w:rsidRPr="00AD0F1A">
        <w:rPr>
          <w:rFonts w:ascii="Verdana" w:hAnsi="Verdana"/>
        </w:rPr>
        <w:t xml:space="preserve"> En complément du programme d’éducation à la mobilité et à la sécurité routière (voir point 3), le PS veut encourager les ramassages scolaires à vélo et les parkings vélos dans les écoles, et renforcer le brevet du cycliste ; </w:t>
      </w:r>
    </w:p>
    <w:p w14:paraId="491CA636" w14:textId="77777777" w:rsidR="00767AC3" w:rsidRPr="00AD0F1A" w:rsidRDefault="00767AC3" w:rsidP="00D87698">
      <w:pPr>
        <w:pStyle w:val="Paragraphedeliste"/>
        <w:spacing w:after="0" w:line="240" w:lineRule="auto"/>
        <w:ind w:hanging="436"/>
        <w:jc w:val="both"/>
        <w:rPr>
          <w:rFonts w:ascii="Verdana" w:hAnsi="Verdana"/>
          <w:b/>
        </w:rPr>
      </w:pPr>
    </w:p>
    <w:p w14:paraId="6B215017"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Mener une politique ambitieuse de promotion du vélo de loisir comme outil de développement touristique.</w:t>
      </w:r>
      <w:r w:rsidRPr="00AD0F1A">
        <w:rPr>
          <w:rFonts w:ascii="Verdana" w:hAnsi="Verdana"/>
        </w:rPr>
        <w:t xml:space="preserve"> Il est par exemple utile d’achever des itinéraires de longue distance spécifiques pour le vélo loisir (dont le RAVel), d’améliorer l’information fournie et de généraliser le réseau de points-nœuds (maillage de voiries qui se croisent à des carrefours numérotés) ;  </w:t>
      </w:r>
    </w:p>
    <w:p w14:paraId="780A6076" w14:textId="77777777" w:rsidR="00767AC3" w:rsidRPr="00AD0F1A" w:rsidRDefault="00767AC3" w:rsidP="00D87698">
      <w:pPr>
        <w:pStyle w:val="Paragraphedeliste"/>
        <w:spacing w:after="0" w:line="240" w:lineRule="auto"/>
        <w:ind w:hanging="436"/>
        <w:jc w:val="both"/>
        <w:rPr>
          <w:rFonts w:ascii="Verdana" w:hAnsi="Verdana"/>
        </w:rPr>
      </w:pPr>
    </w:p>
    <w:p w14:paraId="41239477" w14:textId="77777777" w:rsidR="00767AC3" w:rsidRPr="00AD0F1A" w:rsidRDefault="00767AC3" w:rsidP="00FF4EAC">
      <w:pPr>
        <w:pStyle w:val="Paragraphedeliste"/>
        <w:numPr>
          <w:ilvl w:val="0"/>
          <w:numId w:val="553"/>
        </w:numPr>
        <w:spacing w:after="0" w:line="240" w:lineRule="auto"/>
        <w:ind w:hanging="436"/>
        <w:jc w:val="both"/>
        <w:rPr>
          <w:rFonts w:ascii="Verdana" w:hAnsi="Verdana"/>
          <w:b/>
        </w:rPr>
      </w:pPr>
      <w:r w:rsidRPr="00AD0F1A">
        <w:rPr>
          <w:rFonts w:ascii="Verdana" w:hAnsi="Verdana"/>
          <w:b/>
        </w:rPr>
        <w:t xml:space="preserve">Promouvoir le vélo et renforcer la sécurité des cyclistes. </w:t>
      </w:r>
      <w:r w:rsidRPr="00AD0F1A">
        <w:rPr>
          <w:rFonts w:ascii="Verdana" w:hAnsi="Verdana"/>
        </w:rPr>
        <w:t xml:space="preserve">Il est important de donner une image positive du vélo, notamment par des actions de promotion et une fiscalité adaptée (indemnités vélos obligatoires pour les trajets domicile-travail, TVA à 6% pour l’achat d’un vélo, etc.). En parallèle, le PS veut rassurer les cyclistes actuels et futurs. Cela passe par de meilleures infrastructures et des actions de prévention et de contrôle des usagers de la route. La lutte contre le vol de vélo doit être renforcée. Les nouveaux outils du Code de la route doivent être mis en œuvre et pleinement utilisés par les gestionnaires de voirie et certaines améliorations peuvent encore être apportées. </w:t>
      </w:r>
      <w:r w:rsidRPr="00AD0F1A">
        <w:rPr>
          <w:rFonts w:ascii="Verdana" w:eastAsia="Times New Roman" w:hAnsi="Verdana" w:cs="Times New Roman"/>
          <w:lang w:eastAsia="fr-BE"/>
        </w:rPr>
        <w:t>Enfin, des ateliers de formation à la pratique du vélo et de réparation des vélos, ouverts aux enfants comme aux adultes, constituent des incitants bénéfiques.</w:t>
      </w:r>
    </w:p>
    <w:p w14:paraId="0D036DFA" w14:textId="77777777" w:rsidR="00767AC3" w:rsidRPr="00AD0F1A" w:rsidRDefault="00767AC3" w:rsidP="00D87698">
      <w:pPr>
        <w:spacing w:after="0" w:line="240" w:lineRule="auto"/>
        <w:jc w:val="both"/>
        <w:rPr>
          <w:rFonts w:ascii="Verdana" w:hAnsi="Verdana"/>
        </w:rPr>
      </w:pPr>
    </w:p>
    <w:p w14:paraId="579ED401" w14:textId="77777777" w:rsidR="00767AC3" w:rsidRPr="00AD0F1A" w:rsidRDefault="00767AC3" w:rsidP="00FF4EAC">
      <w:pPr>
        <w:pStyle w:val="Paragraphedeliste"/>
        <w:numPr>
          <w:ilvl w:val="1"/>
          <w:numId w:val="545"/>
        </w:numPr>
        <w:tabs>
          <w:tab w:val="left" w:pos="1134"/>
        </w:tabs>
        <w:spacing w:after="0" w:line="240" w:lineRule="auto"/>
        <w:ind w:left="1134" w:hanging="708"/>
        <w:jc w:val="both"/>
        <w:rPr>
          <w:rFonts w:ascii="Verdana" w:hAnsi="Verdana"/>
          <w:b/>
        </w:rPr>
      </w:pPr>
      <w:r w:rsidRPr="00AD0F1A">
        <w:rPr>
          <w:rFonts w:ascii="Verdana" w:hAnsi="Verdana"/>
          <w:b/>
        </w:rPr>
        <w:t>Renforcer les transports publics, outils centraux de la mobilité</w:t>
      </w:r>
    </w:p>
    <w:p w14:paraId="03380F72" w14:textId="77777777" w:rsidR="00767AC3" w:rsidRPr="00AD0F1A" w:rsidRDefault="00767AC3" w:rsidP="00D87698">
      <w:pPr>
        <w:pStyle w:val="Paragraphedeliste"/>
        <w:tabs>
          <w:tab w:val="left" w:pos="567"/>
        </w:tabs>
        <w:spacing w:after="0" w:line="240" w:lineRule="auto"/>
        <w:ind w:left="0"/>
        <w:jc w:val="both"/>
        <w:rPr>
          <w:rFonts w:ascii="Verdana" w:hAnsi="Verdana"/>
          <w:b/>
        </w:rPr>
      </w:pPr>
    </w:p>
    <w:p w14:paraId="18B53D2B" w14:textId="77777777" w:rsidR="00767AC3" w:rsidRPr="00AD0F1A" w:rsidRDefault="00767AC3" w:rsidP="00D87698">
      <w:pPr>
        <w:spacing w:after="0" w:line="240" w:lineRule="auto"/>
        <w:jc w:val="both"/>
        <w:rPr>
          <w:rFonts w:ascii="Verdana" w:hAnsi="Verdana"/>
        </w:rPr>
      </w:pPr>
      <w:r w:rsidRPr="00AD0F1A">
        <w:rPr>
          <w:rFonts w:ascii="Verdana" w:hAnsi="Verdana"/>
        </w:rPr>
        <w:t>Par son rôle de transport groupé, les transports publics constituent la colonne vertébrale d’une offre de transport multiple et interconnectée. Le train qui offre de grandes capacités sur de longues distances est le mode le plus structurant. Les transports publics régionaux (métro, tram, bus, autres modes plus locaux du type minibus) offrent des possibilités mixtes (lignes structurantes ou locales).</w:t>
      </w:r>
    </w:p>
    <w:p w14:paraId="7BF8494D" w14:textId="77777777" w:rsidR="00767AC3" w:rsidRPr="00AD0F1A" w:rsidRDefault="00767AC3" w:rsidP="00D87698">
      <w:pPr>
        <w:spacing w:after="0" w:line="240" w:lineRule="auto"/>
        <w:jc w:val="both"/>
        <w:rPr>
          <w:rFonts w:ascii="Verdana" w:hAnsi="Verdana"/>
        </w:rPr>
      </w:pPr>
    </w:p>
    <w:p w14:paraId="7F210608" w14:textId="77777777" w:rsidR="00767AC3" w:rsidRPr="00AD0F1A" w:rsidRDefault="00767AC3" w:rsidP="00D87698">
      <w:pPr>
        <w:spacing w:after="0" w:line="240" w:lineRule="auto"/>
        <w:jc w:val="both"/>
        <w:rPr>
          <w:rFonts w:ascii="Verdana" w:hAnsi="Verdana"/>
        </w:rPr>
      </w:pPr>
      <w:r w:rsidRPr="00AD0F1A">
        <w:rPr>
          <w:rFonts w:ascii="Verdana" w:hAnsi="Verdana"/>
        </w:rPr>
        <w:t>Ces transports publics doivent être performants, accessibles à tous, confortables et respectueux de l’environnement. Le PS veut investir significativement dans les transports publics, afin de renforcer l’offre et la qualité du service, tout en garantissant des prix modérés. Le financement pérenne des acteurs publics doit être garanti, tout comme le caractère public des opérateurs (SNCB, OTW, STIB, De Lijn). Le PS entend lutter contre toute forme de privatisation. Dans un contexte de libéralisation, c’est la meilleure assurance pour atteindre des objectifs ambitieux et offrir un service qui bénéficie à la collectivité dans son ensemble.</w:t>
      </w:r>
    </w:p>
    <w:p w14:paraId="30F152E0" w14:textId="77777777" w:rsidR="00767AC3" w:rsidRPr="00AD0F1A" w:rsidRDefault="00767AC3" w:rsidP="00D87698">
      <w:pPr>
        <w:spacing w:after="0" w:line="240" w:lineRule="auto"/>
        <w:jc w:val="both"/>
        <w:rPr>
          <w:rFonts w:ascii="Verdana" w:hAnsi="Verdana"/>
        </w:rPr>
      </w:pPr>
    </w:p>
    <w:p w14:paraId="3505197E" w14:textId="77777777" w:rsidR="00767AC3" w:rsidRPr="00AD0F1A" w:rsidRDefault="00767AC3" w:rsidP="00D87698">
      <w:pPr>
        <w:spacing w:after="0" w:line="240" w:lineRule="auto"/>
        <w:jc w:val="both"/>
        <w:rPr>
          <w:rFonts w:ascii="Verdana" w:hAnsi="Verdana"/>
        </w:rPr>
      </w:pPr>
      <w:r w:rsidRPr="00AD0F1A">
        <w:rPr>
          <w:rFonts w:ascii="Verdana" w:hAnsi="Verdana"/>
        </w:rPr>
        <w:t>Pour tous les transports publics du pays, le PS veut :</w:t>
      </w:r>
    </w:p>
    <w:p w14:paraId="1FAFC081" w14:textId="77777777" w:rsidR="00767AC3" w:rsidRPr="00AD0F1A" w:rsidRDefault="00767AC3" w:rsidP="00D87698">
      <w:pPr>
        <w:spacing w:after="0" w:line="240" w:lineRule="auto"/>
        <w:jc w:val="both"/>
        <w:rPr>
          <w:rFonts w:ascii="Verdana" w:hAnsi="Verdana"/>
        </w:rPr>
      </w:pPr>
    </w:p>
    <w:p w14:paraId="3478E483" w14:textId="27705788" w:rsidR="00767AC3" w:rsidRPr="00AD0F1A" w:rsidRDefault="00767AC3" w:rsidP="00FF4EAC">
      <w:pPr>
        <w:pStyle w:val="Paragraphedeliste"/>
        <w:numPr>
          <w:ilvl w:val="0"/>
          <w:numId w:val="332"/>
        </w:numPr>
        <w:spacing w:after="0" w:line="240" w:lineRule="auto"/>
        <w:ind w:hanging="436"/>
        <w:jc w:val="both"/>
        <w:rPr>
          <w:rFonts w:ascii="Verdana" w:hAnsi="Verdana"/>
        </w:rPr>
      </w:pPr>
      <w:r w:rsidRPr="00AD0F1A">
        <w:rPr>
          <w:rFonts w:ascii="Verdana" w:hAnsi="Verdana"/>
          <w:b/>
        </w:rPr>
        <w:t>Proposer des tarifs abordables, en particulier pour les personnes les plus vulnérables</w:t>
      </w:r>
      <w:r w:rsidRPr="00AD0F1A">
        <w:rPr>
          <w:rFonts w:ascii="Verdana" w:hAnsi="Verdana"/>
        </w:rPr>
        <w:t>. Pour le PS, ce sont les pouvoirs publics et non le marché qui doivent fixer les prix ;</w:t>
      </w:r>
    </w:p>
    <w:p w14:paraId="2E5CA460" w14:textId="77777777" w:rsidR="00AE0A0B" w:rsidRPr="00AD0F1A" w:rsidRDefault="00AE0A0B" w:rsidP="00AE0A0B">
      <w:pPr>
        <w:pStyle w:val="Paragraphedeliste"/>
        <w:spacing w:after="0" w:line="240" w:lineRule="auto"/>
        <w:jc w:val="both"/>
        <w:rPr>
          <w:rFonts w:ascii="Verdana" w:hAnsi="Verdana"/>
        </w:rPr>
      </w:pPr>
    </w:p>
    <w:p w14:paraId="331ABE5C" w14:textId="77777777" w:rsidR="00AE0A0B" w:rsidRPr="00AD0F1A" w:rsidRDefault="00AE0A0B" w:rsidP="00FF4EAC">
      <w:pPr>
        <w:pStyle w:val="Paragraphedeliste"/>
        <w:numPr>
          <w:ilvl w:val="0"/>
          <w:numId w:val="332"/>
        </w:numPr>
        <w:spacing w:after="0" w:line="240" w:lineRule="auto"/>
        <w:ind w:hanging="436"/>
        <w:jc w:val="both"/>
        <w:rPr>
          <w:rFonts w:ascii="Verdana" w:hAnsi="Verdana"/>
          <w:b/>
        </w:rPr>
      </w:pPr>
      <w:r w:rsidRPr="00AD0F1A">
        <w:rPr>
          <w:rFonts w:ascii="Verdana" w:eastAsia="Times New Roman" w:hAnsi="Verdana" w:cs="Times New Roman"/>
          <w:b/>
          <w:lang w:eastAsia="fr-BE"/>
        </w:rPr>
        <w:t>Instaurer progressivement la gratuité pour les jeunes jusqu’à 25 ans ainsi que pour les 65 ans et plus ;</w:t>
      </w:r>
    </w:p>
    <w:p w14:paraId="1CE352A7" w14:textId="77777777" w:rsidR="00767AC3" w:rsidRPr="00AD0F1A" w:rsidRDefault="00767AC3" w:rsidP="00D87698">
      <w:pPr>
        <w:pStyle w:val="Paragraphedeliste"/>
        <w:spacing w:after="0" w:line="240" w:lineRule="auto"/>
        <w:ind w:hanging="436"/>
        <w:jc w:val="both"/>
        <w:rPr>
          <w:rFonts w:ascii="Verdana" w:hAnsi="Verdana"/>
        </w:rPr>
      </w:pPr>
    </w:p>
    <w:p w14:paraId="6AA2341A" w14:textId="0523858E" w:rsidR="00950D11" w:rsidRPr="00AD0F1A" w:rsidRDefault="00950D11" w:rsidP="00FF4EAC">
      <w:pPr>
        <w:pStyle w:val="Paragraphedeliste"/>
        <w:numPr>
          <w:ilvl w:val="0"/>
          <w:numId w:val="332"/>
        </w:numPr>
        <w:spacing w:after="0" w:line="240" w:lineRule="auto"/>
        <w:ind w:hanging="436"/>
        <w:jc w:val="both"/>
        <w:rPr>
          <w:rFonts w:ascii="Verdana" w:hAnsi="Verdana"/>
          <w:b/>
        </w:rPr>
      </w:pPr>
      <w:r w:rsidRPr="00AD0F1A">
        <w:rPr>
          <w:rFonts w:ascii="Verdana" w:hAnsi="Verdana"/>
          <w:b/>
        </w:rPr>
        <w:t>Offrir un ou plusieurs abonnements de transport public aux citoyens qui renoncent à leur(s) véhicule(s) ;</w:t>
      </w:r>
    </w:p>
    <w:p w14:paraId="6BB5B5CA" w14:textId="77777777" w:rsidR="00950D11" w:rsidRPr="00AD0F1A" w:rsidRDefault="00950D11" w:rsidP="00950D11">
      <w:pPr>
        <w:pStyle w:val="Paragraphedeliste"/>
        <w:rPr>
          <w:rFonts w:ascii="Verdana" w:eastAsia="Times New Roman" w:hAnsi="Verdana"/>
          <w:b/>
          <w:bCs/>
          <w:lang w:val="fr-FR"/>
        </w:rPr>
      </w:pPr>
    </w:p>
    <w:p w14:paraId="57E69B12" w14:textId="77777777" w:rsidR="00767AC3" w:rsidRPr="00AD0F1A" w:rsidRDefault="00767AC3" w:rsidP="00FF4EAC">
      <w:pPr>
        <w:pStyle w:val="Paragraphedeliste"/>
        <w:numPr>
          <w:ilvl w:val="0"/>
          <w:numId w:val="332"/>
        </w:numPr>
        <w:spacing w:after="0" w:line="240" w:lineRule="auto"/>
        <w:ind w:hanging="436"/>
        <w:jc w:val="both"/>
        <w:rPr>
          <w:rFonts w:ascii="Verdana" w:hAnsi="Verdana"/>
        </w:rPr>
      </w:pPr>
      <w:r w:rsidRPr="00AD0F1A">
        <w:rPr>
          <w:rFonts w:ascii="Verdana" w:eastAsia="Times New Roman" w:hAnsi="Verdana"/>
          <w:b/>
          <w:bCs/>
          <w:lang w:val="fr-FR"/>
        </w:rPr>
        <w:t>Accentuer l’obligation d’accessibilité des transports publics à tous les publics, dont les personnes à mobilité réduite.</w:t>
      </w:r>
      <w:r w:rsidRPr="00AD0F1A">
        <w:rPr>
          <w:rFonts w:ascii="Verdana" w:eastAsia="Times New Roman" w:hAnsi="Verdana"/>
          <w:lang w:val="fr-FR"/>
        </w:rPr>
        <w:t xml:space="preserve"> Cela concerne à la fois les véhicules, les quais, les trottoirs et les bâtiments. Des objectifs ambitieux en termes d’accessibilité doivent être prévus dans les contrats de gestion des opérateurs de transport public. Des normes standardisées pour le matériel et des formations du personnel doivent également être mises en œuvre ; </w:t>
      </w:r>
    </w:p>
    <w:p w14:paraId="44D7E98A" w14:textId="77777777" w:rsidR="00767AC3" w:rsidRPr="00AD0F1A" w:rsidRDefault="00767AC3" w:rsidP="00D87698">
      <w:pPr>
        <w:pStyle w:val="Paragraphedeliste"/>
        <w:spacing w:after="0" w:line="240" w:lineRule="auto"/>
        <w:ind w:hanging="436"/>
        <w:jc w:val="both"/>
        <w:rPr>
          <w:rFonts w:ascii="Verdana" w:hAnsi="Verdana"/>
        </w:rPr>
      </w:pPr>
    </w:p>
    <w:p w14:paraId="2A273178" w14:textId="77777777" w:rsidR="00767AC3" w:rsidRPr="00AD0F1A" w:rsidRDefault="00767AC3" w:rsidP="00FF4EAC">
      <w:pPr>
        <w:pStyle w:val="Paragraphedeliste"/>
        <w:numPr>
          <w:ilvl w:val="0"/>
          <w:numId w:val="332"/>
        </w:numPr>
        <w:spacing w:after="0" w:line="240" w:lineRule="auto"/>
        <w:ind w:hanging="436"/>
        <w:jc w:val="both"/>
        <w:rPr>
          <w:rFonts w:ascii="Verdana" w:hAnsi="Verdana"/>
          <w:b/>
        </w:rPr>
      </w:pPr>
      <w:r w:rsidRPr="00AD0F1A">
        <w:rPr>
          <w:rFonts w:ascii="Verdana" w:hAnsi="Verdana"/>
          <w:b/>
        </w:rPr>
        <w:t>Impliquer davantage les usagers dans l’évaluation et l’orientation des services offerts ;</w:t>
      </w:r>
    </w:p>
    <w:p w14:paraId="3CA1965F" w14:textId="77777777" w:rsidR="00767AC3" w:rsidRPr="00AD0F1A" w:rsidRDefault="00767AC3" w:rsidP="00D87698">
      <w:pPr>
        <w:pStyle w:val="Paragraphedeliste"/>
        <w:spacing w:after="0" w:line="240" w:lineRule="auto"/>
        <w:ind w:hanging="436"/>
        <w:jc w:val="both"/>
        <w:rPr>
          <w:rFonts w:ascii="Verdana" w:hAnsi="Verdana"/>
          <w:b/>
        </w:rPr>
      </w:pPr>
    </w:p>
    <w:p w14:paraId="1E1282D2" w14:textId="77777777" w:rsidR="00767AC3" w:rsidRPr="00AD0F1A" w:rsidRDefault="00767AC3" w:rsidP="00FF4EAC">
      <w:pPr>
        <w:pStyle w:val="Paragraphedeliste"/>
        <w:numPr>
          <w:ilvl w:val="0"/>
          <w:numId w:val="332"/>
        </w:numPr>
        <w:spacing w:after="0" w:line="240" w:lineRule="auto"/>
        <w:ind w:hanging="436"/>
        <w:jc w:val="both"/>
        <w:rPr>
          <w:rFonts w:ascii="Verdana" w:hAnsi="Verdana"/>
          <w:b/>
        </w:rPr>
      </w:pPr>
      <w:r w:rsidRPr="00AD0F1A">
        <w:rPr>
          <w:rFonts w:ascii="Verdana" w:hAnsi="Verdana"/>
          <w:b/>
        </w:rPr>
        <w:t>Améliorer la sécurité dans les transports, pour les travailleurs et les usagers, notamment en luttant contre le harcèlement sexiste ;</w:t>
      </w:r>
    </w:p>
    <w:p w14:paraId="473170A1" w14:textId="77777777" w:rsidR="00767AC3" w:rsidRPr="00AD0F1A" w:rsidRDefault="00767AC3" w:rsidP="00D87698">
      <w:pPr>
        <w:pStyle w:val="Paragraphedeliste"/>
        <w:spacing w:after="0" w:line="240" w:lineRule="auto"/>
        <w:ind w:hanging="436"/>
        <w:jc w:val="both"/>
        <w:rPr>
          <w:rFonts w:ascii="Verdana" w:hAnsi="Verdana"/>
          <w:b/>
        </w:rPr>
      </w:pPr>
    </w:p>
    <w:p w14:paraId="4EBAAF1F" w14:textId="77777777" w:rsidR="00767AC3" w:rsidRPr="00AD0F1A" w:rsidRDefault="00767AC3" w:rsidP="00FF4EAC">
      <w:pPr>
        <w:pStyle w:val="Paragraphedeliste"/>
        <w:numPr>
          <w:ilvl w:val="0"/>
          <w:numId w:val="332"/>
        </w:numPr>
        <w:spacing w:after="0" w:line="240" w:lineRule="auto"/>
        <w:ind w:hanging="436"/>
        <w:jc w:val="both"/>
        <w:rPr>
          <w:rFonts w:ascii="Verdana" w:hAnsi="Verdana"/>
          <w:b/>
        </w:rPr>
      </w:pPr>
      <w:r w:rsidRPr="00AD0F1A">
        <w:rPr>
          <w:rFonts w:ascii="Verdana" w:hAnsi="Verdana"/>
          <w:b/>
        </w:rPr>
        <w:t>Garantir et renforcer la concertation sociale, afin d’offrir des emplois de qualité aux travailleurs et un service performant aux usagers.</w:t>
      </w:r>
      <w:r w:rsidRPr="00AD0F1A">
        <w:rPr>
          <w:rFonts w:ascii="Verdana" w:hAnsi="Verdana"/>
        </w:rPr>
        <w:t xml:space="preserve"> Le volume d’emploi doit être également préservé au sein des opérateurs de transport public. En Wallonie, le dialogue social doit être amélioré à travers la convention collective AMéDIS ;</w:t>
      </w:r>
    </w:p>
    <w:p w14:paraId="6ADD21E9" w14:textId="77777777" w:rsidR="00767AC3" w:rsidRPr="00AD0F1A" w:rsidRDefault="00767AC3" w:rsidP="00D87698">
      <w:pPr>
        <w:pStyle w:val="Paragraphedeliste"/>
        <w:spacing w:after="0" w:line="240" w:lineRule="auto"/>
        <w:ind w:hanging="436"/>
        <w:jc w:val="both"/>
        <w:rPr>
          <w:rFonts w:ascii="Verdana" w:hAnsi="Verdana"/>
        </w:rPr>
      </w:pPr>
    </w:p>
    <w:p w14:paraId="406AC5D4" w14:textId="77777777" w:rsidR="00767AC3" w:rsidRPr="00AD0F1A" w:rsidRDefault="00767AC3" w:rsidP="00FF4EAC">
      <w:pPr>
        <w:pStyle w:val="Paragraphedeliste"/>
        <w:numPr>
          <w:ilvl w:val="0"/>
          <w:numId w:val="332"/>
        </w:numPr>
        <w:spacing w:after="0" w:line="240" w:lineRule="auto"/>
        <w:ind w:hanging="436"/>
        <w:jc w:val="both"/>
        <w:rPr>
          <w:rFonts w:ascii="Verdana" w:hAnsi="Verdana"/>
          <w:b/>
        </w:rPr>
      </w:pPr>
      <w:r w:rsidRPr="00AD0F1A">
        <w:rPr>
          <w:rFonts w:ascii="Verdana" w:hAnsi="Verdana"/>
          <w:b/>
        </w:rPr>
        <w:t>Fixer des objectifs en matière de réduction de la consommation d’énergie et d’utilisation d’énergies propres et renouvelables.</w:t>
      </w:r>
      <w:r w:rsidRPr="00AD0F1A">
        <w:rPr>
          <w:rFonts w:ascii="Verdana" w:hAnsi="Verdana"/>
        </w:rPr>
        <w:t xml:space="preserve"> Ces objectifs sont à renforcer progressivement.</w:t>
      </w:r>
    </w:p>
    <w:p w14:paraId="5B343C4B" w14:textId="77777777" w:rsidR="00767AC3" w:rsidRPr="00AD0F1A" w:rsidRDefault="00767AC3" w:rsidP="00D87698">
      <w:pPr>
        <w:spacing w:after="0" w:line="240" w:lineRule="auto"/>
        <w:jc w:val="both"/>
        <w:rPr>
          <w:rFonts w:ascii="Verdana" w:hAnsi="Verdana"/>
        </w:rPr>
      </w:pPr>
    </w:p>
    <w:p w14:paraId="7DF9E0C2" w14:textId="77777777" w:rsidR="00767AC3" w:rsidRPr="00AD0F1A" w:rsidRDefault="00767AC3" w:rsidP="00FF4EAC">
      <w:pPr>
        <w:pStyle w:val="Paragraphedeliste"/>
        <w:numPr>
          <w:ilvl w:val="2"/>
          <w:numId w:val="545"/>
        </w:numPr>
        <w:tabs>
          <w:tab w:val="left" w:pos="1985"/>
        </w:tabs>
        <w:spacing w:after="0" w:line="240" w:lineRule="auto"/>
        <w:ind w:left="1985" w:hanging="851"/>
        <w:jc w:val="both"/>
        <w:rPr>
          <w:rFonts w:ascii="Verdana" w:hAnsi="Verdana"/>
          <w:b/>
        </w:rPr>
      </w:pPr>
      <w:r w:rsidRPr="00AD0F1A">
        <w:rPr>
          <w:rFonts w:ascii="Verdana" w:hAnsi="Verdana"/>
          <w:b/>
        </w:rPr>
        <w:t>Le transport ferroviaire</w:t>
      </w:r>
    </w:p>
    <w:p w14:paraId="763078AC" w14:textId="77777777" w:rsidR="00767AC3" w:rsidRPr="00AD0F1A" w:rsidRDefault="00767AC3" w:rsidP="00D87698">
      <w:pPr>
        <w:tabs>
          <w:tab w:val="left" w:pos="567"/>
        </w:tabs>
        <w:spacing w:after="0" w:line="240" w:lineRule="auto"/>
        <w:jc w:val="both"/>
        <w:rPr>
          <w:rFonts w:ascii="Verdana" w:hAnsi="Verdana"/>
          <w:b/>
        </w:rPr>
      </w:pPr>
    </w:p>
    <w:p w14:paraId="3C92449D" w14:textId="77777777" w:rsidR="00767AC3" w:rsidRPr="00AD0F1A" w:rsidRDefault="00767AC3" w:rsidP="00D87698">
      <w:pPr>
        <w:tabs>
          <w:tab w:val="left" w:pos="567"/>
        </w:tabs>
        <w:spacing w:after="0" w:line="240" w:lineRule="auto"/>
        <w:jc w:val="both"/>
        <w:rPr>
          <w:rFonts w:ascii="Verdana" w:hAnsi="Verdana"/>
        </w:rPr>
      </w:pPr>
      <w:r w:rsidRPr="00AD0F1A">
        <w:rPr>
          <w:rFonts w:ascii="Verdana" w:hAnsi="Verdana"/>
        </w:rPr>
        <w:t xml:space="preserve">En vue d’améliorer </w:t>
      </w:r>
      <w:r w:rsidRPr="00AD0F1A">
        <w:rPr>
          <w:rFonts w:ascii="Verdana" w:hAnsi="Verdana"/>
          <w:b/>
        </w:rPr>
        <w:t>la qualité du service offert</w:t>
      </w:r>
      <w:r w:rsidRPr="00AD0F1A">
        <w:rPr>
          <w:rFonts w:ascii="Verdana" w:hAnsi="Verdana"/>
        </w:rPr>
        <w:t xml:space="preserve"> aux voyageurs, le PS entend :</w:t>
      </w:r>
    </w:p>
    <w:p w14:paraId="525F04B0" w14:textId="77777777" w:rsidR="00767AC3" w:rsidRPr="00AD0F1A" w:rsidRDefault="00767AC3" w:rsidP="00D87698">
      <w:pPr>
        <w:tabs>
          <w:tab w:val="left" w:pos="567"/>
        </w:tabs>
        <w:spacing w:after="0" w:line="240" w:lineRule="auto"/>
        <w:jc w:val="both"/>
        <w:rPr>
          <w:rFonts w:ascii="Verdana" w:hAnsi="Verdana"/>
        </w:rPr>
      </w:pPr>
    </w:p>
    <w:p w14:paraId="2243C2FC"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Améliorer drastiquement la ponctualité des trains par le règlement rapide et efficace des problèmes liés aux défaillances techniques.</w:t>
      </w:r>
      <w:r w:rsidRPr="00AD0F1A">
        <w:rPr>
          <w:rFonts w:ascii="Verdana" w:hAnsi="Verdana"/>
        </w:rPr>
        <w:t xml:space="preserve"> Il s’agit notamment des défaillances du réseau et du matériel roulant ; </w:t>
      </w:r>
    </w:p>
    <w:p w14:paraId="1C9BF85E" w14:textId="77777777" w:rsidR="00767AC3" w:rsidRPr="00AD0F1A" w:rsidRDefault="00767AC3" w:rsidP="00D87698">
      <w:pPr>
        <w:pStyle w:val="Paragraphedeliste"/>
        <w:spacing w:after="0" w:line="240" w:lineRule="auto"/>
        <w:ind w:hanging="436"/>
        <w:jc w:val="both"/>
        <w:rPr>
          <w:rFonts w:ascii="Verdana" w:hAnsi="Verdana"/>
        </w:rPr>
      </w:pPr>
    </w:p>
    <w:p w14:paraId="2693F82E"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Développer l’information en temps réel aux voyageurs, notamment en cas de retard ou de perturbations importantes sur le réseau.</w:t>
      </w:r>
      <w:r w:rsidRPr="00AD0F1A">
        <w:rPr>
          <w:rFonts w:ascii="Verdana" w:hAnsi="Verdana"/>
        </w:rPr>
        <w:t xml:space="preserve"> Le cas échéant, il est important de prévoir des alternatives suffisantes. Il faut en outre assurer une mise à disposition complète et transparente des données relatives à la ponctualité ;</w:t>
      </w:r>
    </w:p>
    <w:p w14:paraId="15A4C1DF" w14:textId="77777777" w:rsidR="00767AC3" w:rsidRPr="00AD0F1A" w:rsidRDefault="00767AC3" w:rsidP="00D87698">
      <w:pPr>
        <w:pStyle w:val="Paragraphedeliste"/>
        <w:spacing w:after="0" w:line="240" w:lineRule="auto"/>
        <w:ind w:hanging="436"/>
        <w:jc w:val="both"/>
        <w:rPr>
          <w:rFonts w:ascii="Verdana" w:hAnsi="Verdana"/>
        </w:rPr>
      </w:pPr>
    </w:p>
    <w:p w14:paraId="6CAE5496" w14:textId="77777777" w:rsidR="00767AC3" w:rsidRPr="00AD0F1A" w:rsidRDefault="00767AC3" w:rsidP="00FF4EAC">
      <w:pPr>
        <w:pStyle w:val="Paragraphedeliste"/>
        <w:numPr>
          <w:ilvl w:val="0"/>
          <w:numId w:val="553"/>
        </w:numPr>
        <w:spacing w:after="0" w:line="240" w:lineRule="auto"/>
        <w:ind w:hanging="436"/>
        <w:jc w:val="both"/>
        <w:rPr>
          <w:rFonts w:ascii="Verdana" w:hAnsi="Verdana"/>
          <w:b/>
        </w:rPr>
      </w:pPr>
      <w:r w:rsidRPr="00AD0F1A">
        <w:rPr>
          <w:rFonts w:ascii="Verdana" w:hAnsi="Verdana"/>
          <w:b/>
        </w:rPr>
        <w:t>Préserver et développer le rôle de l’accompagnateur de train pour offrir un service de qualité et un voyage sécurisé aux navetteurs ;</w:t>
      </w:r>
    </w:p>
    <w:p w14:paraId="76EFF0C1" w14:textId="77777777" w:rsidR="00767AC3" w:rsidRPr="00AD0F1A" w:rsidRDefault="00767AC3" w:rsidP="00D87698">
      <w:pPr>
        <w:pStyle w:val="Paragraphedeliste"/>
        <w:spacing w:after="0" w:line="240" w:lineRule="auto"/>
        <w:ind w:hanging="436"/>
        <w:jc w:val="both"/>
        <w:rPr>
          <w:rFonts w:ascii="Verdana" w:hAnsi="Verdana"/>
        </w:rPr>
      </w:pPr>
    </w:p>
    <w:p w14:paraId="6DF41C77"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Faire des gares de véritables lieux d’interconnexion modale.</w:t>
      </w:r>
      <w:r w:rsidRPr="00AD0F1A">
        <w:rPr>
          <w:rFonts w:ascii="Verdana" w:hAnsi="Verdana"/>
        </w:rPr>
        <w:t xml:space="preserve"> Cela suppose en conséquence de réaliser les investissements nécessaires pour passer facilement d’un mode de transport à l’autre ;</w:t>
      </w:r>
    </w:p>
    <w:p w14:paraId="48F4E0EA" w14:textId="77777777" w:rsidR="00767AC3" w:rsidRPr="00AD0F1A" w:rsidRDefault="00767AC3" w:rsidP="00D87698">
      <w:pPr>
        <w:pStyle w:val="Paragraphedeliste"/>
        <w:spacing w:after="0" w:line="240" w:lineRule="auto"/>
        <w:ind w:hanging="436"/>
        <w:jc w:val="both"/>
        <w:rPr>
          <w:rFonts w:ascii="Verdana" w:hAnsi="Verdana"/>
        </w:rPr>
      </w:pPr>
    </w:p>
    <w:p w14:paraId="75654932"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Poursuivre la rénovation des gares et des points d’arrêts non gardés et améliorer la sécurité et le confort des voyageurs.</w:t>
      </w:r>
      <w:r w:rsidRPr="00AD0F1A">
        <w:rPr>
          <w:rFonts w:ascii="Verdana" w:hAnsi="Verdana"/>
        </w:rPr>
        <w:t xml:space="preserve"> Cela vise notamment l’accueil, la propreté, le wifi gratuit, etc. De plus, le PS veut appliquer le </w:t>
      </w:r>
      <w:r w:rsidRPr="00AD0F1A">
        <w:rPr>
          <w:rFonts w:ascii="Verdana" w:hAnsi="Verdana"/>
          <w:b/>
        </w:rPr>
        <w:t>rehaussement des quais à une hauteur standardisée</w:t>
      </w:r>
      <w:r w:rsidRPr="00AD0F1A">
        <w:rPr>
          <w:rFonts w:ascii="Verdana" w:hAnsi="Verdana"/>
        </w:rPr>
        <w:t>, lors des rénovations ;</w:t>
      </w:r>
    </w:p>
    <w:p w14:paraId="49B5FB59" w14:textId="77777777" w:rsidR="00767AC3" w:rsidRPr="00AD0F1A" w:rsidRDefault="00767AC3" w:rsidP="00D87698">
      <w:pPr>
        <w:pStyle w:val="Paragraphedeliste"/>
        <w:spacing w:after="0" w:line="240" w:lineRule="auto"/>
        <w:ind w:hanging="436"/>
        <w:jc w:val="both"/>
        <w:rPr>
          <w:rFonts w:ascii="Verdana" w:hAnsi="Verdana"/>
        </w:rPr>
      </w:pPr>
    </w:p>
    <w:p w14:paraId="65786CA8" w14:textId="77777777" w:rsidR="00767AC3" w:rsidRPr="00AD0F1A" w:rsidRDefault="00767AC3" w:rsidP="00FF4EAC">
      <w:pPr>
        <w:pStyle w:val="Paragraphedeliste"/>
        <w:numPr>
          <w:ilvl w:val="0"/>
          <w:numId w:val="553"/>
        </w:numPr>
        <w:spacing w:after="0" w:line="240" w:lineRule="auto"/>
        <w:ind w:hanging="436"/>
        <w:jc w:val="both"/>
        <w:rPr>
          <w:rFonts w:ascii="Verdana" w:hAnsi="Verdana"/>
          <w:b/>
        </w:rPr>
      </w:pPr>
      <w:r w:rsidRPr="00AD0F1A">
        <w:rPr>
          <w:rFonts w:ascii="Verdana" w:hAnsi="Verdana"/>
          <w:b/>
        </w:rPr>
        <w:t xml:space="preserve">Intensifier la mise en place des aménagements pour les personnes à mobilité réduite. </w:t>
      </w:r>
      <w:r w:rsidRPr="00AD0F1A">
        <w:rPr>
          <w:rFonts w:ascii="Verdana" w:hAnsi="Verdana"/>
        </w:rPr>
        <w:t xml:space="preserve">Il s’agit notamment </w:t>
      </w:r>
      <w:r w:rsidRPr="00AD0F1A">
        <w:rPr>
          <w:rFonts w:ascii="Verdana" w:eastAsia="Times New Roman" w:hAnsi="Verdana"/>
          <w:bCs/>
        </w:rPr>
        <w:t>de réaliser une évaluation de l’accessibilité des gares et la publier ;</w:t>
      </w:r>
      <w:r w:rsidRPr="00AD0F1A">
        <w:rPr>
          <w:rFonts w:ascii="Verdana" w:eastAsia="Times New Roman" w:hAnsi="Verdana"/>
        </w:rPr>
        <w:t xml:space="preserve"> </w:t>
      </w:r>
    </w:p>
    <w:p w14:paraId="57ED5560" w14:textId="77777777" w:rsidR="00767AC3" w:rsidRPr="00AD0F1A" w:rsidRDefault="00767AC3" w:rsidP="00D87698">
      <w:pPr>
        <w:pStyle w:val="Paragraphedeliste"/>
        <w:spacing w:after="0" w:line="240" w:lineRule="auto"/>
        <w:ind w:hanging="436"/>
        <w:jc w:val="both"/>
        <w:rPr>
          <w:rFonts w:ascii="Verdana" w:hAnsi="Verdana"/>
        </w:rPr>
      </w:pPr>
    </w:p>
    <w:p w14:paraId="46F136BD" w14:textId="77777777" w:rsidR="00767AC3" w:rsidRPr="00AD0F1A" w:rsidRDefault="00767AC3" w:rsidP="00FF4EAC">
      <w:pPr>
        <w:pStyle w:val="Paragraphedeliste"/>
        <w:numPr>
          <w:ilvl w:val="0"/>
          <w:numId w:val="553"/>
        </w:numPr>
        <w:spacing w:after="0" w:line="240" w:lineRule="auto"/>
        <w:ind w:hanging="436"/>
        <w:jc w:val="both"/>
        <w:rPr>
          <w:rFonts w:ascii="Verdana" w:hAnsi="Verdana"/>
        </w:rPr>
      </w:pPr>
      <w:r w:rsidRPr="00AD0F1A">
        <w:rPr>
          <w:rFonts w:ascii="Verdana" w:hAnsi="Verdana"/>
          <w:b/>
        </w:rPr>
        <w:t>Développer une politique de reconversion des anciens bâtiments de gare.</w:t>
      </w:r>
      <w:r w:rsidRPr="00AD0F1A">
        <w:rPr>
          <w:rFonts w:ascii="Verdana" w:hAnsi="Verdana"/>
        </w:rPr>
        <w:t xml:space="preserve"> Elle doit être menée en concertation avec les autorités locales et régionales. </w:t>
      </w:r>
    </w:p>
    <w:p w14:paraId="2ECDDBF5" w14:textId="77777777" w:rsidR="00767AC3" w:rsidRPr="00AD0F1A" w:rsidRDefault="00767AC3" w:rsidP="00D87698">
      <w:pPr>
        <w:tabs>
          <w:tab w:val="left" w:pos="567"/>
        </w:tabs>
        <w:spacing w:after="0" w:line="240" w:lineRule="auto"/>
        <w:jc w:val="both"/>
        <w:rPr>
          <w:rFonts w:ascii="Verdana" w:hAnsi="Verdana"/>
          <w:b/>
        </w:rPr>
      </w:pPr>
    </w:p>
    <w:p w14:paraId="2A7C240A" w14:textId="77777777" w:rsidR="00767AC3" w:rsidRPr="00AD0F1A" w:rsidRDefault="00767AC3" w:rsidP="00D87698">
      <w:pPr>
        <w:tabs>
          <w:tab w:val="left" w:pos="567"/>
        </w:tabs>
        <w:spacing w:after="0" w:line="240" w:lineRule="auto"/>
        <w:jc w:val="both"/>
        <w:rPr>
          <w:rFonts w:ascii="Verdana" w:hAnsi="Verdana"/>
        </w:rPr>
      </w:pPr>
      <w:r w:rsidRPr="00AD0F1A">
        <w:rPr>
          <w:rFonts w:ascii="Verdana" w:hAnsi="Verdana"/>
        </w:rPr>
        <w:t>L’état du réseau ferroviaire, en particulier en Wallonie, est préoccupant. L’achèvement du RER se fait, quant à lui, désespérément attendre, spécialement au sud du pays. Le matériel roulant n’est pas non plus à la hauteur des attentes. Enfin, la vitesse commerciale et la ponctualité sont en baisse. Afin de créer une dynamique positive, le PS entend :</w:t>
      </w:r>
    </w:p>
    <w:p w14:paraId="777F6BE5" w14:textId="77777777" w:rsidR="00767AC3" w:rsidRPr="00AD0F1A" w:rsidRDefault="00767AC3" w:rsidP="00D87698">
      <w:pPr>
        <w:tabs>
          <w:tab w:val="left" w:pos="567"/>
        </w:tabs>
        <w:spacing w:after="0" w:line="240" w:lineRule="auto"/>
        <w:jc w:val="both"/>
        <w:rPr>
          <w:rFonts w:ascii="Verdana" w:hAnsi="Verdana"/>
        </w:rPr>
      </w:pPr>
    </w:p>
    <w:p w14:paraId="6E5B2F58" w14:textId="77777777" w:rsidR="00767AC3" w:rsidRPr="00AD0F1A" w:rsidRDefault="00767AC3" w:rsidP="00FF4EAC">
      <w:pPr>
        <w:pStyle w:val="Paragraphedeliste"/>
        <w:numPr>
          <w:ilvl w:val="0"/>
          <w:numId w:val="554"/>
        </w:numPr>
        <w:spacing w:after="0" w:line="240" w:lineRule="auto"/>
        <w:ind w:hanging="436"/>
        <w:jc w:val="both"/>
        <w:rPr>
          <w:rFonts w:ascii="Verdana" w:hAnsi="Verdana"/>
        </w:rPr>
      </w:pPr>
      <w:r w:rsidRPr="00AD0F1A">
        <w:rPr>
          <w:rFonts w:ascii="Verdana" w:hAnsi="Verdana"/>
          <w:b/>
        </w:rPr>
        <w:t>Allouer des moyens suffisants à la SNCB pour augmenter la capacité du matériel roulant.</w:t>
      </w:r>
      <w:r w:rsidRPr="00AD0F1A">
        <w:rPr>
          <w:rFonts w:ascii="Verdana" w:hAnsi="Verdana"/>
        </w:rPr>
        <w:t xml:space="preserve"> Ils permettront d’anticiper les besoins de renouvellement du parc et d’améliorer le confort des voyageurs ;</w:t>
      </w:r>
    </w:p>
    <w:p w14:paraId="3B342640" w14:textId="77777777" w:rsidR="00767AC3" w:rsidRPr="00AD0F1A" w:rsidRDefault="00767AC3" w:rsidP="00D87698">
      <w:pPr>
        <w:pStyle w:val="Paragraphedeliste"/>
        <w:spacing w:after="0" w:line="240" w:lineRule="auto"/>
        <w:ind w:hanging="436"/>
        <w:jc w:val="both"/>
        <w:rPr>
          <w:rFonts w:ascii="Verdana" w:hAnsi="Verdana"/>
        </w:rPr>
      </w:pPr>
    </w:p>
    <w:p w14:paraId="5AAC32A6"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Poursuivre les objectifs relatifs à la sécurité ferroviaire, en particulier la mise en place de l’ETCS (« European Train Control System »).</w:t>
      </w:r>
      <w:r w:rsidRPr="00AD0F1A">
        <w:rPr>
          <w:rFonts w:ascii="Verdana" w:hAnsi="Verdana"/>
        </w:rPr>
        <w:t xml:space="preserve"> Il s’agit d’un système de contrôle automatique des trains. La position des trains et leur vitesse sont vérifiées en temps réel. En cas de nécessité, le système ralentit ou freine automatiquement les trains ;</w:t>
      </w:r>
    </w:p>
    <w:p w14:paraId="1B1FFC7F" w14:textId="77777777" w:rsidR="00767AC3" w:rsidRPr="00AD0F1A" w:rsidRDefault="00767AC3" w:rsidP="00D87698">
      <w:pPr>
        <w:spacing w:after="0" w:line="240" w:lineRule="auto"/>
        <w:ind w:left="720" w:hanging="436"/>
        <w:jc w:val="both"/>
        <w:rPr>
          <w:rFonts w:ascii="Verdana" w:hAnsi="Verdana"/>
        </w:rPr>
      </w:pPr>
    </w:p>
    <w:p w14:paraId="35266715"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Réaliser un audit opérationnel de l’impact de l’état et de l’organisation du réseau sur la ponctualité.</w:t>
      </w:r>
      <w:r w:rsidRPr="00AD0F1A">
        <w:rPr>
          <w:rFonts w:ascii="Verdana" w:hAnsi="Verdana"/>
        </w:rPr>
        <w:t xml:space="preserve"> Les actions nécessaires devront être planifiées en conséquence dans le prochain pluriannuel d’investissements (PPI) ;</w:t>
      </w:r>
    </w:p>
    <w:p w14:paraId="1D4D6D64" w14:textId="77777777" w:rsidR="00767AC3" w:rsidRPr="00AD0F1A" w:rsidRDefault="00767AC3" w:rsidP="00D87698">
      <w:pPr>
        <w:pStyle w:val="Paragraphedeliste"/>
        <w:spacing w:after="0" w:line="240" w:lineRule="auto"/>
        <w:ind w:hanging="436"/>
        <w:jc w:val="both"/>
        <w:rPr>
          <w:rFonts w:ascii="Verdana" w:hAnsi="Verdana"/>
        </w:rPr>
      </w:pPr>
    </w:p>
    <w:p w14:paraId="3E6A6A39"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Assurer prioritairement les travaux de rattrapage nécessaires au maintien de la capacité du réseau wallon ;</w:t>
      </w:r>
    </w:p>
    <w:p w14:paraId="1379DED5" w14:textId="77777777" w:rsidR="00767AC3" w:rsidRPr="00AD0F1A" w:rsidRDefault="00767AC3" w:rsidP="00D87698">
      <w:pPr>
        <w:pStyle w:val="Paragraphedeliste"/>
        <w:spacing w:after="0" w:line="240" w:lineRule="auto"/>
        <w:ind w:hanging="436"/>
        <w:jc w:val="both"/>
        <w:rPr>
          <w:rFonts w:ascii="Verdana" w:hAnsi="Verdana"/>
        </w:rPr>
      </w:pPr>
    </w:p>
    <w:p w14:paraId="456647DA"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 xml:space="preserve">Terminer les travaux liés au RER afin que l’infrastructure soit achevée le plus rapidement possible et au plus tard en 2031. </w:t>
      </w:r>
      <w:r w:rsidRPr="00AD0F1A">
        <w:rPr>
          <w:rFonts w:ascii="Verdana" w:hAnsi="Verdana"/>
        </w:rPr>
        <w:t>À mesure de l’avancement des travaux, il faut assurer la montée en puissance progressive des fréquences de desserte ;</w:t>
      </w:r>
    </w:p>
    <w:p w14:paraId="7FDF520E" w14:textId="77777777" w:rsidR="00767AC3" w:rsidRPr="00AD0F1A" w:rsidRDefault="00767AC3" w:rsidP="00D87698">
      <w:pPr>
        <w:pStyle w:val="Paragraphedeliste"/>
        <w:spacing w:after="0" w:line="240" w:lineRule="auto"/>
        <w:ind w:hanging="436"/>
        <w:jc w:val="both"/>
        <w:rPr>
          <w:rFonts w:ascii="Verdana" w:hAnsi="Verdana"/>
        </w:rPr>
      </w:pPr>
    </w:p>
    <w:p w14:paraId="355BD773"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Etudier et planifier les investissements nécessaires à la mise en service des réseaux suburbains d’agglomérations (projet ANGELIC).</w:t>
      </w:r>
      <w:r w:rsidRPr="00AD0F1A">
        <w:rPr>
          <w:rFonts w:ascii="Verdana" w:hAnsi="Verdana"/>
        </w:rPr>
        <w:t xml:space="preserve"> Les agglomérations concernées sont Charleroi, Liège, Anvers et Gand ; </w:t>
      </w:r>
    </w:p>
    <w:p w14:paraId="1F653411" w14:textId="77777777" w:rsidR="00767AC3" w:rsidRPr="00AD0F1A" w:rsidRDefault="00767AC3" w:rsidP="00D87698">
      <w:pPr>
        <w:pStyle w:val="Paragraphedeliste"/>
        <w:spacing w:after="0" w:line="240" w:lineRule="auto"/>
        <w:ind w:hanging="436"/>
        <w:jc w:val="both"/>
        <w:rPr>
          <w:rFonts w:ascii="Verdana" w:hAnsi="Verdana"/>
        </w:rPr>
      </w:pPr>
    </w:p>
    <w:p w14:paraId="088B2920"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 xml:space="preserve">Rétablir </w:t>
      </w:r>
      <w:r w:rsidRPr="00AD0F1A">
        <w:rPr>
          <w:rFonts w:ascii="Verdana" w:eastAsia="Times New Roman" w:hAnsi="Verdana"/>
          <w:b/>
        </w:rPr>
        <w:t>une relation internationale efficace entre les principales villes wallonnes et les villes européennes voisines ;</w:t>
      </w:r>
    </w:p>
    <w:p w14:paraId="5DB565E6" w14:textId="77777777" w:rsidR="00767AC3" w:rsidRPr="00AD0F1A" w:rsidRDefault="00767AC3" w:rsidP="00D87698">
      <w:pPr>
        <w:pStyle w:val="Paragraphedeliste"/>
        <w:spacing w:after="0" w:line="240" w:lineRule="auto"/>
        <w:ind w:hanging="436"/>
        <w:jc w:val="both"/>
        <w:rPr>
          <w:rFonts w:ascii="Verdana" w:hAnsi="Verdana"/>
        </w:rPr>
      </w:pPr>
    </w:p>
    <w:p w14:paraId="13130804" w14:textId="5789DD83"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Accélérer et finaliser les travaux de modernisation de l’axe 3 Bruxelles-</w:t>
      </w:r>
      <w:r w:rsidR="00A90344" w:rsidRPr="00AD0F1A">
        <w:rPr>
          <w:rFonts w:ascii="Verdana" w:hAnsi="Verdana"/>
          <w:b/>
        </w:rPr>
        <w:t>Luxembourg, et améliorer la vitesse sur la dorsale wallonne</w:t>
      </w:r>
      <w:r w:rsidRPr="00AD0F1A">
        <w:rPr>
          <w:rFonts w:ascii="Verdana" w:hAnsi="Verdana"/>
          <w:b/>
        </w:rPr>
        <w:t xml:space="preserve"> ; </w:t>
      </w:r>
    </w:p>
    <w:p w14:paraId="5C2744AA" w14:textId="77777777" w:rsidR="00767AC3" w:rsidRPr="00AD0F1A" w:rsidRDefault="00767AC3" w:rsidP="00D87698">
      <w:pPr>
        <w:spacing w:after="0" w:line="240" w:lineRule="auto"/>
        <w:ind w:left="720" w:hanging="436"/>
        <w:jc w:val="both"/>
        <w:rPr>
          <w:rFonts w:ascii="Verdana" w:hAnsi="Verdana"/>
        </w:rPr>
      </w:pPr>
    </w:p>
    <w:p w14:paraId="698204F9" w14:textId="77777777" w:rsidR="00767AC3" w:rsidRPr="00AD0F1A" w:rsidRDefault="00767AC3" w:rsidP="00FF4EAC">
      <w:pPr>
        <w:pStyle w:val="Paragraphedeliste"/>
        <w:numPr>
          <w:ilvl w:val="0"/>
          <w:numId w:val="554"/>
        </w:numPr>
        <w:spacing w:after="0" w:line="240" w:lineRule="auto"/>
        <w:ind w:hanging="436"/>
        <w:jc w:val="both"/>
        <w:rPr>
          <w:rFonts w:ascii="Verdana" w:hAnsi="Verdana"/>
          <w:b/>
        </w:rPr>
      </w:pPr>
      <w:r w:rsidRPr="00AD0F1A">
        <w:rPr>
          <w:rFonts w:ascii="Verdana" w:hAnsi="Verdana"/>
          <w:b/>
        </w:rPr>
        <w:t>Revitaliser l’exploitation des petites lignes (et des petites gares et points d’arrêt) assurant des dessertes en zone rurale.</w:t>
      </w:r>
    </w:p>
    <w:p w14:paraId="3C05AEC8" w14:textId="77777777" w:rsidR="00767AC3" w:rsidRPr="00AD0F1A" w:rsidRDefault="00767AC3" w:rsidP="00D87698">
      <w:pPr>
        <w:tabs>
          <w:tab w:val="left" w:pos="567"/>
        </w:tabs>
        <w:spacing w:after="0" w:line="240" w:lineRule="auto"/>
        <w:jc w:val="both"/>
        <w:rPr>
          <w:rFonts w:ascii="Verdana" w:hAnsi="Verdana"/>
          <w:b/>
        </w:rPr>
      </w:pPr>
    </w:p>
    <w:p w14:paraId="410EFED4" w14:textId="77777777" w:rsidR="00767AC3" w:rsidRPr="00AD0F1A" w:rsidRDefault="00767AC3" w:rsidP="00D87698">
      <w:pPr>
        <w:tabs>
          <w:tab w:val="left" w:pos="567"/>
        </w:tabs>
        <w:spacing w:after="0" w:line="240" w:lineRule="auto"/>
        <w:jc w:val="both"/>
        <w:rPr>
          <w:rFonts w:ascii="Verdana" w:hAnsi="Verdana"/>
        </w:rPr>
      </w:pPr>
      <w:r w:rsidRPr="00AD0F1A">
        <w:rPr>
          <w:rFonts w:ascii="Verdana" w:hAnsi="Verdana"/>
        </w:rPr>
        <w:t>Dans le cadre de la libéralisation du transport qui est en cours au niveau européen, le PS défend le maintien de la SNCB comme opérateur public de référence. Il s’opposera à toute scission et privatisation du rail. L’ancrage public reste indispensable pour mener une politique de mobilité intégrée et coordonnée avec les sociétés régionales de transport. En particulier, le PS propose de :</w:t>
      </w:r>
    </w:p>
    <w:p w14:paraId="7752F27D" w14:textId="77777777" w:rsidR="00767AC3" w:rsidRPr="00AD0F1A" w:rsidRDefault="00767AC3" w:rsidP="00D87698">
      <w:pPr>
        <w:tabs>
          <w:tab w:val="left" w:pos="567"/>
        </w:tabs>
        <w:spacing w:after="0" w:line="240" w:lineRule="auto"/>
        <w:jc w:val="both"/>
        <w:rPr>
          <w:rFonts w:ascii="Verdana" w:hAnsi="Verdana"/>
        </w:rPr>
      </w:pPr>
    </w:p>
    <w:p w14:paraId="442D9FB1" w14:textId="77777777" w:rsidR="00767AC3" w:rsidRPr="00AD0F1A" w:rsidRDefault="00767AC3" w:rsidP="00FF4EAC">
      <w:pPr>
        <w:pStyle w:val="Paragraphedeliste"/>
        <w:numPr>
          <w:ilvl w:val="0"/>
          <w:numId w:val="333"/>
        </w:numPr>
        <w:spacing w:after="0" w:line="240" w:lineRule="auto"/>
        <w:ind w:hanging="436"/>
        <w:jc w:val="both"/>
        <w:rPr>
          <w:rFonts w:ascii="Verdana" w:hAnsi="Verdana"/>
          <w:i/>
          <w:u w:val="single"/>
        </w:rPr>
      </w:pPr>
      <w:r w:rsidRPr="00AD0F1A">
        <w:rPr>
          <w:rFonts w:ascii="Verdana" w:hAnsi="Verdana"/>
          <w:b/>
        </w:rPr>
        <w:t>Privilégier, dans le cadre de la libéralisation du transport interne de voyageurs, le système de l’attribution directe à la SNCB.</w:t>
      </w:r>
      <w:r w:rsidRPr="00AD0F1A">
        <w:rPr>
          <w:rFonts w:ascii="Verdana" w:hAnsi="Verdana"/>
        </w:rPr>
        <w:t xml:space="preserve"> L’alternative serait d’organiser une mise en concurrence de plusieurs opérateurs, vraisemblablement privés, via un appel d’offres. Le PS n’en veut pas ;</w:t>
      </w:r>
    </w:p>
    <w:p w14:paraId="255433ED" w14:textId="77777777" w:rsidR="00767AC3" w:rsidRPr="00AD0F1A" w:rsidRDefault="00767AC3" w:rsidP="00D87698">
      <w:pPr>
        <w:pStyle w:val="Paragraphedeliste"/>
        <w:spacing w:after="0" w:line="240" w:lineRule="auto"/>
        <w:ind w:hanging="436"/>
        <w:jc w:val="both"/>
        <w:rPr>
          <w:rFonts w:ascii="Verdana" w:hAnsi="Verdana"/>
          <w:i/>
          <w:u w:val="single"/>
        </w:rPr>
      </w:pPr>
      <w:r w:rsidRPr="00AD0F1A">
        <w:rPr>
          <w:rFonts w:ascii="Verdana" w:hAnsi="Verdana"/>
        </w:rPr>
        <w:t xml:space="preserve"> </w:t>
      </w:r>
    </w:p>
    <w:p w14:paraId="2A58D0C8" w14:textId="77777777" w:rsidR="00767AC3" w:rsidRPr="00AD0F1A" w:rsidRDefault="00767AC3" w:rsidP="00FF4EAC">
      <w:pPr>
        <w:pStyle w:val="Paragraphedeliste"/>
        <w:numPr>
          <w:ilvl w:val="0"/>
          <w:numId w:val="333"/>
        </w:numPr>
        <w:spacing w:after="0" w:line="240" w:lineRule="auto"/>
        <w:ind w:hanging="436"/>
        <w:jc w:val="both"/>
        <w:rPr>
          <w:rFonts w:ascii="Verdana" w:hAnsi="Verdana"/>
          <w:i/>
          <w:u w:val="single"/>
        </w:rPr>
      </w:pPr>
      <w:r w:rsidRPr="00AD0F1A">
        <w:rPr>
          <w:rFonts w:ascii="Verdana" w:hAnsi="Verdana"/>
          <w:b/>
        </w:rPr>
        <w:t>Sauvegarder le caractère public du gestionnaire d’infrastructure, Infrabel</w:t>
      </w:r>
      <w:r w:rsidRPr="00AD0F1A">
        <w:rPr>
          <w:rFonts w:ascii="Verdana" w:hAnsi="Verdana"/>
        </w:rPr>
        <w:t>. Ce dernier accomplit en effet une mission de service public ;</w:t>
      </w:r>
    </w:p>
    <w:p w14:paraId="2C4E5FA6" w14:textId="77777777" w:rsidR="00767AC3" w:rsidRPr="00AD0F1A" w:rsidRDefault="00767AC3" w:rsidP="00D87698">
      <w:pPr>
        <w:pStyle w:val="Paragraphedeliste"/>
        <w:spacing w:after="0" w:line="240" w:lineRule="auto"/>
        <w:ind w:hanging="436"/>
        <w:jc w:val="both"/>
        <w:rPr>
          <w:rFonts w:ascii="Verdana" w:hAnsi="Verdana"/>
          <w:i/>
          <w:u w:val="single"/>
        </w:rPr>
      </w:pPr>
    </w:p>
    <w:p w14:paraId="55B838B9" w14:textId="77777777" w:rsidR="00767AC3" w:rsidRPr="00AD0F1A" w:rsidRDefault="00767AC3" w:rsidP="00FF4EAC">
      <w:pPr>
        <w:pStyle w:val="Paragraphedeliste"/>
        <w:numPr>
          <w:ilvl w:val="0"/>
          <w:numId w:val="333"/>
        </w:numPr>
        <w:spacing w:after="0" w:line="240" w:lineRule="auto"/>
        <w:ind w:hanging="436"/>
        <w:jc w:val="both"/>
        <w:rPr>
          <w:rFonts w:ascii="Verdana" w:hAnsi="Verdana"/>
          <w:u w:val="single"/>
        </w:rPr>
      </w:pPr>
      <w:r w:rsidRPr="00AD0F1A">
        <w:rPr>
          <w:rFonts w:ascii="Verdana" w:hAnsi="Verdana"/>
          <w:b/>
        </w:rPr>
        <w:t>Octroyer à la SNCB et à Infrabel les moyens publics suffisants pour</w:t>
      </w:r>
      <w:r w:rsidRPr="00AD0F1A">
        <w:rPr>
          <w:rFonts w:ascii="Verdana" w:hAnsi="Verdana"/>
        </w:rPr>
        <w:t xml:space="preserve"> </w:t>
      </w:r>
      <w:r w:rsidRPr="00AD0F1A">
        <w:rPr>
          <w:rFonts w:ascii="Verdana" w:hAnsi="Verdana"/>
          <w:b/>
        </w:rPr>
        <w:t>réaliser leurs missions et compenser les économies imposées.</w:t>
      </w:r>
      <w:r w:rsidRPr="00AD0F1A">
        <w:rPr>
          <w:rFonts w:ascii="Verdana" w:hAnsi="Verdana"/>
        </w:rPr>
        <w:t xml:space="preserve"> Ces moyens doivent leur permettre de travailler efficacement et réaliser les investissements nécessaires au confort des voyageurs et à la bonne performance du réseau ;</w:t>
      </w:r>
    </w:p>
    <w:p w14:paraId="1764EDBF" w14:textId="77777777" w:rsidR="00767AC3" w:rsidRPr="00AD0F1A" w:rsidRDefault="00767AC3" w:rsidP="00D87698">
      <w:pPr>
        <w:pStyle w:val="Paragraphedeliste"/>
        <w:spacing w:after="0" w:line="240" w:lineRule="auto"/>
        <w:ind w:hanging="436"/>
        <w:jc w:val="both"/>
        <w:rPr>
          <w:rFonts w:ascii="Verdana" w:hAnsi="Verdana"/>
          <w:u w:val="single"/>
        </w:rPr>
      </w:pPr>
    </w:p>
    <w:p w14:paraId="16017861" w14:textId="77777777" w:rsidR="00767AC3" w:rsidRPr="00AD0F1A" w:rsidRDefault="00767AC3" w:rsidP="00FF4EAC">
      <w:pPr>
        <w:pStyle w:val="Paragraphedeliste"/>
        <w:numPr>
          <w:ilvl w:val="0"/>
          <w:numId w:val="333"/>
        </w:numPr>
        <w:spacing w:after="0" w:line="240" w:lineRule="auto"/>
        <w:ind w:hanging="436"/>
        <w:jc w:val="both"/>
        <w:rPr>
          <w:rFonts w:ascii="Verdana" w:hAnsi="Verdana"/>
          <w:u w:val="single"/>
        </w:rPr>
      </w:pPr>
      <w:r w:rsidRPr="00AD0F1A">
        <w:rPr>
          <w:rFonts w:ascii="Verdana" w:hAnsi="Verdana"/>
          <w:b/>
        </w:rPr>
        <w:t>Adopter des contrats de gestion et plans pluriannuels d’investissement dans une perspective de long terme.</w:t>
      </w:r>
      <w:r w:rsidRPr="00AD0F1A">
        <w:rPr>
          <w:rFonts w:ascii="Verdana" w:hAnsi="Verdana"/>
        </w:rPr>
        <w:t> Ils permettront de répondre aux besoins de mobilité en s’inscrivant dans l’avenir. </w:t>
      </w:r>
    </w:p>
    <w:p w14:paraId="5173D95C" w14:textId="77777777" w:rsidR="00767AC3" w:rsidRPr="00AD0F1A" w:rsidRDefault="00767AC3" w:rsidP="00D87698">
      <w:pPr>
        <w:tabs>
          <w:tab w:val="left" w:pos="567"/>
        </w:tabs>
        <w:spacing w:after="0" w:line="240" w:lineRule="auto"/>
        <w:jc w:val="both"/>
        <w:rPr>
          <w:rFonts w:ascii="Verdana" w:hAnsi="Verdana"/>
          <w:b/>
        </w:rPr>
      </w:pPr>
    </w:p>
    <w:p w14:paraId="64667A22"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Enfin, le PS est soucieux d’offrir </w:t>
      </w:r>
      <w:r w:rsidRPr="00AD0F1A">
        <w:rPr>
          <w:rFonts w:ascii="Verdana" w:hAnsi="Verdana"/>
          <w:b/>
        </w:rPr>
        <w:t>un cadre agréable aux travailleurs du rail</w:t>
      </w:r>
      <w:r w:rsidRPr="00AD0F1A">
        <w:rPr>
          <w:rFonts w:ascii="Verdana" w:hAnsi="Verdana"/>
        </w:rPr>
        <w:t>, actuels et à venir. En effet, les cheminots ont été mis à rude épreuve ces dernières années. Le résultat est un climat social nettement dégradé, ainsi qu’une difficulté croissante pour la SNCB et Infrabel à attirer de nouveaux travailleurs.</w:t>
      </w:r>
    </w:p>
    <w:p w14:paraId="4A6850C7" w14:textId="77777777" w:rsidR="00767AC3" w:rsidRPr="00AD0F1A" w:rsidRDefault="00767AC3" w:rsidP="00D87698">
      <w:pPr>
        <w:spacing w:after="0" w:line="240" w:lineRule="auto"/>
        <w:jc w:val="both"/>
        <w:rPr>
          <w:rFonts w:ascii="Verdana" w:hAnsi="Verdana"/>
        </w:rPr>
      </w:pPr>
    </w:p>
    <w:p w14:paraId="1EEFC7C0" w14:textId="77777777" w:rsidR="00767AC3" w:rsidRPr="00AD0F1A" w:rsidRDefault="00767AC3" w:rsidP="00D87698">
      <w:pPr>
        <w:spacing w:after="0" w:line="240" w:lineRule="auto"/>
        <w:jc w:val="both"/>
        <w:rPr>
          <w:rFonts w:ascii="Verdana" w:hAnsi="Verdana"/>
        </w:rPr>
      </w:pPr>
      <w:r w:rsidRPr="00AD0F1A">
        <w:rPr>
          <w:rFonts w:ascii="Verdana" w:hAnsi="Verdana"/>
        </w:rPr>
        <w:t>Pour le PS, il est impératif de renouer le dialogue social et de rendre aux cheminots la reconnaissance qu’ils méritent. Par ailleurs, des mesures concrètes doivent être prises pour renforcer l’attractivité et endiguer un déclin des effectifs qui devient préoccupant pour la continuité du service public. À cette fin, le PS propose de :</w:t>
      </w:r>
    </w:p>
    <w:p w14:paraId="6FCEC1FA" w14:textId="77777777" w:rsidR="00767AC3" w:rsidRPr="00AD0F1A" w:rsidRDefault="00767AC3" w:rsidP="00D87698">
      <w:pPr>
        <w:spacing w:after="0" w:line="240" w:lineRule="auto"/>
        <w:jc w:val="both"/>
        <w:rPr>
          <w:rFonts w:ascii="Verdana" w:hAnsi="Verdana"/>
        </w:rPr>
      </w:pPr>
    </w:p>
    <w:p w14:paraId="69F47A9F" w14:textId="77777777" w:rsidR="00767AC3" w:rsidRPr="00AD0F1A" w:rsidRDefault="00767AC3" w:rsidP="00FF4EAC">
      <w:pPr>
        <w:pStyle w:val="Paragraphedeliste"/>
        <w:numPr>
          <w:ilvl w:val="0"/>
          <w:numId w:val="334"/>
        </w:numPr>
        <w:spacing w:after="0" w:line="240" w:lineRule="auto"/>
        <w:ind w:hanging="436"/>
        <w:jc w:val="both"/>
        <w:rPr>
          <w:rFonts w:ascii="Verdana" w:hAnsi="Verdana"/>
          <w:b/>
        </w:rPr>
      </w:pPr>
      <w:r w:rsidRPr="00AD0F1A">
        <w:rPr>
          <w:rFonts w:ascii="Verdana" w:hAnsi="Verdana"/>
          <w:b/>
        </w:rPr>
        <w:t>Effectuer, de manière urgente, un screening approfondi des besoins en personnel, notamment pour pourvoir aux différentes fonctions critiques ;</w:t>
      </w:r>
    </w:p>
    <w:p w14:paraId="631107B1" w14:textId="77777777" w:rsidR="00767AC3" w:rsidRPr="00AD0F1A" w:rsidRDefault="00767AC3" w:rsidP="00D87698">
      <w:pPr>
        <w:pStyle w:val="Paragraphedeliste"/>
        <w:spacing w:after="0" w:line="240" w:lineRule="auto"/>
        <w:ind w:hanging="436"/>
        <w:jc w:val="both"/>
        <w:rPr>
          <w:rFonts w:ascii="Verdana" w:hAnsi="Verdana"/>
          <w:b/>
        </w:rPr>
      </w:pPr>
    </w:p>
    <w:p w14:paraId="1F60FAA7" w14:textId="77777777" w:rsidR="00767AC3" w:rsidRPr="00AD0F1A" w:rsidRDefault="00767AC3" w:rsidP="00FF4EAC">
      <w:pPr>
        <w:pStyle w:val="Paragraphedeliste"/>
        <w:numPr>
          <w:ilvl w:val="0"/>
          <w:numId w:val="334"/>
        </w:numPr>
        <w:spacing w:after="0" w:line="240" w:lineRule="auto"/>
        <w:ind w:hanging="436"/>
        <w:jc w:val="both"/>
        <w:rPr>
          <w:rFonts w:ascii="Verdana" w:hAnsi="Verdana"/>
          <w:b/>
        </w:rPr>
      </w:pPr>
      <w:r w:rsidRPr="00AD0F1A">
        <w:rPr>
          <w:rFonts w:ascii="Verdana" w:hAnsi="Verdana"/>
          <w:b/>
        </w:rPr>
        <w:t>Dans un contexte caractérisé par l’ouverture à la concurrence, ouvrir une réflexion sur la manière de renforcer l’attractivité du statut de cheminot et de valoriser leur savoir technique ;</w:t>
      </w:r>
    </w:p>
    <w:p w14:paraId="667C9AFA" w14:textId="77777777" w:rsidR="00767AC3" w:rsidRPr="00AD0F1A" w:rsidRDefault="00767AC3" w:rsidP="00D87698">
      <w:pPr>
        <w:pStyle w:val="Paragraphedeliste"/>
        <w:spacing w:after="0" w:line="240" w:lineRule="auto"/>
        <w:ind w:hanging="436"/>
        <w:jc w:val="both"/>
        <w:rPr>
          <w:rFonts w:ascii="Verdana" w:hAnsi="Verdana"/>
          <w:b/>
        </w:rPr>
      </w:pPr>
    </w:p>
    <w:p w14:paraId="55525F81" w14:textId="77777777" w:rsidR="00767AC3" w:rsidRPr="00AD0F1A" w:rsidRDefault="00767AC3" w:rsidP="00FF4EAC">
      <w:pPr>
        <w:pStyle w:val="Paragraphedeliste"/>
        <w:numPr>
          <w:ilvl w:val="0"/>
          <w:numId w:val="334"/>
        </w:numPr>
        <w:spacing w:after="0" w:line="240" w:lineRule="auto"/>
        <w:ind w:hanging="436"/>
        <w:jc w:val="both"/>
        <w:rPr>
          <w:rFonts w:ascii="Verdana" w:hAnsi="Verdana"/>
          <w:b/>
        </w:rPr>
      </w:pPr>
      <w:r w:rsidRPr="00AD0F1A">
        <w:rPr>
          <w:rFonts w:ascii="Verdana" w:hAnsi="Verdana"/>
          <w:b/>
        </w:rPr>
        <w:t>Privilégier les ressources en interne et réduire dans toute la mesure du possible le recours à la sous-traitance.</w:t>
      </w:r>
    </w:p>
    <w:p w14:paraId="5426CD46" w14:textId="77777777" w:rsidR="00767AC3" w:rsidRPr="00AD0F1A" w:rsidRDefault="00767AC3" w:rsidP="00D87698">
      <w:pPr>
        <w:tabs>
          <w:tab w:val="left" w:pos="567"/>
        </w:tabs>
        <w:spacing w:after="0" w:line="240" w:lineRule="auto"/>
        <w:jc w:val="both"/>
        <w:rPr>
          <w:rFonts w:ascii="Verdana" w:hAnsi="Verdana"/>
          <w:b/>
        </w:rPr>
      </w:pPr>
    </w:p>
    <w:p w14:paraId="6F9DE878" w14:textId="77777777" w:rsidR="00767AC3" w:rsidRPr="00AD0F1A" w:rsidRDefault="00767AC3" w:rsidP="00FF4EAC">
      <w:pPr>
        <w:pStyle w:val="Paragraphedeliste"/>
        <w:numPr>
          <w:ilvl w:val="2"/>
          <w:numId w:val="545"/>
        </w:numPr>
        <w:tabs>
          <w:tab w:val="left" w:pos="1985"/>
        </w:tabs>
        <w:spacing w:after="0" w:line="240" w:lineRule="auto"/>
        <w:ind w:left="1985" w:hanging="851"/>
        <w:jc w:val="both"/>
        <w:rPr>
          <w:rFonts w:ascii="Verdana" w:hAnsi="Verdana"/>
          <w:b/>
        </w:rPr>
      </w:pPr>
      <w:r w:rsidRPr="00AD0F1A">
        <w:rPr>
          <w:rFonts w:ascii="Verdana" w:hAnsi="Verdana"/>
          <w:b/>
        </w:rPr>
        <w:t>Les transports en commun en Wallonie (OTW, ex-TEC)</w:t>
      </w:r>
    </w:p>
    <w:p w14:paraId="17EC2EF8" w14:textId="77777777" w:rsidR="00767AC3" w:rsidRPr="00AD0F1A" w:rsidRDefault="00767AC3" w:rsidP="00D87698">
      <w:pPr>
        <w:pStyle w:val="Paragraphedeliste"/>
        <w:tabs>
          <w:tab w:val="left" w:pos="567"/>
        </w:tabs>
        <w:spacing w:after="0" w:line="240" w:lineRule="auto"/>
        <w:ind w:left="0"/>
        <w:jc w:val="both"/>
        <w:rPr>
          <w:rFonts w:ascii="Verdana" w:hAnsi="Verdana"/>
        </w:rPr>
      </w:pPr>
    </w:p>
    <w:p w14:paraId="5AD29ECF" w14:textId="77777777" w:rsidR="00767AC3" w:rsidRPr="00AD0F1A" w:rsidRDefault="00767AC3" w:rsidP="00D87698">
      <w:pPr>
        <w:spacing w:after="0" w:line="240" w:lineRule="auto"/>
        <w:jc w:val="both"/>
        <w:rPr>
          <w:rFonts w:ascii="Verdana" w:hAnsi="Verdana"/>
        </w:rPr>
      </w:pPr>
      <w:r w:rsidRPr="00AD0F1A">
        <w:rPr>
          <w:rFonts w:ascii="Verdana" w:hAnsi="Verdana"/>
        </w:rPr>
        <w:t>En vue d’assurer un service de transport public régional performant, en complément de l’offre ferroviaire, le PS entend :</w:t>
      </w:r>
    </w:p>
    <w:p w14:paraId="5D234650" w14:textId="77777777" w:rsidR="00767AC3" w:rsidRPr="00AD0F1A" w:rsidRDefault="00767AC3" w:rsidP="00D87698">
      <w:pPr>
        <w:spacing w:after="0" w:line="240" w:lineRule="auto"/>
        <w:jc w:val="both"/>
        <w:rPr>
          <w:rFonts w:ascii="Verdana" w:hAnsi="Verdana"/>
        </w:rPr>
      </w:pPr>
    </w:p>
    <w:p w14:paraId="6E8AD647" w14:textId="77777777" w:rsidR="000A19B9" w:rsidRPr="00AD0F1A" w:rsidRDefault="000A19B9"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 xml:space="preserve">Augmenter l’offre et l’adapter en fonction des besoins des citoyens. </w:t>
      </w:r>
      <w:r w:rsidRPr="00AD0F1A">
        <w:rPr>
          <w:rFonts w:ascii="Verdana" w:hAnsi="Verdana"/>
        </w:rPr>
        <w:t xml:space="preserve">Par bassin de mobilité, il est nécessaire d’évaluer les demandes des usagers actuels et potentiels, en collaboration avec les pouvoirs locaux et les forces vives. Le service doit être organisé, selon les besoins identifiés, par l’intermédiaire de lignes régulières de longue distance (lignes express), de lignes de bus à haut niveau de service (BHNS) et de lignes de proximité. Ces lignes de proximité doivent être adaptées au caractère urbain, périurbain ou rural de la zone desservie. Des lignes scolaires sont aussi à prévoir. En complément, le PS veut proposer du transport public à la demande (bus ou minibus), géré par l’OTW, des communes, des CPAS ou des centrales de mobilité. </w:t>
      </w:r>
      <w:r w:rsidRPr="00AD0F1A">
        <w:rPr>
          <w:rFonts w:ascii="Verdana" w:hAnsi="Verdana"/>
          <w:b/>
        </w:rPr>
        <w:t>L’objectif est de desservir tous les jours, tous les villages et quartiers de Wallonie. L’offre en soirée, de nuit et le week-end doit aussi être renforcée, notamment afin de soutenir les activités culturelles ;</w:t>
      </w:r>
    </w:p>
    <w:p w14:paraId="07A12BDF" w14:textId="77777777" w:rsidR="00767AC3" w:rsidRPr="00AD0F1A" w:rsidRDefault="00767AC3" w:rsidP="00D87698">
      <w:pPr>
        <w:pStyle w:val="Paragraphedeliste"/>
        <w:spacing w:after="0" w:line="240" w:lineRule="auto"/>
        <w:ind w:hanging="436"/>
        <w:jc w:val="both"/>
        <w:rPr>
          <w:rFonts w:ascii="Verdana" w:hAnsi="Verdana"/>
        </w:rPr>
      </w:pPr>
    </w:p>
    <w:p w14:paraId="4D1CB83E" w14:textId="77777777"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 xml:space="preserve">Utiliser au maximum les infrastructures existantes et celles qui seront achevées d’ici 2024. </w:t>
      </w:r>
      <w:r w:rsidRPr="00AD0F1A">
        <w:rPr>
          <w:rFonts w:ascii="Verdana" w:hAnsi="Verdana"/>
        </w:rPr>
        <w:t>Cela vise par exemple le métro de Charleroi, les gares multimodales de Mons et Namur ou le tram de Liège ;</w:t>
      </w:r>
    </w:p>
    <w:p w14:paraId="61D4FF22" w14:textId="77777777" w:rsidR="00767AC3" w:rsidRPr="00AD0F1A" w:rsidRDefault="00767AC3" w:rsidP="00D87698">
      <w:pPr>
        <w:pStyle w:val="Paragraphedeliste"/>
        <w:spacing w:after="0" w:line="240" w:lineRule="auto"/>
        <w:ind w:hanging="436"/>
        <w:jc w:val="both"/>
        <w:rPr>
          <w:rFonts w:ascii="Verdana" w:hAnsi="Verdana"/>
        </w:rPr>
      </w:pPr>
    </w:p>
    <w:p w14:paraId="434CA8AC" w14:textId="1A48E974" w:rsidR="00767AC3" w:rsidRPr="00AD0F1A" w:rsidRDefault="00767AC3" w:rsidP="00FF4EAC">
      <w:pPr>
        <w:pStyle w:val="Paragraphedeliste"/>
        <w:numPr>
          <w:ilvl w:val="0"/>
          <w:numId w:val="555"/>
        </w:numPr>
        <w:spacing w:after="0" w:line="240" w:lineRule="auto"/>
        <w:ind w:hanging="436"/>
        <w:jc w:val="both"/>
        <w:rPr>
          <w:rFonts w:ascii="Verdana" w:hAnsi="Verdana"/>
          <w:b/>
        </w:rPr>
      </w:pPr>
      <w:r w:rsidRPr="00AD0F1A">
        <w:rPr>
          <w:rFonts w:ascii="Verdana" w:hAnsi="Verdana"/>
          <w:b/>
        </w:rPr>
        <w:t xml:space="preserve">Étudier l’opportunité et la faisabilité de l’extension du métro de Charleroi, du tram de Liège, d’une offre de tram à Mons-Borinage et d’autres investissements </w:t>
      </w:r>
      <w:r w:rsidR="00937618" w:rsidRPr="00AD0F1A">
        <w:rPr>
          <w:rFonts w:ascii="Verdana" w:hAnsi="Verdana"/>
          <w:b/>
        </w:rPr>
        <w:t>dans les infrastructures, notamment à Verviers, Tournai, etc.</w:t>
      </w:r>
      <w:r w:rsidR="00937618" w:rsidRPr="00AD0F1A">
        <w:rPr>
          <w:rFonts w:ascii="Verdana" w:hAnsi="Verdana"/>
        </w:rPr>
        <w:t xml:space="preserve">, </w:t>
      </w:r>
      <w:r w:rsidRPr="00AD0F1A">
        <w:rPr>
          <w:rFonts w:ascii="Verdana" w:hAnsi="Verdana"/>
        </w:rPr>
        <w:t>nécessaires à une mobilité durable ;</w:t>
      </w:r>
    </w:p>
    <w:p w14:paraId="6EEFA8D8" w14:textId="77777777" w:rsidR="00767AC3" w:rsidRPr="00AD0F1A" w:rsidRDefault="00767AC3" w:rsidP="00D87698">
      <w:pPr>
        <w:pStyle w:val="Paragraphedeliste"/>
        <w:spacing w:after="0" w:line="240" w:lineRule="auto"/>
        <w:ind w:hanging="436"/>
        <w:jc w:val="both"/>
        <w:rPr>
          <w:rFonts w:ascii="Verdana" w:hAnsi="Verdana"/>
          <w:b/>
        </w:rPr>
      </w:pPr>
    </w:p>
    <w:p w14:paraId="7B2D68EA" w14:textId="3ED224CF"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 xml:space="preserve">Renforcer spécifiquement l’offre en zone rurale en développant des solutions ad-hoc. </w:t>
      </w:r>
      <w:r w:rsidRPr="00AD0F1A">
        <w:rPr>
          <w:rFonts w:ascii="Verdana" w:hAnsi="Verdana"/>
        </w:rPr>
        <w:t>Pensons par exemple à des (mini-)bus à la demande. Ils peuvent répondre à la fois à des demandes groupées et individuelles. Ils peuvent suivre à la fois des trajets prédéterminés, entre villages et villes, ou desservir des destinations variables. Les personnes à mobilité réduite, en situation sociale difficile ou avec des revenus faibles méritent un accompagnement spécifique.</w:t>
      </w:r>
      <w:r w:rsidRPr="00AD0F1A">
        <w:rPr>
          <w:rFonts w:ascii="Verdana" w:hAnsi="Verdana"/>
          <w:b/>
        </w:rPr>
        <w:t xml:space="preserve"> </w:t>
      </w:r>
      <w:r w:rsidRPr="00AD0F1A">
        <w:rPr>
          <w:rFonts w:ascii="Verdana" w:hAnsi="Verdana"/>
        </w:rPr>
        <w:t xml:space="preserve">Ces solutions passent notamment par le renforcement des centrales de multi-mobilité supracommunales (cf. supra) et la multiplication des services de taxis sociaux, </w:t>
      </w:r>
      <w:r w:rsidR="00CA46D4" w:rsidRPr="00AD0F1A">
        <w:rPr>
          <w:rFonts w:ascii="Verdana" w:hAnsi="Verdana"/>
        </w:rPr>
        <w:t>notamment via des partenariats entre les CPAS, les villes et communes, et les agences locales pour l’emploi (ALE) </w:t>
      </w:r>
      <w:r w:rsidRPr="00AD0F1A">
        <w:rPr>
          <w:rFonts w:ascii="Verdana" w:hAnsi="Verdana"/>
        </w:rPr>
        <w:t>;</w:t>
      </w:r>
    </w:p>
    <w:p w14:paraId="181EE25B" w14:textId="77777777" w:rsidR="00767AC3" w:rsidRPr="00AD0F1A" w:rsidRDefault="00767AC3" w:rsidP="00D87698">
      <w:pPr>
        <w:pStyle w:val="Paragraphedeliste"/>
        <w:spacing w:after="0" w:line="240" w:lineRule="auto"/>
        <w:ind w:hanging="436"/>
        <w:jc w:val="both"/>
        <w:rPr>
          <w:rFonts w:ascii="Verdana" w:hAnsi="Verdana"/>
        </w:rPr>
      </w:pPr>
    </w:p>
    <w:p w14:paraId="73DE6E95" w14:textId="77777777"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 xml:space="preserve">Améliorer le transport scolaire. </w:t>
      </w:r>
      <w:r w:rsidRPr="00AD0F1A">
        <w:rPr>
          <w:rFonts w:ascii="Verdana" w:hAnsi="Verdana"/>
        </w:rPr>
        <w:t xml:space="preserve">L’objectif est de réduire la durée des trajets des enfants, singulièrement dans l’enseignement spécialisé, et d’assouplir les dérogations dans l’enseignement ordinaire, afin d’éviter, par exemple, que des enfants d’une même famille ne puissent prendre le même bus ; </w:t>
      </w:r>
    </w:p>
    <w:p w14:paraId="37454CCE" w14:textId="77777777" w:rsidR="00767AC3" w:rsidRPr="00AD0F1A" w:rsidRDefault="00767AC3" w:rsidP="00D87698">
      <w:pPr>
        <w:pStyle w:val="Paragraphedeliste"/>
        <w:spacing w:after="0" w:line="240" w:lineRule="auto"/>
        <w:ind w:hanging="436"/>
        <w:jc w:val="both"/>
        <w:rPr>
          <w:rFonts w:ascii="Verdana" w:hAnsi="Verdana"/>
          <w:b/>
        </w:rPr>
      </w:pPr>
    </w:p>
    <w:p w14:paraId="78A04C48" w14:textId="77777777"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Faciliter l’accessibilité des zones d’activité économique, des grandes entreprises et des commerces.</w:t>
      </w:r>
      <w:r w:rsidRPr="00AD0F1A">
        <w:rPr>
          <w:rFonts w:ascii="Verdana" w:hAnsi="Verdana"/>
        </w:rPr>
        <w:t xml:space="preserve"> Cela se fera en coordination avec le gestionnaire du site et les entreprises concernées ;</w:t>
      </w:r>
    </w:p>
    <w:p w14:paraId="68AFB402" w14:textId="77777777" w:rsidR="00767AC3" w:rsidRPr="00AD0F1A" w:rsidRDefault="00767AC3" w:rsidP="00D87698">
      <w:pPr>
        <w:spacing w:after="0" w:line="240" w:lineRule="auto"/>
        <w:ind w:left="720" w:hanging="436"/>
        <w:jc w:val="both"/>
        <w:rPr>
          <w:rFonts w:ascii="Verdana" w:hAnsi="Verdana"/>
        </w:rPr>
      </w:pPr>
    </w:p>
    <w:p w14:paraId="3799A564" w14:textId="77777777" w:rsidR="00767AC3" w:rsidRPr="00AD0F1A" w:rsidRDefault="00767AC3" w:rsidP="00FF4EAC">
      <w:pPr>
        <w:pStyle w:val="Paragraphedeliste"/>
        <w:numPr>
          <w:ilvl w:val="0"/>
          <w:numId w:val="555"/>
        </w:numPr>
        <w:spacing w:after="0" w:line="240" w:lineRule="auto"/>
        <w:ind w:hanging="436"/>
        <w:jc w:val="both"/>
        <w:rPr>
          <w:rFonts w:ascii="Verdana" w:hAnsi="Verdana"/>
          <w:b/>
        </w:rPr>
      </w:pPr>
      <w:r w:rsidRPr="00AD0F1A">
        <w:rPr>
          <w:rFonts w:ascii="Verdana" w:hAnsi="Verdana"/>
          <w:b/>
        </w:rPr>
        <w:t xml:space="preserve">Prévoir la possibilité, pour les 12-24 ans, d’acheter leur abonnement mensuellement, sans surcoût ; </w:t>
      </w:r>
    </w:p>
    <w:p w14:paraId="1C6AC00D" w14:textId="77777777" w:rsidR="00767AC3" w:rsidRPr="00AD0F1A" w:rsidRDefault="00767AC3" w:rsidP="00D87698">
      <w:pPr>
        <w:pStyle w:val="Paragraphedeliste"/>
        <w:spacing w:after="0" w:line="240" w:lineRule="auto"/>
        <w:ind w:hanging="436"/>
        <w:jc w:val="both"/>
        <w:rPr>
          <w:rFonts w:ascii="Verdana" w:hAnsi="Verdana"/>
          <w:b/>
        </w:rPr>
      </w:pPr>
    </w:p>
    <w:p w14:paraId="46567A94" w14:textId="77777777"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Augmenter la vitesse commerciale des transports publics wallons.</w:t>
      </w:r>
      <w:r w:rsidRPr="00AD0F1A">
        <w:rPr>
          <w:rFonts w:ascii="Verdana" w:hAnsi="Verdana"/>
        </w:rPr>
        <w:t xml:space="preserve"> Il s’agit en particulier de placer des bandes bus réservées et des feux de signalisation adaptés ;</w:t>
      </w:r>
    </w:p>
    <w:p w14:paraId="7EA96105" w14:textId="77777777" w:rsidR="00767AC3" w:rsidRPr="00AD0F1A" w:rsidRDefault="00767AC3" w:rsidP="00D87698">
      <w:pPr>
        <w:pStyle w:val="Paragraphedeliste"/>
        <w:spacing w:after="0" w:line="240" w:lineRule="auto"/>
        <w:ind w:hanging="436"/>
        <w:jc w:val="both"/>
        <w:rPr>
          <w:rFonts w:ascii="Verdana" w:hAnsi="Verdana"/>
        </w:rPr>
      </w:pPr>
    </w:p>
    <w:p w14:paraId="42FBF42D" w14:textId="77777777" w:rsidR="00767AC3" w:rsidRPr="00AD0F1A" w:rsidRDefault="00767AC3" w:rsidP="00FF4EAC">
      <w:pPr>
        <w:pStyle w:val="Paragraphedeliste"/>
        <w:numPr>
          <w:ilvl w:val="0"/>
          <w:numId w:val="555"/>
        </w:numPr>
        <w:spacing w:after="0" w:line="240" w:lineRule="auto"/>
        <w:ind w:hanging="436"/>
        <w:jc w:val="both"/>
        <w:rPr>
          <w:rFonts w:ascii="Verdana" w:hAnsi="Verdana"/>
          <w:b/>
        </w:rPr>
      </w:pPr>
      <w:r w:rsidRPr="00AD0F1A">
        <w:rPr>
          <w:rFonts w:ascii="Verdana" w:hAnsi="Verdana"/>
          <w:b/>
        </w:rPr>
        <w:t xml:space="preserve">Améliorer le confort et la sécurité dans les véhicules. </w:t>
      </w:r>
      <w:r w:rsidRPr="00AD0F1A">
        <w:rPr>
          <w:rFonts w:ascii="Verdana" w:hAnsi="Verdana"/>
        </w:rPr>
        <w:t>Il importe d’investir dans l’entretien et le renouvellement régulier des véhicules. Davantage de contrôleurs doivent être présents sur le terrain. Enfin, il est utile de renforcer le service de collecte et de suivi des plaintes des usagers ;</w:t>
      </w:r>
    </w:p>
    <w:p w14:paraId="56D349D3" w14:textId="77777777" w:rsidR="00767AC3" w:rsidRPr="00AD0F1A" w:rsidRDefault="00767AC3" w:rsidP="00D87698">
      <w:pPr>
        <w:pStyle w:val="Paragraphedeliste"/>
        <w:spacing w:after="0" w:line="240" w:lineRule="auto"/>
        <w:ind w:hanging="436"/>
        <w:jc w:val="both"/>
        <w:rPr>
          <w:rFonts w:ascii="Verdana" w:hAnsi="Verdana"/>
        </w:rPr>
      </w:pPr>
    </w:p>
    <w:p w14:paraId="02C3F793" w14:textId="77777777" w:rsidR="00767AC3" w:rsidRPr="00AD0F1A" w:rsidRDefault="00767AC3" w:rsidP="00FF4EAC">
      <w:pPr>
        <w:pStyle w:val="Paragraphedeliste"/>
        <w:numPr>
          <w:ilvl w:val="0"/>
          <w:numId w:val="555"/>
        </w:numPr>
        <w:spacing w:after="0" w:line="240" w:lineRule="auto"/>
        <w:ind w:hanging="436"/>
        <w:jc w:val="both"/>
        <w:rPr>
          <w:rFonts w:ascii="Verdana" w:hAnsi="Verdana"/>
        </w:rPr>
      </w:pPr>
      <w:r w:rsidRPr="00AD0F1A">
        <w:rPr>
          <w:rFonts w:ascii="Verdana" w:hAnsi="Verdana"/>
          <w:b/>
        </w:rPr>
        <w:t>Garantir un service de qualité aux usagers, un cadre de travail respectueux des travailleurs et une utilisation efficace des budgets.</w:t>
      </w:r>
      <w:r w:rsidRPr="00AD0F1A">
        <w:rPr>
          <w:rFonts w:ascii="Verdana" w:hAnsi="Verdana"/>
        </w:rPr>
        <w:t xml:space="preserve"> L’OTW devra en outre se montrer à l’écoute des demandes des citoyens et des pouvoirs locaux, afin de rencontrer les réalités du terrain. Le PS défend également la gestion en interne des lignes, contre toute tentative de sous-traitance accrue.</w:t>
      </w:r>
    </w:p>
    <w:p w14:paraId="495BB261" w14:textId="77777777" w:rsidR="007F79A8" w:rsidRPr="00AD0F1A" w:rsidRDefault="007F79A8" w:rsidP="00D87698">
      <w:pPr>
        <w:pStyle w:val="Paragraphedeliste"/>
        <w:tabs>
          <w:tab w:val="left" w:pos="567"/>
        </w:tabs>
        <w:spacing w:after="0" w:line="240" w:lineRule="auto"/>
        <w:ind w:left="0"/>
        <w:jc w:val="both"/>
        <w:rPr>
          <w:rFonts w:ascii="Verdana" w:hAnsi="Verdana"/>
          <w:b/>
        </w:rPr>
      </w:pPr>
    </w:p>
    <w:p w14:paraId="4323ED72" w14:textId="77777777" w:rsidR="00767AC3" w:rsidRPr="00AD0F1A" w:rsidRDefault="00767AC3" w:rsidP="00FF4EAC">
      <w:pPr>
        <w:pStyle w:val="Paragraphedeliste"/>
        <w:numPr>
          <w:ilvl w:val="1"/>
          <w:numId w:val="545"/>
        </w:numPr>
        <w:tabs>
          <w:tab w:val="left" w:pos="1134"/>
        </w:tabs>
        <w:spacing w:after="0" w:line="240" w:lineRule="auto"/>
        <w:ind w:left="1134" w:hanging="708"/>
        <w:jc w:val="both"/>
        <w:rPr>
          <w:rFonts w:ascii="Verdana" w:hAnsi="Verdana"/>
          <w:b/>
        </w:rPr>
      </w:pPr>
      <w:r w:rsidRPr="00AD0F1A">
        <w:rPr>
          <w:rFonts w:ascii="Verdana" w:hAnsi="Verdana"/>
          <w:b/>
        </w:rPr>
        <w:t>Encourager la mobilité partagée</w:t>
      </w:r>
    </w:p>
    <w:p w14:paraId="5458F60B" w14:textId="77777777" w:rsidR="00767AC3" w:rsidRPr="00AD0F1A" w:rsidRDefault="00767AC3" w:rsidP="00D87698">
      <w:pPr>
        <w:pStyle w:val="Paragraphedeliste"/>
        <w:tabs>
          <w:tab w:val="left" w:pos="567"/>
        </w:tabs>
        <w:spacing w:after="0" w:line="240" w:lineRule="auto"/>
        <w:ind w:left="0"/>
        <w:jc w:val="both"/>
        <w:rPr>
          <w:rFonts w:ascii="Verdana" w:hAnsi="Verdana"/>
          <w:b/>
        </w:rPr>
      </w:pPr>
    </w:p>
    <w:p w14:paraId="73E3F6B5" w14:textId="77777777" w:rsidR="00767AC3" w:rsidRPr="00AD0F1A" w:rsidRDefault="00767AC3" w:rsidP="00D87698">
      <w:pPr>
        <w:spacing w:after="0" w:line="240" w:lineRule="auto"/>
        <w:jc w:val="both"/>
        <w:rPr>
          <w:rFonts w:ascii="Verdana" w:hAnsi="Verdana"/>
        </w:rPr>
      </w:pPr>
      <w:r w:rsidRPr="00AD0F1A">
        <w:rPr>
          <w:rFonts w:ascii="Verdana" w:hAnsi="Verdana"/>
        </w:rPr>
        <w:t>Les formes collectives de transport par route offrent d’intéressantes perspectives. Pour les amplifier, le PS propose de :</w:t>
      </w:r>
    </w:p>
    <w:p w14:paraId="0B7C817B" w14:textId="77777777" w:rsidR="00767AC3" w:rsidRPr="00AD0F1A" w:rsidRDefault="00767AC3" w:rsidP="00D87698">
      <w:pPr>
        <w:spacing w:after="0" w:line="240" w:lineRule="auto"/>
        <w:jc w:val="both"/>
        <w:rPr>
          <w:rFonts w:ascii="Verdana" w:hAnsi="Verdana"/>
        </w:rPr>
      </w:pPr>
    </w:p>
    <w:p w14:paraId="42800BBF" w14:textId="77777777" w:rsidR="00767AC3" w:rsidRPr="00AD0F1A" w:rsidRDefault="00767AC3" w:rsidP="00FF4EAC">
      <w:pPr>
        <w:pStyle w:val="Paragraphedeliste"/>
        <w:numPr>
          <w:ilvl w:val="0"/>
          <w:numId w:val="556"/>
        </w:numPr>
        <w:spacing w:after="0" w:line="240" w:lineRule="auto"/>
        <w:ind w:hanging="436"/>
        <w:jc w:val="both"/>
        <w:rPr>
          <w:rFonts w:ascii="Verdana" w:hAnsi="Verdana"/>
        </w:rPr>
      </w:pPr>
      <w:r w:rsidRPr="00AD0F1A">
        <w:rPr>
          <w:rFonts w:ascii="Verdana" w:eastAsia="Times New Roman" w:hAnsi="Verdana" w:cs="Times New Roman"/>
          <w:b/>
          <w:lang w:eastAsia="fr-BE"/>
        </w:rPr>
        <w:t>Développer un plan d’action pour la mobilité partagée (covoiturage, voitures partagées, autopartage, taxis, etc.).</w:t>
      </w:r>
      <w:r w:rsidRPr="00AD0F1A">
        <w:rPr>
          <w:rFonts w:ascii="Verdana" w:eastAsia="Times New Roman" w:hAnsi="Verdana" w:cs="Times New Roman"/>
          <w:lang w:eastAsia="fr-BE"/>
        </w:rPr>
        <w:t xml:space="preserve"> </w:t>
      </w:r>
      <w:r w:rsidRPr="00AD0F1A">
        <w:rPr>
          <w:rFonts w:ascii="Verdana" w:hAnsi="Verdana"/>
        </w:rPr>
        <w:t xml:space="preserve">Dans ce cadre, il importe de s’assurer que chaque acteur qui effectue le même métier bénéficie des mêmes droits et devoirs. Ces formes de mobilité collectives seront, progressivement et de préférence, alimentées </w:t>
      </w:r>
      <w:r w:rsidRPr="00AD0F1A">
        <w:rPr>
          <w:rFonts w:ascii="Verdana" w:eastAsia="Times New Roman" w:hAnsi="Verdana" w:cs="Times New Roman"/>
          <w:lang w:eastAsia="fr-BE"/>
        </w:rPr>
        <w:t>par des énergies renouvelables ;</w:t>
      </w:r>
    </w:p>
    <w:p w14:paraId="454F83D7" w14:textId="77777777" w:rsidR="00767AC3" w:rsidRPr="00AD0F1A" w:rsidRDefault="00767AC3" w:rsidP="00D87698">
      <w:pPr>
        <w:pStyle w:val="Paragraphedeliste"/>
        <w:spacing w:after="0" w:line="240" w:lineRule="auto"/>
        <w:ind w:hanging="436"/>
        <w:jc w:val="both"/>
        <w:rPr>
          <w:rFonts w:ascii="Verdana" w:hAnsi="Verdana"/>
        </w:rPr>
      </w:pPr>
    </w:p>
    <w:p w14:paraId="1681A6B3" w14:textId="77777777" w:rsidR="00767AC3" w:rsidRPr="00AD0F1A" w:rsidRDefault="00767AC3" w:rsidP="00FF4EAC">
      <w:pPr>
        <w:pStyle w:val="Paragraphedeliste"/>
        <w:numPr>
          <w:ilvl w:val="0"/>
          <w:numId w:val="556"/>
        </w:numPr>
        <w:spacing w:after="0" w:line="240" w:lineRule="auto"/>
        <w:ind w:hanging="436"/>
        <w:jc w:val="both"/>
        <w:rPr>
          <w:rFonts w:ascii="Verdana" w:hAnsi="Verdana"/>
        </w:rPr>
      </w:pPr>
      <w:r w:rsidRPr="00AD0F1A">
        <w:rPr>
          <w:rFonts w:ascii="Verdana" w:eastAsia="Times New Roman" w:hAnsi="Verdana" w:cs="Times New Roman"/>
          <w:b/>
          <w:lang w:eastAsia="fr-BE"/>
        </w:rPr>
        <w:t>Soutenir les formes de mobilité partagée entre voisins ou travailleurs (d’une même entreprise ou d’une même zone d’activité économique).</w:t>
      </w:r>
      <w:r w:rsidRPr="00AD0F1A">
        <w:rPr>
          <w:rFonts w:ascii="Verdana" w:eastAsia="Times New Roman" w:hAnsi="Verdana" w:cs="Times New Roman"/>
          <w:lang w:eastAsia="fr-BE"/>
        </w:rPr>
        <w:t xml:space="preserve"> Dans ce but, le PS veut installer davantage de places de stationnement réservées pour ces services, en faire la promotion et améliorer les connexions avec les autres modes de transport. Le personnel des administrations et organismes publics doit être encouragé à utiliser la mobilité partagée. Le covoiturage doit bénéficier d’une fiscalité avantageuse. Dans la mesure du possible, </w:t>
      </w:r>
      <w:r w:rsidRPr="00AD0F1A">
        <w:rPr>
          <w:rFonts w:ascii="Verdana" w:eastAsia="Times New Roman" w:hAnsi="Verdana" w:cs="Times New Roman"/>
          <w:b/>
          <w:lang w:eastAsia="fr-BE"/>
        </w:rPr>
        <w:t>les voitures avec au moins trois occupants à leur bord bénéficieront de bandes prioritaires</w:t>
      </w:r>
      <w:r w:rsidRPr="00AD0F1A">
        <w:rPr>
          <w:rFonts w:ascii="Verdana" w:eastAsia="Times New Roman" w:hAnsi="Verdana" w:cs="Times New Roman"/>
          <w:lang w:eastAsia="fr-BE"/>
        </w:rPr>
        <w:t xml:space="preserve"> pour accéder à Bruxelles, aux grandes villes wallonnes et au Grand-Duché de Luxembourg ; </w:t>
      </w:r>
    </w:p>
    <w:p w14:paraId="60D83324" w14:textId="77777777" w:rsidR="00031603" w:rsidRPr="00AD0F1A" w:rsidRDefault="00031603" w:rsidP="00031603">
      <w:pPr>
        <w:pStyle w:val="Paragraphedeliste"/>
        <w:rPr>
          <w:rFonts w:ascii="Verdana" w:hAnsi="Verdana"/>
        </w:rPr>
      </w:pPr>
    </w:p>
    <w:p w14:paraId="30705777" w14:textId="7B0F62EA" w:rsidR="00031603" w:rsidRPr="00AD0F1A" w:rsidRDefault="00031603" w:rsidP="00FF4EAC">
      <w:pPr>
        <w:pStyle w:val="Paragraphedeliste"/>
        <w:numPr>
          <w:ilvl w:val="0"/>
          <w:numId w:val="556"/>
        </w:numPr>
        <w:spacing w:after="0" w:line="240" w:lineRule="auto"/>
        <w:ind w:hanging="436"/>
        <w:jc w:val="both"/>
        <w:rPr>
          <w:rFonts w:ascii="Verdana" w:hAnsi="Verdana"/>
        </w:rPr>
      </w:pPr>
      <w:r w:rsidRPr="00AD0F1A">
        <w:rPr>
          <w:rFonts w:ascii="Verdana" w:hAnsi="Verdana"/>
          <w:b/>
        </w:rPr>
        <w:t>Améliorer la législation pour faciliter le prêt interpersonnel de véhicules</w:t>
      </w:r>
      <w:r w:rsidRPr="00AD0F1A">
        <w:rPr>
          <w:rFonts w:ascii="Verdana" w:hAnsi="Verdana"/>
        </w:rPr>
        <w:t>, pour encourager la logique de voitures de quartier ;</w:t>
      </w:r>
    </w:p>
    <w:p w14:paraId="06E4E178" w14:textId="77777777" w:rsidR="00767AC3" w:rsidRPr="00AD0F1A" w:rsidRDefault="00767AC3" w:rsidP="00D87698">
      <w:pPr>
        <w:pStyle w:val="Paragraphedeliste"/>
        <w:spacing w:after="0" w:line="240" w:lineRule="auto"/>
        <w:ind w:hanging="436"/>
        <w:jc w:val="both"/>
        <w:rPr>
          <w:rFonts w:ascii="Verdana" w:hAnsi="Verdana"/>
        </w:rPr>
      </w:pPr>
    </w:p>
    <w:p w14:paraId="15AA742A" w14:textId="77777777" w:rsidR="00767AC3" w:rsidRPr="00AD0F1A" w:rsidRDefault="00767AC3" w:rsidP="00FF4EAC">
      <w:pPr>
        <w:pStyle w:val="Paragraphedeliste"/>
        <w:numPr>
          <w:ilvl w:val="0"/>
          <w:numId w:val="556"/>
        </w:numPr>
        <w:spacing w:after="0" w:line="240" w:lineRule="auto"/>
        <w:ind w:hanging="436"/>
        <w:jc w:val="both"/>
        <w:rPr>
          <w:rFonts w:ascii="Verdana" w:hAnsi="Verdana"/>
        </w:rPr>
      </w:pPr>
      <w:r w:rsidRPr="00AD0F1A">
        <w:rPr>
          <w:rFonts w:ascii="Verdana" w:eastAsia="Times New Roman" w:hAnsi="Verdana" w:cs="Times New Roman"/>
          <w:b/>
          <w:lang w:eastAsia="fr-BE"/>
        </w:rPr>
        <w:t>Inciter les entreprises de voitures partagées  à étendre leur zone de couverture et à offrir des tarifs avantageux</w:t>
      </w:r>
      <w:r w:rsidRPr="00AD0F1A">
        <w:rPr>
          <w:rFonts w:ascii="Verdana" w:eastAsia="Times New Roman" w:hAnsi="Verdana" w:cs="Times New Roman"/>
          <w:lang w:eastAsia="fr-BE"/>
        </w:rPr>
        <w:t xml:space="preserve"> </w:t>
      </w:r>
      <w:r w:rsidRPr="00AD0F1A">
        <w:rPr>
          <w:rFonts w:ascii="Verdana" w:eastAsia="Times New Roman" w:hAnsi="Verdana" w:cs="Times New Roman"/>
          <w:b/>
          <w:lang w:eastAsia="fr-BE"/>
        </w:rPr>
        <w:t>pour certains usagers, dans un souci de service universel ;</w:t>
      </w:r>
    </w:p>
    <w:p w14:paraId="4737323E" w14:textId="77777777" w:rsidR="00767AC3" w:rsidRPr="00AD0F1A" w:rsidRDefault="00767AC3" w:rsidP="00D87698">
      <w:pPr>
        <w:pStyle w:val="Paragraphedeliste"/>
        <w:spacing w:after="0" w:line="240" w:lineRule="auto"/>
        <w:ind w:hanging="436"/>
        <w:jc w:val="both"/>
        <w:rPr>
          <w:rFonts w:ascii="Verdana" w:hAnsi="Verdana"/>
          <w:b/>
        </w:rPr>
      </w:pPr>
    </w:p>
    <w:p w14:paraId="2B8F5D33" w14:textId="77777777" w:rsidR="00767AC3" w:rsidRPr="00AD0F1A" w:rsidRDefault="00767AC3" w:rsidP="00FF4EAC">
      <w:pPr>
        <w:pStyle w:val="Paragraphedeliste"/>
        <w:numPr>
          <w:ilvl w:val="0"/>
          <w:numId w:val="556"/>
        </w:numPr>
        <w:spacing w:after="0" w:line="240" w:lineRule="auto"/>
        <w:ind w:hanging="436"/>
        <w:jc w:val="both"/>
        <w:rPr>
          <w:rFonts w:ascii="Verdana" w:hAnsi="Verdana"/>
        </w:rPr>
      </w:pPr>
      <w:r w:rsidRPr="00AD0F1A">
        <w:rPr>
          <w:rFonts w:ascii="Verdana" w:hAnsi="Verdana"/>
          <w:b/>
        </w:rPr>
        <w:t>Améliorer l’offre de taxis, outils complémentaires d’un service de mobilité globale.</w:t>
      </w:r>
      <w:r w:rsidRPr="00AD0F1A">
        <w:rPr>
          <w:rFonts w:ascii="Verdana" w:hAnsi="Verdana"/>
        </w:rPr>
        <w:t xml:space="preserve"> Il faut garantir une régulation de la qualité et des </w:t>
      </w:r>
      <w:r w:rsidR="003204C0" w:rsidRPr="00AD0F1A">
        <w:rPr>
          <w:rFonts w:ascii="Verdana" w:hAnsi="Verdana"/>
        </w:rPr>
        <w:t xml:space="preserve">tarifs. </w:t>
      </w:r>
      <w:r w:rsidRPr="00AD0F1A">
        <w:rPr>
          <w:rFonts w:ascii="Verdana" w:hAnsi="Verdana"/>
        </w:rPr>
        <w:t xml:space="preserve">Il faut aussi prévoir des taxis collectifs pour réduire le coût et l'impact environnemental. </w:t>
      </w:r>
      <w:r w:rsidRPr="00AD0F1A">
        <w:rPr>
          <w:rFonts w:ascii="Verdana" w:hAnsi="Verdana"/>
          <w:b/>
        </w:rPr>
        <w:t>Des mesures de taxis sociaux et de chèques taxis sont également à renforcer pour les personnes à mobilité réduite, les jeunes et les ménages aux revenus limités.</w:t>
      </w:r>
      <w:r w:rsidRPr="00AD0F1A">
        <w:rPr>
          <w:rFonts w:ascii="Verdana" w:hAnsi="Verdana"/>
        </w:rPr>
        <w:t xml:space="preserve"> Pour les noctambules, il est utile d’imaginer des services de « taxis-discothèques ». Ces diverses offres doivent être envisagées en collaboration avec les usagers, les centrales de mobilité supracommunales et les pouvoirs locaux.</w:t>
      </w:r>
    </w:p>
    <w:p w14:paraId="35F73DDA" w14:textId="77777777" w:rsidR="00767AC3" w:rsidRPr="00AD0F1A" w:rsidRDefault="00767AC3" w:rsidP="00D87698">
      <w:pPr>
        <w:pStyle w:val="Paragraphedeliste"/>
        <w:tabs>
          <w:tab w:val="left" w:pos="567"/>
        </w:tabs>
        <w:spacing w:after="0" w:line="240" w:lineRule="auto"/>
        <w:ind w:left="0"/>
        <w:jc w:val="both"/>
        <w:rPr>
          <w:rFonts w:ascii="Verdana" w:hAnsi="Verdana"/>
          <w:b/>
        </w:rPr>
      </w:pPr>
    </w:p>
    <w:p w14:paraId="600B21EE" w14:textId="77777777" w:rsidR="0075706A" w:rsidRPr="00AD0F1A" w:rsidRDefault="0075706A" w:rsidP="00D87698">
      <w:pPr>
        <w:pStyle w:val="Paragraphedeliste"/>
        <w:tabs>
          <w:tab w:val="left" w:pos="567"/>
        </w:tabs>
        <w:spacing w:after="0" w:line="240" w:lineRule="auto"/>
        <w:ind w:left="0"/>
        <w:jc w:val="both"/>
        <w:rPr>
          <w:rFonts w:ascii="Verdana" w:hAnsi="Verdana"/>
          <w:b/>
        </w:rPr>
      </w:pPr>
    </w:p>
    <w:p w14:paraId="26217EE7" w14:textId="77777777" w:rsidR="0075706A" w:rsidRPr="00AD0F1A" w:rsidRDefault="0075706A" w:rsidP="00D87698">
      <w:pPr>
        <w:pStyle w:val="Paragraphedeliste"/>
        <w:tabs>
          <w:tab w:val="left" w:pos="567"/>
        </w:tabs>
        <w:spacing w:after="0" w:line="240" w:lineRule="auto"/>
        <w:ind w:left="0"/>
        <w:jc w:val="both"/>
        <w:rPr>
          <w:rFonts w:ascii="Verdana" w:hAnsi="Verdana"/>
          <w:b/>
        </w:rPr>
      </w:pPr>
    </w:p>
    <w:p w14:paraId="6E0E3CC8" w14:textId="77777777" w:rsidR="0075706A" w:rsidRPr="00AD0F1A" w:rsidRDefault="0075706A" w:rsidP="00D87698">
      <w:pPr>
        <w:pStyle w:val="Paragraphedeliste"/>
        <w:tabs>
          <w:tab w:val="left" w:pos="567"/>
        </w:tabs>
        <w:spacing w:after="0" w:line="240" w:lineRule="auto"/>
        <w:ind w:left="0"/>
        <w:jc w:val="both"/>
        <w:rPr>
          <w:rFonts w:ascii="Verdana" w:hAnsi="Verdana"/>
          <w:b/>
        </w:rPr>
      </w:pPr>
    </w:p>
    <w:p w14:paraId="690CA33E" w14:textId="77777777" w:rsidR="00767AC3" w:rsidRPr="00AD0F1A" w:rsidRDefault="00767AC3" w:rsidP="00FF4EAC">
      <w:pPr>
        <w:pStyle w:val="Paragraphedeliste"/>
        <w:numPr>
          <w:ilvl w:val="1"/>
          <w:numId w:val="545"/>
        </w:numPr>
        <w:tabs>
          <w:tab w:val="left" w:pos="1134"/>
        </w:tabs>
        <w:spacing w:after="0" w:line="240" w:lineRule="auto"/>
        <w:ind w:left="1134" w:hanging="708"/>
        <w:jc w:val="both"/>
        <w:rPr>
          <w:rFonts w:ascii="Verdana" w:hAnsi="Verdana"/>
          <w:b/>
        </w:rPr>
      </w:pPr>
      <w:r w:rsidRPr="00AD0F1A">
        <w:rPr>
          <w:rFonts w:ascii="Verdana" w:hAnsi="Verdana"/>
          <w:b/>
        </w:rPr>
        <w:t>Fluidifier le transport routier et améliorer l’impact environnemental</w:t>
      </w:r>
    </w:p>
    <w:p w14:paraId="24DF7391" w14:textId="77777777" w:rsidR="00767AC3" w:rsidRPr="00AD0F1A" w:rsidRDefault="00767AC3" w:rsidP="00D87698">
      <w:pPr>
        <w:spacing w:after="0" w:line="240" w:lineRule="auto"/>
        <w:jc w:val="both"/>
        <w:rPr>
          <w:rFonts w:ascii="Verdana" w:hAnsi="Verdana"/>
        </w:rPr>
      </w:pPr>
    </w:p>
    <w:p w14:paraId="2B6146B0" w14:textId="77777777" w:rsidR="00767AC3" w:rsidRPr="00AD0F1A" w:rsidRDefault="00767AC3" w:rsidP="00D87698">
      <w:pPr>
        <w:spacing w:after="0" w:line="240" w:lineRule="auto"/>
        <w:jc w:val="both"/>
        <w:rPr>
          <w:rFonts w:ascii="Verdana" w:hAnsi="Verdana"/>
        </w:rPr>
      </w:pPr>
      <w:r w:rsidRPr="00AD0F1A">
        <w:rPr>
          <w:rFonts w:ascii="Verdana" w:hAnsi="Verdana"/>
        </w:rPr>
        <w:t>En vue de réduire les embouteillages, d’augmenter la sécurité routière et de rendre le transport routier plus respectueux de l’environnement, le PS propose de :</w:t>
      </w:r>
    </w:p>
    <w:p w14:paraId="4DE18C94" w14:textId="77777777" w:rsidR="00767AC3" w:rsidRPr="00AD0F1A" w:rsidRDefault="00767AC3" w:rsidP="00D87698">
      <w:pPr>
        <w:spacing w:after="0" w:line="240" w:lineRule="auto"/>
        <w:jc w:val="both"/>
        <w:rPr>
          <w:rFonts w:ascii="Verdana" w:hAnsi="Verdana"/>
        </w:rPr>
      </w:pPr>
    </w:p>
    <w:p w14:paraId="60DADDE9" w14:textId="77777777" w:rsidR="00767AC3" w:rsidRPr="00AD0F1A" w:rsidRDefault="00767AC3" w:rsidP="00FF4EAC">
      <w:pPr>
        <w:pStyle w:val="Paragraphedeliste"/>
        <w:numPr>
          <w:ilvl w:val="0"/>
          <w:numId w:val="557"/>
        </w:numPr>
        <w:spacing w:after="0" w:line="240" w:lineRule="auto"/>
        <w:ind w:hanging="436"/>
        <w:jc w:val="both"/>
        <w:rPr>
          <w:rFonts w:ascii="Verdana" w:eastAsia="Times New Roman" w:hAnsi="Verdana"/>
        </w:rPr>
      </w:pPr>
      <w:r w:rsidRPr="00AD0F1A">
        <w:rPr>
          <w:rFonts w:ascii="Verdana" w:hAnsi="Verdana"/>
          <w:b/>
        </w:rPr>
        <w:t xml:space="preserve">Au niveau européen, réduire les émissions de polluants des véhicules, quel que soit le carburant utilisé, et améliorer significativement le contrôle. </w:t>
      </w:r>
      <w:r w:rsidRPr="00AD0F1A">
        <w:rPr>
          <w:rFonts w:ascii="Verdana" w:hAnsi="Verdana"/>
        </w:rPr>
        <w:t xml:space="preserve">Il est important de réduire l’impact environnemental des voitures, des deux-roues, des camionnettes et des poids lourds, en durcissant progressivement les normes de polluants. C’est une mesure fondamentale pour améliorer la qualité de l’air et réduire la consommation d’énergie. Suite au « dieselgate », la </w:t>
      </w:r>
      <w:r w:rsidRPr="00AD0F1A">
        <w:rPr>
          <w:rFonts w:ascii="Verdana" w:eastAsia="Times New Roman" w:hAnsi="Verdana"/>
        </w:rPr>
        <w:t>crédibilité du contrôle est à retrouver, notamment en renforçant le rôle des organes publics et en instaurant des organes de vérification indépendants des constructeurs automobiles ;</w:t>
      </w:r>
    </w:p>
    <w:p w14:paraId="47800CCF" w14:textId="77777777" w:rsidR="00767AC3" w:rsidRPr="00AD0F1A" w:rsidRDefault="00767AC3" w:rsidP="00D87698">
      <w:pPr>
        <w:pStyle w:val="Paragraphedeliste"/>
        <w:spacing w:after="0" w:line="240" w:lineRule="auto"/>
        <w:ind w:hanging="436"/>
        <w:jc w:val="both"/>
        <w:rPr>
          <w:rFonts w:ascii="Verdana" w:hAnsi="Verdana"/>
        </w:rPr>
      </w:pPr>
    </w:p>
    <w:p w14:paraId="167840E3"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eastAsia="Times New Roman" w:hAnsi="Verdana" w:cs="Times New Roman"/>
          <w:b/>
          <w:lang w:eastAsia="fr-BE"/>
        </w:rPr>
        <w:t>Créer des zones basses émissions (ZBE) dans les centres des grandes villes.</w:t>
      </w:r>
      <w:r w:rsidRPr="00AD0F1A">
        <w:rPr>
          <w:rFonts w:ascii="Verdana" w:eastAsia="Times New Roman" w:hAnsi="Verdana" w:cs="Times New Roman"/>
          <w:lang w:eastAsia="fr-BE"/>
        </w:rPr>
        <w:t xml:space="preserve"> Ce sont des zones définies dans lesquelles les véhicules ne peuvent pénétrer qu’à certaines conditions, liées à leurs performances environnementales. L’objectif est d’améliorer la qualité de l’air et la santé des habitants. Ces zones doivent être instaurées progressivement et en informant suffisamment les citoyens, afin de leur laisser le temps de s’adapter. Des mesures d’accompagnement sont aussi à prévoir, surtout pour les citoyens aux revenus limités. Des dérogations pourront être prévues pour certains conducteurs, tout comme des aides pour utiliser d’autres moyens de transport ou passer à une voiture moins polluante ;</w:t>
      </w:r>
    </w:p>
    <w:p w14:paraId="1E5DF638" w14:textId="77777777" w:rsidR="00767AC3" w:rsidRPr="00AD0F1A" w:rsidRDefault="00767AC3" w:rsidP="00D87698">
      <w:pPr>
        <w:pStyle w:val="Paragraphedeliste"/>
        <w:spacing w:after="0" w:line="240" w:lineRule="auto"/>
        <w:ind w:hanging="436"/>
        <w:jc w:val="both"/>
        <w:rPr>
          <w:rFonts w:ascii="Verdana" w:eastAsia="Times New Roman" w:hAnsi="Verdana"/>
        </w:rPr>
      </w:pPr>
    </w:p>
    <w:p w14:paraId="7D2391AB" w14:textId="77777777" w:rsidR="00A719D8" w:rsidRPr="00AD0F1A" w:rsidRDefault="00A719D8" w:rsidP="00FF4EAC">
      <w:pPr>
        <w:pStyle w:val="Paragraphedeliste"/>
        <w:numPr>
          <w:ilvl w:val="0"/>
          <w:numId w:val="557"/>
        </w:numPr>
        <w:spacing w:after="0" w:line="240" w:lineRule="auto"/>
        <w:ind w:hanging="436"/>
        <w:jc w:val="both"/>
        <w:rPr>
          <w:rFonts w:ascii="Verdana" w:hAnsi="Verdana"/>
          <w:b/>
        </w:rPr>
      </w:pPr>
      <w:r w:rsidRPr="00AD0F1A">
        <w:rPr>
          <w:rFonts w:ascii="Verdana" w:hAnsi="Verdana"/>
          <w:b/>
        </w:rPr>
        <w:t xml:space="preserve">Entretenir le réseau routier qui relève de la responsabilité de la Wallonie de façon régulière, en prévoyant les budgets suffisants, achever la rénovation des voiries régionales en mauvais état et soutenir les communes pour qu’elles améliorent leurs propres routes. </w:t>
      </w:r>
      <w:r w:rsidRPr="00AD0F1A">
        <w:rPr>
          <w:rFonts w:ascii="Verdana" w:hAnsi="Verdana"/>
        </w:rPr>
        <w:t>Autant que possible, il faudra veiller à ce que l'entretien des voiries régionales soit réalisé en concertation avec les autorités communales et inversement. Le but est d’offrir un niveau de service optimum ;</w:t>
      </w:r>
    </w:p>
    <w:p w14:paraId="5724A29C" w14:textId="77777777" w:rsidR="00767AC3" w:rsidRPr="00AD0F1A" w:rsidRDefault="00767AC3" w:rsidP="00D87698">
      <w:pPr>
        <w:pStyle w:val="Paragraphedeliste"/>
        <w:spacing w:after="0" w:line="240" w:lineRule="auto"/>
        <w:ind w:hanging="436"/>
        <w:jc w:val="both"/>
        <w:rPr>
          <w:rFonts w:ascii="Verdana" w:hAnsi="Verdana"/>
        </w:rPr>
      </w:pPr>
    </w:p>
    <w:p w14:paraId="337F26A5"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eastAsia="Times New Roman" w:hAnsi="Verdana" w:cs="Times New Roman"/>
          <w:b/>
          <w:lang w:eastAsia="fr-BE"/>
        </w:rPr>
        <w:t xml:space="preserve">Développer une gestion dynamique du trafic et un système d’information en temps réel. </w:t>
      </w:r>
      <w:r w:rsidRPr="00AD0F1A">
        <w:rPr>
          <w:rFonts w:ascii="Verdana" w:eastAsia="Times New Roman" w:hAnsi="Verdana" w:cs="Times New Roman"/>
          <w:lang w:eastAsia="fr-BE"/>
        </w:rPr>
        <w:t>Cela vise par exemple l’installation d’une signalisation adaptative sur les routes en fonction des conditions de circulation. Il est aussi utile de fournir des informations actualisées et des moyens de payement relatifs aux places de stationnement disponibles ;</w:t>
      </w:r>
    </w:p>
    <w:p w14:paraId="2FFA57F7" w14:textId="77777777" w:rsidR="00767AC3" w:rsidRPr="00AD0F1A" w:rsidRDefault="00767AC3" w:rsidP="00D87698">
      <w:pPr>
        <w:pStyle w:val="Paragraphedeliste"/>
        <w:spacing w:after="0" w:line="240" w:lineRule="auto"/>
        <w:ind w:hanging="436"/>
        <w:jc w:val="both"/>
        <w:rPr>
          <w:rFonts w:ascii="Verdana" w:hAnsi="Verdana"/>
        </w:rPr>
      </w:pPr>
    </w:p>
    <w:p w14:paraId="320D7845"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hAnsi="Verdana"/>
          <w:b/>
        </w:rPr>
        <w:t>Encourager les communes à élaborer des plans de stationnement en tant qu’outil de mobilité durable, tout en conservant la gratuité du parking pour certaines catégories d’usagers</w:t>
      </w:r>
      <w:r w:rsidRPr="00AD0F1A">
        <w:rPr>
          <w:rFonts w:ascii="Verdana" w:hAnsi="Verdana"/>
        </w:rPr>
        <w:t xml:space="preserve"> </w:t>
      </w:r>
      <w:r w:rsidRPr="00AD0F1A">
        <w:rPr>
          <w:rFonts w:ascii="Verdana" w:hAnsi="Verdana"/>
          <w:b/>
        </w:rPr>
        <w:t xml:space="preserve">(riverains, médecins ou infirmiers en visite, etc.). </w:t>
      </w:r>
      <w:r w:rsidRPr="00AD0F1A">
        <w:rPr>
          <w:rFonts w:ascii="Verdana" w:hAnsi="Verdana"/>
        </w:rPr>
        <w:t xml:space="preserve">Ces plans peuvent être communaux ou supracommunaux. Ils peuvent également favoriser l’accès des riverains aux places de parking dans les centres commerciaux ou les administrations publiques, en dehors des heures d’ouverture. Le but est de répondre aux difficultés locales de stationnement ; </w:t>
      </w:r>
    </w:p>
    <w:p w14:paraId="49CBCB3A" w14:textId="77777777" w:rsidR="00767AC3" w:rsidRPr="00AD0F1A" w:rsidRDefault="00767AC3" w:rsidP="00D87698">
      <w:pPr>
        <w:pStyle w:val="Paragraphedeliste"/>
        <w:spacing w:after="0" w:line="240" w:lineRule="auto"/>
        <w:jc w:val="both"/>
        <w:rPr>
          <w:rFonts w:ascii="Verdana" w:hAnsi="Verdana"/>
          <w:b/>
          <w:bCs/>
        </w:rPr>
      </w:pPr>
    </w:p>
    <w:p w14:paraId="2A4059F2"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hAnsi="Verdana"/>
          <w:b/>
          <w:bCs/>
        </w:rPr>
        <w:t>Encourager les véhicules moins polluants, tels que les voitures électriques, les véhicules au CNG</w:t>
      </w:r>
      <w:r w:rsidR="00E7427A" w:rsidRPr="00AD0F1A">
        <w:rPr>
          <w:rStyle w:val="Appelnotedebasdep"/>
          <w:rFonts w:ascii="Verdana" w:hAnsi="Verdana"/>
          <w:b/>
          <w:bCs/>
        </w:rPr>
        <w:footnoteReference w:id="172"/>
      </w:r>
      <w:r w:rsidR="00E7427A" w:rsidRPr="00AD0F1A">
        <w:rPr>
          <w:rFonts w:ascii="Verdana" w:hAnsi="Verdana"/>
          <w:b/>
          <w:bCs/>
        </w:rPr>
        <w:t xml:space="preserve"> </w:t>
      </w:r>
      <w:r w:rsidRPr="00AD0F1A">
        <w:rPr>
          <w:rFonts w:ascii="Verdana" w:hAnsi="Verdana"/>
          <w:b/>
          <w:bCs/>
        </w:rPr>
        <w:t>ou à l’hydrogène.</w:t>
      </w:r>
      <w:r w:rsidRPr="00AD0F1A">
        <w:rPr>
          <w:rFonts w:ascii="Verdana" w:hAnsi="Verdana"/>
        </w:rPr>
        <w:t xml:space="preserve"> Ce soutien peut se faire via l’installation de bornes électriques ou CNG sur la voie publique, en fonction des besoins et de la densité de population, afin de les rendre accessibles à tous. Il faut également vérifier régulièrement que ces divers véhicules offrent de réels gains environnementaux sur l’ensemble de leur cycle de vie ;</w:t>
      </w:r>
      <w:r w:rsidRPr="00AD0F1A">
        <w:rPr>
          <w:rFonts w:ascii="Verdana" w:eastAsia="Times New Roman" w:hAnsi="Verdana"/>
          <w:lang w:eastAsia="fr-BE"/>
        </w:rPr>
        <w:t xml:space="preserve"> </w:t>
      </w:r>
    </w:p>
    <w:p w14:paraId="01C765A5" w14:textId="77777777" w:rsidR="00767AC3" w:rsidRPr="00AD0F1A" w:rsidRDefault="00767AC3" w:rsidP="00D87698">
      <w:pPr>
        <w:pStyle w:val="Paragraphedeliste"/>
        <w:spacing w:after="0" w:line="240" w:lineRule="auto"/>
        <w:ind w:hanging="436"/>
        <w:jc w:val="both"/>
        <w:rPr>
          <w:rFonts w:ascii="Verdana" w:hAnsi="Verdana"/>
        </w:rPr>
      </w:pPr>
    </w:p>
    <w:p w14:paraId="59931E6A"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hAnsi="Verdana"/>
          <w:b/>
        </w:rPr>
        <w:t>Réformer la fiscalité automobile afin d’encourager l’achat de véhicules petits et peu polluants, et renforcer la justice fiscale.</w:t>
      </w:r>
      <w:r w:rsidRPr="00AD0F1A">
        <w:rPr>
          <w:rFonts w:ascii="Verdana" w:hAnsi="Verdana"/>
        </w:rPr>
        <w:t xml:space="preserve"> Cela concerne les taxes de mise en circulation et de circulation. La taxe de mise en circulation constitue un outil efficace pour influencer l’achat de véhicules respectueux de l’environnement. La fiscalité tiendra notamment compte des émissions polluantes des véhicules et de leur poids, tout en restant compréhensible. Des critères sociaux seront aussi prévus pour assurer une équité fiscale ; </w:t>
      </w:r>
    </w:p>
    <w:p w14:paraId="7C02C08B" w14:textId="77777777" w:rsidR="00767AC3" w:rsidRPr="00AD0F1A" w:rsidRDefault="00767AC3" w:rsidP="00D87698">
      <w:pPr>
        <w:pStyle w:val="Paragraphedeliste"/>
        <w:spacing w:after="0" w:line="240" w:lineRule="auto"/>
        <w:ind w:hanging="436"/>
        <w:jc w:val="both"/>
        <w:rPr>
          <w:rFonts w:ascii="Verdana" w:hAnsi="Verdana"/>
        </w:rPr>
      </w:pPr>
    </w:p>
    <w:p w14:paraId="10A184E4" w14:textId="31AE9CBA" w:rsidR="00767AC3" w:rsidRPr="00AD0F1A" w:rsidRDefault="00767AC3" w:rsidP="00FF4EAC">
      <w:pPr>
        <w:pStyle w:val="Paragraphedeliste"/>
        <w:numPr>
          <w:ilvl w:val="0"/>
          <w:numId w:val="557"/>
        </w:numPr>
        <w:spacing w:after="0" w:line="240" w:lineRule="auto"/>
        <w:ind w:hanging="436"/>
        <w:jc w:val="both"/>
        <w:rPr>
          <w:rFonts w:ascii="Verdana" w:hAnsi="Verdana"/>
          <w:b/>
        </w:rPr>
      </w:pPr>
      <w:r w:rsidRPr="00AD0F1A">
        <w:rPr>
          <w:rFonts w:ascii="Verdana" w:hAnsi="Verdana"/>
          <w:b/>
        </w:rPr>
        <w:t xml:space="preserve">Élaborer un processus cohérent devant aboutir à la suppression progressive du régime avantageux des voitures de société et des cartes carburant, tout en préservant le montant net que représente cet avantage pour le travailleur. </w:t>
      </w:r>
      <w:r w:rsidRPr="00AD0F1A">
        <w:rPr>
          <w:rFonts w:ascii="Verdana" w:hAnsi="Verdana"/>
        </w:rPr>
        <w:t xml:space="preserve">Sont visées ici les voitures salaires et non les voitures nécessaires aux travailleurs pour exercer leur profession. Les voitures de société engendrent des inégalités et renforcent les problèmes environnementaux et la congestion routière. Il est dès lors important de sortir à terme du régime favorable qui leur est accordé. Toutefois, ce processus doit être strictement encadré pour assurer une transition souple. La sortie doit être progressive et il faut fournir une information claire, suffisamment à l’avance, pour permettre aux citoyens et aux employeurs de s’adapter. </w:t>
      </w:r>
      <w:r w:rsidR="000A6135" w:rsidRPr="00AD0F1A">
        <w:rPr>
          <w:rFonts w:ascii="Verdana" w:hAnsi="Verdana"/>
        </w:rPr>
        <w:t>Dès la mise en place du gouvernement fédéral</w:t>
      </w:r>
      <w:r w:rsidRPr="00AD0F1A">
        <w:rPr>
          <w:rFonts w:ascii="Verdana" w:hAnsi="Verdana"/>
        </w:rPr>
        <w:t xml:space="preserve">, le régime </w:t>
      </w:r>
      <w:r w:rsidR="000A6135" w:rsidRPr="00AD0F1A">
        <w:rPr>
          <w:rFonts w:ascii="Verdana" w:hAnsi="Verdana"/>
        </w:rPr>
        <w:t>ne devrait</w:t>
      </w:r>
      <w:r w:rsidRPr="00AD0F1A">
        <w:rPr>
          <w:rFonts w:ascii="Verdana" w:hAnsi="Verdana"/>
        </w:rPr>
        <w:t xml:space="preserve"> plus êtr</w:t>
      </w:r>
      <w:r w:rsidR="000A6135" w:rsidRPr="00AD0F1A">
        <w:rPr>
          <w:rFonts w:ascii="Verdana" w:hAnsi="Verdana"/>
        </w:rPr>
        <w:t>e proposé à de nouveaux usagers.</w:t>
      </w:r>
      <w:r w:rsidRPr="00AD0F1A">
        <w:rPr>
          <w:rFonts w:ascii="Verdana" w:hAnsi="Verdana"/>
        </w:rPr>
        <w:t xml:space="preserve"> </w:t>
      </w:r>
      <w:r w:rsidR="000A6135" w:rsidRPr="00AD0F1A">
        <w:rPr>
          <w:rFonts w:ascii="Verdana" w:hAnsi="Verdana"/>
        </w:rPr>
        <w:t xml:space="preserve">Les </w:t>
      </w:r>
      <w:r w:rsidRPr="00AD0F1A">
        <w:rPr>
          <w:rFonts w:ascii="Verdana" w:hAnsi="Verdana"/>
        </w:rPr>
        <w:t>bénéficiaires actuels</w:t>
      </w:r>
      <w:r w:rsidR="000A6135" w:rsidRPr="00AD0F1A">
        <w:rPr>
          <w:rFonts w:ascii="Verdana" w:hAnsi="Verdana"/>
        </w:rPr>
        <w:t xml:space="preserve"> conserveront leur avantage jusqu’à l’extinction progressive du mécanisme</w:t>
      </w:r>
      <w:r w:rsidRPr="00AD0F1A">
        <w:rPr>
          <w:rFonts w:ascii="Verdana" w:hAnsi="Verdana"/>
        </w:rPr>
        <w:t xml:space="preserve">. </w:t>
      </w:r>
      <w:r w:rsidR="000A6135" w:rsidRPr="00AD0F1A">
        <w:rPr>
          <w:rFonts w:ascii="Verdana" w:hAnsi="Verdana"/>
        </w:rPr>
        <w:t>Dans tous les cas, l</w:t>
      </w:r>
      <w:r w:rsidRPr="00AD0F1A">
        <w:rPr>
          <w:rFonts w:ascii="Verdana" w:hAnsi="Verdana"/>
        </w:rPr>
        <w:t>’ava</w:t>
      </w:r>
      <w:r w:rsidR="000A6135" w:rsidRPr="00AD0F1A">
        <w:rPr>
          <w:rFonts w:ascii="Verdana" w:hAnsi="Verdana"/>
        </w:rPr>
        <w:t>ntage salarial doit</w:t>
      </w:r>
      <w:r w:rsidRPr="00AD0F1A">
        <w:rPr>
          <w:rFonts w:ascii="Verdana" w:hAnsi="Verdana"/>
        </w:rPr>
        <w:t xml:space="preserve"> être préservé pour les travailleurs concernés, tout en limitant l’impact pour les employeurs, dans le cadre d’une réforme plus large de la fiscalité. C’est pourquoi il est nécessaire que les employeurs et les syndicats soient associés à l’élaboration du processus de sortie. Enfin, les moyens qui seront dégagés par l’État fédéral, suite à la réforme, devront être investis dans des transports publics et collectifs, respectueux de l’environnement ;  </w:t>
      </w:r>
    </w:p>
    <w:p w14:paraId="1F73E3FD" w14:textId="77777777" w:rsidR="00767AC3" w:rsidRPr="00AD0F1A" w:rsidRDefault="00767AC3" w:rsidP="00D87698">
      <w:pPr>
        <w:pStyle w:val="Paragraphedeliste"/>
        <w:spacing w:after="0" w:line="240" w:lineRule="auto"/>
        <w:ind w:hanging="436"/>
        <w:jc w:val="both"/>
        <w:rPr>
          <w:rFonts w:ascii="Verdana" w:hAnsi="Verdana"/>
        </w:rPr>
      </w:pPr>
    </w:p>
    <w:p w14:paraId="3BFE2D7D" w14:textId="77777777" w:rsidR="00767AC3" w:rsidRPr="00AD0F1A" w:rsidRDefault="00767AC3" w:rsidP="00FF4EAC">
      <w:pPr>
        <w:pStyle w:val="Paragraphedeliste"/>
        <w:numPr>
          <w:ilvl w:val="0"/>
          <w:numId w:val="557"/>
        </w:numPr>
        <w:spacing w:after="0" w:line="240" w:lineRule="auto"/>
        <w:ind w:hanging="436"/>
        <w:jc w:val="both"/>
        <w:rPr>
          <w:rFonts w:ascii="Verdana" w:hAnsi="Verdana"/>
        </w:rPr>
      </w:pPr>
      <w:r w:rsidRPr="00AD0F1A">
        <w:rPr>
          <w:rFonts w:ascii="Verdana" w:hAnsi="Verdana"/>
          <w:b/>
        </w:rPr>
        <w:t>Utiliser le budget mobilité comme outil pour encourager les travailleurs à ne plus employer leur voiture ou à moins l’utiliser.</w:t>
      </w:r>
      <w:r w:rsidRPr="00AD0F1A">
        <w:rPr>
          <w:rFonts w:ascii="Verdana" w:hAnsi="Verdana"/>
        </w:rPr>
        <w:t xml:space="preserve"> Ils pourront alors opter pour des modes de transport alternatifs moins polluants ou les combiner avec une moindre utilisation de leur voiture. </w:t>
      </w:r>
    </w:p>
    <w:p w14:paraId="4486ED76" w14:textId="77777777" w:rsidR="00767AC3" w:rsidRPr="00AD0F1A" w:rsidRDefault="00767AC3" w:rsidP="00D87698">
      <w:pPr>
        <w:spacing w:after="0" w:line="240" w:lineRule="auto"/>
        <w:jc w:val="both"/>
        <w:rPr>
          <w:rFonts w:ascii="Verdana" w:hAnsi="Verdana"/>
        </w:rPr>
      </w:pPr>
    </w:p>
    <w:p w14:paraId="07509D37"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mobilité en toute sécurité</w:t>
      </w:r>
    </w:p>
    <w:p w14:paraId="3AABF630" w14:textId="77777777" w:rsidR="00767AC3" w:rsidRPr="00AD0F1A" w:rsidRDefault="00767AC3" w:rsidP="00D87698">
      <w:pPr>
        <w:spacing w:after="0" w:line="240" w:lineRule="auto"/>
        <w:jc w:val="both"/>
        <w:rPr>
          <w:rFonts w:ascii="Verdana" w:hAnsi="Verdana"/>
        </w:rPr>
      </w:pPr>
    </w:p>
    <w:p w14:paraId="7210538B" w14:textId="77777777" w:rsidR="00767AC3" w:rsidRPr="00AD0F1A" w:rsidRDefault="00767AC3" w:rsidP="00D87698">
      <w:pPr>
        <w:spacing w:after="0" w:line="240" w:lineRule="auto"/>
        <w:jc w:val="both"/>
        <w:rPr>
          <w:rFonts w:ascii="Verdana" w:hAnsi="Verdana"/>
        </w:rPr>
      </w:pPr>
      <w:r w:rsidRPr="00AD0F1A">
        <w:rPr>
          <w:rFonts w:ascii="Verdana" w:hAnsi="Verdana"/>
        </w:rPr>
        <w:t>Pour le PS, il est fondamental de garantir aux citoyens la possibilité de circuler en toute sécurité sur la voie publique. C’est pourquoi, le PS propose de :</w:t>
      </w:r>
    </w:p>
    <w:p w14:paraId="7761FFF7" w14:textId="77777777" w:rsidR="00767AC3" w:rsidRPr="00AD0F1A" w:rsidRDefault="00767AC3" w:rsidP="00D87698">
      <w:pPr>
        <w:spacing w:after="0" w:line="240" w:lineRule="auto"/>
        <w:jc w:val="both"/>
        <w:rPr>
          <w:rFonts w:ascii="Verdana" w:hAnsi="Verdana"/>
        </w:rPr>
      </w:pPr>
    </w:p>
    <w:p w14:paraId="05A5AC55" w14:textId="7777777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hAnsi="Verdana"/>
          <w:b/>
        </w:rPr>
        <w:t>Renforcer le plan d’action de la Wallonie pour la sécurité routière, afin de diminuer le nombre de décès annuels à 100 en 2030 et atteindre une « vision zéro » en 2050.</w:t>
      </w:r>
      <w:r w:rsidRPr="00AD0F1A">
        <w:rPr>
          <w:rFonts w:ascii="Verdana" w:hAnsi="Verdana"/>
        </w:rPr>
        <w:t xml:space="preserve"> Il doit offrir une stratégie globale et cohérente pour réduire le nombre de tués et de blessés sur les routes. Pour le PS, la sécurité routière s’articule autour de trois maîtres-mots : prévention, contrôle et entretien, et amélioration des infrastructures et des véhicules ;  </w:t>
      </w:r>
    </w:p>
    <w:p w14:paraId="3FD0E743" w14:textId="77777777" w:rsidR="00767AC3" w:rsidRPr="00AD0F1A" w:rsidRDefault="00767AC3" w:rsidP="00D87698">
      <w:pPr>
        <w:pStyle w:val="Paragraphedeliste"/>
        <w:spacing w:after="0" w:line="240" w:lineRule="auto"/>
        <w:ind w:hanging="436"/>
        <w:jc w:val="both"/>
        <w:rPr>
          <w:rFonts w:ascii="Verdana" w:hAnsi="Verdana"/>
        </w:rPr>
      </w:pPr>
    </w:p>
    <w:p w14:paraId="4C44B986" w14:textId="77777777" w:rsidR="00767AC3" w:rsidRPr="00AD0F1A" w:rsidRDefault="00767AC3" w:rsidP="00FF4EAC">
      <w:pPr>
        <w:numPr>
          <w:ilvl w:val="0"/>
          <w:numId w:val="558"/>
        </w:numPr>
        <w:spacing w:after="0" w:line="240" w:lineRule="auto"/>
        <w:ind w:hanging="436"/>
        <w:jc w:val="both"/>
        <w:rPr>
          <w:rFonts w:ascii="Verdana" w:hAnsi="Verdana"/>
        </w:rPr>
      </w:pPr>
      <w:r w:rsidRPr="00AD0F1A">
        <w:rPr>
          <w:rFonts w:ascii="Verdana" w:hAnsi="Verdana"/>
          <w:b/>
          <w:bCs/>
        </w:rPr>
        <w:t>Inciter les zones de police à établir un diagnostic et un plan de sécurité routière</w:t>
      </w:r>
      <w:r w:rsidRPr="00AD0F1A">
        <w:rPr>
          <w:rFonts w:ascii="Verdana" w:hAnsi="Verdana"/>
        </w:rPr>
        <w:t xml:space="preserve"> qui intègrent tant le volet de sensibilisation que la lutte contre les comportements à risque. Ces plans doivent être cohérents par rapport à la vision régionale ;</w:t>
      </w:r>
    </w:p>
    <w:p w14:paraId="038E2EC3" w14:textId="77777777" w:rsidR="00767AC3" w:rsidRPr="00AD0F1A" w:rsidRDefault="00767AC3" w:rsidP="00D87698">
      <w:pPr>
        <w:pStyle w:val="Paragraphedeliste"/>
        <w:spacing w:after="0" w:line="240" w:lineRule="auto"/>
        <w:ind w:hanging="436"/>
        <w:jc w:val="both"/>
        <w:rPr>
          <w:rFonts w:ascii="Verdana" w:hAnsi="Verdana"/>
        </w:rPr>
      </w:pPr>
    </w:p>
    <w:p w14:paraId="00A4A398" w14:textId="7777777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hAnsi="Verdana"/>
          <w:b/>
          <w:bCs/>
        </w:rPr>
        <w:t xml:space="preserve">Entretenir les voiries </w:t>
      </w:r>
      <w:r w:rsidRPr="00AD0F1A">
        <w:rPr>
          <w:rFonts w:ascii="Verdana" w:hAnsi="Verdana"/>
          <w:bCs/>
        </w:rPr>
        <w:t xml:space="preserve">(voir point 6) </w:t>
      </w:r>
      <w:r w:rsidRPr="00AD0F1A">
        <w:rPr>
          <w:rFonts w:ascii="Verdana" w:hAnsi="Verdana"/>
          <w:b/>
          <w:bCs/>
        </w:rPr>
        <w:t xml:space="preserve">et prévoir des aménagements pour réduire la vitesse et améliorer la sécurité de tous les usagers. </w:t>
      </w:r>
      <w:r w:rsidRPr="00AD0F1A">
        <w:rPr>
          <w:rFonts w:ascii="Verdana" w:hAnsi="Verdana"/>
        </w:rPr>
        <w:t>Cela passe par une</w:t>
      </w:r>
      <w:r w:rsidRPr="00AD0F1A">
        <w:rPr>
          <w:rFonts w:ascii="Verdana" w:hAnsi="Verdana"/>
          <w:b/>
          <w:bCs/>
        </w:rPr>
        <w:t xml:space="preserve"> </w:t>
      </w:r>
      <w:r w:rsidRPr="00AD0F1A">
        <w:rPr>
          <w:rFonts w:ascii="Verdana" w:hAnsi="Verdana"/>
        </w:rPr>
        <w:t>meilleure identification du type de voirie (liaison, transit, desserte locale, rapide) et des aménagements adaptés à chaque catégorie. Il s’agit par exemple de radars, de passages pour piétons mieux mis en évidence, d’ilots directionnels, de rétrécissements de voirie, de pistes cyclables, de trottoirs plus larges, etc. ;</w:t>
      </w:r>
    </w:p>
    <w:p w14:paraId="4724ACE6" w14:textId="77777777" w:rsidR="00767AC3" w:rsidRPr="00AD0F1A" w:rsidRDefault="00767AC3" w:rsidP="00D87698">
      <w:pPr>
        <w:pStyle w:val="Paragraphedeliste"/>
        <w:spacing w:after="0" w:line="240" w:lineRule="auto"/>
        <w:ind w:hanging="436"/>
        <w:jc w:val="both"/>
        <w:rPr>
          <w:rFonts w:ascii="Verdana" w:hAnsi="Verdana"/>
        </w:rPr>
      </w:pPr>
    </w:p>
    <w:p w14:paraId="6509D39D" w14:textId="7777777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hAnsi="Verdana"/>
          <w:b/>
        </w:rPr>
        <w:t>Poursuivre les efforts de sécurisation des usagers faibles (motards, piétons, cyclistes, personnes à mobilité réduite) et des « points noirs » en matière de sécurité routière (centres de villages, quartiers résidentiels, abords des écoles, chantiers autoroutiers, voiries dangereuses, etc.).</w:t>
      </w:r>
      <w:r w:rsidRPr="00AD0F1A">
        <w:rPr>
          <w:rFonts w:ascii="Verdana" w:hAnsi="Verdana"/>
        </w:rPr>
        <w:t xml:space="preserve"> Outre la qualité des voiries, les actions à entreprendre concernent le déploiement d’agents de police, de gardiens de la paix ou de surveillants habilités, la mise en place d’aménagements spécifiques et une meilleure signalisation, ou l’installation de radars de vitesse indicatifs et répressifs ;</w:t>
      </w:r>
    </w:p>
    <w:p w14:paraId="45080E18" w14:textId="77777777" w:rsidR="00767AC3" w:rsidRPr="00AD0F1A" w:rsidRDefault="00767AC3" w:rsidP="00D87698">
      <w:pPr>
        <w:pStyle w:val="Paragraphedeliste"/>
        <w:spacing w:after="0" w:line="240" w:lineRule="auto"/>
        <w:ind w:hanging="436"/>
        <w:jc w:val="both"/>
        <w:rPr>
          <w:rFonts w:ascii="Verdana" w:eastAsia="Times New Roman" w:hAnsi="Verdana" w:cs="Times New Roman"/>
          <w:lang w:eastAsia="fr-BE"/>
        </w:rPr>
      </w:pPr>
    </w:p>
    <w:p w14:paraId="61118350" w14:textId="209F9F4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eastAsia="Times New Roman" w:hAnsi="Verdana" w:cs="Times New Roman"/>
          <w:b/>
          <w:lang w:eastAsia="fr-BE"/>
        </w:rPr>
        <w:t xml:space="preserve">Instaurer des « zones de convivialité » dans les </w:t>
      </w:r>
      <w:r w:rsidR="007B7E56" w:rsidRPr="00AD0F1A">
        <w:rPr>
          <w:rFonts w:ascii="Verdana" w:eastAsia="Times New Roman" w:hAnsi="Verdana" w:cs="Times New Roman"/>
          <w:b/>
          <w:lang w:eastAsia="fr-BE"/>
        </w:rPr>
        <w:t>endroits</w:t>
      </w:r>
      <w:r w:rsidRPr="00AD0F1A">
        <w:rPr>
          <w:rFonts w:ascii="Verdana" w:eastAsia="Times New Roman" w:hAnsi="Verdana" w:cs="Times New Roman"/>
          <w:b/>
          <w:lang w:eastAsia="fr-BE"/>
        </w:rPr>
        <w:t xml:space="preserve"> densément peuplés</w:t>
      </w:r>
      <w:r w:rsidRPr="00AD0F1A">
        <w:rPr>
          <w:rFonts w:ascii="Verdana" w:eastAsia="Times New Roman" w:hAnsi="Verdana" w:cs="Times New Roman"/>
          <w:lang w:eastAsia="fr-BE"/>
        </w:rPr>
        <w:t>. Ces zones ont pour but d’interdire l’accès aux véhicules trop lourds et trop puissants dans certains quartiers</w:t>
      </w:r>
      <w:r w:rsidR="007B7E56" w:rsidRPr="00AD0F1A">
        <w:rPr>
          <w:rFonts w:ascii="Verdana" w:eastAsia="Times New Roman" w:hAnsi="Verdana" w:cs="Times New Roman"/>
          <w:lang w:eastAsia="fr-BE"/>
        </w:rPr>
        <w:t>, villes ou villages</w:t>
      </w:r>
      <w:r w:rsidRPr="00AD0F1A">
        <w:rPr>
          <w:rFonts w:ascii="Verdana" w:eastAsia="Times New Roman" w:hAnsi="Verdana" w:cs="Times New Roman"/>
          <w:lang w:eastAsia="fr-BE"/>
        </w:rPr>
        <w:t>. De la sorte, la sécurité routière et la qualité de l’air s’en trouvent améliorées ;</w:t>
      </w:r>
    </w:p>
    <w:p w14:paraId="77E770AC" w14:textId="77777777" w:rsidR="00767AC3" w:rsidRPr="00AD0F1A" w:rsidRDefault="00767AC3" w:rsidP="00D87698">
      <w:pPr>
        <w:pStyle w:val="Paragraphedeliste"/>
        <w:spacing w:after="0" w:line="240" w:lineRule="auto"/>
        <w:ind w:hanging="436"/>
        <w:jc w:val="both"/>
        <w:rPr>
          <w:rFonts w:ascii="Verdana" w:eastAsia="Times New Roman" w:hAnsi="Verdana" w:cs="Times New Roman"/>
          <w:lang w:eastAsia="fr-BE"/>
        </w:rPr>
      </w:pPr>
    </w:p>
    <w:p w14:paraId="04DA63CF" w14:textId="7777777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eastAsia="Times New Roman" w:hAnsi="Verdana" w:cs="Times New Roman"/>
          <w:b/>
          <w:lang w:eastAsia="fr-BE"/>
        </w:rPr>
        <w:t xml:space="preserve">Généraliser progressivement une éducation à la mobilité et à la sécurité routière tout au long de la scolarité </w:t>
      </w:r>
      <w:r w:rsidRPr="00AD0F1A">
        <w:rPr>
          <w:rFonts w:ascii="Verdana" w:eastAsia="Times New Roman" w:hAnsi="Verdana" w:cs="Times New Roman"/>
          <w:lang w:eastAsia="fr-BE"/>
        </w:rPr>
        <w:t>(voir point 3) ;</w:t>
      </w:r>
    </w:p>
    <w:p w14:paraId="4933B046" w14:textId="77777777" w:rsidR="00767AC3" w:rsidRPr="00AD0F1A" w:rsidRDefault="00767AC3" w:rsidP="00D87698">
      <w:pPr>
        <w:pStyle w:val="Paragraphedeliste"/>
        <w:spacing w:after="0" w:line="240" w:lineRule="auto"/>
        <w:ind w:hanging="436"/>
        <w:jc w:val="both"/>
        <w:rPr>
          <w:rFonts w:ascii="Verdana" w:eastAsia="Times New Roman" w:hAnsi="Verdana" w:cs="Times New Roman"/>
          <w:lang w:eastAsia="fr-BE"/>
        </w:rPr>
      </w:pPr>
    </w:p>
    <w:p w14:paraId="5EFE507C" w14:textId="77777777" w:rsidR="00767AC3" w:rsidRPr="00AD0F1A" w:rsidRDefault="00767AC3" w:rsidP="00FF4EAC">
      <w:pPr>
        <w:pStyle w:val="Paragraphedeliste"/>
        <w:numPr>
          <w:ilvl w:val="0"/>
          <w:numId w:val="558"/>
        </w:numPr>
        <w:spacing w:after="0" w:line="240" w:lineRule="auto"/>
        <w:ind w:hanging="436"/>
        <w:jc w:val="both"/>
        <w:rPr>
          <w:rFonts w:ascii="Verdana" w:hAnsi="Verdana"/>
          <w:b/>
        </w:rPr>
      </w:pPr>
      <w:r w:rsidRPr="00AD0F1A">
        <w:rPr>
          <w:rFonts w:ascii="Verdana" w:hAnsi="Verdana"/>
          <w:b/>
        </w:rPr>
        <w:t xml:space="preserve">Renforcer la qualité de la formation à la conduite et son accessibilité financière, afin que chacun puisse bénéficier d’un apprentissage efficace. </w:t>
      </w:r>
      <w:r w:rsidRPr="00AD0F1A">
        <w:rPr>
          <w:rFonts w:ascii="Verdana" w:hAnsi="Verdana"/>
        </w:rPr>
        <w:t>Dans ce but, le PS tient notamment à préserver et élargir les systèmes de moniteurs brevetés en filière libre, comme celui proposé par Solidaris dans le cadre de l’initiative Drive Mut. Celle-ci propose des cours théoriques et pratiques à prix modiques ;</w:t>
      </w:r>
      <w:r w:rsidRPr="00AD0F1A">
        <w:rPr>
          <w:rFonts w:ascii="Verdana" w:eastAsia="Times New Roman" w:hAnsi="Verdana" w:cs="Times New Roman"/>
          <w:b/>
          <w:lang w:eastAsia="fr-BE"/>
        </w:rPr>
        <w:t> </w:t>
      </w:r>
      <w:r w:rsidRPr="00AD0F1A">
        <w:rPr>
          <w:rFonts w:ascii="Verdana" w:hAnsi="Verdana"/>
          <w:b/>
        </w:rPr>
        <w:t xml:space="preserve"> </w:t>
      </w:r>
    </w:p>
    <w:p w14:paraId="5D6283D4" w14:textId="77777777" w:rsidR="00767AC3" w:rsidRPr="00AD0F1A" w:rsidRDefault="00767AC3" w:rsidP="00D87698">
      <w:pPr>
        <w:pStyle w:val="Paragraphedeliste"/>
        <w:spacing w:after="0" w:line="240" w:lineRule="auto"/>
        <w:ind w:hanging="436"/>
        <w:jc w:val="both"/>
        <w:rPr>
          <w:rFonts w:ascii="Verdana" w:hAnsi="Verdana"/>
        </w:rPr>
      </w:pPr>
    </w:p>
    <w:p w14:paraId="2768539A" w14:textId="77777777" w:rsidR="00767AC3" w:rsidRPr="00AD0F1A" w:rsidRDefault="00767AC3" w:rsidP="00FF4EAC">
      <w:pPr>
        <w:pStyle w:val="Paragraphedeliste"/>
        <w:numPr>
          <w:ilvl w:val="0"/>
          <w:numId w:val="558"/>
        </w:numPr>
        <w:spacing w:after="0" w:line="240" w:lineRule="auto"/>
        <w:ind w:hanging="436"/>
        <w:jc w:val="both"/>
        <w:rPr>
          <w:rFonts w:ascii="Verdana" w:hAnsi="Verdana"/>
        </w:rPr>
      </w:pPr>
      <w:r w:rsidRPr="00AD0F1A">
        <w:rPr>
          <w:rFonts w:ascii="Verdana" w:hAnsi="Verdana"/>
          <w:b/>
        </w:rPr>
        <w:t>Garantir un système de contrôle technique régulé, efficace et de proximité.</w:t>
      </w:r>
      <w:r w:rsidRPr="00AD0F1A">
        <w:rPr>
          <w:rFonts w:ascii="Verdana" w:hAnsi="Verdana"/>
        </w:rPr>
        <w:t xml:space="preserve"> Chaque usager doit disposer d’un véhicule en bon état. Les tarifs doivent dès lors être contrôlés, avec un mécanisme de mutualisation entre les zones densément et faiblement peuplées. Il est utile également d’améliorer la qualité du contrôle, en collaboration avec les acteurs du secteur, pour lutter davantage contre les véhicules polluants ou dangereux. </w:t>
      </w:r>
    </w:p>
    <w:p w14:paraId="2F00BB6B"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mobilité pour les marchandises</w:t>
      </w:r>
    </w:p>
    <w:p w14:paraId="4A22C160" w14:textId="77777777" w:rsidR="00767AC3" w:rsidRPr="00AD0F1A" w:rsidRDefault="00767AC3" w:rsidP="00D87698">
      <w:pPr>
        <w:spacing w:after="0" w:line="240" w:lineRule="auto"/>
        <w:jc w:val="both"/>
        <w:rPr>
          <w:rFonts w:ascii="Verdana" w:hAnsi="Verdana"/>
          <w:b/>
        </w:rPr>
      </w:pPr>
    </w:p>
    <w:p w14:paraId="326160FC" w14:textId="77777777" w:rsidR="00767AC3" w:rsidRPr="00AD0F1A" w:rsidRDefault="00767AC3" w:rsidP="00D87698">
      <w:pPr>
        <w:spacing w:after="0" w:line="240" w:lineRule="auto"/>
        <w:jc w:val="both"/>
        <w:rPr>
          <w:rFonts w:ascii="Verdana" w:eastAsia="Arial Unicode MS" w:hAnsi="Verdana"/>
        </w:rPr>
      </w:pPr>
      <w:r w:rsidRPr="00AD0F1A">
        <w:rPr>
          <w:rFonts w:ascii="Verdana" w:eastAsia="Arial Unicode MS" w:hAnsi="Verdana"/>
        </w:rPr>
        <w:t xml:space="preserve">Mobilité des marchandises et logistique sont des piliers indispensables au développement, à la création d’emplois et à l’innovation d’un territoire. Dans ce contexte, la Wallonie et Bruxelles sont idéalement situées au cœur de l’Europe. </w:t>
      </w:r>
    </w:p>
    <w:p w14:paraId="5CD2669B" w14:textId="77777777" w:rsidR="00767AC3" w:rsidRPr="00AD0F1A" w:rsidRDefault="00767AC3" w:rsidP="00D87698">
      <w:pPr>
        <w:spacing w:after="0" w:line="240" w:lineRule="auto"/>
        <w:jc w:val="both"/>
        <w:rPr>
          <w:rFonts w:ascii="Verdana" w:eastAsia="Arial Unicode MS" w:hAnsi="Verdana"/>
        </w:rPr>
      </w:pPr>
    </w:p>
    <w:p w14:paraId="0EB737F5" w14:textId="77777777" w:rsidR="00767AC3" w:rsidRPr="00AD0F1A" w:rsidRDefault="00767AC3" w:rsidP="00D87698">
      <w:pPr>
        <w:spacing w:after="0" w:line="240" w:lineRule="auto"/>
        <w:jc w:val="both"/>
        <w:rPr>
          <w:rFonts w:ascii="Verdana" w:eastAsia="Arial Unicode MS" w:hAnsi="Verdana"/>
        </w:rPr>
      </w:pPr>
      <w:r w:rsidRPr="00AD0F1A">
        <w:rPr>
          <w:rFonts w:ascii="Verdana" w:eastAsia="Arial Unicode MS" w:hAnsi="Verdana"/>
        </w:rPr>
        <w:t xml:space="preserve">Les conséquences du transport routier en termes de congestion, de pollution de l’air et de réchauffement climatique imposent de multiplier les modes de transport alternatifs et de privilégier les moins polluants. La voie d’eau et le rail doivent être systématiquement utilisés chaque fois que c’est possible. Il importe de réduire l’usage des camions et de les rendre plus respectueux de l’environnement. </w:t>
      </w:r>
    </w:p>
    <w:p w14:paraId="25EA57D8" w14:textId="77777777" w:rsidR="00767AC3" w:rsidRPr="00AD0F1A" w:rsidRDefault="00767AC3" w:rsidP="00D87698">
      <w:pPr>
        <w:spacing w:after="0" w:line="240" w:lineRule="auto"/>
        <w:jc w:val="both"/>
        <w:rPr>
          <w:rFonts w:ascii="Verdana" w:eastAsia="Arial Unicode MS" w:hAnsi="Verdana"/>
        </w:rPr>
      </w:pPr>
    </w:p>
    <w:p w14:paraId="2A38C8E5" w14:textId="77777777" w:rsidR="00767AC3" w:rsidRPr="00AD0F1A" w:rsidRDefault="00767AC3" w:rsidP="00D87698">
      <w:pPr>
        <w:spacing w:after="0" w:line="240" w:lineRule="auto"/>
        <w:jc w:val="both"/>
        <w:rPr>
          <w:rFonts w:ascii="Verdana" w:eastAsia="Arial Unicode MS" w:hAnsi="Verdana"/>
        </w:rPr>
      </w:pPr>
      <w:r w:rsidRPr="00AD0F1A">
        <w:rPr>
          <w:rFonts w:ascii="Verdana" w:eastAsia="Arial Unicode MS" w:hAnsi="Verdana"/>
        </w:rPr>
        <w:t>De manière générale, le PS propose de :</w:t>
      </w:r>
    </w:p>
    <w:p w14:paraId="5F7FC159" w14:textId="77777777" w:rsidR="00767AC3" w:rsidRPr="00AD0F1A" w:rsidRDefault="00767AC3" w:rsidP="00D87698">
      <w:pPr>
        <w:spacing w:after="0" w:line="240" w:lineRule="auto"/>
        <w:jc w:val="both"/>
        <w:rPr>
          <w:rFonts w:ascii="Verdana" w:eastAsia="Arial Unicode MS" w:hAnsi="Verdana"/>
        </w:rPr>
      </w:pPr>
    </w:p>
    <w:p w14:paraId="43294A19" w14:textId="77777777" w:rsidR="00767AC3" w:rsidRPr="00AD0F1A" w:rsidRDefault="00767AC3" w:rsidP="00FF4EAC">
      <w:pPr>
        <w:pStyle w:val="Paragraphedeliste"/>
        <w:numPr>
          <w:ilvl w:val="0"/>
          <w:numId w:val="559"/>
        </w:numPr>
        <w:spacing w:after="0" w:line="240" w:lineRule="auto"/>
        <w:ind w:hanging="436"/>
        <w:jc w:val="both"/>
        <w:rPr>
          <w:rFonts w:ascii="Verdana" w:eastAsia="Arial Unicode MS" w:hAnsi="Verdana"/>
          <w:lang w:val="fr-FR"/>
        </w:rPr>
      </w:pPr>
      <w:r w:rsidRPr="00AD0F1A">
        <w:rPr>
          <w:rFonts w:ascii="Verdana" w:eastAsia="Arial Unicode MS" w:hAnsi="Verdana"/>
          <w:b/>
          <w:lang w:val="fr-FR"/>
        </w:rPr>
        <w:t>Harmoniser le transport au niveau européen, au bénéfice de la collectivité et des travailleurs.</w:t>
      </w:r>
      <w:r w:rsidRPr="00AD0F1A">
        <w:rPr>
          <w:rFonts w:ascii="Verdana" w:eastAsia="Arial Unicode MS" w:hAnsi="Verdana"/>
          <w:lang w:val="fr-FR"/>
        </w:rPr>
        <w:t xml:space="preserve"> Cela concerne la réglementation, la compatibilité des infrastructures, les normes polluantes des véhicules et les conditions de travail des acteurs du secteur. </w:t>
      </w:r>
      <w:r w:rsidRPr="00AD0F1A">
        <w:rPr>
          <w:rFonts w:ascii="Verdana" w:eastAsia="Arial Unicode MS" w:hAnsi="Verdana"/>
          <w:b/>
          <w:lang w:val="fr-FR"/>
        </w:rPr>
        <w:t>Le PS veut ainsi renforcer la lutte contre le dumping social dans les transports et investir dans la création d’emplois de qualité ;</w:t>
      </w:r>
    </w:p>
    <w:p w14:paraId="220C87F6" w14:textId="77777777" w:rsidR="00767AC3" w:rsidRPr="00AD0F1A" w:rsidRDefault="00767AC3" w:rsidP="00D87698">
      <w:pPr>
        <w:pStyle w:val="Paragraphedeliste"/>
        <w:spacing w:after="0" w:line="240" w:lineRule="auto"/>
        <w:ind w:hanging="436"/>
        <w:jc w:val="both"/>
        <w:rPr>
          <w:rFonts w:ascii="Verdana" w:eastAsia="Arial Unicode MS" w:hAnsi="Verdana"/>
          <w:lang w:val="fr-FR"/>
        </w:rPr>
      </w:pPr>
    </w:p>
    <w:p w14:paraId="55C8AAE7" w14:textId="77777777" w:rsidR="00767AC3" w:rsidRPr="00AD0F1A" w:rsidRDefault="00767AC3" w:rsidP="00FF4EAC">
      <w:pPr>
        <w:pStyle w:val="Paragraphedeliste"/>
        <w:numPr>
          <w:ilvl w:val="0"/>
          <w:numId w:val="559"/>
        </w:numPr>
        <w:spacing w:after="0" w:line="240" w:lineRule="auto"/>
        <w:ind w:hanging="436"/>
        <w:jc w:val="both"/>
        <w:rPr>
          <w:rFonts w:ascii="Verdana" w:eastAsia="Arial Unicode MS" w:hAnsi="Verdana"/>
          <w:b/>
          <w:lang w:val="fr-FR"/>
        </w:rPr>
      </w:pPr>
      <w:r w:rsidRPr="00AD0F1A">
        <w:rPr>
          <w:rFonts w:ascii="Verdana" w:eastAsia="Arial Unicode MS" w:hAnsi="Verdana"/>
          <w:b/>
          <w:lang w:val="fr-FR"/>
        </w:rPr>
        <w:t>Renforcer la coordination entre les pays européens pour favoriser une mobilité multimodale et privilégier systématiquement le rail et la voie d’eau ;</w:t>
      </w:r>
    </w:p>
    <w:p w14:paraId="0E514526" w14:textId="77777777" w:rsidR="00767AC3" w:rsidRPr="00AD0F1A" w:rsidRDefault="00767AC3" w:rsidP="00D87698">
      <w:pPr>
        <w:pStyle w:val="Paragraphedeliste"/>
        <w:spacing w:after="0" w:line="240" w:lineRule="auto"/>
        <w:ind w:hanging="436"/>
        <w:jc w:val="both"/>
        <w:rPr>
          <w:rFonts w:ascii="Verdana" w:eastAsia="Arial Unicode MS" w:hAnsi="Verdana"/>
          <w:b/>
          <w:lang w:val="fr-FR"/>
        </w:rPr>
      </w:pPr>
    </w:p>
    <w:p w14:paraId="5ED6857D" w14:textId="77777777" w:rsidR="00767AC3" w:rsidRPr="00AD0F1A" w:rsidRDefault="00767AC3" w:rsidP="00FF4EAC">
      <w:pPr>
        <w:pStyle w:val="Paragraphedeliste"/>
        <w:numPr>
          <w:ilvl w:val="0"/>
          <w:numId w:val="559"/>
        </w:numPr>
        <w:spacing w:after="0" w:line="240" w:lineRule="auto"/>
        <w:ind w:hanging="436"/>
        <w:jc w:val="both"/>
        <w:rPr>
          <w:rFonts w:ascii="Verdana" w:eastAsia="Arial Unicode MS" w:hAnsi="Verdana"/>
          <w:b/>
          <w:lang w:val="fr-FR"/>
        </w:rPr>
      </w:pPr>
      <w:r w:rsidRPr="00AD0F1A">
        <w:rPr>
          <w:rFonts w:ascii="Verdana" w:hAnsi="Verdana"/>
          <w:b/>
        </w:rPr>
        <w:t>En Wallonie, mettre en œuvre un plan transport et logistique multimodal, cohérent entre tous les acteurs.</w:t>
      </w:r>
      <w:r w:rsidRPr="00AD0F1A">
        <w:rPr>
          <w:rFonts w:ascii="Verdana" w:hAnsi="Verdana"/>
        </w:rPr>
        <w:t xml:space="preserve"> Il s’inscrira dans la stratégie wallonne de mobilité et contribuera aux efforts de développement régional. Il sera cohérent avec les objectifs énergétiques et climatiques de la Wallonie. Pour son élaboration, les besoins seront analysés, tout comme les infrastructures et services existants. Les plateformes multimodales seront notamment valorisées. Les investissements seront renforcés. Les divers acteurs concernés seront impliqués pour offrir une vision coordonnée et partagée.</w:t>
      </w:r>
    </w:p>
    <w:p w14:paraId="66CBFF93" w14:textId="77777777" w:rsidR="00767AC3" w:rsidRPr="00AD0F1A" w:rsidRDefault="00767AC3" w:rsidP="00D87698">
      <w:pPr>
        <w:spacing w:after="0" w:line="240" w:lineRule="auto"/>
        <w:jc w:val="both"/>
        <w:rPr>
          <w:rFonts w:ascii="Verdana" w:eastAsia="Arial Unicode MS" w:hAnsi="Verdana"/>
        </w:rPr>
      </w:pPr>
    </w:p>
    <w:p w14:paraId="3B188B36" w14:textId="77777777" w:rsidR="00767AC3" w:rsidRPr="00AD0F1A" w:rsidRDefault="00767AC3" w:rsidP="00D87698">
      <w:pPr>
        <w:spacing w:after="0" w:line="240" w:lineRule="auto"/>
        <w:jc w:val="both"/>
        <w:rPr>
          <w:rFonts w:ascii="Verdana" w:eastAsia="Arial Unicode MS" w:hAnsi="Verdana"/>
        </w:rPr>
      </w:pPr>
      <w:r w:rsidRPr="00AD0F1A">
        <w:rPr>
          <w:rFonts w:ascii="Verdana" w:eastAsia="Arial Unicode MS" w:hAnsi="Verdana"/>
        </w:rPr>
        <w:t xml:space="preserve">En </w:t>
      </w:r>
      <w:r w:rsidRPr="00AD0F1A">
        <w:rPr>
          <w:rFonts w:ascii="Verdana" w:eastAsia="Arial Unicode MS" w:hAnsi="Verdana"/>
          <w:b/>
        </w:rPr>
        <w:t>matière ferroviaire</w:t>
      </w:r>
      <w:r w:rsidRPr="00AD0F1A">
        <w:rPr>
          <w:rFonts w:ascii="Verdana" w:eastAsia="Arial Unicode MS" w:hAnsi="Verdana"/>
        </w:rPr>
        <w:t>, le PS vise les actions suivantes :</w:t>
      </w:r>
    </w:p>
    <w:p w14:paraId="37A1642B" w14:textId="77777777" w:rsidR="00767AC3" w:rsidRPr="00AD0F1A" w:rsidRDefault="00767AC3" w:rsidP="00D87698">
      <w:pPr>
        <w:spacing w:after="0" w:line="240" w:lineRule="auto"/>
        <w:jc w:val="both"/>
        <w:rPr>
          <w:rFonts w:ascii="Verdana" w:eastAsia="Arial Unicode MS" w:hAnsi="Verdana"/>
        </w:rPr>
      </w:pPr>
    </w:p>
    <w:p w14:paraId="458C9F63" w14:textId="77777777" w:rsidR="00767AC3" w:rsidRPr="00AD0F1A" w:rsidRDefault="00767AC3" w:rsidP="00FF4EAC">
      <w:pPr>
        <w:pStyle w:val="Paragraphedeliste"/>
        <w:numPr>
          <w:ilvl w:val="0"/>
          <w:numId w:val="560"/>
        </w:numPr>
        <w:spacing w:after="0" w:line="240" w:lineRule="auto"/>
        <w:ind w:hanging="436"/>
        <w:jc w:val="both"/>
        <w:rPr>
          <w:rFonts w:ascii="Verdana" w:hAnsi="Verdana"/>
          <w:b/>
        </w:rPr>
      </w:pPr>
      <w:r w:rsidRPr="00AD0F1A">
        <w:rPr>
          <w:rFonts w:ascii="Verdana" w:hAnsi="Verdana"/>
          <w:b/>
        </w:rPr>
        <w:t xml:space="preserve">Revitaliser le fret ferroviaire, notamment en favorisant le recours aux opérateurs ferroviaires de proximité (OFP). </w:t>
      </w:r>
      <w:r w:rsidRPr="00AD0F1A">
        <w:rPr>
          <w:rFonts w:ascii="Verdana" w:hAnsi="Verdana"/>
        </w:rPr>
        <w:t xml:space="preserve">Les OFP ont pour vocation de rassembler les marchandises éparses de plusieurs entreprises, situées sur un même territoire (zone d’activité économique, port), afin de constituer des convois ferroviaires de taille suffisante pour circuler. En effet, une entreprise seule peut ne pas avoir assez de chargement pour organiser un système de fret ferroviaire rentable, même s’il est intéressant pour elle d’utiliser le train. Il importe de mutualiser les transports ; </w:t>
      </w:r>
    </w:p>
    <w:p w14:paraId="3ECB63AB" w14:textId="77777777" w:rsidR="00767AC3" w:rsidRPr="00AD0F1A" w:rsidRDefault="00767AC3" w:rsidP="00D87698">
      <w:pPr>
        <w:pStyle w:val="Paragraphedeliste"/>
        <w:spacing w:after="0" w:line="240" w:lineRule="auto"/>
        <w:ind w:hanging="436"/>
        <w:jc w:val="both"/>
        <w:rPr>
          <w:rFonts w:ascii="Verdana" w:hAnsi="Verdana"/>
        </w:rPr>
      </w:pPr>
    </w:p>
    <w:p w14:paraId="1BBB74A2" w14:textId="77777777" w:rsidR="00767AC3" w:rsidRPr="00AD0F1A" w:rsidRDefault="00767AC3" w:rsidP="00FF4EAC">
      <w:pPr>
        <w:pStyle w:val="Paragraphedeliste"/>
        <w:numPr>
          <w:ilvl w:val="0"/>
          <w:numId w:val="560"/>
        </w:numPr>
        <w:spacing w:after="0" w:line="240" w:lineRule="auto"/>
        <w:ind w:hanging="436"/>
        <w:jc w:val="both"/>
        <w:rPr>
          <w:rFonts w:ascii="Verdana" w:hAnsi="Verdana"/>
        </w:rPr>
      </w:pPr>
      <w:r w:rsidRPr="00AD0F1A">
        <w:rPr>
          <w:rFonts w:ascii="Verdana" w:hAnsi="Verdana"/>
          <w:b/>
        </w:rPr>
        <w:t>Développer un service spécifique pour le traitement des wagons isolés et la gestion du trafic de proximité.</w:t>
      </w:r>
      <w:r w:rsidRPr="00AD0F1A">
        <w:rPr>
          <w:rFonts w:ascii="Verdana" w:hAnsi="Verdana"/>
        </w:rPr>
        <w:t xml:space="preserve"> Un wagon isolé doit être assemblé avec d’autres wagons – transportant éventuellement des matériaux d’une autre entreprise – afin de constituer un convoi rentable. Des partenariats avec des opérateurs de proximité pourront être conclus, en vue de soutenir le trafic de proximité (trafic diffus). Il est utile également d’identifier les raccordements industriels existants, de les valoriser et de les mutualiser entre entreprises, lorsque c’est possible. L’objectif est d’améliorer la rentabilité de ce mode de transport. </w:t>
      </w:r>
    </w:p>
    <w:p w14:paraId="017638B5" w14:textId="77777777" w:rsidR="00767AC3" w:rsidRPr="00AD0F1A" w:rsidRDefault="00767AC3" w:rsidP="00D87698">
      <w:pPr>
        <w:spacing w:after="0" w:line="240" w:lineRule="auto"/>
        <w:jc w:val="both"/>
        <w:rPr>
          <w:rFonts w:ascii="Verdana" w:eastAsia="Arial Unicode MS" w:hAnsi="Verdana"/>
        </w:rPr>
      </w:pPr>
    </w:p>
    <w:p w14:paraId="2F6A20AB" w14:textId="77777777" w:rsidR="00767AC3" w:rsidRPr="00AD0F1A" w:rsidRDefault="00767AC3" w:rsidP="00D87698">
      <w:pPr>
        <w:spacing w:after="0" w:line="240" w:lineRule="auto"/>
        <w:jc w:val="both"/>
        <w:rPr>
          <w:rFonts w:ascii="Verdana" w:eastAsia="Arial Unicode MS" w:hAnsi="Verdana"/>
        </w:rPr>
      </w:pPr>
      <w:r w:rsidRPr="00AD0F1A">
        <w:rPr>
          <w:rFonts w:ascii="Verdana" w:eastAsia="Arial Unicode MS" w:hAnsi="Verdana"/>
        </w:rPr>
        <w:t xml:space="preserve">En termes de </w:t>
      </w:r>
      <w:r w:rsidRPr="00AD0F1A">
        <w:rPr>
          <w:rFonts w:ascii="Verdana" w:eastAsia="Arial Unicode MS" w:hAnsi="Verdana"/>
          <w:b/>
        </w:rPr>
        <w:t>transport fluvial</w:t>
      </w:r>
      <w:r w:rsidRPr="00AD0F1A">
        <w:rPr>
          <w:rFonts w:ascii="Verdana" w:eastAsia="Arial Unicode MS" w:hAnsi="Verdana"/>
        </w:rPr>
        <w:t>, le PS propose de :</w:t>
      </w:r>
    </w:p>
    <w:p w14:paraId="1573FA58" w14:textId="77777777" w:rsidR="00767AC3" w:rsidRPr="00AD0F1A" w:rsidRDefault="00767AC3" w:rsidP="00D87698">
      <w:pPr>
        <w:spacing w:after="0" w:line="240" w:lineRule="auto"/>
        <w:jc w:val="both"/>
        <w:rPr>
          <w:rFonts w:ascii="Verdana" w:eastAsia="Arial Unicode MS" w:hAnsi="Verdana"/>
        </w:rPr>
      </w:pPr>
    </w:p>
    <w:p w14:paraId="0D32424A" w14:textId="77777777" w:rsidR="00E2754E" w:rsidRPr="00AD0F1A" w:rsidRDefault="00E2754E" w:rsidP="00FF4EAC">
      <w:pPr>
        <w:pStyle w:val="Paragraphedeliste"/>
        <w:numPr>
          <w:ilvl w:val="0"/>
          <w:numId w:val="561"/>
        </w:numPr>
        <w:spacing w:after="0" w:line="240" w:lineRule="auto"/>
        <w:jc w:val="both"/>
        <w:rPr>
          <w:rFonts w:ascii="Verdana" w:hAnsi="Verdana"/>
        </w:rPr>
      </w:pPr>
      <w:r w:rsidRPr="00AD0F1A">
        <w:rPr>
          <w:rFonts w:ascii="Verdana" w:hAnsi="Verdana"/>
          <w:b/>
        </w:rPr>
        <w:t>Dynamiser le fonctionnement des ports wallons.</w:t>
      </w:r>
      <w:r w:rsidRPr="00AD0F1A">
        <w:rPr>
          <w:rFonts w:ascii="Verdana" w:hAnsi="Verdana"/>
        </w:rPr>
        <w:t> Il s’agit de leur fixer des objectifs et de favoriser la coopération entre eux, avec d’autres ports maritimes ou intérieurs, et avec les entreprises. Il s’agit également de les réorienter vers leurs missions de base et de les faire davantage collaborer avec les outils économiques, afin d'accentuer les synergies et rationaliser les moyens financiers. Il importe enfin de valoriser les infrastructures existantes, en proposant de nouveaux services ;</w:t>
      </w:r>
    </w:p>
    <w:p w14:paraId="4B583B4F" w14:textId="77777777" w:rsidR="00767AC3" w:rsidRPr="00AD0F1A" w:rsidRDefault="00767AC3" w:rsidP="00D87698">
      <w:pPr>
        <w:pStyle w:val="Paragraphedeliste"/>
        <w:spacing w:after="0" w:line="240" w:lineRule="auto"/>
        <w:ind w:hanging="436"/>
        <w:jc w:val="both"/>
        <w:rPr>
          <w:rFonts w:ascii="Verdana" w:hAnsi="Verdana"/>
        </w:rPr>
      </w:pPr>
    </w:p>
    <w:p w14:paraId="12E8360F" w14:textId="77777777" w:rsidR="00767AC3" w:rsidRPr="00AD0F1A" w:rsidRDefault="00767AC3" w:rsidP="00FF4EAC">
      <w:pPr>
        <w:pStyle w:val="Paragraphedeliste"/>
        <w:numPr>
          <w:ilvl w:val="0"/>
          <w:numId w:val="561"/>
        </w:numPr>
        <w:spacing w:after="0" w:line="240" w:lineRule="auto"/>
        <w:ind w:hanging="436"/>
        <w:jc w:val="both"/>
        <w:rPr>
          <w:rFonts w:ascii="Verdana" w:hAnsi="Verdana"/>
        </w:rPr>
      </w:pPr>
      <w:r w:rsidRPr="00AD0F1A">
        <w:rPr>
          <w:rFonts w:ascii="Verdana" w:hAnsi="Verdana"/>
          <w:b/>
        </w:rPr>
        <w:t>Assurer l’entretien, le curage et la rénovation des voies navigables et des ouvrages d’art hydrauliques.</w:t>
      </w:r>
      <w:r w:rsidRPr="00AD0F1A">
        <w:rPr>
          <w:rFonts w:ascii="Verdana" w:hAnsi="Verdana"/>
        </w:rPr>
        <w:t xml:space="preserve"> Une filière wallonne des boues de dragage est également à promouvoir ;</w:t>
      </w:r>
    </w:p>
    <w:p w14:paraId="716E8BE7" w14:textId="77777777" w:rsidR="00767AC3" w:rsidRPr="00AD0F1A" w:rsidRDefault="00767AC3" w:rsidP="00D87698">
      <w:pPr>
        <w:pStyle w:val="Paragraphedeliste"/>
        <w:spacing w:after="0" w:line="240" w:lineRule="auto"/>
        <w:ind w:hanging="436"/>
        <w:jc w:val="both"/>
        <w:rPr>
          <w:rFonts w:ascii="Verdana" w:hAnsi="Verdana"/>
        </w:rPr>
      </w:pPr>
    </w:p>
    <w:p w14:paraId="38FA0E6F" w14:textId="77777777" w:rsidR="00767AC3" w:rsidRPr="00AD0F1A" w:rsidRDefault="00767AC3" w:rsidP="00FF4EAC">
      <w:pPr>
        <w:pStyle w:val="Paragraphedeliste"/>
        <w:numPr>
          <w:ilvl w:val="0"/>
          <w:numId w:val="561"/>
        </w:numPr>
        <w:spacing w:after="0" w:line="240" w:lineRule="auto"/>
        <w:ind w:hanging="436"/>
        <w:jc w:val="both"/>
        <w:rPr>
          <w:rFonts w:ascii="Verdana" w:hAnsi="Verdana"/>
        </w:rPr>
      </w:pPr>
      <w:r w:rsidRPr="00AD0F1A">
        <w:rPr>
          <w:rFonts w:ascii="Verdana" w:hAnsi="Verdana"/>
          <w:b/>
        </w:rPr>
        <w:t xml:space="preserve">Élargir au maximum les horaires de manœuvre des ouvrages hydrauliques </w:t>
      </w:r>
      <w:r w:rsidRPr="00AD0F1A">
        <w:rPr>
          <w:rFonts w:ascii="Verdana" w:hAnsi="Verdana"/>
        </w:rPr>
        <w:t>(écluses, etc.) ;</w:t>
      </w:r>
    </w:p>
    <w:p w14:paraId="6C08995B" w14:textId="77777777" w:rsidR="00767AC3" w:rsidRPr="00AD0F1A" w:rsidRDefault="00767AC3" w:rsidP="00D87698">
      <w:pPr>
        <w:pStyle w:val="Paragraphedeliste"/>
        <w:spacing w:after="0" w:line="240" w:lineRule="auto"/>
        <w:ind w:hanging="436"/>
        <w:jc w:val="both"/>
        <w:rPr>
          <w:rFonts w:ascii="Verdana" w:hAnsi="Verdana"/>
        </w:rPr>
      </w:pPr>
    </w:p>
    <w:p w14:paraId="20F01A84" w14:textId="77777777" w:rsidR="00767AC3" w:rsidRPr="00AD0F1A" w:rsidRDefault="00767AC3" w:rsidP="00FF4EAC">
      <w:pPr>
        <w:pStyle w:val="Paragraphedeliste"/>
        <w:numPr>
          <w:ilvl w:val="0"/>
          <w:numId w:val="561"/>
        </w:numPr>
        <w:spacing w:after="0" w:line="240" w:lineRule="auto"/>
        <w:ind w:hanging="436"/>
        <w:jc w:val="both"/>
        <w:rPr>
          <w:rFonts w:ascii="Verdana" w:hAnsi="Verdana"/>
        </w:rPr>
      </w:pPr>
      <w:r w:rsidRPr="00AD0F1A">
        <w:rPr>
          <w:rFonts w:ascii="Verdana" w:hAnsi="Verdana"/>
          <w:b/>
        </w:rPr>
        <w:t>Poursuivre les investissements dans les voies d’eau.</w:t>
      </w:r>
      <w:r w:rsidRPr="00AD0F1A">
        <w:rPr>
          <w:rFonts w:ascii="Verdana" w:hAnsi="Verdana"/>
        </w:rPr>
        <w:t xml:space="preserve"> L’objectif est triple : attirer davantage de marchandises vers la voie d’eau, contribuer au projet européen de liaison Seine-Escaut et maximiser les retombées pour la Wallonie en termes de développement et d’emplois.</w:t>
      </w:r>
    </w:p>
    <w:p w14:paraId="36360781" w14:textId="77777777" w:rsidR="00767AC3" w:rsidRPr="00AD0F1A" w:rsidRDefault="00767AC3" w:rsidP="00D87698">
      <w:pPr>
        <w:spacing w:after="0" w:line="240" w:lineRule="auto"/>
        <w:jc w:val="both"/>
        <w:rPr>
          <w:rFonts w:ascii="Verdana" w:hAnsi="Verdana"/>
        </w:rPr>
      </w:pPr>
    </w:p>
    <w:p w14:paraId="51CAB9A0" w14:textId="77777777" w:rsidR="00767AC3" w:rsidRPr="00AD0F1A" w:rsidRDefault="00767AC3" w:rsidP="00D87698">
      <w:pPr>
        <w:spacing w:after="0" w:line="240" w:lineRule="auto"/>
        <w:jc w:val="both"/>
        <w:rPr>
          <w:rFonts w:ascii="Verdana" w:hAnsi="Verdana"/>
        </w:rPr>
      </w:pPr>
      <w:r w:rsidRPr="00AD0F1A">
        <w:rPr>
          <w:rFonts w:ascii="Verdana" w:hAnsi="Verdana"/>
        </w:rPr>
        <w:t xml:space="preserve">En </w:t>
      </w:r>
      <w:r w:rsidRPr="00AD0F1A">
        <w:rPr>
          <w:rFonts w:ascii="Verdana" w:hAnsi="Verdana"/>
          <w:b/>
        </w:rPr>
        <w:t>matière routière</w:t>
      </w:r>
      <w:r w:rsidRPr="00AD0F1A">
        <w:rPr>
          <w:rFonts w:ascii="Verdana" w:hAnsi="Verdana"/>
        </w:rPr>
        <w:t>, le PS propose de :</w:t>
      </w:r>
    </w:p>
    <w:p w14:paraId="69402031" w14:textId="77777777" w:rsidR="00767AC3" w:rsidRPr="00AD0F1A" w:rsidRDefault="00767AC3" w:rsidP="00D87698">
      <w:pPr>
        <w:spacing w:after="0" w:line="240" w:lineRule="auto"/>
        <w:jc w:val="both"/>
        <w:rPr>
          <w:rFonts w:ascii="Verdana" w:hAnsi="Verdana"/>
        </w:rPr>
      </w:pPr>
    </w:p>
    <w:p w14:paraId="5C1FD54F" w14:textId="77777777" w:rsidR="00767AC3" w:rsidRPr="00AD0F1A" w:rsidRDefault="00767AC3" w:rsidP="00FF4EAC">
      <w:pPr>
        <w:pStyle w:val="Textebrut"/>
        <w:numPr>
          <w:ilvl w:val="0"/>
          <w:numId w:val="562"/>
        </w:numPr>
        <w:suppressAutoHyphens w:val="0"/>
        <w:autoSpaceDN/>
        <w:ind w:hanging="436"/>
        <w:jc w:val="both"/>
        <w:rPr>
          <w:rFonts w:ascii="Verdana" w:hAnsi="Verdana"/>
          <w:szCs w:val="22"/>
        </w:rPr>
      </w:pPr>
      <w:r w:rsidRPr="00AD0F1A">
        <w:rPr>
          <w:rFonts w:ascii="Verdana" w:hAnsi="Verdana"/>
          <w:b/>
          <w:szCs w:val="22"/>
        </w:rPr>
        <w:t>Offrir de l’espace, de la sécurité et des services aux transporteurs routiers le long du réseau principal.</w:t>
      </w:r>
      <w:r w:rsidRPr="00AD0F1A">
        <w:rPr>
          <w:rFonts w:ascii="Verdana" w:hAnsi="Verdana"/>
          <w:szCs w:val="22"/>
        </w:rPr>
        <w:t xml:space="preserve"> La Wallonie doit proposer des aires routières de qualité, des services horeca, des parkings sécurisés et des informations en temps réel ;</w:t>
      </w:r>
    </w:p>
    <w:p w14:paraId="4C472BEA" w14:textId="77777777" w:rsidR="00767AC3" w:rsidRPr="00AD0F1A" w:rsidRDefault="00767AC3" w:rsidP="00D87698">
      <w:pPr>
        <w:pStyle w:val="Textebrut"/>
        <w:suppressAutoHyphens w:val="0"/>
        <w:autoSpaceDN/>
        <w:ind w:left="721" w:hanging="437"/>
        <w:jc w:val="both"/>
        <w:rPr>
          <w:rFonts w:ascii="Verdana" w:hAnsi="Verdana"/>
          <w:szCs w:val="22"/>
        </w:rPr>
      </w:pPr>
    </w:p>
    <w:p w14:paraId="616C7F48" w14:textId="77777777" w:rsidR="00767AC3" w:rsidRPr="00AD0F1A" w:rsidRDefault="00767AC3" w:rsidP="00FF4EAC">
      <w:pPr>
        <w:pStyle w:val="Textebrut"/>
        <w:numPr>
          <w:ilvl w:val="0"/>
          <w:numId w:val="562"/>
        </w:numPr>
        <w:suppressAutoHyphens w:val="0"/>
        <w:autoSpaceDN/>
        <w:ind w:hanging="436"/>
        <w:jc w:val="both"/>
        <w:rPr>
          <w:rFonts w:ascii="Verdana" w:hAnsi="Verdana"/>
          <w:b/>
          <w:szCs w:val="22"/>
        </w:rPr>
      </w:pPr>
      <w:r w:rsidRPr="00AD0F1A">
        <w:rPr>
          <w:rFonts w:ascii="Verdana" w:hAnsi="Verdana"/>
          <w:b/>
          <w:szCs w:val="22"/>
        </w:rPr>
        <w:t xml:space="preserve">Inciter à l’utilisation de camions moins polluants, notamment au travers d’une tarification différenciée en fonction des performances environnementales. </w:t>
      </w:r>
      <w:r w:rsidRPr="00AD0F1A">
        <w:rPr>
          <w:rFonts w:ascii="Verdana" w:eastAsia="Times New Roman" w:hAnsi="Verdana" w:cs="Times New Roman"/>
          <w:szCs w:val="22"/>
          <w:lang w:eastAsia="fr-BE"/>
        </w:rPr>
        <w:t>L’utilisation de poids lourds au LNG</w:t>
      </w:r>
      <w:r w:rsidRPr="00AD0F1A">
        <w:rPr>
          <w:rStyle w:val="Appelnotedebasdep"/>
          <w:rFonts w:ascii="Verdana" w:eastAsia="Times New Roman" w:hAnsi="Verdana" w:cs="Times New Roman"/>
          <w:szCs w:val="22"/>
          <w:lang w:eastAsia="fr-BE"/>
        </w:rPr>
        <w:footnoteReference w:id="173"/>
      </w:r>
      <w:r w:rsidRPr="00AD0F1A">
        <w:rPr>
          <w:rFonts w:ascii="Verdana" w:eastAsia="Times New Roman" w:hAnsi="Verdana" w:cs="Times New Roman"/>
          <w:szCs w:val="22"/>
          <w:lang w:eastAsia="fr-BE"/>
        </w:rPr>
        <w:t xml:space="preserve"> peut être par exemple encouragée. Il faut évidemment vérifier régulièrement que ce type de véhicule offre de réels gains environnementaux sur l’ensemble de son cycle de vie ; </w:t>
      </w:r>
      <w:r w:rsidRPr="00AD0F1A">
        <w:rPr>
          <w:rFonts w:ascii="Verdana" w:hAnsi="Verdana"/>
          <w:szCs w:val="22"/>
        </w:rPr>
        <w:t xml:space="preserve">  </w:t>
      </w:r>
    </w:p>
    <w:p w14:paraId="1A5BCDBE" w14:textId="77777777" w:rsidR="00767AC3" w:rsidRPr="00AD0F1A" w:rsidRDefault="00767AC3" w:rsidP="00D87698">
      <w:pPr>
        <w:pStyle w:val="Paragraphedeliste"/>
        <w:spacing w:after="0" w:line="240" w:lineRule="auto"/>
        <w:ind w:hanging="436"/>
        <w:jc w:val="both"/>
        <w:rPr>
          <w:rFonts w:ascii="Verdana" w:hAnsi="Verdana"/>
          <w:b/>
        </w:rPr>
      </w:pPr>
    </w:p>
    <w:p w14:paraId="4EF0AAAB" w14:textId="77777777" w:rsidR="00767AC3" w:rsidRPr="00AD0F1A" w:rsidRDefault="00767AC3" w:rsidP="00FF4EAC">
      <w:pPr>
        <w:pStyle w:val="Paragraphedeliste"/>
        <w:numPr>
          <w:ilvl w:val="0"/>
          <w:numId w:val="562"/>
        </w:numPr>
        <w:spacing w:after="0" w:line="240" w:lineRule="auto"/>
        <w:ind w:hanging="436"/>
        <w:jc w:val="both"/>
        <w:rPr>
          <w:rFonts w:ascii="Verdana" w:hAnsi="Verdana"/>
        </w:rPr>
      </w:pPr>
      <w:r w:rsidRPr="00AD0F1A">
        <w:rPr>
          <w:rFonts w:ascii="Verdana" w:hAnsi="Verdana"/>
          <w:b/>
        </w:rPr>
        <w:t>Valoriser l’expérience pilote effectuée avec des véhicules longs et lourds (« écocombis »).</w:t>
      </w:r>
      <w:r w:rsidRPr="00AD0F1A">
        <w:rPr>
          <w:rFonts w:ascii="Verdana" w:hAnsi="Verdana"/>
        </w:rPr>
        <w:t xml:space="preserve"> Il s’agit de mettre œuvre, de manière encadrée, davantage d’itinéraires accessibles à ces véhicules, dans le respect du report modal, là où il est possible. </w:t>
      </w:r>
    </w:p>
    <w:p w14:paraId="01D04841" w14:textId="77777777" w:rsidR="00767AC3" w:rsidRPr="00AD0F1A" w:rsidRDefault="00767AC3" w:rsidP="00D87698">
      <w:pPr>
        <w:spacing w:after="0" w:line="240" w:lineRule="auto"/>
        <w:jc w:val="both"/>
        <w:rPr>
          <w:rFonts w:ascii="Verdana" w:hAnsi="Verdana"/>
        </w:rPr>
      </w:pPr>
    </w:p>
    <w:p w14:paraId="2E7088D5" w14:textId="77777777" w:rsidR="00767AC3" w:rsidRPr="00AD0F1A" w:rsidRDefault="00767AC3" w:rsidP="00D87698">
      <w:pPr>
        <w:spacing w:after="0" w:line="240" w:lineRule="auto"/>
        <w:jc w:val="both"/>
        <w:rPr>
          <w:rFonts w:ascii="Verdana" w:eastAsia="Times New Roman" w:hAnsi="Verdana" w:cs="Times New Roman"/>
          <w:lang w:eastAsia="fr-BE"/>
        </w:rPr>
      </w:pPr>
      <w:r w:rsidRPr="00AD0F1A">
        <w:rPr>
          <w:rFonts w:ascii="Verdana" w:hAnsi="Verdana"/>
        </w:rPr>
        <w:t>Pour ce qui concerne le transport de marchandises en ville, le PS veut d</w:t>
      </w:r>
      <w:r w:rsidRPr="00AD0F1A">
        <w:rPr>
          <w:rFonts w:ascii="Verdana" w:eastAsia="Times New Roman" w:hAnsi="Verdana" w:cs="Times New Roman"/>
          <w:lang w:eastAsia="fr-BE"/>
        </w:rPr>
        <w:t xml:space="preserve">évelopper une offre de livraison adaptée. Il s’agit notamment de </w:t>
      </w:r>
      <w:r w:rsidRPr="00AD0F1A">
        <w:rPr>
          <w:rFonts w:ascii="Verdana" w:eastAsia="Times New Roman" w:hAnsi="Verdana" w:cs="Times New Roman"/>
          <w:b/>
          <w:lang w:eastAsia="fr-BE"/>
        </w:rPr>
        <w:t>promouvoir des plateformes de distribution urbaine</w:t>
      </w:r>
      <w:r w:rsidRPr="00AD0F1A">
        <w:rPr>
          <w:rFonts w:ascii="Verdana" w:eastAsia="Times New Roman" w:hAnsi="Verdana" w:cs="Times New Roman"/>
          <w:lang w:eastAsia="fr-BE"/>
        </w:rPr>
        <w:t xml:space="preserve"> qui réceptionnent les marchandises de façon centralisée. Celles-ci sont ensuite livrées grâce à des véhicules non-polluants, peu bruyants et conçus pour se déplacer dans les espaces urbains. La voie d’eau peut aussi être utilisée lorsque c’est possible.</w:t>
      </w:r>
    </w:p>
    <w:p w14:paraId="2E3E1518" w14:textId="77777777" w:rsidR="00767AC3" w:rsidRPr="00AD0F1A" w:rsidRDefault="00767AC3" w:rsidP="00D87698">
      <w:pPr>
        <w:spacing w:after="0" w:line="240" w:lineRule="auto"/>
        <w:jc w:val="both"/>
        <w:rPr>
          <w:rFonts w:ascii="Verdana" w:hAnsi="Verdana"/>
        </w:rPr>
      </w:pPr>
    </w:p>
    <w:p w14:paraId="1EBC0FAA" w14:textId="77777777" w:rsidR="00767AC3" w:rsidRPr="00AD0F1A" w:rsidRDefault="00767AC3" w:rsidP="00FF4EAC">
      <w:pPr>
        <w:pStyle w:val="Paragraphedeliste"/>
        <w:numPr>
          <w:ilvl w:val="0"/>
          <w:numId w:val="545"/>
        </w:numPr>
        <w:spacing w:after="0" w:line="240" w:lineRule="auto"/>
        <w:ind w:left="426" w:hanging="426"/>
        <w:jc w:val="both"/>
        <w:rPr>
          <w:rFonts w:ascii="Verdana" w:hAnsi="Verdana"/>
          <w:b/>
        </w:rPr>
      </w:pPr>
      <w:r w:rsidRPr="00AD0F1A">
        <w:rPr>
          <w:rFonts w:ascii="Verdana" w:hAnsi="Verdana"/>
          <w:b/>
        </w:rPr>
        <w:t>Une mobilité aérienne</w:t>
      </w:r>
    </w:p>
    <w:p w14:paraId="2FB1AD59" w14:textId="77777777" w:rsidR="00767AC3" w:rsidRPr="00AD0F1A" w:rsidRDefault="00767AC3" w:rsidP="00D87698">
      <w:pPr>
        <w:spacing w:after="0" w:line="240" w:lineRule="auto"/>
        <w:jc w:val="both"/>
        <w:rPr>
          <w:rFonts w:ascii="Verdana" w:hAnsi="Verdana"/>
          <w:b/>
        </w:rPr>
      </w:pPr>
    </w:p>
    <w:p w14:paraId="4E53F8D6" w14:textId="77777777" w:rsidR="00767AC3" w:rsidRPr="00AD0F1A" w:rsidRDefault="00767AC3" w:rsidP="00D87698">
      <w:pPr>
        <w:pStyle w:val="Textebrut"/>
        <w:jc w:val="both"/>
        <w:rPr>
          <w:rFonts w:ascii="Verdana" w:hAnsi="Verdana"/>
          <w:szCs w:val="22"/>
        </w:rPr>
      </w:pPr>
      <w:r w:rsidRPr="00AD0F1A">
        <w:rPr>
          <w:rFonts w:ascii="Verdana" w:hAnsi="Verdana"/>
          <w:szCs w:val="22"/>
        </w:rPr>
        <w:t>Les secteurs aérien et aéronautique, dont les aéroports, constituent des outils de développement économique importants pour la Belgique et la Wallonie. Ils participent à la création d’emplois, souvent locaux, à la fois faiblement et hautement qualifiés. Le PS veut continuer à soutenir ces secteurs et aéroports, qui sont à un tournant dans leur développement.</w:t>
      </w:r>
    </w:p>
    <w:p w14:paraId="067E0ADA" w14:textId="77777777" w:rsidR="00767AC3" w:rsidRPr="00AD0F1A" w:rsidRDefault="00767AC3" w:rsidP="00D87698">
      <w:pPr>
        <w:pStyle w:val="Textebrut"/>
        <w:jc w:val="both"/>
        <w:rPr>
          <w:rFonts w:ascii="Verdana" w:hAnsi="Verdana"/>
          <w:szCs w:val="22"/>
        </w:rPr>
      </w:pPr>
    </w:p>
    <w:p w14:paraId="2C731042" w14:textId="77777777" w:rsidR="00767AC3" w:rsidRPr="00AD0F1A" w:rsidRDefault="00767AC3" w:rsidP="00D87698">
      <w:pPr>
        <w:pStyle w:val="Textebrut"/>
        <w:jc w:val="both"/>
        <w:rPr>
          <w:rFonts w:ascii="Verdana" w:hAnsi="Verdana"/>
          <w:szCs w:val="22"/>
        </w:rPr>
      </w:pPr>
      <w:r w:rsidRPr="00AD0F1A">
        <w:rPr>
          <w:rFonts w:ascii="Verdana" w:hAnsi="Verdana"/>
          <w:szCs w:val="22"/>
        </w:rPr>
        <w:t xml:space="preserve">Le transport aérien a également un grand impact environnemental, tant en termes de gaz à effet de serre que de bruit. Une action d’envergure doit être menée au niveau international, européen, fédéral et régional, afin de concilier le développement aérien et nos ambitions environnementales et climatiques. Il faut favoriser des aéroports et des avions moins polluants et renforcer les alternatives pour les trajets de courte ou moyenne distance. </w:t>
      </w:r>
    </w:p>
    <w:p w14:paraId="55437D41" w14:textId="77777777" w:rsidR="00767AC3" w:rsidRPr="00AD0F1A" w:rsidRDefault="00767AC3" w:rsidP="00D87698">
      <w:pPr>
        <w:pStyle w:val="Textebrut"/>
        <w:jc w:val="both"/>
        <w:rPr>
          <w:rFonts w:ascii="Verdana" w:hAnsi="Verdana"/>
          <w:szCs w:val="22"/>
        </w:rPr>
      </w:pPr>
    </w:p>
    <w:p w14:paraId="1929192E" w14:textId="77777777" w:rsidR="00767AC3" w:rsidRPr="00AD0F1A" w:rsidRDefault="00767AC3" w:rsidP="00D87698">
      <w:pPr>
        <w:pStyle w:val="Textebrut"/>
        <w:jc w:val="both"/>
        <w:rPr>
          <w:rFonts w:ascii="Verdana" w:hAnsi="Verdana"/>
          <w:szCs w:val="22"/>
        </w:rPr>
      </w:pPr>
      <w:r w:rsidRPr="00AD0F1A">
        <w:rPr>
          <w:rFonts w:ascii="Verdana" w:hAnsi="Verdana"/>
          <w:szCs w:val="22"/>
        </w:rPr>
        <w:t>Par ailleurs, la politique européenne doit harmoniser vers le haut les règles de fonctionnement du transport aérien, notamment en termes de droit du travail et de sécurité.</w:t>
      </w:r>
    </w:p>
    <w:p w14:paraId="58B7C922" w14:textId="77777777" w:rsidR="00767AC3" w:rsidRPr="00AD0F1A" w:rsidRDefault="00767AC3" w:rsidP="00D87698">
      <w:pPr>
        <w:pStyle w:val="Textebrut"/>
        <w:jc w:val="both"/>
        <w:rPr>
          <w:rFonts w:ascii="Verdana" w:hAnsi="Verdana"/>
          <w:szCs w:val="22"/>
        </w:rPr>
      </w:pPr>
    </w:p>
    <w:p w14:paraId="1DAC0BE0" w14:textId="77777777" w:rsidR="00767AC3" w:rsidRPr="00AD0F1A" w:rsidRDefault="00767AC3" w:rsidP="00D87698">
      <w:pPr>
        <w:pStyle w:val="Textebrut"/>
        <w:jc w:val="both"/>
        <w:rPr>
          <w:rFonts w:ascii="Verdana" w:hAnsi="Verdana"/>
          <w:szCs w:val="22"/>
        </w:rPr>
      </w:pPr>
      <w:r w:rsidRPr="00AD0F1A">
        <w:rPr>
          <w:rFonts w:ascii="Verdana" w:hAnsi="Verdana"/>
          <w:szCs w:val="22"/>
        </w:rPr>
        <w:t>Vu l’importance stratégique des aéroports, le PS veut garantir l’ancrage des pouvoirs publics, singulièrement dans les aéroports wallons, sous contrôle public majoritaire. La maitrise publique de ces outils permettra également aux pouvoirs publics de disposer de davantage de leviers pour protéger les riverains des nuisances liées aux aéroports. Des mécanismes de coordination entre acteurs aéroportuaires doivent être enfin instaurés au niveau européen et national.</w:t>
      </w:r>
    </w:p>
    <w:p w14:paraId="6C5040C7" w14:textId="77777777" w:rsidR="00767AC3" w:rsidRPr="00AD0F1A" w:rsidRDefault="00767AC3" w:rsidP="00D87698">
      <w:pPr>
        <w:pStyle w:val="Textebrut"/>
        <w:jc w:val="both"/>
        <w:rPr>
          <w:rFonts w:ascii="Verdana" w:hAnsi="Verdana"/>
          <w:szCs w:val="22"/>
        </w:rPr>
      </w:pPr>
    </w:p>
    <w:p w14:paraId="5DD1F92B" w14:textId="77777777" w:rsidR="00767AC3" w:rsidRPr="00AD0F1A" w:rsidRDefault="00767AC3" w:rsidP="00D87698">
      <w:pPr>
        <w:pStyle w:val="Textebrut"/>
        <w:jc w:val="both"/>
        <w:rPr>
          <w:rFonts w:ascii="Verdana" w:hAnsi="Verdana"/>
          <w:szCs w:val="22"/>
        </w:rPr>
      </w:pPr>
      <w:r w:rsidRPr="00AD0F1A">
        <w:rPr>
          <w:rFonts w:ascii="Verdana" w:hAnsi="Verdana"/>
          <w:b/>
          <w:szCs w:val="22"/>
        </w:rPr>
        <w:t>De manière générale</w:t>
      </w:r>
      <w:r w:rsidRPr="00AD0F1A">
        <w:rPr>
          <w:rFonts w:ascii="Verdana" w:hAnsi="Verdana"/>
          <w:szCs w:val="22"/>
        </w:rPr>
        <w:t>, le PS propose de :</w:t>
      </w:r>
    </w:p>
    <w:p w14:paraId="5B50CF98" w14:textId="77777777" w:rsidR="00767AC3" w:rsidRPr="00AD0F1A" w:rsidRDefault="00767AC3" w:rsidP="00D87698">
      <w:pPr>
        <w:pStyle w:val="Textebrut"/>
        <w:jc w:val="both"/>
        <w:rPr>
          <w:rFonts w:ascii="Verdana" w:hAnsi="Verdana"/>
          <w:szCs w:val="22"/>
        </w:rPr>
      </w:pPr>
    </w:p>
    <w:p w14:paraId="4638E66A" w14:textId="77777777" w:rsidR="00767AC3" w:rsidRPr="00AD0F1A" w:rsidRDefault="00767AC3" w:rsidP="00FF4EAC">
      <w:pPr>
        <w:pStyle w:val="Textebrut"/>
        <w:numPr>
          <w:ilvl w:val="0"/>
          <w:numId w:val="564"/>
        </w:numPr>
        <w:ind w:hanging="436"/>
        <w:jc w:val="both"/>
        <w:rPr>
          <w:rFonts w:ascii="Verdana" w:hAnsi="Verdana"/>
          <w:szCs w:val="22"/>
        </w:rPr>
      </w:pPr>
      <w:r w:rsidRPr="00AD0F1A">
        <w:rPr>
          <w:rFonts w:ascii="Verdana" w:hAnsi="Verdana"/>
          <w:b/>
          <w:szCs w:val="22"/>
        </w:rPr>
        <w:t>Au niveau européen, réformer le système de quotas de gaz à effet de serre, afin d’inciter les entreprises aériennes à réduire drastiquement leurs émissions de CO</w:t>
      </w:r>
      <w:r w:rsidRPr="00AD0F1A">
        <w:rPr>
          <w:rFonts w:ascii="Verdana" w:hAnsi="Verdana"/>
          <w:b/>
          <w:szCs w:val="22"/>
          <w:vertAlign w:val="subscript"/>
        </w:rPr>
        <w:t>2</w:t>
      </w:r>
      <w:r w:rsidRPr="00AD0F1A">
        <w:rPr>
          <w:rFonts w:ascii="Verdana" w:hAnsi="Verdana"/>
          <w:szCs w:val="22"/>
        </w:rPr>
        <w:t> ;</w:t>
      </w:r>
    </w:p>
    <w:p w14:paraId="0FEC5571" w14:textId="77777777" w:rsidR="00767AC3" w:rsidRPr="00AD0F1A" w:rsidRDefault="00767AC3" w:rsidP="00D87698">
      <w:pPr>
        <w:pStyle w:val="Textebrut"/>
        <w:ind w:left="720" w:hanging="436"/>
        <w:jc w:val="both"/>
        <w:rPr>
          <w:rFonts w:ascii="Verdana" w:hAnsi="Verdana"/>
          <w:szCs w:val="22"/>
        </w:rPr>
      </w:pPr>
    </w:p>
    <w:p w14:paraId="789676DC" w14:textId="77777777" w:rsidR="00767AC3" w:rsidRPr="00AD0F1A" w:rsidRDefault="00767AC3" w:rsidP="00FF4EAC">
      <w:pPr>
        <w:pStyle w:val="Textebrut"/>
        <w:numPr>
          <w:ilvl w:val="0"/>
          <w:numId w:val="564"/>
        </w:numPr>
        <w:ind w:hanging="436"/>
        <w:jc w:val="both"/>
        <w:rPr>
          <w:rFonts w:ascii="Verdana" w:hAnsi="Verdana"/>
          <w:b/>
          <w:szCs w:val="22"/>
        </w:rPr>
      </w:pPr>
      <w:r w:rsidRPr="00AD0F1A">
        <w:rPr>
          <w:rFonts w:ascii="Verdana" w:hAnsi="Verdana"/>
          <w:b/>
          <w:szCs w:val="22"/>
        </w:rPr>
        <w:t>Investir dans la recherche et l’innovation pour favoriser des techniques de vol, des avions et des carburants plus économes en énergie et respectueux de l’environnement ;</w:t>
      </w:r>
    </w:p>
    <w:p w14:paraId="3F5AD992"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1B59956D" w14:textId="2710CE73" w:rsidR="00767AC3" w:rsidRPr="00AD0F1A" w:rsidRDefault="00767AC3" w:rsidP="00FF4EAC">
      <w:pPr>
        <w:pStyle w:val="Textebrut"/>
        <w:numPr>
          <w:ilvl w:val="0"/>
          <w:numId w:val="564"/>
        </w:numPr>
        <w:ind w:hanging="436"/>
        <w:jc w:val="both"/>
        <w:rPr>
          <w:rFonts w:ascii="Verdana" w:hAnsi="Verdana"/>
          <w:b/>
          <w:szCs w:val="22"/>
        </w:rPr>
      </w:pPr>
      <w:r w:rsidRPr="00AD0F1A">
        <w:rPr>
          <w:rFonts w:ascii="Verdana" w:hAnsi="Verdana"/>
          <w:b/>
          <w:szCs w:val="22"/>
        </w:rPr>
        <w:t>Privilégier les moyens de transport alternatifs à l’avion pour tous les trajets de courte distance et pour les trajets de moyenne distance, en fonction des possibilités.</w:t>
      </w:r>
      <w:r w:rsidRPr="00AD0F1A">
        <w:rPr>
          <w:rFonts w:ascii="Verdana" w:hAnsi="Verdana"/>
          <w:szCs w:val="22"/>
        </w:rPr>
        <w:t xml:space="preserve"> Pour le transport de personnes comme pour les marchandises, les trains à grande vitesse doivent être soutenus</w:t>
      </w:r>
      <w:r w:rsidR="00235C53" w:rsidRPr="00AD0F1A">
        <w:rPr>
          <w:rFonts w:ascii="Verdana" w:hAnsi="Verdana"/>
          <w:szCs w:val="22"/>
        </w:rPr>
        <w:t xml:space="preserve"> et pouvoir pratiquer des tarifs concurrentiels</w:t>
      </w:r>
      <w:r w:rsidRPr="00AD0F1A">
        <w:rPr>
          <w:rFonts w:ascii="Verdana" w:hAnsi="Verdana"/>
          <w:szCs w:val="22"/>
        </w:rPr>
        <w:t>. Il s’agit en outre d’instaurer une taxe sur le kérosène à l’échelle internationale et d’interdire les vols de très courte distance.</w:t>
      </w:r>
    </w:p>
    <w:p w14:paraId="6DD701FF" w14:textId="77777777" w:rsidR="00767AC3" w:rsidRPr="00AD0F1A" w:rsidRDefault="00767AC3" w:rsidP="00D87698">
      <w:pPr>
        <w:spacing w:after="0" w:line="240" w:lineRule="auto"/>
        <w:jc w:val="both"/>
        <w:rPr>
          <w:rFonts w:ascii="Verdana" w:hAnsi="Verdana"/>
        </w:rPr>
      </w:pPr>
    </w:p>
    <w:p w14:paraId="6C748DB1" w14:textId="77777777" w:rsidR="00767AC3" w:rsidRPr="00AD0F1A" w:rsidRDefault="00767AC3" w:rsidP="00D87698">
      <w:pPr>
        <w:spacing w:after="0" w:line="240" w:lineRule="auto"/>
        <w:jc w:val="both"/>
        <w:rPr>
          <w:rFonts w:ascii="Verdana" w:hAnsi="Verdana"/>
        </w:rPr>
      </w:pPr>
      <w:r w:rsidRPr="00AD0F1A">
        <w:rPr>
          <w:rFonts w:ascii="Verdana" w:hAnsi="Verdana"/>
          <w:b/>
        </w:rPr>
        <w:t>Au niveau fédéral</w:t>
      </w:r>
      <w:r w:rsidRPr="00AD0F1A">
        <w:rPr>
          <w:rFonts w:ascii="Verdana" w:hAnsi="Verdana"/>
        </w:rPr>
        <w:t>, le PS propose de :</w:t>
      </w:r>
    </w:p>
    <w:p w14:paraId="4E6CBB75" w14:textId="77777777" w:rsidR="00767AC3" w:rsidRPr="00AD0F1A" w:rsidRDefault="00767AC3" w:rsidP="00D87698">
      <w:pPr>
        <w:spacing w:after="0" w:line="240" w:lineRule="auto"/>
        <w:jc w:val="both"/>
        <w:rPr>
          <w:rFonts w:ascii="Verdana" w:hAnsi="Verdana"/>
        </w:rPr>
      </w:pPr>
    </w:p>
    <w:p w14:paraId="3C605098" w14:textId="77777777" w:rsidR="00767AC3" w:rsidRPr="00AD0F1A" w:rsidRDefault="00767AC3" w:rsidP="00FF4EAC">
      <w:pPr>
        <w:pStyle w:val="Paragraphedeliste"/>
        <w:numPr>
          <w:ilvl w:val="0"/>
          <w:numId w:val="565"/>
        </w:numPr>
        <w:spacing w:after="0" w:line="240" w:lineRule="auto"/>
        <w:ind w:hanging="436"/>
        <w:jc w:val="both"/>
        <w:rPr>
          <w:rFonts w:ascii="Verdana" w:hAnsi="Verdana"/>
        </w:rPr>
      </w:pPr>
      <w:r w:rsidRPr="00AD0F1A">
        <w:rPr>
          <w:rFonts w:ascii="Verdana" w:hAnsi="Verdana"/>
          <w:b/>
        </w:rPr>
        <w:t xml:space="preserve">Garantir une sécurité aérienne de haute qualité. </w:t>
      </w:r>
      <w:r w:rsidRPr="00AD0F1A">
        <w:rPr>
          <w:rFonts w:ascii="Verdana" w:hAnsi="Verdana"/>
        </w:rPr>
        <w:t>Celle-ci sera assurée par Skeyes, l’entreprise publique chargée du contrôle aérien (ex</w:t>
      </w:r>
      <w:r w:rsidRPr="00AD0F1A">
        <w:rPr>
          <w:rFonts w:ascii="Verdana" w:hAnsi="Verdana"/>
        </w:rPr>
        <w:noBreakHyphen/>
        <w:t>Belgocontrol), dont le caractère public et national doit être garanti. Skeyes travaillera en bonne entente avec les outils aéroportuaires, fédéraux et régionaux. Il conviendra également d’appliquer concrètement les réglementations encadrant le développement des drones ;</w:t>
      </w:r>
    </w:p>
    <w:p w14:paraId="5600AFEF" w14:textId="77777777" w:rsidR="00767AC3" w:rsidRPr="00AD0F1A" w:rsidRDefault="00767AC3" w:rsidP="00D87698">
      <w:pPr>
        <w:pStyle w:val="Paragraphedeliste"/>
        <w:spacing w:after="0" w:line="240" w:lineRule="auto"/>
        <w:ind w:hanging="436"/>
        <w:jc w:val="both"/>
        <w:rPr>
          <w:rFonts w:ascii="Verdana" w:hAnsi="Verdana"/>
        </w:rPr>
      </w:pPr>
    </w:p>
    <w:p w14:paraId="736A400F" w14:textId="39D90DD3" w:rsidR="00767AC3" w:rsidRPr="00AD0F1A" w:rsidRDefault="00767AC3" w:rsidP="00FF4EAC">
      <w:pPr>
        <w:pStyle w:val="Paragraphedeliste"/>
        <w:numPr>
          <w:ilvl w:val="0"/>
          <w:numId w:val="565"/>
        </w:numPr>
        <w:spacing w:after="0" w:line="240" w:lineRule="auto"/>
        <w:ind w:hanging="436"/>
        <w:jc w:val="both"/>
        <w:rPr>
          <w:rFonts w:ascii="Verdana" w:hAnsi="Verdana"/>
          <w:b/>
        </w:rPr>
      </w:pPr>
      <w:r w:rsidRPr="00AD0F1A">
        <w:rPr>
          <w:rFonts w:ascii="Verdana" w:hAnsi="Verdana"/>
          <w:b/>
        </w:rPr>
        <w:t xml:space="preserve">Mettre en œuvre une solution équilibrée et durable pour la gestion des nuisances sonores liées à l’aéroport de Bruxelles-national, en concertation avec l’ensemble des acteurs et des niveaux de pouvoir concernés. </w:t>
      </w:r>
      <w:r w:rsidRPr="00AD0F1A">
        <w:rPr>
          <w:rFonts w:ascii="Verdana" w:hAnsi="Verdana"/>
        </w:rPr>
        <w:t xml:space="preserve">Dans ce cadre, il s’agit d’encadrer légalement l’adoption des routes aériennes et l’analyse préalable de leur impact. </w:t>
      </w:r>
      <w:r w:rsidR="007E1546" w:rsidRPr="00AD0F1A">
        <w:rPr>
          <w:rFonts w:ascii="Verdana" w:hAnsi="Verdana"/>
        </w:rPr>
        <w:t xml:space="preserve">Il sera opportun de réaliser un nouveau cadastre acoustique pour mieux évaluer l’impact des nuisances sonores. Le dernier date de 2011 et ne tient pas compte des nouvelles routes aériennes. </w:t>
      </w:r>
      <w:r w:rsidRPr="00AD0F1A">
        <w:rPr>
          <w:rFonts w:ascii="Verdana" w:hAnsi="Verdana"/>
        </w:rPr>
        <w:t>Il faut en outre déterminer des routes qui garantissent la sécurité aérienne et qui évitent les zones les plus densément peuplées. Les horaires de l’aéroport doivent être également revus, afin d’élargir la période de nuit de 22h à 7h (contre 23h à 6h actuellement). Les avions les plus bruyants seront progressivement interdits. Enfin, si cela s’avère opportun, l’infrastructure de Bruxelles-national sera adaptée, pour réduire les nuisances ;</w:t>
      </w:r>
    </w:p>
    <w:p w14:paraId="4E28704A" w14:textId="77777777" w:rsidR="00767AC3" w:rsidRPr="00AD0F1A" w:rsidRDefault="00767AC3" w:rsidP="00D87698">
      <w:pPr>
        <w:pStyle w:val="Paragraphedeliste"/>
        <w:spacing w:after="0" w:line="240" w:lineRule="auto"/>
        <w:jc w:val="both"/>
        <w:rPr>
          <w:rFonts w:ascii="Verdana" w:hAnsi="Verdana"/>
          <w:b/>
        </w:rPr>
      </w:pPr>
    </w:p>
    <w:p w14:paraId="0068B601" w14:textId="77777777" w:rsidR="00767AC3" w:rsidRPr="00AD0F1A" w:rsidRDefault="00767AC3" w:rsidP="00FF4EAC">
      <w:pPr>
        <w:pStyle w:val="Paragraphedeliste"/>
        <w:numPr>
          <w:ilvl w:val="0"/>
          <w:numId w:val="565"/>
        </w:numPr>
        <w:spacing w:after="0" w:line="240" w:lineRule="auto"/>
        <w:ind w:hanging="436"/>
        <w:jc w:val="both"/>
        <w:rPr>
          <w:rFonts w:ascii="Verdana" w:hAnsi="Verdana"/>
        </w:rPr>
      </w:pPr>
      <w:r w:rsidRPr="00AD0F1A">
        <w:rPr>
          <w:rFonts w:ascii="Verdana" w:hAnsi="Verdana"/>
          <w:b/>
        </w:rPr>
        <w:t xml:space="preserve">Créer une </w:t>
      </w:r>
      <w:r w:rsidRPr="00AD0F1A">
        <w:rPr>
          <w:rFonts w:ascii="Verdana" w:hAnsi="Verdana"/>
          <w:b/>
          <w:bCs/>
        </w:rPr>
        <w:t>autorité indépendante de contrôle</w:t>
      </w:r>
      <w:r w:rsidRPr="00AD0F1A">
        <w:rPr>
          <w:rFonts w:ascii="Verdana" w:hAnsi="Verdana"/>
          <w:b/>
        </w:rPr>
        <w:t xml:space="preserve"> des nuisances sonores liées à Bruxelles-national.</w:t>
      </w:r>
      <w:r w:rsidRPr="00AD0F1A">
        <w:rPr>
          <w:rFonts w:ascii="Verdana" w:hAnsi="Verdana"/>
        </w:rPr>
        <w:t xml:space="preserve"> Le but est de protéger les citoyens et s’assurer qu’ils soient traités de manière équitable.</w:t>
      </w:r>
    </w:p>
    <w:p w14:paraId="4C1B0626" w14:textId="77777777" w:rsidR="00767AC3" w:rsidRPr="00AD0F1A" w:rsidRDefault="00767AC3" w:rsidP="00D87698">
      <w:pPr>
        <w:spacing w:after="0" w:line="240" w:lineRule="auto"/>
        <w:jc w:val="both"/>
        <w:rPr>
          <w:rFonts w:ascii="Verdana" w:hAnsi="Verdana"/>
          <w:b/>
        </w:rPr>
      </w:pPr>
    </w:p>
    <w:p w14:paraId="43C7CC14" w14:textId="77777777" w:rsidR="00767AC3" w:rsidRPr="00AD0F1A" w:rsidRDefault="00767AC3" w:rsidP="00D87698">
      <w:pPr>
        <w:spacing w:after="0" w:line="240" w:lineRule="auto"/>
        <w:jc w:val="both"/>
        <w:rPr>
          <w:rFonts w:ascii="Verdana" w:hAnsi="Verdana"/>
        </w:rPr>
      </w:pPr>
      <w:r w:rsidRPr="00AD0F1A">
        <w:rPr>
          <w:rFonts w:ascii="Verdana" w:hAnsi="Verdana"/>
          <w:b/>
        </w:rPr>
        <w:t>En Wallonie</w:t>
      </w:r>
      <w:r w:rsidRPr="00AD0F1A">
        <w:rPr>
          <w:rFonts w:ascii="Verdana" w:hAnsi="Verdana"/>
        </w:rPr>
        <w:t>, le PS propose de :</w:t>
      </w:r>
    </w:p>
    <w:p w14:paraId="62ECEF2F" w14:textId="77777777" w:rsidR="00767AC3" w:rsidRPr="00AD0F1A" w:rsidRDefault="00767AC3" w:rsidP="00D87698">
      <w:pPr>
        <w:spacing w:after="0" w:line="240" w:lineRule="auto"/>
        <w:jc w:val="both"/>
        <w:rPr>
          <w:rFonts w:ascii="Verdana" w:hAnsi="Verdana"/>
        </w:rPr>
      </w:pPr>
    </w:p>
    <w:p w14:paraId="36A0C8B3"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b/>
        </w:rPr>
      </w:pPr>
      <w:r w:rsidRPr="00AD0F1A">
        <w:rPr>
          <w:rFonts w:ascii="Verdana" w:hAnsi="Verdana"/>
          <w:b/>
        </w:rPr>
        <w:t>Renforcer l’ancrage public dans les aéroports wallons et garantir au minimum un contrôle majoritaire des pouvoirs publics ;</w:t>
      </w:r>
    </w:p>
    <w:p w14:paraId="514040B6"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28FF5D1C"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rPr>
      </w:pPr>
      <w:r w:rsidRPr="00AD0F1A">
        <w:rPr>
          <w:rFonts w:ascii="Verdana" w:hAnsi="Verdana"/>
          <w:b/>
        </w:rPr>
        <w:t>Poursuivre le développement et la diversification des activités des aéroports de Liège et de Charleroi.</w:t>
      </w:r>
      <w:r w:rsidRPr="00AD0F1A">
        <w:rPr>
          <w:rFonts w:ascii="Verdana" w:hAnsi="Verdana"/>
        </w:rPr>
        <w:t xml:space="preserve"> Cet effort doit se réaliser en concertation avec tous les acteurs concernés. Il importe également d’assurer la disponibilité des terrains et des infrastructures nécessaires à ce développement ;</w:t>
      </w:r>
    </w:p>
    <w:p w14:paraId="67A3D097" w14:textId="77777777" w:rsidR="00767AC3" w:rsidRPr="00AD0F1A" w:rsidRDefault="00767AC3" w:rsidP="00D87698">
      <w:pPr>
        <w:pStyle w:val="Paragraphedeliste"/>
        <w:spacing w:after="0" w:line="240" w:lineRule="auto"/>
        <w:ind w:left="721" w:hanging="437"/>
        <w:contextualSpacing w:val="0"/>
        <w:jc w:val="both"/>
        <w:rPr>
          <w:rFonts w:ascii="Verdana" w:hAnsi="Verdana"/>
        </w:rPr>
      </w:pPr>
    </w:p>
    <w:p w14:paraId="12860D65"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rPr>
      </w:pPr>
      <w:r w:rsidRPr="00AD0F1A">
        <w:rPr>
          <w:rFonts w:ascii="Verdana" w:hAnsi="Verdana"/>
          <w:b/>
        </w:rPr>
        <w:t xml:space="preserve">Soutenir le développement d’une filière industrielle relative aux drones. </w:t>
      </w:r>
      <w:r w:rsidRPr="00AD0F1A">
        <w:rPr>
          <w:rFonts w:ascii="Verdana" w:hAnsi="Verdana"/>
        </w:rPr>
        <w:t>Ses divers usages potentiels doivent être, d’une part, analysés, d’autre part, encadrés pour éviter les risques ;</w:t>
      </w:r>
    </w:p>
    <w:p w14:paraId="3BBC9BAE"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4DAD40B2"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rPr>
      </w:pPr>
      <w:r w:rsidRPr="00AD0F1A">
        <w:rPr>
          <w:rFonts w:ascii="Verdana" w:hAnsi="Verdana"/>
          <w:b/>
        </w:rPr>
        <w:t>Améliorer l’accessibilité des aéroports pour les citoyens et les entreprises</w:t>
      </w:r>
      <w:r w:rsidRPr="00AD0F1A">
        <w:rPr>
          <w:rFonts w:ascii="Verdana" w:hAnsi="Verdana"/>
        </w:rPr>
        <w:t>. Cet objectif nécessite de développer le transport de marchandises par TGV à l’aéroport de Liège (projet Euro-carex) et de prévoir une desserte ferroviaire efficace à l’aéroport de Charleroi ;</w:t>
      </w:r>
    </w:p>
    <w:p w14:paraId="0A97C861" w14:textId="77777777" w:rsidR="00767AC3" w:rsidRPr="00AD0F1A" w:rsidRDefault="00767AC3" w:rsidP="00D87698">
      <w:pPr>
        <w:pStyle w:val="Paragraphedeliste"/>
        <w:spacing w:after="0" w:line="240" w:lineRule="auto"/>
        <w:ind w:hanging="436"/>
        <w:contextualSpacing w:val="0"/>
        <w:jc w:val="both"/>
        <w:rPr>
          <w:rFonts w:ascii="Verdana" w:hAnsi="Verdana"/>
        </w:rPr>
      </w:pPr>
    </w:p>
    <w:p w14:paraId="7BEEF14C"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b/>
        </w:rPr>
      </w:pPr>
      <w:r w:rsidRPr="00AD0F1A">
        <w:rPr>
          <w:rFonts w:ascii="Verdana" w:hAnsi="Verdana"/>
          <w:b/>
        </w:rPr>
        <w:t xml:space="preserve">Continuer à assurer les droits des riverains en termes de protection par rapport à l’exposition au bruit. </w:t>
      </w:r>
      <w:r w:rsidRPr="00AD0F1A">
        <w:rPr>
          <w:rFonts w:ascii="Verdana" w:hAnsi="Verdana"/>
        </w:rPr>
        <w:t>En fonction du développement des aéroports, il est important de prémunir les riverains contre les nuisances sonores et de leur assurer un niveau de protection constant ;</w:t>
      </w:r>
    </w:p>
    <w:p w14:paraId="18ABFC6E" w14:textId="77777777" w:rsidR="00767AC3" w:rsidRPr="00AD0F1A" w:rsidRDefault="00767AC3" w:rsidP="00D87698">
      <w:pPr>
        <w:pStyle w:val="Paragraphedeliste"/>
        <w:spacing w:after="0" w:line="240" w:lineRule="auto"/>
        <w:ind w:hanging="436"/>
        <w:contextualSpacing w:val="0"/>
        <w:jc w:val="both"/>
        <w:rPr>
          <w:rFonts w:ascii="Verdana" w:hAnsi="Verdana"/>
          <w:b/>
        </w:rPr>
      </w:pPr>
    </w:p>
    <w:p w14:paraId="18FFB957" w14:textId="77777777" w:rsidR="00767AC3" w:rsidRPr="00AD0F1A" w:rsidRDefault="00767AC3" w:rsidP="00FF4EAC">
      <w:pPr>
        <w:pStyle w:val="Paragraphedeliste"/>
        <w:numPr>
          <w:ilvl w:val="0"/>
          <w:numId w:val="566"/>
        </w:numPr>
        <w:spacing w:after="0" w:line="240" w:lineRule="auto"/>
        <w:ind w:hanging="436"/>
        <w:contextualSpacing w:val="0"/>
        <w:jc w:val="both"/>
        <w:rPr>
          <w:rFonts w:ascii="Verdana" w:hAnsi="Verdana"/>
          <w:b/>
        </w:rPr>
      </w:pPr>
      <w:r w:rsidRPr="00AD0F1A">
        <w:rPr>
          <w:rFonts w:ascii="Verdana" w:hAnsi="Verdana"/>
          <w:b/>
        </w:rPr>
        <w:t>Assurer le financement public des missions de sûreté et de sécurité dans les deux aéroports.</w:t>
      </w:r>
    </w:p>
    <w:p w14:paraId="10C106CD" w14:textId="77777777" w:rsidR="00EB4BDA" w:rsidRPr="00AD0F1A" w:rsidRDefault="00EB4BDA">
      <w:pPr>
        <w:rPr>
          <w:rFonts w:ascii="Verdana" w:eastAsia="Times New Roman" w:hAnsi="Verdana" w:cs="Courier New"/>
          <w:b/>
          <w:bCs/>
          <w:lang w:eastAsia="fr-FR"/>
        </w:rPr>
      </w:pPr>
      <w:r w:rsidRPr="00AD0F1A">
        <w:rPr>
          <w:rFonts w:ascii="Verdana" w:hAnsi="Verdana"/>
        </w:rPr>
        <w:br w:type="page"/>
      </w:r>
    </w:p>
    <w:p w14:paraId="25760CFB" w14:textId="2503758A" w:rsidR="00F02E18" w:rsidRPr="00AD0F1A" w:rsidRDefault="00D1100C" w:rsidP="00D87698">
      <w:pPr>
        <w:pStyle w:val="Titre1"/>
        <w:jc w:val="both"/>
        <w:rPr>
          <w:rFonts w:ascii="Verdana" w:hAnsi="Verdana"/>
          <w:sz w:val="22"/>
          <w:szCs w:val="22"/>
        </w:rPr>
      </w:pPr>
      <w:bookmarkStart w:id="193" w:name="_Toc3819128"/>
      <w:r w:rsidRPr="00AD0F1A">
        <w:rPr>
          <w:rFonts w:ascii="Verdana" w:hAnsi="Verdana"/>
          <w:sz w:val="22"/>
          <w:szCs w:val="22"/>
        </w:rPr>
        <w:t>CHAPITRE 27</w:t>
      </w:r>
      <w:r w:rsidR="00F02E18" w:rsidRPr="00AD0F1A">
        <w:rPr>
          <w:rFonts w:ascii="Verdana" w:hAnsi="Verdana"/>
          <w:sz w:val="22"/>
          <w:szCs w:val="22"/>
        </w:rPr>
        <w:t> </w:t>
      </w:r>
      <w:r w:rsidR="000F4379" w:rsidRPr="00AD0F1A">
        <w:rPr>
          <w:rFonts w:ascii="Verdana" w:hAnsi="Verdana"/>
          <w:sz w:val="22"/>
          <w:szCs w:val="22"/>
        </w:rPr>
        <w:t>–</w:t>
      </w:r>
      <w:r w:rsidR="00F02E18" w:rsidRPr="00AD0F1A">
        <w:rPr>
          <w:rFonts w:ascii="Verdana" w:hAnsi="Verdana"/>
          <w:sz w:val="22"/>
          <w:szCs w:val="22"/>
        </w:rPr>
        <w:t xml:space="preserve"> SERVICES PUBLICS ET FONCTION PUBLIQUE</w:t>
      </w:r>
      <w:bookmarkEnd w:id="193"/>
    </w:p>
    <w:p w14:paraId="3CDCD2E0" w14:textId="77777777" w:rsidR="00F02E18" w:rsidRPr="00AD0F1A" w:rsidRDefault="00F02E18"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F02E18" w:rsidRPr="00AD0F1A" w14:paraId="35BB0283" w14:textId="77777777" w:rsidTr="000C4BAF">
        <w:tc>
          <w:tcPr>
            <w:tcW w:w="9062" w:type="dxa"/>
          </w:tcPr>
          <w:p w14:paraId="7E929F1B" w14:textId="77777777" w:rsidR="00F02E18" w:rsidRPr="00AD0F1A" w:rsidRDefault="00F02E18" w:rsidP="00D87698">
            <w:pPr>
              <w:jc w:val="both"/>
              <w:rPr>
                <w:rFonts w:ascii="Verdana" w:hAnsi="Verdana"/>
                <w:b/>
              </w:rPr>
            </w:pPr>
            <w:r w:rsidRPr="00AD0F1A">
              <w:rPr>
                <w:rFonts w:ascii="Verdana" w:hAnsi="Verdana"/>
                <w:b/>
              </w:rPr>
              <w:t>Cinq propositions phares</w:t>
            </w:r>
          </w:p>
          <w:p w14:paraId="59EED6CD" w14:textId="77777777" w:rsidR="00F02E18" w:rsidRPr="00AD0F1A" w:rsidRDefault="00F02E18" w:rsidP="00D87698">
            <w:pPr>
              <w:jc w:val="both"/>
              <w:rPr>
                <w:rFonts w:ascii="Verdana" w:hAnsi="Verdana"/>
                <w:b/>
              </w:rPr>
            </w:pPr>
          </w:p>
          <w:p w14:paraId="3AB36A63" w14:textId="72D9C34D" w:rsidR="00F02E18" w:rsidRPr="00AD0F1A" w:rsidRDefault="00F02E18" w:rsidP="00FF4EAC">
            <w:pPr>
              <w:pStyle w:val="Paragraphedeliste"/>
              <w:numPr>
                <w:ilvl w:val="0"/>
                <w:numId w:val="280"/>
              </w:numPr>
              <w:ind w:left="313"/>
              <w:jc w:val="both"/>
              <w:rPr>
                <w:rFonts w:ascii="Verdana" w:hAnsi="Verdana"/>
              </w:rPr>
            </w:pPr>
            <w:r w:rsidRPr="00AD0F1A">
              <w:rPr>
                <w:rFonts w:ascii="Verdana" w:hAnsi="Verdana"/>
              </w:rPr>
              <w:t>Faciliter et simplifier les démarches administratives des usagers</w:t>
            </w:r>
            <w:r w:rsidR="00E4530E" w:rsidRPr="00AD0F1A">
              <w:rPr>
                <w:rFonts w:ascii="Verdana" w:hAnsi="Verdana"/>
              </w:rPr>
              <w:t xml:space="preserve"> pour rendre l’Administration plus proche des citoyens</w:t>
            </w:r>
          </w:p>
          <w:p w14:paraId="2D28F18B" w14:textId="16C735F1" w:rsidR="00E4530E" w:rsidRPr="00AD0F1A" w:rsidRDefault="00E4530E" w:rsidP="00FF4EAC">
            <w:pPr>
              <w:pStyle w:val="Paragraphedeliste"/>
              <w:numPr>
                <w:ilvl w:val="0"/>
                <w:numId w:val="280"/>
              </w:numPr>
              <w:ind w:left="313"/>
              <w:jc w:val="both"/>
              <w:rPr>
                <w:rFonts w:ascii="Verdana" w:hAnsi="Verdana"/>
              </w:rPr>
            </w:pPr>
            <w:r w:rsidRPr="00AD0F1A">
              <w:rPr>
                <w:rFonts w:ascii="Verdana" w:hAnsi="Verdana"/>
              </w:rPr>
              <w:t>Mettre en place une gestion écosociale des services publics</w:t>
            </w:r>
          </w:p>
          <w:p w14:paraId="100531BB" w14:textId="77777777" w:rsidR="00F02E18" w:rsidRPr="00AD0F1A" w:rsidRDefault="00F02E18" w:rsidP="00FF4EAC">
            <w:pPr>
              <w:pStyle w:val="Paragraphedeliste"/>
              <w:numPr>
                <w:ilvl w:val="0"/>
                <w:numId w:val="280"/>
              </w:numPr>
              <w:ind w:left="313"/>
              <w:jc w:val="both"/>
              <w:rPr>
                <w:rFonts w:ascii="Verdana" w:hAnsi="Verdana"/>
              </w:rPr>
            </w:pPr>
            <w:r w:rsidRPr="00AD0F1A">
              <w:rPr>
                <w:rFonts w:ascii="Verdana" w:hAnsi="Verdana"/>
              </w:rPr>
              <w:t xml:space="preserve">Engager les administrations publiques dans une réduction collective et concertée du temps de travail </w:t>
            </w:r>
          </w:p>
          <w:p w14:paraId="32519DA3" w14:textId="77777777" w:rsidR="00F02E18" w:rsidRPr="00AD0F1A" w:rsidRDefault="00F02E18" w:rsidP="00FF4EAC">
            <w:pPr>
              <w:pStyle w:val="Paragraphedeliste"/>
              <w:numPr>
                <w:ilvl w:val="0"/>
                <w:numId w:val="280"/>
              </w:numPr>
              <w:ind w:left="313"/>
              <w:jc w:val="both"/>
              <w:rPr>
                <w:rFonts w:ascii="Verdana" w:hAnsi="Verdana"/>
              </w:rPr>
            </w:pPr>
            <w:r w:rsidRPr="00AD0F1A">
              <w:rPr>
                <w:rFonts w:ascii="Verdana" w:hAnsi="Verdana"/>
              </w:rPr>
              <w:t>Poursuivre la modernisation des services publics</w:t>
            </w:r>
          </w:p>
          <w:p w14:paraId="66ADD46B" w14:textId="5B9CE5CE" w:rsidR="00F02E18" w:rsidRPr="00AD0F1A" w:rsidRDefault="00F02E18" w:rsidP="00FF4EAC">
            <w:pPr>
              <w:pStyle w:val="Paragraphedeliste"/>
              <w:numPr>
                <w:ilvl w:val="0"/>
                <w:numId w:val="280"/>
              </w:numPr>
              <w:ind w:left="313"/>
              <w:jc w:val="both"/>
              <w:rPr>
                <w:rFonts w:ascii="Verdana" w:hAnsi="Verdana"/>
              </w:rPr>
            </w:pPr>
            <w:r w:rsidRPr="00AD0F1A">
              <w:rPr>
                <w:rFonts w:ascii="Verdana" w:hAnsi="Verdana"/>
              </w:rPr>
              <w:t>Développer l’évolution des carrières et la formation des agents de la fonction publique</w:t>
            </w:r>
          </w:p>
        </w:tc>
      </w:tr>
    </w:tbl>
    <w:p w14:paraId="625C2372" w14:textId="77777777" w:rsidR="00F02E18" w:rsidRPr="00AD0F1A" w:rsidRDefault="00F02E18" w:rsidP="00D87698">
      <w:pPr>
        <w:spacing w:after="0" w:line="240" w:lineRule="auto"/>
        <w:jc w:val="both"/>
        <w:rPr>
          <w:rFonts w:ascii="Verdana" w:hAnsi="Verdana"/>
        </w:rPr>
      </w:pPr>
    </w:p>
    <w:p w14:paraId="03C8ADAD" w14:textId="77777777" w:rsidR="00F02E18" w:rsidRPr="00AD0F1A" w:rsidRDefault="00F02E18" w:rsidP="00D87698">
      <w:pPr>
        <w:spacing w:after="0" w:line="240" w:lineRule="auto"/>
        <w:jc w:val="both"/>
        <w:rPr>
          <w:rFonts w:ascii="Verdana" w:hAnsi="Verdana"/>
          <w:b/>
        </w:rPr>
      </w:pPr>
      <w:r w:rsidRPr="00AD0F1A">
        <w:rPr>
          <w:rFonts w:ascii="Verdana" w:hAnsi="Verdana"/>
          <w:b/>
        </w:rPr>
        <w:t>Introduction</w:t>
      </w:r>
    </w:p>
    <w:p w14:paraId="44BB707B" w14:textId="77777777" w:rsidR="00F02E18" w:rsidRPr="00AD0F1A" w:rsidRDefault="00F02E18" w:rsidP="00D87698">
      <w:pPr>
        <w:spacing w:after="0" w:line="240" w:lineRule="auto"/>
        <w:jc w:val="both"/>
        <w:rPr>
          <w:rFonts w:ascii="Verdana" w:hAnsi="Verdana"/>
        </w:rPr>
      </w:pPr>
    </w:p>
    <w:p w14:paraId="65D70615" w14:textId="77777777" w:rsidR="00F02E18" w:rsidRPr="00AD0F1A" w:rsidRDefault="00F02E18" w:rsidP="00D87698">
      <w:pPr>
        <w:spacing w:after="0" w:line="240" w:lineRule="auto"/>
        <w:jc w:val="both"/>
        <w:rPr>
          <w:rFonts w:ascii="Verdana" w:hAnsi="Verdana"/>
        </w:rPr>
      </w:pPr>
      <w:r w:rsidRPr="00AD0F1A">
        <w:rPr>
          <w:rFonts w:ascii="Verdana" w:hAnsi="Verdana"/>
        </w:rPr>
        <w:t>Pour le PS, les services publics constituent des instruments essentiels qui visent à garantir l’intérêt général et à améliorer le vivre ensemble. Ils sont un maillon incontournable du contrat social de confiance entre les autorités publiques et les citoyens.</w:t>
      </w:r>
    </w:p>
    <w:p w14:paraId="051146F3" w14:textId="77777777" w:rsidR="00F02E18" w:rsidRPr="00AD0F1A" w:rsidRDefault="00F02E18" w:rsidP="00D87698">
      <w:pPr>
        <w:spacing w:after="0" w:line="240" w:lineRule="auto"/>
        <w:jc w:val="both"/>
        <w:rPr>
          <w:rFonts w:ascii="Verdana" w:hAnsi="Verdana"/>
        </w:rPr>
      </w:pPr>
    </w:p>
    <w:p w14:paraId="02DB7A4D" w14:textId="77777777" w:rsidR="00F02E18" w:rsidRPr="00AD0F1A" w:rsidRDefault="00F02E18" w:rsidP="00D87698">
      <w:pPr>
        <w:spacing w:after="0" w:line="240" w:lineRule="auto"/>
        <w:jc w:val="both"/>
        <w:rPr>
          <w:rFonts w:ascii="Verdana" w:hAnsi="Verdana"/>
        </w:rPr>
      </w:pPr>
      <w:r w:rsidRPr="00AD0F1A">
        <w:rPr>
          <w:rFonts w:ascii="Verdana" w:hAnsi="Verdana"/>
        </w:rPr>
        <w:t>Aujourd’hui, plus que jamais, le principe d’égalité doit être au centre de la réflexion sur l’avenir des services publics et des administrations. En effet, le service public sous toutes ses formes est l’un des instruments principaux pour lutter contre les inégalités croissantes.</w:t>
      </w:r>
    </w:p>
    <w:p w14:paraId="38EF7AEB" w14:textId="77777777" w:rsidR="00F02E18" w:rsidRPr="00AD0F1A" w:rsidRDefault="00F02E18" w:rsidP="00D87698">
      <w:pPr>
        <w:spacing w:after="0" w:line="240" w:lineRule="auto"/>
        <w:jc w:val="both"/>
        <w:rPr>
          <w:rFonts w:ascii="Verdana" w:hAnsi="Verdana"/>
        </w:rPr>
      </w:pPr>
    </w:p>
    <w:p w14:paraId="564B63E3" w14:textId="77777777" w:rsidR="00F02E18" w:rsidRPr="00AD0F1A" w:rsidRDefault="00F02E18" w:rsidP="00D87698">
      <w:pPr>
        <w:spacing w:after="0" w:line="240" w:lineRule="auto"/>
        <w:jc w:val="both"/>
        <w:rPr>
          <w:rFonts w:ascii="Verdana" w:hAnsi="Verdana"/>
        </w:rPr>
      </w:pPr>
      <w:r w:rsidRPr="00AD0F1A">
        <w:rPr>
          <w:rFonts w:ascii="Verdana" w:hAnsi="Verdana"/>
        </w:rPr>
        <w:t>Les administrations publiques sont des acteurs de la mise en œuvre concrète des droits des citoyens. Parmi ces droits, nous retrouvons le droit à la protection sociale qui est un pilier de notre société afin d’établir une égalité entre tous les citoyens. Celui-ci doit être défendu et modernisé notamment avec l’automatisation et l’individualisation des droits sociaux ; le droit au logement ; le droit à la santé ; le droit à l’éducation qui permet d’avoir un accès pour tous à l’école et qui passe par le droit à la gratuité scolaire ; le droit à la sécurité publique et à la justice ; le droit à l’eau, l’énergie, aux transports. L’ensemble de ces mesures nécessitent la mise en place de politiques publiques qui assurent à chacun l’accès à ces différentes prestations.</w:t>
      </w:r>
    </w:p>
    <w:p w14:paraId="2543D621" w14:textId="77777777" w:rsidR="00F02E18" w:rsidRPr="00AD0F1A" w:rsidRDefault="00F02E18" w:rsidP="00D87698">
      <w:pPr>
        <w:spacing w:after="0" w:line="240" w:lineRule="auto"/>
        <w:jc w:val="both"/>
        <w:rPr>
          <w:rFonts w:ascii="Verdana" w:hAnsi="Verdana"/>
        </w:rPr>
      </w:pPr>
    </w:p>
    <w:p w14:paraId="367A8196" w14:textId="2B33C845" w:rsidR="00F02E18" w:rsidRPr="00AD0F1A" w:rsidRDefault="00F02E18" w:rsidP="00D87698">
      <w:pPr>
        <w:spacing w:after="0" w:line="240" w:lineRule="auto"/>
        <w:jc w:val="both"/>
        <w:rPr>
          <w:rFonts w:ascii="Verdana" w:hAnsi="Verdana"/>
        </w:rPr>
      </w:pPr>
      <w:r w:rsidRPr="00AD0F1A">
        <w:rPr>
          <w:rFonts w:ascii="Verdana" w:hAnsi="Verdana"/>
        </w:rPr>
        <w:t xml:space="preserve">Le régime du statut, applicable au fonctionnaire, répond à des objectifs de trois ordres : garantir une fonction publique attractive et valorisante qui permet d’avoir des agents qui puissent assurer les missions du service public dans toutes leurs composantes, répondre aux particularités et aux valeurs du service public, et enfin </w:t>
      </w:r>
      <w:r w:rsidR="00E37C2D" w:rsidRPr="00AD0F1A">
        <w:rPr>
          <w:rFonts w:ascii="Verdana" w:hAnsi="Verdana"/>
        </w:rPr>
        <w:t>il garantit l’indépendance de l’agent et donc de l’administration vis-à-vis des usagers</w:t>
      </w:r>
      <w:r w:rsidRPr="00AD0F1A">
        <w:rPr>
          <w:rFonts w:ascii="Verdana" w:hAnsi="Verdana"/>
        </w:rPr>
        <w:t xml:space="preserve">. </w:t>
      </w:r>
      <w:r w:rsidR="00E4530E" w:rsidRPr="00AD0F1A">
        <w:rPr>
          <w:rFonts w:ascii="Verdana" w:hAnsi="Verdana"/>
        </w:rPr>
        <w:t xml:space="preserve">La statutarisation des agents du service public est la garantie </w:t>
      </w:r>
      <w:r w:rsidR="00D72A61" w:rsidRPr="00AD0F1A">
        <w:rPr>
          <w:rFonts w:ascii="Verdana" w:hAnsi="Verdana"/>
        </w:rPr>
        <w:t>d’un service aux citoyens.  Assurer leur statut permet de pérenniser les missions.</w:t>
      </w:r>
    </w:p>
    <w:p w14:paraId="14CA29EB" w14:textId="77777777" w:rsidR="00F02E18" w:rsidRPr="00AD0F1A" w:rsidRDefault="00F02E18" w:rsidP="00D87698">
      <w:pPr>
        <w:spacing w:after="0" w:line="240" w:lineRule="auto"/>
        <w:jc w:val="both"/>
        <w:rPr>
          <w:rFonts w:ascii="Verdana" w:hAnsi="Verdana"/>
        </w:rPr>
      </w:pPr>
    </w:p>
    <w:p w14:paraId="2AB6C85B" w14:textId="77777777" w:rsidR="00F02E18" w:rsidRPr="00AD0F1A" w:rsidRDefault="00F02E18" w:rsidP="00D87698">
      <w:pPr>
        <w:spacing w:after="0" w:line="240" w:lineRule="auto"/>
        <w:jc w:val="both"/>
        <w:rPr>
          <w:rFonts w:ascii="Verdana" w:hAnsi="Verdana"/>
        </w:rPr>
      </w:pPr>
      <w:r w:rsidRPr="00AD0F1A">
        <w:rPr>
          <w:rFonts w:ascii="Verdana" w:hAnsi="Verdana"/>
        </w:rPr>
        <w:t>Pour le PS, les services publics doivent continuer à être soumis à des règles spécifiques qui permettent de prendre en compte la particularité de leurs missions et de les accomplir afin de répondre à l’ensemble des besoins des citoyens. De même, la gestion des services publics et les prestations de services publics doivent pouvoir être assurées par des administrations publiques.</w:t>
      </w:r>
    </w:p>
    <w:p w14:paraId="41311670" w14:textId="77777777" w:rsidR="00F02E18" w:rsidRPr="00AD0F1A" w:rsidRDefault="00F02E18" w:rsidP="00D87698">
      <w:pPr>
        <w:spacing w:after="0" w:line="240" w:lineRule="auto"/>
        <w:jc w:val="both"/>
        <w:rPr>
          <w:rFonts w:ascii="Verdana" w:hAnsi="Verdana"/>
        </w:rPr>
      </w:pPr>
    </w:p>
    <w:p w14:paraId="13369631" w14:textId="5A337135" w:rsidR="00F02E18" w:rsidRPr="00AD0F1A" w:rsidRDefault="00F02E18" w:rsidP="00D87698">
      <w:pPr>
        <w:spacing w:after="0" w:line="240" w:lineRule="auto"/>
        <w:jc w:val="both"/>
        <w:rPr>
          <w:rFonts w:ascii="Verdana" w:hAnsi="Verdana"/>
        </w:rPr>
      </w:pPr>
      <w:r w:rsidRPr="00AD0F1A">
        <w:rPr>
          <w:rFonts w:ascii="Verdana" w:hAnsi="Verdana"/>
        </w:rPr>
        <w:t>Le gouvernement MR N-VA a multiplié les attaques à l’égard des services publics. Elles visent à remettre en cause les notions d’intérêt général et de solidarité, au bénéfice des intérêts individuels de certains privilégiés. Avec un gouvernement de droite, aucun service public, aucune administration, aucune entreprise publique, aucune prestation sociale n’est à l’abri d’une privatisation. A titre d’exemple, le gouvernement MR N-VA a décidé de privatiser certaines missions de sécurité publique qui sont indissociables des services de police. Pour les socialistes, le recours à la sous-traitance doit rester limité et strictement encadré par les pouvoirs publics.</w:t>
      </w:r>
      <w:r w:rsidR="00D72A61" w:rsidRPr="00AD0F1A">
        <w:rPr>
          <w:rFonts w:ascii="Verdana" w:hAnsi="Verdana"/>
        </w:rPr>
        <w:t xml:space="preserve">  Certaines missions actuellement sous-traitée seront réinternalisées si cela peut engendrer une économie sans nuire à la prestation au bénéfice de la population.</w:t>
      </w:r>
      <w:r w:rsidRPr="00AD0F1A">
        <w:rPr>
          <w:rFonts w:ascii="Verdana" w:hAnsi="Verdana"/>
        </w:rPr>
        <w:t xml:space="preserve"> Le gouvernement a aussi lancé une série de réformes visant à détricoter les droits des agents, notamment en ce qui concerne leurs congés maladies ou leurs pensions. </w:t>
      </w:r>
    </w:p>
    <w:p w14:paraId="302C7E90" w14:textId="77777777" w:rsidR="00F02E18" w:rsidRPr="00AD0F1A" w:rsidRDefault="00F02E18" w:rsidP="00D87698">
      <w:pPr>
        <w:spacing w:after="0" w:line="240" w:lineRule="auto"/>
        <w:jc w:val="both"/>
        <w:rPr>
          <w:rFonts w:ascii="Verdana" w:hAnsi="Verdana"/>
        </w:rPr>
      </w:pPr>
    </w:p>
    <w:p w14:paraId="36002CF6"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Pour le PS, les administrations et entités publiques doivent être en mesure d’assurer leurs missions de régulation et de prestation afin de défendre les services publics en tant que biens qui appartiennent à la collectivité. Dans ce cadre, la gestion des services publics doit permettre de répondre à un double objectif : satisfaire le citoyen-usager des services publics et satisfaire l’agent. </w:t>
      </w:r>
    </w:p>
    <w:p w14:paraId="3FC99A41" w14:textId="77777777" w:rsidR="00F02E18" w:rsidRPr="00AD0F1A" w:rsidRDefault="00F02E18" w:rsidP="00D87698">
      <w:pPr>
        <w:spacing w:after="0" w:line="240" w:lineRule="auto"/>
        <w:jc w:val="both"/>
        <w:rPr>
          <w:rFonts w:ascii="Verdana" w:hAnsi="Verdana"/>
        </w:rPr>
      </w:pPr>
    </w:p>
    <w:p w14:paraId="342F94FE" w14:textId="77777777" w:rsidR="00F02E18" w:rsidRPr="00AD0F1A" w:rsidRDefault="00F02E18" w:rsidP="00FF4EAC">
      <w:pPr>
        <w:pStyle w:val="Paragraphedeliste"/>
        <w:numPr>
          <w:ilvl w:val="0"/>
          <w:numId w:val="278"/>
        </w:numPr>
        <w:spacing w:after="0" w:line="240" w:lineRule="auto"/>
        <w:jc w:val="both"/>
        <w:rPr>
          <w:rFonts w:ascii="Verdana" w:hAnsi="Verdana"/>
          <w:b/>
        </w:rPr>
      </w:pPr>
      <w:r w:rsidRPr="00AD0F1A">
        <w:rPr>
          <w:rFonts w:ascii="Verdana" w:hAnsi="Verdana"/>
          <w:b/>
        </w:rPr>
        <w:t>Répondre aux besoins des citoyens</w:t>
      </w:r>
    </w:p>
    <w:p w14:paraId="2073A4E6" w14:textId="77777777" w:rsidR="00F02E18" w:rsidRPr="00AD0F1A" w:rsidRDefault="00F02E18" w:rsidP="00D87698">
      <w:pPr>
        <w:spacing w:after="0" w:line="240" w:lineRule="auto"/>
        <w:jc w:val="both"/>
        <w:rPr>
          <w:rFonts w:ascii="Verdana" w:hAnsi="Verdana"/>
          <w:b/>
        </w:rPr>
      </w:pPr>
    </w:p>
    <w:p w14:paraId="0F89D01E" w14:textId="77777777" w:rsidR="00F02E18" w:rsidRPr="00AD0F1A" w:rsidRDefault="00F02E18" w:rsidP="00D87698">
      <w:pPr>
        <w:spacing w:after="0" w:line="240" w:lineRule="auto"/>
        <w:jc w:val="both"/>
        <w:rPr>
          <w:rFonts w:ascii="Verdana" w:hAnsi="Verdana"/>
          <w:b/>
        </w:rPr>
      </w:pPr>
      <w:r w:rsidRPr="00AD0F1A">
        <w:rPr>
          <w:rFonts w:ascii="Verdana" w:hAnsi="Verdana"/>
        </w:rPr>
        <w:t>Pour le PS, les services publics doivent plus que jamais garantir l’accès et l’exercice effectif des droits des citoyens, être des vecteurs d’égalité, participer au développement économique et social et être des instruments de démocratie en ce qu’ils permettent d’avoir une confiance entre les citoyens et les pouvoirs publics. Les services publics sont donc des prestataires de biens et de services et des producteurs de lien social et de citoyenneté</w:t>
      </w:r>
      <w:r w:rsidRPr="00AD0F1A">
        <w:rPr>
          <w:rFonts w:ascii="Verdana" w:hAnsi="Verdana"/>
          <w:b/>
        </w:rPr>
        <w:t>.</w:t>
      </w:r>
    </w:p>
    <w:p w14:paraId="3501CA18" w14:textId="77777777" w:rsidR="00F02E18" w:rsidRPr="00AD0F1A" w:rsidRDefault="00F02E18" w:rsidP="00D87698">
      <w:pPr>
        <w:spacing w:after="0" w:line="240" w:lineRule="auto"/>
        <w:jc w:val="both"/>
        <w:rPr>
          <w:rFonts w:ascii="Verdana" w:hAnsi="Verdana"/>
          <w:b/>
        </w:rPr>
      </w:pPr>
    </w:p>
    <w:p w14:paraId="20B2C13A"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Les services publics permettent de faire prévaloir l’intérêt général de l’ensemble des citoyens. Pour le PS, il faut répondre aux besoins actuels des citoyens et défendre, moderniser et appliquer les valeurs du service public dans l’accomplissement de chacune de ses missions. </w:t>
      </w:r>
    </w:p>
    <w:p w14:paraId="04ABA4FE" w14:textId="77777777" w:rsidR="00F02E18" w:rsidRPr="00AD0F1A" w:rsidRDefault="00F02E18" w:rsidP="00D87698">
      <w:pPr>
        <w:spacing w:after="0" w:line="240" w:lineRule="auto"/>
        <w:jc w:val="both"/>
        <w:rPr>
          <w:rFonts w:ascii="Verdana" w:hAnsi="Verdana"/>
        </w:rPr>
      </w:pPr>
    </w:p>
    <w:p w14:paraId="47E54C5C" w14:textId="77777777" w:rsidR="00F02E18" w:rsidRPr="00AD0F1A" w:rsidRDefault="00F02E18" w:rsidP="00D87698">
      <w:pPr>
        <w:spacing w:after="0" w:line="240" w:lineRule="auto"/>
        <w:jc w:val="both"/>
        <w:rPr>
          <w:rFonts w:ascii="Verdana" w:hAnsi="Verdana"/>
        </w:rPr>
      </w:pPr>
      <w:r w:rsidRPr="00AD0F1A">
        <w:rPr>
          <w:rFonts w:ascii="Verdana" w:hAnsi="Verdana"/>
        </w:rPr>
        <w:t>Il convient également de promouvoir et d’entretenir le contact permanent avec les citoyens par le biais des différents canaux de communication existants. Quelle que soit leur situation (éloignement géographique, accès aux outils numériques, disponibilités horaires), les citoyens doivent pouvoir avoir une réponse et/ou recevoir les informations nécessaires lorsqu’ils s’adressent à l’administration. Pour le PS, il faut renforcer la simplification et l’adaptabilité des services publics et continuer à développer un accueil multicanal pour recevoir et traiter les demandes des citoyens.</w:t>
      </w:r>
    </w:p>
    <w:p w14:paraId="42AF4614" w14:textId="77777777" w:rsidR="00F02E18" w:rsidRPr="00AD0F1A" w:rsidRDefault="00F02E18" w:rsidP="00D87698">
      <w:pPr>
        <w:spacing w:after="0" w:line="240" w:lineRule="auto"/>
        <w:jc w:val="both"/>
        <w:rPr>
          <w:rFonts w:ascii="Verdana" w:hAnsi="Verdana"/>
        </w:rPr>
      </w:pPr>
    </w:p>
    <w:p w14:paraId="5920533E" w14:textId="77777777" w:rsidR="00F02E18" w:rsidRPr="00AD0F1A" w:rsidRDefault="00F02E18" w:rsidP="00D87698">
      <w:pPr>
        <w:spacing w:after="0" w:line="240" w:lineRule="auto"/>
        <w:jc w:val="both"/>
        <w:rPr>
          <w:rFonts w:ascii="Verdana" w:hAnsi="Verdana"/>
        </w:rPr>
      </w:pPr>
      <w:r w:rsidRPr="00AD0F1A">
        <w:rPr>
          <w:rFonts w:ascii="Verdana" w:hAnsi="Verdana"/>
        </w:rPr>
        <w:t>Dans ce cadre, le PS considère que les services publics doivent remplir un triple objectif :</w:t>
      </w:r>
    </w:p>
    <w:p w14:paraId="48265388" w14:textId="77777777" w:rsidR="00F02E18" w:rsidRPr="00AD0F1A" w:rsidRDefault="00F02E18" w:rsidP="00D87698">
      <w:pPr>
        <w:spacing w:after="0" w:line="240" w:lineRule="auto"/>
        <w:jc w:val="both"/>
        <w:rPr>
          <w:rFonts w:ascii="Verdana" w:hAnsi="Verdana"/>
        </w:rPr>
      </w:pPr>
    </w:p>
    <w:p w14:paraId="015F525D" w14:textId="245A1957" w:rsidR="00F02E18" w:rsidRPr="00AD0F1A" w:rsidRDefault="00F02E18" w:rsidP="00FF4EAC">
      <w:pPr>
        <w:pStyle w:val="Paragraphedeliste"/>
        <w:numPr>
          <w:ilvl w:val="0"/>
          <w:numId w:val="281"/>
        </w:numPr>
        <w:spacing w:after="0" w:line="240" w:lineRule="auto"/>
        <w:jc w:val="both"/>
        <w:rPr>
          <w:rFonts w:ascii="Verdana" w:hAnsi="Verdana"/>
        </w:rPr>
      </w:pPr>
      <w:r w:rsidRPr="00AD0F1A">
        <w:rPr>
          <w:rFonts w:ascii="Verdana" w:hAnsi="Verdana"/>
          <w:b/>
        </w:rPr>
        <w:t>Respecter et veiller à une égalité et une accessibilité pour tous les usagers des services publics</w:t>
      </w:r>
      <w:r w:rsidRPr="00AD0F1A">
        <w:rPr>
          <w:rFonts w:ascii="Verdana" w:hAnsi="Verdana"/>
        </w:rPr>
        <w:t>. Pour le PS, il faut permettre que chacun puisse bénéficier des prestations du service public sans se trouver en position d’infériorité en raison de sa condition sociale, de son handicap, de sa résidence, ou de tout autre motif tenant à sa situation personnelle. Pour le PS, l’égalité des services publics signifie qu’il y a une égalité d’accès et de traitement mais cela implique également de différencier les modes d’action du service public afin de lutter contre les inégalités de toutes sortes.</w:t>
      </w:r>
      <w:r w:rsidR="00D72A61" w:rsidRPr="00AD0F1A">
        <w:rPr>
          <w:rFonts w:ascii="Verdana" w:hAnsi="Verdana"/>
        </w:rPr>
        <w:t xml:space="preserve">  Cela passe aussi par le maintien des services publics décentralisés, notamment en milieu rural.</w:t>
      </w:r>
      <w:r w:rsidRPr="00AD0F1A">
        <w:rPr>
          <w:rFonts w:ascii="Verdana" w:hAnsi="Verdana"/>
        </w:rPr>
        <w:t xml:space="preserve"> </w:t>
      </w:r>
    </w:p>
    <w:p w14:paraId="40E777FA" w14:textId="77777777" w:rsidR="00F02E18" w:rsidRPr="00AD0F1A" w:rsidRDefault="00F02E18" w:rsidP="00D87698">
      <w:pPr>
        <w:pStyle w:val="Paragraphedeliste"/>
        <w:spacing w:after="0" w:line="240" w:lineRule="auto"/>
        <w:jc w:val="both"/>
        <w:rPr>
          <w:rFonts w:ascii="Verdana" w:hAnsi="Verdana"/>
          <w:b/>
        </w:rPr>
      </w:pPr>
    </w:p>
    <w:p w14:paraId="0AF28286" w14:textId="77777777" w:rsidR="00F02E18" w:rsidRPr="00AD0F1A" w:rsidRDefault="00F02E18" w:rsidP="00FF4EAC">
      <w:pPr>
        <w:pStyle w:val="Paragraphedeliste"/>
        <w:numPr>
          <w:ilvl w:val="0"/>
          <w:numId w:val="281"/>
        </w:numPr>
        <w:spacing w:after="0" w:line="240" w:lineRule="auto"/>
        <w:jc w:val="both"/>
        <w:rPr>
          <w:rFonts w:ascii="Verdana" w:hAnsi="Verdana"/>
        </w:rPr>
      </w:pPr>
      <w:r w:rsidRPr="00AD0F1A">
        <w:rPr>
          <w:rFonts w:ascii="Verdana" w:hAnsi="Verdana"/>
          <w:b/>
        </w:rPr>
        <w:t>S’adapter et simplifier les mécanismes de la gestion publique</w:t>
      </w:r>
      <w:r w:rsidRPr="00AD0F1A">
        <w:rPr>
          <w:rFonts w:ascii="Verdana" w:hAnsi="Verdana"/>
        </w:rPr>
        <w:t xml:space="preserve">. Les besoins des citoyens évoluent constamment. Les innovations technologiques ne cessent d’avancer. Pour le PS, les services publics doivent s’insérer dans une démarche participative des citoyens et doivent évoluer afin de poursuivre des finalités axées sur l’information, l’écoute, le suivi des demandes et procédures, et la satisfaction des usagers.  </w:t>
      </w:r>
    </w:p>
    <w:p w14:paraId="1485FF50" w14:textId="77777777" w:rsidR="00F02E18" w:rsidRPr="00AD0F1A" w:rsidRDefault="00F02E18" w:rsidP="00D87698">
      <w:pPr>
        <w:pStyle w:val="Paragraphedeliste"/>
        <w:spacing w:after="0" w:line="240" w:lineRule="auto"/>
        <w:ind w:firstLine="75"/>
        <w:jc w:val="both"/>
        <w:rPr>
          <w:rFonts w:ascii="Verdana" w:hAnsi="Verdana"/>
        </w:rPr>
      </w:pPr>
    </w:p>
    <w:p w14:paraId="73A04F1D" w14:textId="469A1C14" w:rsidR="00F02E18" w:rsidRPr="00AD0F1A" w:rsidRDefault="00F02E18" w:rsidP="00FF4EAC">
      <w:pPr>
        <w:pStyle w:val="Paragraphedeliste"/>
        <w:numPr>
          <w:ilvl w:val="0"/>
          <w:numId w:val="281"/>
        </w:numPr>
        <w:spacing w:after="0" w:line="240" w:lineRule="auto"/>
        <w:jc w:val="both"/>
        <w:rPr>
          <w:rFonts w:ascii="Verdana" w:hAnsi="Verdana"/>
        </w:rPr>
      </w:pPr>
      <w:r w:rsidRPr="00AD0F1A">
        <w:rPr>
          <w:rFonts w:ascii="Verdana" w:hAnsi="Verdana"/>
          <w:b/>
        </w:rPr>
        <w:t>Renforcer le lien de confiance entre les citoyens et les autorités publiques</w:t>
      </w:r>
      <w:r w:rsidRPr="00AD0F1A">
        <w:rPr>
          <w:rFonts w:ascii="Verdana" w:hAnsi="Verdana"/>
        </w:rPr>
        <w:t>. Pour le PS, la transparence administrative est un élément essentiel dans l’établissement de la confiance entre les citoyens et les services publics. Ils permettent d’établir le contrôle démocratique du citoyen face à l’action de l’administration.</w:t>
      </w:r>
      <w:r w:rsidR="00E37C2D" w:rsidRPr="00AD0F1A">
        <w:rPr>
          <w:rFonts w:ascii="Verdana" w:hAnsi="Verdana"/>
        </w:rPr>
        <w:t xml:space="preserve">  Un des moyens de regagner cette confiance passe par la mise en place de référendums d’initiative citoyenne (RIC) développés au chapitre « démocratie et engagement citoyen »</w:t>
      </w:r>
      <w:r w:rsidRPr="00AD0F1A">
        <w:rPr>
          <w:rFonts w:ascii="Verdana" w:hAnsi="Verdana"/>
        </w:rPr>
        <w:t xml:space="preserve"> </w:t>
      </w:r>
    </w:p>
    <w:p w14:paraId="68080E6F" w14:textId="77777777" w:rsidR="00F02E18" w:rsidRPr="00AD0F1A" w:rsidRDefault="00F02E18" w:rsidP="00D87698">
      <w:pPr>
        <w:spacing w:after="0" w:line="240" w:lineRule="auto"/>
        <w:jc w:val="both"/>
        <w:rPr>
          <w:rFonts w:ascii="Verdana" w:hAnsi="Verdana"/>
        </w:rPr>
      </w:pPr>
    </w:p>
    <w:p w14:paraId="181E9EC1" w14:textId="77777777" w:rsidR="00F02E18" w:rsidRPr="00AD0F1A" w:rsidRDefault="00F02E18" w:rsidP="00D87698">
      <w:pPr>
        <w:spacing w:after="0" w:line="240" w:lineRule="auto"/>
        <w:jc w:val="both"/>
        <w:rPr>
          <w:rFonts w:ascii="Verdana" w:hAnsi="Verdana"/>
        </w:rPr>
      </w:pPr>
      <w:r w:rsidRPr="00AD0F1A">
        <w:rPr>
          <w:rFonts w:ascii="Verdana" w:hAnsi="Verdana"/>
        </w:rPr>
        <w:t>Concrètement afin de répondre à ce triple objectif, le PS propose de :</w:t>
      </w:r>
    </w:p>
    <w:p w14:paraId="69BD1133" w14:textId="77777777" w:rsidR="00F02E18" w:rsidRPr="00AD0F1A" w:rsidRDefault="00F02E18" w:rsidP="00D87698">
      <w:pPr>
        <w:spacing w:after="0" w:line="240" w:lineRule="auto"/>
        <w:jc w:val="both"/>
        <w:rPr>
          <w:rFonts w:ascii="Verdana" w:hAnsi="Verdana"/>
        </w:rPr>
      </w:pPr>
    </w:p>
    <w:p w14:paraId="1549CF7C" w14:textId="77777777" w:rsidR="00F02E18" w:rsidRPr="00AD0F1A" w:rsidRDefault="00F02E18" w:rsidP="00FF4EAC">
      <w:pPr>
        <w:pStyle w:val="Paragraphedeliste"/>
        <w:numPr>
          <w:ilvl w:val="0"/>
          <w:numId w:val="282"/>
        </w:numPr>
        <w:spacing w:after="0" w:line="240" w:lineRule="auto"/>
        <w:ind w:left="709"/>
        <w:jc w:val="both"/>
        <w:rPr>
          <w:rFonts w:ascii="Verdana" w:eastAsia="Calibri" w:hAnsi="Verdana" w:cs="Times New Roman"/>
        </w:rPr>
      </w:pPr>
      <w:r w:rsidRPr="00AD0F1A">
        <w:rPr>
          <w:rFonts w:ascii="Verdana" w:eastAsia="Calibri" w:hAnsi="Verdana" w:cs="Times New Roman"/>
          <w:b/>
        </w:rPr>
        <w:t xml:space="preserve">Faciliter et simplifier les démarches administratives des usagers </w:t>
      </w:r>
      <w:r w:rsidRPr="00AD0F1A">
        <w:rPr>
          <w:rFonts w:ascii="Verdana" w:eastAsia="Calibri" w:hAnsi="Verdana" w:cs="Times New Roman"/>
        </w:rPr>
        <w:t xml:space="preserve">lorsqu’ils doivent adresser des demandes aux différentes administrations en développant un accueil multicanal. Cela implique : </w:t>
      </w:r>
    </w:p>
    <w:p w14:paraId="4BA9887C" w14:textId="452EDE46" w:rsidR="00F02E18" w:rsidRPr="00AD0F1A" w:rsidRDefault="00F02E18" w:rsidP="00FF4EAC">
      <w:pPr>
        <w:pStyle w:val="Paragraphedeliste"/>
        <w:numPr>
          <w:ilvl w:val="1"/>
          <w:numId w:val="277"/>
        </w:numPr>
        <w:spacing w:after="0" w:line="240" w:lineRule="auto"/>
        <w:jc w:val="both"/>
        <w:rPr>
          <w:rFonts w:ascii="Verdana" w:eastAsia="Calibri" w:hAnsi="Verdana" w:cs="Times New Roman"/>
        </w:rPr>
      </w:pPr>
      <w:r w:rsidRPr="00AD0F1A">
        <w:rPr>
          <w:rFonts w:ascii="Verdana" w:eastAsia="Calibri" w:hAnsi="Verdana" w:cs="Times New Roman"/>
        </w:rPr>
        <w:t xml:space="preserve">la création de guichets transversaux pour les demandes relatives à des matières qui dépendent de différents niveaux de pouvoir </w:t>
      </w:r>
      <w:r w:rsidRPr="00AD0F1A">
        <w:rPr>
          <w:rStyle w:val="Marquedecommentaire"/>
          <w:rFonts w:ascii="Verdana" w:hAnsi="Verdana"/>
          <w:sz w:val="22"/>
          <w:szCs w:val="22"/>
        </w:rPr>
        <w:t xml:space="preserve">et la création de guichets uniques pour les demandes adressés à différents services qui sont liés au sein d’un </w:t>
      </w:r>
      <w:r w:rsidRPr="00AD0F1A">
        <w:rPr>
          <w:rFonts w:ascii="Verdana" w:eastAsia="Calibri" w:hAnsi="Verdana" w:cs="Times New Roman"/>
        </w:rPr>
        <w:t>même niveau de pouvoir ; ce volet permet  d’intégrer une dimension humaine, de guider et accompagner les citoyens dans leurs démarches</w:t>
      </w:r>
      <w:r w:rsidR="00D72A61" w:rsidRPr="00AD0F1A">
        <w:rPr>
          <w:rFonts w:ascii="Verdana" w:eastAsia="Calibri" w:hAnsi="Verdana" w:cs="Times New Roman"/>
        </w:rPr>
        <w:t>.  Cette création de guichets nécessite un personnel compétent, proche et en nombre suffisant</w:t>
      </w:r>
      <w:r w:rsidRPr="00AD0F1A">
        <w:rPr>
          <w:rFonts w:ascii="Verdana" w:eastAsia="Calibri" w:hAnsi="Verdana" w:cs="Times New Roman"/>
        </w:rPr>
        <w:t xml:space="preserve"> ; </w:t>
      </w:r>
    </w:p>
    <w:p w14:paraId="41E5DEFA" w14:textId="77777777" w:rsidR="00F02E18" w:rsidRPr="00AD0F1A" w:rsidRDefault="00F02E18" w:rsidP="00FF4EAC">
      <w:pPr>
        <w:pStyle w:val="Paragraphedeliste"/>
        <w:numPr>
          <w:ilvl w:val="1"/>
          <w:numId w:val="277"/>
        </w:numPr>
        <w:spacing w:after="0" w:line="240" w:lineRule="auto"/>
        <w:jc w:val="both"/>
        <w:rPr>
          <w:rFonts w:ascii="Verdana" w:eastAsia="Calibri" w:hAnsi="Verdana" w:cs="Times New Roman"/>
        </w:rPr>
      </w:pPr>
      <w:r w:rsidRPr="00AD0F1A">
        <w:rPr>
          <w:rFonts w:ascii="Verdana" w:eastAsia="Calibri" w:hAnsi="Verdana" w:cs="Times New Roman"/>
        </w:rPr>
        <w:t>le développement des dossiers uniques numériques qui sont accessibles en ligne afin que les citoyens puissent introduire directement leurs demandes et observer le suivi du traitement de celles-ci ;</w:t>
      </w:r>
    </w:p>
    <w:p w14:paraId="21340E9F" w14:textId="23532BB1" w:rsidR="00E37C2D" w:rsidRPr="00AD0F1A" w:rsidRDefault="00E37C2D" w:rsidP="00FF4EAC">
      <w:pPr>
        <w:pStyle w:val="Paragraphedeliste"/>
        <w:numPr>
          <w:ilvl w:val="1"/>
          <w:numId w:val="277"/>
        </w:numPr>
        <w:spacing w:after="0" w:line="240" w:lineRule="auto"/>
        <w:jc w:val="both"/>
        <w:rPr>
          <w:rFonts w:ascii="Verdana" w:eastAsia="Calibri" w:hAnsi="Verdana" w:cs="Times New Roman"/>
        </w:rPr>
      </w:pPr>
      <w:r w:rsidRPr="00AD0F1A">
        <w:rPr>
          <w:rFonts w:ascii="Verdana" w:eastAsia="Calibri" w:hAnsi="Verdana" w:cs="Times New Roman"/>
        </w:rPr>
        <w:t>poursuivre la construction des bases de données administratives contenant des données réutilisables par d’autres services pour d’autres obligations administratives, tout en respectant les règles de protection des données personnelles (principe de collecte unique de données).</w:t>
      </w:r>
    </w:p>
    <w:p w14:paraId="2AA8062C" w14:textId="77777777" w:rsidR="00F02E18" w:rsidRPr="00AD0F1A" w:rsidRDefault="00F02E18" w:rsidP="00D87698">
      <w:pPr>
        <w:suppressAutoHyphens/>
        <w:spacing w:after="0" w:line="240" w:lineRule="auto"/>
        <w:jc w:val="both"/>
        <w:rPr>
          <w:rFonts w:ascii="Verdana" w:eastAsia="Calibri" w:hAnsi="Verdana" w:cs="Times New Roman"/>
        </w:rPr>
      </w:pPr>
    </w:p>
    <w:p w14:paraId="0B01884D" w14:textId="77777777" w:rsidR="00F02E18" w:rsidRPr="00AD0F1A" w:rsidRDefault="00F02E18" w:rsidP="00FF4EAC">
      <w:pPr>
        <w:pStyle w:val="Paragraphedeliste"/>
        <w:numPr>
          <w:ilvl w:val="0"/>
          <w:numId w:val="283"/>
        </w:numPr>
        <w:suppressAutoHyphens/>
        <w:spacing w:after="0" w:line="240" w:lineRule="auto"/>
        <w:jc w:val="both"/>
        <w:rPr>
          <w:rFonts w:ascii="Verdana" w:eastAsia="Calibri" w:hAnsi="Verdana" w:cs="Times New Roman"/>
        </w:rPr>
      </w:pPr>
      <w:r w:rsidRPr="00AD0F1A">
        <w:rPr>
          <w:rFonts w:ascii="Verdana" w:eastAsia="Calibri" w:hAnsi="Verdana" w:cs="Times New Roman"/>
          <w:b/>
        </w:rPr>
        <w:t>Améliorer, en permanence, l’accueil des usagers</w:t>
      </w:r>
      <w:r w:rsidRPr="00AD0F1A">
        <w:rPr>
          <w:rFonts w:ascii="Verdana" w:eastAsia="Calibri" w:hAnsi="Verdana" w:cs="Times New Roman"/>
        </w:rPr>
        <w:t xml:space="preserve"> dans leurs contacts avec l’administration en investissant dans la formation des agents en relation avec le public ; </w:t>
      </w:r>
    </w:p>
    <w:p w14:paraId="54D69BEE" w14:textId="77777777" w:rsidR="00F02E18" w:rsidRPr="00AD0F1A" w:rsidRDefault="00F02E18" w:rsidP="00D87698">
      <w:pPr>
        <w:suppressAutoHyphens/>
        <w:spacing w:after="0" w:line="240" w:lineRule="auto"/>
        <w:ind w:left="709" w:hanging="425"/>
        <w:jc w:val="both"/>
        <w:rPr>
          <w:rFonts w:ascii="Verdana" w:hAnsi="Verdana"/>
        </w:rPr>
      </w:pPr>
    </w:p>
    <w:p w14:paraId="4828EEE0" w14:textId="77777777" w:rsidR="00F02E18" w:rsidRPr="00AD0F1A" w:rsidRDefault="00F02E18" w:rsidP="00FF4EAC">
      <w:pPr>
        <w:pStyle w:val="Paragraphedeliste"/>
        <w:numPr>
          <w:ilvl w:val="0"/>
          <w:numId w:val="283"/>
        </w:numPr>
        <w:spacing w:after="0" w:line="240" w:lineRule="auto"/>
        <w:jc w:val="both"/>
        <w:rPr>
          <w:rFonts w:ascii="Verdana" w:eastAsia="Calibri" w:hAnsi="Verdana" w:cs="Times New Roman"/>
        </w:rPr>
      </w:pPr>
      <w:r w:rsidRPr="00AD0F1A">
        <w:rPr>
          <w:rFonts w:ascii="Verdana" w:eastAsia="Calibri" w:hAnsi="Verdana" w:cs="Times New Roman"/>
          <w:b/>
        </w:rPr>
        <w:t>Améliorer l’accessibilité des bâtiments</w:t>
      </w:r>
      <w:r w:rsidRPr="00AD0F1A">
        <w:rPr>
          <w:rFonts w:ascii="Verdana" w:eastAsia="Calibri" w:hAnsi="Verdana" w:cs="Times New Roman"/>
        </w:rPr>
        <w:t>, tant au niveau physique (personnes à mobilité réduite, poussettes) qu’au niveau fonctionnel, notamment en encourageant l’accessibilité des bureaux et des bâtiments à des heures décalées ;</w:t>
      </w:r>
    </w:p>
    <w:p w14:paraId="6560D30D" w14:textId="77777777" w:rsidR="00F02E18" w:rsidRPr="00AD0F1A" w:rsidRDefault="00F02E18" w:rsidP="00D87698">
      <w:pPr>
        <w:pStyle w:val="Paragraphedeliste"/>
        <w:spacing w:after="0" w:line="240" w:lineRule="auto"/>
        <w:jc w:val="both"/>
        <w:rPr>
          <w:rFonts w:ascii="Verdana" w:eastAsia="Calibri" w:hAnsi="Verdana" w:cs="Times New Roman"/>
        </w:rPr>
      </w:pPr>
    </w:p>
    <w:p w14:paraId="4E8D8518" w14:textId="77777777" w:rsidR="00F02E18" w:rsidRPr="00AD0F1A" w:rsidRDefault="00F02E18" w:rsidP="00FF4EAC">
      <w:pPr>
        <w:pStyle w:val="Paragraphedeliste"/>
        <w:numPr>
          <w:ilvl w:val="0"/>
          <w:numId w:val="283"/>
        </w:numPr>
        <w:spacing w:after="0" w:line="240" w:lineRule="auto"/>
        <w:jc w:val="both"/>
        <w:rPr>
          <w:rFonts w:ascii="Verdana" w:eastAsia="Calibri" w:hAnsi="Verdana" w:cs="Times New Roman"/>
        </w:rPr>
      </w:pPr>
      <w:r w:rsidRPr="00AD0F1A">
        <w:rPr>
          <w:rFonts w:ascii="Verdana" w:hAnsi="Verdana"/>
          <w:b/>
        </w:rPr>
        <w:t xml:space="preserve">Développer la mise en place </w:t>
      </w:r>
      <w:r w:rsidRPr="00AD0F1A">
        <w:rPr>
          <w:rFonts w:ascii="Verdana" w:hAnsi="Verdana"/>
          <w:b/>
          <w:lang w:eastAsia="fr-FR"/>
        </w:rPr>
        <w:t>de « maisons des citoyens »</w:t>
      </w:r>
      <w:r w:rsidRPr="00AD0F1A">
        <w:rPr>
          <w:rFonts w:ascii="Verdana" w:hAnsi="Verdana"/>
          <w:lang w:eastAsia="fr-FR"/>
        </w:rPr>
        <w:t xml:space="preserve"> où seront regroupées différentes fonctions</w:t>
      </w:r>
      <w:r w:rsidRPr="00AD0F1A">
        <w:rPr>
          <w:rFonts w:ascii="Verdana" w:hAnsi="Verdana"/>
        </w:rPr>
        <w:t xml:space="preserve"> et qui joueront un rôle de guichet d’accueil unique pour l’ensemble des services publics fédéraux, communautaires, régionaux, provinciaux, communaux et des autres entités publiques ;</w:t>
      </w:r>
    </w:p>
    <w:p w14:paraId="2637CEB9" w14:textId="77777777" w:rsidR="00F02E18" w:rsidRPr="00AD0F1A" w:rsidRDefault="00F02E18" w:rsidP="00D87698">
      <w:pPr>
        <w:spacing w:after="0" w:line="240" w:lineRule="auto"/>
        <w:jc w:val="both"/>
        <w:rPr>
          <w:rFonts w:ascii="Verdana" w:hAnsi="Verdana"/>
        </w:rPr>
      </w:pPr>
    </w:p>
    <w:p w14:paraId="4602635A" w14:textId="77777777" w:rsidR="00F02E18" w:rsidRPr="00AD0F1A" w:rsidRDefault="00F02E18" w:rsidP="00FF4EAC">
      <w:pPr>
        <w:pStyle w:val="Paragraphedeliste"/>
        <w:numPr>
          <w:ilvl w:val="0"/>
          <w:numId w:val="283"/>
        </w:numPr>
        <w:spacing w:after="0" w:line="240" w:lineRule="auto"/>
        <w:jc w:val="both"/>
        <w:rPr>
          <w:rFonts w:ascii="Verdana" w:hAnsi="Verdana"/>
        </w:rPr>
      </w:pPr>
      <w:r w:rsidRPr="00AD0F1A">
        <w:rPr>
          <w:rFonts w:ascii="Verdana" w:hAnsi="Verdana"/>
          <w:b/>
        </w:rPr>
        <w:t>Poursuivre la mise en place d’une stratégie numérique</w:t>
      </w:r>
      <w:r w:rsidRPr="00AD0F1A">
        <w:rPr>
          <w:rFonts w:ascii="Verdana" w:hAnsi="Verdana"/>
        </w:rPr>
        <w:t xml:space="preserve"> pour l’administration afin d’assurer la modernisation continue des services publics tout en veillant que la « numérisation » des services publics ne se fasse pas au détriment des victimes de la fracture numérique ;</w:t>
      </w:r>
    </w:p>
    <w:p w14:paraId="64AA4CDC" w14:textId="77777777" w:rsidR="00F02E18" w:rsidRPr="00AD0F1A" w:rsidRDefault="00F02E18" w:rsidP="00D87698">
      <w:pPr>
        <w:spacing w:after="0" w:line="240" w:lineRule="auto"/>
        <w:jc w:val="both"/>
        <w:rPr>
          <w:rFonts w:ascii="Verdana" w:hAnsi="Verdana"/>
        </w:rPr>
      </w:pPr>
    </w:p>
    <w:p w14:paraId="7453739A" w14:textId="77777777" w:rsidR="00F02E18" w:rsidRPr="00AD0F1A" w:rsidRDefault="00F02E18" w:rsidP="00FF4EAC">
      <w:pPr>
        <w:pStyle w:val="Paragraphedeliste"/>
        <w:numPr>
          <w:ilvl w:val="0"/>
          <w:numId w:val="283"/>
        </w:numPr>
        <w:spacing w:after="0" w:line="240" w:lineRule="auto"/>
        <w:jc w:val="both"/>
        <w:rPr>
          <w:rFonts w:ascii="Verdana" w:hAnsi="Verdana"/>
        </w:rPr>
      </w:pPr>
      <w:r w:rsidRPr="00AD0F1A">
        <w:rPr>
          <w:rFonts w:ascii="Verdana" w:hAnsi="Verdana"/>
          <w:b/>
        </w:rPr>
        <w:t>Renforcer le droit et la facilité d’accès à l’information des citoyens</w:t>
      </w:r>
      <w:r w:rsidRPr="00AD0F1A">
        <w:rPr>
          <w:rFonts w:ascii="Verdana" w:hAnsi="Verdana"/>
        </w:rPr>
        <w:t xml:space="preserve"> en utilisant l’ensemble des moyens de communication et les médias sociaux, afin de transmettre l’information aux citoyens et d’informer les usagers en temps réel. Cette information doit être accessible pour tous y compris pour les personnes porteuses d’un handicap ; </w:t>
      </w:r>
    </w:p>
    <w:p w14:paraId="4086D96D" w14:textId="77777777" w:rsidR="00F02E18" w:rsidRPr="00AD0F1A" w:rsidRDefault="00F02E18" w:rsidP="00D87698">
      <w:pPr>
        <w:spacing w:after="0" w:line="240" w:lineRule="auto"/>
        <w:jc w:val="both"/>
        <w:rPr>
          <w:rFonts w:ascii="Verdana" w:hAnsi="Verdana"/>
        </w:rPr>
      </w:pPr>
    </w:p>
    <w:p w14:paraId="104FF574" w14:textId="77777777" w:rsidR="00F02E18" w:rsidRPr="00AD0F1A" w:rsidRDefault="00F02E18" w:rsidP="00FF4EAC">
      <w:pPr>
        <w:pStyle w:val="Paragraphedeliste"/>
        <w:numPr>
          <w:ilvl w:val="0"/>
          <w:numId w:val="283"/>
        </w:numPr>
        <w:spacing w:after="0" w:line="240" w:lineRule="auto"/>
        <w:jc w:val="both"/>
        <w:rPr>
          <w:rFonts w:ascii="Verdana" w:hAnsi="Verdana"/>
        </w:rPr>
      </w:pPr>
      <w:r w:rsidRPr="00AD0F1A">
        <w:rPr>
          <w:rFonts w:ascii="Verdana" w:hAnsi="Verdana"/>
          <w:b/>
        </w:rPr>
        <w:t>Etablir au sein des différentes administrations un référent handicap</w:t>
      </w:r>
      <w:r w:rsidRPr="00AD0F1A">
        <w:rPr>
          <w:rFonts w:ascii="Verdana" w:hAnsi="Verdana"/>
        </w:rPr>
        <w:t xml:space="preserve"> qui pourra suivre les différentes demandes relatives aux usagers porteurs d’un handicap à l’instar de ce qui a été mis en place par le PS en Wallonie et en Fédération Wallonie Bruxelles ;</w:t>
      </w:r>
    </w:p>
    <w:p w14:paraId="66882839" w14:textId="77777777" w:rsidR="00F02E18" w:rsidRPr="00AD0F1A" w:rsidRDefault="00F02E18" w:rsidP="00D87698">
      <w:pPr>
        <w:pStyle w:val="Paragraphedeliste"/>
        <w:spacing w:after="0" w:line="240" w:lineRule="auto"/>
        <w:jc w:val="both"/>
        <w:rPr>
          <w:rFonts w:ascii="Verdana" w:hAnsi="Verdana"/>
        </w:rPr>
      </w:pPr>
    </w:p>
    <w:p w14:paraId="107BFEAF" w14:textId="3211FDA5" w:rsidR="00F02E18" w:rsidRPr="00AD0F1A" w:rsidRDefault="00F02E18" w:rsidP="00FF4EAC">
      <w:pPr>
        <w:pStyle w:val="Paragraphedeliste"/>
        <w:numPr>
          <w:ilvl w:val="0"/>
          <w:numId w:val="284"/>
        </w:numPr>
        <w:spacing w:after="0" w:line="240" w:lineRule="auto"/>
        <w:jc w:val="both"/>
        <w:rPr>
          <w:rFonts w:ascii="Verdana" w:hAnsi="Verdana"/>
        </w:rPr>
      </w:pPr>
      <w:r w:rsidRPr="00AD0F1A">
        <w:rPr>
          <w:rFonts w:ascii="Verdana" w:hAnsi="Verdana"/>
          <w:b/>
        </w:rPr>
        <w:t>Etablir au sein des différentes administrations publiques des référents pour les personnes les plus fragilisées</w:t>
      </w:r>
      <w:r w:rsidR="00D72A61" w:rsidRPr="00AD0F1A">
        <w:rPr>
          <w:rFonts w:ascii="Verdana" w:hAnsi="Verdana"/>
          <w:b/>
        </w:rPr>
        <w:t>, ou engager des experts du vécu,</w:t>
      </w:r>
      <w:r w:rsidRPr="00AD0F1A">
        <w:rPr>
          <w:rFonts w:ascii="Verdana" w:hAnsi="Verdana"/>
        </w:rPr>
        <w:t xml:space="preserve"> pour lesquelles l’accès aux démarches administratives peut s’avérer compliqué ; </w:t>
      </w:r>
      <w:r w:rsidRPr="00AD0F1A" w:rsidDel="00910ACA">
        <w:rPr>
          <w:rFonts w:ascii="Verdana" w:hAnsi="Verdana"/>
        </w:rPr>
        <w:t xml:space="preserve"> </w:t>
      </w:r>
    </w:p>
    <w:p w14:paraId="7FE6293B" w14:textId="77777777" w:rsidR="00F02E18" w:rsidRPr="00AD0F1A" w:rsidRDefault="00F02E18" w:rsidP="00D87698">
      <w:pPr>
        <w:pStyle w:val="Paragraphedeliste"/>
        <w:spacing w:after="0" w:line="240" w:lineRule="auto"/>
        <w:jc w:val="both"/>
        <w:rPr>
          <w:rFonts w:ascii="Verdana" w:hAnsi="Verdana"/>
        </w:rPr>
      </w:pPr>
    </w:p>
    <w:p w14:paraId="3BC8BC56" w14:textId="77777777" w:rsidR="00F02E18" w:rsidRPr="00AD0F1A" w:rsidRDefault="00F02E18" w:rsidP="00FF4EAC">
      <w:pPr>
        <w:pStyle w:val="Paragraphedeliste"/>
        <w:numPr>
          <w:ilvl w:val="0"/>
          <w:numId w:val="284"/>
        </w:numPr>
        <w:spacing w:after="0" w:line="240" w:lineRule="auto"/>
        <w:jc w:val="both"/>
        <w:rPr>
          <w:rFonts w:ascii="Verdana" w:hAnsi="Verdana"/>
        </w:rPr>
      </w:pPr>
      <w:r w:rsidRPr="00AD0F1A">
        <w:rPr>
          <w:rFonts w:ascii="Verdana" w:hAnsi="Verdana"/>
          <w:b/>
        </w:rPr>
        <w:t>Evaluer les services de conciliation, de médiation et de recours</w:t>
      </w:r>
      <w:r w:rsidRPr="00AD0F1A">
        <w:rPr>
          <w:rFonts w:ascii="Verdana" w:hAnsi="Verdana"/>
        </w:rPr>
        <w:t xml:space="preserve"> au sein de l’ensemble des administrations publiques du pays, afin d’améliorer leur réactivité vis-à-vis des citoyens et de garantir leur indépendance.  </w:t>
      </w:r>
    </w:p>
    <w:p w14:paraId="1EEE0B7B" w14:textId="77777777" w:rsidR="00F02E18" w:rsidRPr="00AD0F1A" w:rsidRDefault="00F02E18" w:rsidP="00D87698">
      <w:pPr>
        <w:spacing w:after="0" w:line="240" w:lineRule="auto"/>
        <w:jc w:val="both"/>
        <w:rPr>
          <w:rFonts w:ascii="Verdana" w:hAnsi="Verdana"/>
        </w:rPr>
      </w:pPr>
    </w:p>
    <w:p w14:paraId="2D3B382A" w14:textId="77777777" w:rsidR="00F02E18" w:rsidRPr="00AD0F1A" w:rsidRDefault="00F02E18" w:rsidP="00FF4EAC">
      <w:pPr>
        <w:pStyle w:val="Paragraphedeliste"/>
        <w:numPr>
          <w:ilvl w:val="0"/>
          <w:numId w:val="278"/>
        </w:numPr>
        <w:spacing w:after="0" w:line="240" w:lineRule="auto"/>
        <w:jc w:val="both"/>
        <w:rPr>
          <w:rFonts w:ascii="Verdana" w:hAnsi="Verdana"/>
          <w:b/>
        </w:rPr>
      </w:pPr>
      <w:r w:rsidRPr="00AD0F1A">
        <w:rPr>
          <w:rFonts w:ascii="Verdana" w:hAnsi="Verdana"/>
          <w:b/>
        </w:rPr>
        <w:t xml:space="preserve">Promouvoir une fonction publique forte, attractive et valorisante permettant d’attirer et de garder les talents </w:t>
      </w:r>
    </w:p>
    <w:p w14:paraId="53E66BDD" w14:textId="77777777" w:rsidR="00F02E18" w:rsidRPr="00AD0F1A" w:rsidRDefault="00F02E18" w:rsidP="00D87698">
      <w:pPr>
        <w:spacing w:after="0" w:line="240" w:lineRule="auto"/>
        <w:jc w:val="both"/>
        <w:rPr>
          <w:rFonts w:ascii="Verdana" w:hAnsi="Verdana"/>
        </w:rPr>
      </w:pPr>
    </w:p>
    <w:p w14:paraId="49C4D780" w14:textId="77777777" w:rsidR="00F02E18" w:rsidRPr="00AD0F1A" w:rsidRDefault="00F02E18" w:rsidP="00AB71CA">
      <w:pPr>
        <w:spacing w:after="0" w:line="240" w:lineRule="auto"/>
        <w:jc w:val="both"/>
        <w:rPr>
          <w:rFonts w:ascii="Verdana" w:hAnsi="Verdana"/>
        </w:rPr>
      </w:pPr>
      <w:r w:rsidRPr="00AD0F1A">
        <w:rPr>
          <w:rFonts w:ascii="Verdana" w:hAnsi="Verdana"/>
        </w:rPr>
        <w:t>Ces dernières années, les discours sur le futur de la fonction publique n’ont cessé de remettre en cause ses fondements et sa particularité. Pour le PS, ces fondements et principes sont au cœur de la nécessité de disposer d’administrations publiques qui puissent assumer leur rôle auprès des citoyens. Parmi ces principes, le PS est attentif à :</w:t>
      </w:r>
    </w:p>
    <w:p w14:paraId="1F8C17A7" w14:textId="77777777" w:rsidR="00F02E18" w:rsidRPr="00AD0F1A" w:rsidRDefault="00F02E18" w:rsidP="00AB71CA">
      <w:pPr>
        <w:spacing w:after="0" w:line="240" w:lineRule="auto"/>
        <w:jc w:val="both"/>
        <w:rPr>
          <w:rFonts w:ascii="Verdana" w:hAnsi="Verdana"/>
        </w:rPr>
      </w:pPr>
      <w:r w:rsidRPr="00AD0F1A">
        <w:rPr>
          <w:rFonts w:ascii="Verdana" w:hAnsi="Verdana"/>
        </w:rPr>
        <w:t xml:space="preserve"> </w:t>
      </w:r>
    </w:p>
    <w:p w14:paraId="5C742673" w14:textId="77777777" w:rsidR="00F02E18" w:rsidRPr="00AD0F1A" w:rsidRDefault="00F02E18" w:rsidP="00AB71CA">
      <w:pPr>
        <w:pStyle w:val="Paragraphedeliste"/>
        <w:numPr>
          <w:ilvl w:val="0"/>
          <w:numId w:val="279"/>
        </w:numPr>
        <w:spacing w:after="0" w:line="240" w:lineRule="auto"/>
        <w:jc w:val="both"/>
        <w:rPr>
          <w:rFonts w:ascii="Verdana" w:hAnsi="Verdana"/>
        </w:rPr>
      </w:pPr>
      <w:r w:rsidRPr="00AD0F1A">
        <w:rPr>
          <w:rFonts w:ascii="Verdana" w:hAnsi="Verdana"/>
        </w:rPr>
        <w:t>la particularité de la nature juridique entre l’employeur public et ses agents ;</w:t>
      </w:r>
    </w:p>
    <w:p w14:paraId="6EF4003D" w14:textId="77777777" w:rsidR="00F02E18" w:rsidRPr="00AD0F1A" w:rsidRDefault="00F02E18" w:rsidP="00AB71CA">
      <w:pPr>
        <w:pStyle w:val="Paragraphedeliste"/>
        <w:spacing w:after="0" w:line="240" w:lineRule="auto"/>
        <w:jc w:val="both"/>
        <w:rPr>
          <w:rFonts w:ascii="Verdana" w:hAnsi="Verdana"/>
        </w:rPr>
      </w:pPr>
      <w:r w:rsidRPr="00AD0F1A">
        <w:rPr>
          <w:rFonts w:ascii="Verdana" w:hAnsi="Verdana"/>
        </w:rPr>
        <w:t xml:space="preserve"> </w:t>
      </w:r>
    </w:p>
    <w:p w14:paraId="21BA04AC" w14:textId="77777777" w:rsidR="00F02E18" w:rsidRPr="00AD0F1A" w:rsidRDefault="00F02E18" w:rsidP="00AB71CA">
      <w:pPr>
        <w:pStyle w:val="Paragraphedeliste"/>
        <w:numPr>
          <w:ilvl w:val="0"/>
          <w:numId w:val="279"/>
        </w:numPr>
        <w:spacing w:after="0" w:line="240" w:lineRule="auto"/>
        <w:jc w:val="both"/>
        <w:rPr>
          <w:rFonts w:ascii="Verdana" w:hAnsi="Verdana"/>
        </w:rPr>
      </w:pPr>
      <w:r w:rsidRPr="00AD0F1A">
        <w:rPr>
          <w:rFonts w:ascii="Verdana" w:hAnsi="Verdana"/>
        </w:rPr>
        <w:t xml:space="preserve">la nécessité d’une réglementation spécifique en ce que les missions de l’administration visent à satisfaire l’intérêt général de l’ensemble de la population ; </w:t>
      </w:r>
    </w:p>
    <w:p w14:paraId="7851EC29" w14:textId="77777777" w:rsidR="00F02E18" w:rsidRPr="00AD0F1A" w:rsidRDefault="00F02E18" w:rsidP="00AB71CA">
      <w:pPr>
        <w:spacing w:after="0" w:line="240" w:lineRule="auto"/>
        <w:jc w:val="both"/>
        <w:rPr>
          <w:rFonts w:ascii="Verdana" w:hAnsi="Verdana"/>
        </w:rPr>
      </w:pPr>
    </w:p>
    <w:p w14:paraId="2234CB9E" w14:textId="77777777" w:rsidR="00D72A61" w:rsidRPr="00AD0F1A" w:rsidRDefault="00F02E18" w:rsidP="00AB71CA">
      <w:pPr>
        <w:pStyle w:val="Paragraphedeliste"/>
        <w:numPr>
          <w:ilvl w:val="0"/>
          <w:numId w:val="279"/>
        </w:numPr>
        <w:spacing w:after="0" w:line="240" w:lineRule="auto"/>
        <w:jc w:val="both"/>
        <w:rPr>
          <w:rFonts w:ascii="Verdana" w:hAnsi="Verdana"/>
        </w:rPr>
      </w:pPr>
      <w:r w:rsidRPr="00AD0F1A">
        <w:rPr>
          <w:rFonts w:ascii="Verdana" w:hAnsi="Verdana"/>
        </w:rPr>
        <w:t>la garantie que le recrutement des agents se fas</w:t>
      </w:r>
      <w:r w:rsidR="00D72A61" w:rsidRPr="00AD0F1A">
        <w:rPr>
          <w:rFonts w:ascii="Verdana" w:hAnsi="Verdana"/>
        </w:rPr>
        <w:t>se en dehors de tout arbitraire ;</w:t>
      </w:r>
    </w:p>
    <w:p w14:paraId="2C36352A" w14:textId="77777777" w:rsidR="00D72A61" w:rsidRPr="00AD0F1A" w:rsidRDefault="00D72A61" w:rsidP="00AB71CA">
      <w:pPr>
        <w:pStyle w:val="Paragraphedeliste"/>
        <w:spacing w:after="0" w:line="240" w:lineRule="auto"/>
        <w:rPr>
          <w:rFonts w:ascii="Verdana" w:hAnsi="Verdana"/>
        </w:rPr>
      </w:pPr>
    </w:p>
    <w:p w14:paraId="79DDCB24" w14:textId="65EF69C2" w:rsidR="00F02E18" w:rsidRPr="00AD0F1A" w:rsidRDefault="00C8547B" w:rsidP="00AB71CA">
      <w:pPr>
        <w:pStyle w:val="Paragraphedeliste"/>
        <w:numPr>
          <w:ilvl w:val="0"/>
          <w:numId w:val="279"/>
        </w:numPr>
        <w:spacing w:after="0" w:line="240" w:lineRule="auto"/>
        <w:jc w:val="both"/>
        <w:rPr>
          <w:rFonts w:ascii="Verdana" w:hAnsi="Verdana"/>
        </w:rPr>
      </w:pPr>
      <w:r w:rsidRPr="00AD0F1A">
        <w:rPr>
          <w:rFonts w:ascii="Verdana" w:hAnsi="Verdana"/>
        </w:rPr>
        <w:t>la stabilité de l’emploi public, qui garantit le respect et l’indépendance du personnel ;</w:t>
      </w:r>
      <w:r w:rsidR="00F02E18" w:rsidRPr="00AD0F1A">
        <w:rPr>
          <w:rFonts w:ascii="Verdana" w:hAnsi="Verdana"/>
        </w:rPr>
        <w:t xml:space="preserve"> </w:t>
      </w:r>
    </w:p>
    <w:p w14:paraId="4CC713CC" w14:textId="77777777" w:rsidR="00F02E18" w:rsidRPr="00AD0F1A" w:rsidRDefault="00F02E18" w:rsidP="00AB71CA">
      <w:pPr>
        <w:spacing w:after="0" w:line="240" w:lineRule="auto"/>
        <w:jc w:val="both"/>
        <w:rPr>
          <w:rFonts w:ascii="Verdana" w:hAnsi="Verdana"/>
        </w:rPr>
      </w:pPr>
    </w:p>
    <w:p w14:paraId="0C4F4C5C" w14:textId="77777777" w:rsidR="00F02E18" w:rsidRPr="00AD0F1A" w:rsidRDefault="00F02E18" w:rsidP="00AB71CA">
      <w:pPr>
        <w:spacing w:after="0" w:line="240" w:lineRule="auto"/>
        <w:jc w:val="both"/>
        <w:rPr>
          <w:rFonts w:ascii="Verdana" w:hAnsi="Verdana"/>
        </w:rPr>
      </w:pPr>
      <w:r w:rsidRPr="00AD0F1A">
        <w:rPr>
          <w:rFonts w:ascii="Verdana" w:hAnsi="Verdana"/>
        </w:rPr>
        <w:t>Pour le PS, une fonction publique moderne et efficace est nécessaire pour garantir les droits aux services publics pour tous les citoyens.</w:t>
      </w:r>
    </w:p>
    <w:p w14:paraId="59311154" w14:textId="77777777" w:rsidR="00F02E18" w:rsidRPr="00AD0F1A" w:rsidRDefault="00F02E18" w:rsidP="00D87698">
      <w:pPr>
        <w:spacing w:after="0" w:line="240" w:lineRule="auto"/>
        <w:jc w:val="both"/>
        <w:rPr>
          <w:rFonts w:ascii="Verdana" w:hAnsi="Verdana"/>
        </w:rPr>
      </w:pPr>
    </w:p>
    <w:p w14:paraId="4A72AE4A"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La fonction publique de demain doit permettre de répondre aux différentes missions de services publics quelles que soient les tâches. </w:t>
      </w:r>
    </w:p>
    <w:p w14:paraId="2C952081" w14:textId="77777777" w:rsidR="00F02E18" w:rsidRPr="00AD0F1A" w:rsidRDefault="00F02E18" w:rsidP="00D87698">
      <w:pPr>
        <w:spacing w:after="0" w:line="240" w:lineRule="auto"/>
        <w:jc w:val="both"/>
        <w:rPr>
          <w:rFonts w:ascii="Verdana" w:hAnsi="Verdana"/>
        </w:rPr>
      </w:pPr>
    </w:p>
    <w:p w14:paraId="700CC39C"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Les règles en matière de fonction publique doivent permettre une stabilité d’emploi, une évolution de carrière et une politique de ressources humaines inclusive. </w:t>
      </w:r>
    </w:p>
    <w:p w14:paraId="34B93434" w14:textId="77777777" w:rsidR="00F02E18" w:rsidRPr="00AD0F1A" w:rsidRDefault="00F02E18" w:rsidP="00D87698">
      <w:pPr>
        <w:spacing w:after="0" w:line="240" w:lineRule="auto"/>
        <w:jc w:val="both"/>
        <w:rPr>
          <w:rFonts w:ascii="Verdana" w:hAnsi="Verdana"/>
        </w:rPr>
      </w:pPr>
    </w:p>
    <w:p w14:paraId="40148489" w14:textId="77777777" w:rsidR="00F02E18" w:rsidRPr="00AD0F1A" w:rsidRDefault="00F02E18" w:rsidP="00D87698">
      <w:pPr>
        <w:spacing w:after="0" w:line="240" w:lineRule="auto"/>
        <w:jc w:val="both"/>
        <w:rPr>
          <w:rFonts w:ascii="Verdana" w:hAnsi="Verdana"/>
        </w:rPr>
      </w:pPr>
      <w:r w:rsidRPr="00AD0F1A">
        <w:rPr>
          <w:rFonts w:ascii="Verdana" w:hAnsi="Verdana"/>
        </w:rPr>
        <w:t>Valoriser la fonction publique implique de prendre également en compte les besoins de chaque institution publique. L’occupation des agents des services publics se répartit comme suit : 18 % au niveau fédéral, 3 % au niveau des parastataux qui gèrent la sécurité sociale, 47% au niveau des entités fédérées, et 32 % au niveau local.</w:t>
      </w:r>
    </w:p>
    <w:p w14:paraId="6E2D46D8" w14:textId="77777777" w:rsidR="00F02E18" w:rsidRPr="00AD0F1A" w:rsidRDefault="00F02E18" w:rsidP="00D87698">
      <w:pPr>
        <w:spacing w:after="0" w:line="240" w:lineRule="auto"/>
        <w:jc w:val="both"/>
        <w:rPr>
          <w:rFonts w:ascii="Verdana" w:hAnsi="Verdana"/>
        </w:rPr>
      </w:pPr>
    </w:p>
    <w:p w14:paraId="5A03CCD2"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Afin de valoriser et de moderniser la fonction publique, le PS avance plusieurs mesures s’articulant autour de six axes qui sont : </w:t>
      </w:r>
    </w:p>
    <w:p w14:paraId="5ED573F9"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 xml:space="preserve">Le renfort de l’attention portée à l’organisation et aux conditions de travail des agents ; </w:t>
      </w:r>
    </w:p>
    <w:p w14:paraId="3DCEEF93"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Le développement et la diversification de l’offre de formation des agents afin de répondre et d’anticiper les besoins de la population en constante évolution ;</w:t>
      </w:r>
    </w:p>
    <w:p w14:paraId="46C9A541"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Le développement d’une politique des ressources humaines qui vise à inclure des personnes issues de toutes les composantes de la société ;</w:t>
      </w:r>
    </w:p>
    <w:p w14:paraId="40D59A10"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La valorisation des compétences et des acquis ;</w:t>
      </w:r>
    </w:p>
    <w:p w14:paraId="5D841D6B"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Le renfort de l’objectivation et de l’indépendance des recrutements dans la fonction publique dans tous les niveaux de pouvoir ;</w:t>
      </w:r>
    </w:p>
    <w:p w14:paraId="30698842" w14:textId="77777777" w:rsidR="00F02E18" w:rsidRPr="00AD0F1A" w:rsidRDefault="00F02E18" w:rsidP="00FF4EAC">
      <w:pPr>
        <w:pStyle w:val="Paragraphedeliste"/>
        <w:numPr>
          <w:ilvl w:val="0"/>
          <w:numId w:val="277"/>
        </w:numPr>
        <w:spacing w:after="0" w:line="240" w:lineRule="auto"/>
        <w:jc w:val="both"/>
        <w:rPr>
          <w:rFonts w:ascii="Verdana" w:hAnsi="Verdana"/>
        </w:rPr>
      </w:pPr>
      <w:r w:rsidRPr="00AD0F1A">
        <w:rPr>
          <w:rFonts w:ascii="Verdana" w:hAnsi="Verdana"/>
        </w:rPr>
        <w:t xml:space="preserve">La mise en place d’une politique d’évolution des carrières pour tous les agents. </w:t>
      </w:r>
    </w:p>
    <w:p w14:paraId="5B9D2584" w14:textId="77777777" w:rsidR="00F02E18" w:rsidRPr="00AD0F1A" w:rsidRDefault="00F02E18" w:rsidP="00D87698">
      <w:pPr>
        <w:spacing w:after="0" w:line="240" w:lineRule="auto"/>
        <w:jc w:val="both"/>
        <w:rPr>
          <w:rFonts w:ascii="Verdana" w:hAnsi="Verdana"/>
          <w:bCs/>
          <w:iCs/>
        </w:rPr>
      </w:pPr>
    </w:p>
    <w:p w14:paraId="36B5151E"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En ce qui concerne l’évolution des carrières et de la formation des agents, le PS propose de : </w:t>
      </w:r>
    </w:p>
    <w:p w14:paraId="5BF7E368" w14:textId="77777777" w:rsidR="00F02E18" w:rsidRPr="00AD0F1A" w:rsidRDefault="00F02E18" w:rsidP="00D87698">
      <w:pPr>
        <w:pStyle w:val="Paragraphedeliste"/>
        <w:spacing w:after="0" w:line="240" w:lineRule="auto"/>
        <w:jc w:val="both"/>
        <w:rPr>
          <w:rFonts w:ascii="Verdana" w:hAnsi="Verdana"/>
        </w:rPr>
      </w:pPr>
    </w:p>
    <w:p w14:paraId="4FDBFFDF" w14:textId="77777777" w:rsidR="00F02E18" w:rsidRPr="00AD0F1A" w:rsidRDefault="00F02E18" w:rsidP="00FF4EAC">
      <w:pPr>
        <w:pStyle w:val="Paragraphedeliste"/>
        <w:numPr>
          <w:ilvl w:val="0"/>
          <w:numId w:val="285"/>
        </w:numPr>
        <w:spacing w:after="0" w:line="240" w:lineRule="auto"/>
        <w:jc w:val="both"/>
        <w:rPr>
          <w:rFonts w:ascii="Verdana" w:hAnsi="Verdana"/>
          <w:b/>
        </w:rPr>
      </w:pPr>
      <w:r w:rsidRPr="00AD0F1A">
        <w:rPr>
          <w:rFonts w:ascii="Verdana" w:hAnsi="Verdana"/>
          <w:b/>
        </w:rPr>
        <w:t>Promouvoir la mobilité des agents et l’évolution interne</w:t>
      </w:r>
      <w:r w:rsidRPr="00AD0F1A">
        <w:rPr>
          <w:rFonts w:ascii="Verdana" w:hAnsi="Verdana"/>
        </w:rPr>
        <w:t>, y compris entre les différents niveaux de pouvoir (Etat fédéral, Communautés, Régions, pouvoirs locaux). L’évolution des carrières passe également par une reconnaissance de l’expérience acquise à travers les processus de « valorisation des compétences » et de « transmission des connaissances ». Pour le PS, la fonction publique de demain, doit pouvoir valoriser l’expertise, les acquis et les expériences de l’ensemble des agents ;</w:t>
      </w:r>
    </w:p>
    <w:p w14:paraId="45F3E7DA" w14:textId="77777777" w:rsidR="00F02E18" w:rsidRPr="00AD0F1A" w:rsidRDefault="00F02E18" w:rsidP="00D87698">
      <w:pPr>
        <w:spacing w:after="0" w:line="240" w:lineRule="auto"/>
        <w:ind w:left="720"/>
        <w:jc w:val="both"/>
        <w:rPr>
          <w:rFonts w:ascii="Verdana" w:hAnsi="Verdana"/>
        </w:rPr>
      </w:pPr>
    </w:p>
    <w:p w14:paraId="391267DE" w14:textId="77777777" w:rsidR="00F02E18" w:rsidRPr="00AD0F1A" w:rsidRDefault="00F02E18" w:rsidP="00FF4EAC">
      <w:pPr>
        <w:pStyle w:val="Paragraphedeliste"/>
        <w:numPr>
          <w:ilvl w:val="0"/>
          <w:numId w:val="285"/>
        </w:numPr>
        <w:spacing w:after="0" w:line="240" w:lineRule="auto"/>
        <w:jc w:val="both"/>
        <w:rPr>
          <w:rFonts w:ascii="Verdana" w:hAnsi="Verdana"/>
          <w:b/>
        </w:rPr>
      </w:pPr>
      <w:r w:rsidRPr="00AD0F1A">
        <w:rPr>
          <w:rFonts w:ascii="Verdana" w:hAnsi="Verdana"/>
          <w:b/>
        </w:rPr>
        <w:t>Développer des formations aux moments clés de la carrière des agents</w:t>
      </w:r>
      <w:r w:rsidRPr="00AD0F1A">
        <w:rPr>
          <w:rFonts w:ascii="Verdana" w:hAnsi="Verdana"/>
        </w:rPr>
        <w:t xml:space="preserve"> comme l’établissement de formations d’écoute et de réponse aux usagers au moment du recrutement et de formations systématiques suite à un changement de poste afin de répondre rapidement aux objectifs de cette nouvelle fonction ;</w:t>
      </w:r>
    </w:p>
    <w:p w14:paraId="1227890A" w14:textId="77777777" w:rsidR="00F02E18" w:rsidRPr="00AD0F1A" w:rsidRDefault="00F02E18" w:rsidP="00D87698">
      <w:pPr>
        <w:pStyle w:val="Paragraphedeliste"/>
        <w:spacing w:after="0" w:line="240" w:lineRule="auto"/>
        <w:jc w:val="both"/>
        <w:rPr>
          <w:rFonts w:ascii="Verdana" w:hAnsi="Verdana"/>
          <w:b/>
        </w:rPr>
      </w:pPr>
    </w:p>
    <w:p w14:paraId="11C112DC" w14:textId="77777777" w:rsidR="00F02E18" w:rsidRPr="00AD0F1A" w:rsidRDefault="00F02E18" w:rsidP="00FF4EAC">
      <w:pPr>
        <w:pStyle w:val="Paragraphedeliste"/>
        <w:numPr>
          <w:ilvl w:val="0"/>
          <w:numId w:val="285"/>
        </w:numPr>
        <w:spacing w:after="0" w:line="240" w:lineRule="auto"/>
        <w:jc w:val="both"/>
        <w:rPr>
          <w:rFonts w:ascii="Verdana" w:hAnsi="Verdana"/>
          <w:b/>
        </w:rPr>
      </w:pPr>
      <w:r w:rsidRPr="00AD0F1A">
        <w:rPr>
          <w:rFonts w:ascii="Verdana" w:hAnsi="Verdana"/>
          <w:b/>
        </w:rPr>
        <w:t>Adapter et diversifier l’offre de formation</w:t>
      </w:r>
      <w:r w:rsidRPr="00AD0F1A">
        <w:rPr>
          <w:rFonts w:ascii="Verdana" w:hAnsi="Verdana"/>
        </w:rPr>
        <w:t xml:space="preserve"> afin de répondre aux besoins de tous les agents quel que soit leur niveau, et investir dans la formation continuée et le développement des compétences ;</w:t>
      </w:r>
    </w:p>
    <w:p w14:paraId="36FD4DAD" w14:textId="77777777" w:rsidR="00F02E18" w:rsidRPr="00AD0F1A" w:rsidRDefault="00F02E18" w:rsidP="00D87698">
      <w:pPr>
        <w:pStyle w:val="Paragraphedeliste"/>
        <w:spacing w:after="0" w:line="240" w:lineRule="auto"/>
        <w:jc w:val="both"/>
        <w:rPr>
          <w:rFonts w:ascii="Verdana" w:hAnsi="Verdana"/>
          <w:b/>
        </w:rPr>
      </w:pPr>
    </w:p>
    <w:p w14:paraId="2E99B1D4" w14:textId="77777777" w:rsidR="00F02E18" w:rsidRPr="00AD0F1A" w:rsidRDefault="00F02E18" w:rsidP="00FF4EAC">
      <w:pPr>
        <w:pStyle w:val="Paragraphedeliste"/>
        <w:numPr>
          <w:ilvl w:val="0"/>
          <w:numId w:val="285"/>
        </w:numPr>
        <w:spacing w:after="0" w:line="240" w:lineRule="auto"/>
        <w:jc w:val="both"/>
        <w:rPr>
          <w:rFonts w:ascii="Verdana" w:hAnsi="Verdana"/>
        </w:rPr>
      </w:pPr>
      <w:r w:rsidRPr="00AD0F1A">
        <w:rPr>
          <w:rFonts w:ascii="Verdana" w:eastAsia="Calibri" w:hAnsi="Verdana" w:cs="Times New Roman"/>
          <w:b/>
        </w:rPr>
        <w:t>Développer  un programme de formation spécifique</w:t>
      </w:r>
      <w:r w:rsidRPr="00AD0F1A">
        <w:rPr>
          <w:rFonts w:ascii="Verdana" w:eastAsia="Calibri" w:hAnsi="Verdana" w:cs="Times New Roman"/>
        </w:rPr>
        <w:t xml:space="preserve"> dédié à intégrer la culture du numérique dans les différentes tâches des agents ;</w:t>
      </w:r>
    </w:p>
    <w:p w14:paraId="5947CC89" w14:textId="77777777" w:rsidR="00F02E18" w:rsidRPr="00AD0F1A" w:rsidRDefault="00F02E18" w:rsidP="00D87698">
      <w:pPr>
        <w:pStyle w:val="Paragraphedeliste"/>
        <w:spacing w:after="0" w:line="240" w:lineRule="auto"/>
        <w:jc w:val="both"/>
        <w:rPr>
          <w:rFonts w:ascii="Verdana" w:hAnsi="Verdana"/>
        </w:rPr>
      </w:pPr>
    </w:p>
    <w:p w14:paraId="327E784A" w14:textId="73E8A948" w:rsidR="00F02E18" w:rsidRPr="00AD0F1A" w:rsidRDefault="00F02E18" w:rsidP="00FF4EAC">
      <w:pPr>
        <w:pStyle w:val="Paragraphedeliste"/>
        <w:numPr>
          <w:ilvl w:val="0"/>
          <w:numId w:val="285"/>
        </w:numPr>
        <w:spacing w:after="0" w:line="240" w:lineRule="auto"/>
        <w:jc w:val="both"/>
        <w:rPr>
          <w:rFonts w:ascii="Verdana" w:eastAsia="Calibri" w:hAnsi="Verdana" w:cs="Times New Roman"/>
        </w:rPr>
      </w:pPr>
      <w:r w:rsidRPr="00AD0F1A">
        <w:rPr>
          <w:rFonts w:ascii="Verdana" w:eastAsia="Calibri" w:hAnsi="Verdana" w:cs="Times New Roman"/>
          <w:b/>
        </w:rPr>
        <w:t>Permettre aux contractuels et autres emplois subsidiés de tous les niveaux</w:t>
      </w:r>
      <w:r w:rsidR="00C8547B" w:rsidRPr="00AD0F1A">
        <w:rPr>
          <w:rFonts w:ascii="Verdana" w:eastAsia="Calibri" w:hAnsi="Verdana" w:cs="Times New Roman"/>
          <w:b/>
        </w:rPr>
        <w:t xml:space="preserve"> d’accéder à un emploi statutaire et</w:t>
      </w:r>
      <w:r w:rsidRPr="00AD0F1A">
        <w:rPr>
          <w:rFonts w:ascii="Verdana" w:eastAsia="Calibri" w:hAnsi="Verdana" w:cs="Times New Roman"/>
          <w:b/>
        </w:rPr>
        <w:t xml:space="preserve"> de bénéficier de réelles perspectives de carrière</w:t>
      </w:r>
      <w:r w:rsidR="00C8547B" w:rsidRPr="00AD0F1A">
        <w:rPr>
          <w:rFonts w:ascii="Verdana" w:eastAsia="Calibri" w:hAnsi="Verdana" w:cs="Times New Roman"/>
        </w:rPr>
        <w:t>.</w:t>
      </w:r>
    </w:p>
    <w:p w14:paraId="38D98487" w14:textId="77777777" w:rsidR="00F02E18" w:rsidRPr="00AD0F1A" w:rsidRDefault="00F02E18" w:rsidP="00D87698">
      <w:pPr>
        <w:spacing w:after="0" w:line="240" w:lineRule="auto"/>
        <w:jc w:val="both"/>
        <w:rPr>
          <w:rFonts w:ascii="Verdana" w:hAnsi="Verdana"/>
          <w:lang w:val="fr-BE"/>
        </w:rPr>
      </w:pPr>
    </w:p>
    <w:p w14:paraId="0BBDFA20"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En ce qui concerne l’aménagement du temps de travail des agents et la prise en compte de leur bien-être, le PS propose de : </w:t>
      </w:r>
    </w:p>
    <w:p w14:paraId="12315141" w14:textId="77777777" w:rsidR="00F02E18" w:rsidRPr="00AD0F1A" w:rsidRDefault="00F02E18" w:rsidP="00D87698">
      <w:pPr>
        <w:spacing w:after="0" w:line="240" w:lineRule="auto"/>
        <w:jc w:val="both"/>
        <w:rPr>
          <w:rFonts w:ascii="Verdana" w:hAnsi="Verdana"/>
        </w:rPr>
      </w:pPr>
    </w:p>
    <w:p w14:paraId="0906E3DD" w14:textId="77777777" w:rsidR="00F02E18" w:rsidRPr="00AD0F1A" w:rsidRDefault="00F02E18" w:rsidP="00FF4EAC">
      <w:pPr>
        <w:pStyle w:val="Paragraphedeliste"/>
        <w:numPr>
          <w:ilvl w:val="0"/>
          <w:numId w:val="286"/>
        </w:numPr>
        <w:spacing w:after="0" w:line="240" w:lineRule="auto"/>
        <w:jc w:val="both"/>
        <w:rPr>
          <w:rFonts w:ascii="Verdana" w:hAnsi="Verdana"/>
        </w:rPr>
      </w:pPr>
      <w:r w:rsidRPr="00AD0F1A">
        <w:rPr>
          <w:rFonts w:ascii="Verdana" w:hAnsi="Verdana"/>
          <w:b/>
        </w:rPr>
        <w:t>Engager, en concertation avec les organisations syndicales, les administrations publiques dans la voie de la réduction collective et concertée du temps de travail</w:t>
      </w:r>
      <w:r w:rsidRPr="00AD0F1A">
        <w:rPr>
          <w:rFonts w:ascii="Verdana" w:hAnsi="Verdana"/>
        </w:rPr>
        <w:t xml:space="preserve">, sans perte de salaire et avec embauche compensatoire telle que le PS l’a initiée au niveau de la Wallonie, de la Région de Bruxelles-Capitale et de la Fédération Wallonie Bruxelles ; </w:t>
      </w:r>
    </w:p>
    <w:p w14:paraId="68604011" w14:textId="77777777" w:rsidR="00F02E18" w:rsidRPr="00AD0F1A" w:rsidRDefault="00F02E18" w:rsidP="00D87698">
      <w:pPr>
        <w:pStyle w:val="Paragraphedeliste"/>
        <w:spacing w:after="0" w:line="240" w:lineRule="auto"/>
        <w:jc w:val="both"/>
        <w:rPr>
          <w:rFonts w:ascii="Verdana" w:hAnsi="Verdana"/>
        </w:rPr>
      </w:pPr>
    </w:p>
    <w:p w14:paraId="4F86C183" w14:textId="77777777" w:rsidR="00F02E18" w:rsidRPr="00AD0F1A" w:rsidRDefault="00F02E18" w:rsidP="00FF4EAC">
      <w:pPr>
        <w:pStyle w:val="Paragraphedeliste"/>
        <w:numPr>
          <w:ilvl w:val="0"/>
          <w:numId w:val="286"/>
        </w:numPr>
        <w:spacing w:after="0" w:line="240" w:lineRule="auto"/>
        <w:jc w:val="both"/>
        <w:rPr>
          <w:rFonts w:ascii="Verdana" w:hAnsi="Verdana"/>
        </w:rPr>
      </w:pPr>
      <w:r w:rsidRPr="00AD0F1A">
        <w:rPr>
          <w:rFonts w:ascii="Verdana" w:hAnsi="Verdana"/>
          <w:b/>
        </w:rPr>
        <w:t>Poursuivre les initiatives visant à avoir une meilleure gestion du temps de travail</w:t>
      </w:r>
      <w:r w:rsidRPr="00AD0F1A">
        <w:rPr>
          <w:rFonts w:ascii="Verdana" w:hAnsi="Verdana"/>
        </w:rPr>
        <w:t xml:space="preserve"> afin notamment de mieux concilier vie professionnelle et vie privée, comme par exemple avec la création de crèches sur le lieu de travail, la multiplication des initiatives relatives au télétravail et au coworking au sein des administrations publiques ;  </w:t>
      </w:r>
    </w:p>
    <w:p w14:paraId="7FBAA9A9" w14:textId="77777777" w:rsidR="00F02E18" w:rsidRPr="00AD0F1A" w:rsidRDefault="00F02E18" w:rsidP="00D87698">
      <w:pPr>
        <w:spacing w:after="0" w:line="240" w:lineRule="auto"/>
        <w:ind w:left="360"/>
        <w:jc w:val="both"/>
        <w:rPr>
          <w:rFonts w:ascii="Verdana" w:hAnsi="Verdana"/>
        </w:rPr>
      </w:pPr>
    </w:p>
    <w:p w14:paraId="370BA7E4" w14:textId="77777777" w:rsidR="00F02E18" w:rsidRPr="00AD0F1A" w:rsidRDefault="00F02E18" w:rsidP="00FF4EAC">
      <w:pPr>
        <w:pStyle w:val="Paragraphedeliste"/>
        <w:numPr>
          <w:ilvl w:val="0"/>
          <w:numId w:val="286"/>
        </w:numPr>
        <w:spacing w:after="0" w:line="240" w:lineRule="auto"/>
        <w:jc w:val="both"/>
        <w:rPr>
          <w:rFonts w:ascii="Verdana" w:hAnsi="Verdana"/>
        </w:rPr>
      </w:pPr>
      <w:r w:rsidRPr="00AD0F1A">
        <w:rPr>
          <w:rFonts w:ascii="Verdana" w:hAnsi="Verdana"/>
          <w:b/>
        </w:rPr>
        <w:t xml:space="preserve">Développer les possibilités d’aménagement de fin de carrière </w:t>
      </w:r>
      <w:r w:rsidRPr="00AD0F1A">
        <w:rPr>
          <w:rFonts w:ascii="Verdana" w:hAnsi="Verdana"/>
        </w:rPr>
        <w:t>via, d’une part, les aménagements du temps de travail et, d’autre part, une adaptation des tâches ;</w:t>
      </w:r>
    </w:p>
    <w:p w14:paraId="55349418" w14:textId="77777777" w:rsidR="00F02E18" w:rsidRPr="00AD0F1A" w:rsidRDefault="00F02E18" w:rsidP="00D87698">
      <w:pPr>
        <w:spacing w:after="0" w:line="240" w:lineRule="auto"/>
        <w:jc w:val="both"/>
        <w:rPr>
          <w:rFonts w:ascii="Verdana" w:hAnsi="Verdana"/>
        </w:rPr>
      </w:pPr>
    </w:p>
    <w:p w14:paraId="5D223462" w14:textId="77777777" w:rsidR="00F02E18" w:rsidRPr="00AD0F1A" w:rsidRDefault="00F02E18" w:rsidP="00FF4EAC">
      <w:pPr>
        <w:pStyle w:val="Paragraphedeliste"/>
        <w:numPr>
          <w:ilvl w:val="0"/>
          <w:numId w:val="286"/>
        </w:numPr>
        <w:spacing w:after="0" w:line="240" w:lineRule="auto"/>
        <w:jc w:val="both"/>
        <w:rPr>
          <w:rFonts w:ascii="Verdana" w:hAnsi="Verdana"/>
        </w:rPr>
      </w:pPr>
      <w:r w:rsidRPr="00AD0F1A">
        <w:rPr>
          <w:rFonts w:ascii="Verdana" w:hAnsi="Verdana"/>
          <w:b/>
        </w:rPr>
        <w:t>Promouvoir le droit à la déconnexion</w:t>
      </w:r>
      <w:r w:rsidRPr="00AD0F1A">
        <w:rPr>
          <w:rFonts w:ascii="Verdana" w:hAnsi="Verdana"/>
        </w:rPr>
        <w:t xml:space="preserve">. Les nouvelles technologies de communication permettent d’avoir une connexion permanente avec le travail même en dehors des plages horaires qui y sont destinés. Dans le cadre des réflexions sur le bien-être au travail, le PS propose de consacrer le droit à la déconnexion. Pour le PS, la définition de ce concept, sa portée ainsi que les exceptions éventuelles eu égard à la spécificité du secteur public et/ou des degrés de responsabilité doivent être déterminées en concertation avec les organisations syndicales ; </w:t>
      </w:r>
    </w:p>
    <w:p w14:paraId="04408160" w14:textId="77777777" w:rsidR="00F02E18" w:rsidRPr="00AD0F1A" w:rsidRDefault="00F02E18" w:rsidP="00D87698">
      <w:pPr>
        <w:pStyle w:val="Paragraphedeliste"/>
        <w:spacing w:after="0" w:line="240" w:lineRule="auto"/>
        <w:ind w:left="1418"/>
        <w:jc w:val="both"/>
        <w:outlineLvl w:val="2"/>
        <w:rPr>
          <w:rFonts w:ascii="Verdana" w:hAnsi="Verdana"/>
        </w:rPr>
      </w:pPr>
    </w:p>
    <w:p w14:paraId="39AFF753" w14:textId="77777777" w:rsidR="00F02E18" w:rsidRPr="00AD0F1A" w:rsidRDefault="00F02E18" w:rsidP="00FF4EAC">
      <w:pPr>
        <w:pStyle w:val="Paragraphedeliste"/>
        <w:numPr>
          <w:ilvl w:val="0"/>
          <w:numId w:val="286"/>
        </w:numPr>
        <w:spacing w:after="0" w:line="240" w:lineRule="auto"/>
        <w:jc w:val="both"/>
        <w:outlineLvl w:val="2"/>
        <w:rPr>
          <w:rFonts w:ascii="Verdana" w:hAnsi="Verdana"/>
        </w:rPr>
      </w:pPr>
      <w:bookmarkStart w:id="194" w:name="_Toc529366643"/>
      <w:r w:rsidRPr="00AD0F1A">
        <w:rPr>
          <w:rFonts w:ascii="Verdana" w:hAnsi="Verdana"/>
          <w:b/>
        </w:rPr>
        <w:t>Offrir des vrais trajets de réhabilitation volontaire</w:t>
      </w:r>
      <w:r w:rsidRPr="00AD0F1A">
        <w:rPr>
          <w:rFonts w:ascii="Verdana" w:hAnsi="Verdana"/>
        </w:rPr>
        <w:t xml:space="preserve"> (allant des soins au retour à l’emploi en passant par l’indemnisation) </w:t>
      </w:r>
      <w:bookmarkEnd w:id="194"/>
      <w:r w:rsidRPr="00AD0F1A">
        <w:rPr>
          <w:rFonts w:ascii="Verdana" w:hAnsi="Verdana"/>
          <w:b/>
        </w:rPr>
        <w:t xml:space="preserve">offrant aux malades de longue durée de véritables perspectives </w:t>
      </w:r>
      <w:r w:rsidRPr="00AD0F1A">
        <w:rPr>
          <w:rFonts w:ascii="Verdana" w:hAnsi="Verdana"/>
        </w:rPr>
        <w:t>de participation au marché de l’emploi dans le respect des obligations contractées par la Belgique dans le cadre de la Convention des Nations Unies relatives aux droits des personnes handicapées.</w:t>
      </w:r>
    </w:p>
    <w:p w14:paraId="2EAFEE84" w14:textId="77777777" w:rsidR="00F02E18" w:rsidRPr="00AD0F1A" w:rsidRDefault="00F02E18" w:rsidP="00D87698">
      <w:pPr>
        <w:pStyle w:val="Paragraphedeliste"/>
        <w:spacing w:after="0" w:line="240" w:lineRule="auto"/>
        <w:jc w:val="both"/>
        <w:rPr>
          <w:rFonts w:ascii="Verdana" w:hAnsi="Verdana"/>
        </w:rPr>
      </w:pPr>
    </w:p>
    <w:p w14:paraId="2E5DFCBF" w14:textId="77777777" w:rsidR="00F02E18" w:rsidRPr="00AD0F1A" w:rsidRDefault="00F02E18" w:rsidP="00D87698">
      <w:pPr>
        <w:spacing w:after="0" w:line="240" w:lineRule="auto"/>
        <w:jc w:val="both"/>
        <w:rPr>
          <w:rFonts w:ascii="Verdana" w:hAnsi="Verdana"/>
          <w:b/>
        </w:rPr>
      </w:pPr>
      <w:r w:rsidRPr="00AD0F1A">
        <w:rPr>
          <w:rFonts w:ascii="Verdana" w:hAnsi="Verdana"/>
        </w:rPr>
        <w:t>En ce qui concerne le développement d’une politique de ressources humaines inclusive en concertation avec les différents acteurs,</w:t>
      </w:r>
      <w:r w:rsidRPr="00AD0F1A">
        <w:rPr>
          <w:rFonts w:ascii="Verdana" w:hAnsi="Verdana"/>
          <w:b/>
        </w:rPr>
        <w:t xml:space="preserve"> </w:t>
      </w:r>
      <w:r w:rsidRPr="00AD0F1A">
        <w:rPr>
          <w:rFonts w:ascii="Verdana" w:hAnsi="Verdana"/>
        </w:rPr>
        <w:t>le PS propose de :</w:t>
      </w:r>
      <w:r w:rsidRPr="00AD0F1A">
        <w:rPr>
          <w:rFonts w:ascii="Verdana" w:hAnsi="Verdana"/>
          <w:b/>
        </w:rPr>
        <w:t xml:space="preserve"> </w:t>
      </w:r>
    </w:p>
    <w:p w14:paraId="66B5E71A" w14:textId="77777777" w:rsidR="00F02E18" w:rsidRPr="00AD0F1A" w:rsidRDefault="00F02E18" w:rsidP="00D87698">
      <w:pPr>
        <w:spacing w:after="0" w:line="240" w:lineRule="auto"/>
        <w:jc w:val="both"/>
        <w:rPr>
          <w:rFonts w:ascii="Verdana" w:hAnsi="Verdana"/>
          <w:b/>
        </w:rPr>
      </w:pPr>
    </w:p>
    <w:p w14:paraId="6B6FC7BB" w14:textId="54AEB650" w:rsidR="00F02E18" w:rsidRPr="00AD0F1A" w:rsidRDefault="00F02E18" w:rsidP="00FF4EAC">
      <w:pPr>
        <w:pStyle w:val="Paragraphedeliste"/>
        <w:numPr>
          <w:ilvl w:val="0"/>
          <w:numId w:val="287"/>
        </w:numPr>
        <w:spacing w:after="0" w:line="240" w:lineRule="auto"/>
        <w:jc w:val="both"/>
        <w:rPr>
          <w:rFonts w:ascii="Verdana" w:hAnsi="Verdana"/>
        </w:rPr>
      </w:pPr>
      <w:r w:rsidRPr="00AD0F1A">
        <w:rPr>
          <w:rFonts w:ascii="Verdana" w:hAnsi="Verdana"/>
          <w:b/>
        </w:rPr>
        <w:t>Conforter le dialogue social</w:t>
      </w:r>
      <w:r w:rsidRPr="00AD0F1A">
        <w:rPr>
          <w:rFonts w:ascii="Verdana" w:hAnsi="Verdana"/>
        </w:rPr>
        <w:t>.</w:t>
      </w:r>
      <w:r w:rsidRPr="00AD0F1A">
        <w:rPr>
          <w:rFonts w:ascii="Verdana" w:hAnsi="Verdana"/>
          <w:b/>
        </w:rPr>
        <w:t xml:space="preserve"> </w:t>
      </w:r>
      <w:r w:rsidRPr="00AD0F1A">
        <w:rPr>
          <w:rFonts w:ascii="Verdana" w:hAnsi="Verdana"/>
        </w:rPr>
        <w:t xml:space="preserve">Pour le PS, la gestion des administrations publiques ne peut se faire que s’il existe un contact permanent avec les représentants </w:t>
      </w:r>
      <w:r w:rsidR="00C8547B" w:rsidRPr="00AD0F1A">
        <w:rPr>
          <w:rFonts w:ascii="Verdana" w:hAnsi="Verdana"/>
        </w:rPr>
        <w:t>syndicaux</w:t>
      </w:r>
      <w:r w:rsidRPr="00AD0F1A">
        <w:rPr>
          <w:rFonts w:ascii="Verdana" w:hAnsi="Verdana"/>
        </w:rPr>
        <w:t> ;</w:t>
      </w:r>
    </w:p>
    <w:p w14:paraId="3A4E315E" w14:textId="77777777" w:rsidR="00F02E18" w:rsidRPr="00AD0F1A" w:rsidRDefault="00F02E18" w:rsidP="00D87698">
      <w:pPr>
        <w:pStyle w:val="Paragraphedeliste"/>
        <w:spacing w:after="0" w:line="240" w:lineRule="auto"/>
        <w:jc w:val="both"/>
        <w:rPr>
          <w:rFonts w:ascii="Verdana" w:hAnsi="Verdana"/>
          <w:b/>
        </w:rPr>
      </w:pPr>
    </w:p>
    <w:p w14:paraId="64C8B44B" w14:textId="68CB9956" w:rsidR="00F02E18" w:rsidRPr="00AD0F1A" w:rsidRDefault="00F02E18" w:rsidP="00FF4EAC">
      <w:pPr>
        <w:pStyle w:val="Paragraphedeliste"/>
        <w:numPr>
          <w:ilvl w:val="0"/>
          <w:numId w:val="287"/>
        </w:numPr>
        <w:spacing w:after="0" w:line="240" w:lineRule="auto"/>
        <w:jc w:val="both"/>
        <w:rPr>
          <w:rFonts w:ascii="Verdana" w:hAnsi="Verdana"/>
        </w:rPr>
      </w:pPr>
      <w:r w:rsidRPr="00AD0F1A">
        <w:rPr>
          <w:rFonts w:ascii="Verdana" w:hAnsi="Verdana"/>
          <w:b/>
        </w:rPr>
        <w:t>Promouvoir une gestion des ressources humaines qui permette d’établir une véritable politique d’inclusion pour tous</w:t>
      </w:r>
      <w:r w:rsidR="00C8547B" w:rsidRPr="00AD0F1A">
        <w:rPr>
          <w:rFonts w:ascii="Verdana" w:hAnsi="Verdana"/>
          <w:b/>
        </w:rPr>
        <w:t xml:space="preserve"> </w:t>
      </w:r>
      <w:r w:rsidR="00C8547B" w:rsidRPr="00AD0F1A">
        <w:rPr>
          <w:rFonts w:ascii="Verdana" w:hAnsi="Verdana"/>
        </w:rPr>
        <w:t>en promouvant la diversité</w:t>
      </w:r>
      <w:r w:rsidRPr="00AD0F1A">
        <w:rPr>
          <w:rFonts w:ascii="Verdana" w:hAnsi="Verdana"/>
        </w:rPr>
        <w:t>, par exemple :</w:t>
      </w:r>
    </w:p>
    <w:p w14:paraId="02B99696" w14:textId="77777777" w:rsidR="00F02E18" w:rsidRPr="00AD0F1A" w:rsidRDefault="00F02E18" w:rsidP="00FF4EAC">
      <w:pPr>
        <w:pStyle w:val="Paragraphedeliste"/>
        <w:numPr>
          <w:ilvl w:val="1"/>
          <w:numId w:val="277"/>
        </w:numPr>
        <w:spacing w:after="0" w:line="240" w:lineRule="auto"/>
        <w:jc w:val="both"/>
        <w:rPr>
          <w:rFonts w:ascii="Verdana" w:hAnsi="Verdana"/>
        </w:rPr>
      </w:pPr>
      <w:r w:rsidRPr="00AD0F1A">
        <w:rPr>
          <w:rFonts w:ascii="Verdana" w:hAnsi="Verdana"/>
        </w:rPr>
        <w:t xml:space="preserve">En développant des projets comme le plan H qui vise à adapter le plan de travail et assurer le suivi pour les agents porteurs d’un handicap et en créant un poste de référent handicap chargé d’assurer le suivi ; </w:t>
      </w:r>
    </w:p>
    <w:p w14:paraId="24D2BD34" w14:textId="77777777" w:rsidR="00F02E18" w:rsidRPr="00AD0F1A" w:rsidRDefault="00F02E18" w:rsidP="00FF4EAC">
      <w:pPr>
        <w:pStyle w:val="Paragraphedeliste"/>
        <w:numPr>
          <w:ilvl w:val="1"/>
          <w:numId w:val="277"/>
        </w:numPr>
        <w:spacing w:after="0" w:line="240" w:lineRule="auto"/>
        <w:jc w:val="both"/>
        <w:rPr>
          <w:rFonts w:ascii="Verdana" w:hAnsi="Verdana"/>
        </w:rPr>
      </w:pPr>
      <w:r w:rsidRPr="00AD0F1A">
        <w:rPr>
          <w:rFonts w:ascii="Verdana" w:hAnsi="Verdana"/>
        </w:rPr>
        <w:t xml:space="preserve">En établissant un plan stratégique visant à revoir la politique de recrutement notamment dans plans annuels de recrutement afin d’atteindre l’objectif de 3% de personnes porteuses d’un handicap au sein du personnel des administrations ;  </w:t>
      </w:r>
    </w:p>
    <w:p w14:paraId="43B13D06" w14:textId="77777777" w:rsidR="00F02E18" w:rsidRPr="00AD0F1A" w:rsidRDefault="00F02E18" w:rsidP="00FF4EAC">
      <w:pPr>
        <w:pStyle w:val="Paragraphedeliste"/>
        <w:numPr>
          <w:ilvl w:val="1"/>
          <w:numId w:val="277"/>
        </w:numPr>
        <w:spacing w:after="0" w:line="240" w:lineRule="auto"/>
        <w:jc w:val="both"/>
        <w:rPr>
          <w:rFonts w:ascii="Verdana" w:hAnsi="Verdana"/>
        </w:rPr>
      </w:pPr>
      <w:r w:rsidRPr="00AD0F1A">
        <w:rPr>
          <w:rFonts w:ascii="Verdana" w:hAnsi="Verdana"/>
        </w:rPr>
        <w:t>En permettant aux administrations publiques de continuer à jouer leur rôle d’ascenseur social via notamment le maintien du volume d’emploi actuel pour les personnes les moins qualifiée ;</w:t>
      </w:r>
    </w:p>
    <w:p w14:paraId="017EE474" w14:textId="77777777" w:rsidR="00F02E18" w:rsidRPr="00AD0F1A" w:rsidRDefault="00F02E18" w:rsidP="00D87698">
      <w:pPr>
        <w:spacing w:after="0" w:line="240" w:lineRule="auto"/>
        <w:jc w:val="both"/>
        <w:rPr>
          <w:rFonts w:ascii="Verdana" w:hAnsi="Verdana"/>
        </w:rPr>
      </w:pPr>
    </w:p>
    <w:p w14:paraId="7C0EDE60" w14:textId="77777777" w:rsidR="00F02E18" w:rsidRPr="00AD0F1A" w:rsidRDefault="00F02E18" w:rsidP="00FF4EAC">
      <w:pPr>
        <w:pStyle w:val="Paragraphedeliste"/>
        <w:numPr>
          <w:ilvl w:val="0"/>
          <w:numId w:val="288"/>
        </w:numPr>
        <w:spacing w:after="0" w:line="240" w:lineRule="auto"/>
        <w:jc w:val="both"/>
        <w:rPr>
          <w:rFonts w:ascii="Verdana" w:hAnsi="Verdana"/>
        </w:rPr>
      </w:pPr>
      <w:r w:rsidRPr="00AD0F1A">
        <w:rPr>
          <w:rFonts w:ascii="Verdana" w:hAnsi="Verdana"/>
          <w:b/>
        </w:rPr>
        <w:t>Veiller à la stricte application de l’égalité entre les femmes et les hommes</w:t>
      </w:r>
      <w:r w:rsidRPr="00AD0F1A">
        <w:rPr>
          <w:rFonts w:ascii="Verdana" w:hAnsi="Verdana"/>
        </w:rPr>
        <w:t xml:space="preserve"> dans les processus de décision dans la fonction publique, dans les organes d’avis et dans les hautes fonctions de la fonction publique ;  </w:t>
      </w:r>
      <w:r w:rsidRPr="00AD0F1A" w:rsidDel="00675557">
        <w:rPr>
          <w:rFonts w:ascii="Verdana" w:hAnsi="Verdana"/>
        </w:rPr>
        <w:t xml:space="preserve"> </w:t>
      </w:r>
    </w:p>
    <w:p w14:paraId="6175F778" w14:textId="77777777" w:rsidR="00F02E18" w:rsidRPr="00AD0F1A" w:rsidRDefault="00F02E18" w:rsidP="00D87698">
      <w:pPr>
        <w:pStyle w:val="Paragraphedeliste"/>
        <w:spacing w:after="0" w:line="240" w:lineRule="auto"/>
        <w:jc w:val="both"/>
        <w:rPr>
          <w:rFonts w:ascii="Verdana" w:hAnsi="Verdana"/>
        </w:rPr>
      </w:pPr>
    </w:p>
    <w:p w14:paraId="05A39FDF" w14:textId="77777777" w:rsidR="00F02E18" w:rsidRPr="00AD0F1A" w:rsidRDefault="00F02E18" w:rsidP="00FF4EAC">
      <w:pPr>
        <w:pStyle w:val="Paragraphedeliste"/>
        <w:numPr>
          <w:ilvl w:val="0"/>
          <w:numId w:val="288"/>
        </w:numPr>
        <w:spacing w:after="0" w:line="240" w:lineRule="auto"/>
        <w:jc w:val="both"/>
        <w:rPr>
          <w:rFonts w:ascii="Verdana" w:hAnsi="Verdana"/>
        </w:rPr>
      </w:pPr>
      <w:r w:rsidRPr="00AD0F1A">
        <w:rPr>
          <w:rFonts w:ascii="Verdana" w:hAnsi="Verdana"/>
          <w:b/>
        </w:rPr>
        <w:t>Veiller à l’organisation régulière de procédures de recrutement, de sélection et de promotion</w:t>
      </w:r>
      <w:r w:rsidRPr="00AD0F1A">
        <w:rPr>
          <w:rFonts w:ascii="Verdana" w:hAnsi="Verdana"/>
        </w:rPr>
        <w:t xml:space="preserve"> en poursuivant et renforçant leur transparence, impartialité, qualité et rapidité, notamment en multipliant les référents Selor à tous les niveaux de pouvoir ;</w:t>
      </w:r>
    </w:p>
    <w:p w14:paraId="7138E95A" w14:textId="77777777" w:rsidR="00F02E18" w:rsidRPr="00AD0F1A" w:rsidRDefault="00F02E18" w:rsidP="00D87698">
      <w:pPr>
        <w:pStyle w:val="Paragraphedeliste"/>
        <w:spacing w:after="0" w:line="240" w:lineRule="auto"/>
        <w:jc w:val="both"/>
        <w:rPr>
          <w:rFonts w:ascii="Verdana" w:hAnsi="Verdana"/>
        </w:rPr>
      </w:pPr>
    </w:p>
    <w:p w14:paraId="2F5D1C81" w14:textId="77777777" w:rsidR="00F02E18" w:rsidRPr="00AD0F1A" w:rsidRDefault="00F02E18" w:rsidP="00FF4EAC">
      <w:pPr>
        <w:pStyle w:val="Paragraphedeliste"/>
        <w:numPr>
          <w:ilvl w:val="0"/>
          <w:numId w:val="288"/>
        </w:numPr>
        <w:spacing w:after="0" w:line="240" w:lineRule="auto"/>
        <w:jc w:val="both"/>
        <w:rPr>
          <w:rFonts w:ascii="Verdana" w:hAnsi="Verdana"/>
        </w:rPr>
      </w:pPr>
      <w:r w:rsidRPr="00AD0F1A">
        <w:rPr>
          <w:rFonts w:ascii="Verdana" w:hAnsi="Verdana"/>
          <w:b/>
        </w:rPr>
        <w:t>Revoir le système de recrutement par métier</w:t>
      </w:r>
      <w:r w:rsidRPr="00AD0F1A">
        <w:rPr>
          <w:rFonts w:ascii="Verdana" w:hAnsi="Verdana"/>
        </w:rPr>
        <w:t xml:space="preserve"> pour évoluer vers une approche de description de fonction qui permette au candidat qui détient les compétences nécessaires d’accéder au poste adéquat, au-delà du seul critère du diplôme par la valorisation de l’expérience acquise.</w:t>
      </w:r>
    </w:p>
    <w:p w14:paraId="221B4F9D" w14:textId="77777777" w:rsidR="00F02E18" w:rsidRPr="00AD0F1A" w:rsidRDefault="00F02E18" w:rsidP="00D87698">
      <w:pPr>
        <w:pStyle w:val="Paragraphedeliste"/>
        <w:spacing w:after="0" w:line="240" w:lineRule="auto"/>
        <w:jc w:val="both"/>
        <w:rPr>
          <w:rFonts w:ascii="Verdana" w:hAnsi="Verdana"/>
        </w:rPr>
      </w:pPr>
      <w:r w:rsidRPr="00AD0F1A">
        <w:rPr>
          <w:rFonts w:ascii="Verdana" w:hAnsi="Verdana"/>
        </w:rPr>
        <w:t> </w:t>
      </w:r>
    </w:p>
    <w:p w14:paraId="0CCA1035" w14:textId="77777777" w:rsidR="00F02E18" w:rsidRPr="00AD0F1A" w:rsidRDefault="00F02E18" w:rsidP="00FF4EAC">
      <w:pPr>
        <w:pStyle w:val="Paragraphedeliste"/>
        <w:numPr>
          <w:ilvl w:val="0"/>
          <w:numId w:val="278"/>
        </w:numPr>
        <w:spacing w:after="0" w:line="240" w:lineRule="auto"/>
        <w:jc w:val="both"/>
        <w:rPr>
          <w:rFonts w:ascii="Verdana" w:hAnsi="Verdana"/>
          <w:b/>
        </w:rPr>
      </w:pPr>
      <w:r w:rsidRPr="00AD0F1A">
        <w:rPr>
          <w:rFonts w:ascii="Verdana" w:hAnsi="Verdana"/>
          <w:b/>
        </w:rPr>
        <w:t>Mettre en place une gestion exemplaire et écosociale des services publics</w:t>
      </w:r>
    </w:p>
    <w:p w14:paraId="3EDC7062" w14:textId="77777777" w:rsidR="00F02E18" w:rsidRPr="00AD0F1A" w:rsidRDefault="00F02E18" w:rsidP="00D87698">
      <w:pPr>
        <w:pStyle w:val="Standard"/>
        <w:spacing w:after="0" w:line="240" w:lineRule="auto"/>
        <w:jc w:val="both"/>
        <w:rPr>
          <w:rFonts w:ascii="Verdana" w:hAnsi="Verdana"/>
        </w:rPr>
      </w:pPr>
    </w:p>
    <w:p w14:paraId="29D0431C"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La gestion des services publics doit être innovante et exemplaire. Le fonctionnement des administrations publiques doit être le reflet de la société que nous voulons défendre ; il doit être un </w:t>
      </w:r>
      <w:r w:rsidRPr="00AD0F1A">
        <w:rPr>
          <w:rFonts w:ascii="Verdana" w:hAnsi="Verdana" w:cs="Helvetica"/>
          <w:iCs/>
          <w:shd w:val="clear" w:color="auto" w:fill="FFFFFF"/>
        </w:rPr>
        <w:t xml:space="preserve">pionnier dans les bonnes pratiques de gestion. </w:t>
      </w:r>
    </w:p>
    <w:p w14:paraId="35AB450A" w14:textId="77777777" w:rsidR="00F02E18" w:rsidRPr="00AD0F1A" w:rsidRDefault="00F02E18" w:rsidP="00D87698">
      <w:pPr>
        <w:pStyle w:val="Standard"/>
        <w:spacing w:after="0" w:line="240" w:lineRule="auto"/>
        <w:jc w:val="both"/>
        <w:rPr>
          <w:rFonts w:ascii="Verdana" w:hAnsi="Verdana"/>
        </w:rPr>
      </w:pPr>
    </w:p>
    <w:p w14:paraId="06846F7F"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 xml:space="preserve">Dans ce cadre, le PS plaide notamment pour l’instauration d’une politique écoresponsable dans la gestion des administrations notamment en réduisant leur impact sur l’environnement. </w:t>
      </w:r>
    </w:p>
    <w:p w14:paraId="21B60CF7" w14:textId="77777777" w:rsidR="00F02E18" w:rsidRPr="00AD0F1A" w:rsidRDefault="00F02E18" w:rsidP="00D87698">
      <w:pPr>
        <w:pStyle w:val="Standard"/>
        <w:spacing w:after="0" w:line="240" w:lineRule="auto"/>
        <w:jc w:val="both"/>
        <w:rPr>
          <w:rFonts w:ascii="Verdana" w:hAnsi="Verdana"/>
        </w:rPr>
      </w:pPr>
    </w:p>
    <w:p w14:paraId="601C318D" w14:textId="77777777" w:rsidR="00F02E18" w:rsidRPr="00AD0F1A" w:rsidRDefault="00F02E18" w:rsidP="00D87698">
      <w:pPr>
        <w:pStyle w:val="Standard"/>
        <w:spacing w:after="0" w:line="240" w:lineRule="auto"/>
        <w:ind w:left="851" w:hanging="851"/>
        <w:jc w:val="both"/>
        <w:rPr>
          <w:rFonts w:ascii="Verdana" w:hAnsi="Verdana"/>
        </w:rPr>
      </w:pPr>
      <w:r w:rsidRPr="00AD0F1A">
        <w:rPr>
          <w:rFonts w:ascii="Verdana" w:hAnsi="Verdana"/>
        </w:rPr>
        <w:t>Le PS propose de :</w:t>
      </w:r>
    </w:p>
    <w:p w14:paraId="34A5D58D" w14:textId="77777777" w:rsidR="00F02E18" w:rsidRPr="00AD0F1A" w:rsidRDefault="00F02E18" w:rsidP="00D87698">
      <w:pPr>
        <w:pStyle w:val="Standard"/>
        <w:spacing w:after="0" w:line="240" w:lineRule="auto"/>
        <w:jc w:val="both"/>
        <w:rPr>
          <w:rFonts w:ascii="Verdana" w:eastAsia="Verdana" w:hAnsi="Verdana" w:cs="Verdana"/>
        </w:rPr>
      </w:pPr>
    </w:p>
    <w:p w14:paraId="58FE4834" w14:textId="77777777" w:rsidR="00F02E18" w:rsidRPr="00AD0F1A" w:rsidRDefault="00F02E18" w:rsidP="00FF4EAC">
      <w:pPr>
        <w:pStyle w:val="Paragraphedeliste"/>
        <w:numPr>
          <w:ilvl w:val="0"/>
          <w:numId w:val="289"/>
        </w:numPr>
        <w:suppressAutoHyphens/>
        <w:spacing w:after="0" w:line="240" w:lineRule="auto"/>
        <w:jc w:val="both"/>
        <w:rPr>
          <w:rFonts w:ascii="Verdana" w:eastAsia="Calibri" w:hAnsi="Verdana" w:cs="Times New Roman"/>
        </w:rPr>
      </w:pPr>
      <w:r w:rsidRPr="00AD0F1A">
        <w:rPr>
          <w:rFonts w:ascii="Verdana" w:eastAsia="Verdana" w:hAnsi="Verdana" w:cs="Verdana"/>
          <w:b/>
        </w:rPr>
        <w:t xml:space="preserve">Promouvoir une </w:t>
      </w:r>
      <w:r w:rsidRPr="00AD0F1A">
        <w:rPr>
          <w:rFonts w:ascii="Verdana" w:eastAsia="Calibri" w:hAnsi="Verdana" w:cs="Times New Roman"/>
          <w:b/>
        </w:rPr>
        <w:t xml:space="preserve">gestion des bâtiments publics </w:t>
      </w:r>
      <w:r w:rsidRPr="00AD0F1A">
        <w:rPr>
          <w:rFonts w:ascii="Verdana" w:eastAsia="Calibri" w:hAnsi="Verdana" w:cs="Times New Roman"/>
        </w:rPr>
        <w:t>dynamique, modulable, exemplaire et respectueuse du développement durable ;</w:t>
      </w:r>
    </w:p>
    <w:p w14:paraId="2E24E5C2" w14:textId="77777777" w:rsidR="00F02E18" w:rsidRPr="00AD0F1A" w:rsidRDefault="00F02E18" w:rsidP="00D87698">
      <w:pPr>
        <w:pStyle w:val="Paragraphedeliste"/>
        <w:suppressAutoHyphens/>
        <w:spacing w:after="0" w:line="240" w:lineRule="auto"/>
        <w:jc w:val="both"/>
        <w:rPr>
          <w:rFonts w:ascii="Verdana" w:eastAsia="Calibri" w:hAnsi="Verdana" w:cs="Times New Roman"/>
          <w:b/>
        </w:rPr>
      </w:pPr>
    </w:p>
    <w:p w14:paraId="588F0869" w14:textId="77777777" w:rsidR="00F02E18" w:rsidRPr="00AD0F1A" w:rsidRDefault="00F02E18" w:rsidP="00FF4EAC">
      <w:pPr>
        <w:pStyle w:val="Paragraphedeliste"/>
        <w:numPr>
          <w:ilvl w:val="0"/>
          <w:numId w:val="289"/>
        </w:numPr>
        <w:suppressAutoHyphens/>
        <w:spacing w:after="0" w:line="240" w:lineRule="auto"/>
        <w:jc w:val="both"/>
        <w:rPr>
          <w:rFonts w:ascii="Verdana" w:hAnsi="Verdana" w:cs="Times New Roman"/>
        </w:rPr>
      </w:pPr>
      <w:r w:rsidRPr="00AD0F1A">
        <w:rPr>
          <w:rFonts w:ascii="Verdana" w:eastAsia="Calibri" w:hAnsi="Verdana" w:cs="Times New Roman"/>
          <w:b/>
        </w:rPr>
        <w:t xml:space="preserve">Sensibiliser les agents de la fonction publique aux bonnes pratiques écoresponsables </w:t>
      </w:r>
      <w:r w:rsidRPr="00AD0F1A">
        <w:rPr>
          <w:rFonts w:ascii="Verdana" w:eastAsia="Calibri" w:hAnsi="Verdana" w:cs="Times New Roman"/>
        </w:rPr>
        <w:t xml:space="preserve">notamment dans les gestes à adopter au quotidien ; </w:t>
      </w:r>
    </w:p>
    <w:p w14:paraId="0242822F" w14:textId="77777777" w:rsidR="00F02E18" w:rsidRPr="00AD0F1A" w:rsidRDefault="00F02E18" w:rsidP="00D87698">
      <w:pPr>
        <w:pStyle w:val="Paragraphedeliste"/>
        <w:suppressAutoHyphens/>
        <w:spacing w:after="0" w:line="240" w:lineRule="auto"/>
        <w:jc w:val="both"/>
        <w:rPr>
          <w:rFonts w:ascii="Verdana" w:eastAsia="Calibri" w:hAnsi="Verdana" w:cs="Times New Roman"/>
        </w:rPr>
      </w:pPr>
    </w:p>
    <w:p w14:paraId="4C88F6FA" w14:textId="77777777" w:rsidR="00F02E18" w:rsidRPr="00AD0F1A" w:rsidRDefault="00F02E18" w:rsidP="00FF4EAC">
      <w:pPr>
        <w:pStyle w:val="Paragraphedeliste"/>
        <w:numPr>
          <w:ilvl w:val="0"/>
          <w:numId w:val="289"/>
        </w:numPr>
        <w:suppressAutoHyphens/>
        <w:spacing w:after="0" w:line="240" w:lineRule="auto"/>
        <w:jc w:val="both"/>
        <w:rPr>
          <w:rFonts w:ascii="Verdana" w:hAnsi="Verdana" w:cs="Times New Roman"/>
          <w:b/>
        </w:rPr>
      </w:pPr>
      <w:r w:rsidRPr="00AD0F1A">
        <w:rPr>
          <w:rFonts w:ascii="Verdana" w:eastAsia="Calibri" w:hAnsi="Verdana" w:cs="Times New Roman"/>
          <w:b/>
        </w:rPr>
        <w:t>Inciter les administrations publiques à faire usage de produits issus du commerce équitable ou de l'économie sociale et respectueux de l'environnement </w:t>
      </w:r>
      <w:r w:rsidRPr="00AD0F1A">
        <w:rPr>
          <w:rFonts w:ascii="Verdana" w:eastAsia="Calibri" w:hAnsi="Verdana" w:cs="Times New Roman"/>
        </w:rPr>
        <w:t>;</w:t>
      </w:r>
    </w:p>
    <w:p w14:paraId="3D77AD9D" w14:textId="77777777" w:rsidR="00F02E18" w:rsidRPr="00AD0F1A" w:rsidRDefault="00F02E18" w:rsidP="00D87698">
      <w:pPr>
        <w:pStyle w:val="Paragraphedeliste"/>
        <w:suppressAutoHyphens/>
        <w:spacing w:after="0" w:line="240" w:lineRule="auto"/>
        <w:jc w:val="both"/>
        <w:rPr>
          <w:rFonts w:ascii="Verdana" w:hAnsi="Verdana" w:cs="Times New Roman"/>
          <w:b/>
        </w:rPr>
      </w:pPr>
    </w:p>
    <w:p w14:paraId="334C33E2" w14:textId="65C6590C" w:rsidR="00F02E18" w:rsidRPr="00AD0F1A" w:rsidRDefault="00F02E18" w:rsidP="00FF4EAC">
      <w:pPr>
        <w:pStyle w:val="Paragraphedeliste"/>
        <w:numPr>
          <w:ilvl w:val="0"/>
          <w:numId w:val="289"/>
        </w:numPr>
        <w:suppressAutoHyphens/>
        <w:spacing w:after="0" w:line="240" w:lineRule="auto"/>
        <w:jc w:val="both"/>
        <w:rPr>
          <w:rFonts w:ascii="Verdana" w:eastAsia="Calibri" w:hAnsi="Verdana" w:cs="Times New Roman"/>
        </w:rPr>
      </w:pPr>
      <w:r w:rsidRPr="00AD0F1A">
        <w:rPr>
          <w:rFonts w:ascii="Verdana" w:eastAsia="Calibri" w:hAnsi="Verdana" w:cs="Times New Roman"/>
          <w:b/>
        </w:rPr>
        <w:t>Promouvoir les moyens de transport plus respect</w:t>
      </w:r>
      <w:r w:rsidR="00C8547B" w:rsidRPr="00AD0F1A">
        <w:rPr>
          <w:rFonts w:ascii="Verdana" w:eastAsia="Calibri" w:hAnsi="Verdana" w:cs="Times New Roman"/>
          <w:b/>
        </w:rPr>
        <w:t>u</w:t>
      </w:r>
      <w:r w:rsidRPr="00AD0F1A">
        <w:rPr>
          <w:rFonts w:ascii="Verdana" w:eastAsia="Calibri" w:hAnsi="Verdana" w:cs="Times New Roman"/>
          <w:b/>
        </w:rPr>
        <w:t xml:space="preserve">eux de l’environnement </w:t>
      </w:r>
      <w:r w:rsidRPr="00AD0F1A">
        <w:rPr>
          <w:rFonts w:ascii="Verdana" w:eastAsia="Calibri" w:hAnsi="Verdana" w:cs="Times New Roman"/>
        </w:rPr>
        <w:t xml:space="preserve">notamment dans le renouvellement de la flotte de véhicules des administrations publiques ; </w:t>
      </w:r>
    </w:p>
    <w:p w14:paraId="0D6F2265" w14:textId="77777777" w:rsidR="00F02E18" w:rsidRPr="00AD0F1A" w:rsidRDefault="00F02E18" w:rsidP="00D87698">
      <w:pPr>
        <w:pStyle w:val="Paragraphedeliste"/>
        <w:suppressAutoHyphens/>
        <w:spacing w:after="0" w:line="240" w:lineRule="auto"/>
        <w:jc w:val="both"/>
        <w:rPr>
          <w:rFonts w:ascii="Verdana" w:eastAsia="Calibri" w:hAnsi="Verdana" w:cs="Times New Roman"/>
          <w:b/>
        </w:rPr>
      </w:pPr>
    </w:p>
    <w:p w14:paraId="7B87467E" w14:textId="77777777" w:rsidR="00F02E18" w:rsidRPr="00AD0F1A" w:rsidRDefault="00F02E18" w:rsidP="00FF4EAC">
      <w:pPr>
        <w:pStyle w:val="Paragraphedeliste"/>
        <w:numPr>
          <w:ilvl w:val="0"/>
          <w:numId w:val="289"/>
        </w:numPr>
        <w:suppressAutoHyphens/>
        <w:spacing w:after="0" w:line="240" w:lineRule="auto"/>
        <w:jc w:val="both"/>
        <w:rPr>
          <w:rFonts w:ascii="Verdana" w:hAnsi="Verdana" w:cs="Times New Roman"/>
          <w:b/>
        </w:rPr>
      </w:pPr>
      <w:r w:rsidRPr="00AD0F1A">
        <w:rPr>
          <w:rFonts w:ascii="Verdana" w:eastAsia="Calibri" w:hAnsi="Verdana" w:cs="Times New Roman"/>
          <w:b/>
        </w:rPr>
        <w:t xml:space="preserve">Développer l’introduction de clauses éthiques, sociales et environnementales obligatoires dans les marchés publics </w:t>
      </w:r>
      <w:r w:rsidRPr="00AD0F1A">
        <w:rPr>
          <w:rFonts w:ascii="Verdana" w:eastAsia="Calibri" w:hAnsi="Verdana" w:cs="Times New Roman"/>
        </w:rPr>
        <w:t>en soutien à la stratégie de relance économique et contrôler leur application effective, et envisager la création d’un label anti-dumping ;</w:t>
      </w:r>
      <w:r w:rsidRPr="00AD0F1A">
        <w:rPr>
          <w:rFonts w:ascii="Verdana" w:eastAsia="Calibri" w:hAnsi="Verdana" w:cs="Times New Roman"/>
          <w:b/>
        </w:rPr>
        <w:t xml:space="preserve"> </w:t>
      </w:r>
    </w:p>
    <w:p w14:paraId="0FA84CC2" w14:textId="77777777" w:rsidR="00F02E18" w:rsidRPr="00AD0F1A" w:rsidRDefault="00F02E18" w:rsidP="00D87698">
      <w:pPr>
        <w:pStyle w:val="Paragraphedeliste"/>
        <w:suppressAutoHyphens/>
        <w:spacing w:after="0" w:line="240" w:lineRule="auto"/>
        <w:jc w:val="both"/>
        <w:rPr>
          <w:rFonts w:ascii="Verdana" w:hAnsi="Verdana" w:cs="Times New Roman"/>
          <w:b/>
        </w:rPr>
      </w:pPr>
    </w:p>
    <w:p w14:paraId="4695610E" w14:textId="77777777" w:rsidR="00F02E18" w:rsidRPr="00AD0F1A" w:rsidRDefault="00F02E18" w:rsidP="00FF4EAC">
      <w:pPr>
        <w:pStyle w:val="Paragraphedeliste"/>
        <w:numPr>
          <w:ilvl w:val="0"/>
          <w:numId w:val="289"/>
        </w:numPr>
        <w:suppressAutoHyphens/>
        <w:spacing w:after="0" w:line="240" w:lineRule="auto"/>
        <w:jc w:val="both"/>
        <w:rPr>
          <w:rFonts w:ascii="Verdana" w:hAnsi="Verdana"/>
          <w:b/>
        </w:rPr>
      </w:pPr>
      <w:r w:rsidRPr="00AD0F1A">
        <w:rPr>
          <w:rFonts w:ascii="Verdana" w:eastAsia="Calibri" w:hAnsi="Verdana" w:cs="Times New Roman"/>
          <w:b/>
        </w:rPr>
        <w:t>Développer la mise en place de cantines d’alimentation accessible, saine, durable et savoureuse dans les administrations</w:t>
      </w:r>
      <w:r w:rsidRPr="00AD0F1A">
        <w:rPr>
          <w:rFonts w:ascii="Verdana" w:eastAsia="Calibri" w:hAnsi="Verdana" w:cs="Times New Roman"/>
        </w:rPr>
        <w:t xml:space="preserve">. </w:t>
      </w:r>
    </w:p>
    <w:p w14:paraId="6BB920DD" w14:textId="77777777" w:rsidR="00F02E18" w:rsidRPr="00AD0F1A" w:rsidRDefault="00F02E18" w:rsidP="00D87698">
      <w:pPr>
        <w:spacing w:after="0" w:line="240" w:lineRule="auto"/>
        <w:jc w:val="both"/>
        <w:rPr>
          <w:rFonts w:ascii="Verdana" w:hAnsi="Verdana"/>
        </w:rPr>
      </w:pPr>
    </w:p>
    <w:p w14:paraId="382EA2C4" w14:textId="77777777" w:rsidR="00F02E18" w:rsidRPr="00AD0F1A" w:rsidRDefault="00F02E18" w:rsidP="00FF4EAC">
      <w:pPr>
        <w:pStyle w:val="Paragraphedeliste"/>
        <w:numPr>
          <w:ilvl w:val="0"/>
          <w:numId w:val="278"/>
        </w:numPr>
        <w:spacing w:after="0" w:line="240" w:lineRule="auto"/>
        <w:jc w:val="both"/>
        <w:rPr>
          <w:rFonts w:ascii="Verdana" w:hAnsi="Verdana"/>
          <w:b/>
        </w:rPr>
      </w:pPr>
      <w:r w:rsidRPr="00AD0F1A">
        <w:rPr>
          <w:rFonts w:ascii="Verdana" w:hAnsi="Verdana"/>
          <w:b/>
        </w:rPr>
        <w:t>Améliorer l’efficience de l’action administrative et renforcer la qualité de la gestion publique</w:t>
      </w:r>
    </w:p>
    <w:p w14:paraId="70270301" w14:textId="77777777" w:rsidR="00F02E18" w:rsidRPr="00AD0F1A" w:rsidRDefault="00F02E18" w:rsidP="00D87698">
      <w:pPr>
        <w:spacing w:after="0" w:line="240" w:lineRule="auto"/>
        <w:jc w:val="both"/>
        <w:rPr>
          <w:rFonts w:ascii="Verdana" w:hAnsi="Verdana"/>
          <w:b/>
        </w:rPr>
      </w:pPr>
    </w:p>
    <w:p w14:paraId="23AB3A59" w14:textId="77777777" w:rsidR="00F02E18" w:rsidRPr="00AD0F1A" w:rsidRDefault="00F02E18" w:rsidP="00D87698">
      <w:pPr>
        <w:tabs>
          <w:tab w:val="left" w:pos="708"/>
          <w:tab w:val="left" w:pos="1440"/>
          <w:tab w:val="left" w:pos="2124"/>
          <w:tab w:val="left" w:pos="2832"/>
          <w:tab w:val="left" w:pos="3540"/>
          <w:tab w:val="left" w:pos="4248"/>
          <w:tab w:val="left" w:pos="4956"/>
          <w:tab w:val="left" w:pos="5925"/>
        </w:tabs>
        <w:spacing w:after="0" w:line="240" w:lineRule="auto"/>
        <w:jc w:val="both"/>
        <w:rPr>
          <w:rFonts w:ascii="Verdana" w:hAnsi="Verdana"/>
        </w:rPr>
      </w:pPr>
      <w:r w:rsidRPr="00AD0F1A">
        <w:rPr>
          <w:rFonts w:ascii="Verdana" w:hAnsi="Verdana"/>
        </w:rPr>
        <w:t xml:space="preserve">La confiance des citoyens dans l’action administrative passe par la qualité des services prestés. </w:t>
      </w:r>
    </w:p>
    <w:p w14:paraId="7AEA1AE8" w14:textId="77777777" w:rsidR="00F02E18" w:rsidRPr="00AD0F1A" w:rsidRDefault="00F02E18" w:rsidP="00D87698">
      <w:pPr>
        <w:tabs>
          <w:tab w:val="left" w:pos="708"/>
          <w:tab w:val="left" w:pos="1440"/>
          <w:tab w:val="left" w:pos="2124"/>
          <w:tab w:val="left" w:pos="2832"/>
          <w:tab w:val="left" w:pos="3540"/>
          <w:tab w:val="left" w:pos="4248"/>
          <w:tab w:val="left" w:pos="4956"/>
          <w:tab w:val="left" w:pos="5925"/>
        </w:tabs>
        <w:spacing w:after="0" w:line="240" w:lineRule="auto"/>
        <w:jc w:val="both"/>
        <w:rPr>
          <w:rFonts w:ascii="Verdana" w:hAnsi="Verdana"/>
        </w:rPr>
      </w:pPr>
    </w:p>
    <w:p w14:paraId="0217276D" w14:textId="77777777" w:rsidR="00F02E18" w:rsidRPr="00AD0F1A" w:rsidRDefault="00F02E18" w:rsidP="00D87698">
      <w:pPr>
        <w:pStyle w:val="Standard"/>
        <w:spacing w:after="0" w:line="240" w:lineRule="auto"/>
        <w:jc w:val="both"/>
        <w:rPr>
          <w:rFonts w:ascii="Verdana" w:hAnsi="Verdana"/>
        </w:rPr>
      </w:pPr>
      <w:r w:rsidRPr="00AD0F1A">
        <w:rPr>
          <w:rFonts w:ascii="Verdana" w:hAnsi="Verdana"/>
        </w:rPr>
        <w:t>Il convient donc d’apporter une attention particulière à l’amélioration des services offerts par l’administration et de continuer le processus de modernisation de la gestion publique.</w:t>
      </w:r>
      <w:r w:rsidRPr="00AD0F1A">
        <w:rPr>
          <w:rFonts w:ascii="Verdana" w:hAnsi="Verdana" w:cs="Helvetica"/>
          <w:iCs/>
          <w:shd w:val="clear" w:color="auto" w:fill="FFFFFF"/>
        </w:rPr>
        <w:t xml:space="preserve"> La modernisation du fonctionnement des administrations doit avoir pour objectif de renforcer l’</w:t>
      </w:r>
      <w:r w:rsidRPr="00AD0F1A">
        <w:rPr>
          <w:rFonts w:ascii="Verdana" w:hAnsi="Verdana"/>
        </w:rPr>
        <w:t xml:space="preserve">efficience de l’action administrative, en ayant une gestion publique de qualité qui puisse répondre rapidement aux demandes des citoyens. </w:t>
      </w:r>
    </w:p>
    <w:p w14:paraId="4D503EDD" w14:textId="77777777" w:rsidR="00F02E18" w:rsidRPr="00AD0F1A" w:rsidRDefault="00F02E18" w:rsidP="00D87698">
      <w:pPr>
        <w:spacing w:after="0" w:line="240" w:lineRule="auto"/>
        <w:jc w:val="both"/>
        <w:rPr>
          <w:rFonts w:ascii="Verdana" w:hAnsi="Verdana"/>
        </w:rPr>
      </w:pPr>
      <w:r w:rsidRPr="00AD0F1A">
        <w:rPr>
          <w:rFonts w:ascii="Verdana" w:eastAsia="Calibri" w:hAnsi="Verdana" w:cs="Times New Roman"/>
          <w:lang w:val="fr-BE"/>
        </w:rPr>
        <w:br/>
      </w:r>
      <w:r w:rsidRPr="00AD0F1A">
        <w:rPr>
          <w:rFonts w:ascii="Verdana" w:hAnsi="Verdana"/>
        </w:rPr>
        <w:t>Dans cette perspective, le PS propose de poursuivre l’adoption d’instruments qui permettent d’évaluer l'action administrative, de l’adapter rapidement et d’améliorer la transparence de ces instruments auprès des citoyens.</w:t>
      </w:r>
    </w:p>
    <w:p w14:paraId="1A887BF5" w14:textId="77777777" w:rsidR="00F02E18" w:rsidRPr="00AD0F1A" w:rsidRDefault="00F02E18" w:rsidP="00D87698">
      <w:pPr>
        <w:spacing w:after="0" w:line="240" w:lineRule="auto"/>
        <w:jc w:val="both"/>
        <w:rPr>
          <w:rFonts w:ascii="Verdana" w:hAnsi="Verdana"/>
        </w:rPr>
      </w:pPr>
    </w:p>
    <w:p w14:paraId="01081E0E" w14:textId="77777777" w:rsidR="00F02E18" w:rsidRPr="00AD0F1A" w:rsidRDefault="00F02E18" w:rsidP="00D87698">
      <w:pPr>
        <w:spacing w:after="0" w:line="240" w:lineRule="auto"/>
        <w:jc w:val="both"/>
        <w:rPr>
          <w:rFonts w:ascii="Verdana" w:hAnsi="Verdana"/>
          <w:b/>
        </w:rPr>
      </w:pPr>
      <w:r w:rsidRPr="00AD0F1A">
        <w:rPr>
          <w:rFonts w:ascii="Verdana" w:hAnsi="Verdana"/>
        </w:rPr>
        <w:t xml:space="preserve">Le PS propose de : </w:t>
      </w:r>
    </w:p>
    <w:p w14:paraId="2F75AD78" w14:textId="77777777" w:rsidR="00F02E18" w:rsidRPr="00AD0F1A" w:rsidRDefault="00F02E18" w:rsidP="00D87698">
      <w:pPr>
        <w:spacing w:after="0" w:line="240" w:lineRule="auto"/>
        <w:jc w:val="both"/>
        <w:rPr>
          <w:rFonts w:ascii="Verdana" w:hAnsi="Verdana"/>
          <w:b/>
        </w:rPr>
      </w:pPr>
    </w:p>
    <w:p w14:paraId="508C98C7" w14:textId="77777777" w:rsidR="00F02E18" w:rsidRPr="00AD0F1A" w:rsidRDefault="00F02E18" w:rsidP="00FF4EAC">
      <w:pPr>
        <w:pStyle w:val="Paragraphedeliste"/>
        <w:numPr>
          <w:ilvl w:val="0"/>
          <w:numId w:val="290"/>
        </w:numPr>
        <w:spacing w:after="0" w:line="240" w:lineRule="auto"/>
        <w:jc w:val="both"/>
        <w:rPr>
          <w:rFonts w:ascii="Verdana" w:hAnsi="Verdana"/>
        </w:rPr>
      </w:pPr>
      <w:r w:rsidRPr="00AD0F1A">
        <w:rPr>
          <w:rFonts w:ascii="Verdana" w:eastAsia="Verdana" w:hAnsi="Verdana" w:cs="Verdana"/>
          <w:b/>
        </w:rPr>
        <w:t>Renforcer le dialogue et la collaboration</w:t>
      </w:r>
      <w:r w:rsidRPr="00AD0F1A">
        <w:rPr>
          <w:rFonts w:ascii="Verdana" w:eastAsia="Verdana" w:hAnsi="Verdana" w:cs="Verdana"/>
        </w:rPr>
        <w:t xml:space="preserve"> entre les autorités publiques et </w:t>
      </w:r>
      <w:r w:rsidRPr="00AD0F1A">
        <w:rPr>
          <w:rFonts w:ascii="Verdana" w:hAnsi="Verdana"/>
        </w:rPr>
        <w:t>les services de l’administration </w:t>
      </w:r>
      <w:r w:rsidRPr="00AD0F1A">
        <w:rPr>
          <w:rFonts w:ascii="Verdana" w:eastAsia="Calibri" w:hAnsi="Verdana" w:cs="Times New Roman"/>
        </w:rPr>
        <w:t>;</w:t>
      </w:r>
    </w:p>
    <w:p w14:paraId="3CCDFAE0" w14:textId="77777777" w:rsidR="00F02E18" w:rsidRPr="00AD0F1A" w:rsidRDefault="00F02E18" w:rsidP="00D87698">
      <w:pPr>
        <w:pStyle w:val="Paragraphedeliste"/>
        <w:spacing w:after="0" w:line="240" w:lineRule="auto"/>
        <w:ind w:left="709"/>
        <w:jc w:val="both"/>
        <w:rPr>
          <w:rFonts w:ascii="Verdana" w:hAnsi="Verdana"/>
        </w:rPr>
      </w:pPr>
    </w:p>
    <w:p w14:paraId="451E26CF" w14:textId="331296D5" w:rsidR="00F02E18" w:rsidRPr="00AD0F1A" w:rsidRDefault="00F02E18" w:rsidP="00FF4EAC">
      <w:pPr>
        <w:pStyle w:val="Paragraphedeliste"/>
        <w:numPr>
          <w:ilvl w:val="0"/>
          <w:numId w:val="290"/>
        </w:numPr>
        <w:spacing w:after="0" w:line="240" w:lineRule="auto"/>
        <w:jc w:val="both"/>
        <w:rPr>
          <w:rFonts w:ascii="Verdana" w:hAnsi="Verdana"/>
        </w:rPr>
      </w:pPr>
      <w:r w:rsidRPr="00AD0F1A">
        <w:rPr>
          <w:rFonts w:ascii="Verdana" w:eastAsia="Calibri" w:hAnsi="Verdana"/>
          <w:b/>
        </w:rPr>
        <w:t>Renforcer et améliorer le suivi des contrats d’administration ou de gestion</w:t>
      </w:r>
      <w:r w:rsidRPr="00AD0F1A">
        <w:rPr>
          <w:rFonts w:ascii="Verdana" w:eastAsia="Calibri" w:hAnsi="Verdana"/>
        </w:rPr>
        <w:t xml:space="preserve"> entre le gouvernement ou le ministre de tutelle et le service public concerné, notamment en renforçant l’évaluation et l’adaptation des plans de gestion à intervalle régulier afin de tenir compte des besoins en ressources humaines et logistiques</w:t>
      </w:r>
      <w:r w:rsidRPr="00AD0F1A">
        <w:rPr>
          <w:rFonts w:ascii="Verdana" w:hAnsi="Verdana"/>
        </w:rPr>
        <w:t xml:space="preserve"> au regard des missions assignées au service public </w:t>
      </w:r>
      <w:r w:rsidRPr="00AD0F1A">
        <w:rPr>
          <w:rFonts w:ascii="Verdana" w:eastAsia="Calibri" w:hAnsi="Verdana"/>
        </w:rPr>
        <w:t xml:space="preserve">; </w:t>
      </w:r>
    </w:p>
    <w:p w14:paraId="30C3BF52" w14:textId="77777777" w:rsidR="00F02E18" w:rsidRPr="00AD0F1A" w:rsidRDefault="00F02E18" w:rsidP="00D87698">
      <w:pPr>
        <w:spacing w:after="0" w:line="240" w:lineRule="auto"/>
        <w:jc w:val="both"/>
        <w:rPr>
          <w:rFonts w:ascii="Verdana" w:hAnsi="Verdana"/>
          <w:b/>
        </w:rPr>
      </w:pPr>
    </w:p>
    <w:p w14:paraId="608F8ABF" w14:textId="77777777" w:rsidR="00F02E18" w:rsidRPr="00AD0F1A" w:rsidRDefault="00F02E18" w:rsidP="00FF4EAC">
      <w:pPr>
        <w:pStyle w:val="Paragraphedeliste"/>
        <w:numPr>
          <w:ilvl w:val="0"/>
          <w:numId w:val="290"/>
        </w:numPr>
        <w:spacing w:after="0" w:line="240" w:lineRule="auto"/>
        <w:contextualSpacing w:val="0"/>
        <w:jc w:val="both"/>
        <w:rPr>
          <w:rFonts w:ascii="Verdana" w:eastAsia="Times New Roman" w:hAnsi="Verdana" w:cs="Segoe UI"/>
          <w:lang w:eastAsia="fr-FR"/>
        </w:rPr>
      </w:pPr>
      <w:r w:rsidRPr="00AD0F1A">
        <w:rPr>
          <w:rFonts w:ascii="Verdana" w:eastAsia="Times New Roman" w:hAnsi="Verdana" w:cs="Segoe UI"/>
          <w:b/>
          <w:lang w:eastAsia="fr-FR"/>
        </w:rPr>
        <w:t>Soutenir l’expertise informatique</w:t>
      </w:r>
      <w:r w:rsidRPr="00AD0F1A">
        <w:rPr>
          <w:rFonts w:ascii="Verdana" w:eastAsia="Times New Roman" w:hAnsi="Verdana" w:cs="Segoe UI"/>
          <w:lang w:eastAsia="fr-FR"/>
        </w:rPr>
        <w:t xml:space="preserve"> de l’administration dans le développement des nouveaux projets, limiter les externalisations afin d’en diminuer les coûts et encourager l’utilisation de logiciels libres, ainsi que la mutualisation des acquisitions de nouvelles technologies afin de réaliser des économies d’échelle ;</w:t>
      </w:r>
    </w:p>
    <w:p w14:paraId="7DCAB90B" w14:textId="77777777" w:rsidR="00F02E18" w:rsidRPr="00AD0F1A" w:rsidRDefault="00F02E18" w:rsidP="00D87698">
      <w:pPr>
        <w:pStyle w:val="Paragraphedeliste"/>
        <w:spacing w:after="0" w:line="240" w:lineRule="auto"/>
        <w:ind w:left="743"/>
        <w:contextualSpacing w:val="0"/>
        <w:jc w:val="both"/>
        <w:rPr>
          <w:rFonts w:ascii="Verdana" w:eastAsia="Times New Roman" w:hAnsi="Verdana" w:cs="Segoe UI"/>
          <w:lang w:eastAsia="fr-FR"/>
        </w:rPr>
      </w:pPr>
    </w:p>
    <w:p w14:paraId="6529DE45" w14:textId="77777777" w:rsidR="00F02E18" w:rsidRPr="00AD0F1A" w:rsidRDefault="00F02E18" w:rsidP="00FF4EAC">
      <w:pPr>
        <w:pStyle w:val="Paragraphedeliste"/>
        <w:numPr>
          <w:ilvl w:val="0"/>
          <w:numId w:val="290"/>
        </w:numPr>
        <w:tabs>
          <w:tab w:val="left" w:pos="708"/>
          <w:tab w:val="left" w:pos="1440"/>
          <w:tab w:val="left" w:pos="2124"/>
          <w:tab w:val="left" w:pos="2832"/>
          <w:tab w:val="left" w:pos="3540"/>
          <w:tab w:val="left" w:pos="4248"/>
          <w:tab w:val="left" w:pos="4956"/>
          <w:tab w:val="left" w:pos="5925"/>
        </w:tabs>
        <w:spacing w:after="0" w:line="240" w:lineRule="auto"/>
        <w:jc w:val="both"/>
        <w:rPr>
          <w:rFonts w:ascii="Verdana" w:hAnsi="Verdana"/>
        </w:rPr>
      </w:pPr>
      <w:r w:rsidRPr="00AD0F1A">
        <w:rPr>
          <w:rFonts w:ascii="Verdana" w:eastAsia="Calibri" w:hAnsi="Verdana" w:cs="Times New Roman"/>
          <w:b/>
        </w:rPr>
        <w:t>Poursuivre la modernisation de la gestion administrative</w:t>
      </w:r>
      <w:r w:rsidRPr="00AD0F1A">
        <w:rPr>
          <w:rFonts w:ascii="Verdana" w:eastAsia="Calibri" w:hAnsi="Verdana" w:cs="Times New Roman"/>
        </w:rPr>
        <w:t xml:space="preserve"> en utilisant le numérique comme un outil afin de permettre de rendre les services publics plus efficaces ; </w:t>
      </w:r>
    </w:p>
    <w:p w14:paraId="1240DFE6" w14:textId="77777777" w:rsidR="00F02E18" w:rsidRPr="00AD0F1A" w:rsidRDefault="00F02E18" w:rsidP="00D87698">
      <w:pPr>
        <w:pStyle w:val="Paragraphedeliste"/>
        <w:spacing w:after="0" w:line="240" w:lineRule="auto"/>
        <w:jc w:val="both"/>
        <w:rPr>
          <w:rFonts w:ascii="Verdana" w:hAnsi="Verdana"/>
        </w:rPr>
      </w:pPr>
    </w:p>
    <w:p w14:paraId="5DDA446F" w14:textId="77777777" w:rsidR="00F02E18" w:rsidRPr="00AD0F1A" w:rsidRDefault="00F02E18" w:rsidP="00FF4EAC">
      <w:pPr>
        <w:pStyle w:val="Paragraphedeliste"/>
        <w:numPr>
          <w:ilvl w:val="0"/>
          <w:numId w:val="290"/>
        </w:numPr>
        <w:spacing w:after="0" w:line="240" w:lineRule="auto"/>
        <w:jc w:val="both"/>
        <w:outlineLvl w:val="1"/>
        <w:rPr>
          <w:rFonts w:ascii="Verdana" w:hAnsi="Verdana"/>
        </w:rPr>
      </w:pPr>
      <w:r w:rsidRPr="00AD0F1A">
        <w:rPr>
          <w:rFonts w:ascii="Verdana" w:hAnsi="Verdana"/>
          <w:b/>
        </w:rPr>
        <w:t xml:space="preserve">Assurer </w:t>
      </w:r>
      <w:bookmarkStart w:id="195" w:name="_Toc508359030"/>
      <w:bookmarkStart w:id="196" w:name="_Toc511922613"/>
      <w:r w:rsidRPr="00AD0F1A">
        <w:rPr>
          <w:rFonts w:ascii="Verdana" w:hAnsi="Verdana"/>
          <w:b/>
        </w:rPr>
        <w:t>aux administrations publiques des moyens budgétaires suffisants</w:t>
      </w:r>
      <w:r w:rsidRPr="00AD0F1A">
        <w:rPr>
          <w:rFonts w:ascii="Verdana" w:hAnsi="Verdana"/>
        </w:rPr>
        <w:t xml:space="preserve"> pour remplir leurs missions et répondre aux besoins de la population</w:t>
      </w:r>
      <w:bookmarkEnd w:id="195"/>
      <w:bookmarkEnd w:id="196"/>
      <w:r w:rsidRPr="00AD0F1A">
        <w:rPr>
          <w:rFonts w:ascii="Verdana" w:hAnsi="Verdana"/>
        </w:rPr>
        <w:t xml:space="preserve">. </w:t>
      </w:r>
    </w:p>
    <w:p w14:paraId="198033EA" w14:textId="77777777" w:rsidR="00F02E18" w:rsidRPr="00AD0F1A" w:rsidRDefault="00F02E18" w:rsidP="00D87698">
      <w:pPr>
        <w:spacing w:after="0" w:line="240" w:lineRule="auto"/>
        <w:jc w:val="both"/>
        <w:outlineLvl w:val="1"/>
        <w:rPr>
          <w:rFonts w:ascii="Verdana" w:hAnsi="Verdana"/>
        </w:rPr>
      </w:pPr>
    </w:p>
    <w:p w14:paraId="66544676" w14:textId="77777777" w:rsidR="00F02E18" w:rsidRPr="00AD0F1A" w:rsidRDefault="00F02E18" w:rsidP="00D87698">
      <w:pPr>
        <w:spacing w:after="0" w:line="240" w:lineRule="auto"/>
        <w:jc w:val="both"/>
        <w:rPr>
          <w:rFonts w:ascii="Verdana" w:hAnsi="Verdana"/>
          <w:lang w:val="fr-BE"/>
        </w:rPr>
      </w:pPr>
      <w:r w:rsidRPr="00AD0F1A">
        <w:rPr>
          <w:rFonts w:ascii="Verdana" w:hAnsi="Verdana"/>
        </w:rPr>
        <w:br w:type="page"/>
      </w:r>
    </w:p>
    <w:p w14:paraId="4A200E62" w14:textId="5E50D9AF" w:rsidR="00F02E18" w:rsidRPr="00AD0F1A" w:rsidRDefault="00D1100C" w:rsidP="00D87698">
      <w:pPr>
        <w:pStyle w:val="Titre1"/>
        <w:jc w:val="both"/>
        <w:rPr>
          <w:rFonts w:ascii="Verdana" w:hAnsi="Verdana"/>
          <w:sz w:val="22"/>
          <w:szCs w:val="22"/>
        </w:rPr>
      </w:pPr>
      <w:bookmarkStart w:id="197" w:name="_Toc3819129"/>
      <w:r w:rsidRPr="00AD0F1A">
        <w:rPr>
          <w:rFonts w:ascii="Verdana" w:hAnsi="Verdana"/>
          <w:sz w:val="22"/>
          <w:szCs w:val="22"/>
        </w:rPr>
        <w:t>CHAPITRE 28</w:t>
      </w:r>
      <w:r w:rsidR="00F02E18" w:rsidRPr="00AD0F1A">
        <w:rPr>
          <w:rFonts w:ascii="Verdana" w:hAnsi="Verdana"/>
          <w:sz w:val="22"/>
          <w:szCs w:val="22"/>
        </w:rPr>
        <w:t xml:space="preserve"> – JUSTICE</w:t>
      </w:r>
      <w:bookmarkEnd w:id="197"/>
    </w:p>
    <w:p w14:paraId="4AD4A68F" w14:textId="77777777" w:rsidR="00F02E18" w:rsidRPr="00AD0F1A" w:rsidRDefault="00F02E18"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F02E18" w:rsidRPr="00AD0F1A" w14:paraId="60137837" w14:textId="77777777" w:rsidTr="000C4BAF">
        <w:tc>
          <w:tcPr>
            <w:tcW w:w="9062" w:type="dxa"/>
          </w:tcPr>
          <w:p w14:paraId="5B06976F" w14:textId="77777777" w:rsidR="00F02E18" w:rsidRPr="00AD0F1A" w:rsidRDefault="00F02E18" w:rsidP="0020369B">
            <w:pPr>
              <w:ind w:left="29"/>
              <w:contextualSpacing/>
              <w:jc w:val="both"/>
              <w:rPr>
                <w:rFonts w:ascii="Verdana" w:hAnsi="Verdana"/>
                <w:b/>
              </w:rPr>
            </w:pPr>
            <w:r w:rsidRPr="00AD0F1A">
              <w:rPr>
                <w:rFonts w:ascii="Verdana" w:hAnsi="Verdana"/>
                <w:b/>
              </w:rPr>
              <w:t>Cinq propositions phares</w:t>
            </w:r>
          </w:p>
          <w:p w14:paraId="26EC7536" w14:textId="77777777" w:rsidR="00F02E18" w:rsidRPr="00AD0F1A" w:rsidRDefault="00F02E18" w:rsidP="00D87698">
            <w:pPr>
              <w:jc w:val="both"/>
              <w:rPr>
                <w:rFonts w:ascii="Verdana" w:hAnsi="Verdana"/>
              </w:rPr>
            </w:pPr>
          </w:p>
          <w:p w14:paraId="58596412" w14:textId="77777777" w:rsidR="00F02E18" w:rsidRPr="00AD0F1A" w:rsidRDefault="00F02E18" w:rsidP="00FF4EAC">
            <w:pPr>
              <w:numPr>
                <w:ilvl w:val="0"/>
                <w:numId w:val="295"/>
              </w:numPr>
              <w:ind w:left="454" w:hanging="407"/>
              <w:contextualSpacing/>
              <w:jc w:val="both"/>
              <w:rPr>
                <w:rFonts w:ascii="Verdana" w:hAnsi="Verdana"/>
              </w:rPr>
            </w:pPr>
            <w:r w:rsidRPr="00AD0F1A">
              <w:rPr>
                <w:rFonts w:ascii="Verdana" w:hAnsi="Verdana"/>
              </w:rPr>
              <w:t>Maintenir l’ancrage étatique de la justice et s’opposer à toute forme de privatisation du service public </w:t>
            </w:r>
          </w:p>
          <w:p w14:paraId="7860DD01" w14:textId="77777777" w:rsidR="00F02E18" w:rsidRPr="00AD0F1A" w:rsidRDefault="00F02E18" w:rsidP="00FF4EAC">
            <w:pPr>
              <w:numPr>
                <w:ilvl w:val="0"/>
                <w:numId w:val="295"/>
              </w:numPr>
              <w:ind w:left="454" w:hanging="407"/>
              <w:contextualSpacing/>
              <w:jc w:val="both"/>
              <w:rPr>
                <w:rFonts w:ascii="Verdana" w:hAnsi="Verdana"/>
              </w:rPr>
            </w:pPr>
            <w:r w:rsidRPr="00AD0F1A">
              <w:rPr>
                <w:rFonts w:ascii="Verdana" w:hAnsi="Verdana"/>
              </w:rPr>
              <w:t xml:space="preserve">Mutualiser le risque judiciaire au travers d’une couverture obligatoire et étendue à l’ensemble des citoyens, quatrième pilier de la sécurité sociale </w:t>
            </w:r>
          </w:p>
          <w:p w14:paraId="1BB20213" w14:textId="77777777" w:rsidR="00E07374" w:rsidRPr="00AD0F1A" w:rsidRDefault="00E07374" w:rsidP="00FF4EAC">
            <w:pPr>
              <w:numPr>
                <w:ilvl w:val="0"/>
                <w:numId w:val="295"/>
              </w:numPr>
              <w:ind w:left="454" w:hanging="425"/>
              <w:contextualSpacing/>
              <w:jc w:val="both"/>
              <w:rPr>
                <w:rFonts w:ascii="Verdana" w:hAnsi="Verdana"/>
              </w:rPr>
            </w:pPr>
            <w:r w:rsidRPr="00AD0F1A">
              <w:rPr>
                <w:rFonts w:ascii="Verdana" w:hAnsi="Verdana"/>
              </w:rPr>
              <w:t>Rendre les droits de greffe et les amendes routières proportionnels aux revenus et affecter les recettes au financement de l’aide juridique</w:t>
            </w:r>
          </w:p>
          <w:p w14:paraId="4A8AB907" w14:textId="1706470E" w:rsidR="00F02E18" w:rsidRPr="00AD0F1A" w:rsidRDefault="00F02E18" w:rsidP="00FF4EAC">
            <w:pPr>
              <w:numPr>
                <w:ilvl w:val="0"/>
                <w:numId w:val="295"/>
              </w:numPr>
              <w:ind w:left="454" w:hanging="425"/>
              <w:contextualSpacing/>
              <w:jc w:val="both"/>
              <w:rPr>
                <w:rFonts w:ascii="Verdana" w:hAnsi="Verdana"/>
              </w:rPr>
            </w:pPr>
            <w:r w:rsidRPr="00AD0F1A">
              <w:rPr>
                <w:rFonts w:ascii="Verdana" w:hAnsi="Verdana"/>
              </w:rPr>
              <w:t>Revaloriser l’aide juridique de deuxième ligne et alléger ses conditions d’octroi</w:t>
            </w:r>
          </w:p>
          <w:p w14:paraId="46E92C3E" w14:textId="77777777" w:rsidR="00F02E18" w:rsidRPr="00AD0F1A" w:rsidRDefault="00F02E18" w:rsidP="00FF4EAC">
            <w:pPr>
              <w:numPr>
                <w:ilvl w:val="0"/>
                <w:numId w:val="295"/>
              </w:numPr>
              <w:ind w:left="454" w:hanging="407"/>
              <w:contextualSpacing/>
              <w:jc w:val="both"/>
              <w:rPr>
                <w:rFonts w:ascii="Verdana" w:hAnsi="Verdana"/>
              </w:rPr>
            </w:pPr>
            <w:r w:rsidRPr="00AD0F1A">
              <w:rPr>
                <w:rFonts w:ascii="Verdana" w:hAnsi="Verdana"/>
              </w:rPr>
              <w:t xml:space="preserve">Faire de la lutte contre la délinquance économique et financière la </w:t>
            </w:r>
          </w:p>
          <w:p w14:paraId="7A53132C" w14:textId="77777777" w:rsidR="00F02E18" w:rsidRPr="00AD0F1A" w:rsidRDefault="00F02E18" w:rsidP="00D87698">
            <w:pPr>
              <w:ind w:left="454"/>
              <w:contextualSpacing/>
              <w:jc w:val="both"/>
              <w:rPr>
                <w:rFonts w:ascii="Verdana" w:hAnsi="Verdana"/>
              </w:rPr>
            </w:pPr>
            <w:r w:rsidRPr="00AD0F1A">
              <w:rPr>
                <w:rFonts w:ascii="Verdana" w:hAnsi="Verdana"/>
              </w:rPr>
              <w:t>priorité des priorités</w:t>
            </w:r>
          </w:p>
        </w:tc>
      </w:tr>
    </w:tbl>
    <w:p w14:paraId="65F7D249" w14:textId="77777777" w:rsidR="00F02E18" w:rsidRPr="00AD0F1A" w:rsidRDefault="00F02E18" w:rsidP="00D87698">
      <w:pPr>
        <w:spacing w:after="0" w:line="240" w:lineRule="auto"/>
        <w:jc w:val="both"/>
        <w:rPr>
          <w:rFonts w:ascii="Verdana" w:hAnsi="Verdana"/>
          <w:b/>
        </w:rPr>
      </w:pPr>
    </w:p>
    <w:p w14:paraId="6F4B2178" w14:textId="77777777" w:rsidR="00F02E18" w:rsidRPr="00AD0F1A" w:rsidRDefault="00F02E18" w:rsidP="00D87698">
      <w:pPr>
        <w:spacing w:after="0" w:line="240" w:lineRule="auto"/>
        <w:jc w:val="both"/>
        <w:rPr>
          <w:rFonts w:ascii="Verdana" w:hAnsi="Verdana"/>
          <w:b/>
        </w:rPr>
      </w:pPr>
      <w:r w:rsidRPr="00AD0F1A">
        <w:rPr>
          <w:rFonts w:ascii="Verdana" w:hAnsi="Verdana"/>
          <w:b/>
        </w:rPr>
        <w:t>Introduction</w:t>
      </w:r>
    </w:p>
    <w:p w14:paraId="304FE877" w14:textId="77777777" w:rsidR="00F02E18" w:rsidRPr="00AD0F1A" w:rsidRDefault="00F02E18" w:rsidP="00D87698">
      <w:pPr>
        <w:spacing w:after="0" w:line="240" w:lineRule="auto"/>
        <w:jc w:val="both"/>
        <w:rPr>
          <w:rFonts w:ascii="Verdana" w:hAnsi="Verdana"/>
          <w:b/>
        </w:rPr>
      </w:pPr>
    </w:p>
    <w:p w14:paraId="0495D80E"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Sous la législature qui s’achève, la justice a été malmenée comme jamais. </w:t>
      </w:r>
    </w:p>
    <w:p w14:paraId="038E34C1" w14:textId="77777777" w:rsidR="00F02E18" w:rsidRPr="00AD0F1A" w:rsidRDefault="00F02E18" w:rsidP="00D87698">
      <w:pPr>
        <w:spacing w:after="0" w:line="240" w:lineRule="auto"/>
        <w:jc w:val="both"/>
        <w:rPr>
          <w:rFonts w:ascii="Verdana" w:hAnsi="Verdana"/>
        </w:rPr>
      </w:pPr>
    </w:p>
    <w:p w14:paraId="018A9547"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Pour les justiciables d’abord, à commencer par les plus faibles. Ils subissent de plein fouet la déglingue de notre justice : fermeture des lieux d’audience, arriéré judiciaire, justice « à la chaîne », greffes travaillant à guichets fermés une partie de la journée faute de personnel suffisant, etc. </w:t>
      </w:r>
    </w:p>
    <w:p w14:paraId="3C8D6B02" w14:textId="77777777" w:rsidR="00F02E18" w:rsidRPr="00AD0F1A" w:rsidRDefault="00F02E18" w:rsidP="00D87698">
      <w:pPr>
        <w:spacing w:after="0" w:line="240" w:lineRule="auto"/>
        <w:jc w:val="both"/>
        <w:rPr>
          <w:rFonts w:ascii="Verdana" w:hAnsi="Verdana"/>
        </w:rPr>
      </w:pPr>
    </w:p>
    <w:p w14:paraId="184EF7A2"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Jamais le droit fondamental que constitue l’accès à la justice n’a été aussi menacé : proportion exponentielle de justiciables considérés comme </w:t>
      </w:r>
      <w:r w:rsidRPr="00AD0F1A">
        <w:rPr>
          <w:rFonts w:ascii="Verdana" w:hAnsi="Verdana"/>
          <w:i/>
        </w:rPr>
        <w:t>« trop riches »</w:t>
      </w:r>
      <w:r w:rsidRPr="00AD0F1A">
        <w:rPr>
          <w:rFonts w:ascii="Verdana" w:hAnsi="Verdana"/>
        </w:rPr>
        <w:t xml:space="preserve"> pour bénéficier d’un avocat pro deo mais ne disposant pas des moyens suffisants pour payer une procédure judiciaire, durcissement des conditions d’accès à l’aide juridique, introduction d’une contribution financière personnelle sous la forme d’un « ticket modérateur », majoration des droits de greffe, contribution obligatoire au fonds d’aide juridique de deuxième ligne, TVA de 21% sur les honoraires d’avocats…</w:t>
      </w:r>
    </w:p>
    <w:p w14:paraId="287EC0DE" w14:textId="77777777" w:rsidR="00F02E18" w:rsidRPr="00AD0F1A" w:rsidRDefault="00F02E18" w:rsidP="00D87698">
      <w:pPr>
        <w:spacing w:after="0" w:line="240" w:lineRule="auto"/>
        <w:jc w:val="both"/>
        <w:rPr>
          <w:rFonts w:ascii="Verdana" w:hAnsi="Verdana"/>
        </w:rPr>
      </w:pPr>
    </w:p>
    <w:p w14:paraId="21B9D546"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L’institution judiciaire est mise en péril. Cadres exsangues, bâtiments délabrés, matériel informatique d’un autre âge, frais de justice impayés, formation déficiente du personnel judiciaire nouvellement recruté… Le fonctionnement des cours et tribunaux repose aujourd’hui surtout sur la bonne volonté des magistrats et des membres du personnel. </w:t>
      </w:r>
    </w:p>
    <w:p w14:paraId="7137A2FD" w14:textId="77777777" w:rsidR="00F02E18" w:rsidRPr="00AD0F1A" w:rsidRDefault="00F02E18" w:rsidP="00D87698">
      <w:pPr>
        <w:spacing w:after="0" w:line="240" w:lineRule="auto"/>
        <w:jc w:val="both"/>
        <w:rPr>
          <w:rFonts w:ascii="Verdana" w:hAnsi="Verdana"/>
        </w:rPr>
      </w:pPr>
    </w:p>
    <w:p w14:paraId="7E74A577" w14:textId="77777777" w:rsidR="00F02E18" w:rsidRPr="00AD0F1A" w:rsidRDefault="00F02E18" w:rsidP="00D87698">
      <w:pPr>
        <w:spacing w:after="0" w:line="240" w:lineRule="auto"/>
        <w:jc w:val="both"/>
        <w:rPr>
          <w:rFonts w:ascii="Verdana" w:eastAsia="Times New Roman" w:hAnsi="Verdana" w:cs="Times New Roman"/>
          <w:lang w:eastAsia="fr-BE"/>
        </w:rPr>
      </w:pPr>
      <w:r w:rsidRPr="00AD0F1A">
        <w:rPr>
          <w:rFonts w:ascii="Verdana" w:hAnsi="Verdana"/>
        </w:rPr>
        <w:t xml:space="preserve">Enfin, les années </w:t>
      </w:r>
      <w:r w:rsidRPr="00AD0F1A">
        <w:rPr>
          <w:rFonts w:ascii="Verdana" w:eastAsia="Times New Roman" w:hAnsi="Verdana" w:cs="Times New Roman"/>
          <w:lang w:eastAsia="fr-BE"/>
        </w:rPr>
        <w:t>passent et la situation de nos prisons reste tragique. Conditions de détention indignes, soins de santé défaillants, absence de préparation en vue de la réinsertion des détenus, le tout sur fond d’arbitraire et de surpopulation carcérale… La politique carcérale est dans une impasse, tant sur les plans de l’efficacité et de la dissuasion que du coût financier et de la désintégration sociale des détenus.</w:t>
      </w:r>
    </w:p>
    <w:p w14:paraId="5BFCB340" w14:textId="77777777" w:rsidR="00F02E18" w:rsidRPr="00AD0F1A" w:rsidRDefault="00F02E18" w:rsidP="00D87698">
      <w:pPr>
        <w:spacing w:after="0" w:line="240" w:lineRule="auto"/>
        <w:jc w:val="both"/>
        <w:rPr>
          <w:rFonts w:ascii="Verdana" w:eastAsia="Times New Roman" w:hAnsi="Verdana" w:cs="Times New Roman"/>
          <w:lang w:eastAsia="fr-BE"/>
        </w:rPr>
      </w:pPr>
    </w:p>
    <w:p w14:paraId="0875832F" w14:textId="4914F356" w:rsidR="00F02E18" w:rsidRPr="00AD0F1A" w:rsidRDefault="00F02E18" w:rsidP="00D87698">
      <w:pPr>
        <w:spacing w:after="0" w:line="240" w:lineRule="auto"/>
        <w:jc w:val="both"/>
        <w:rPr>
          <w:rFonts w:ascii="Verdana" w:hAnsi="Verdana"/>
        </w:rPr>
      </w:pPr>
      <w:r w:rsidRPr="00AD0F1A">
        <w:rPr>
          <w:rFonts w:ascii="Verdana" w:hAnsi="Verdana"/>
        </w:rPr>
        <w:t xml:space="preserve">Face à ce tableau d’ensemble particulièrement sombre, il est urgent de redonner de l’espoir et des perspectives positives, tant aux justiciables qu’aux professionnels de la justice. Notre société mérite un autre projet que celui consistant à imposer, année après année, de nouvelles économies à un troisième pouvoir à bout de souffle. </w:t>
      </w:r>
      <w:r w:rsidR="00E07374" w:rsidRPr="00AD0F1A">
        <w:rPr>
          <w:rFonts w:ascii="Verdana" w:hAnsi="Verdana"/>
        </w:rPr>
        <w:t>C'est pourquoi le PS défend le refinancement significatif de la justice.</w:t>
      </w:r>
    </w:p>
    <w:p w14:paraId="1F3648E4" w14:textId="77777777" w:rsidR="00F02E18" w:rsidRPr="00AD0F1A" w:rsidRDefault="00F02E18" w:rsidP="00D87698">
      <w:pPr>
        <w:spacing w:after="0" w:line="240" w:lineRule="auto"/>
        <w:jc w:val="both"/>
        <w:rPr>
          <w:rFonts w:ascii="Verdana" w:hAnsi="Verdana"/>
        </w:rPr>
      </w:pPr>
    </w:p>
    <w:p w14:paraId="009709C1" w14:textId="77777777" w:rsidR="00F02E18" w:rsidRPr="00AD0F1A" w:rsidRDefault="00F02E18" w:rsidP="00D87698">
      <w:pPr>
        <w:spacing w:after="0" w:line="240" w:lineRule="auto"/>
        <w:jc w:val="both"/>
        <w:rPr>
          <w:rFonts w:ascii="Verdana" w:hAnsi="Verdana"/>
        </w:rPr>
      </w:pPr>
      <w:r w:rsidRPr="00AD0F1A">
        <w:rPr>
          <w:rFonts w:ascii="Verdana" w:hAnsi="Verdana"/>
        </w:rPr>
        <w:t>Dans ce but, le PS propose de travailler selon trois axes prioritaires : un accès à la justice pour tous, une organisation judiciaire moderne au service du justiciable et un système pénal qui permette de lutter contre la récidive, au lieu de la renforcer. Il conviendra également, de manière transversale, d’évaluer l’application des législations adoptées, souvent à la hâte et en dépit des avis des acteurs de la justice, par le gouvernement MR/N-VA.</w:t>
      </w:r>
    </w:p>
    <w:p w14:paraId="3D5DEA0F" w14:textId="77777777" w:rsidR="00F02E18" w:rsidRPr="00AD0F1A" w:rsidRDefault="00F02E18" w:rsidP="00D87698">
      <w:pPr>
        <w:spacing w:after="0" w:line="240" w:lineRule="auto"/>
        <w:jc w:val="both"/>
        <w:rPr>
          <w:rFonts w:ascii="Verdana" w:hAnsi="Verdana"/>
        </w:rPr>
      </w:pPr>
    </w:p>
    <w:p w14:paraId="56E91D16" w14:textId="77777777" w:rsidR="00F02E18" w:rsidRPr="00AD0F1A" w:rsidRDefault="00F02E18" w:rsidP="00FF4EAC">
      <w:pPr>
        <w:pStyle w:val="Paragraphedeliste"/>
        <w:numPr>
          <w:ilvl w:val="0"/>
          <w:numId w:val="291"/>
        </w:numPr>
        <w:spacing w:after="0" w:line="240" w:lineRule="auto"/>
        <w:ind w:left="426" w:hanging="426"/>
        <w:jc w:val="both"/>
        <w:rPr>
          <w:rFonts w:ascii="Verdana" w:hAnsi="Verdana"/>
          <w:b/>
        </w:rPr>
      </w:pPr>
      <w:r w:rsidRPr="00AD0F1A">
        <w:rPr>
          <w:rFonts w:ascii="Verdana" w:hAnsi="Verdana"/>
          <w:b/>
        </w:rPr>
        <w:t>Garantir l’accès à la justice pour tous</w:t>
      </w:r>
    </w:p>
    <w:p w14:paraId="480DBFEA" w14:textId="77777777" w:rsidR="00F02E18" w:rsidRPr="00AD0F1A" w:rsidRDefault="00F02E18" w:rsidP="00D87698">
      <w:pPr>
        <w:pStyle w:val="Paragraphedeliste"/>
        <w:spacing w:after="0" w:line="240" w:lineRule="auto"/>
        <w:jc w:val="both"/>
        <w:rPr>
          <w:rFonts w:ascii="Verdana" w:hAnsi="Verdana"/>
          <w:b/>
        </w:rPr>
      </w:pPr>
    </w:p>
    <w:p w14:paraId="52885590"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L’accès à la justice, c’est le droit au droit, à la justice, à la démocratie.  Il comporte de nombreuses dimensions :</w:t>
      </w:r>
    </w:p>
    <w:p w14:paraId="5347622F" w14:textId="77777777" w:rsidR="00F02E18" w:rsidRPr="00AD0F1A" w:rsidRDefault="00F02E18" w:rsidP="00D87698">
      <w:pPr>
        <w:spacing w:after="0" w:line="240" w:lineRule="auto"/>
        <w:jc w:val="both"/>
        <w:rPr>
          <w:rFonts w:ascii="Verdana" w:eastAsia="Calibri" w:hAnsi="Verdana" w:cs="Times New Roman"/>
        </w:rPr>
      </w:pPr>
    </w:p>
    <w:p w14:paraId="748E7BFD" w14:textId="6A02BD0C" w:rsidR="00F02E18" w:rsidRPr="00AD0F1A" w:rsidRDefault="00F02E18" w:rsidP="00FF4EAC">
      <w:pPr>
        <w:pStyle w:val="Paragraphedeliste"/>
        <w:numPr>
          <w:ilvl w:val="0"/>
          <w:numId w:val="293"/>
        </w:numPr>
        <w:spacing w:after="0" w:line="240" w:lineRule="auto"/>
        <w:jc w:val="both"/>
        <w:rPr>
          <w:rFonts w:ascii="Verdana" w:eastAsia="Calibri" w:hAnsi="Verdana" w:cs="Times New Roman"/>
        </w:rPr>
      </w:pPr>
      <w:r w:rsidRPr="00AD0F1A">
        <w:rPr>
          <w:rFonts w:ascii="Verdana" w:eastAsia="Calibri" w:hAnsi="Verdana" w:cs="Times New Roman"/>
        </w:rPr>
        <w:t xml:space="preserve">géographique : c’est tout </w:t>
      </w:r>
      <w:r w:rsidR="00AB71CA" w:rsidRPr="00AD0F1A">
        <w:rPr>
          <w:rFonts w:ascii="Verdana" w:eastAsia="Calibri" w:hAnsi="Verdana" w:cs="Times New Roman"/>
        </w:rPr>
        <w:t>l’enjeu</w:t>
      </w:r>
      <w:r w:rsidRPr="00AD0F1A">
        <w:rPr>
          <w:rFonts w:ascii="Verdana" w:eastAsia="Calibri" w:hAnsi="Verdana" w:cs="Times New Roman"/>
        </w:rPr>
        <w:t xml:space="preserve"> de la justice de proximité ;</w:t>
      </w:r>
    </w:p>
    <w:p w14:paraId="19378DBA" w14:textId="77777777" w:rsidR="00F02E18" w:rsidRPr="00AD0F1A" w:rsidRDefault="00F02E18" w:rsidP="00FF4EAC">
      <w:pPr>
        <w:pStyle w:val="Paragraphedeliste"/>
        <w:numPr>
          <w:ilvl w:val="0"/>
          <w:numId w:val="293"/>
        </w:numPr>
        <w:spacing w:after="0" w:line="240" w:lineRule="auto"/>
        <w:jc w:val="both"/>
        <w:rPr>
          <w:rFonts w:ascii="Verdana" w:eastAsia="Calibri" w:hAnsi="Verdana" w:cs="Times New Roman"/>
        </w:rPr>
      </w:pPr>
      <w:r w:rsidRPr="00AD0F1A">
        <w:rPr>
          <w:rFonts w:ascii="Verdana" w:eastAsia="Calibri" w:hAnsi="Verdana" w:cs="Times New Roman"/>
        </w:rPr>
        <w:t>financière : on parlera alors du coût de la défense en justice ;</w:t>
      </w:r>
    </w:p>
    <w:p w14:paraId="0344D2F2" w14:textId="77777777" w:rsidR="00F02E18" w:rsidRPr="00AD0F1A" w:rsidRDefault="00F02E18" w:rsidP="00FF4EAC">
      <w:pPr>
        <w:pStyle w:val="Paragraphedeliste"/>
        <w:numPr>
          <w:ilvl w:val="0"/>
          <w:numId w:val="293"/>
        </w:numPr>
        <w:spacing w:after="0" w:line="240" w:lineRule="auto"/>
        <w:jc w:val="both"/>
        <w:rPr>
          <w:rFonts w:ascii="Verdana" w:eastAsia="Calibri" w:hAnsi="Verdana" w:cs="Times New Roman"/>
        </w:rPr>
      </w:pPr>
      <w:r w:rsidRPr="00AD0F1A">
        <w:rPr>
          <w:rFonts w:ascii="Verdana" w:eastAsia="Calibri" w:hAnsi="Verdana" w:cs="Times New Roman"/>
        </w:rPr>
        <w:t>humaine : c’est toute la thématique de l’accueil du justiciable ;</w:t>
      </w:r>
    </w:p>
    <w:p w14:paraId="025D2E23" w14:textId="62CDF146" w:rsidR="00F02E18" w:rsidRPr="00AD0F1A" w:rsidRDefault="00F02E18" w:rsidP="00FF4EAC">
      <w:pPr>
        <w:pStyle w:val="Paragraphedeliste"/>
        <w:numPr>
          <w:ilvl w:val="0"/>
          <w:numId w:val="293"/>
        </w:numPr>
        <w:spacing w:after="0" w:line="240" w:lineRule="auto"/>
        <w:jc w:val="both"/>
        <w:rPr>
          <w:rFonts w:ascii="Verdana" w:eastAsia="Calibri" w:hAnsi="Verdana" w:cs="Times New Roman"/>
        </w:rPr>
      </w:pPr>
      <w:r w:rsidRPr="00AD0F1A">
        <w:rPr>
          <w:rFonts w:ascii="Verdana" w:eastAsia="Calibri" w:hAnsi="Verdana" w:cs="Times New Roman"/>
        </w:rPr>
        <w:t xml:space="preserve">temporelle : il s’agira alors de la durée de traitement </w:t>
      </w:r>
      <w:r w:rsidR="00AB71CA" w:rsidRPr="00AD0F1A">
        <w:rPr>
          <w:rFonts w:ascii="Verdana" w:eastAsia="Calibri" w:hAnsi="Verdana" w:cs="Times New Roman"/>
        </w:rPr>
        <w:t>d’un</w:t>
      </w:r>
      <w:r w:rsidRPr="00AD0F1A">
        <w:rPr>
          <w:rFonts w:ascii="Verdana" w:eastAsia="Calibri" w:hAnsi="Verdana" w:cs="Times New Roman"/>
        </w:rPr>
        <w:t xml:space="preserve"> dossier ;</w:t>
      </w:r>
    </w:p>
    <w:p w14:paraId="4BBFAC3D" w14:textId="77777777" w:rsidR="00F02E18" w:rsidRPr="00AD0F1A" w:rsidRDefault="00F02E18" w:rsidP="00FF4EAC">
      <w:pPr>
        <w:pStyle w:val="Paragraphedeliste"/>
        <w:numPr>
          <w:ilvl w:val="0"/>
          <w:numId w:val="293"/>
        </w:numPr>
        <w:spacing w:after="0" w:line="240" w:lineRule="auto"/>
        <w:jc w:val="both"/>
        <w:rPr>
          <w:rFonts w:ascii="Verdana" w:eastAsia="Calibri" w:hAnsi="Verdana" w:cs="Times New Roman"/>
        </w:rPr>
      </w:pPr>
      <w:r w:rsidRPr="00AD0F1A">
        <w:rPr>
          <w:rFonts w:ascii="Verdana" w:eastAsia="Calibri" w:hAnsi="Verdana" w:cs="Times New Roman"/>
        </w:rPr>
        <w:t>qualitative : on fera alors référence au degré d’expertise de la justice et à  sa capacité à traiter des affaires complexes.</w:t>
      </w:r>
    </w:p>
    <w:p w14:paraId="133F817E" w14:textId="77777777" w:rsidR="00F02E18" w:rsidRPr="00AD0F1A" w:rsidRDefault="00F02E18" w:rsidP="00D87698">
      <w:pPr>
        <w:spacing w:after="0" w:line="240" w:lineRule="auto"/>
        <w:jc w:val="both"/>
        <w:rPr>
          <w:rFonts w:ascii="Verdana" w:eastAsia="Calibri" w:hAnsi="Verdana" w:cs="Times New Roman"/>
        </w:rPr>
      </w:pPr>
    </w:p>
    <w:p w14:paraId="065768BD"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L’accès à la justice, c’est aussi un instrument d’émancipation permettant aux personnes de faire respecter leurs droits et d’obtenir réparation. Pourtant, le non-accès aux droits est une réalité bien concrète, qui touche un nombre croissant de personnes, spécialement les plus défavorisées. </w:t>
      </w:r>
    </w:p>
    <w:p w14:paraId="6259C358" w14:textId="77777777" w:rsidR="00F02E18" w:rsidRPr="00AD0F1A" w:rsidRDefault="00F02E18" w:rsidP="00D87698">
      <w:pPr>
        <w:spacing w:after="0" w:line="240" w:lineRule="auto"/>
        <w:jc w:val="both"/>
        <w:rPr>
          <w:rFonts w:ascii="Verdana" w:eastAsia="Calibri" w:hAnsi="Verdana" w:cs="Times New Roman"/>
          <w:b/>
        </w:rPr>
      </w:pPr>
    </w:p>
    <w:p w14:paraId="28A7F903"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Le problème de l’accès à la justice ne concerne pas que les plus démunis. Il porte désormais aussi sur la classe moyenne, pour qui le coût d’un divorce, d’un accident de la route ou d’un conflit de voisinage devient souvent insupportable.</w:t>
      </w:r>
    </w:p>
    <w:p w14:paraId="4F08AD19" w14:textId="77777777" w:rsidR="00F02E18" w:rsidRPr="00AD0F1A" w:rsidRDefault="00F02E18" w:rsidP="00D87698">
      <w:pPr>
        <w:spacing w:after="0" w:line="240" w:lineRule="auto"/>
        <w:jc w:val="both"/>
        <w:rPr>
          <w:rFonts w:ascii="Verdana" w:eastAsia="Calibri" w:hAnsi="Verdana" w:cs="Times New Roman"/>
          <w:b/>
        </w:rPr>
      </w:pPr>
    </w:p>
    <w:p w14:paraId="1AE57D17"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 xml:space="preserve">Il n’est pas exagéré de parler de crise de l’accès à la justice. Cette crise se double, en matière pénale spécialement, du sentiment de plus en plus répandu dans la population d’une justice de classe : une justice qui serait hostile aux gens modestes et complaisante pour les plus nantis. </w:t>
      </w:r>
    </w:p>
    <w:p w14:paraId="70FC8922" w14:textId="77777777" w:rsidR="00F02E18" w:rsidRPr="00AD0F1A" w:rsidRDefault="00F02E18" w:rsidP="00D87698">
      <w:pPr>
        <w:spacing w:after="0" w:line="240" w:lineRule="auto"/>
        <w:jc w:val="both"/>
        <w:rPr>
          <w:rFonts w:ascii="Verdana" w:eastAsia="Calibri" w:hAnsi="Verdana" w:cs="Times New Roman"/>
        </w:rPr>
      </w:pPr>
    </w:p>
    <w:p w14:paraId="2325DCE2"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rPr>
        <w:t>Pour garantir l’accès à la justice pour tous, le PS propose de :</w:t>
      </w:r>
    </w:p>
    <w:p w14:paraId="7E978391" w14:textId="77777777" w:rsidR="00F02E18" w:rsidRPr="00AD0F1A" w:rsidRDefault="00F02E18" w:rsidP="00D87698">
      <w:pPr>
        <w:spacing w:after="0" w:line="240" w:lineRule="auto"/>
        <w:jc w:val="both"/>
        <w:rPr>
          <w:rFonts w:ascii="Verdana" w:eastAsia="Calibri" w:hAnsi="Verdana" w:cs="Times New Roman"/>
        </w:rPr>
      </w:pPr>
    </w:p>
    <w:p w14:paraId="159F5E18"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eastAsia="Calibri" w:hAnsi="Verdana" w:cs="Times New Roman"/>
          <w:b/>
        </w:rPr>
        <w:t xml:space="preserve">S’opposer à la généralisation d’un système assurantiel, coûteux, inéquitable et inefficace. </w:t>
      </w:r>
      <w:r w:rsidRPr="00AD0F1A">
        <w:rPr>
          <w:rFonts w:ascii="Verdana" w:eastAsia="Calibri" w:hAnsi="Verdana" w:cs="Times New Roman"/>
        </w:rPr>
        <w:t>L</w:t>
      </w:r>
      <w:r w:rsidRPr="00AD0F1A">
        <w:rPr>
          <w:rFonts w:ascii="Verdana" w:hAnsi="Verdana"/>
        </w:rPr>
        <w:t>a droite néolibérale a toujours privilégié le système assurantiel, soit un système d’assurance classique dans lequel les justiciables cotisent sur une base volontaire pour voir leurs frais de défense en justice pris en charge. Cette solution est proposée de pair avec une défiscalisation, soit la déductibilité fiscale des assurances de protection juridique. Le PS est opposé à la généralisation d’un tel système, dès lors que seuls les justiciables qui en ont les moyens peuvent se permettre de souscrire à un tel contrat d’assurance protection juridique. De plus, octroyer un avantage fiscal en faveur d’une assurance que seuls certains peuvent se permettre est moralement heurtant. Enfin, la protection offerte par de tels contrats est aléatoire, la compagnie d’assurance ayant tendance à laisser de côté certains contentieux essentiels tels que les divorces, moins intéressants pour elle. Pour le PS, un tel système n’est pas de nature à assurer l’accès du plus grand nombre à la justice ;</w:t>
      </w:r>
    </w:p>
    <w:p w14:paraId="1DE9817B" w14:textId="77777777" w:rsidR="00F02E18" w:rsidRPr="00AD0F1A" w:rsidRDefault="00F02E18" w:rsidP="00D87698">
      <w:pPr>
        <w:pStyle w:val="Paragraphedeliste"/>
        <w:spacing w:after="0" w:line="240" w:lineRule="auto"/>
        <w:ind w:hanging="436"/>
        <w:jc w:val="both"/>
        <w:rPr>
          <w:rFonts w:ascii="Verdana" w:hAnsi="Verdana"/>
          <w:b/>
        </w:rPr>
      </w:pPr>
    </w:p>
    <w:p w14:paraId="22191F75" w14:textId="5A077584" w:rsidR="00F02E18" w:rsidRPr="00AD0F1A" w:rsidRDefault="00F02E18" w:rsidP="00EC47CF">
      <w:pPr>
        <w:pStyle w:val="Paragraphedeliste"/>
        <w:numPr>
          <w:ilvl w:val="0"/>
          <w:numId w:val="296"/>
        </w:numPr>
        <w:spacing w:after="0" w:line="240" w:lineRule="auto"/>
        <w:jc w:val="both"/>
        <w:rPr>
          <w:rFonts w:ascii="Verdana" w:hAnsi="Verdana"/>
          <w:b/>
        </w:rPr>
      </w:pPr>
      <w:r w:rsidRPr="00AD0F1A">
        <w:rPr>
          <w:rFonts w:ascii="Verdana" w:hAnsi="Verdana"/>
          <w:b/>
        </w:rPr>
        <w:t xml:space="preserve">Mutualiser le risque judiciaire au travers d’une couverture juridique obligatoire et étendue à l’ensemble des citoyens. </w:t>
      </w:r>
      <w:r w:rsidRPr="00AD0F1A">
        <w:rPr>
          <w:rFonts w:ascii="Verdana" w:hAnsi="Verdana"/>
        </w:rPr>
        <w:t xml:space="preserve">Pour le PS, la mutualisation est la meilleure manière de garantir l’accès à la justice de tous. Elle prendrait la forme d’une couverture juridique obligatoire </w:t>
      </w:r>
      <w:r w:rsidR="00EC47CF" w:rsidRPr="00AD0F1A">
        <w:rPr>
          <w:rFonts w:ascii="Verdana" w:hAnsi="Verdana"/>
        </w:rPr>
        <w:t xml:space="preserve">sur le modèle </w:t>
      </w:r>
      <w:r w:rsidRPr="00AD0F1A">
        <w:rPr>
          <w:rFonts w:ascii="Verdana" w:hAnsi="Verdana"/>
        </w:rPr>
        <w:t>de la sécurité sociale. La mise en œuvre d’une telle couverture prendra du temps, en raison du coût du système et de la question du conventionnement des prestations d’avocats.</w:t>
      </w:r>
      <w:r w:rsidR="00E07374" w:rsidRPr="00AD0F1A">
        <w:t xml:space="preserve"> </w:t>
      </w:r>
      <w:r w:rsidR="00E07374" w:rsidRPr="00AD0F1A">
        <w:rPr>
          <w:rFonts w:ascii="Verdana" w:hAnsi="Verdana"/>
        </w:rPr>
        <w:t>Une concertation avec le barreau sera également indispensable.</w:t>
      </w:r>
      <w:r w:rsidRPr="00AD0F1A">
        <w:rPr>
          <w:rFonts w:ascii="Verdana" w:hAnsi="Verdana"/>
        </w:rPr>
        <w:t xml:space="preserve"> Mais il s’agit, aux yeux des socialistes, d’un véritable enjeu de société. Dans un premier temps, le PS entend concentrer la mutualisation sur les procédures civiles, avant de l’étendre ultérieurement à l’ensemble des procédures judiciaires ;</w:t>
      </w:r>
    </w:p>
    <w:p w14:paraId="38D881D4" w14:textId="77777777" w:rsidR="00F02E18" w:rsidRPr="00AD0F1A" w:rsidRDefault="00F02E18" w:rsidP="00D87698">
      <w:pPr>
        <w:pStyle w:val="Paragraphedeliste"/>
        <w:spacing w:after="0" w:line="240" w:lineRule="auto"/>
        <w:ind w:hanging="436"/>
        <w:jc w:val="both"/>
        <w:rPr>
          <w:rFonts w:ascii="Verdana" w:hAnsi="Verdana"/>
          <w:b/>
        </w:rPr>
      </w:pPr>
    </w:p>
    <w:p w14:paraId="64F96FF0"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Revaloriser l’aide juridique de deuxième ligne. </w:t>
      </w:r>
      <w:r w:rsidRPr="00AD0F1A">
        <w:rPr>
          <w:rFonts w:ascii="Verdana" w:hAnsi="Verdana"/>
        </w:rPr>
        <w:t xml:space="preserve">Les conditions de l’aide juridique ne correspondent plus à la réalité sociale et excluent de cette aide de nombreux citoyens qui sont pourtant dans l’incapacité totale de faire face au coût d’un procès. Le PS propose dès lors d’augmenter les plafonds de revenus pris en compte pour l’octroi de la gratuité totale et partielle ;  </w:t>
      </w:r>
    </w:p>
    <w:p w14:paraId="504846CB" w14:textId="77777777" w:rsidR="00F02E18" w:rsidRPr="00AD0F1A" w:rsidRDefault="00F02E18" w:rsidP="00D87698">
      <w:pPr>
        <w:spacing w:after="0" w:line="240" w:lineRule="auto"/>
        <w:ind w:left="720" w:hanging="436"/>
        <w:jc w:val="both"/>
        <w:rPr>
          <w:rFonts w:ascii="Verdana" w:hAnsi="Verdana"/>
          <w:b/>
        </w:rPr>
      </w:pPr>
    </w:p>
    <w:p w14:paraId="7FD0B634"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Alléger les conditions d’octroi de l’aide juridique et s’opposer à tout ticket modérateur. </w:t>
      </w:r>
      <w:r w:rsidRPr="00AD0F1A">
        <w:rPr>
          <w:rFonts w:ascii="Verdana" w:hAnsi="Verdana"/>
        </w:rPr>
        <w:t>Le gouvernement MR/N-VA a durci les conditions d’octroi de l’aide juridique, dans le but de dissuader les justiciables d’agir en justice. Il avait aussi introduit un système de ticket modérateur (c’est-à-dire un montant fixe à charge du bénéficiaire de l’aide juridique, même supposée entièrement gratuite), mais ce coût à charge du justiciable a fort heureusement été annulé par la Cour constitutionnelle. Le PS propose d’alléger ces conditions d’octroi de l’aide juridique, afin qu’elle soit accordées à tous ceux qui en ont besoin, et s’oppose à toute réintroduction d’un ticket modérateur pour les justiciables les plus fragilisés ;</w:t>
      </w:r>
    </w:p>
    <w:p w14:paraId="04EAEEA4" w14:textId="77777777" w:rsidR="00F02E18" w:rsidRPr="00AD0F1A" w:rsidRDefault="00F02E18" w:rsidP="00D87698">
      <w:pPr>
        <w:pStyle w:val="Paragraphedeliste"/>
        <w:spacing w:after="0" w:line="240" w:lineRule="auto"/>
        <w:ind w:hanging="436"/>
        <w:jc w:val="both"/>
        <w:rPr>
          <w:rFonts w:ascii="Verdana" w:hAnsi="Verdana"/>
          <w:b/>
        </w:rPr>
      </w:pPr>
    </w:p>
    <w:p w14:paraId="43D1C5E5" w14:textId="77777777" w:rsidR="00F02E18" w:rsidRPr="00AD0F1A" w:rsidRDefault="00F02E18" w:rsidP="00FF4EAC">
      <w:pPr>
        <w:pStyle w:val="Paragraphedeliste"/>
        <w:numPr>
          <w:ilvl w:val="1"/>
          <w:numId w:val="296"/>
        </w:numPr>
        <w:spacing w:after="0" w:line="240" w:lineRule="auto"/>
        <w:ind w:left="720" w:hanging="436"/>
        <w:jc w:val="both"/>
        <w:rPr>
          <w:rFonts w:ascii="Verdana" w:eastAsia="Times New Roman" w:hAnsi="Verdana" w:cs="Times New Roman"/>
        </w:rPr>
      </w:pPr>
      <w:r w:rsidRPr="00AD0F1A">
        <w:rPr>
          <w:rFonts w:ascii="Verdana" w:hAnsi="Verdana"/>
          <w:b/>
        </w:rPr>
        <w:t xml:space="preserve">Accélérer le traitement des dossiers. </w:t>
      </w:r>
      <w:r w:rsidRPr="00AD0F1A">
        <w:rPr>
          <w:rFonts w:ascii="Verdana" w:hAnsi="Verdana"/>
        </w:rPr>
        <w:t xml:space="preserve">Notre système judiciaire souffre, dans l’ensemble, de délais de fixation beaucoup trop élevés. Cette situation est préjudiciable pour tous les justiciables mais, </w:t>
      </w:r>
      <w:r w:rsidRPr="00AD0F1A">
        <w:rPr>
          <w:rFonts w:ascii="Verdana" w:eastAsia="Calibri" w:hAnsi="Verdana" w:cs="Times New Roman"/>
        </w:rPr>
        <w:t>à y regarder de plus près, ce sont les personnes les plus fragiles qui en subissent le plus les conséquences dommageables</w:t>
      </w:r>
      <w:r w:rsidRPr="00AD0F1A">
        <w:rPr>
          <w:rFonts w:ascii="Verdana" w:eastAsia="Times New Roman" w:hAnsi="Verdana" w:cs="Times New Roman"/>
        </w:rPr>
        <w:t>. Accélérer le traitement des dossiers est donc aussi une question d’équité. Ceci implique évidemment des magistrats et du personnel en nombre suffisant mais aussi de changer les pratiques et mentalités de l’ensemble des acteurs judiciaires, à commencer par le barreau, sur la manière d’organiser la mise en état des affaires ;</w:t>
      </w:r>
    </w:p>
    <w:p w14:paraId="61A1C47F" w14:textId="77777777" w:rsidR="00F02E18" w:rsidRPr="00AD0F1A" w:rsidRDefault="00F02E18" w:rsidP="00D87698">
      <w:pPr>
        <w:pStyle w:val="Paragraphedeliste"/>
        <w:spacing w:after="0" w:line="240" w:lineRule="auto"/>
        <w:ind w:hanging="436"/>
        <w:jc w:val="both"/>
        <w:rPr>
          <w:rFonts w:ascii="Verdana" w:hAnsi="Verdana"/>
          <w:b/>
        </w:rPr>
      </w:pPr>
    </w:p>
    <w:p w14:paraId="15FC21F8"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Rendre les droits de greffe proportionnels aux revenus et affecter les recettes au financement de l’aide juridique. </w:t>
      </w:r>
      <w:r w:rsidRPr="00AD0F1A">
        <w:rPr>
          <w:rFonts w:ascii="Verdana" w:hAnsi="Verdana"/>
        </w:rPr>
        <w:t xml:space="preserve"> Les droits de greffe sont une taxe que le justiciable doit payer lorsqu’il inscrit une affaire à l’agenda d’un tribunal. Actuellement, ces droits sont les mêmes pour tous les justiciables, avec pour conséquence de frapper plus durement les plus précarisés. Le PS propose, pour rétablir l’équité, de tenir compte des revenus du justiciable et d’affecter l’excédent de revenus au financement de l’aide juridique ;</w:t>
      </w:r>
    </w:p>
    <w:p w14:paraId="04AFD4CE" w14:textId="77777777" w:rsidR="00F02E18" w:rsidRPr="00AD0F1A" w:rsidRDefault="00F02E18" w:rsidP="00D87698">
      <w:pPr>
        <w:pStyle w:val="Paragraphedeliste"/>
        <w:spacing w:after="0" w:line="240" w:lineRule="auto"/>
        <w:ind w:hanging="436"/>
        <w:jc w:val="both"/>
        <w:rPr>
          <w:rFonts w:ascii="Verdana" w:hAnsi="Verdana"/>
          <w:b/>
        </w:rPr>
      </w:pPr>
    </w:p>
    <w:p w14:paraId="68838EAB" w14:textId="59952CBA"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Diversifier l’aide juridique offerte aux justiciables par le recours à des avocats salariés. </w:t>
      </w:r>
      <w:r w:rsidRPr="00AD0F1A">
        <w:rPr>
          <w:rFonts w:ascii="Verdana" w:hAnsi="Verdana"/>
        </w:rPr>
        <w:t xml:space="preserve">Il s’agit de transposer le système en vigueur au Québec. Dans ce pays, l’aide juridique est assurée à la fois par des avocats indépendants, comme chez nous, et par des avocats salariés, payés par les pouvoirs publics. </w:t>
      </w:r>
      <w:r w:rsidRPr="00AD0F1A">
        <w:rPr>
          <w:rFonts w:ascii="Verdana" w:hAnsi="Verdana"/>
          <w:iCs/>
        </w:rPr>
        <w:t>Ces avocats salariés s’occupent d’affaires particulièrement complexes et chronophages. Ils prennent également en charge des justiciables qui souffrent de difficultés multiples et qui éprouvent de sérieuses difficultés à traiter tous leurs problèmes de front. Dans des situations où normalement plusieurs avocats seraient désignés pour traiter des différents dossiers, le bureau d’avocats salariés prend en charge l’ensemble des difficultés du justiciable, permettant une centralisation du contentieux.</w:t>
      </w:r>
      <w:r w:rsidRPr="00AD0F1A">
        <w:rPr>
          <w:rFonts w:ascii="Verdana" w:hAnsi="Verdana"/>
        </w:rPr>
        <w:t xml:space="preserve"> Ceci permet de prendre le temps d’aider des justiciables confrontés à des situations complexes, ce que l’aide juridique, telle qu’elle est actuellement organisée chez nous, ne permet pas toujours. Ce projet doit évidemment être mis en place avec le barreau et dans le respect de l’indépendance de celui-ci. Il ne s’agit en aucun cas de compromettre l’activité des nombreux avocats qui, aujourd’hui, se dévouent au fonctionnement de l’aide juridique ; </w:t>
      </w:r>
    </w:p>
    <w:p w14:paraId="1A0519EE" w14:textId="77777777" w:rsidR="00F02E18" w:rsidRPr="00AD0F1A" w:rsidRDefault="00F02E18" w:rsidP="00D87698">
      <w:pPr>
        <w:pStyle w:val="Paragraphedeliste"/>
        <w:spacing w:after="0" w:line="240" w:lineRule="auto"/>
        <w:ind w:hanging="436"/>
        <w:jc w:val="both"/>
        <w:rPr>
          <w:rFonts w:ascii="Verdana" w:hAnsi="Verdana"/>
          <w:b/>
        </w:rPr>
      </w:pPr>
    </w:p>
    <w:p w14:paraId="50C070D7"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Elargir le champ d’application de la « class action ». </w:t>
      </w:r>
      <w:r w:rsidRPr="00AD0F1A">
        <w:rPr>
          <w:rFonts w:ascii="Verdana" w:hAnsi="Verdana"/>
        </w:rPr>
        <w:t>La loi du 28 avril 2014 a introduit dans notre droit l’action en réparation collective ou « class action ». Il s’agit d’un moyen très efficace d’assurer l’accès à la justice dans des hypothèses où la complexité où une action individuelle serait illusoire car d’un coût supérieur à l’enjeu du litige. Le champ d’application de la loi est cependant est très limité, au point de passer totalement à côté de son objectif initial. Le PS propose dès lors d’élargir considérablement son champ d’application pour viser tous les cas où le recours à une action en réparation collective semble plus efficient que le droit commun et permettre à tout groupe de justiciables d’en prendre l’initiative ;</w:t>
      </w:r>
    </w:p>
    <w:p w14:paraId="01B5B67C" w14:textId="77777777" w:rsidR="00F02E18" w:rsidRPr="00AD0F1A" w:rsidRDefault="00F02E18" w:rsidP="00D87698">
      <w:pPr>
        <w:pStyle w:val="Paragraphedeliste"/>
        <w:spacing w:after="0" w:line="240" w:lineRule="auto"/>
        <w:ind w:hanging="436"/>
        <w:jc w:val="both"/>
        <w:rPr>
          <w:rFonts w:ascii="Verdana" w:hAnsi="Verdana"/>
          <w:b/>
        </w:rPr>
      </w:pPr>
    </w:p>
    <w:p w14:paraId="33266660"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Supprimer la TVA pour les particuliers. </w:t>
      </w:r>
      <w:r w:rsidRPr="00AD0F1A">
        <w:rPr>
          <w:rFonts w:ascii="Verdana" w:hAnsi="Verdana" w:cs="TradeGothic-Light"/>
        </w:rPr>
        <w:t>La TVA sur les prestations d’avocats a été imposée par une directive européenne de 2006. Sa répercussion sur les justiciables constitue un frein pour l’accès à la justice. Elle entraîne par ailleurs une réelle discrimination, puisque les assujettis à la TVA (entreprises et indépendants) peuvent la déduire, alors que les particuliers la subissent de plein fouet. De même d’ailleurs que les pouvoirs publics, qui ne peuvent davantage déduire la TVA et en répercutent donc le coût sur les contribuables. Le droit européen fait obstacle à l’établissement d’une telle mesure. Le PS plaidera au niveau européen pour la suppression de la TVA sur les honoraires d’avocat pour les particuliers.</w:t>
      </w:r>
    </w:p>
    <w:p w14:paraId="6332349C" w14:textId="77777777" w:rsidR="00F02E18" w:rsidRPr="00AD0F1A" w:rsidRDefault="00F02E18" w:rsidP="00D87698">
      <w:pPr>
        <w:pStyle w:val="Paragraphedeliste"/>
        <w:spacing w:after="0" w:line="240" w:lineRule="auto"/>
        <w:ind w:hanging="436"/>
        <w:jc w:val="both"/>
        <w:rPr>
          <w:rFonts w:ascii="Verdana" w:hAnsi="Verdana"/>
          <w:b/>
        </w:rPr>
      </w:pPr>
    </w:p>
    <w:p w14:paraId="18193D4F"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Préserver le rôle actif du juge comme garant l’intérêt de la partie faible. </w:t>
      </w:r>
      <w:r w:rsidRPr="00AD0F1A">
        <w:rPr>
          <w:rFonts w:ascii="Verdana" w:hAnsi="Verdana"/>
        </w:rPr>
        <w:t xml:space="preserve">Le juge doit être le garant de l’intérêt de la partie faible au procès, en particulier lorsque celle-ci n’est pas représentée ou présente. A cet égard, le PS est opposé à une pratique qui tend à se développer, celle des inversions du contentieux, par lesquelles les entreprises procèdent au recouvrement de créances directement par huissiers de justice, sans passer par les tribunaux ; </w:t>
      </w:r>
    </w:p>
    <w:p w14:paraId="1B51C41C" w14:textId="77777777" w:rsidR="00F02E18" w:rsidRPr="00AD0F1A" w:rsidRDefault="00F02E18" w:rsidP="00D87698">
      <w:pPr>
        <w:pStyle w:val="Paragraphedeliste"/>
        <w:spacing w:after="0" w:line="240" w:lineRule="auto"/>
        <w:ind w:hanging="436"/>
        <w:jc w:val="both"/>
        <w:rPr>
          <w:rFonts w:ascii="Verdana" w:hAnsi="Verdana"/>
          <w:b/>
        </w:rPr>
      </w:pPr>
    </w:p>
    <w:p w14:paraId="2ADD39CB"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Préserver la justice de proximité. </w:t>
      </w:r>
      <w:r w:rsidRPr="00AD0F1A">
        <w:rPr>
          <w:rFonts w:ascii="Verdana" w:hAnsi="Verdana"/>
        </w:rPr>
        <w:t>L’actuel Gouvernement fédéral a pris une série de mesures qui contribuent à éloigner la justice du justiciable, en décidant notamment de la fermeture d’un grand nombre de lieux d’audience. Pour sa part, le PS reste convaincu de l’importance d’avoir une justice proche des gens. Le juge de proximité par excellence qu’est le juge de paix reste, dans ce cadre, totalement indispensable et doit faire l’objet d’une attention prioritaire ;</w:t>
      </w:r>
    </w:p>
    <w:p w14:paraId="03FEEF80" w14:textId="77777777" w:rsidR="00F02E18" w:rsidRPr="00AD0F1A" w:rsidRDefault="00F02E18" w:rsidP="00D87698">
      <w:pPr>
        <w:pStyle w:val="Paragraphedeliste"/>
        <w:spacing w:after="0" w:line="240" w:lineRule="auto"/>
        <w:ind w:hanging="436"/>
        <w:jc w:val="both"/>
        <w:rPr>
          <w:rFonts w:ascii="Verdana" w:hAnsi="Verdana"/>
          <w:b/>
        </w:rPr>
      </w:pPr>
    </w:p>
    <w:p w14:paraId="6636B14D" w14:textId="159E44B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Généraliser autant que possible l’introduction des affaires par requête plutôt que par citation. </w:t>
      </w:r>
      <w:r w:rsidRPr="00AD0F1A">
        <w:rPr>
          <w:rFonts w:ascii="Verdana" w:hAnsi="Verdana"/>
        </w:rPr>
        <w:t>La citation par exploit d’huissier constitue en effet un mode d’introduction onéreux et, pour de nombreux justiciables, est un frein à l’accès à la justice</w:t>
      </w:r>
      <w:r w:rsidR="00E07374" w:rsidRPr="00AD0F1A">
        <w:rPr>
          <w:rFonts w:ascii="Verdana" w:hAnsi="Verdana"/>
        </w:rPr>
        <w:t>. Cette réforme devra nécessairement être accompagnée d’une augmentation de l’effectif des greffes</w:t>
      </w:r>
      <w:r w:rsidRPr="00AD0F1A">
        <w:rPr>
          <w:rFonts w:ascii="Verdana" w:hAnsi="Verdana"/>
        </w:rPr>
        <w:t> ;</w:t>
      </w:r>
    </w:p>
    <w:p w14:paraId="5B3CD2D4" w14:textId="77777777" w:rsidR="00F02E18" w:rsidRPr="00AD0F1A" w:rsidRDefault="00F02E18" w:rsidP="00D87698">
      <w:pPr>
        <w:pStyle w:val="Paragraphedeliste"/>
        <w:spacing w:after="0" w:line="240" w:lineRule="auto"/>
        <w:ind w:hanging="436"/>
        <w:jc w:val="both"/>
        <w:rPr>
          <w:rFonts w:ascii="Verdana" w:hAnsi="Verdana"/>
          <w:b/>
        </w:rPr>
      </w:pPr>
    </w:p>
    <w:p w14:paraId="4770F285" w14:textId="77777777" w:rsidR="00F02E18" w:rsidRPr="00AD0F1A" w:rsidRDefault="00F02E18" w:rsidP="00FF4EAC">
      <w:pPr>
        <w:pStyle w:val="Paragraphedeliste"/>
        <w:numPr>
          <w:ilvl w:val="0"/>
          <w:numId w:val="296"/>
        </w:numPr>
        <w:spacing w:after="0" w:line="240" w:lineRule="auto"/>
        <w:ind w:hanging="436"/>
        <w:jc w:val="both"/>
        <w:rPr>
          <w:rFonts w:ascii="Verdana" w:hAnsi="Verdana"/>
        </w:rPr>
      </w:pPr>
      <w:r w:rsidRPr="00AD0F1A">
        <w:rPr>
          <w:rFonts w:ascii="Verdana" w:hAnsi="Verdana"/>
          <w:b/>
        </w:rPr>
        <w:t xml:space="preserve">Reconnecter les honoraires des notaires à la réalité lors de l’acquisition d’un bien immobilier. </w:t>
      </w:r>
      <w:r w:rsidRPr="00AD0F1A">
        <w:rPr>
          <w:rFonts w:ascii="Verdana" w:hAnsi="Verdana"/>
        </w:rPr>
        <w:t>Le prix de vente moyen d’un bien immobilier a augmenté de 7 % en moyenne par an, de 1973 à aujourd’hui. Or, les tarifs des actes notariés sont proportionnels au prix de vente… En termes absolus, le prix des actes notariés a donc eu tendance à augmenter fortement, alors que des gains de productivité majeurs ont été permis par l’informatisation et la simplification des processus administratifs. Le PS propose donc de rapprocher les tarifs notariés de la réalité économique, en abaissant les taux barémiques pour la vente d’un bien immobilier et en réduisant les honoraires de 10 % lorsqu’il s’agit d’une première acquisition ;</w:t>
      </w:r>
    </w:p>
    <w:p w14:paraId="5314BA8C" w14:textId="77777777" w:rsidR="00F02E18" w:rsidRPr="00AD0F1A" w:rsidRDefault="00F02E18" w:rsidP="00D87698">
      <w:pPr>
        <w:spacing w:after="0" w:line="240" w:lineRule="auto"/>
        <w:ind w:left="720" w:hanging="436"/>
        <w:jc w:val="both"/>
        <w:rPr>
          <w:rFonts w:ascii="Verdana" w:hAnsi="Verdana"/>
        </w:rPr>
      </w:pPr>
    </w:p>
    <w:p w14:paraId="5D456BB8" w14:textId="77777777" w:rsidR="00F02E18" w:rsidRPr="00AD0F1A" w:rsidRDefault="00F02E18" w:rsidP="00FF4EAC">
      <w:pPr>
        <w:pStyle w:val="Paragraphedeliste"/>
        <w:numPr>
          <w:ilvl w:val="0"/>
          <w:numId w:val="296"/>
        </w:numPr>
        <w:spacing w:after="0" w:line="240" w:lineRule="auto"/>
        <w:ind w:hanging="436"/>
        <w:jc w:val="both"/>
        <w:rPr>
          <w:rFonts w:ascii="Verdana" w:hAnsi="Verdana"/>
          <w:b/>
        </w:rPr>
      </w:pPr>
      <w:r w:rsidRPr="00AD0F1A">
        <w:rPr>
          <w:rFonts w:ascii="Verdana" w:hAnsi="Verdana"/>
          <w:b/>
        </w:rPr>
        <w:t xml:space="preserve">Evaluer la loi du 5 juillet 1998 relative au règlement collectif de dettes. </w:t>
      </w:r>
      <w:r w:rsidRPr="00AD0F1A">
        <w:rPr>
          <w:rFonts w:ascii="Verdana" w:hAnsi="Verdana"/>
        </w:rPr>
        <w:t>Cette loi, portée à l’époque par le PS, visait à remédier aux situations de surendettement devenues ingérables. Il est toutefois nécessaire, 20 ans après l’adoption de cette loi et dans un contexte où le surendettement massif reste très répandu, d’en réaliser une évaluation détaillée et d’améliorer ce qui peut l’être.</w:t>
      </w:r>
    </w:p>
    <w:p w14:paraId="4B424A09" w14:textId="77777777" w:rsidR="00F02E18" w:rsidRPr="00AD0F1A" w:rsidRDefault="00F02E18" w:rsidP="00D87698">
      <w:pPr>
        <w:spacing w:after="0" w:line="240" w:lineRule="auto"/>
        <w:jc w:val="both"/>
        <w:rPr>
          <w:rFonts w:ascii="Verdana" w:hAnsi="Verdana"/>
        </w:rPr>
      </w:pPr>
    </w:p>
    <w:p w14:paraId="491F0D17" w14:textId="77777777" w:rsidR="00F02E18" w:rsidRPr="00AD0F1A" w:rsidRDefault="00F02E18" w:rsidP="00FF4EAC">
      <w:pPr>
        <w:pStyle w:val="Paragraphedeliste"/>
        <w:numPr>
          <w:ilvl w:val="0"/>
          <w:numId w:val="291"/>
        </w:numPr>
        <w:spacing w:after="0" w:line="240" w:lineRule="auto"/>
        <w:ind w:left="426" w:hanging="426"/>
        <w:jc w:val="both"/>
        <w:rPr>
          <w:rFonts w:ascii="Verdana" w:hAnsi="Verdana"/>
          <w:b/>
        </w:rPr>
      </w:pPr>
      <w:r w:rsidRPr="00AD0F1A">
        <w:rPr>
          <w:rFonts w:ascii="Verdana" w:hAnsi="Verdana"/>
          <w:b/>
        </w:rPr>
        <w:t>Une organisation judiciaire moderne au service du justiciable</w:t>
      </w:r>
    </w:p>
    <w:p w14:paraId="474612AE" w14:textId="77777777" w:rsidR="00F02E18" w:rsidRPr="00AD0F1A" w:rsidRDefault="00F02E18" w:rsidP="00D87698">
      <w:pPr>
        <w:pStyle w:val="Paragraphedeliste"/>
        <w:spacing w:after="0" w:line="240" w:lineRule="auto"/>
        <w:jc w:val="both"/>
        <w:rPr>
          <w:rFonts w:ascii="Verdana" w:hAnsi="Verdana"/>
          <w:b/>
        </w:rPr>
      </w:pPr>
    </w:p>
    <w:p w14:paraId="6647898E" w14:textId="77777777" w:rsidR="00F02E18" w:rsidRPr="00AD0F1A" w:rsidRDefault="00F02E18" w:rsidP="00D87698">
      <w:pPr>
        <w:spacing w:after="0" w:line="240" w:lineRule="auto"/>
        <w:jc w:val="both"/>
        <w:rPr>
          <w:rFonts w:ascii="Verdana" w:hAnsi="Verdana"/>
        </w:rPr>
      </w:pPr>
      <w:r w:rsidRPr="00AD0F1A">
        <w:rPr>
          <w:rFonts w:ascii="Verdana" w:hAnsi="Verdana"/>
        </w:rPr>
        <w:t>Notre organisation judiciaire doit s’adapter aux évolutions de la société, avec en ligne de mire l’intérêt du justiciable. Ceci implique une véritable révolution dans les habitudes et les mentalités. Ces réformes doivent en outre être respectueuses de l’indépendance du pouvoir judiciaire, trop souvent malmenée ces derniers temps.</w:t>
      </w:r>
    </w:p>
    <w:p w14:paraId="6174FF73" w14:textId="77777777" w:rsidR="00F02E18" w:rsidRPr="00AD0F1A" w:rsidRDefault="00F02E18" w:rsidP="00D87698">
      <w:pPr>
        <w:spacing w:after="0" w:line="240" w:lineRule="auto"/>
        <w:jc w:val="both"/>
        <w:rPr>
          <w:rFonts w:ascii="Verdana" w:hAnsi="Verdana"/>
        </w:rPr>
      </w:pPr>
    </w:p>
    <w:p w14:paraId="6078CA13"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Le PS est attaché de manière indéfectible à la dimension humaine de la justice, qui se doit avant tout d’être au service du justiciable. La pensée managériale, inspirée de la culture de la performance, ne peut lui être transposée telle quelle. La justice est non seulement un service public mais, au-delà, constitue une composante essentielle de l’Etat de droit. </w:t>
      </w:r>
    </w:p>
    <w:p w14:paraId="14ED18F1" w14:textId="77777777" w:rsidR="00F02E18" w:rsidRPr="00AD0F1A" w:rsidRDefault="00F02E18" w:rsidP="00D87698">
      <w:pPr>
        <w:spacing w:after="0" w:line="240" w:lineRule="auto"/>
        <w:jc w:val="both"/>
        <w:rPr>
          <w:rFonts w:ascii="Verdana" w:hAnsi="Verdana"/>
        </w:rPr>
      </w:pPr>
    </w:p>
    <w:p w14:paraId="66E28773" w14:textId="77777777" w:rsidR="00F02E18" w:rsidRPr="00AD0F1A" w:rsidRDefault="00F02E18" w:rsidP="00D87698">
      <w:pPr>
        <w:spacing w:after="0" w:line="240" w:lineRule="auto"/>
        <w:jc w:val="both"/>
        <w:rPr>
          <w:rFonts w:ascii="Verdana" w:hAnsi="Verdana"/>
        </w:rPr>
      </w:pPr>
      <w:r w:rsidRPr="00AD0F1A">
        <w:rPr>
          <w:rFonts w:ascii="Verdana" w:hAnsi="Verdana"/>
        </w:rPr>
        <w:t>Il en va d’autant plus lorsque la pensée managériale est, comme durant la législature qui s’achève, utilisée comme prétexte à des économies linéaires qui, à tous égards, constituent la négation d’un management efficace.</w:t>
      </w:r>
    </w:p>
    <w:p w14:paraId="1B7345EF" w14:textId="77777777" w:rsidR="00F02E18" w:rsidRPr="00AD0F1A" w:rsidRDefault="00F02E18" w:rsidP="00D87698">
      <w:pPr>
        <w:spacing w:after="0" w:line="240" w:lineRule="auto"/>
        <w:jc w:val="both"/>
        <w:rPr>
          <w:rFonts w:ascii="Verdana" w:hAnsi="Verdana"/>
        </w:rPr>
      </w:pPr>
    </w:p>
    <w:p w14:paraId="304E9EAB" w14:textId="77777777" w:rsidR="00F02E18" w:rsidRPr="00AD0F1A" w:rsidRDefault="00F02E18" w:rsidP="00D87698">
      <w:pPr>
        <w:spacing w:after="0" w:line="240" w:lineRule="auto"/>
        <w:jc w:val="both"/>
        <w:rPr>
          <w:rFonts w:ascii="Verdana" w:hAnsi="Verdana"/>
        </w:rPr>
      </w:pPr>
      <w:r w:rsidRPr="00AD0F1A">
        <w:rPr>
          <w:rFonts w:ascii="Verdana" w:hAnsi="Verdana"/>
        </w:rPr>
        <w:t xml:space="preserve">Dans cette perspective, le PS propose de : </w:t>
      </w:r>
    </w:p>
    <w:p w14:paraId="5329CC7A" w14:textId="77777777" w:rsidR="00F02E18" w:rsidRPr="00AD0F1A" w:rsidRDefault="00F02E18" w:rsidP="00D87698">
      <w:pPr>
        <w:spacing w:after="0" w:line="240" w:lineRule="auto"/>
        <w:jc w:val="both"/>
        <w:rPr>
          <w:rFonts w:ascii="Verdana" w:hAnsi="Verdana"/>
        </w:rPr>
      </w:pPr>
    </w:p>
    <w:p w14:paraId="059653AB"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Actualiser et renforcer les cadres des magistrats et du personnel judiciaire afin de tenir compte des besoins réels des cours et tribunaux.</w:t>
      </w:r>
      <w:r w:rsidRPr="00AD0F1A">
        <w:rPr>
          <w:rFonts w:ascii="Verdana" w:hAnsi="Verdana"/>
        </w:rPr>
        <w:t xml:space="preserve"> Les cadres actuels ont été adoptés il y a de nombreuses années et ne reflètent plus que très imparfaitement les besoins réels, en sorte que leur refonte est indispensable. Le PS reste toutefois fermement attaché au maintien du système des cadres légaux, qui permet en effet un contrôle démocratique sur la manière dont l’exécutif pourvoit aux besoins de l’ordre judiciaire ;</w:t>
      </w:r>
    </w:p>
    <w:p w14:paraId="73147772" w14:textId="77777777" w:rsidR="00F02E18" w:rsidRPr="00AD0F1A" w:rsidRDefault="00F02E18" w:rsidP="00D87698">
      <w:pPr>
        <w:pStyle w:val="Paragraphedeliste"/>
        <w:spacing w:after="0" w:line="240" w:lineRule="auto"/>
        <w:ind w:hanging="436"/>
        <w:jc w:val="both"/>
        <w:rPr>
          <w:rFonts w:ascii="Verdana" w:hAnsi="Verdana"/>
        </w:rPr>
      </w:pPr>
    </w:p>
    <w:p w14:paraId="733756AF"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Améliorer la mesure de la charge de travail par l’introduction de critères qualitatifs et non plus uniquement quantitatifs. </w:t>
      </w:r>
      <w:r w:rsidRPr="00AD0F1A">
        <w:rPr>
          <w:rFonts w:ascii="Verdana" w:hAnsi="Verdana"/>
        </w:rPr>
        <w:t>La mesure de la charge de travail, telle qu’elle est pratiquée aujourd’hui, donne lieu à de nombreuses dérives, qui en font un outil d’évaluation peu convaincant. Il est essentiel de garantir le caractère véritablement uniforme et fidèle à la réalité des processus d’évaluation. Le PS propose également d’introduire, à côté des critères quantitatifs, des indices qualitatifs tels que, par exemple, la clarté du langage utilisé ;</w:t>
      </w:r>
    </w:p>
    <w:p w14:paraId="2D056499" w14:textId="77777777" w:rsidR="00F02E18" w:rsidRPr="00AD0F1A" w:rsidRDefault="00F02E18" w:rsidP="00D87698">
      <w:pPr>
        <w:pStyle w:val="Paragraphedeliste"/>
        <w:spacing w:after="0" w:line="240" w:lineRule="auto"/>
        <w:ind w:hanging="436"/>
        <w:jc w:val="both"/>
        <w:rPr>
          <w:rFonts w:ascii="Verdana" w:hAnsi="Verdana"/>
        </w:rPr>
      </w:pPr>
    </w:p>
    <w:p w14:paraId="42F10026"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Mettre en place un véritable accompagnement de la mise en œuvre de la loi sur la gestion autonome en impliquant davantage les acteurs de terrain. </w:t>
      </w:r>
      <w:r w:rsidRPr="00AD0F1A">
        <w:rPr>
          <w:rFonts w:ascii="Verdana" w:hAnsi="Verdana"/>
        </w:rPr>
        <w:t>Le transfert de responsabilités du SPF Justice aux magistrats ne peut se faire sans les moyens qui y correspondent et doit être concerté en amont avec les principaux intéressés. Il ne peut s’agir d’un moyen de faire assumer au pouvoir judiciaire les conséquences des mesures d’économie décidées par le monde politique ;</w:t>
      </w:r>
    </w:p>
    <w:p w14:paraId="329F7EFB" w14:textId="77777777" w:rsidR="00F02E18" w:rsidRPr="00AD0F1A" w:rsidRDefault="00F02E18" w:rsidP="00D87698">
      <w:pPr>
        <w:pStyle w:val="Paragraphedeliste"/>
        <w:spacing w:after="0" w:line="240" w:lineRule="auto"/>
        <w:ind w:hanging="436"/>
        <w:jc w:val="both"/>
        <w:rPr>
          <w:rFonts w:ascii="Verdana" w:hAnsi="Verdana"/>
        </w:rPr>
      </w:pPr>
    </w:p>
    <w:p w14:paraId="2BD74079" w14:textId="6911A5BC" w:rsidR="00F02E18" w:rsidRPr="00AD0F1A" w:rsidRDefault="00F02E18" w:rsidP="00FF4EAC">
      <w:pPr>
        <w:pStyle w:val="Paragraphedeliste"/>
        <w:numPr>
          <w:ilvl w:val="0"/>
          <w:numId w:val="297"/>
        </w:numPr>
        <w:spacing w:after="0" w:line="240" w:lineRule="auto"/>
        <w:jc w:val="both"/>
        <w:rPr>
          <w:rFonts w:ascii="Verdana" w:hAnsi="Verdana"/>
        </w:rPr>
      </w:pPr>
      <w:r w:rsidRPr="00AD0F1A">
        <w:rPr>
          <w:rFonts w:ascii="Verdana" w:hAnsi="Verdana"/>
          <w:b/>
        </w:rPr>
        <w:t xml:space="preserve">Accélérer l’informatisation de la justice. </w:t>
      </w:r>
      <w:r w:rsidRPr="00AD0F1A">
        <w:rPr>
          <w:rFonts w:ascii="Verdana" w:hAnsi="Verdana"/>
        </w:rPr>
        <w:t>En dépit des effets d’annonce de l’actuel gouvernement fédéral, l’informatisation de la justice continue à jouer l’arlésienne.</w:t>
      </w:r>
      <w:r w:rsidR="005755CE" w:rsidRPr="00AD0F1A">
        <w:rPr>
          <w:rFonts w:ascii="Verdana" w:hAnsi="Verdana"/>
        </w:rPr>
        <w:t xml:space="preserve"> En</w:t>
      </w:r>
      <w:r w:rsidR="005755CE" w:rsidRPr="00AD0F1A">
        <w:t xml:space="preserve"> </w:t>
      </w:r>
      <w:r w:rsidR="005755CE" w:rsidRPr="00AD0F1A">
        <w:rPr>
          <w:rFonts w:ascii="Verdana" w:hAnsi="Verdana"/>
        </w:rPr>
        <w:t>concertation avec les acteurs du monde judiciaire, i</w:t>
      </w:r>
      <w:r w:rsidRPr="00AD0F1A">
        <w:rPr>
          <w:rFonts w:ascii="Verdana" w:hAnsi="Verdana"/>
        </w:rPr>
        <w:t>l est temps de proposer un projet global et cohérent en la matière et de lui allouer les moyens nécessaires pour que la justice rentre enfin dans le 21</w:t>
      </w:r>
      <w:r w:rsidRPr="00AD0F1A">
        <w:rPr>
          <w:rFonts w:ascii="Verdana" w:hAnsi="Verdana"/>
          <w:vertAlign w:val="superscript"/>
        </w:rPr>
        <w:t>e</w:t>
      </w:r>
      <w:r w:rsidRPr="00AD0F1A">
        <w:rPr>
          <w:rFonts w:ascii="Verdana" w:hAnsi="Verdana"/>
        </w:rPr>
        <w:t xml:space="preserve"> siècle ;</w:t>
      </w:r>
    </w:p>
    <w:p w14:paraId="7BD11AE6" w14:textId="77777777" w:rsidR="00F02E18" w:rsidRPr="00AD0F1A" w:rsidRDefault="00F02E18" w:rsidP="00D87698">
      <w:pPr>
        <w:pStyle w:val="Paragraphedeliste"/>
        <w:spacing w:after="0" w:line="240" w:lineRule="auto"/>
        <w:ind w:hanging="436"/>
        <w:jc w:val="both"/>
        <w:rPr>
          <w:rFonts w:ascii="Verdana" w:hAnsi="Verdana"/>
        </w:rPr>
      </w:pPr>
    </w:p>
    <w:p w14:paraId="2001EB8F"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Mieux préparer les chefs de corps aux responsabilités importantes qui sont les leurs.</w:t>
      </w:r>
      <w:r w:rsidRPr="00AD0F1A">
        <w:rPr>
          <w:rFonts w:ascii="Verdana" w:hAnsi="Verdana"/>
        </w:rPr>
        <w:t xml:space="preserve"> Il convient notamment de permettre aux chefs de corps de recevoir une formation approfondie en gestion, au besoin en collaboration avec les universités ;</w:t>
      </w:r>
    </w:p>
    <w:p w14:paraId="04B68620" w14:textId="77777777" w:rsidR="00F02E18" w:rsidRPr="00AD0F1A" w:rsidRDefault="00F02E18" w:rsidP="00D87698">
      <w:pPr>
        <w:pStyle w:val="Paragraphedeliste"/>
        <w:spacing w:after="0" w:line="240" w:lineRule="auto"/>
        <w:ind w:hanging="436"/>
        <w:jc w:val="both"/>
        <w:rPr>
          <w:rFonts w:ascii="Verdana" w:hAnsi="Verdana"/>
        </w:rPr>
      </w:pPr>
    </w:p>
    <w:p w14:paraId="69441D70"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Evaluer de manière régulière et approfondie l’aptitude des chefs de corps à gérer la juridiction dont ils assument la direction, en ce compris au niveau de la gestion des ressources humaines.</w:t>
      </w:r>
      <w:r w:rsidRPr="00AD0F1A">
        <w:rPr>
          <w:rFonts w:ascii="Verdana" w:hAnsi="Verdana"/>
        </w:rPr>
        <w:t xml:space="preserve"> Il s’agit de répondre au vide juridique laissé depuis l’annulation de la loi du 22 décembre 1998 qui instaurait un système d’évaluation des magistrats ;</w:t>
      </w:r>
    </w:p>
    <w:p w14:paraId="752A4B25" w14:textId="77777777" w:rsidR="00F02E18" w:rsidRPr="00AD0F1A" w:rsidRDefault="00F02E18" w:rsidP="00D87698">
      <w:pPr>
        <w:pStyle w:val="Paragraphedeliste"/>
        <w:spacing w:after="0" w:line="240" w:lineRule="auto"/>
        <w:ind w:hanging="436"/>
        <w:jc w:val="both"/>
        <w:rPr>
          <w:rFonts w:ascii="Verdana" w:hAnsi="Verdana"/>
        </w:rPr>
      </w:pPr>
    </w:p>
    <w:p w14:paraId="7291B523"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Garantir une rémunération correcte et rapide des experts judiciaires et traducteurs jurés.</w:t>
      </w:r>
      <w:r w:rsidRPr="00AD0F1A">
        <w:rPr>
          <w:rFonts w:ascii="Verdana" w:hAnsi="Verdana"/>
        </w:rPr>
        <w:t xml:space="preserve"> Ces professionnels doivent aujourd’hui patienter de nombreux mois, voire des années, avant d’être payés, avec pour effet d’en décourager beaucoup et de créer une pénurie qui, en fin de compte, pénalise le justiciable ;</w:t>
      </w:r>
    </w:p>
    <w:p w14:paraId="5ADEF2BA" w14:textId="77777777" w:rsidR="00F02E18" w:rsidRPr="00AD0F1A" w:rsidRDefault="00F02E18" w:rsidP="00D87698">
      <w:pPr>
        <w:pStyle w:val="Paragraphedeliste"/>
        <w:spacing w:after="0" w:line="240" w:lineRule="auto"/>
        <w:ind w:hanging="436"/>
        <w:jc w:val="both"/>
        <w:rPr>
          <w:rFonts w:ascii="Verdana" w:hAnsi="Verdana"/>
        </w:rPr>
      </w:pPr>
    </w:p>
    <w:p w14:paraId="3612C2E1" w14:textId="7C689082" w:rsidR="00F02E18" w:rsidRPr="00AD0F1A" w:rsidRDefault="00F02E18" w:rsidP="00FF4EAC">
      <w:pPr>
        <w:pStyle w:val="Paragraphedeliste"/>
        <w:numPr>
          <w:ilvl w:val="0"/>
          <w:numId w:val="297"/>
        </w:numPr>
        <w:spacing w:after="0" w:line="240" w:lineRule="auto"/>
        <w:jc w:val="both"/>
        <w:rPr>
          <w:rFonts w:ascii="Verdana" w:hAnsi="Verdana"/>
        </w:rPr>
      </w:pPr>
      <w:r w:rsidRPr="00AD0F1A">
        <w:rPr>
          <w:rFonts w:ascii="Verdana" w:hAnsi="Verdana"/>
          <w:b/>
        </w:rPr>
        <w:t>Etablir un master plan « bâtiments judiciaires » ambitieux et de long terme.</w:t>
      </w:r>
      <w:r w:rsidRPr="00AD0F1A">
        <w:rPr>
          <w:rFonts w:ascii="Verdana" w:hAnsi="Verdana"/>
        </w:rPr>
        <w:t xml:space="preserve"> Nos palais de justice sont, le plus souvent, anciens et mal entretenus. Les services judiciaires sont éparpillés dans une multitude de bâtiments, rendant l’organisation du service inutilement complexe. Il est urgent de produire une vision d’ensemble afin de réaliser les investissements nécessaires.</w:t>
      </w:r>
      <w:r w:rsidR="005755CE" w:rsidRPr="00AD0F1A">
        <w:t xml:space="preserve"> </w:t>
      </w:r>
      <w:r w:rsidR="005755CE" w:rsidRPr="00AD0F1A">
        <w:rPr>
          <w:rFonts w:ascii="Verdana" w:hAnsi="Verdana"/>
        </w:rPr>
        <w:t>Ce master plan devra prendre en compte l’impact des bâtiments judiciaires sur le redéploiement des centres villes et leur attractivité.</w:t>
      </w:r>
      <w:r w:rsidRPr="00AD0F1A">
        <w:rPr>
          <w:rFonts w:ascii="Verdana" w:hAnsi="Verdana"/>
        </w:rPr>
        <w:t xml:space="preserve"> Enfin, le Palais de justice de Bruxelles est devenu le symbole de l’état de déliquescence dans lequel se trouve la justice. L’Etat fédéral doit, d’urgence, s’atteler à la renaissance de ce lieux de justice emblématique;</w:t>
      </w:r>
    </w:p>
    <w:p w14:paraId="08CB0E81" w14:textId="77777777" w:rsidR="00F02E18" w:rsidRPr="00AD0F1A" w:rsidRDefault="00F02E18" w:rsidP="00D87698">
      <w:pPr>
        <w:pStyle w:val="Paragraphedeliste"/>
        <w:spacing w:after="0" w:line="240" w:lineRule="auto"/>
        <w:ind w:hanging="436"/>
        <w:jc w:val="both"/>
        <w:rPr>
          <w:rFonts w:ascii="Verdana" w:hAnsi="Verdana"/>
        </w:rPr>
      </w:pPr>
    </w:p>
    <w:p w14:paraId="70F81964"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Maintenir l’ancrage étatique de la justice et s’opposer à toute forme de privatisation du service public.</w:t>
      </w:r>
      <w:r w:rsidRPr="00AD0F1A">
        <w:rPr>
          <w:rFonts w:ascii="Verdana" w:hAnsi="Verdana"/>
        </w:rPr>
        <w:t xml:space="preserve"> L’indépendance de la justice et son accessibilité à tous constituent, pour le PS, des fondamentaux qui ne peuvent être mis en cause. Ils évitent que certains contentieux soient soustraits à l’ordre judiciaire, au profit d’institutions spécifiques telles que la </w:t>
      </w:r>
      <w:r w:rsidRPr="00AD0F1A">
        <w:rPr>
          <w:rFonts w:ascii="Verdana" w:hAnsi="Verdana"/>
          <w:i/>
        </w:rPr>
        <w:t>Brussels International Brussels Court</w:t>
      </w:r>
      <w:r w:rsidRPr="00AD0F1A">
        <w:rPr>
          <w:rFonts w:ascii="Verdana" w:hAnsi="Verdana"/>
        </w:rPr>
        <w:t xml:space="preserve"> (BIBC). De même, si le recours à la médiation doit être encouragé, il ne peut s’agir d’une manière pour l’Etat de se décharger de ses missions ni de privatiser la justice ;</w:t>
      </w:r>
    </w:p>
    <w:p w14:paraId="78F309CF" w14:textId="77777777" w:rsidR="00F02E18" w:rsidRPr="00AD0F1A" w:rsidRDefault="00F02E18" w:rsidP="00D87698">
      <w:pPr>
        <w:pStyle w:val="Paragraphedeliste"/>
        <w:spacing w:after="0" w:line="240" w:lineRule="auto"/>
        <w:ind w:hanging="436"/>
        <w:jc w:val="both"/>
        <w:rPr>
          <w:rFonts w:ascii="Verdana" w:hAnsi="Verdana"/>
        </w:rPr>
      </w:pPr>
    </w:p>
    <w:p w14:paraId="1ECC4D67"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Encadrer le développement des fonctions auxiliaires telles que les juristes de parquet et attachés juristes. </w:t>
      </w:r>
      <w:r w:rsidRPr="00AD0F1A">
        <w:rPr>
          <w:rFonts w:ascii="Verdana" w:hAnsi="Verdana"/>
        </w:rPr>
        <w:t>Ces personnes effectuent un travail remarquable mais qui, à bien des égards, est identique à celui d’un magistrat, mais sous un statut qui ne garantit ni leur indépendance, ni la transparence de leur recrutement, ni une rémunération à la hauteur de leurs responsabilités ;</w:t>
      </w:r>
    </w:p>
    <w:p w14:paraId="1EC21DFE" w14:textId="77777777" w:rsidR="00F02E18" w:rsidRPr="00AD0F1A" w:rsidRDefault="00F02E18" w:rsidP="00D87698">
      <w:pPr>
        <w:pStyle w:val="Paragraphedeliste"/>
        <w:spacing w:after="0" w:line="240" w:lineRule="auto"/>
        <w:ind w:hanging="436"/>
        <w:jc w:val="both"/>
        <w:rPr>
          <w:rFonts w:ascii="Verdana" w:hAnsi="Verdana"/>
        </w:rPr>
      </w:pPr>
    </w:p>
    <w:p w14:paraId="18056E3F"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Améliorer la méthode de sélection et la formation du personnel judiciaire, ainsi que revaloriser son statut.</w:t>
      </w:r>
      <w:r w:rsidRPr="00AD0F1A">
        <w:rPr>
          <w:rFonts w:ascii="Verdana" w:hAnsi="Verdana"/>
        </w:rPr>
        <w:t xml:space="preserve"> La manière dont le Selor recrute aujourd’hui le personnel judiciaire est inadéquate et aboutit à faire reposer entièrement sur les cours et tribunaux, ainsi que sur les parquets, la formation des nouveaux arrivants. Le statut du personnel judiciaire souffre par ailleurs d’un réel manque d’attractivité et mériterait d’être substantiellement revalorisé ;</w:t>
      </w:r>
    </w:p>
    <w:p w14:paraId="2363199E" w14:textId="77777777" w:rsidR="00F02E18" w:rsidRPr="00AD0F1A" w:rsidRDefault="00F02E18" w:rsidP="00D87698">
      <w:pPr>
        <w:pStyle w:val="Paragraphedeliste"/>
        <w:spacing w:after="0" w:line="240" w:lineRule="auto"/>
        <w:ind w:hanging="436"/>
        <w:jc w:val="both"/>
        <w:rPr>
          <w:rFonts w:ascii="Verdana" w:hAnsi="Verdana"/>
        </w:rPr>
      </w:pPr>
    </w:p>
    <w:p w14:paraId="2BDA74C0"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Renforcer l’attractivité de la magistrature en la dotant d’un véritable statut. </w:t>
      </w:r>
      <w:r w:rsidRPr="00AD0F1A">
        <w:rPr>
          <w:rFonts w:ascii="Verdana" w:hAnsi="Verdana"/>
        </w:rPr>
        <w:t>Il est temps d’enfin donner aux magistrats un statut moderne, cohérent et souple, de manière à mieux concilier les exigences du service public aux préoccupations légitimes des magistrats, notamment sur le plan de la vie de famille. Il s’agirait notamment d’offrir la possibilité de demander une pause carrière ou un temps partiel, de pouvoir se mettre en congé dans certaines circonstances exceptionnelles (décès, enfant malade, etc.)) ou encore, pour les titulaires du certificat d’aptitude d’exercer un autre métier et de revenir ultérieurement à la magistrature sans devoir présenter à nouveau l’examen ;</w:t>
      </w:r>
    </w:p>
    <w:p w14:paraId="76BDC5FC" w14:textId="77777777" w:rsidR="00F02E18" w:rsidRPr="00AD0F1A" w:rsidRDefault="00F02E18" w:rsidP="00D87698">
      <w:pPr>
        <w:pStyle w:val="Paragraphedeliste"/>
        <w:spacing w:after="0" w:line="240" w:lineRule="auto"/>
        <w:ind w:hanging="436"/>
        <w:jc w:val="both"/>
        <w:rPr>
          <w:rFonts w:ascii="Verdana" w:hAnsi="Verdana"/>
        </w:rPr>
      </w:pPr>
    </w:p>
    <w:p w14:paraId="69614563"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Garantir l’accès plein et entier des pouvoirs publics aux bases de données juridiques. </w:t>
      </w:r>
      <w:r w:rsidRPr="00AD0F1A">
        <w:rPr>
          <w:rFonts w:ascii="Verdana" w:hAnsi="Verdana"/>
        </w:rPr>
        <w:t>Les bases de données juridiques sont devenues un instrument indispensable pour les professionnels de la justice. Leur coût devient pourtant un obstacle infranchissable pour beaucoup : juristes d’entreprises, avocats, fonctionnaires et même magistrats… Les pouvoirs publics, qui, en fin de compte, sont à l’origine des décisions de justice doivent rendre celles-ci accessibles au plus grand nombre via des outils informatiques performants. Pour le PS, l’accessibilité gratuite et fiable aux sources du droit au profit des acteurs du monde judiciaire et des citoyens est un impératif démocratique ;</w:t>
      </w:r>
    </w:p>
    <w:p w14:paraId="53AFD615" w14:textId="77777777" w:rsidR="00F02E18" w:rsidRPr="00AD0F1A" w:rsidRDefault="00F02E18" w:rsidP="00D87698">
      <w:pPr>
        <w:pStyle w:val="Paragraphedeliste"/>
        <w:spacing w:after="0" w:line="240" w:lineRule="auto"/>
        <w:ind w:hanging="436"/>
        <w:jc w:val="both"/>
        <w:rPr>
          <w:rFonts w:ascii="Verdana" w:hAnsi="Verdana"/>
        </w:rPr>
      </w:pPr>
    </w:p>
    <w:p w14:paraId="1BB4CBC8"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Rationaliser les institutions judiciaires. </w:t>
      </w:r>
      <w:r w:rsidRPr="00AD0F1A">
        <w:rPr>
          <w:rFonts w:ascii="Verdana" w:hAnsi="Verdana"/>
        </w:rPr>
        <w:t>Conseil consultatif de la magistrature (CCM), Institut de formation judiciaire (IFJ), Conseil supérieur de la justice (CSJ), Collège du siège, Collège du ministère public, Collège des procureurs généraux, notre organisation judiciaire est aussi illisible que dispendieuse. Le PS souhaite une simplification drastique et une remise à plat des rôles, des processus de décision et des responsabilités de chacun ;</w:t>
      </w:r>
    </w:p>
    <w:p w14:paraId="01FA7D92" w14:textId="77777777" w:rsidR="00F02E18" w:rsidRPr="00AD0F1A" w:rsidRDefault="00F02E18" w:rsidP="00D87698">
      <w:pPr>
        <w:pStyle w:val="Paragraphedeliste"/>
        <w:spacing w:after="0" w:line="240" w:lineRule="auto"/>
        <w:ind w:hanging="436"/>
        <w:jc w:val="both"/>
        <w:rPr>
          <w:rFonts w:ascii="Verdana" w:hAnsi="Verdana"/>
        </w:rPr>
      </w:pPr>
    </w:p>
    <w:p w14:paraId="01AFE937"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Garantir l’indépendance du Centre interfédéral pour l’égalité des chances et la lutte contre le racisme et les discriminations (Unia). </w:t>
      </w:r>
      <w:r w:rsidRPr="00AD0F1A">
        <w:rPr>
          <w:rFonts w:ascii="Verdana" w:hAnsi="Verdana"/>
        </w:rPr>
        <w:t>Le PS souhaite que lui soit attribué un statut de niveau A au regard des Principes de Paris des Nations Unies. Le mandat d’Unia doit être étendu aux discriminations linguistiques, conformément aux recommandations du groupe d’experts en charge de l’évaluation des lois anti-discrimination ;</w:t>
      </w:r>
    </w:p>
    <w:p w14:paraId="549285AC" w14:textId="77777777" w:rsidR="00F02E18" w:rsidRPr="00AD0F1A" w:rsidRDefault="00F02E18" w:rsidP="00D87698">
      <w:pPr>
        <w:pStyle w:val="Paragraphedeliste"/>
        <w:spacing w:after="0" w:line="240" w:lineRule="auto"/>
        <w:ind w:hanging="436"/>
        <w:jc w:val="both"/>
        <w:rPr>
          <w:rFonts w:ascii="Verdana" w:hAnsi="Verdana"/>
        </w:rPr>
      </w:pPr>
    </w:p>
    <w:p w14:paraId="141F0C25" w14:textId="77777777" w:rsidR="00F02E18" w:rsidRPr="00AD0F1A" w:rsidRDefault="00F02E18" w:rsidP="00FF4EAC">
      <w:pPr>
        <w:pStyle w:val="Paragraphedeliste"/>
        <w:numPr>
          <w:ilvl w:val="0"/>
          <w:numId w:val="297"/>
        </w:numPr>
        <w:spacing w:after="0" w:line="240" w:lineRule="auto"/>
        <w:ind w:hanging="436"/>
        <w:jc w:val="both"/>
        <w:rPr>
          <w:rFonts w:ascii="Verdana" w:hAnsi="Verdana"/>
        </w:rPr>
      </w:pPr>
      <w:r w:rsidRPr="00AD0F1A">
        <w:rPr>
          <w:rFonts w:ascii="Verdana" w:hAnsi="Verdana"/>
          <w:b/>
        </w:rPr>
        <w:t xml:space="preserve">Doter la Belgique d’une Institution nationale des droits de l’homme (INDH). </w:t>
      </w:r>
      <w:r w:rsidRPr="00AD0F1A">
        <w:rPr>
          <w:rFonts w:ascii="Verdana" w:hAnsi="Verdana"/>
        </w:rPr>
        <w:t>Conformément aux multiples engagements pris en ce sens, tant au niveau international que national, une INDH doit être créée pour améliorer le respect des droits humains en Belgique, compatible avec les Principes de Paris des Nations Unies. Une INDH est une institution créée et financée par l’Etat mais indépendante du gouvernement et des autres pouvoirs, chargée de veiller au respect et à la promotion des droits de l’Homme au sein de cet Etat. La création d’une telle institution est aujourd’hui fortement encouragée par les Nations Unies et le Conseil de l’Europe.</w:t>
      </w:r>
    </w:p>
    <w:p w14:paraId="0621B286" w14:textId="77777777" w:rsidR="00F02E18" w:rsidRPr="00AD0F1A" w:rsidRDefault="00F02E18" w:rsidP="00D87698">
      <w:pPr>
        <w:spacing w:after="0" w:line="240" w:lineRule="auto"/>
        <w:jc w:val="both"/>
        <w:rPr>
          <w:rFonts w:ascii="Verdana" w:hAnsi="Verdana"/>
        </w:rPr>
      </w:pPr>
    </w:p>
    <w:p w14:paraId="55CA724E" w14:textId="77777777" w:rsidR="00F02E18" w:rsidRPr="00AD0F1A" w:rsidRDefault="00F02E18" w:rsidP="00FF4EAC">
      <w:pPr>
        <w:pStyle w:val="Paragraphedeliste"/>
        <w:numPr>
          <w:ilvl w:val="0"/>
          <w:numId w:val="291"/>
        </w:numPr>
        <w:spacing w:after="0" w:line="240" w:lineRule="auto"/>
        <w:ind w:left="426" w:hanging="426"/>
        <w:jc w:val="both"/>
        <w:rPr>
          <w:rFonts w:ascii="Verdana" w:hAnsi="Verdana"/>
          <w:b/>
        </w:rPr>
      </w:pPr>
      <w:r w:rsidRPr="00AD0F1A">
        <w:rPr>
          <w:rFonts w:ascii="Verdana" w:hAnsi="Verdana"/>
          <w:b/>
        </w:rPr>
        <w:t>Une justice pénale humaine et efficace</w:t>
      </w:r>
    </w:p>
    <w:p w14:paraId="528FF9F2" w14:textId="77777777" w:rsidR="00F02E18" w:rsidRPr="00AD0F1A" w:rsidRDefault="00F02E18" w:rsidP="00D87698">
      <w:pPr>
        <w:pStyle w:val="Paragraphedeliste"/>
        <w:spacing w:after="0" w:line="240" w:lineRule="auto"/>
        <w:jc w:val="both"/>
        <w:rPr>
          <w:rFonts w:ascii="Verdana" w:hAnsi="Verdana"/>
          <w:b/>
        </w:rPr>
      </w:pPr>
    </w:p>
    <w:p w14:paraId="78748A0F" w14:textId="77777777" w:rsidR="00F02E18" w:rsidRPr="00AD0F1A" w:rsidRDefault="00F02E18" w:rsidP="00D87698">
      <w:pPr>
        <w:spacing w:after="0" w:line="240" w:lineRule="auto"/>
        <w:jc w:val="both"/>
        <w:rPr>
          <w:rFonts w:ascii="Verdana" w:eastAsia="Times New Roman" w:hAnsi="Verdana" w:cs="Times New Roman"/>
          <w:lang w:eastAsia="fr-BE"/>
        </w:rPr>
      </w:pPr>
      <w:r w:rsidRPr="00AD0F1A">
        <w:rPr>
          <w:rFonts w:ascii="Verdana" w:hAnsi="Verdana"/>
        </w:rPr>
        <w:t>Il est difficile de ne pas s’inquiéter de l’évolution récente de notre justice pénale. A</w:t>
      </w:r>
      <w:r w:rsidRPr="00AD0F1A">
        <w:rPr>
          <w:rFonts w:ascii="Verdana" w:eastAsia="Times New Roman" w:hAnsi="Verdana" w:cs="Times New Roman"/>
          <w:lang w:eastAsia="fr-BE"/>
        </w:rPr>
        <w:t>lors que la lutte contre la récidive est supposée être la priorité, on emprisonne plus et plus longtemps, avec pour effet une désocialisation familiale, professionnelle et sociale qui, elle-même, alimente la récidive.</w:t>
      </w:r>
    </w:p>
    <w:p w14:paraId="29E156CA" w14:textId="77777777" w:rsidR="00F02E18" w:rsidRPr="00AD0F1A" w:rsidRDefault="00F02E18" w:rsidP="00D87698">
      <w:pPr>
        <w:spacing w:after="0" w:line="240" w:lineRule="auto"/>
        <w:jc w:val="both"/>
        <w:rPr>
          <w:rFonts w:ascii="Verdana" w:eastAsia="Times New Roman" w:hAnsi="Verdana" w:cs="Times New Roman"/>
          <w:lang w:eastAsia="fr-BE"/>
        </w:rPr>
      </w:pPr>
    </w:p>
    <w:p w14:paraId="44CB483E"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Times New Roman" w:hAnsi="Verdana" w:cs="Times New Roman"/>
          <w:lang w:eastAsia="fr-BE"/>
        </w:rPr>
        <w:t>S</w:t>
      </w:r>
      <w:r w:rsidRPr="00AD0F1A">
        <w:rPr>
          <w:rFonts w:ascii="Verdana" w:eastAsia="Calibri" w:hAnsi="Verdana" w:cs="Times New Roman"/>
        </w:rPr>
        <w:t>ans cesse, l’urgence pousse à annoncer, immédiatement après la survenance de faits graves et fortement médiatisés, des initiatives et des réformes, menées ensuite tambour battant. Cette façon de légiférer court-circuite l’indispensable phase de réflexion préalable qui seule pourrait préserver le sens et la cohérence de notre politique pénale.</w:t>
      </w:r>
    </w:p>
    <w:p w14:paraId="459F4997" w14:textId="77777777" w:rsidR="00F02E18" w:rsidRPr="00AD0F1A" w:rsidRDefault="00F02E18" w:rsidP="00D87698">
      <w:pPr>
        <w:spacing w:after="0" w:line="240" w:lineRule="auto"/>
        <w:jc w:val="both"/>
        <w:rPr>
          <w:rFonts w:ascii="Verdana" w:eastAsia="Calibri" w:hAnsi="Verdana" w:cs="Times New Roman"/>
        </w:rPr>
      </w:pPr>
    </w:p>
    <w:p w14:paraId="0AD7023F" w14:textId="77777777" w:rsidR="00F02E18" w:rsidRPr="00AD0F1A" w:rsidRDefault="00F02E18" w:rsidP="00D87698">
      <w:pPr>
        <w:spacing w:after="0" w:line="240" w:lineRule="auto"/>
        <w:jc w:val="both"/>
        <w:rPr>
          <w:rFonts w:ascii="Verdana" w:eastAsia="Times New Roman" w:hAnsi="Verdana" w:cs="Times New Roman"/>
          <w:lang w:eastAsia="fr-BE"/>
        </w:rPr>
      </w:pPr>
      <w:r w:rsidRPr="00AD0F1A">
        <w:rPr>
          <w:rFonts w:ascii="Verdana" w:eastAsia="Calibri" w:hAnsi="Verdana" w:cs="Times New Roman"/>
        </w:rPr>
        <w:t xml:space="preserve">Ceci n’est pas sans risque pour notre société. Cette façon de procéder déroule en effet le tapis rouge au « modèle » sécuritaire : </w:t>
      </w:r>
      <w:r w:rsidRPr="00AD0F1A">
        <w:rPr>
          <w:rFonts w:ascii="Verdana" w:eastAsia="Times New Roman" w:hAnsi="Verdana" w:cs="Times New Roman"/>
          <w:lang w:eastAsia="fr-BE"/>
        </w:rPr>
        <w:t xml:space="preserve">un système pénal basé sur une répression accrue et un contrôle sans cesse élargi, au détriment des libertés individuelles et sans démonstration probante de son efficacité. </w:t>
      </w:r>
    </w:p>
    <w:p w14:paraId="757DDCF0" w14:textId="77777777" w:rsidR="00F02E18" w:rsidRPr="00AD0F1A" w:rsidRDefault="00F02E18" w:rsidP="00D87698">
      <w:pPr>
        <w:spacing w:after="0" w:line="240" w:lineRule="auto"/>
        <w:jc w:val="both"/>
        <w:rPr>
          <w:rFonts w:ascii="Verdana" w:eastAsia="Times New Roman" w:hAnsi="Verdana" w:cs="Times New Roman"/>
          <w:lang w:eastAsia="fr-BE"/>
        </w:rPr>
      </w:pPr>
    </w:p>
    <w:p w14:paraId="7891C9E9" w14:textId="77777777" w:rsidR="00F02E18" w:rsidRPr="00AD0F1A" w:rsidRDefault="00F02E18" w:rsidP="00D87698">
      <w:pPr>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L’idéal de réinsertion est ainsi remplacé par une forme de « managérialisme pénal », qui se contente de gérer les entrées et les sorties des détenus et s’efforce de contenir les coûts, éludant la question des causes et des conséquences de l’emprisonnement.</w:t>
      </w:r>
    </w:p>
    <w:p w14:paraId="0BFBF10D" w14:textId="77777777" w:rsidR="00F02E18" w:rsidRPr="00AD0F1A" w:rsidRDefault="00F02E18" w:rsidP="00D87698">
      <w:pPr>
        <w:spacing w:after="0" w:line="240" w:lineRule="auto"/>
        <w:jc w:val="both"/>
        <w:rPr>
          <w:rFonts w:ascii="Verdana" w:eastAsia="Times New Roman" w:hAnsi="Verdana" w:cs="Times New Roman"/>
          <w:lang w:eastAsia="fr-BE"/>
        </w:rPr>
      </w:pPr>
    </w:p>
    <w:p w14:paraId="5B5B2782" w14:textId="77777777" w:rsidR="00F02E18" w:rsidRPr="00AD0F1A" w:rsidRDefault="00F02E18" w:rsidP="00D87698">
      <w:pPr>
        <w:shd w:val="clear" w:color="auto" w:fill="FFFFFF"/>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Cette conception issue de la pensée néolibérale est une impasse. Tant dans l’intérêt de la sécurité de tous que dans le cadre d’une gestion optimale des deniers publics, il est urgent d’élever le débat et de remettre la réinsertion au cœur de la politique pénale.</w:t>
      </w:r>
    </w:p>
    <w:p w14:paraId="53079160" w14:textId="77777777" w:rsidR="00F02E18" w:rsidRDefault="00F02E18" w:rsidP="00D87698">
      <w:pPr>
        <w:shd w:val="clear" w:color="auto" w:fill="FFFFFF"/>
        <w:spacing w:after="0" w:line="240" w:lineRule="auto"/>
        <w:jc w:val="both"/>
        <w:rPr>
          <w:rFonts w:ascii="Verdana" w:eastAsia="Times New Roman" w:hAnsi="Verdana" w:cs="Times New Roman"/>
          <w:lang w:eastAsia="fr-BE"/>
        </w:rPr>
      </w:pPr>
    </w:p>
    <w:p w14:paraId="527CBE8B" w14:textId="77777777" w:rsidR="00410351" w:rsidRPr="00AD0F1A" w:rsidRDefault="00410351" w:rsidP="00D87698">
      <w:pPr>
        <w:shd w:val="clear" w:color="auto" w:fill="FFFFFF"/>
        <w:spacing w:after="0" w:line="240" w:lineRule="auto"/>
        <w:jc w:val="both"/>
        <w:rPr>
          <w:rFonts w:ascii="Verdana" w:eastAsia="Times New Roman" w:hAnsi="Verdana" w:cs="Times New Roman"/>
          <w:lang w:eastAsia="fr-BE"/>
        </w:rPr>
      </w:pPr>
    </w:p>
    <w:p w14:paraId="6460DFF9" w14:textId="77777777" w:rsidR="00F02E18" w:rsidRPr="00AD0F1A" w:rsidRDefault="00F02E18" w:rsidP="00D87698">
      <w:pPr>
        <w:shd w:val="clear" w:color="auto" w:fill="FFFFFF"/>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 xml:space="preserve">Dans cette perspective, le PS propose de : </w:t>
      </w:r>
    </w:p>
    <w:p w14:paraId="737D33F6" w14:textId="77777777" w:rsidR="00F02E18" w:rsidRPr="00AD0F1A" w:rsidRDefault="00F02E18" w:rsidP="00D87698">
      <w:pPr>
        <w:shd w:val="clear" w:color="auto" w:fill="FFFFFF"/>
        <w:spacing w:after="0" w:line="240" w:lineRule="auto"/>
        <w:jc w:val="both"/>
        <w:rPr>
          <w:rFonts w:ascii="Verdana" w:eastAsia="Times New Roman" w:hAnsi="Verdana" w:cs="Times New Roman"/>
          <w:lang w:eastAsia="fr-BE"/>
        </w:rPr>
      </w:pPr>
    </w:p>
    <w:p w14:paraId="253F62C6" w14:textId="77777777" w:rsidR="00F02E18" w:rsidRPr="00AD0F1A" w:rsidRDefault="00F02E18" w:rsidP="00FF4EAC">
      <w:pPr>
        <w:pStyle w:val="Paragraphedeliste"/>
        <w:numPr>
          <w:ilvl w:val="0"/>
          <w:numId w:val="298"/>
        </w:numPr>
        <w:spacing w:after="0" w:line="240" w:lineRule="auto"/>
        <w:ind w:hanging="436"/>
        <w:jc w:val="both"/>
        <w:rPr>
          <w:rFonts w:ascii="Verdana" w:eastAsiaTheme="minorEastAsia" w:hAnsi="Verdana" w:cs="Times New Roman"/>
          <w:lang w:val="fr-FR" w:eastAsia="fr-FR"/>
        </w:rPr>
      </w:pPr>
      <w:r w:rsidRPr="00AD0F1A">
        <w:rPr>
          <w:rFonts w:ascii="Verdana" w:eastAsiaTheme="minorEastAsia" w:hAnsi="Verdana" w:cs="Times New Roman"/>
          <w:b/>
          <w:lang w:val="fr-FR" w:eastAsia="fr-FR"/>
        </w:rPr>
        <w:t xml:space="preserve">Garantir l’effectivité et la célérité des sanctions pénales. </w:t>
      </w:r>
      <w:r w:rsidRPr="00AD0F1A">
        <w:rPr>
          <w:rFonts w:ascii="Verdana" w:eastAsiaTheme="minorEastAsia" w:hAnsi="Verdana" w:cs="Times New Roman"/>
          <w:lang w:val="fr-FR" w:eastAsia="fr-FR"/>
        </w:rPr>
        <w:t xml:space="preserve">Pour le PS, une fois adoptée par le magistrat, la sanction pénale doit être appliquée de manière effective. De même, la sanction pénale doit intervenir le plus rapidement possible après les faits, sans quoi elle perd son sens et son efficacité, ce qui n’est ni dans l’intérêt de la société, ni de la personne concernée, ni des éventuelles victimes ;   </w:t>
      </w:r>
    </w:p>
    <w:p w14:paraId="0BBD09E5" w14:textId="77777777" w:rsidR="00F02E18" w:rsidRPr="00AD0F1A" w:rsidRDefault="00F02E18" w:rsidP="00D87698">
      <w:pPr>
        <w:pStyle w:val="Paragraphedeliste"/>
        <w:spacing w:after="0" w:line="240" w:lineRule="auto"/>
        <w:ind w:hanging="436"/>
        <w:jc w:val="both"/>
        <w:rPr>
          <w:rFonts w:ascii="Verdana" w:eastAsiaTheme="minorEastAsia" w:hAnsi="Verdana" w:cs="Times New Roman"/>
          <w:lang w:val="fr-FR" w:eastAsia="fr-FR"/>
        </w:rPr>
      </w:pPr>
    </w:p>
    <w:p w14:paraId="6E314000" w14:textId="77777777" w:rsidR="00F02E18" w:rsidRPr="00AD0F1A" w:rsidRDefault="00F02E18" w:rsidP="00FF4EAC">
      <w:pPr>
        <w:pStyle w:val="Textebrut"/>
        <w:numPr>
          <w:ilvl w:val="0"/>
          <w:numId w:val="298"/>
        </w:numPr>
        <w:suppressAutoHyphens w:val="0"/>
        <w:autoSpaceDN/>
        <w:ind w:hanging="436"/>
        <w:jc w:val="both"/>
        <w:rPr>
          <w:rFonts w:ascii="Verdana" w:hAnsi="Verdana"/>
          <w:szCs w:val="22"/>
        </w:rPr>
      </w:pPr>
      <w:r w:rsidRPr="00AD0F1A">
        <w:rPr>
          <w:rFonts w:ascii="Verdana" w:hAnsi="Verdana"/>
          <w:b/>
          <w:szCs w:val="22"/>
        </w:rPr>
        <w:t xml:space="preserve">Développer un système d’indicateur de récidive. </w:t>
      </w:r>
      <w:r w:rsidRPr="00AD0F1A">
        <w:rPr>
          <w:rFonts w:ascii="Verdana" w:hAnsi="Verdana"/>
          <w:szCs w:val="22"/>
        </w:rPr>
        <w:t>Toute mesure pénale doit en principe avoir un impact positif. Si ce n’est pas le cas, il nous appartient soit de modifier la loi, soit d’améliorer la prise en charge de la personne condamnée. Pourtant, aujourd’hui, il est impossible de savoir avec certitude si une mesure déterminée permet d’atteindre les objectifs qui lui sont assignés et, par exemple, permet véritablement de prévenir la récidive. Le PS propose donc de confier à une institution indépendante la charge de développer un système d’indicateurs cardinaux, afin de permettre une objectivation de notre politique pénale (« Evidence-based management ») ;</w:t>
      </w:r>
    </w:p>
    <w:p w14:paraId="72712779" w14:textId="77777777" w:rsidR="00F02E18" w:rsidRPr="00AD0F1A" w:rsidRDefault="00F02E18" w:rsidP="00D87698">
      <w:pPr>
        <w:pStyle w:val="Paragraphedeliste"/>
        <w:spacing w:after="0" w:line="240" w:lineRule="auto"/>
        <w:ind w:hanging="436"/>
        <w:jc w:val="both"/>
        <w:rPr>
          <w:rFonts w:ascii="Verdana" w:hAnsi="Verdana"/>
        </w:rPr>
      </w:pPr>
    </w:p>
    <w:p w14:paraId="7A044750" w14:textId="77777777" w:rsidR="00F02E18" w:rsidRPr="00AD0F1A" w:rsidRDefault="00F02E18" w:rsidP="00FF4EAC">
      <w:pPr>
        <w:pStyle w:val="Textebrut"/>
        <w:numPr>
          <w:ilvl w:val="0"/>
          <w:numId w:val="298"/>
        </w:numPr>
        <w:suppressAutoHyphens w:val="0"/>
        <w:autoSpaceDN/>
        <w:ind w:hanging="436"/>
        <w:jc w:val="both"/>
        <w:rPr>
          <w:rFonts w:ascii="Verdana" w:hAnsi="Verdana"/>
          <w:szCs w:val="22"/>
        </w:rPr>
      </w:pPr>
      <w:r w:rsidRPr="00AD0F1A">
        <w:rPr>
          <w:rFonts w:ascii="Verdana" w:hAnsi="Verdana"/>
          <w:b/>
          <w:szCs w:val="22"/>
        </w:rPr>
        <w:t xml:space="preserve">Harmoniser les statistiques judiciaires. </w:t>
      </w:r>
      <w:r w:rsidRPr="00AD0F1A">
        <w:rPr>
          <w:rFonts w:ascii="Verdana" w:hAnsi="Verdana"/>
          <w:szCs w:val="22"/>
        </w:rPr>
        <w:t>Notre pays est un des seuls en Europe à ne pas disposer des statistiques judiciaires fiables, ce qui rend aléatoire toute évaluation des politiques menées. Il convient de centraliser cette mission au sein d’une seule institution, qui dispose du degré d’indépendance requis ;</w:t>
      </w:r>
    </w:p>
    <w:p w14:paraId="1130B9BB" w14:textId="77777777" w:rsidR="00F02E18" w:rsidRPr="00AD0F1A" w:rsidRDefault="00F02E18" w:rsidP="00D87698">
      <w:pPr>
        <w:pStyle w:val="Paragraphedeliste"/>
        <w:spacing w:after="0" w:line="240" w:lineRule="auto"/>
        <w:ind w:hanging="436"/>
        <w:jc w:val="both"/>
        <w:rPr>
          <w:rFonts w:ascii="Verdana" w:hAnsi="Verdana"/>
        </w:rPr>
      </w:pPr>
    </w:p>
    <w:p w14:paraId="1552038B" w14:textId="377F1E8D" w:rsidR="00F02E18" w:rsidRPr="00AD0F1A" w:rsidRDefault="00F02E18" w:rsidP="00FF4EAC">
      <w:pPr>
        <w:pStyle w:val="Textebrut"/>
        <w:numPr>
          <w:ilvl w:val="0"/>
          <w:numId w:val="298"/>
        </w:numPr>
        <w:suppressAutoHyphens w:val="0"/>
        <w:autoSpaceDN/>
        <w:ind w:hanging="436"/>
        <w:jc w:val="both"/>
        <w:rPr>
          <w:rFonts w:ascii="Verdana" w:hAnsi="Verdana"/>
          <w:szCs w:val="22"/>
        </w:rPr>
      </w:pPr>
      <w:r w:rsidRPr="00AD0F1A">
        <w:rPr>
          <w:rFonts w:ascii="Verdana" w:hAnsi="Verdana"/>
          <w:b/>
          <w:szCs w:val="22"/>
        </w:rPr>
        <w:t>Faire de la lutte contre</w:t>
      </w:r>
      <w:r w:rsidR="00784DCA">
        <w:rPr>
          <w:rFonts w:ascii="Verdana" w:hAnsi="Verdana"/>
          <w:b/>
          <w:szCs w:val="22"/>
        </w:rPr>
        <w:t xml:space="preserve"> la délinq</w:t>
      </w:r>
      <w:r w:rsidRPr="00AD0F1A">
        <w:rPr>
          <w:rFonts w:ascii="Verdana" w:hAnsi="Verdana"/>
          <w:b/>
          <w:szCs w:val="22"/>
        </w:rPr>
        <w:t xml:space="preserve">uance économique et financière la priorité des priorités. </w:t>
      </w:r>
      <w:r w:rsidRPr="00AD0F1A">
        <w:rPr>
          <w:rFonts w:ascii="Verdana" w:hAnsi="Verdana"/>
          <w:szCs w:val="22"/>
        </w:rPr>
        <w:t xml:space="preserve">Au-delà des effets d’annonce, l’actuel gouvernement fait très peu contre cette forme de délinquance particulièrement sournoise et dangereuse pour notre société. Pour le PS, il s’agit d’une priorité absolue : tant les juridictions pénales qu’en amont, les parquets et services de polices doivent recevoir les moyens suffisants pour traiter cette délinquance très spécifique. </w:t>
      </w:r>
      <w:r w:rsidR="005755CE" w:rsidRPr="00AD0F1A">
        <w:rPr>
          <w:rFonts w:ascii="Verdana" w:hAnsi="Verdana"/>
          <w:szCs w:val="22"/>
        </w:rPr>
        <w:t>La création d’un parquet spécialisé en la matière est une condition nécessaire à l’efficacité de ces poursuites. Il</w:t>
      </w:r>
      <w:r w:rsidRPr="00AD0F1A">
        <w:rPr>
          <w:rFonts w:ascii="Verdana" w:hAnsi="Verdana"/>
          <w:szCs w:val="22"/>
        </w:rPr>
        <w:t xml:space="preserve"> en va d’autant plus ainsi que les moyens supplémentaires alloués à la lutte contre la délinquance économique et financière seront plus que compensés par les rentrées qu’ils généreront au profit de l’Etat ;</w:t>
      </w:r>
    </w:p>
    <w:p w14:paraId="065E9F5A" w14:textId="77777777" w:rsidR="00F02E18" w:rsidRPr="00AD0F1A" w:rsidRDefault="00F02E18" w:rsidP="00D87698">
      <w:pPr>
        <w:shd w:val="clear" w:color="auto" w:fill="FFFFFF"/>
        <w:spacing w:after="0" w:line="240" w:lineRule="auto"/>
        <w:ind w:hanging="436"/>
        <w:jc w:val="both"/>
        <w:rPr>
          <w:rFonts w:ascii="Verdana" w:eastAsia="Times New Roman" w:hAnsi="Verdana" w:cs="Times New Roman"/>
          <w:lang w:eastAsia="fr-BE"/>
        </w:rPr>
      </w:pPr>
    </w:p>
    <w:p w14:paraId="7713E77B" w14:textId="77777777" w:rsidR="00F02E18" w:rsidRPr="00AD0F1A" w:rsidRDefault="00F02E18" w:rsidP="00FF4EAC">
      <w:pPr>
        <w:pStyle w:val="Paragraphedeliste"/>
        <w:numPr>
          <w:ilvl w:val="0"/>
          <w:numId w:val="298"/>
        </w:numPr>
        <w:spacing w:after="0" w:line="240" w:lineRule="auto"/>
        <w:ind w:hanging="436"/>
        <w:jc w:val="both"/>
        <w:rPr>
          <w:rFonts w:ascii="Verdana" w:eastAsiaTheme="minorEastAsia" w:hAnsi="Verdana" w:cs="Times New Roman"/>
          <w:lang w:val="fr-FR" w:eastAsia="fr-FR"/>
        </w:rPr>
      </w:pPr>
      <w:r w:rsidRPr="00AD0F1A">
        <w:rPr>
          <w:rFonts w:ascii="Verdana" w:eastAsia="Times New Roman" w:hAnsi="Verdana" w:cs="Times New Roman"/>
          <w:b/>
          <w:lang w:val="fr-FR" w:eastAsia="fr-BE"/>
        </w:rPr>
        <w:t xml:space="preserve">Enrichir et objectiver le débat parlementaire par la création d’un Conseil de politique pénale. </w:t>
      </w:r>
      <w:r w:rsidRPr="00AD0F1A">
        <w:rPr>
          <w:rFonts w:ascii="Verdana" w:eastAsia="Times New Roman" w:hAnsi="Verdana" w:cs="Times New Roman"/>
          <w:lang w:val="fr-FR" w:eastAsia="fr-BE"/>
        </w:rPr>
        <w:t xml:space="preserve">Cet organe d’avis, </w:t>
      </w:r>
      <w:r w:rsidRPr="00AD0F1A">
        <w:rPr>
          <w:rFonts w:ascii="Verdana" w:hAnsi="Verdana" w:cs="Times New Roman"/>
        </w:rPr>
        <w:t>pluridisciplinaire pourrait aider à une prise de position politique éclairée en intervenant en amont des débats parlementaires.</w:t>
      </w:r>
      <w:r w:rsidRPr="00AD0F1A">
        <w:rPr>
          <w:rFonts w:ascii="Verdana" w:eastAsiaTheme="minorEastAsia" w:hAnsi="Verdana" w:cs="Times New Roman"/>
          <w:lang w:val="fr-FR" w:eastAsia="fr-FR"/>
        </w:rPr>
        <w:t xml:space="preserve"> Il rendrait aussi compte de l’application des nouvelles lois et pourrait, après une période déterminée, proposer des ajustements. </w:t>
      </w:r>
      <w:r w:rsidRPr="00AD0F1A">
        <w:rPr>
          <w:rFonts w:ascii="Verdana" w:hAnsi="Verdana" w:cs="Times New Roman"/>
        </w:rPr>
        <w:t xml:space="preserve"> Il serait composé d’acteurs du monde judiciaire et de spécialistes en matière d’exécution des peines, dont le point de vue est trop souvent occulté. Son personnel permanent pourrait être fourni par l’actuel Institut national de criminalistique et de criminologie (INCC), qui dispose de toute l’expertise nécessaire ;</w:t>
      </w:r>
    </w:p>
    <w:p w14:paraId="51A444D5" w14:textId="77777777" w:rsidR="00F02E18" w:rsidRPr="00AD0F1A" w:rsidRDefault="00F02E18" w:rsidP="00D87698">
      <w:pPr>
        <w:spacing w:after="0" w:line="240" w:lineRule="auto"/>
        <w:ind w:hanging="436"/>
        <w:jc w:val="both"/>
        <w:rPr>
          <w:rFonts w:ascii="Verdana" w:eastAsiaTheme="minorEastAsia" w:hAnsi="Verdana" w:cs="Times New Roman"/>
          <w:lang w:eastAsia="fr-FR"/>
        </w:rPr>
      </w:pPr>
    </w:p>
    <w:p w14:paraId="25F16FA1" w14:textId="77777777" w:rsidR="00F02E18" w:rsidRPr="00AD0F1A" w:rsidRDefault="00F02E18" w:rsidP="00FF4EAC">
      <w:pPr>
        <w:pStyle w:val="Paragraphedeliste"/>
        <w:numPr>
          <w:ilvl w:val="0"/>
          <w:numId w:val="298"/>
        </w:numPr>
        <w:spacing w:after="0" w:line="240" w:lineRule="auto"/>
        <w:ind w:hanging="436"/>
        <w:jc w:val="both"/>
        <w:rPr>
          <w:rFonts w:ascii="Verdana" w:eastAsiaTheme="minorEastAsia" w:hAnsi="Verdana" w:cs="Times New Roman"/>
          <w:lang w:val="fr-FR" w:eastAsia="fr-FR"/>
        </w:rPr>
      </w:pPr>
      <w:r w:rsidRPr="00AD0F1A">
        <w:rPr>
          <w:rFonts w:ascii="Verdana" w:eastAsiaTheme="minorEastAsia" w:hAnsi="Verdana" w:cs="Times New Roman"/>
          <w:b/>
          <w:lang w:val="fr-FR" w:eastAsia="fr-FR"/>
        </w:rPr>
        <w:t xml:space="preserve">Prévoir un rapportage annuel du Collège des Procureurs généraux devant le Parlement. </w:t>
      </w:r>
      <w:r w:rsidRPr="00AD0F1A">
        <w:rPr>
          <w:rFonts w:ascii="Verdana" w:eastAsiaTheme="minorEastAsia" w:hAnsi="Verdana" w:cs="Times New Roman"/>
          <w:lang w:val="fr-FR" w:eastAsia="fr-FR"/>
        </w:rPr>
        <w:t>La multiplication des lois pénales a pour effet de rendre impossible la poursuite de toutes les infractions par le parquet. Celui-ci est donc contraint de faire le tri entre ce qui est prioritaire et ce qui ne l’est pas, notamment au travers de circulaires souvent tenues secrètes. Dans le but de rendre cette politique criminelle plus transparente et permettre au Parlement d’être informé directement de l’exécution qui est donnée aux lois qu’il adopte, le PS propose d’instituer un rapportage annuel devant le Parlement ;</w:t>
      </w:r>
    </w:p>
    <w:p w14:paraId="3A543B92" w14:textId="77777777" w:rsidR="00F02E18" w:rsidRPr="00AD0F1A" w:rsidRDefault="00F02E18" w:rsidP="00D87698">
      <w:pPr>
        <w:spacing w:after="0" w:line="240" w:lineRule="auto"/>
        <w:ind w:hanging="436"/>
        <w:jc w:val="both"/>
        <w:rPr>
          <w:rFonts w:ascii="Verdana" w:eastAsiaTheme="minorEastAsia" w:hAnsi="Verdana" w:cs="Times New Roman"/>
          <w:lang w:eastAsia="fr-FR"/>
        </w:rPr>
      </w:pPr>
    </w:p>
    <w:p w14:paraId="4C7E1FD6" w14:textId="77777777" w:rsidR="00F02E18" w:rsidRPr="00AD0F1A" w:rsidRDefault="00F02E18" w:rsidP="00FF4EAC">
      <w:pPr>
        <w:pStyle w:val="Paragraphedeliste"/>
        <w:numPr>
          <w:ilvl w:val="0"/>
          <w:numId w:val="298"/>
        </w:numPr>
        <w:spacing w:after="0" w:line="240" w:lineRule="auto"/>
        <w:ind w:hanging="436"/>
        <w:jc w:val="both"/>
        <w:rPr>
          <w:rFonts w:ascii="Verdana" w:eastAsia="Times New Roman" w:hAnsi="Verdana" w:cs="Times New Roman"/>
          <w:lang w:eastAsia="fr-BE"/>
        </w:rPr>
      </w:pPr>
      <w:r w:rsidRPr="00AD0F1A">
        <w:rPr>
          <w:rFonts w:ascii="Verdana" w:eastAsiaTheme="minorEastAsia" w:hAnsi="Verdana" w:cs="Times New Roman"/>
          <w:b/>
          <w:lang w:val="fr-FR" w:eastAsia="fr-FR"/>
        </w:rPr>
        <w:t xml:space="preserve">Revoir le statut et les missions du parquet général. </w:t>
      </w:r>
      <w:r w:rsidRPr="00AD0F1A">
        <w:rPr>
          <w:rFonts w:ascii="Verdana" w:eastAsia="Times New Roman" w:hAnsi="Verdana" w:cs="Times New Roman"/>
          <w:lang w:eastAsia="fr-BE"/>
        </w:rPr>
        <w:t>La structuration même du parquet et la distinction entre les parquets d’instance et le parquet général, organisé au niveau de ressort de la cour d’appel, apparaît aujourd’hui dépassée. Il est proposé d’évoluer vers un modèle où le parquet d’instance suit aussi les dossiers en appel, et non qu’ils soient traités au niveau du parquet général. Le parquet général ne disparaît pas mais, sur le modèle des Pays-Bas, fait fonction de parquet d’appui au Collège des procureurs généraux ;</w:t>
      </w:r>
    </w:p>
    <w:p w14:paraId="1D983FBE" w14:textId="77777777" w:rsidR="00F02E18" w:rsidRPr="00AD0F1A" w:rsidRDefault="00F02E18" w:rsidP="00D87698">
      <w:pPr>
        <w:pStyle w:val="Paragraphedeliste"/>
        <w:spacing w:after="0" w:line="240" w:lineRule="auto"/>
        <w:ind w:hanging="436"/>
        <w:jc w:val="both"/>
        <w:rPr>
          <w:rFonts w:ascii="Verdana" w:eastAsia="Times New Roman" w:hAnsi="Verdana" w:cs="Times New Roman"/>
          <w:lang w:eastAsia="fr-BE"/>
        </w:rPr>
      </w:pPr>
    </w:p>
    <w:p w14:paraId="74D21E2F" w14:textId="77777777" w:rsidR="00F02E18" w:rsidRPr="00AD0F1A" w:rsidRDefault="00F02E18" w:rsidP="00FF4EAC">
      <w:pPr>
        <w:pStyle w:val="Paragraphedeliste"/>
        <w:numPr>
          <w:ilvl w:val="0"/>
          <w:numId w:val="298"/>
        </w:numPr>
        <w:shd w:val="clear" w:color="auto" w:fill="FFFFFF"/>
        <w:spacing w:after="0" w:line="240" w:lineRule="auto"/>
        <w:ind w:hanging="436"/>
        <w:jc w:val="both"/>
        <w:rPr>
          <w:rFonts w:ascii="Verdana" w:hAnsi="Verdana"/>
        </w:rPr>
      </w:pPr>
      <w:r w:rsidRPr="00AD0F1A">
        <w:rPr>
          <w:rFonts w:ascii="Verdana" w:hAnsi="Verdana"/>
          <w:b/>
        </w:rPr>
        <w:t xml:space="preserve">Mieux prendre en compte les victimes. </w:t>
      </w:r>
      <w:r w:rsidRPr="00AD0F1A">
        <w:rPr>
          <w:rFonts w:ascii="Verdana" w:hAnsi="Verdana"/>
        </w:rPr>
        <w:t>Le PS est sensible au sort des victimes et de leurs familles. La lourdeur de certaines procédures et l’encombrement de nos parquets et juridictions créent trop souvent un délai déraisonnable qui non seulement retarde la réparation du préjudice subi mais empêche parfois le deuil de familles entières. Aussi, la résorption de cet arriéré doit être la priorité des priorités. Le PS demande aussi de veiller à l’application correcte de la loi du 15 décembre 2013, qui prévoit que les victimes soient informées des décisions prises notamment par le tribunal d’application des peines en cas de remise en liberté partielle ou totale de l’auteur. Enfin, le PS souhaite une meilleure articulation des compétences en matière de prise en charge des victimes, éclatées entre l’autorité fédérale (assistance policière aux victimes) et les communautés (accueil et aide aux victimes), en créant un système de guichet unique ;</w:t>
      </w:r>
    </w:p>
    <w:p w14:paraId="1498556C" w14:textId="77777777" w:rsidR="005755CE" w:rsidRPr="00AD0F1A" w:rsidRDefault="005755CE" w:rsidP="005755CE">
      <w:pPr>
        <w:pStyle w:val="Paragraphedeliste"/>
        <w:rPr>
          <w:rFonts w:ascii="Verdana" w:hAnsi="Verdana"/>
        </w:rPr>
      </w:pPr>
    </w:p>
    <w:p w14:paraId="68AECA6B" w14:textId="474EDE9E" w:rsidR="005755CE" w:rsidRPr="00AD0F1A" w:rsidRDefault="005755CE" w:rsidP="00FF4EAC">
      <w:pPr>
        <w:pStyle w:val="Paragraphedeliste"/>
        <w:numPr>
          <w:ilvl w:val="0"/>
          <w:numId w:val="298"/>
        </w:numPr>
        <w:shd w:val="clear" w:color="auto" w:fill="FFFFFF"/>
        <w:spacing w:after="0" w:line="240" w:lineRule="auto"/>
        <w:jc w:val="both"/>
        <w:rPr>
          <w:rFonts w:ascii="Verdana" w:hAnsi="Verdana"/>
        </w:rPr>
      </w:pPr>
      <w:r w:rsidRPr="00AD0F1A">
        <w:rPr>
          <w:rFonts w:ascii="Verdana" w:hAnsi="Verdana"/>
          <w:b/>
        </w:rPr>
        <w:t>Doter la Belgique d'un système efficace d'indemnisation des victimes d'actes terroristes</w:t>
      </w:r>
      <w:r w:rsidRPr="00AD0F1A">
        <w:rPr>
          <w:rFonts w:ascii="Verdana" w:hAnsi="Verdana"/>
        </w:rPr>
        <w:t>. Le PS propose de doter la Belgique d'un système qui, au lieu d'offrir une aide subsidiaire qui contraint la victime à s'adresser elle-même aux organismes publics ou privés chargés de l'indemniser, prévoit la création d'un fonds qui pourra lui allouer dans les délais les plus brefs, des aides et indemnités, à charge pour lui de récupérer ce qui est dû par les compagnies d'assurance. Ceci évite à la victime, dans un état dramatique au lendemain des attentats, des démarches administratives lourdes, qui sont autant d'obstacles à sa reconstruction.</w:t>
      </w:r>
    </w:p>
    <w:p w14:paraId="400CF7C4" w14:textId="77777777" w:rsidR="005755CE" w:rsidRPr="00AD0F1A" w:rsidRDefault="005755CE" w:rsidP="005755CE">
      <w:pPr>
        <w:pStyle w:val="Paragraphedeliste"/>
        <w:rPr>
          <w:rFonts w:ascii="Verdana" w:hAnsi="Verdana"/>
        </w:rPr>
      </w:pPr>
    </w:p>
    <w:p w14:paraId="14FCC48C" w14:textId="0DADF2F4" w:rsidR="005755CE" w:rsidRPr="00AD0F1A" w:rsidRDefault="005755CE" w:rsidP="00FF4EAC">
      <w:pPr>
        <w:pStyle w:val="Paragraphedeliste"/>
        <w:numPr>
          <w:ilvl w:val="0"/>
          <w:numId w:val="298"/>
        </w:numPr>
        <w:shd w:val="clear" w:color="auto" w:fill="FFFFFF"/>
        <w:spacing w:after="0" w:line="240" w:lineRule="auto"/>
        <w:jc w:val="both"/>
        <w:rPr>
          <w:rFonts w:ascii="Verdana" w:hAnsi="Verdana"/>
        </w:rPr>
      </w:pPr>
      <w:r w:rsidRPr="00AD0F1A">
        <w:rPr>
          <w:rFonts w:ascii="Verdana" w:hAnsi="Verdana"/>
          <w:b/>
        </w:rPr>
        <w:t>Garantir le traitement des plaintes déposées par les femmes victimes de violence.</w:t>
      </w:r>
      <w:r w:rsidRPr="00AD0F1A">
        <w:rPr>
          <w:rFonts w:ascii="Verdana" w:hAnsi="Verdana"/>
        </w:rPr>
        <w:t xml:space="preserve"> Le PS propose de concevoir les infrastructures nécessaires à un service d’accueil sécurisant et adapté dans les postes de police à l’égard des victimes de violence en général et la violence faite aux femmes en particulier et garantir que les plaintes soient systématiquement actées par la police et ensuite traitées dans un délai raisonnable</w:t>
      </w:r>
      <w:r w:rsidR="00826680" w:rsidRPr="00AD0F1A">
        <w:rPr>
          <w:rFonts w:ascii="Verdana" w:hAnsi="Verdana"/>
        </w:rPr>
        <w:t> ;</w:t>
      </w:r>
    </w:p>
    <w:p w14:paraId="3BDCD9D3" w14:textId="77777777" w:rsidR="00F02E18" w:rsidRPr="00AD0F1A" w:rsidRDefault="00F02E18" w:rsidP="00D87698">
      <w:pPr>
        <w:pStyle w:val="Paragraphedeliste"/>
        <w:spacing w:after="0" w:line="240" w:lineRule="auto"/>
        <w:ind w:hanging="436"/>
        <w:jc w:val="both"/>
        <w:rPr>
          <w:rFonts w:ascii="Verdana" w:eastAsiaTheme="minorEastAsia" w:hAnsi="Verdana" w:cs="Times New Roman"/>
          <w:lang w:val="fr-FR" w:eastAsia="fr-FR"/>
        </w:rPr>
      </w:pPr>
    </w:p>
    <w:p w14:paraId="229D4B19" w14:textId="77777777" w:rsidR="00F02E18" w:rsidRPr="00AD0F1A" w:rsidRDefault="00F02E18" w:rsidP="00FF4EAC">
      <w:pPr>
        <w:pStyle w:val="Paragraphedeliste"/>
        <w:numPr>
          <w:ilvl w:val="0"/>
          <w:numId w:val="298"/>
        </w:numPr>
        <w:spacing w:after="0" w:line="240" w:lineRule="auto"/>
        <w:ind w:hanging="436"/>
        <w:jc w:val="both"/>
        <w:rPr>
          <w:rFonts w:ascii="Verdana" w:eastAsia="Times New Roman" w:hAnsi="Verdana"/>
        </w:rPr>
      </w:pPr>
      <w:r w:rsidRPr="00AD0F1A">
        <w:rPr>
          <w:rFonts w:ascii="Verdana" w:eastAsia="Times New Roman" w:hAnsi="Verdana"/>
          <w:b/>
          <w:bCs/>
          <w:iCs/>
        </w:rPr>
        <w:t>Redéfinir la compétence, la composition et le fonctionnement de la Cour d’assises.</w:t>
      </w:r>
      <w:r w:rsidRPr="00AD0F1A">
        <w:rPr>
          <w:rFonts w:ascii="Verdana" w:eastAsia="Times New Roman" w:hAnsi="Verdana"/>
          <w:iCs/>
        </w:rPr>
        <w:t xml:space="preserve"> Le PS est totalement opposé à la suppression du jury populaire, qui constitue une forme importante de démocratie participative et citoyenne et joue un rôle fondamental dans la confiance que les citoyens ont dans la justice. Cette institution, dans sa forme actuelle, ne correspond toutefois plus aux exigences contemporaines et doit être modernisée. Dès lors, le PS propose de recentrer  la compétence de la Cour d’assises sur les affaires les plus graves, notamment celles dans lesquelles il est question d’une atteinte délibérée à la vie humaine. Parallèlement, son fonctionnement sera revu dans le sens d’une plus grande simplification, avec notamment un jury plus réduit, du moins en première instance, et une parité entre femmes et hommes, tout en conservant le principe de l’oralité des débats. Enfin, le PS souhaite permettre l’appel des arrêts de condamnation rendus en premier degré. La procédure en appel serait tranchée par une Cour d’assises autrement composée, dotée d’un nombre plus importants de jurés ;</w:t>
      </w:r>
    </w:p>
    <w:p w14:paraId="0756B096" w14:textId="77777777" w:rsidR="00F02E18" w:rsidRPr="00AD0F1A" w:rsidRDefault="00F02E18" w:rsidP="00D87698">
      <w:pPr>
        <w:spacing w:after="0" w:line="240" w:lineRule="auto"/>
        <w:ind w:hanging="436"/>
        <w:jc w:val="both"/>
        <w:rPr>
          <w:rFonts w:ascii="Verdana" w:eastAsia="Times New Roman" w:hAnsi="Verdana"/>
        </w:rPr>
      </w:pPr>
    </w:p>
    <w:p w14:paraId="23C12E4E" w14:textId="77777777" w:rsidR="00F02E18" w:rsidRPr="00AD0F1A" w:rsidRDefault="00F02E18" w:rsidP="00FF4EAC">
      <w:pPr>
        <w:pStyle w:val="Paragraphedeliste"/>
        <w:numPr>
          <w:ilvl w:val="0"/>
          <w:numId w:val="298"/>
        </w:numPr>
        <w:spacing w:after="0" w:line="240" w:lineRule="auto"/>
        <w:ind w:hanging="436"/>
        <w:jc w:val="both"/>
        <w:rPr>
          <w:rFonts w:ascii="Verdana" w:eastAsia="Times New Roman" w:hAnsi="Verdana"/>
        </w:rPr>
      </w:pPr>
      <w:r w:rsidRPr="00AD0F1A">
        <w:rPr>
          <w:rFonts w:ascii="Verdana" w:eastAsia="Times New Roman" w:hAnsi="Verdana"/>
          <w:b/>
        </w:rPr>
        <w:t xml:space="preserve">Sauvegarder l’institution du juge d’instruction. </w:t>
      </w:r>
      <w:r w:rsidRPr="00AD0F1A">
        <w:rPr>
          <w:rFonts w:ascii="Verdana" w:eastAsia="Times New Roman" w:hAnsi="Verdana"/>
        </w:rPr>
        <w:t>Le PS est opposé à la suppression du juge d’instruction, indépendant et impartial, et à son remplacement par un juge de l’enquête. Le PS ne nie pas la nécessité de rendre plus efficace la procédure pénale mais cette réforme ne peut se faire au détriment des droits de la défense. Elle doit en outre se faire avec le concours de l’ensemble des acteurs de terrain et non contre eux ;</w:t>
      </w:r>
    </w:p>
    <w:p w14:paraId="451A2893" w14:textId="77777777" w:rsidR="00F02E18" w:rsidRPr="00AD0F1A" w:rsidRDefault="00F02E18" w:rsidP="00D87698">
      <w:pPr>
        <w:pStyle w:val="Paragraphedeliste"/>
        <w:spacing w:after="0" w:line="240" w:lineRule="auto"/>
        <w:ind w:hanging="436"/>
        <w:jc w:val="both"/>
        <w:rPr>
          <w:rFonts w:ascii="Verdana" w:eastAsiaTheme="minorEastAsia" w:hAnsi="Verdana"/>
          <w:lang w:val="fr-FR" w:eastAsia="fr-FR"/>
        </w:rPr>
      </w:pPr>
    </w:p>
    <w:p w14:paraId="179358C3" w14:textId="77777777" w:rsidR="00F02E18" w:rsidRPr="00AD0F1A" w:rsidRDefault="00F02E18" w:rsidP="00FF4EAC">
      <w:pPr>
        <w:pStyle w:val="Paragraphedeliste"/>
        <w:numPr>
          <w:ilvl w:val="0"/>
          <w:numId w:val="298"/>
        </w:numPr>
        <w:spacing w:after="0" w:line="240" w:lineRule="auto"/>
        <w:ind w:hanging="436"/>
        <w:jc w:val="both"/>
        <w:rPr>
          <w:rFonts w:ascii="Verdana" w:eastAsiaTheme="minorEastAsia" w:hAnsi="Verdana" w:cs="Times New Roman"/>
          <w:lang w:val="fr-FR" w:eastAsia="fr-FR"/>
        </w:rPr>
      </w:pPr>
      <w:r w:rsidRPr="00AD0F1A">
        <w:rPr>
          <w:rFonts w:ascii="Verdana" w:eastAsiaTheme="majorEastAsia" w:hAnsi="Verdana" w:cs="Times New Roman"/>
          <w:b/>
        </w:rPr>
        <w:t xml:space="preserve">Sortir de la logique du tout pénal en matière de stupéfiants. </w:t>
      </w:r>
      <w:r w:rsidRPr="00AD0F1A">
        <w:rPr>
          <w:rFonts w:ascii="Verdana" w:eastAsiaTheme="minorEastAsia" w:hAnsi="Verdana" w:cs="Times New Roman"/>
          <w:lang w:val="fr-FR" w:eastAsia="fr-FR"/>
        </w:rPr>
        <w:t xml:space="preserve">Dans certains domaines, comme dans celui des stupéfiants, </w:t>
      </w:r>
      <w:r w:rsidRPr="00AD0F1A">
        <w:rPr>
          <w:rFonts w:ascii="Verdana" w:eastAsia="Times New Roman" w:hAnsi="Verdana" w:cs="Times New Roman"/>
          <w:lang w:val="fr-FR" w:eastAsia="fr-BE"/>
        </w:rPr>
        <w:t>la pénalisation à outrance est un échec. Il ne s’agit nullement de nier le danger que les stupéfiants constituent pour notre société et la santé des utilisateurs. Mais la pénalisation de la consommation n’apporte aucune réponse au problème et rend plus difficile une approche basée sur une logique sanitaire et de réduction du risque.</w:t>
      </w:r>
    </w:p>
    <w:p w14:paraId="0AC0DDA7" w14:textId="77777777" w:rsidR="00F02E18" w:rsidRPr="00AD0F1A" w:rsidRDefault="00F02E18" w:rsidP="00D87698">
      <w:pPr>
        <w:shd w:val="clear" w:color="auto" w:fill="FFFFFF"/>
        <w:spacing w:after="0" w:line="240" w:lineRule="auto"/>
        <w:ind w:left="708"/>
        <w:jc w:val="both"/>
        <w:rPr>
          <w:rFonts w:ascii="Verdana" w:eastAsia="Times New Roman" w:hAnsi="Verdana" w:cs="Times New Roman"/>
          <w:b/>
          <w:lang w:eastAsia="fr-BE"/>
        </w:rPr>
      </w:pPr>
    </w:p>
    <w:p w14:paraId="2403F49C" w14:textId="77777777" w:rsidR="00F02E18" w:rsidRPr="00AD0F1A" w:rsidRDefault="00F02E18" w:rsidP="00D87698">
      <w:pPr>
        <w:shd w:val="clear" w:color="auto" w:fill="FFFFFF"/>
        <w:spacing w:after="0" w:line="240" w:lineRule="auto"/>
        <w:ind w:left="708"/>
        <w:jc w:val="both"/>
        <w:rPr>
          <w:rFonts w:ascii="Verdana" w:eastAsia="Times New Roman" w:hAnsi="Verdana" w:cs="Times New Roman"/>
          <w:b/>
          <w:lang w:eastAsia="fr-BE"/>
        </w:rPr>
      </w:pPr>
      <w:r w:rsidRPr="00AD0F1A">
        <w:rPr>
          <w:rFonts w:ascii="Verdana" w:eastAsia="Times New Roman" w:hAnsi="Verdana" w:cs="Times New Roman"/>
          <w:lang w:eastAsia="fr-BE"/>
        </w:rPr>
        <w:t>Pour remédier à cette situation, le PS propose de :</w:t>
      </w:r>
    </w:p>
    <w:p w14:paraId="46CBCD34" w14:textId="77777777" w:rsidR="00F02E18" w:rsidRPr="00AD0F1A" w:rsidRDefault="00F02E18" w:rsidP="00D87698">
      <w:pPr>
        <w:pStyle w:val="Paragraphedeliste"/>
        <w:shd w:val="clear" w:color="auto" w:fill="FFFFFF"/>
        <w:spacing w:after="0" w:line="240" w:lineRule="auto"/>
        <w:ind w:left="1440"/>
        <w:jc w:val="both"/>
        <w:rPr>
          <w:rFonts w:ascii="Verdana" w:eastAsia="Times New Roman" w:hAnsi="Verdana" w:cs="Times New Roman"/>
          <w:lang w:eastAsia="fr-BE"/>
        </w:rPr>
      </w:pPr>
    </w:p>
    <w:p w14:paraId="138C1724" w14:textId="77777777" w:rsidR="00F02E18" w:rsidRPr="00AD0F1A" w:rsidRDefault="00F02E18" w:rsidP="00D87698">
      <w:pPr>
        <w:pStyle w:val="Paragraphedeliste"/>
        <w:numPr>
          <w:ilvl w:val="1"/>
          <w:numId w:val="14"/>
        </w:numPr>
        <w:shd w:val="clear" w:color="auto" w:fill="FFFFFF"/>
        <w:spacing w:after="0" w:line="240" w:lineRule="auto"/>
        <w:ind w:left="1134" w:hanging="425"/>
        <w:jc w:val="both"/>
        <w:rPr>
          <w:rFonts w:ascii="Verdana" w:eastAsiaTheme="minorEastAsia" w:hAnsi="Verdana" w:cs="Helvetica"/>
          <w:lang w:val="fr-FR" w:eastAsia="fr-FR"/>
        </w:rPr>
      </w:pPr>
      <w:r w:rsidRPr="00AD0F1A">
        <w:rPr>
          <w:rFonts w:ascii="Verdana" w:eastAsiaTheme="minorEastAsia" w:hAnsi="Verdana" w:cs="Helvetica"/>
          <w:b/>
          <w:lang w:val="fr-FR" w:eastAsia="fr-FR"/>
        </w:rPr>
        <w:t xml:space="preserve">Légaliser les </w:t>
      </w:r>
      <w:r w:rsidRPr="00AD0F1A">
        <w:rPr>
          <w:rFonts w:ascii="Verdana" w:eastAsiaTheme="minorEastAsia" w:hAnsi="Verdana" w:cs="Helvetica"/>
          <w:b/>
          <w:bCs/>
          <w:lang w:val="fr-FR" w:eastAsia="fr-FR"/>
        </w:rPr>
        <w:t>salles de consommation à moindre risque</w:t>
      </w:r>
      <w:r w:rsidRPr="00AD0F1A">
        <w:rPr>
          <w:rFonts w:ascii="Verdana" w:eastAsiaTheme="minorEastAsia" w:hAnsi="Verdana" w:cs="Helvetica"/>
          <w:b/>
          <w:lang w:val="fr-FR" w:eastAsia="fr-FR"/>
        </w:rPr>
        <w:t xml:space="preserve">. </w:t>
      </w:r>
      <w:r w:rsidRPr="00AD0F1A">
        <w:rPr>
          <w:rFonts w:ascii="Verdana" w:eastAsiaTheme="minorEastAsia" w:hAnsi="Verdana" w:cs="Helvetica"/>
          <w:lang w:val="fr-FR" w:eastAsia="fr-FR"/>
        </w:rPr>
        <w:t xml:space="preserve">Les projets pilotes menés à l’étranger (près de 100 salles de consommation déjà ouvertes de par le monde) ont abouti à des résultats très encourageants : </w:t>
      </w:r>
      <w:r w:rsidRPr="00AD0F1A">
        <w:rPr>
          <w:rFonts w:ascii="Verdana" w:eastAsia="Times New Roman" w:hAnsi="Verdana" w:cs="Helvetica"/>
          <w:lang w:val="fr-FR" w:eastAsia="fr-BE"/>
        </w:rPr>
        <w:t xml:space="preserve">diminution des overdoses et de la consommation de l’héroïne de rue, amélioration de la santé des patients et diminution des faits de délinquance. Le PS souhaite donc qu’elles puissent être généralisées, parallèlement aux initiatives spécifiques en cours, en particulier à Liège ; </w:t>
      </w:r>
    </w:p>
    <w:p w14:paraId="00606BFE" w14:textId="77777777" w:rsidR="00F02E18" w:rsidRPr="00AD0F1A" w:rsidRDefault="00F02E18" w:rsidP="00D87698">
      <w:pPr>
        <w:pStyle w:val="Paragraphedeliste"/>
        <w:numPr>
          <w:ilvl w:val="1"/>
          <w:numId w:val="14"/>
        </w:numPr>
        <w:shd w:val="clear" w:color="auto" w:fill="FFFFFF"/>
        <w:spacing w:after="0" w:line="240" w:lineRule="auto"/>
        <w:ind w:left="1134" w:hanging="425"/>
        <w:jc w:val="both"/>
        <w:rPr>
          <w:rFonts w:ascii="Verdana" w:eastAsiaTheme="minorEastAsia" w:hAnsi="Verdana" w:cs="Helvetica"/>
          <w:lang w:val="fr-FR" w:eastAsia="fr-FR"/>
        </w:rPr>
      </w:pPr>
      <w:r w:rsidRPr="00AD0F1A">
        <w:rPr>
          <w:rFonts w:ascii="Verdana" w:eastAsiaTheme="minorEastAsia" w:hAnsi="Verdana" w:cs="Helvetica"/>
          <w:b/>
          <w:lang w:val="fr-FR" w:eastAsia="fr-FR"/>
        </w:rPr>
        <w:t xml:space="preserve">Privilégier le suivi en institution des détenus confrontés à un problème de dépendance. </w:t>
      </w:r>
      <w:r w:rsidRPr="00AD0F1A">
        <w:rPr>
          <w:rFonts w:ascii="Verdana" w:eastAsiaTheme="minorEastAsia" w:hAnsi="Verdana" w:cs="Helvetica"/>
          <w:lang w:val="fr-FR" w:eastAsia="fr-FR"/>
        </w:rPr>
        <w:t>Plutôt que de rester en prison, où sa situation ne fera qu’empirer, le détenu sera suivi par une institution où il sera soigné. Si le traitement aboutit à des résultats positifs, l’intéressé pourra bénéficier d’une remise en liberté, le cas échéant sous conditions ;</w:t>
      </w:r>
    </w:p>
    <w:p w14:paraId="0E1B8D53" w14:textId="77777777" w:rsidR="00F02E18" w:rsidRPr="00AD0F1A" w:rsidRDefault="00F02E18" w:rsidP="00D87698">
      <w:pPr>
        <w:pStyle w:val="Paragraphedeliste"/>
        <w:numPr>
          <w:ilvl w:val="1"/>
          <w:numId w:val="14"/>
        </w:numPr>
        <w:shd w:val="clear" w:color="auto" w:fill="FFFFFF"/>
        <w:spacing w:after="0" w:line="240" w:lineRule="auto"/>
        <w:ind w:left="1134" w:hanging="425"/>
        <w:jc w:val="both"/>
        <w:rPr>
          <w:rFonts w:ascii="Verdana" w:hAnsi="Verdana"/>
        </w:rPr>
      </w:pPr>
      <w:r w:rsidRPr="00AD0F1A">
        <w:rPr>
          <w:rFonts w:ascii="Verdana" w:hAnsi="Verdana"/>
          <w:b/>
          <w:bCs/>
          <w:lang w:val="fr-FR" w:eastAsia="fr-FR"/>
        </w:rPr>
        <w:t xml:space="preserve">Evaluer la possibilité d’une refonte de la loi de 1921 sur les stupéfiants dans le sens d’une approche qui privilégie la réduction du risque. </w:t>
      </w:r>
      <w:r w:rsidRPr="00AD0F1A">
        <w:rPr>
          <w:rFonts w:ascii="Verdana" w:hAnsi="Verdana"/>
          <w:bCs/>
          <w:lang w:val="fr-FR" w:eastAsia="fr-FR"/>
        </w:rPr>
        <w:t xml:space="preserve">Pourrait notamment être envisagée une sortie de la détention de drogue illicite à des fins de consommation personnelle du champ judiciaire et son remplacement par un suivi psycho-médical. </w:t>
      </w:r>
      <w:r w:rsidRPr="00AD0F1A">
        <w:rPr>
          <w:rFonts w:ascii="Verdana" w:hAnsi="Verdana"/>
        </w:rPr>
        <w:t>Le Portugal prévoit ainsi que les personnes appréhendées en possession d’une quantité de stupéfiants ne dépassant pas l’équivalent de 10 jours de consommation personnelle ne sont plus renvoyées devant la justice. A la place, ils sont invités à se présenter devant un panel d’experts qui pourra leur proposer une aide, voire un traitement de substitution. Le système portugais est désormais cité en exemple pour son efficacité, avec notamment une diminution drastique des morts par overdose. Cette approche permet en outre de décharger l’appareil judicaire au profit d’autres tâches telles que la traque des trafiquants.</w:t>
      </w:r>
    </w:p>
    <w:p w14:paraId="52095669" w14:textId="77777777" w:rsidR="00F02E18" w:rsidRPr="00AD0F1A" w:rsidRDefault="00F02E18" w:rsidP="00D87698">
      <w:pPr>
        <w:pStyle w:val="Paragraphedeliste"/>
        <w:shd w:val="clear" w:color="auto" w:fill="FFFFFF"/>
        <w:spacing w:after="0" w:line="240" w:lineRule="auto"/>
        <w:ind w:left="1440"/>
        <w:jc w:val="both"/>
        <w:rPr>
          <w:rFonts w:ascii="Verdana" w:hAnsi="Verdana"/>
        </w:rPr>
      </w:pPr>
    </w:p>
    <w:p w14:paraId="4B44D743" w14:textId="77777777" w:rsidR="00F02E18" w:rsidRPr="00AD0F1A" w:rsidRDefault="00F02E18" w:rsidP="00FF4EAC">
      <w:pPr>
        <w:numPr>
          <w:ilvl w:val="0"/>
          <w:numId w:val="299"/>
        </w:numPr>
        <w:spacing w:after="0" w:line="240" w:lineRule="auto"/>
        <w:ind w:hanging="436"/>
        <w:jc w:val="both"/>
        <w:rPr>
          <w:rFonts w:ascii="Verdana" w:hAnsi="Verdana"/>
        </w:rPr>
      </w:pPr>
      <w:r w:rsidRPr="00AD0F1A">
        <w:rPr>
          <w:rFonts w:ascii="Verdana" w:hAnsi="Verdana"/>
          <w:b/>
        </w:rPr>
        <w:t xml:space="preserve">Instaurer un système d’amendes routières augmentées pour les hauts revenus. </w:t>
      </w:r>
      <w:r w:rsidRPr="00AD0F1A">
        <w:rPr>
          <w:rFonts w:ascii="Verdana" w:hAnsi="Verdana" w:cs="Arial"/>
        </w:rPr>
        <w:t>Actuellement, les contrevenants ayant commis une infraction se voient infliger des amendes ou proposer des transactions dont le montant ne dépend pas de la hauteur de leurs revenus.</w:t>
      </w:r>
      <w:r w:rsidRPr="00AD0F1A">
        <w:rPr>
          <w:rFonts w:ascii="Verdana" w:hAnsi="Verdana"/>
          <w:b/>
        </w:rPr>
        <w:t xml:space="preserve"> </w:t>
      </w:r>
      <w:r w:rsidRPr="00AD0F1A">
        <w:rPr>
          <w:rFonts w:ascii="Verdana" w:hAnsi="Verdana" w:cs="Arial"/>
        </w:rPr>
        <w:t>Pour certains, cela représente beaucoup mais, pour d’autres, il s’agit de montants négligeables. Afin de rétablir plus d’équité sur le plan social et de rendre les amendes réellement dissuasives pour les personnes ayant les plus hauts revenus, le PS propose d’instaurer, à l’instar d’autres Etats européens comme la Suisse, la Finlande ou encore la Suède, un mécanisme particulier pour le domaine des infractions au Code de la route. Ces contrevenants voient le montant de leurs amendes majoré, dans une certaine limite, de manière proportionnelle à la hauteur de leurs revenus.</w:t>
      </w:r>
      <w:r w:rsidRPr="00AD0F1A">
        <w:rPr>
          <w:rFonts w:ascii="Verdana" w:hAnsi="Verdana"/>
        </w:rPr>
        <w:t xml:space="preserve"> L</w:t>
      </w:r>
      <w:r w:rsidRPr="00AD0F1A">
        <w:rPr>
          <w:rFonts w:ascii="Verdana" w:hAnsi="Verdana" w:cs="Arial"/>
        </w:rPr>
        <w:t>e supplément d’amende est affecté au financement de l’aide juridique ;</w:t>
      </w:r>
    </w:p>
    <w:p w14:paraId="2B02FE95" w14:textId="77777777" w:rsidR="00F02E18" w:rsidRPr="00AD0F1A" w:rsidRDefault="00F02E18" w:rsidP="00D87698">
      <w:pPr>
        <w:pStyle w:val="Paragraphedeliste"/>
        <w:spacing w:after="0" w:line="240" w:lineRule="auto"/>
        <w:ind w:hanging="436"/>
        <w:jc w:val="both"/>
        <w:rPr>
          <w:rFonts w:ascii="Verdana" w:hAnsi="Verdana"/>
        </w:rPr>
      </w:pPr>
    </w:p>
    <w:p w14:paraId="2CED5A6B" w14:textId="245F1DC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lang w:eastAsia="fr-BE"/>
        </w:rPr>
      </w:pPr>
      <w:r w:rsidRPr="00AD0F1A">
        <w:rPr>
          <w:rFonts w:ascii="Verdana" w:hAnsi="Verdana"/>
          <w:b/>
        </w:rPr>
        <w:t xml:space="preserve">Réformer le casier judiciaire pour favoriser le reclassement de la personne condamnée et lutter contre la récidive. </w:t>
      </w:r>
      <w:r w:rsidRPr="00AD0F1A">
        <w:rPr>
          <w:rFonts w:ascii="Verdana" w:eastAsia="Times New Roman" w:hAnsi="Verdana" w:cs="Times New Roman"/>
          <w:lang w:eastAsia="fr-BE"/>
        </w:rPr>
        <w:t xml:space="preserve">Le casier judiciaire fait aujourd’hui souvent obstacle à la </w:t>
      </w:r>
      <w:r w:rsidR="00784DCA" w:rsidRPr="00AD0F1A">
        <w:rPr>
          <w:rFonts w:ascii="Verdana" w:eastAsia="Times New Roman" w:hAnsi="Verdana" w:cs="Times New Roman"/>
          <w:lang w:eastAsia="fr-BE"/>
        </w:rPr>
        <w:t>réinsertion</w:t>
      </w:r>
      <w:r w:rsidRPr="00AD0F1A">
        <w:rPr>
          <w:rFonts w:ascii="Verdana" w:eastAsia="Times New Roman" w:hAnsi="Verdana" w:cs="Times New Roman"/>
          <w:lang w:eastAsia="fr-BE"/>
        </w:rPr>
        <w:t xml:space="preserve"> et favorise indirectement la récidive. Pour remédier à ce problème, le PS propose de </w:t>
      </w:r>
      <w:r w:rsidRPr="00AD0F1A">
        <w:rPr>
          <w:rFonts w:ascii="Verdana" w:hAnsi="Verdana"/>
        </w:rPr>
        <w:t xml:space="preserve">mettre en place, comme les Pays-Bas, un système permettant à l’Etat, via une commission administrative indépendante, d’assumer, en lieu et place de l’employeur, la responsabilité </w:t>
      </w:r>
      <w:r w:rsidRPr="00AD0F1A">
        <w:rPr>
          <w:rFonts w:ascii="Verdana" w:eastAsia="Verdana" w:hAnsi="Verdana" w:cs="Verdana"/>
          <w:bCs/>
        </w:rPr>
        <w:t>de l’évaluation du passé pénal du candidat à un emploi. La procédure de réhabilitation, qui permet au condamné de retrouver un casier judiciaire vierge moyennant le respect de conditions strictes, doit pouvoir être traitée par la justice dans délais raisonnables : actuellement, c’est très loin d’être avec le cas, ce qui compromet le processus de réinsertion ;</w:t>
      </w:r>
    </w:p>
    <w:p w14:paraId="28B28EDE" w14:textId="77777777" w:rsidR="00F02E18" w:rsidRPr="00AD0F1A" w:rsidRDefault="00F02E18" w:rsidP="00D87698">
      <w:pPr>
        <w:pStyle w:val="Paragraphedeliste"/>
        <w:spacing w:after="0" w:line="240" w:lineRule="auto"/>
        <w:ind w:hanging="436"/>
        <w:jc w:val="both"/>
        <w:rPr>
          <w:rFonts w:ascii="Verdana" w:hAnsi="Verdana"/>
          <w:b/>
        </w:rPr>
      </w:pPr>
    </w:p>
    <w:p w14:paraId="651FA5E0" w14:textId="77777777" w:rsidR="00F02E18" w:rsidRPr="00AD0F1A" w:rsidRDefault="00F02E18" w:rsidP="00FF4EAC">
      <w:pPr>
        <w:pStyle w:val="Paragraphedeliste"/>
        <w:numPr>
          <w:ilvl w:val="0"/>
          <w:numId w:val="299"/>
        </w:numPr>
        <w:spacing w:after="0" w:line="240" w:lineRule="auto"/>
        <w:ind w:hanging="436"/>
        <w:jc w:val="both"/>
        <w:rPr>
          <w:rFonts w:ascii="Verdana" w:hAnsi="Verdana"/>
          <w:b/>
        </w:rPr>
      </w:pPr>
      <w:r w:rsidRPr="00AD0F1A">
        <w:rPr>
          <w:rFonts w:ascii="Verdana" w:hAnsi="Verdana"/>
          <w:b/>
        </w:rPr>
        <w:t xml:space="preserve">Evaluer le recours aux partenariats publics-privés avant de construire de nouvelles prisons. </w:t>
      </w:r>
      <w:r w:rsidRPr="00AD0F1A">
        <w:rPr>
          <w:rFonts w:ascii="Verdana" w:hAnsi="Verdana"/>
        </w:rPr>
        <w:t>Le recours aux contrats DBFM (Design, Build, Finance, Maintain) pour la construction de nouvelles prisons fait l’objet de nombreuses critiques. Une évaluation est donc absolument indispensable avant de conclure de nouveaux contrats ;</w:t>
      </w:r>
    </w:p>
    <w:p w14:paraId="0A2B6A4E" w14:textId="77777777" w:rsidR="00F02E18" w:rsidRPr="00AD0F1A" w:rsidRDefault="00F02E18" w:rsidP="00D87698">
      <w:pPr>
        <w:pStyle w:val="Paragraphedeliste"/>
        <w:spacing w:after="0" w:line="240" w:lineRule="auto"/>
        <w:ind w:hanging="436"/>
        <w:jc w:val="both"/>
        <w:rPr>
          <w:rFonts w:ascii="Verdana" w:hAnsi="Verdana"/>
          <w:b/>
        </w:rPr>
      </w:pPr>
    </w:p>
    <w:p w14:paraId="3E99E357" w14:textId="77777777" w:rsidR="00F02E18" w:rsidRPr="00AD0F1A" w:rsidRDefault="00F02E18" w:rsidP="00FF4EAC">
      <w:pPr>
        <w:pStyle w:val="Paragraphedeliste"/>
        <w:numPr>
          <w:ilvl w:val="0"/>
          <w:numId w:val="299"/>
        </w:numPr>
        <w:spacing w:after="0" w:line="240" w:lineRule="auto"/>
        <w:ind w:hanging="436"/>
        <w:jc w:val="both"/>
        <w:rPr>
          <w:rFonts w:ascii="Verdana" w:hAnsi="Verdana"/>
          <w:b/>
        </w:rPr>
      </w:pPr>
      <w:r w:rsidRPr="00AD0F1A">
        <w:rPr>
          <w:rFonts w:ascii="Verdana" w:hAnsi="Verdana"/>
          <w:b/>
        </w:rPr>
        <w:t xml:space="preserve">Faire entrer en vigueur de la loi Dupont et le plan de détention. </w:t>
      </w:r>
      <w:r w:rsidRPr="00AD0F1A">
        <w:rPr>
          <w:rFonts w:ascii="Verdana" w:hAnsi="Verdana"/>
        </w:rPr>
        <w:t>Voici 14 ans qu’est repoussée l’entrée en vigueur pleine et entière de la loi de principes concernant l’administration pénitentiaire et le statut juridique des détenus, mieux connue sous le nom de « loi Dupont ». Celle-ci reste pourtant plus que jamais indispensable, notamment ses dispositions relatives au plan de détention dès l’entame de l’incarcération ;</w:t>
      </w:r>
    </w:p>
    <w:p w14:paraId="30B35281" w14:textId="77777777" w:rsidR="00F02E18" w:rsidRPr="00AD0F1A" w:rsidRDefault="00F02E18" w:rsidP="00D87698">
      <w:pPr>
        <w:pStyle w:val="Paragraphedeliste"/>
        <w:spacing w:after="0" w:line="240" w:lineRule="auto"/>
        <w:ind w:hanging="436"/>
        <w:jc w:val="both"/>
        <w:rPr>
          <w:rFonts w:ascii="Verdana" w:hAnsi="Verdana"/>
          <w:b/>
        </w:rPr>
      </w:pPr>
    </w:p>
    <w:p w14:paraId="6A70E6CB" w14:textId="77777777" w:rsidR="00F02E18" w:rsidRPr="00AD0F1A" w:rsidRDefault="00F02E18" w:rsidP="00FF4EAC">
      <w:pPr>
        <w:pStyle w:val="Paragraphedeliste"/>
        <w:numPr>
          <w:ilvl w:val="0"/>
          <w:numId w:val="299"/>
        </w:numPr>
        <w:spacing w:after="0" w:line="240" w:lineRule="auto"/>
        <w:ind w:hanging="436"/>
        <w:jc w:val="both"/>
        <w:rPr>
          <w:rFonts w:ascii="Verdana" w:hAnsi="Verdana"/>
          <w:b/>
        </w:rPr>
      </w:pPr>
      <w:r w:rsidRPr="00AD0F1A">
        <w:rPr>
          <w:rFonts w:ascii="Verdana" w:hAnsi="Verdana"/>
          <w:b/>
        </w:rPr>
        <w:t xml:space="preserve">Créer une école d’administration pénitentiaire. </w:t>
      </w:r>
      <w:r w:rsidRPr="00AD0F1A">
        <w:rPr>
          <w:rFonts w:ascii="Verdana" w:eastAsia="Times New Roman" w:hAnsi="Verdana" w:cs="Times New Roman"/>
          <w:lang w:eastAsia="fr-BE"/>
        </w:rPr>
        <w:t>Il s’agit non seulement de former mieux nos agents pénitentiaires, mais aussi de changer la perception négative qu’a la société de ce métier pourtant fondamental. Le PS propose également que l’agent pénitentiaire puisse, sur une base volontaire, travailler à la réinsertion des détenus, à côté de son travail « classique » en milieu cellulaire ;</w:t>
      </w:r>
    </w:p>
    <w:p w14:paraId="0852E1FA" w14:textId="77777777" w:rsidR="00F02E18" w:rsidRPr="00AD0F1A" w:rsidRDefault="00F02E18" w:rsidP="00D87698">
      <w:pPr>
        <w:pStyle w:val="Paragraphedeliste"/>
        <w:spacing w:after="0" w:line="240" w:lineRule="auto"/>
        <w:ind w:hanging="436"/>
        <w:jc w:val="both"/>
        <w:rPr>
          <w:rFonts w:ascii="Verdana" w:hAnsi="Verdana"/>
          <w:b/>
        </w:rPr>
      </w:pPr>
    </w:p>
    <w:p w14:paraId="6EB3DA55" w14:textId="7777777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b/>
          <w:lang w:eastAsia="fr-BE"/>
        </w:rPr>
      </w:pPr>
      <w:r w:rsidRPr="00AD0F1A">
        <w:rPr>
          <w:rFonts w:ascii="Verdana" w:hAnsi="Verdana"/>
          <w:b/>
        </w:rPr>
        <w:t xml:space="preserve">Encourager la formation et le travail en prison. </w:t>
      </w:r>
      <w:r w:rsidRPr="00AD0F1A">
        <w:rPr>
          <w:rFonts w:ascii="Verdana" w:eastAsia="Times New Roman" w:hAnsi="Verdana" w:cs="Times New Roman"/>
          <w:lang w:eastAsia="fr-BE"/>
        </w:rPr>
        <w:t>Le travail pénitentiaire permet de réinsérer le détenu dans la vie sociale,  de l’intégrer dans le monde économique et de lui rendre une dignité. Pourtant, souvent, le travail en prison se rapproche d’une exploitation indigne des détenus. Des mesures concrètes sont nécessaires pour remédier à cette situation, à commencer par l’augmentation de l’offre de travail disponible, la clarification des règles de rémunération et la couverture des accidents du travail et des maladies professionnelles. Le tout dans l’intérêt du détenu et de sa famille mais aussi des victimes, qui seront ainsi plus vite indemnisées. Pour les mêmes raisons, la possibilité de suivre une formation en prison doit être encouragée et soutenue. L’organisation de cours d’alphabétisation et de français est, à cet égard, une priorité absolue ;</w:t>
      </w:r>
    </w:p>
    <w:p w14:paraId="04CBD6A9" w14:textId="77777777" w:rsidR="00F02E18" w:rsidRPr="00AD0F1A" w:rsidRDefault="00F02E18" w:rsidP="00D87698">
      <w:pPr>
        <w:pStyle w:val="Paragraphedeliste"/>
        <w:spacing w:after="0" w:line="240" w:lineRule="auto"/>
        <w:ind w:hanging="436"/>
        <w:jc w:val="both"/>
        <w:rPr>
          <w:rFonts w:ascii="Verdana" w:eastAsia="Times New Roman" w:hAnsi="Verdana" w:cs="Times New Roman"/>
          <w:b/>
          <w:lang w:eastAsia="fr-BE"/>
        </w:rPr>
      </w:pPr>
    </w:p>
    <w:p w14:paraId="1AF6B48A" w14:textId="7777777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b/>
          <w:lang w:eastAsia="fr-BE"/>
        </w:rPr>
      </w:pPr>
      <w:r w:rsidRPr="00AD0F1A">
        <w:rPr>
          <w:rFonts w:ascii="Verdana" w:eastAsia="Times New Roman" w:hAnsi="Verdana" w:cs="Times New Roman"/>
          <w:b/>
          <w:lang w:eastAsia="fr-BE"/>
        </w:rPr>
        <w:t xml:space="preserve">Rendre possible le vote en prison des détenus. </w:t>
      </w:r>
      <w:r w:rsidRPr="00AD0F1A">
        <w:rPr>
          <w:rFonts w:ascii="Verdana" w:hAnsi="Verdana" w:cs="Arial"/>
          <w:lang w:val="fr-FR"/>
        </w:rPr>
        <w:t xml:space="preserve">Voter est un droit constitutionnel. Il est même chez nous une obligation. Le fait d’être détenu ne prive pas de ce droit celui qui est derrière les barreaux, sauf s’il en a été expressément privé par le juge. Pourtant, ce droit est tout sauf effectif en prison. Pour le PS, permettre aux détenus d’exercer leurs droits de citoyen est aussi une manière de contribuer à préparer leur réinsertion ; </w:t>
      </w:r>
    </w:p>
    <w:p w14:paraId="0578CCE1" w14:textId="77777777" w:rsidR="00F02E18" w:rsidRPr="00AD0F1A" w:rsidRDefault="00F02E18" w:rsidP="00D87698">
      <w:pPr>
        <w:pStyle w:val="Paragraphedeliste"/>
        <w:spacing w:after="0" w:line="240" w:lineRule="auto"/>
        <w:ind w:hanging="436"/>
        <w:jc w:val="both"/>
        <w:rPr>
          <w:rFonts w:ascii="Verdana" w:eastAsia="Times New Roman" w:hAnsi="Verdana" w:cs="Times New Roman"/>
          <w:b/>
          <w:lang w:eastAsia="fr-BE"/>
        </w:rPr>
      </w:pPr>
    </w:p>
    <w:p w14:paraId="065896CE" w14:textId="7777777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lang w:eastAsia="fr-BE"/>
        </w:rPr>
      </w:pPr>
      <w:r w:rsidRPr="00AD0F1A">
        <w:rPr>
          <w:rFonts w:ascii="Verdana" w:eastAsia="Times New Roman" w:hAnsi="Verdana" w:cs="Times New Roman"/>
          <w:b/>
          <w:lang w:eastAsia="fr-BE"/>
        </w:rPr>
        <w:t xml:space="preserve">Etendre le système du tribunal d’application des peines (TAP) et du juge d’application des peines (JAP). </w:t>
      </w:r>
      <w:r w:rsidRPr="00AD0F1A">
        <w:rPr>
          <w:rFonts w:ascii="Verdana" w:eastAsia="Times New Roman" w:hAnsi="Verdana" w:cs="Times New Roman"/>
          <w:lang w:eastAsia="fr-BE"/>
        </w:rPr>
        <w:t>Le TAP est chargé de l’exécution des peines privatives de plus de trois ans, tandis que le JAP est supposé décider de l’exécution des peines inférieures mais attend depuis longtemps son entrée en vigueur. Celle-ci est, pour le PS, une priorité. De même, le PS demande que les TAP et JAP soient à l’avenir chargés de l’examen des plaintes des détenus ;</w:t>
      </w:r>
    </w:p>
    <w:p w14:paraId="0F9DFFC1" w14:textId="77777777" w:rsidR="00F02E18" w:rsidRPr="00AD0F1A" w:rsidRDefault="00F02E18" w:rsidP="00D87698">
      <w:pPr>
        <w:spacing w:after="0" w:line="240" w:lineRule="auto"/>
        <w:ind w:hanging="436"/>
        <w:jc w:val="both"/>
        <w:rPr>
          <w:rFonts w:ascii="Verdana" w:eastAsia="Times New Roman" w:hAnsi="Verdana" w:cs="Times New Roman"/>
          <w:lang w:eastAsia="fr-BE"/>
        </w:rPr>
      </w:pPr>
    </w:p>
    <w:p w14:paraId="3B695B51" w14:textId="77777777" w:rsidR="00F02E18" w:rsidRPr="00AD0F1A" w:rsidRDefault="00F02E18" w:rsidP="00FF4EAC">
      <w:pPr>
        <w:pStyle w:val="Paragraphedeliste"/>
        <w:numPr>
          <w:ilvl w:val="0"/>
          <w:numId w:val="299"/>
        </w:numPr>
        <w:spacing w:after="0" w:line="240" w:lineRule="auto"/>
        <w:ind w:hanging="436"/>
        <w:jc w:val="both"/>
        <w:rPr>
          <w:rFonts w:ascii="Verdana" w:hAnsi="Verdana"/>
        </w:rPr>
      </w:pPr>
      <w:r w:rsidRPr="00AD0F1A">
        <w:rPr>
          <w:rFonts w:ascii="Verdana" w:hAnsi="Verdana" w:cs="Arial"/>
          <w:b/>
        </w:rPr>
        <w:t>Ratifier l'OPCAT (protocole facultatif à la Convention internationale contre la torture) et mettre en place un mécanisme national de prévention (MNP).</w:t>
      </w:r>
      <w:r w:rsidRPr="00AD0F1A">
        <w:rPr>
          <w:rFonts w:ascii="Verdana" w:hAnsi="Verdana" w:cs="Arial"/>
        </w:rPr>
        <w:t xml:space="preserve"> Cet organe serait chargé, en tout indépendance, d’effectuer des visites de contrôle régulières dans tous les lieux de privation de liberté, formuler des recommandations aux autorités et des propositions en matière législative et p</w:t>
      </w:r>
      <w:r w:rsidRPr="00AD0F1A">
        <w:rPr>
          <w:rFonts w:ascii="Verdana" w:hAnsi="Verdana" w:cs="Arial"/>
          <w:shd w:val="clear" w:color="auto" w:fill="FFFFFF"/>
        </w:rPr>
        <w:t>résenter des propositions et des observations au sujet de la législation en vigueur ou des projets de loi en la matière ;</w:t>
      </w:r>
    </w:p>
    <w:p w14:paraId="53E101D9" w14:textId="77777777" w:rsidR="00F02E18" w:rsidRPr="00AD0F1A" w:rsidRDefault="00F02E18" w:rsidP="00D87698">
      <w:pPr>
        <w:pStyle w:val="Paragraphedeliste"/>
        <w:spacing w:after="0" w:line="240" w:lineRule="auto"/>
        <w:ind w:hanging="436"/>
        <w:jc w:val="both"/>
        <w:rPr>
          <w:rFonts w:ascii="Verdana" w:eastAsia="Times New Roman" w:hAnsi="Verdana" w:cs="Times New Roman"/>
          <w:lang w:eastAsia="fr-BE"/>
        </w:rPr>
      </w:pPr>
    </w:p>
    <w:p w14:paraId="7A10D059" w14:textId="7777777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lang w:eastAsia="fr-BE"/>
        </w:rPr>
      </w:pPr>
      <w:r w:rsidRPr="00AD0F1A">
        <w:rPr>
          <w:rFonts w:ascii="Verdana" w:eastAsia="Times New Roman" w:hAnsi="Verdana" w:cs="Times New Roman"/>
          <w:b/>
          <w:lang w:eastAsia="fr-BE"/>
        </w:rPr>
        <w:t xml:space="preserve">Transférer les soins pénitentiaires au ministre de la santé. </w:t>
      </w:r>
      <w:r w:rsidRPr="00AD0F1A">
        <w:rPr>
          <w:rFonts w:ascii="Verdana" w:eastAsia="Times New Roman" w:hAnsi="Verdana" w:cs="Times New Roman"/>
          <w:lang w:eastAsia="fr-BE"/>
        </w:rPr>
        <w:t>Le détenu doit bénéficier des mêmes soins de santé que dans la société libre. Pour y arriver, le PS propose de transférer la responsabilité des soins de santé en prison du SPF Justice à celui de la Santé publique afin de permettre le développement d’une véritable politique de santé pénitentiaire, aujourd’hui absente ;</w:t>
      </w:r>
    </w:p>
    <w:p w14:paraId="7215E376" w14:textId="77777777" w:rsidR="00F02E18" w:rsidRPr="00AD0F1A" w:rsidRDefault="00F02E18" w:rsidP="00D87698">
      <w:pPr>
        <w:pStyle w:val="Paragraphedeliste"/>
        <w:spacing w:after="0" w:line="240" w:lineRule="auto"/>
        <w:ind w:hanging="436"/>
        <w:jc w:val="both"/>
        <w:rPr>
          <w:rFonts w:ascii="Verdana" w:eastAsia="Times New Roman" w:hAnsi="Verdana" w:cs="Times New Roman"/>
          <w:lang w:eastAsia="fr-BE"/>
        </w:rPr>
      </w:pPr>
    </w:p>
    <w:p w14:paraId="4CC40CE5" w14:textId="12C3D57F" w:rsidR="00F02E18" w:rsidRPr="00AD0F1A" w:rsidRDefault="00F02E18" w:rsidP="00FF4EAC">
      <w:pPr>
        <w:pStyle w:val="Paragraphedeliste"/>
        <w:numPr>
          <w:ilvl w:val="0"/>
          <w:numId w:val="299"/>
        </w:numPr>
        <w:spacing w:after="0" w:line="240" w:lineRule="auto"/>
        <w:jc w:val="both"/>
        <w:rPr>
          <w:rFonts w:ascii="Verdana" w:eastAsia="Times New Roman" w:hAnsi="Verdana" w:cs="Times New Roman"/>
          <w:b/>
          <w:lang w:eastAsia="fr-BE"/>
        </w:rPr>
      </w:pPr>
      <w:r w:rsidRPr="00AD0F1A">
        <w:rPr>
          <w:rFonts w:ascii="Verdana" w:eastAsia="Times New Roman" w:hAnsi="Verdana" w:cs="Times New Roman"/>
          <w:b/>
          <w:lang w:eastAsia="fr-BE"/>
        </w:rPr>
        <w:t xml:space="preserve">Cesser d’exclure les détenus sous surveillance électronique des droits sociaux. </w:t>
      </w:r>
      <w:r w:rsidRPr="00AD0F1A">
        <w:rPr>
          <w:rFonts w:ascii="Verdana" w:hAnsi="Verdana" w:cs="DIN"/>
        </w:rPr>
        <w:t>Passer du milieu carcéral à la surveillance électronique a pour effet de contraindre le justiciable à assumer sa propre subsistance, sinon celle de sa famille, alors qu’elle était auparavant assumée par l’Etat. Or, les personnes sous surveillance électronique ne peuvent bénéficier du revenu d’intégration sociale (RIS), étant juridiquement assimilées aux personnes incarcérées. Cette situation aggrave la précarité des justiciables sous surveillance électronique, augmente les situations « à risque » et compromet les perspectives de réinsertion. Permettre aux détenus sous surveillance électronique de prétendre au RIS, si elles entrent dans les conditions, permettrait de mettre fin à cette anomalie</w:t>
      </w:r>
      <w:r w:rsidR="00826680" w:rsidRPr="00AD0F1A">
        <w:rPr>
          <w:rFonts w:ascii="Verdana" w:hAnsi="Verdana" w:cs="DIN"/>
        </w:rPr>
        <w:t>.</w:t>
      </w:r>
      <w:r w:rsidR="00826680" w:rsidRPr="00AD0F1A">
        <w:t xml:space="preserve"> </w:t>
      </w:r>
      <w:r w:rsidR="00826680" w:rsidRPr="00AD0F1A">
        <w:rPr>
          <w:rFonts w:ascii="Verdana" w:hAnsi="Verdana" w:cs="DIN"/>
        </w:rPr>
        <w:t>De même, le PS souhaite que l'opportunité et la possibilité d'ouvrir ces droits à la sécurité sociale pour les personnes détenues fassent l'objet d'une évaluation globale. Cette évaluation devra nécessairement prendre en compte une éventuelle réforme du droit du travail pénitentiaire</w:t>
      </w:r>
      <w:r w:rsidRPr="00AD0F1A">
        <w:rPr>
          <w:rFonts w:ascii="Verdana" w:hAnsi="Verdana" w:cs="DIN"/>
        </w:rPr>
        <w:t> ;</w:t>
      </w:r>
    </w:p>
    <w:p w14:paraId="182F7DBE" w14:textId="77777777" w:rsidR="00F02E18" w:rsidRPr="00AD0F1A" w:rsidRDefault="00F02E18" w:rsidP="00D87698">
      <w:pPr>
        <w:pStyle w:val="Paragraphedeliste"/>
        <w:spacing w:after="0" w:line="240" w:lineRule="auto"/>
        <w:ind w:hanging="436"/>
        <w:jc w:val="both"/>
        <w:rPr>
          <w:rFonts w:ascii="Verdana" w:eastAsia="Times New Roman" w:hAnsi="Verdana" w:cs="Times New Roman"/>
          <w:b/>
          <w:lang w:eastAsia="fr-BE"/>
        </w:rPr>
      </w:pPr>
    </w:p>
    <w:p w14:paraId="70F79F9D" w14:textId="77777777" w:rsidR="00F02E18" w:rsidRPr="00AD0F1A" w:rsidRDefault="00F02E18" w:rsidP="00FF4EAC">
      <w:pPr>
        <w:pStyle w:val="Paragraphedeliste"/>
        <w:numPr>
          <w:ilvl w:val="0"/>
          <w:numId w:val="299"/>
        </w:numPr>
        <w:spacing w:after="0" w:line="240" w:lineRule="auto"/>
        <w:ind w:hanging="436"/>
        <w:jc w:val="both"/>
        <w:rPr>
          <w:rFonts w:ascii="Verdana" w:eastAsia="Times New Roman" w:hAnsi="Verdana" w:cs="Times New Roman"/>
          <w:b/>
          <w:lang w:eastAsia="fr-BE"/>
        </w:rPr>
      </w:pPr>
      <w:r w:rsidRPr="00AD0F1A">
        <w:rPr>
          <w:rFonts w:ascii="Verdana" w:eastAsia="Times New Roman" w:hAnsi="Verdana" w:cs="Times New Roman"/>
          <w:b/>
          <w:lang w:eastAsia="fr-BE"/>
        </w:rPr>
        <w:t xml:space="preserve">Créer au niveau de chaque arrondissement un groupe de discussion impliquant l’ensemble des acteurs de la chaîne pénale. </w:t>
      </w:r>
      <w:r w:rsidRPr="00AD0F1A">
        <w:rPr>
          <w:rStyle w:val="lev"/>
          <w:rFonts w:ascii="Verdana" w:hAnsi="Verdana"/>
          <w:b w:val="0"/>
          <w:iCs/>
        </w:rPr>
        <w:t>Il existe déjà des initiatives ponctuelles visant à faire se rencontrer gouverneur de province, magistrats, policiers, directions des prisons, maisons de justice, bâtonniers, etc. Le PS propose de les systématiser, afin de permettre un véritable échange d’informations et appréhender certaines difficultés de manière transversale ;</w:t>
      </w:r>
    </w:p>
    <w:p w14:paraId="66B32FB6" w14:textId="77777777" w:rsidR="00F02E18" w:rsidRPr="00AD0F1A" w:rsidRDefault="00F02E18" w:rsidP="00D87698">
      <w:pPr>
        <w:pStyle w:val="Paragraphedeliste"/>
        <w:spacing w:after="0" w:line="240" w:lineRule="auto"/>
        <w:jc w:val="both"/>
        <w:rPr>
          <w:rFonts w:ascii="Verdana" w:eastAsia="Times New Roman" w:hAnsi="Verdana" w:cs="Times New Roman"/>
          <w:b/>
          <w:lang w:eastAsia="fr-BE"/>
        </w:rPr>
      </w:pPr>
    </w:p>
    <w:p w14:paraId="033A45B1" w14:textId="77777777" w:rsidR="00F02E18" w:rsidRPr="00AD0F1A" w:rsidRDefault="00F02E18" w:rsidP="00D87698">
      <w:pPr>
        <w:spacing w:after="0" w:line="240" w:lineRule="auto"/>
        <w:ind w:left="709" w:hanging="425"/>
        <w:jc w:val="both"/>
        <w:rPr>
          <w:rFonts w:ascii="Verdana" w:eastAsia="Calibri" w:hAnsi="Verdana" w:cs="Times New Roman"/>
        </w:rPr>
      </w:pPr>
      <w:r w:rsidRPr="00AD0F1A">
        <w:rPr>
          <w:rFonts w:ascii="Verdana" w:eastAsia="Calibri" w:hAnsi="Verdana" w:cs="Times New Roman"/>
        </w:rPr>
        <w:t>•   </w:t>
      </w:r>
      <w:r w:rsidRPr="00AD0F1A">
        <w:rPr>
          <w:rFonts w:ascii="Verdana" w:eastAsia="Calibri" w:hAnsi="Verdana" w:cs="Times New Roman"/>
          <w:b/>
          <w:iCs/>
        </w:rPr>
        <w:t>Mettre fin à l’inflation pénitentiaire en développant et favorisant les peines alternatives et les modalités d’exécution particulières de la peine d’emprisonnement.</w:t>
      </w:r>
      <w:r w:rsidRPr="00AD0F1A">
        <w:rPr>
          <w:rFonts w:ascii="Verdana" w:eastAsia="Calibri" w:hAnsi="Verdana" w:cs="Times New Roman"/>
          <w:iCs/>
        </w:rPr>
        <w:t xml:space="preserve"> La justice enferme plus souvent et plus longtemps que par le passé. Pourtant, ce renforcement n’est guère efficace. Pire, il est néfaste tant pour le condamné que pour la société notamment en raison de l’augmentation du risque de récidive et de la surpopulation carcérale qu’il provoque. Comme la Cour européenne des droits de l’Homme l’a souligné à de nombreuses reprises, la détention doit être envisagée en ultime recours, c’est-à-dire lorsqu’aucune autre mesure ou sanction ne paraît adéquate. Lorsque la prison est nécessaire pour les cas les plus graves, elle doit être conçue afin de permettre de travailler à la réinsertion, et favoriser un retour progressif et contrôlé vers la société.</w:t>
      </w:r>
    </w:p>
    <w:p w14:paraId="6D905258"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i/>
          <w:iCs/>
        </w:rPr>
        <w:t> </w:t>
      </w:r>
    </w:p>
    <w:p w14:paraId="54B3D8E8" w14:textId="77777777" w:rsidR="00F02E18" w:rsidRPr="00AD0F1A" w:rsidRDefault="00F02E18" w:rsidP="00D87698">
      <w:pPr>
        <w:spacing w:after="0" w:line="240" w:lineRule="auto"/>
        <w:ind w:left="709"/>
        <w:jc w:val="both"/>
        <w:rPr>
          <w:rFonts w:ascii="Verdana" w:eastAsia="Calibri" w:hAnsi="Verdana" w:cs="Times New Roman"/>
        </w:rPr>
      </w:pPr>
      <w:r w:rsidRPr="00AD0F1A">
        <w:rPr>
          <w:rFonts w:ascii="Verdana" w:eastAsia="Calibri" w:hAnsi="Verdana" w:cs="Times New Roman"/>
          <w:iCs/>
        </w:rPr>
        <w:t>A cette fin, le PS propose notamment de :</w:t>
      </w:r>
    </w:p>
    <w:p w14:paraId="12950C15" w14:textId="77777777" w:rsidR="00F02E18" w:rsidRPr="00AD0F1A" w:rsidRDefault="00F02E18" w:rsidP="00D87698">
      <w:pPr>
        <w:spacing w:after="0" w:line="240" w:lineRule="auto"/>
        <w:jc w:val="both"/>
        <w:rPr>
          <w:rFonts w:ascii="Verdana" w:eastAsia="Calibri" w:hAnsi="Verdana" w:cs="Times New Roman"/>
        </w:rPr>
      </w:pPr>
      <w:r w:rsidRPr="00AD0F1A">
        <w:rPr>
          <w:rFonts w:ascii="Verdana" w:eastAsia="Calibri" w:hAnsi="Verdana" w:cs="Times New Roman"/>
          <w:i/>
          <w:iCs/>
        </w:rPr>
        <w:t> </w:t>
      </w:r>
    </w:p>
    <w:p w14:paraId="7AFD4643" w14:textId="77777777" w:rsidR="00F02E18" w:rsidRPr="00AD0F1A" w:rsidRDefault="00F02E18" w:rsidP="00FF4EAC">
      <w:pPr>
        <w:numPr>
          <w:ilvl w:val="0"/>
          <w:numId w:val="294"/>
        </w:numPr>
        <w:spacing w:after="0" w:line="240" w:lineRule="auto"/>
        <w:ind w:left="1134" w:hanging="425"/>
        <w:jc w:val="both"/>
        <w:rPr>
          <w:rFonts w:ascii="Verdana" w:eastAsia="Times New Roman" w:hAnsi="Verdana" w:cs="Times New Roman"/>
        </w:rPr>
      </w:pPr>
      <w:r w:rsidRPr="00AD0F1A">
        <w:rPr>
          <w:rFonts w:ascii="Verdana" w:eastAsia="Times New Roman" w:hAnsi="Verdana" w:cs="Times New Roman"/>
          <w:b/>
          <w:iCs/>
        </w:rPr>
        <w:t>Evaluer les peines alternatives (travaux d’intérêt général, surveillance électronique comme peine autonome, etc.) et des modalités particulières d’exécution de la détention (libération conditionnelle, détention limitée, etc.) existantes</w:t>
      </w:r>
      <w:r w:rsidRPr="00AD0F1A">
        <w:rPr>
          <w:rFonts w:ascii="Verdana" w:eastAsia="Times New Roman" w:hAnsi="Verdana" w:cs="Times New Roman"/>
          <w:iCs/>
        </w:rPr>
        <w:t xml:space="preserve"> ; </w:t>
      </w:r>
    </w:p>
    <w:p w14:paraId="617D60DD" w14:textId="7332132D" w:rsidR="00F02E18" w:rsidRPr="00AD0F1A" w:rsidRDefault="00826680" w:rsidP="00FF4EAC">
      <w:pPr>
        <w:numPr>
          <w:ilvl w:val="0"/>
          <w:numId w:val="294"/>
        </w:numPr>
        <w:spacing w:after="0" w:line="240" w:lineRule="auto"/>
        <w:ind w:left="1134" w:hanging="425"/>
        <w:jc w:val="both"/>
        <w:rPr>
          <w:rFonts w:ascii="Verdana" w:eastAsia="Times New Roman" w:hAnsi="Verdana" w:cs="Times New Roman"/>
        </w:rPr>
      </w:pPr>
      <w:r w:rsidRPr="00AD0F1A">
        <w:rPr>
          <w:rFonts w:ascii="Verdana" w:eastAsia="Times New Roman" w:hAnsi="Verdana" w:cs="Times New Roman"/>
          <w:b/>
          <w:iCs/>
        </w:rPr>
        <w:t>Développer de nouvelles peines alternatives.</w:t>
      </w:r>
      <w:r w:rsidRPr="00AD0F1A">
        <w:rPr>
          <w:rFonts w:ascii="Verdana" w:eastAsia="Times New Roman" w:hAnsi="Verdana" w:cs="Times New Roman"/>
          <w:iCs/>
        </w:rPr>
        <w:t xml:space="preserve"> Le Ps propose d’examiner la possibilité  de</w:t>
      </w:r>
      <w:r w:rsidR="00F02E18" w:rsidRPr="00AD0F1A">
        <w:rPr>
          <w:rFonts w:ascii="Verdana" w:eastAsia="Times New Roman" w:hAnsi="Verdana" w:cs="Times New Roman"/>
          <w:iCs/>
        </w:rPr>
        <w:t xml:space="preserve"> développer de nouvelles</w:t>
      </w:r>
      <w:r w:rsidRPr="00AD0F1A">
        <w:rPr>
          <w:rFonts w:ascii="Verdana" w:eastAsia="Times New Roman" w:hAnsi="Verdana" w:cs="Times New Roman"/>
          <w:iCs/>
        </w:rPr>
        <w:t xml:space="preserve"> peines alternatives qui soient en lien avec l’infraction commise dans un but pédagogique ou de réinsertion sociale</w:t>
      </w:r>
      <w:r w:rsidR="00F02E18" w:rsidRPr="00AD0F1A">
        <w:rPr>
          <w:rFonts w:ascii="Verdana" w:eastAsia="Times New Roman" w:hAnsi="Verdana" w:cs="Times New Roman"/>
          <w:iCs/>
        </w:rPr>
        <w:t>;</w:t>
      </w:r>
    </w:p>
    <w:p w14:paraId="63168B9F" w14:textId="0717A709" w:rsidR="00826680" w:rsidRPr="00AD0F1A" w:rsidRDefault="00826680" w:rsidP="00FF4EAC">
      <w:pPr>
        <w:numPr>
          <w:ilvl w:val="0"/>
          <w:numId w:val="294"/>
        </w:numPr>
        <w:spacing w:after="0" w:line="240" w:lineRule="auto"/>
        <w:ind w:left="1134"/>
        <w:jc w:val="both"/>
        <w:rPr>
          <w:rFonts w:ascii="Verdana" w:eastAsia="Times New Roman" w:hAnsi="Verdana" w:cs="Times New Roman"/>
        </w:rPr>
      </w:pPr>
      <w:r w:rsidRPr="00AD0F1A">
        <w:rPr>
          <w:rFonts w:ascii="Verdana" w:eastAsia="Times New Roman" w:hAnsi="Verdana" w:cs="Times New Roman"/>
          <w:b/>
        </w:rPr>
        <w:t>Promouvoir le recours à la médiation réparatrice</w:t>
      </w:r>
      <w:r w:rsidRPr="00AD0F1A">
        <w:rPr>
          <w:rFonts w:ascii="Verdana" w:eastAsia="Times New Roman" w:hAnsi="Verdana" w:cs="Times New Roman"/>
        </w:rPr>
        <w:t>. Des espaces de dialogue permettent souvent aux victimes de se reconstruire et à la justice de ne pas être uniquement répressive. La médiation réparatrice est toutefois fréquemment méconnue par les policiers et les magistrats qui sont souvent  les premiers à pouvoir orienter les victimes vers cette possibilité. Il convient de donner à la médiation répa</w:t>
      </w:r>
      <w:r w:rsidR="00784DCA">
        <w:rPr>
          <w:rFonts w:ascii="Verdana" w:eastAsia="Times New Roman" w:hAnsi="Verdana" w:cs="Times New Roman"/>
        </w:rPr>
        <w:t>ra</w:t>
      </w:r>
      <w:r w:rsidRPr="00AD0F1A">
        <w:rPr>
          <w:rFonts w:ascii="Verdana" w:eastAsia="Times New Roman" w:hAnsi="Verdana" w:cs="Times New Roman"/>
        </w:rPr>
        <w:t>trice une meilleure visibilité afin de favoriser son recours</w:t>
      </w:r>
    </w:p>
    <w:p w14:paraId="21F9E71D" w14:textId="1BF452C2" w:rsidR="00F02E18" w:rsidRPr="00AD0F1A" w:rsidRDefault="00F02E18" w:rsidP="00FF4EAC">
      <w:pPr>
        <w:numPr>
          <w:ilvl w:val="0"/>
          <w:numId w:val="294"/>
        </w:numPr>
        <w:spacing w:after="0" w:line="240" w:lineRule="auto"/>
        <w:ind w:left="1134" w:hanging="425"/>
        <w:contextualSpacing/>
        <w:jc w:val="both"/>
        <w:rPr>
          <w:rFonts w:ascii="Verdana" w:eastAsia="Times New Roman" w:hAnsi="Verdana" w:cs="Times New Roman"/>
          <w:lang w:eastAsia="fr-BE"/>
        </w:rPr>
      </w:pPr>
      <w:r w:rsidRPr="00AD0F1A">
        <w:rPr>
          <w:rFonts w:ascii="Verdana" w:eastAsia="Times New Roman" w:hAnsi="Verdana" w:cs="Times New Roman"/>
          <w:b/>
          <w:iCs/>
        </w:rPr>
        <w:t>Développer une offre de détention intermédiaire.</w:t>
      </w:r>
      <w:r w:rsidRPr="00AD0F1A">
        <w:rPr>
          <w:rFonts w:ascii="Verdana" w:eastAsia="Times New Roman" w:hAnsi="Verdana" w:cs="Times New Roman"/>
          <w:iCs/>
        </w:rPr>
        <w:t xml:space="preserve"> L’offre de détention intermédiaire, appliquant des conditions plus souples que les traditionnels établissements fermés, doit être développée.</w:t>
      </w:r>
      <w:r w:rsidRPr="00AD0F1A">
        <w:rPr>
          <w:rFonts w:ascii="Verdana" w:eastAsia="Times New Roman" w:hAnsi="Verdana" w:cs="Times New Roman"/>
          <w:lang w:eastAsia="fr-BE"/>
        </w:rPr>
        <w:t xml:space="preserve"> </w:t>
      </w:r>
      <w:r w:rsidRPr="00AD0F1A">
        <w:rPr>
          <w:rFonts w:ascii="Verdana" w:eastAsia="Times New Roman" w:hAnsi="Verdana" w:cs="Times New Roman"/>
          <w:iCs/>
        </w:rPr>
        <w:t>Par exemple, il doit être créé des maisons de transition et désistance. Au sein de ces lieux de détention de taille réduite, qui peuvent différer les unes des autres par leur niveau de sécurité, l’occupation du temps de détention et le type de détenus qu’elles accueillent (les maisons de désistance interviennent sur demande du justiciable, contrairement aux maison de transition, dont l’intervention nécessite une décision judiciaire ou administrative), un plan de réinsertion spécifique est prévu pour chaque détenu avec accompagnateur individuel, ce qui permet de répondre de manière plus flexible aux besoins.</w:t>
      </w:r>
      <w:r w:rsidRPr="00AD0F1A">
        <w:rPr>
          <w:rFonts w:ascii="Verdana" w:eastAsia="Times New Roman" w:hAnsi="Verdana" w:cs="Times New Roman"/>
          <w:lang w:eastAsia="fr-BE"/>
        </w:rPr>
        <w:t xml:space="preserve"> Les initiatives déjà prises dans ce domaine doivent être p</w:t>
      </w:r>
      <w:r w:rsidR="00784DCA">
        <w:rPr>
          <w:rFonts w:ascii="Verdana" w:eastAsia="Times New Roman" w:hAnsi="Verdana" w:cs="Times New Roman"/>
          <w:lang w:eastAsia="fr-BE"/>
        </w:rPr>
        <w:t>oursuivies et amplifiées</w:t>
      </w:r>
      <w:r w:rsidRPr="00AD0F1A">
        <w:rPr>
          <w:rFonts w:ascii="Verdana" w:eastAsia="Times New Roman" w:hAnsi="Verdana" w:cs="Times New Roman"/>
          <w:lang w:eastAsia="fr-BE"/>
        </w:rPr>
        <w:t> ;</w:t>
      </w:r>
    </w:p>
    <w:p w14:paraId="0B23FB6F" w14:textId="77777777" w:rsidR="00F02E18" w:rsidRPr="00AD0F1A" w:rsidRDefault="00F02E18" w:rsidP="00D87698">
      <w:pPr>
        <w:numPr>
          <w:ilvl w:val="1"/>
          <w:numId w:val="14"/>
        </w:numPr>
        <w:shd w:val="clear" w:color="auto" w:fill="FFFFFF"/>
        <w:spacing w:after="0" w:line="240" w:lineRule="auto"/>
        <w:ind w:left="1134" w:hanging="425"/>
        <w:contextualSpacing/>
        <w:jc w:val="both"/>
        <w:rPr>
          <w:rFonts w:ascii="Verdana" w:eastAsia="Times New Roman" w:hAnsi="Verdana" w:cs="Times New Roman"/>
          <w:lang w:eastAsia="fr-BE"/>
        </w:rPr>
      </w:pPr>
      <w:r w:rsidRPr="00AD0F1A">
        <w:rPr>
          <w:rFonts w:ascii="Verdana" w:eastAsia="Times New Roman" w:hAnsi="Verdana" w:cs="Times New Roman"/>
          <w:b/>
          <w:lang w:eastAsia="fr-BE"/>
        </w:rPr>
        <w:t xml:space="preserve">Evaluer la possibilité de transposer les expériences menées à l’étranger avec le module « Respect ». </w:t>
      </w:r>
      <w:r w:rsidRPr="00AD0F1A">
        <w:rPr>
          <w:rFonts w:ascii="Verdana" w:eastAsia="Times New Roman" w:hAnsi="Verdana" w:cs="Times New Roman"/>
          <w:lang w:eastAsia="fr-BE"/>
        </w:rPr>
        <w:t>Ce module, testé en France et en Espagne, propose un modèle plus souple de gestion de la détention, basé sur la liberté de mouvement et la responsabilisation des personnes détenues. Les détenus ont la clef de leur cellule, peuvent se rendre visite, aller à leur guise en cour de promenade, en salle d’activités, aux cabines téléphoniques, etc. En contrepartie, ils signent un contrat par lequel ils s’engagent à suivre une série de règles, accomplir certaines tâches qui leur sont assignées et participer à des activités. Le détenu qui se conforme aux règles bénéficie d’un régime plus souple mais aussi d’activités ou de formations dont on sait qu’elles sont la clef d’une réinsertion réussie. Il peut également obtenir un aménagement ou une réduction de peine et des permissions de sortie, qui contribuent à un retour plus aisé dans la société et donc à diminuer la récidive ;</w:t>
      </w:r>
    </w:p>
    <w:p w14:paraId="7E719821" w14:textId="77777777" w:rsidR="00F02E18" w:rsidRPr="00AD0F1A" w:rsidRDefault="00F02E18" w:rsidP="00D87698">
      <w:pPr>
        <w:numPr>
          <w:ilvl w:val="1"/>
          <w:numId w:val="14"/>
        </w:numPr>
        <w:spacing w:after="0" w:line="240" w:lineRule="auto"/>
        <w:ind w:left="1134" w:hanging="425"/>
        <w:contextualSpacing/>
        <w:jc w:val="both"/>
        <w:rPr>
          <w:rFonts w:ascii="Verdana" w:eastAsia="Times New Roman" w:hAnsi="Verdana" w:cs="Times New Roman"/>
          <w:lang w:eastAsia="fr-BE"/>
        </w:rPr>
      </w:pPr>
      <w:r w:rsidRPr="00AD0F1A">
        <w:rPr>
          <w:rFonts w:ascii="Verdana" w:eastAsia="Times New Roman" w:hAnsi="Verdana" w:cs="Times New Roman"/>
          <w:b/>
          <w:lang w:eastAsia="fr-BE"/>
        </w:rPr>
        <w:t>Repenser le paysage pénitentiaire dans le sens d’une classification des détenus selon leurs profils.</w:t>
      </w:r>
      <w:r w:rsidRPr="00AD0F1A">
        <w:rPr>
          <w:rFonts w:ascii="Verdana" w:eastAsia="Times New Roman" w:hAnsi="Verdana" w:cs="Times New Roman"/>
          <w:lang w:eastAsia="fr-BE"/>
        </w:rPr>
        <w:t xml:space="preserve"> Actuellement, les catégories de détenus sont mélangées au sein d’un même établissement pénitentiaire, ce qui peut avoir des effets désastreux, la prison devenant pour certains une véritable école du crime ;</w:t>
      </w:r>
    </w:p>
    <w:p w14:paraId="66E61CC7" w14:textId="77777777" w:rsidR="00F02E18" w:rsidRPr="00AD0F1A" w:rsidRDefault="00F02E18" w:rsidP="00D87698">
      <w:pPr>
        <w:shd w:val="clear" w:color="auto" w:fill="FFFFFF"/>
        <w:spacing w:after="0" w:line="240" w:lineRule="auto"/>
        <w:contextualSpacing/>
        <w:jc w:val="both"/>
        <w:rPr>
          <w:rFonts w:ascii="Verdana" w:eastAsia="Times New Roman" w:hAnsi="Verdana" w:cs="Times New Roman"/>
          <w:lang w:eastAsia="fr-BE"/>
        </w:rPr>
      </w:pPr>
    </w:p>
    <w:p w14:paraId="24EAE2A0" w14:textId="4C603E4E" w:rsidR="00F02E18" w:rsidRPr="00AD0F1A" w:rsidRDefault="00F02E18" w:rsidP="00FF4EAC">
      <w:pPr>
        <w:pStyle w:val="Paragraphedeliste"/>
        <w:numPr>
          <w:ilvl w:val="0"/>
          <w:numId w:val="300"/>
        </w:numPr>
        <w:spacing w:after="0" w:line="240" w:lineRule="auto"/>
        <w:ind w:left="709" w:hanging="425"/>
        <w:jc w:val="both"/>
        <w:rPr>
          <w:rFonts w:ascii="Verdana" w:hAnsi="Verdana"/>
        </w:rPr>
      </w:pPr>
      <w:r w:rsidRPr="00AD0F1A">
        <w:rPr>
          <w:rFonts w:ascii="Verdana" w:hAnsi="Verdana"/>
          <w:b/>
        </w:rPr>
        <w:t>Aménager des espaces d’accueil pour les familles en prison et repenser l’organisation des visites conjugales.</w:t>
      </w:r>
      <w:r w:rsidRPr="00AD0F1A">
        <w:rPr>
          <w:rFonts w:ascii="Verdana" w:hAnsi="Verdana"/>
        </w:rPr>
        <w:t xml:space="preserve"> La détention d’un parent est, pour un enfant, une épreuve terrible. </w:t>
      </w:r>
      <w:r w:rsidRPr="00AD0F1A">
        <w:rPr>
          <w:rFonts w:ascii="Verdana" w:eastAsia="Droid Sans Fallback" w:hAnsi="Verdana"/>
          <w:bCs/>
        </w:rPr>
        <w:t xml:space="preserve">Le maintien de sa relation avec son parent incarcéré est </w:t>
      </w:r>
      <w:r w:rsidR="00410351" w:rsidRPr="00AD0F1A">
        <w:rPr>
          <w:rFonts w:ascii="Verdana" w:eastAsia="Droid Sans Fallback" w:hAnsi="Verdana"/>
          <w:bCs/>
        </w:rPr>
        <w:t>fondamental</w:t>
      </w:r>
      <w:r w:rsidRPr="00AD0F1A">
        <w:rPr>
          <w:rFonts w:ascii="Verdana" w:eastAsia="Droid Sans Fallback" w:hAnsi="Verdana"/>
          <w:bCs/>
        </w:rPr>
        <w:t>. Dans ce cadre, le PS propose l’aménagement d’espaces d’accueil pour les familles en prisons, ainsi que des modalités adaptées aux familles : jours et heures de visites, files, locaux adaptés, etc. De la même manière, le PS propose de repenser l’organisation des visites conjugales pour qu’elles puissent se dérouler dans des conditions d’intimité, de durée et de confort suffisantes pour le détenu et son partenaire.</w:t>
      </w:r>
      <w:r w:rsidRPr="00AD0F1A">
        <w:rPr>
          <w:rFonts w:ascii="Verdana" w:eastAsia="Times New Roman" w:hAnsi="Verdana" w:cs="Times New Roman"/>
          <w:bCs/>
          <w:noProof/>
          <w:lang w:val="fr-FR" w:eastAsia="fr-BE"/>
        </w:rPr>
        <w:t xml:space="preserve"> En France par exemple, d</w:t>
      </w:r>
      <w:r w:rsidRPr="00AD0F1A">
        <w:rPr>
          <w:rFonts w:ascii="Verdana" w:eastAsia="Times New Roman" w:hAnsi="Verdana" w:cs="Times New Roman"/>
          <w:bCs/>
          <w:lang w:val="fr-FR" w:eastAsia="fr-BE"/>
        </w:rPr>
        <w:t>ans le cadre de sa politique de maintien des liens familiaux</w:t>
      </w:r>
      <w:r w:rsidRPr="00AD0F1A">
        <w:rPr>
          <w:rFonts w:ascii="Verdana" w:eastAsia="Times New Roman" w:hAnsi="Verdana" w:cs="Times New Roman"/>
          <w:lang w:val="fr-FR" w:eastAsia="fr-BE"/>
        </w:rPr>
        <w:t xml:space="preserve">, </w:t>
      </w:r>
      <w:r w:rsidRPr="00AD0F1A">
        <w:rPr>
          <w:rFonts w:ascii="Verdana" w:eastAsia="Times New Roman" w:hAnsi="Verdana" w:cs="Times New Roman"/>
          <w:bCs/>
          <w:lang w:val="fr-FR" w:eastAsia="fr-BE"/>
        </w:rPr>
        <w:t>l'administration pénitentiaire a, depuis 2003, ouvert des unités expérimentales de visite familiale</w:t>
      </w:r>
      <w:r w:rsidRPr="00AD0F1A">
        <w:rPr>
          <w:rFonts w:ascii="Verdana" w:eastAsia="Times New Roman" w:hAnsi="Verdana" w:cs="Times New Roman"/>
          <w:noProof/>
          <w:lang w:val="fr-FR" w:eastAsia="fr-BE"/>
        </w:rPr>
        <w:t xml:space="preserve">. </w:t>
      </w:r>
      <w:r w:rsidRPr="00AD0F1A">
        <w:rPr>
          <w:rFonts w:ascii="Verdana" w:eastAsia="Times New Roman" w:hAnsi="Verdana" w:cs="Times New Roman"/>
          <w:lang w:val="fr-FR" w:eastAsia="fr-BE"/>
        </w:rPr>
        <w:t>Ces UEVF sont destinées à permettre aux détenus de recevoir leur famille dans des conditions de confort, de durée et d'intimité satisfaisantes ;</w:t>
      </w:r>
    </w:p>
    <w:p w14:paraId="6204CFEB" w14:textId="77777777" w:rsidR="00F02E18" w:rsidRPr="00AD0F1A" w:rsidRDefault="00F02E18" w:rsidP="00D87698">
      <w:pPr>
        <w:pStyle w:val="Paragraphedeliste"/>
        <w:spacing w:after="0" w:line="240" w:lineRule="auto"/>
        <w:ind w:left="709" w:hanging="425"/>
        <w:jc w:val="both"/>
        <w:rPr>
          <w:rFonts w:ascii="Verdana" w:hAnsi="Verdana"/>
        </w:rPr>
      </w:pPr>
    </w:p>
    <w:p w14:paraId="6DA94242" w14:textId="77777777" w:rsidR="00F02E18" w:rsidRPr="00AD0F1A" w:rsidRDefault="00F02E18" w:rsidP="00FF4EAC">
      <w:pPr>
        <w:pStyle w:val="Paragraphedeliste"/>
        <w:numPr>
          <w:ilvl w:val="0"/>
          <w:numId w:val="300"/>
        </w:numPr>
        <w:spacing w:after="0" w:line="240" w:lineRule="auto"/>
        <w:ind w:left="709" w:hanging="425"/>
        <w:jc w:val="both"/>
        <w:rPr>
          <w:rFonts w:ascii="Verdana" w:hAnsi="Verdana"/>
        </w:rPr>
      </w:pPr>
      <w:r w:rsidRPr="00AD0F1A">
        <w:rPr>
          <w:rFonts w:ascii="Verdana" w:hAnsi="Verdana"/>
          <w:b/>
        </w:rPr>
        <w:t>Centraliser les compétences liées au suivi des justiciables.</w:t>
      </w:r>
      <w:r w:rsidRPr="00AD0F1A">
        <w:rPr>
          <w:rFonts w:ascii="Verdana" w:hAnsi="Verdana"/>
        </w:rPr>
        <w:t xml:space="preserve"> Au niveau des entités fédérées, le constat est en effet celui d’une segmentation extrême des compétences en lien avec le justiciable, avec toutes les conséquences dommageables qui en découlent : éparpillement des compétences, des interventions et des moyens et absence d’une vision globale sur les missions. Il est essentiel de remettre le justiciable au sein des offres publiques et de rétablir une cohérence d’ensemble. Le PS propose dès lors, à terme, de centraliser l’ensemble des compétences liées au suivi des justiciables au sein d’une seule entité. Dans l’intervalle, il convient a minima de centraliser la coordination des interventions auprès des justiciables ;</w:t>
      </w:r>
    </w:p>
    <w:p w14:paraId="115FE0A8" w14:textId="77777777" w:rsidR="00F02E18" w:rsidRPr="00AD0F1A" w:rsidRDefault="00F02E18" w:rsidP="00D87698">
      <w:pPr>
        <w:spacing w:after="0" w:line="240" w:lineRule="auto"/>
        <w:ind w:left="709" w:hanging="425"/>
        <w:jc w:val="both"/>
        <w:rPr>
          <w:rFonts w:ascii="Verdana" w:hAnsi="Verdana"/>
        </w:rPr>
      </w:pPr>
    </w:p>
    <w:p w14:paraId="263A381E" w14:textId="16A6B9E2" w:rsidR="00F02E18" w:rsidRPr="00AD0F1A" w:rsidRDefault="00F02E18" w:rsidP="00FF4EAC">
      <w:pPr>
        <w:pStyle w:val="Paragraphedeliste"/>
        <w:numPr>
          <w:ilvl w:val="0"/>
          <w:numId w:val="301"/>
        </w:numPr>
        <w:spacing w:after="0" w:line="240" w:lineRule="auto"/>
        <w:ind w:left="709" w:hanging="425"/>
        <w:jc w:val="both"/>
        <w:rPr>
          <w:rFonts w:ascii="Verdana" w:hAnsi="Verdana"/>
        </w:rPr>
      </w:pPr>
      <w:r w:rsidRPr="00AD0F1A">
        <w:rPr>
          <w:rFonts w:ascii="Verdana" w:hAnsi="Verdana"/>
          <w:b/>
        </w:rPr>
        <w:t>Améliorer la prise en charge des détenus radicalisés.</w:t>
      </w:r>
      <w:r w:rsidRPr="00AD0F1A">
        <w:rPr>
          <w:rFonts w:ascii="Verdana" w:hAnsi="Verdana"/>
        </w:rPr>
        <w:t xml:space="preserve"> Beaucoup de choses peuvent être faites pour que la prison cesse d’être un lieu de radicalisation. Il y a lieu, pour ce faire, de transposer intégralement les recommandations de la commission attentat, approuvées par l’ensemble des partis politiques du pays.</w:t>
      </w:r>
    </w:p>
    <w:p w14:paraId="22879B63" w14:textId="77777777" w:rsidR="00F02E18" w:rsidRPr="00AD0F1A" w:rsidRDefault="00F02E18" w:rsidP="00D87698">
      <w:pPr>
        <w:pStyle w:val="Paragraphedeliste"/>
        <w:spacing w:after="0" w:line="240" w:lineRule="auto"/>
        <w:ind w:left="709" w:hanging="425"/>
        <w:jc w:val="both"/>
        <w:rPr>
          <w:rFonts w:ascii="Verdana" w:hAnsi="Verdana"/>
        </w:rPr>
      </w:pPr>
    </w:p>
    <w:p w14:paraId="4760D931" w14:textId="77777777" w:rsidR="00F02E18" w:rsidRPr="00AD0F1A" w:rsidRDefault="00F02E18" w:rsidP="00FF4EAC">
      <w:pPr>
        <w:pStyle w:val="Textebrut"/>
        <w:numPr>
          <w:ilvl w:val="1"/>
          <w:numId w:val="292"/>
        </w:numPr>
        <w:suppressAutoHyphens w:val="0"/>
        <w:autoSpaceDN/>
        <w:ind w:left="1134" w:hanging="425"/>
        <w:jc w:val="both"/>
        <w:rPr>
          <w:rFonts w:ascii="Verdana" w:hAnsi="Verdana"/>
          <w:szCs w:val="22"/>
        </w:rPr>
      </w:pPr>
      <w:r w:rsidRPr="00AD0F1A">
        <w:rPr>
          <w:rFonts w:ascii="Verdana" w:hAnsi="Verdana"/>
          <w:b/>
          <w:szCs w:val="22"/>
        </w:rPr>
        <w:t>Prévenir le développement du radicalisme violent en prison.</w:t>
      </w:r>
      <w:r w:rsidRPr="00AD0F1A">
        <w:rPr>
          <w:rFonts w:ascii="Verdana" w:hAnsi="Verdana"/>
          <w:szCs w:val="22"/>
        </w:rPr>
        <w:t xml:space="preserve"> Le détenu radicalisé est, avant tout, un détenu. Par conséquent, toutes les mesures destinées à préparer le retour des détenus dans la société sont aussi de nature à prévenir le développement du radicalisme violent en prison. Or, aujourd’hui, ces mesures sont trop souvent absentes.</w:t>
      </w:r>
    </w:p>
    <w:p w14:paraId="6978F76D" w14:textId="77777777" w:rsidR="00F02E18" w:rsidRPr="00AD0F1A" w:rsidRDefault="00F02E18" w:rsidP="00FF4EAC">
      <w:pPr>
        <w:pStyle w:val="Textebrut"/>
        <w:numPr>
          <w:ilvl w:val="1"/>
          <w:numId w:val="292"/>
        </w:numPr>
        <w:suppressAutoHyphens w:val="0"/>
        <w:autoSpaceDN/>
        <w:ind w:left="1134" w:hanging="425"/>
        <w:jc w:val="both"/>
        <w:rPr>
          <w:rFonts w:ascii="Verdana" w:hAnsi="Verdana"/>
          <w:szCs w:val="22"/>
        </w:rPr>
      </w:pPr>
      <w:r w:rsidRPr="00AD0F1A">
        <w:rPr>
          <w:rFonts w:ascii="Verdana" w:hAnsi="Verdana"/>
          <w:b/>
          <w:szCs w:val="22"/>
        </w:rPr>
        <w:t>Mettre fin aux mesures d’exception</w:t>
      </w:r>
      <w:r w:rsidRPr="00AD0F1A">
        <w:rPr>
          <w:rFonts w:ascii="Verdana" w:hAnsi="Verdana"/>
          <w:szCs w:val="22"/>
        </w:rPr>
        <w:t>. On ne transige pas avec les droits fondamentaux. Le PS est opposé aux mesures d’exceptions. Celle-ci sont non seulement contraires à nos valeurs démocratiques mais également inefficaces. Générer un sentiment d’injustice et de frustration est la meilleure manière d’aggraver les choses. A l’inverse, les détenus radicalisés doivent être confrontés à l’Etat de droit et aux devoirs que celui-ci implique pour tous ;</w:t>
      </w:r>
    </w:p>
    <w:p w14:paraId="60B90D80" w14:textId="77777777" w:rsidR="00F02E18" w:rsidRPr="00AD0F1A" w:rsidRDefault="00F02E18" w:rsidP="00FF4EAC">
      <w:pPr>
        <w:pStyle w:val="Textebrut"/>
        <w:numPr>
          <w:ilvl w:val="1"/>
          <w:numId w:val="292"/>
        </w:numPr>
        <w:suppressAutoHyphens w:val="0"/>
        <w:autoSpaceDN/>
        <w:ind w:left="1134" w:hanging="425"/>
        <w:jc w:val="both"/>
        <w:rPr>
          <w:rFonts w:ascii="Verdana" w:hAnsi="Verdana"/>
          <w:szCs w:val="22"/>
        </w:rPr>
      </w:pPr>
      <w:r w:rsidRPr="00AD0F1A">
        <w:rPr>
          <w:rFonts w:ascii="Verdana" w:hAnsi="Verdana"/>
          <w:b/>
          <w:szCs w:val="22"/>
        </w:rPr>
        <w:t>Investir dans des programmes individualisés de désengagement de la violence</w:t>
      </w:r>
      <w:r w:rsidRPr="00AD0F1A">
        <w:rPr>
          <w:rFonts w:ascii="Verdana" w:hAnsi="Verdana"/>
          <w:szCs w:val="22"/>
        </w:rPr>
        <w:t>. Il doit s’agir d’un programme intensif qui, sans oublier l’aspect sécurité, doit véritablement avoir pour finalité d’aider la personne et à accompagner son désengagement de la violence. Ces programmes doivent impliquer tant l’autorité fédérale que les entités fédérées ;</w:t>
      </w:r>
    </w:p>
    <w:p w14:paraId="3647DFD6" w14:textId="77777777" w:rsidR="00F02E18" w:rsidRPr="00AD0F1A" w:rsidRDefault="00F02E18" w:rsidP="00FF4EAC">
      <w:pPr>
        <w:pStyle w:val="Textebrut"/>
        <w:numPr>
          <w:ilvl w:val="1"/>
          <w:numId w:val="292"/>
        </w:numPr>
        <w:suppressAutoHyphens w:val="0"/>
        <w:autoSpaceDN/>
        <w:ind w:left="1134" w:hanging="425"/>
        <w:jc w:val="both"/>
        <w:rPr>
          <w:rFonts w:ascii="Verdana" w:hAnsi="Verdana"/>
          <w:szCs w:val="22"/>
        </w:rPr>
      </w:pPr>
      <w:r w:rsidRPr="00AD0F1A">
        <w:rPr>
          <w:rFonts w:ascii="Verdana" w:hAnsi="Verdana"/>
          <w:b/>
          <w:szCs w:val="22"/>
        </w:rPr>
        <w:t>Mettre fin au « saucissonage» du suivi du détenu entre une multitude de personnes et services.</w:t>
      </w:r>
      <w:r w:rsidRPr="00AD0F1A">
        <w:rPr>
          <w:rFonts w:ascii="Verdana" w:hAnsi="Verdana"/>
          <w:szCs w:val="22"/>
        </w:rPr>
        <w:t xml:space="preserve"> Une même personne doit être l’agent de référence tout au long de son parcours ;</w:t>
      </w:r>
    </w:p>
    <w:p w14:paraId="7E62E3A3" w14:textId="77777777" w:rsidR="00F02E18" w:rsidRPr="00AD0F1A" w:rsidRDefault="00F02E18" w:rsidP="00FF4EAC">
      <w:pPr>
        <w:pStyle w:val="Textebrut"/>
        <w:numPr>
          <w:ilvl w:val="1"/>
          <w:numId w:val="292"/>
        </w:numPr>
        <w:suppressAutoHyphens w:val="0"/>
        <w:autoSpaceDN/>
        <w:ind w:left="1134" w:hanging="425"/>
        <w:jc w:val="both"/>
        <w:rPr>
          <w:rFonts w:ascii="Verdana" w:hAnsi="Verdana"/>
          <w:szCs w:val="22"/>
        </w:rPr>
      </w:pPr>
      <w:r w:rsidRPr="00AD0F1A">
        <w:rPr>
          <w:rFonts w:ascii="Verdana" w:hAnsi="Verdana"/>
          <w:b/>
          <w:szCs w:val="22"/>
        </w:rPr>
        <w:t>Créer un « Violence Disengagement Justice Center »</w:t>
      </w:r>
      <w:r w:rsidRPr="00AD0F1A">
        <w:rPr>
          <w:rFonts w:ascii="Verdana" w:hAnsi="Verdana"/>
          <w:szCs w:val="22"/>
        </w:rPr>
        <w:t>. Ce service interfédéral serait chargé de suivre les programmes de désengagement et d’évaluer la contribution des différents acteurs (service pénitentiaires, maisons de justice, partenaires associatifs agréés, CPAS, police, Forem, etc.).</w:t>
      </w:r>
    </w:p>
    <w:p w14:paraId="32C3EEAF" w14:textId="77777777" w:rsidR="00F02E18" w:rsidRPr="00AD0F1A" w:rsidRDefault="00F02E18" w:rsidP="00D87698">
      <w:pPr>
        <w:pStyle w:val="Paragraphedeliste"/>
        <w:spacing w:after="0" w:line="240" w:lineRule="auto"/>
        <w:jc w:val="both"/>
        <w:rPr>
          <w:rFonts w:ascii="Verdana" w:hAnsi="Verdana"/>
        </w:rPr>
      </w:pPr>
    </w:p>
    <w:p w14:paraId="21A87CD4" w14:textId="77777777" w:rsidR="000C4BAF" w:rsidRPr="00AD0F1A" w:rsidRDefault="000C4BAF" w:rsidP="00D87698">
      <w:pPr>
        <w:spacing w:after="0" w:line="240" w:lineRule="auto"/>
        <w:jc w:val="both"/>
        <w:rPr>
          <w:rFonts w:ascii="Verdana" w:eastAsia="Calibri" w:hAnsi="Verdana" w:cs="Consolas"/>
          <w:lang w:val="fr-BE"/>
        </w:rPr>
      </w:pPr>
      <w:r w:rsidRPr="00AD0F1A">
        <w:rPr>
          <w:rFonts w:ascii="Verdana" w:hAnsi="Verdana"/>
        </w:rPr>
        <w:br w:type="page"/>
      </w:r>
    </w:p>
    <w:p w14:paraId="57C98EE8" w14:textId="61499B91" w:rsidR="000C4BAF" w:rsidRPr="00AD0F1A" w:rsidRDefault="00D1100C" w:rsidP="00D87698">
      <w:pPr>
        <w:pStyle w:val="Titre1"/>
        <w:jc w:val="both"/>
        <w:rPr>
          <w:rFonts w:ascii="Verdana" w:hAnsi="Verdana"/>
          <w:sz w:val="22"/>
          <w:szCs w:val="22"/>
        </w:rPr>
      </w:pPr>
      <w:bookmarkStart w:id="198" w:name="_Toc3819130"/>
      <w:r w:rsidRPr="00AD0F1A">
        <w:rPr>
          <w:rFonts w:ascii="Verdana" w:hAnsi="Verdana"/>
          <w:sz w:val="22"/>
          <w:szCs w:val="22"/>
        </w:rPr>
        <w:t>CHAPITRE 29</w:t>
      </w:r>
      <w:r w:rsidR="000C4BAF" w:rsidRPr="00AD0F1A">
        <w:rPr>
          <w:rFonts w:ascii="Verdana" w:hAnsi="Verdana"/>
          <w:sz w:val="22"/>
          <w:szCs w:val="22"/>
        </w:rPr>
        <w:t xml:space="preserve"> – SECURITE</w:t>
      </w:r>
      <w:bookmarkEnd w:id="198"/>
    </w:p>
    <w:p w14:paraId="6A7C3577" w14:textId="77777777" w:rsidR="000C4BAF" w:rsidRPr="00AD0F1A" w:rsidRDefault="000C4BAF"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0C4BAF" w:rsidRPr="00AD0F1A" w14:paraId="4870DC6E" w14:textId="77777777" w:rsidTr="000C4BAF">
        <w:tc>
          <w:tcPr>
            <w:tcW w:w="9062" w:type="dxa"/>
          </w:tcPr>
          <w:p w14:paraId="3A1C189B" w14:textId="77777777" w:rsidR="000C4BAF" w:rsidRPr="00AD0F1A" w:rsidRDefault="000C4BAF" w:rsidP="00D87698">
            <w:pPr>
              <w:jc w:val="both"/>
              <w:rPr>
                <w:rFonts w:ascii="Verdana" w:hAnsi="Verdana"/>
                <w:b/>
                <w:lang w:val="fr-FR"/>
              </w:rPr>
            </w:pPr>
            <w:r w:rsidRPr="00AD0F1A">
              <w:rPr>
                <w:rFonts w:ascii="Verdana" w:hAnsi="Verdana"/>
                <w:b/>
                <w:lang w:val="fr-FR"/>
              </w:rPr>
              <w:t>Cinq propositions phares</w:t>
            </w:r>
          </w:p>
          <w:p w14:paraId="62E8CE3E" w14:textId="77777777" w:rsidR="000C4BAF" w:rsidRPr="00AD0F1A" w:rsidRDefault="000C4BAF" w:rsidP="00D87698">
            <w:pPr>
              <w:jc w:val="both"/>
              <w:rPr>
                <w:rFonts w:ascii="Verdana" w:hAnsi="Verdana"/>
                <w:b/>
                <w:lang w:val="fr-FR"/>
              </w:rPr>
            </w:pPr>
          </w:p>
          <w:p w14:paraId="183D1BDC" w14:textId="77777777" w:rsidR="000C4BAF" w:rsidRPr="00AD0F1A" w:rsidRDefault="000C4BAF" w:rsidP="00FF4EAC">
            <w:pPr>
              <w:pStyle w:val="Paragraphedeliste"/>
              <w:numPr>
                <w:ilvl w:val="0"/>
                <w:numId w:val="303"/>
              </w:numPr>
              <w:ind w:left="313"/>
              <w:jc w:val="both"/>
              <w:rPr>
                <w:rFonts w:ascii="Verdana" w:hAnsi="Verdana"/>
              </w:rPr>
            </w:pPr>
            <w:r w:rsidRPr="00AD0F1A">
              <w:rPr>
                <w:rFonts w:ascii="Verdana" w:hAnsi="Verdana"/>
              </w:rPr>
              <w:t>Engager rapidement 3.000 policiers (locaux et fédéraux) supplémentaires pour répondre à la pénurie et aux besoins actuels</w:t>
            </w:r>
          </w:p>
          <w:p w14:paraId="7B6279A5" w14:textId="77777777" w:rsidR="000C4BAF" w:rsidRPr="00AD0F1A" w:rsidRDefault="000C4BAF" w:rsidP="00FF4EAC">
            <w:pPr>
              <w:pStyle w:val="Paragraphedeliste"/>
              <w:numPr>
                <w:ilvl w:val="0"/>
                <w:numId w:val="303"/>
              </w:numPr>
              <w:ind w:left="313"/>
              <w:jc w:val="both"/>
              <w:rPr>
                <w:rFonts w:ascii="Verdana" w:hAnsi="Verdana"/>
              </w:rPr>
            </w:pPr>
            <w:r w:rsidRPr="00AD0F1A">
              <w:rPr>
                <w:rFonts w:ascii="Verdana" w:hAnsi="Verdana"/>
              </w:rPr>
              <w:t>Augmenter la présence des policiers dans les quartiers afin d'assurer un lien permanent avec les citoyens, de créer de la cohésion sociale et de favoriser un sentiment de sécurité</w:t>
            </w:r>
          </w:p>
          <w:p w14:paraId="0BE1AE06" w14:textId="77777777" w:rsidR="000C4BAF" w:rsidRPr="00AD0F1A" w:rsidRDefault="000C4BAF" w:rsidP="00FF4EAC">
            <w:pPr>
              <w:pStyle w:val="Paragraphedeliste"/>
              <w:numPr>
                <w:ilvl w:val="0"/>
                <w:numId w:val="303"/>
              </w:numPr>
              <w:ind w:left="313"/>
              <w:jc w:val="both"/>
              <w:rPr>
                <w:rFonts w:ascii="Verdana" w:hAnsi="Verdana"/>
              </w:rPr>
            </w:pPr>
            <w:r w:rsidRPr="00AD0F1A">
              <w:rPr>
                <w:rFonts w:ascii="Verdana" w:hAnsi="Verdana"/>
              </w:rPr>
              <w:t>Assurer une meilleure assistance et attention accordée aux victimes, notamment dans leurs démarches</w:t>
            </w:r>
          </w:p>
          <w:p w14:paraId="6BDDD20D" w14:textId="77777777" w:rsidR="000C4BAF" w:rsidRPr="00AD0F1A" w:rsidRDefault="000C4BAF" w:rsidP="00FF4EAC">
            <w:pPr>
              <w:pStyle w:val="Paragraphedeliste"/>
              <w:numPr>
                <w:ilvl w:val="0"/>
                <w:numId w:val="303"/>
              </w:numPr>
              <w:ind w:left="313"/>
              <w:jc w:val="both"/>
              <w:rPr>
                <w:rFonts w:ascii="Verdana" w:hAnsi="Verdana"/>
              </w:rPr>
            </w:pPr>
            <w:r w:rsidRPr="00AD0F1A">
              <w:rPr>
                <w:rFonts w:ascii="Verdana" w:hAnsi="Verdana"/>
                <w:lang w:val="fr-FR"/>
              </w:rPr>
              <w:t>Garantir</w:t>
            </w:r>
            <w:r w:rsidRPr="00AD0F1A">
              <w:rPr>
                <w:rFonts w:ascii="Verdana" w:hAnsi="Verdana"/>
              </w:rPr>
              <w:t xml:space="preserve"> l’attractivité des métiers de la sécurité publique</w:t>
            </w:r>
          </w:p>
          <w:p w14:paraId="37D02D91" w14:textId="77777777" w:rsidR="000C4BAF" w:rsidRPr="00AD0F1A" w:rsidRDefault="000C4BAF" w:rsidP="00FF4EAC">
            <w:pPr>
              <w:pStyle w:val="Paragraphedeliste"/>
              <w:numPr>
                <w:ilvl w:val="0"/>
                <w:numId w:val="303"/>
              </w:numPr>
              <w:ind w:left="313"/>
              <w:jc w:val="both"/>
              <w:rPr>
                <w:rFonts w:ascii="Verdana" w:hAnsi="Verdana"/>
              </w:rPr>
            </w:pPr>
            <w:r w:rsidRPr="00AD0F1A">
              <w:rPr>
                <w:rFonts w:ascii="Verdana" w:hAnsi="Verdana"/>
              </w:rPr>
              <w:t>Rendre à la police fédérale la capacité et les moyens d’assurer ses missions efficacement</w:t>
            </w:r>
          </w:p>
        </w:tc>
      </w:tr>
    </w:tbl>
    <w:p w14:paraId="2CC5501D" w14:textId="77777777" w:rsidR="000C4BAF" w:rsidRPr="00AD0F1A" w:rsidRDefault="000C4BAF" w:rsidP="00D87698">
      <w:pPr>
        <w:spacing w:after="0" w:line="240" w:lineRule="auto"/>
        <w:jc w:val="both"/>
        <w:rPr>
          <w:rFonts w:ascii="Verdana" w:hAnsi="Verdana"/>
        </w:rPr>
      </w:pPr>
    </w:p>
    <w:p w14:paraId="289F2E72" w14:textId="77777777" w:rsidR="000C4BAF" w:rsidRPr="00AD0F1A" w:rsidRDefault="000C4BAF" w:rsidP="00D87698">
      <w:pPr>
        <w:spacing w:after="0" w:line="240" w:lineRule="auto"/>
        <w:jc w:val="both"/>
        <w:rPr>
          <w:rFonts w:ascii="Verdana" w:hAnsi="Verdana"/>
          <w:b/>
        </w:rPr>
      </w:pPr>
      <w:r w:rsidRPr="00AD0F1A">
        <w:rPr>
          <w:rFonts w:ascii="Verdana" w:hAnsi="Verdana"/>
          <w:b/>
        </w:rPr>
        <w:t xml:space="preserve">Introduction </w:t>
      </w:r>
    </w:p>
    <w:p w14:paraId="7DC590F2" w14:textId="77777777" w:rsidR="000C4BAF" w:rsidRPr="00AD0F1A" w:rsidRDefault="000C4BAF" w:rsidP="00D87698">
      <w:pPr>
        <w:spacing w:after="0" w:line="240" w:lineRule="auto"/>
        <w:jc w:val="both"/>
        <w:rPr>
          <w:rFonts w:ascii="Verdana" w:hAnsi="Verdana"/>
          <w:b/>
        </w:rPr>
      </w:pPr>
    </w:p>
    <w:p w14:paraId="1F568356"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Pour les socialistes, l’Etat est garant de la protection de ses citoyens. La sécurité doit rester une mission publique fondamentale et ne doit en aucun cas être privatisée. La police, la sécurité civile (pompiers, protection civile), l’aide médicale urgente sont des services publics à part entière. </w:t>
      </w:r>
    </w:p>
    <w:p w14:paraId="54F9319D" w14:textId="77777777" w:rsidR="000C4BAF" w:rsidRPr="00AD0F1A" w:rsidRDefault="000C4BAF" w:rsidP="00D87698">
      <w:pPr>
        <w:spacing w:after="0" w:line="240" w:lineRule="auto"/>
        <w:jc w:val="both"/>
        <w:rPr>
          <w:rFonts w:ascii="Verdana" w:hAnsi="Verdana"/>
        </w:rPr>
      </w:pPr>
    </w:p>
    <w:p w14:paraId="76F136CA" w14:textId="06A11DE9" w:rsidR="000C4BAF" w:rsidRPr="00AD0F1A" w:rsidRDefault="000C4BAF" w:rsidP="00D87698">
      <w:pPr>
        <w:spacing w:after="0" w:line="240" w:lineRule="auto"/>
        <w:jc w:val="both"/>
        <w:rPr>
          <w:rFonts w:ascii="Verdana" w:hAnsi="Verdana"/>
        </w:rPr>
      </w:pPr>
      <w:r w:rsidRPr="00AD0F1A">
        <w:rPr>
          <w:rFonts w:ascii="Verdana" w:hAnsi="Verdana"/>
        </w:rPr>
        <w:t xml:space="preserve">La mise en œuvre de politiques de sécurité efficaces suppose d’articuler approche préventive et approche répressive. Elle implique la coordination de différents acteurs : police, justice, autorités administratives du niveau </w:t>
      </w:r>
      <w:r w:rsidR="00856CA4" w:rsidRPr="00AD0F1A">
        <w:rPr>
          <w:rFonts w:ascii="Verdana" w:hAnsi="Verdana"/>
        </w:rPr>
        <w:t>loc</w:t>
      </w:r>
      <w:r w:rsidRPr="00AD0F1A">
        <w:rPr>
          <w:rFonts w:ascii="Verdana" w:hAnsi="Verdana"/>
        </w:rPr>
        <w:t xml:space="preserve">al au niveau </w:t>
      </w:r>
      <w:r w:rsidR="00856CA4" w:rsidRPr="00AD0F1A">
        <w:rPr>
          <w:rFonts w:ascii="Verdana" w:hAnsi="Verdana"/>
        </w:rPr>
        <w:t>fédér</w:t>
      </w:r>
      <w:r w:rsidRPr="00AD0F1A">
        <w:rPr>
          <w:rFonts w:ascii="Verdana" w:hAnsi="Verdana"/>
        </w:rPr>
        <w:t xml:space="preserve">al et le secteur associatif. </w:t>
      </w:r>
      <w:r w:rsidR="00856CA4" w:rsidRPr="00AD0F1A">
        <w:rPr>
          <w:rFonts w:ascii="Verdana" w:hAnsi="Verdana"/>
        </w:rPr>
        <w:t>Le Bourgmestre est l'élu le plus proche des préoccupations des citoyens ; responsable de l'ordre public, il peut organiser un cadre partenarial, le décloisonnement des secteurs, dans la recherche d'une plus grande cohésion sociale.</w:t>
      </w:r>
    </w:p>
    <w:p w14:paraId="1ECFCCA9" w14:textId="77777777" w:rsidR="000C4BAF" w:rsidRPr="00AD0F1A" w:rsidRDefault="000C4BAF" w:rsidP="00D87698">
      <w:pPr>
        <w:spacing w:after="0" w:line="240" w:lineRule="auto"/>
        <w:jc w:val="both"/>
        <w:rPr>
          <w:rFonts w:ascii="Verdana" w:hAnsi="Verdana"/>
        </w:rPr>
      </w:pPr>
    </w:p>
    <w:p w14:paraId="24EB2AD1"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Sans une sécurité publique efficace et respectueuse des droits fondamentaux, l’exercice paisible de la citoyenneté est impossible. A ce titre, assurer la sécurité de tous les citoyens est une des priorités de la gauche. </w:t>
      </w:r>
    </w:p>
    <w:p w14:paraId="6CD648F9" w14:textId="77777777" w:rsidR="000C4BAF" w:rsidRPr="00AD0F1A" w:rsidRDefault="000C4BAF" w:rsidP="00D87698">
      <w:pPr>
        <w:spacing w:after="0" w:line="240" w:lineRule="auto"/>
        <w:jc w:val="both"/>
        <w:rPr>
          <w:rFonts w:ascii="Verdana" w:hAnsi="Verdana"/>
        </w:rPr>
      </w:pPr>
    </w:p>
    <w:p w14:paraId="73BA695F"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Aujourd’hui, la police fédérale dans l’état actuel de ses moyens ne peut plus assumer l’entièreté de ses missions. Si bien qu’alors que la logique induite par la réforme des polices voulait que la police fédérale, spécialisée, appuie les zones de police locale, nous assistons parfois aujourd’hui à une inversion des rôles. </w:t>
      </w:r>
    </w:p>
    <w:p w14:paraId="51695786" w14:textId="77777777" w:rsidR="000C4BAF" w:rsidRPr="00AD0F1A" w:rsidRDefault="000C4BAF" w:rsidP="00D87698">
      <w:pPr>
        <w:spacing w:after="0" w:line="240" w:lineRule="auto"/>
        <w:jc w:val="both"/>
        <w:rPr>
          <w:rFonts w:ascii="Verdana" w:hAnsi="Verdana"/>
        </w:rPr>
      </w:pPr>
    </w:p>
    <w:p w14:paraId="514F8CD1" w14:textId="77777777" w:rsidR="000C4BAF" w:rsidRPr="00AD0F1A" w:rsidRDefault="000C4BAF" w:rsidP="00D87698">
      <w:pPr>
        <w:spacing w:after="0" w:line="240" w:lineRule="auto"/>
        <w:jc w:val="both"/>
        <w:rPr>
          <w:rFonts w:ascii="Verdana" w:hAnsi="Verdana"/>
        </w:rPr>
      </w:pPr>
      <w:r w:rsidRPr="00AD0F1A">
        <w:rPr>
          <w:rFonts w:ascii="Verdana" w:hAnsi="Verdana"/>
        </w:rPr>
        <w:t>Les policiers locaux doivent de plus en plus remplir des missions que la police fédérale remplissait habituellement, au détriment de leur travail de proximité et de leur présence en rue.</w:t>
      </w:r>
    </w:p>
    <w:p w14:paraId="73D9FF4C" w14:textId="77777777" w:rsidR="000C4BAF" w:rsidRPr="00AD0F1A" w:rsidRDefault="000C4BAF" w:rsidP="00D87698">
      <w:pPr>
        <w:spacing w:after="0" w:line="240" w:lineRule="auto"/>
        <w:jc w:val="both"/>
        <w:rPr>
          <w:rFonts w:ascii="Verdana" w:hAnsi="Verdana"/>
        </w:rPr>
      </w:pPr>
    </w:p>
    <w:p w14:paraId="0D23EA7E"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La police fédérale doit être spécialisée et venir en soutien aux zones locales. C’est un préalable indispensable si nous voulons mener des politiques de sécurité ambitieuses et efficaces. </w:t>
      </w:r>
    </w:p>
    <w:p w14:paraId="35E79C32" w14:textId="77777777" w:rsidR="000C4BAF" w:rsidRPr="00AD0F1A" w:rsidRDefault="000C4BAF" w:rsidP="00D87698">
      <w:pPr>
        <w:spacing w:after="0" w:line="240" w:lineRule="auto"/>
        <w:jc w:val="both"/>
        <w:rPr>
          <w:rFonts w:ascii="Verdana" w:hAnsi="Verdana"/>
        </w:rPr>
      </w:pPr>
    </w:p>
    <w:p w14:paraId="115FFB64" w14:textId="77777777" w:rsidR="000C4BAF" w:rsidRPr="00AD0F1A" w:rsidRDefault="000C4BAF" w:rsidP="00D87698">
      <w:pPr>
        <w:spacing w:after="0" w:line="240" w:lineRule="auto"/>
        <w:jc w:val="both"/>
        <w:rPr>
          <w:rFonts w:ascii="Verdana" w:hAnsi="Verdana"/>
        </w:rPr>
      </w:pPr>
      <w:r w:rsidRPr="00AD0F1A">
        <w:rPr>
          <w:rFonts w:ascii="Verdana" w:hAnsi="Verdana"/>
        </w:rPr>
        <w:t>Par ailleurs, les différents services doivent évoluer vers une « véritable chaîne de sécurité », de la police locale à la police fédérale, en passant par la prévention, la communauté du renseignement et les services de sécurité civile : davantage d’échange d’informations, une collaboration plus intensive, une utilisation plus efficace des moyens humains, financiers et technologiques, un renforcement du budget là où cela s’avère nécessaire.</w:t>
      </w:r>
    </w:p>
    <w:p w14:paraId="2A3BDAE9" w14:textId="77777777" w:rsidR="000C4BAF" w:rsidRPr="00AD0F1A" w:rsidRDefault="000C4BAF" w:rsidP="00D87698">
      <w:pPr>
        <w:spacing w:after="0" w:line="240" w:lineRule="auto"/>
        <w:jc w:val="both"/>
        <w:rPr>
          <w:rFonts w:ascii="Verdana" w:hAnsi="Verdana"/>
        </w:rPr>
      </w:pPr>
    </w:p>
    <w:p w14:paraId="5549DD3B" w14:textId="77777777" w:rsidR="000C4BAF" w:rsidRPr="00AD0F1A" w:rsidRDefault="000C4BAF" w:rsidP="00FF4EAC">
      <w:pPr>
        <w:numPr>
          <w:ilvl w:val="0"/>
          <w:numId w:val="302"/>
        </w:numPr>
        <w:spacing w:after="0" w:line="240" w:lineRule="auto"/>
        <w:ind w:left="426"/>
        <w:jc w:val="both"/>
        <w:rPr>
          <w:rFonts w:ascii="Verdana" w:hAnsi="Verdana"/>
          <w:b/>
        </w:rPr>
      </w:pPr>
      <w:r w:rsidRPr="00AD0F1A">
        <w:rPr>
          <w:rFonts w:ascii="Verdana" w:hAnsi="Verdana"/>
          <w:b/>
        </w:rPr>
        <w:t>Une police efficace au service du citoyen</w:t>
      </w:r>
    </w:p>
    <w:p w14:paraId="0DB9104E" w14:textId="77777777" w:rsidR="000C4BAF" w:rsidRPr="00AD0F1A" w:rsidRDefault="000C4BAF" w:rsidP="00D87698">
      <w:pPr>
        <w:spacing w:after="0" w:line="240" w:lineRule="auto"/>
        <w:jc w:val="both"/>
        <w:rPr>
          <w:rFonts w:ascii="Verdana" w:hAnsi="Verdana"/>
          <w:b/>
        </w:rPr>
      </w:pPr>
    </w:p>
    <w:p w14:paraId="0FB33B15"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Les métiers de la sécurité publique sont des métiers passionnants mais difficiles. C’est pourquoi améliorer les conditions de travail du personnel de la police et des services de sécurité civile est une préoccupation centrale du PS. Pour atteindre cet objectif, chaque service doit disposer des moyens financiers, matériels et humains suffisants à l’exercice de ses tâches. </w:t>
      </w:r>
    </w:p>
    <w:p w14:paraId="69EE57B0" w14:textId="77777777" w:rsidR="000C4BAF" w:rsidRPr="00AD0F1A" w:rsidRDefault="000C4BAF" w:rsidP="00D87698">
      <w:pPr>
        <w:spacing w:after="0" w:line="240" w:lineRule="auto"/>
        <w:jc w:val="both"/>
        <w:rPr>
          <w:rFonts w:ascii="Verdana" w:hAnsi="Verdana"/>
        </w:rPr>
      </w:pPr>
    </w:p>
    <w:p w14:paraId="77A6EA94"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PS est convaincu qu’améliorer ces conditions de travail permettra d’augmenter l’attractivité d’une carrière dans les métiers de la sécurité. Davantage d’attractivité et de moyens contribueront à un recrutement plus performant, permettant de répondre à la fois au manque actuel de candidats ainsi qu’à la difficulté qu’éprouvent la police et la sécurité civile à conserver leurs meilleurs éléments. </w:t>
      </w:r>
    </w:p>
    <w:p w14:paraId="59822254" w14:textId="77777777" w:rsidR="000C4BAF" w:rsidRPr="00AD0F1A" w:rsidRDefault="000C4BAF" w:rsidP="00D87698">
      <w:pPr>
        <w:spacing w:after="0" w:line="240" w:lineRule="auto"/>
        <w:jc w:val="both"/>
        <w:rPr>
          <w:rFonts w:ascii="Verdana" w:hAnsi="Verdana"/>
          <w:b/>
        </w:rPr>
      </w:pPr>
    </w:p>
    <w:p w14:paraId="706BE660" w14:textId="77777777" w:rsidR="000C4BAF" w:rsidRPr="00AD0F1A" w:rsidRDefault="000C4BAF" w:rsidP="00FF4EAC">
      <w:pPr>
        <w:numPr>
          <w:ilvl w:val="1"/>
          <w:numId w:val="302"/>
        </w:numPr>
        <w:spacing w:after="0" w:line="240" w:lineRule="auto"/>
        <w:ind w:left="1134"/>
        <w:jc w:val="both"/>
        <w:rPr>
          <w:rFonts w:ascii="Verdana" w:hAnsi="Verdana"/>
          <w:b/>
        </w:rPr>
      </w:pPr>
      <w:r w:rsidRPr="00AD0F1A">
        <w:rPr>
          <w:rFonts w:ascii="Verdana" w:hAnsi="Verdana"/>
          <w:b/>
        </w:rPr>
        <w:t>Accorder des moyens humains et budgétaires suffisants à la police</w:t>
      </w:r>
    </w:p>
    <w:p w14:paraId="7671E65C" w14:textId="77777777" w:rsidR="000C4BAF" w:rsidRPr="00AD0F1A" w:rsidRDefault="000C4BAF" w:rsidP="00D87698">
      <w:pPr>
        <w:spacing w:after="0" w:line="240" w:lineRule="auto"/>
        <w:jc w:val="both"/>
        <w:rPr>
          <w:rFonts w:ascii="Verdana" w:hAnsi="Verdana"/>
          <w:b/>
        </w:rPr>
      </w:pPr>
    </w:p>
    <w:p w14:paraId="0A9F506F"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Aujourd’hui, il manque plus de 3.700 policiers, plus de 1.700 à la police fédérale sur un total de 13.500 et plus de 2.000 à la police locale pour un effectif total de 31.281 agents. </w:t>
      </w:r>
    </w:p>
    <w:p w14:paraId="1CDD734A" w14:textId="77777777" w:rsidR="000C4BAF" w:rsidRPr="00AD0F1A" w:rsidRDefault="000C4BAF" w:rsidP="00D87698">
      <w:pPr>
        <w:spacing w:after="0" w:line="240" w:lineRule="auto"/>
        <w:jc w:val="both"/>
        <w:rPr>
          <w:rFonts w:ascii="Verdana" w:hAnsi="Verdana"/>
        </w:rPr>
      </w:pPr>
    </w:p>
    <w:p w14:paraId="769CA3DD" w14:textId="77777777" w:rsidR="000C4BAF" w:rsidRPr="00AD0F1A" w:rsidRDefault="000C4BAF" w:rsidP="00D87698">
      <w:pPr>
        <w:spacing w:after="0" w:line="240" w:lineRule="auto"/>
        <w:jc w:val="both"/>
        <w:rPr>
          <w:rFonts w:ascii="Verdana" w:hAnsi="Verdana"/>
        </w:rPr>
      </w:pPr>
      <w:r w:rsidRPr="00AD0F1A">
        <w:rPr>
          <w:rFonts w:ascii="Verdana" w:hAnsi="Verdana"/>
        </w:rPr>
        <w:t>La situation est intenable pour nos services de police dont les conditions de travail se sont considérablement dégradées.</w:t>
      </w:r>
    </w:p>
    <w:p w14:paraId="72474826"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 </w:t>
      </w:r>
    </w:p>
    <w:p w14:paraId="33A7C52E"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Il faut investir suffisamment pour développer une véritable police de proximité, incarnée par la police locale, présente sur le terrain, et épaulée par une police fédérale à la pointe de l’efficacité et de la performance. </w:t>
      </w:r>
    </w:p>
    <w:p w14:paraId="4644346D"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 </w:t>
      </w:r>
    </w:p>
    <w:p w14:paraId="419C14B6" w14:textId="77777777" w:rsidR="000C4BAF" w:rsidRPr="00AD0F1A" w:rsidRDefault="000C4BAF" w:rsidP="00D87698">
      <w:pPr>
        <w:spacing w:after="0" w:line="240" w:lineRule="auto"/>
        <w:jc w:val="both"/>
        <w:rPr>
          <w:rFonts w:ascii="Verdana" w:hAnsi="Verdana"/>
        </w:rPr>
      </w:pPr>
      <w:r w:rsidRPr="00AD0F1A">
        <w:rPr>
          <w:rFonts w:ascii="Verdana" w:hAnsi="Verdana"/>
        </w:rPr>
        <w:t>C’est pourquoi le PS propose de :</w:t>
      </w:r>
    </w:p>
    <w:p w14:paraId="1BD35F2A" w14:textId="77777777" w:rsidR="000C4BAF" w:rsidRPr="00AD0F1A" w:rsidRDefault="000C4BAF" w:rsidP="00D87698">
      <w:pPr>
        <w:spacing w:after="0" w:line="240" w:lineRule="auto"/>
        <w:jc w:val="both"/>
        <w:rPr>
          <w:rFonts w:ascii="Verdana" w:hAnsi="Verdana"/>
        </w:rPr>
      </w:pPr>
    </w:p>
    <w:p w14:paraId="16F687F5" w14:textId="77777777" w:rsidR="000C4BAF" w:rsidRPr="00AD0F1A" w:rsidRDefault="000C4BAF" w:rsidP="00FF4EAC">
      <w:pPr>
        <w:pStyle w:val="Paragraphedeliste"/>
        <w:numPr>
          <w:ilvl w:val="0"/>
          <w:numId w:val="304"/>
        </w:numPr>
        <w:spacing w:after="0" w:line="240" w:lineRule="auto"/>
        <w:jc w:val="both"/>
        <w:rPr>
          <w:rFonts w:ascii="Verdana" w:hAnsi="Verdana"/>
        </w:rPr>
      </w:pPr>
      <w:r w:rsidRPr="00AD0F1A">
        <w:rPr>
          <w:rFonts w:ascii="Verdana" w:hAnsi="Verdana"/>
          <w:b/>
        </w:rPr>
        <w:t xml:space="preserve">Engager rapidement 3.000 policiers (locaux et fédéraux) supplémentaires pour répondre à la pénurie et aux besoins actuels. </w:t>
      </w:r>
      <w:r w:rsidRPr="00AD0F1A">
        <w:rPr>
          <w:rFonts w:ascii="Verdana" w:hAnsi="Verdana"/>
        </w:rPr>
        <w:t>Il faut engager plus et plus vite, sans pour autant abaisser le niveau d’exigences des profils requis. Aujourd’hui, les procédures de recrutement durent souvent jusqu’à un an. La longueur du processus décourage de nombreux candidats policiers de qualité, certains trouvent même parfois un autre emploi en cours de route. Il est nécessaire de combler le déficit actuel en personnel – local et fédéral – et de garantir à chacun des conditions de travail décentes pour encore mieux répondre aux besoins des citoyens et effectuer les tâches indispensables à la sécurité ;</w:t>
      </w:r>
    </w:p>
    <w:p w14:paraId="0ACA703D" w14:textId="77777777" w:rsidR="000C4BAF" w:rsidRPr="00AD0F1A" w:rsidRDefault="000C4BAF" w:rsidP="00D87698">
      <w:pPr>
        <w:spacing w:after="0" w:line="240" w:lineRule="auto"/>
        <w:ind w:left="720"/>
        <w:jc w:val="both"/>
        <w:rPr>
          <w:rFonts w:ascii="Verdana" w:hAnsi="Verdana"/>
        </w:rPr>
      </w:pPr>
    </w:p>
    <w:p w14:paraId="13408A69" w14:textId="77777777" w:rsidR="000C4BAF" w:rsidRPr="00AD0F1A" w:rsidRDefault="000C4BAF" w:rsidP="00FF4EAC">
      <w:pPr>
        <w:numPr>
          <w:ilvl w:val="0"/>
          <w:numId w:val="304"/>
        </w:numPr>
        <w:spacing w:after="0" w:line="240" w:lineRule="auto"/>
        <w:jc w:val="both"/>
        <w:rPr>
          <w:rFonts w:ascii="Verdana" w:hAnsi="Verdana"/>
        </w:rPr>
      </w:pPr>
      <w:r w:rsidRPr="00AD0F1A">
        <w:rPr>
          <w:rFonts w:ascii="Verdana" w:hAnsi="Verdana"/>
          <w:b/>
        </w:rPr>
        <w:t>Actualiser la « norme KUL » qui régit le financement de la police locale sur l’ensemble des communes du territoire belge et prévoir une augmentation du budget alloué.</w:t>
      </w:r>
      <w:r w:rsidRPr="00AD0F1A">
        <w:rPr>
          <w:rFonts w:ascii="Verdana" w:hAnsi="Verdana"/>
        </w:rPr>
        <w:t xml:space="preserve"> Pour le PS, la norme KUL doit être réformée afin de tenir davantage compte des réalités territoriales et sociodémographiques et d’assurer un financement adéquat de l’Etat fédéral. La norme KUL est en effet basée sur des données qui ont près de 20 ans. Les réalités territoriales et sociodémographiques ont très significativement évolué pendant cette période. La norme KUL figée lors de la réforme ne permet plus d’assurer un financement adéquat par l’Etat fédéral. Le financement doit être équitable et prendre en compte l’évolution démographique et sociale du modèle KUL et tenir compte des nouveaux besoins et du surplus de travail qui en découle. Il faut mieux prendre en considération les nouvelles missions de police liées notamment au développement des nouvelles technologies ou à l’évolution législative au cours des deux décennies écoulées. Enfin, cette actualisation ne peut produire pleinement ses effets positifs que si l’Etat fédéral revalorise l’enveloppe dédicacée.</w:t>
      </w:r>
    </w:p>
    <w:p w14:paraId="2E0AA51A" w14:textId="77777777" w:rsidR="000C4BAF" w:rsidRPr="00AD0F1A" w:rsidRDefault="000C4BAF" w:rsidP="00D87698">
      <w:pPr>
        <w:spacing w:after="0" w:line="240" w:lineRule="auto"/>
        <w:jc w:val="both"/>
        <w:rPr>
          <w:rFonts w:ascii="Verdana" w:hAnsi="Verdana"/>
          <w:b/>
        </w:rPr>
      </w:pPr>
    </w:p>
    <w:p w14:paraId="696CB0CE" w14:textId="77777777" w:rsidR="000C4BAF" w:rsidRPr="00AD0F1A" w:rsidRDefault="000C4BAF" w:rsidP="00FF4EAC">
      <w:pPr>
        <w:pStyle w:val="Paragraphedeliste"/>
        <w:numPr>
          <w:ilvl w:val="1"/>
          <w:numId w:val="302"/>
        </w:numPr>
        <w:spacing w:after="0" w:line="240" w:lineRule="auto"/>
        <w:ind w:left="1134"/>
        <w:jc w:val="both"/>
        <w:rPr>
          <w:rFonts w:ascii="Verdana" w:hAnsi="Verdana"/>
          <w:b/>
        </w:rPr>
      </w:pPr>
      <w:r w:rsidRPr="00AD0F1A">
        <w:rPr>
          <w:rFonts w:ascii="Verdana" w:hAnsi="Verdana"/>
          <w:b/>
        </w:rPr>
        <w:t>Investir dans les infrastructures et le matériel</w:t>
      </w:r>
    </w:p>
    <w:p w14:paraId="09C7D14A" w14:textId="77777777" w:rsidR="000C4BAF" w:rsidRPr="00AD0F1A" w:rsidRDefault="000C4BAF" w:rsidP="00D87698">
      <w:pPr>
        <w:spacing w:after="0" w:line="240" w:lineRule="auto"/>
        <w:jc w:val="both"/>
        <w:rPr>
          <w:rFonts w:ascii="Verdana" w:hAnsi="Verdana"/>
          <w:b/>
        </w:rPr>
      </w:pPr>
    </w:p>
    <w:p w14:paraId="51B4C06D"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Assurer le bien-être au travail du personnel passe aussi par une attention particulière à l’état des infrastructures et du matériel mis à disposition des effectifs. </w:t>
      </w:r>
    </w:p>
    <w:p w14:paraId="1E46E673" w14:textId="77777777" w:rsidR="000C4BAF" w:rsidRPr="00AD0F1A" w:rsidRDefault="000C4BAF" w:rsidP="00D87698">
      <w:pPr>
        <w:spacing w:after="0" w:line="240" w:lineRule="auto"/>
        <w:jc w:val="both"/>
        <w:rPr>
          <w:rFonts w:ascii="Verdana" w:hAnsi="Verdana"/>
        </w:rPr>
      </w:pPr>
    </w:p>
    <w:p w14:paraId="21037CE1"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manque d’investissement dans la police et les services publics en général nuit grandement à leur image et à leur efficacité. </w:t>
      </w:r>
    </w:p>
    <w:p w14:paraId="1DDA98EF" w14:textId="77777777" w:rsidR="000C4BAF" w:rsidRPr="00AD0F1A" w:rsidRDefault="000C4BAF" w:rsidP="00D87698">
      <w:pPr>
        <w:spacing w:after="0" w:line="240" w:lineRule="auto"/>
        <w:jc w:val="both"/>
        <w:rPr>
          <w:rFonts w:ascii="Verdana" w:hAnsi="Verdana"/>
        </w:rPr>
      </w:pPr>
    </w:p>
    <w:p w14:paraId="6629D074"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Parmi les exemples de manquements rencontrés, en 2018, certains services en manque d’uniformes ont vu leurs policiers contraints de rester au commissariat, laissés dans l’incapacité d’assurer leur travail sur le terrain. </w:t>
      </w:r>
    </w:p>
    <w:p w14:paraId="6D2EE4DA" w14:textId="77777777" w:rsidR="000C4BAF" w:rsidRPr="00AD0F1A" w:rsidRDefault="000C4BAF" w:rsidP="00D87698">
      <w:pPr>
        <w:spacing w:after="0" w:line="240" w:lineRule="auto"/>
        <w:jc w:val="both"/>
        <w:rPr>
          <w:rFonts w:ascii="Verdana" w:hAnsi="Verdana"/>
        </w:rPr>
      </w:pPr>
    </w:p>
    <w:p w14:paraId="3B0E82EB"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Cet exemple est symptomatique des importants problèmes d’infrastructures et de matériel au sein des services de police. C’est pourquoi le PS propose de : </w:t>
      </w:r>
    </w:p>
    <w:p w14:paraId="36C157CD" w14:textId="77777777" w:rsidR="000C4BAF" w:rsidRPr="00AD0F1A" w:rsidRDefault="000C4BAF" w:rsidP="00D87698">
      <w:pPr>
        <w:spacing w:after="0" w:line="240" w:lineRule="auto"/>
        <w:jc w:val="both"/>
        <w:rPr>
          <w:rFonts w:ascii="Verdana" w:hAnsi="Verdana"/>
        </w:rPr>
      </w:pPr>
    </w:p>
    <w:p w14:paraId="32521290"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lang w:val="fr-FR"/>
        </w:rPr>
        <w:t xml:space="preserve">Effectuer rapidement les aménagements nécessaires à la sécurisation des zones d’accueil dans les commissariats, </w:t>
      </w:r>
      <w:r w:rsidRPr="00AD0F1A">
        <w:rPr>
          <w:rFonts w:ascii="Verdana" w:hAnsi="Verdana"/>
          <w:lang w:val="fr-FR"/>
        </w:rPr>
        <w:t>conformément aux analyses de risque individuelles réalisées. Le Gouvernement fédéral doit prévoir une enveloppe en conséquence afin que l’effort soit justement réparti entre l’Etat fédéral et les zones de police locale ;</w:t>
      </w:r>
    </w:p>
    <w:p w14:paraId="119EF5E8" w14:textId="77777777" w:rsidR="000C4BAF" w:rsidRPr="00AD0F1A" w:rsidRDefault="000C4BAF" w:rsidP="00D87698">
      <w:pPr>
        <w:pStyle w:val="Paragraphedeliste"/>
        <w:spacing w:after="0" w:line="240" w:lineRule="auto"/>
        <w:jc w:val="both"/>
        <w:rPr>
          <w:rFonts w:ascii="Verdana" w:hAnsi="Verdana"/>
          <w:lang w:val="fr-FR"/>
        </w:rPr>
      </w:pPr>
    </w:p>
    <w:p w14:paraId="1A4C85B9" w14:textId="77777777" w:rsidR="000C4BAF" w:rsidRPr="00AD0F1A" w:rsidRDefault="000C4BAF" w:rsidP="00FF4EAC">
      <w:pPr>
        <w:pStyle w:val="Paragraphedeliste"/>
        <w:numPr>
          <w:ilvl w:val="0"/>
          <w:numId w:val="305"/>
        </w:numPr>
        <w:spacing w:after="0" w:line="240" w:lineRule="auto"/>
        <w:jc w:val="both"/>
        <w:rPr>
          <w:rFonts w:ascii="Verdana" w:hAnsi="Verdana"/>
          <w:b/>
          <w:lang w:val="fr-FR"/>
        </w:rPr>
      </w:pPr>
      <w:r w:rsidRPr="00AD0F1A">
        <w:rPr>
          <w:rFonts w:ascii="Verdana" w:hAnsi="Verdana"/>
          <w:b/>
          <w:lang w:val="fr-FR"/>
        </w:rPr>
        <w:t>Concevoir les infrastructures nécessaires à un service d’accueil sécurisant et adapté dans les postes de police à l’égard des victimes de violence en général et la violence faite aux femmes en particulier ;</w:t>
      </w:r>
    </w:p>
    <w:p w14:paraId="04B2C5C7" w14:textId="77777777" w:rsidR="000C4BAF" w:rsidRPr="00AD0F1A" w:rsidRDefault="000C4BAF" w:rsidP="00D87698">
      <w:pPr>
        <w:spacing w:after="0" w:line="240" w:lineRule="auto"/>
        <w:jc w:val="both"/>
        <w:rPr>
          <w:rFonts w:ascii="Verdana" w:hAnsi="Verdana"/>
          <w:b/>
        </w:rPr>
      </w:pPr>
    </w:p>
    <w:p w14:paraId="595A2647"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rPr>
        <w:t>Financer sur enveloppe fédérale la création de centres provinciaux d’entraînement</w:t>
      </w:r>
      <w:r w:rsidRPr="00AD0F1A">
        <w:rPr>
          <w:rFonts w:ascii="Verdana" w:hAnsi="Verdana"/>
        </w:rPr>
        <w:t xml:space="preserve"> avec stands de tir et infrastructures où tant les membres des polices locale et fédérale que les acteurs de la sécurité civile pourront s’entrainer physiquement ;</w:t>
      </w:r>
    </w:p>
    <w:p w14:paraId="727B5A77" w14:textId="77777777" w:rsidR="000C4BAF" w:rsidRPr="00AD0F1A" w:rsidRDefault="000C4BAF" w:rsidP="00D87698">
      <w:pPr>
        <w:spacing w:after="0" w:line="240" w:lineRule="auto"/>
        <w:jc w:val="both"/>
        <w:rPr>
          <w:rFonts w:ascii="Verdana" w:hAnsi="Verdana"/>
        </w:rPr>
      </w:pPr>
    </w:p>
    <w:p w14:paraId="014A7DEC"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lang w:val="fr-FR"/>
        </w:rPr>
        <w:t xml:space="preserve">Réaliser les investissements nécessaires pour équiper le </w:t>
      </w:r>
      <w:r w:rsidRPr="00AD0F1A">
        <w:rPr>
          <w:rFonts w:ascii="Verdana" w:hAnsi="Verdana"/>
          <w:b/>
          <w:i/>
          <w:lang w:val="fr-FR"/>
        </w:rPr>
        <w:t>Federal Computer Crime Unit</w:t>
      </w:r>
      <w:r w:rsidRPr="00AD0F1A">
        <w:rPr>
          <w:rFonts w:ascii="Verdana" w:hAnsi="Verdana"/>
          <w:b/>
          <w:lang w:val="fr-FR"/>
        </w:rPr>
        <w:t xml:space="preserve"> (FCCU) et les </w:t>
      </w:r>
      <w:r w:rsidRPr="00AD0F1A">
        <w:rPr>
          <w:rFonts w:ascii="Verdana" w:hAnsi="Verdana"/>
          <w:b/>
          <w:i/>
          <w:lang w:val="fr-FR"/>
        </w:rPr>
        <w:t>Computer Crime Unit régionaux</w:t>
      </w:r>
      <w:r w:rsidRPr="00AD0F1A">
        <w:rPr>
          <w:rFonts w:ascii="Verdana" w:hAnsi="Verdana"/>
          <w:b/>
          <w:lang w:val="fr-FR"/>
        </w:rPr>
        <w:t xml:space="preserve"> (CCU régionaux)</w:t>
      </w:r>
      <w:r w:rsidRPr="00AD0F1A">
        <w:rPr>
          <w:rFonts w:ascii="Verdana" w:hAnsi="Verdana"/>
          <w:lang w:val="fr-FR"/>
        </w:rPr>
        <w:t>, à la hauteur des enjeux auxquels ils doivent faire face aujourd’hui ;</w:t>
      </w:r>
    </w:p>
    <w:p w14:paraId="21CD6F6C" w14:textId="77777777" w:rsidR="000C4BAF" w:rsidRPr="00AD0F1A" w:rsidRDefault="000C4BAF" w:rsidP="00D87698">
      <w:pPr>
        <w:pStyle w:val="Paragraphedeliste"/>
        <w:spacing w:after="0" w:line="240" w:lineRule="auto"/>
        <w:jc w:val="both"/>
        <w:rPr>
          <w:rFonts w:ascii="Verdana" w:hAnsi="Verdana"/>
          <w:lang w:val="fr-FR"/>
        </w:rPr>
      </w:pPr>
    </w:p>
    <w:p w14:paraId="61384DE9"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lang w:val="fr-FR"/>
        </w:rPr>
        <w:t xml:space="preserve">Prévoir des équipements complets, adaptés et en quantité suffisante pour permettre aux policiers de travailler en sécurité et dans les conditions de confort requises. </w:t>
      </w:r>
      <w:r w:rsidRPr="00AD0F1A">
        <w:rPr>
          <w:rFonts w:ascii="Verdana" w:hAnsi="Verdana"/>
          <w:lang w:val="fr-FR"/>
        </w:rPr>
        <w:t>Certaines tâches de police impliquent par exemple de longues distances à parcourir à pied, parfois dans le froid. Il faut évidemment que ces policiers puissent disposer de chaussures adéquates et de vestes chaudes. Les exemples de ce type sont multiples, dès lors, une attention particulière doit être accordée à chacun des besoins spécifiques des policiers ;</w:t>
      </w:r>
    </w:p>
    <w:p w14:paraId="4811DA85" w14:textId="77777777" w:rsidR="000C4BAF" w:rsidRPr="00AD0F1A" w:rsidRDefault="000C4BAF" w:rsidP="00D87698">
      <w:pPr>
        <w:pStyle w:val="Paragraphedeliste"/>
        <w:spacing w:after="0" w:line="240" w:lineRule="auto"/>
        <w:jc w:val="both"/>
        <w:rPr>
          <w:rFonts w:ascii="Verdana" w:hAnsi="Verdana"/>
          <w:lang w:val="fr-FR"/>
        </w:rPr>
      </w:pPr>
    </w:p>
    <w:p w14:paraId="6FF8EDA4"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lang w:val="fr-FR"/>
        </w:rPr>
        <w:t>Equiper les effectifs en tablettes et smartphones</w:t>
      </w:r>
      <w:r w:rsidRPr="00AD0F1A">
        <w:rPr>
          <w:rFonts w:ascii="Verdana" w:hAnsi="Verdana"/>
          <w:lang w:val="fr-FR"/>
        </w:rPr>
        <w:t xml:space="preserve"> afin d’optimiser leur communication, la localisation des lieux où se rendre ainsi que les délais d’intervention. Cela permettra par ailleurs de réduire l’impact environnemental notamment en limitant drastiquement l’usage du papier ;</w:t>
      </w:r>
    </w:p>
    <w:p w14:paraId="3BC197CD" w14:textId="77777777" w:rsidR="000C4BAF" w:rsidRPr="00AD0F1A" w:rsidRDefault="000C4BAF" w:rsidP="00D87698">
      <w:pPr>
        <w:pStyle w:val="Paragraphedeliste"/>
        <w:spacing w:after="0" w:line="240" w:lineRule="auto"/>
        <w:jc w:val="both"/>
        <w:rPr>
          <w:rFonts w:ascii="Verdana" w:hAnsi="Verdana"/>
          <w:lang w:val="fr-FR"/>
        </w:rPr>
      </w:pPr>
    </w:p>
    <w:p w14:paraId="0CE96A9E" w14:textId="77777777" w:rsidR="000C4BAF" w:rsidRPr="00AD0F1A" w:rsidRDefault="000C4BAF" w:rsidP="00FF4EAC">
      <w:pPr>
        <w:pStyle w:val="Paragraphedeliste"/>
        <w:numPr>
          <w:ilvl w:val="0"/>
          <w:numId w:val="305"/>
        </w:numPr>
        <w:spacing w:after="0" w:line="240" w:lineRule="auto"/>
        <w:jc w:val="both"/>
        <w:rPr>
          <w:rFonts w:ascii="Verdana" w:hAnsi="Verdana"/>
          <w:lang w:val="fr-FR"/>
        </w:rPr>
      </w:pPr>
      <w:r w:rsidRPr="00AD0F1A">
        <w:rPr>
          <w:rFonts w:ascii="Verdana" w:hAnsi="Verdana"/>
          <w:b/>
        </w:rPr>
        <w:t xml:space="preserve">Réaliser des économies d’échelle dans le cadre d’achats en commun de matériel coûteux (drones, radars « lidar »,…) par les différents services de police. </w:t>
      </w:r>
      <w:r w:rsidRPr="00AD0F1A">
        <w:rPr>
          <w:rFonts w:ascii="Verdana" w:hAnsi="Verdana"/>
        </w:rPr>
        <w:t>Outre le matériel que la police fédérale peut apporter en soutien aux zones de police locale, il convient de promouvoir de plus grandes coopérations entre les zones, faciliter les partenariats formalisés et l’échange de bonnes pratiques  entre elles mais également, en l’occurrence, le partage de matériel ou l’achat en commun. Complémentairement, des synergies doivent également être développées en matière de personnel et de partage d’expertise.</w:t>
      </w:r>
    </w:p>
    <w:p w14:paraId="71ABEC63" w14:textId="77777777" w:rsidR="000C4BAF" w:rsidRPr="00AD0F1A" w:rsidRDefault="000C4BAF" w:rsidP="00D87698">
      <w:pPr>
        <w:spacing w:after="0" w:line="240" w:lineRule="auto"/>
        <w:jc w:val="both"/>
        <w:rPr>
          <w:rFonts w:ascii="Verdana" w:hAnsi="Verdana"/>
          <w:b/>
        </w:rPr>
      </w:pPr>
    </w:p>
    <w:p w14:paraId="6B988C9F" w14:textId="77777777" w:rsidR="000C4BAF" w:rsidRPr="00AD0F1A" w:rsidRDefault="000C4BAF" w:rsidP="00FF4EAC">
      <w:pPr>
        <w:pStyle w:val="Paragraphedeliste"/>
        <w:numPr>
          <w:ilvl w:val="1"/>
          <w:numId w:val="302"/>
        </w:numPr>
        <w:spacing w:after="0" w:line="240" w:lineRule="auto"/>
        <w:ind w:left="1134"/>
        <w:jc w:val="both"/>
        <w:rPr>
          <w:rFonts w:ascii="Verdana" w:hAnsi="Verdana"/>
          <w:b/>
        </w:rPr>
      </w:pPr>
      <w:r w:rsidRPr="00AD0F1A">
        <w:rPr>
          <w:rFonts w:ascii="Verdana" w:hAnsi="Verdana"/>
          <w:b/>
        </w:rPr>
        <w:t>Renforcer l’entrainement et les formations</w:t>
      </w:r>
    </w:p>
    <w:p w14:paraId="565796F0" w14:textId="77777777" w:rsidR="000C4BAF" w:rsidRPr="00AD0F1A" w:rsidRDefault="000C4BAF" w:rsidP="00D87698">
      <w:pPr>
        <w:spacing w:after="0" w:line="240" w:lineRule="auto"/>
        <w:jc w:val="both"/>
        <w:rPr>
          <w:rFonts w:ascii="Verdana" w:hAnsi="Verdana"/>
          <w:b/>
        </w:rPr>
      </w:pPr>
    </w:p>
    <w:p w14:paraId="794653AB"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En plus de la formation initiale des acteurs de la sécurité publique, il est essentiel de leur garantir la possibilité de se former tout au long de leur carrière ainsi que de s’entraîner de manière adéquate.  </w:t>
      </w:r>
    </w:p>
    <w:p w14:paraId="1A04C933" w14:textId="77777777" w:rsidR="000C4BAF" w:rsidRPr="00AD0F1A" w:rsidRDefault="000C4BAF" w:rsidP="00D87698">
      <w:pPr>
        <w:spacing w:after="0" w:line="240" w:lineRule="auto"/>
        <w:jc w:val="both"/>
        <w:rPr>
          <w:rFonts w:ascii="Verdana" w:hAnsi="Verdana"/>
        </w:rPr>
      </w:pPr>
    </w:p>
    <w:p w14:paraId="44A76997"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Actuellement, le manque de personnel et la multiplication des missions empêchent tout simplement certains policiers de prendre part aux formations continuées et aux entrainements. </w:t>
      </w:r>
    </w:p>
    <w:p w14:paraId="658AAB4E" w14:textId="77777777" w:rsidR="000C4BAF" w:rsidRPr="00AD0F1A" w:rsidRDefault="000C4BAF" w:rsidP="00D87698">
      <w:pPr>
        <w:spacing w:after="0" w:line="240" w:lineRule="auto"/>
        <w:jc w:val="both"/>
        <w:rPr>
          <w:rFonts w:ascii="Verdana" w:hAnsi="Verdana"/>
        </w:rPr>
      </w:pPr>
    </w:p>
    <w:p w14:paraId="13DACD4B" w14:textId="77777777" w:rsidR="000C4BAF" w:rsidRPr="00AD0F1A" w:rsidRDefault="000C4BAF" w:rsidP="00D87698">
      <w:pPr>
        <w:spacing w:after="0" w:line="240" w:lineRule="auto"/>
        <w:jc w:val="both"/>
        <w:rPr>
          <w:rFonts w:ascii="Verdana" w:hAnsi="Verdana"/>
        </w:rPr>
      </w:pPr>
      <w:r w:rsidRPr="00AD0F1A">
        <w:rPr>
          <w:rFonts w:ascii="Verdana" w:hAnsi="Verdana"/>
        </w:rPr>
        <w:t>Le PS propose de :</w:t>
      </w:r>
    </w:p>
    <w:p w14:paraId="4C0276AF" w14:textId="77777777" w:rsidR="000C4BAF" w:rsidRPr="00AD0F1A" w:rsidRDefault="000C4BAF" w:rsidP="00D87698">
      <w:pPr>
        <w:spacing w:after="0" w:line="240" w:lineRule="auto"/>
        <w:jc w:val="both"/>
        <w:rPr>
          <w:rFonts w:ascii="Verdana" w:hAnsi="Verdana"/>
        </w:rPr>
      </w:pPr>
    </w:p>
    <w:p w14:paraId="158FF982" w14:textId="77777777" w:rsidR="000C4BAF" w:rsidRPr="00AD0F1A" w:rsidRDefault="000C4BAF" w:rsidP="00FF4EAC">
      <w:pPr>
        <w:pStyle w:val="Paragraphedeliste"/>
        <w:numPr>
          <w:ilvl w:val="0"/>
          <w:numId w:val="306"/>
        </w:numPr>
        <w:spacing w:after="0" w:line="240" w:lineRule="auto"/>
        <w:jc w:val="both"/>
        <w:rPr>
          <w:rFonts w:ascii="Verdana" w:hAnsi="Verdana"/>
          <w:bCs/>
        </w:rPr>
      </w:pPr>
      <w:r w:rsidRPr="00AD0F1A">
        <w:rPr>
          <w:rFonts w:ascii="Verdana" w:hAnsi="Verdana"/>
          <w:b/>
          <w:lang w:val="fr-FR"/>
        </w:rPr>
        <w:t xml:space="preserve">Permettre aux policiers de s’entrainer et de se former, notamment au tir et à la conduite. </w:t>
      </w:r>
      <w:r w:rsidRPr="00AD0F1A">
        <w:rPr>
          <w:rFonts w:ascii="Verdana" w:hAnsi="Verdana"/>
          <w:lang w:val="fr-FR"/>
        </w:rPr>
        <w:t xml:space="preserve">A minima, il s’agira de respecter les normes fixées par la circulaire ministérielle GPI 48 </w:t>
      </w:r>
      <w:r w:rsidRPr="00AD0F1A">
        <w:rPr>
          <w:rFonts w:ascii="Verdana" w:hAnsi="Verdana"/>
          <w:bCs/>
        </w:rPr>
        <w:t xml:space="preserve">relative à la formation et l'entraînement en maîtrise de la violence </w:t>
      </w:r>
      <w:r w:rsidRPr="00AD0F1A">
        <w:rPr>
          <w:rFonts w:ascii="Verdana" w:hAnsi="Verdana"/>
          <w:lang w:val="fr-FR"/>
        </w:rPr>
        <w:t>et si possible de les renforcer ;</w:t>
      </w:r>
    </w:p>
    <w:p w14:paraId="4F63B336" w14:textId="77777777" w:rsidR="000C4BAF" w:rsidRPr="00AD0F1A" w:rsidRDefault="000C4BAF" w:rsidP="00D87698">
      <w:pPr>
        <w:pStyle w:val="Paragraphedeliste"/>
        <w:spacing w:after="0" w:line="240" w:lineRule="auto"/>
        <w:jc w:val="both"/>
        <w:rPr>
          <w:rFonts w:ascii="Verdana" w:hAnsi="Verdana"/>
          <w:lang w:val="fr-FR"/>
        </w:rPr>
      </w:pPr>
    </w:p>
    <w:p w14:paraId="3EDF074B" w14:textId="77777777" w:rsidR="000C4BAF" w:rsidRPr="00AD0F1A" w:rsidRDefault="000C4BAF" w:rsidP="00FF4EAC">
      <w:pPr>
        <w:pStyle w:val="Paragraphedeliste"/>
        <w:numPr>
          <w:ilvl w:val="0"/>
          <w:numId w:val="306"/>
        </w:numPr>
        <w:spacing w:after="0" w:line="240" w:lineRule="auto"/>
        <w:jc w:val="both"/>
        <w:rPr>
          <w:rFonts w:ascii="Verdana" w:hAnsi="Verdana"/>
          <w:lang w:val="fr-FR"/>
        </w:rPr>
      </w:pPr>
      <w:r w:rsidRPr="00AD0F1A">
        <w:rPr>
          <w:rFonts w:ascii="Verdana" w:hAnsi="Verdana"/>
          <w:b/>
          <w:lang w:val="fr-FR"/>
        </w:rPr>
        <w:t>Permettre la pratique sportive et l’exercice physique durant les heures de travail des policiers.</w:t>
      </w:r>
      <w:r w:rsidRPr="00AD0F1A">
        <w:rPr>
          <w:rFonts w:ascii="Verdana" w:hAnsi="Verdana"/>
          <w:lang w:val="fr-FR"/>
        </w:rPr>
        <w:t xml:space="preserve"> Il convient d’appliquer réellement les normes fixées par la circulaire ministérielle GPI 37 relative à la pratique du sport ;</w:t>
      </w:r>
    </w:p>
    <w:p w14:paraId="0D279893" w14:textId="77777777" w:rsidR="000C4BAF" w:rsidRPr="00AD0F1A" w:rsidRDefault="000C4BAF" w:rsidP="00D87698">
      <w:pPr>
        <w:pStyle w:val="Paragraphedeliste"/>
        <w:spacing w:after="0" w:line="240" w:lineRule="auto"/>
        <w:jc w:val="both"/>
        <w:rPr>
          <w:rFonts w:ascii="Verdana" w:hAnsi="Verdana"/>
          <w:lang w:val="fr-FR"/>
        </w:rPr>
      </w:pPr>
    </w:p>
    <w:p w14:paraId="4314E817" w14:textId="77777777" w:rsidR="000C4BAF" w:rsidRPr="00AD0F1A" w:rsidRDefault="000C4BAF" w:rsidP="00FF4EAC">
      <w:pPr>
        <w:pStyle w:val="Paragraphedeliste"/>
        <w:numPr>
          <w:ilvl w:val="0"/>
          <w:numId w:val="306"/>
        </w:numPr>
        <w:spacing w:after="0" w:line="240" w:lineRule="auto"/>
        <w:jc w:val="both"/>
        <w:rPr>
          <w:rFonts w:ascii="Verdana" w:hAnsi="Verdana"/>
          <w:lang w:val="fr-FR"/>
        </w:rPr>
      </w:pPr>
      <w:r w:rsidRPr="00AD0F1A">
        <w:rPr>
          <w:rFonts w:ascii="Verdana" w:hAnsi="Verdana"/>
          <w:b/>
          <w:lang w:val="fr-FR"/>
        </w:rPr>
        <w:t xml:space="preserve">Octroyer les moyens humains et budgétaires nécessaires pour dispenser pleinement la formation CoPPra à tous nos policiers. </w:t>
      </w:r>
      <w:r w:rsidRPr="00AD0F1A">
        <w:rPr>
          <w:rFonts w:ascii="Verdana" w:hAnsi="Verdana"/>
        </w:rPr>
        <w:t xml:space="preserve">CoPPra est un outil de lutte contre la radicalisation et le terrorisme à destination des effectifs de police. Une formation ainsi qu’un manuel de poche sont donnés aux policiers afin de les aider à détecter les signes de radicalisation. Pourtant, aujourd’hui, le nombre de formateurs est insuffisant et les services sont à court de manuels ; </w:t>
      </w:r>
    </w:p>
    <w:p w14:paraId="14188609" w14:textId="77777777" w:rsidR="000C4BAF" w:rsidRPr="00AD0F1A" w:rsidRDefault="000C4BAF" w:rsidP="00D87698">
      <w:pPr>
        <w:spacing w:after="0" w:line="240" w:lineRule="auto"/>
        <w:jc w:val="both"/>
        <w:rPr>
          <w:rFonts w:ascii="Verdana" w:hAnsi="Verdana"/>
          <w:b/>
        </w:rPr>
      </w:pPr>
    </w:p>
    <w:p w14:paraId="0BDACC48" w14:textId="77777777" w:rsidR="000C4BAF" w:rsidRPr="00AD0F1A" w:rsidRDefault="000C4BAF" w:rsidP="00FF4EAC">
      <w:pPr>
        <w:numPr>
          <w:ilvl w:val="0"/>
          <w:numId w:val="306"/>
        </w:numPr>
        <w:spacing w:after="0" w:line="240" w:lineRule="auto"/>
        <w:jc w:val="both"/>
        <w:rPr>
          <w:rFonts w:ascii="Verdana" w:hAnsi="Verdana"/>
        </w:rPr>
      </w:pPr>
      <w:r w:rsidRPr="00AD0F1A">
        <w:rPr>
          <w:rFonts w:ascii="Verdana" w:hAnsi="Verdana"/>
          <w:b/>
        </w:rPr>
        <w:t xml:space="preserve">Organiser à l’attention du personnel des formations à la diversité et à l’interculturalité </w:t>
      </w:r>
      <w:r w:rsidRPr="00AD0F1A">
        <w:rPr>
          <w:rFonts w:ascii="Verdana" w:hAnsi="Verdana"/>
        </w:rPr>
        <w:t xml:space="preserve">afin de permettre un ancrage optimal de la police dans la communauté locale ; </w:t>
      </w:r>
    </w:p>
    <w:p w14:paraId="63DBA4CB" w14:textId="77777777" w:rsidR="000C4BAF" w:rsidRPr="00AD0F1A" w:rsidRDefault="000C4BAF" w:rsidP="00D87698">
      <w:pPr>
        <w:pStyle w:val="Paragraphedeliste"/>
        <w:spacing w:after="0" w:line="240" w:lineRule="auto"/>
        <w:jc w:val="both"/>
        <w:rPr>
          <w:rFonts w:ascii="Verdana" w:hAnsi="Verdana"/>
          <w:lang w:val="fr-FR"/>
        </w:rPr>
      </w:pPr>
    </w:p>
    <w:p w14:paraId="7C4DFA40" w14:textId="77777777" w:rsidR="000C4BAF" w:rsidRPr="00AD0F1A" w:rsidRDefault="000C4BAF" w:rsidP="00FF4EAC">
      <w:pPr>
        <w:numPr>
          <w:ilvl w:val="0"/>
          <w:numId w:val="306"/>
        </w:numPr>
        <w:spacing w:after="0" w:line="240" w:lineRule="auto"/>
        <w:jc w:val="both"/>
        <w:rPr>
          <w:rFonts w:ascii="Verdana" w:hAnsi="Verdana"/>
          <w:b/>
        </w:rPr>
      </w:pPr>
      <w:r w:rsidRPr="00AD0F1A">
        <w:rPr>
          <w:rFonts w:ascii="Verdana" w:hAnsi="Verdana"/>
          <w:b/>
        </w:rPr>
        <w:t>Promouvoir les exigences déontologiques des policiers dont les valeurs de probité, de respect, d’humanité et d’impartialité ;</w:t>
      </w:r>
    </w:p>
    <w:p w14:paraId="568668C7" w14:textId="77777777" w:rsidR="000C4BAF" w:rsidRPr="00AD0F1A" w:rsidRDefault="000C4BAF" w:rsidP="00D87698">
      <w:pPr>
        <w:spacing w:after="0" w:line="240" w:lineRule="auto"/>
        <w:jc w:val="both"/>
        <w:rPr>
          <w:rFonts w:ascii="Verdana" w:hAnsi="Verdana"/>
        </w:rPr>
      </w:pPr>
    </w:p>
    <w:p w14:paraId="7D6E7A1F" w14:textId="77777777" w:rsidR="000C4BAF" w:rsidRPr="00AD0F1A" w:rsidRDefault="000C4BAF" w:rsidP="00FF4EAC">
      <w:pPr>
        <w:numPr>
          <w:ilvl w:val="0"/>
          <w:numId w:val="306"/>
        </w:numPr>
        <w:spacing w:after="0" w:line="240" w:lineRule="auto"/>
        <w:jc w:val="both"/>
        <w:rPr>
          <w:rFonts w:ascii="Verdana" w:hAnsi="Verdana"/>
          <w:b/>
        </w:rPr>
      </w:pPr>
      <w:r w:rsidRPr="00AD0F1A">
        <w:rPr>
          <w:rFonts w:ascii="Verdana" w:hAnsi="Verdana"/>
          <w:b/>
        </w:rPr>
        <w:t>Développer et améliorer les formations sur les questions des violences de genre et de harcèlement en rue à destination des policiers en partenariat avec les acteurs associatifs locaux ;</w:t>
      </w:r>
    </w:p>
    <w:p w14:paraId="125003AE" w14:textId="77777777" w:rsidR="000C4BAF" w:rsidRPr="00AD0F1A" w:rsidRDefault="000C4BAF" w:rsidP="00D87698">
      <w:pPr>
        <w:spacing w:after="0" w:line="240" w:lineRule="auto"/>
        <w:jc w:val="both"/>
        <w:rPr>
          <w:rFonts w:ascii="Verdana" w:hAnsi="Verdana"/>
          <w:b/>
        </w:rPr>
      </w:pPr>
    </w:p>
    <w:p w14:paraId="22A9ECF9" w14:textId="77777777" w:rsidR="000C4BAF" w:rsidRPr="00AD0F1A" w:rsidRDefault="000C4BAF" w:rsidP="00FF4EAC">
      <w:pPr>
        <w:numPr>
          <w:ilvl w:val="0"/>
          <w:numId w:val="306"/>
        </w:numPr>
        <w:spacing w:after="0" w:line="240" w:lineRule="auto"/>
        <w:jc w:val="both"/>
        <w:rPr>
          <w:rFonts w:ascii="Verdana" w:hAnsi="Verdana"/>
          <w:b/>
        </w:rPr>
      </w:pPr>
      <w:r w:rsidRPr="00AD0F1A">
        <w:rPr>
          <w:rFonts w:ascii="Verdana" w:hAnsi="Verdana"/>
          <w:b/>
        </w:rPr>
        <w:t xml:space="preserve">Former les policiers à véritablement placer les victimes au centre et améliorer l’aide de première ligne pour assister rapidement les victimes dans leurs démarches. </w:t>
      </w:r>
      <w:r w:rsidRPr="00AD0F1A">
        <w:rPr>
          <w:rFonts w:ascii="Verdana" w:hAnsi="Verdana"/>
        </w:rPr>
        <w:t>Une attention particulière devra être accordée à la dimension d’accueil, d’écoute et d’accompagnement des victimes, dans la formation initiale comme en cours de carrière des policiers ;</w:t>
      </w:r>
    </w:p>
    <w:p w14:paraId="6BF4E039" w14:textId="77777777" w:rsidR="000C4BAF" w:rsidRPr="00AD0F1A" w:rsidRDefault="000C4BAF" w:rsidP="00D87698">
      <w:pPr>
        <w:spacing w:after="0" w:line="240" w:lineRule="auto"/>
        <w:jc w:val="both"/>
        <w:rPr>
          <w:rFonts w:ascii="Verdana" w:hAnsi="Verdana"/>
          <w:b/>
        </w:rPr>
      </w:pPr>
    </w:p>
    <w:p w14:paraId="2C4AEDC2" w14:textId="77777777" w:rsidR="000C4BAF" w:rsidRPr="00AD0F1A" w:rsidRDefault="000C4BAF" w:rsidP="00FF4EAC">
      <w:pPr>
        <w:numPr>
          <w:ilvl w:val="0"/>
          <w:numId w:val="306"/>
        </w:numPr>
        <w:spacing w:after="0" w:line="240" w:lineRule="auto"/>
        <w:jc w:val="both"/>
        <w:rPr>
          <w:rFonts w:ascii="Verdana" w:hAnsi="Verdana"/>
          <w:b/>
        </w:rPr>
      </w:pPr>
      <w:r w:rsidRPr="00AD0F1A">
        <w:rPr>
          <w:rFonts w:ascii="Verdana" w:hAnsi="Verdana"/>
          <w:b/>
        </w:rPr>
        <w:t>Intégrer dans la formation des cadres de police et des pompiers, les différentes dispositions légales relatives au bien-être au travail, à la concertation et aux relations avec les syndicats.</w:t>
      </w:r>
    </w:p>
    <w:p w14:paraId="518FF97A" w14:textId="77777777" w:rsidR="000C4BAF" w:rsidRPr="00AD0F1A" w:rsidRDefault="000C4BAF" w:rsidP="00D87698">
      <w:pPr>
        <w:spacing w:after="0" w:line="240" w:lineRule="auto"/>
        <w:jc w:val="both"/>
        <w:rPr>
          <w:rFonts w:ascii="Verdana" w:hAnsi="Verdana"/>
          <w:b/>
        </w:rPr>
      </w:pPr>
    </w:p>
    <w:p w14:paraId="1B629A89" w14:textId="77777777" w:rsidR="000C4BAF" w:rsidRPr="00AD0F1A" w:rsidRDefault="000C4BAF" w:rsidP="00FF4EAC">
      <w:pPr>
        <w:numPr>
          <w:ilvl w:val="1"/>
          <w:numId w:val="302"/>
        </w:numPr>
        <w:spacing w:after="0" w:line="240" w:lineRule="auto"/>
        <w:ind w:left="1134"/>
        <w:jc w:val="both"/>
        <w:rPr>
          <w:rFonts w:ascii="Verdana" w:hAnsi="Verdana"/>
          <w:b/>
        </w:rPr>
      </w:pPr>
      <w:r w:rsidRPr="00AD0F1A">
        <w:rPr>
          <w:rFonts w:ascii="Verdana" w:hAnsi="Verdana"/>
          <w:b/>
        </w:rPr>
        <w:t>Prendre en compte la pénibilité du travail de policier</w:t>
      </w:r>
    </w:p>
    <w:p w14:paraId="30CF2BBF" w14:textId="77777777" w:rsidR="000C4BAF" w:rsidRPr="00AD0F1A" w:rsidRDefault="000C4BAF" w:rsidP="00D87698">
      <w:pPr>
        <w:spacing w:after="0" w:line="240" w:lineRule="auto"/>
        <w:jc w:val="both"/>
        <w:rPr>
          <w:rFonts w:ascii="Verdana" w:hAnsi="Verdana"/>
          <w:b/>
        </w:rPr>
      </w:pPr>
    </w:p>
    <w:p w14:paraId="16CE1E26"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La législature fédérale qui s’achève a été émaillée par de nombreux mouvements de grogne des policiers. </w:t>
      </w:r>
    </w:p>
    <w:p w14:paraId="7C675086" w14:textId="77777777" w:rsidR="000C4BAF" w:rsidRPr="00AD0F1A" w:rsidRDefault="000C4BAF" w:rsidP="00D87698">
      <w:pPr>
        <w:spacing w:after="0" w:line="240" w:lineRule="auto"/>
        <w:jc w:val="both"/>
        <w:rPr>
          <w:rFonts w:ascii="Verdana" w:hAnsi="Verdana"/>
        </w:rPr>
      </w:pPr>
    </w:p>
    <w:p w14:paraId="228911C7"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manque de personnel et les conditions de travail étaient au centre des critiques mais pas seulement. Les conditions salariales des policiers ou encore les attaques du gouvernement MR N-VA contre le régime de pensions ont, elles aussi, été continuellement dénoncées. </w:t>
      </w:r>
    </w:p>
    <w:p w14:paraId="7F7BC4BF" w14:textId="77777777" w:rsidR="000C4BAF" w:rsidRPr="00AD0F1A" w:rsidRDefault="000C4BAF" w:rsidP="00D87698">
      <w:pPr>
        <w:spacing w:after="0" w:line="240" w:lineRule="auto"/>
        <w:jc w:val="both"/>
        <w:rPr>
          <w:rFonts w:ascii="Verdana" w:hAnsi="Verdana"/>
        </w:rPr>
      </w:pPr>
    </w:p>
    <w:p w14:paraId="4A37E233" w14:textId="77777777" w:rsidR="000C4BAF" w:rsidRPr="00AD0F1A" w:rsidRDefault="000C4BAF" w:rsidP="00D87698">
      <w:pPr>
        <w:spacing w:after="0" w:line="240" w:lineRule="auto"/>
        <w:jc w:val="both"/>
        <w:rPr>
          <w:rFonts w:ascii="Verdana" w:hAnsi="Verdana"/>
        </w:rPr>
      </w:pPr>
      <w:r w:rsidRPr="00AD0F1A">
        <w:rPr>
          <w:rFonts w:ascii="Verdana" w:hAnsi="Verdana"/>
        </w:rPr>
        <w:t>Afin de répondre à l’inquiétude des effectifs de police, le PS propose de :</w:t>
      </w:r>
    </w:p>
    <w:p w14:paraId="5CEDA075" w14:textId="77777777" w:rsidR="000C4BAF" w:rsidRPr="00AD0F1A" w:rsidRDefault="000C4BAF" w:rsidP="00D87698">
      <w:pPr>
        <w:spacing w:after="0" w:line="240" w:lineRule="auto"/>
        <w:jc w:val="both"/>
        <w:rPr>
          <w:rFonts w:ascii="Verdana" w:hAnsi="Verdana"/>
        </w:rPr>
      </w:pPr>
    </w:p>
    <w:p w14:paraId="233191DB" w14:textId="77777777" w:rsidR="000C4BAF" w:rsidRPr="00AD0F1A" w:rsidRDefault="000C4BAF" w:rsidP="00FF4EAC">
      <w:pPr>
        <w:pStyle w:val="Paragraphedeliste"/>
        <w:numPr>
          <w:ilvl w:val="0"/>
          <w:numId w:val="307"/>
        </w:numPr>
        <w:spacing w:after="0" w:line="240" w:lineRule="auto"/>
        <w:jc w:val="both"/>
        <w:rPr>
          <w:rFonts w:ascii="Verdana" w:hAnsi="Verdana"/>
          <w:b/>
        </w:rPr>
      </w:pPr>
      <w:r w:rsidRPr="00AD0F1A">
        <w:rPr>
          <w:rFonts w:ascii="Verdana" w:hAnsi="Verdana"/>
          <w:b/>
        </w:rPr>
        <w:t>Remettre la concertation sociale au centre des futures réformes qui seront menées en matière de police, de sécurité civile et de fonction publique en général ;</w:t>
      </w:r>
    </w:p>
    <w:p w14:paraId="3FB540DF" w14:textId="77777777" w:rsidR="000C4BAF" w:rsidRPr="00AD0F1A" w:rsidRDefault="000C4BAF" w:rsidP="00D87698">
      <w:pPr>
        <w:spacing w:after="0" w:line="240" w:lineRule="auto"/>
        <w:jc w:val="both"/>
        <w:rPr>
          <w:rFonts w:ascii="Verdana" w:hAnsi="Verdana"/>
        </w:rPr>
      </w:pPr>
    </w:p>
    <w:p w14:paraId="27867B56" w14:textId="77777777" w:rsidR="000C4BAF" w:rsidRPr="00AD0F1A" w:rsidRDefault="000C4BAF" w:rsidP="00FF4EAC">
      <w:pPr>
        <w:pStyle w:val="Paragraphedeliste"/>
        <w:numPr>
          <w:ilvl w:val="0"/>
          <w:numId w:val="307"/>
        </w:numPr>
        <w:spacing w:after="0" w:line="240" w:lineRule="auto"/>
        <w:jc w:val="both"/>
        <w:rPr>
          <w:rFonts w:ascii="Verdana" w:hAnsi="Verdana"/>
        </w:rPr>
      </w:pPr>
      <w:r w:rsidRPr="00AD0F1A">
        <w:rPr>
          <w:rFonts w:ascii="Verdana" w:hAnsi="Verdana"/>
          <w:b/>
        </w:rPr>
        <w:t xml:space="preserve">Mettre fin à la dévalorisation salariale entamée par le gouvernement MR N-VA et garantir l’attractivité des métiers de la sécurité publique. </w:t>
      </w:r>
      <w:r w:rsidRPr="00AD0F1A">
        <w:rPr>
          <w:rFonts w:ascii="Verdana" w:hAnsi="Verdana"/>
        </w:rPr>
        <w:t>Conformément aux recommandations de la commission d’enquête parlementaire sur les attentats, il s’agit notamment de réfléchir, en concertation avec les syndicats, à un système de rémunération fonctionnelle. Cela doit renforcer l’attractivité de fonctions telles que l’agent de quartier ou des policiers exerçant des fonctions d’appui. Cette revalorisation doit également permettre de satisfaire les besoins en profils spécifiques pour la police judiciaire ;</w:t>
      </w:r>
    </w:p>
    <w:p w14:paraId="6D36614A" w14:textId="77777777" w:rsidR="000C4BAF" w:rsidRPr="00AD0F1A" w:rsidRDefault="000C4BAF" w:rsidP="00D87698">
      <w:pPr>
        <w:spacing w:after="0" w:line="240" w:lineRule="auto"/>
        <w:ind w:left="720"/>
        <w:jc w:val="both"/>
        <w:rPr>
          <w:rFonts w:ascii="Verdana" w:hAnsi="Verdana"/>
        </w:rPr>
      </w:pPr>
    </w:p>
    <w:p w14:paraId="5A3F45EC" w14:textId="77777777" w:rsidR="000C4BAF" w:rsidRPr="00AD0F1A" w:rsidRDefault="000C4BAF" w:rsidP="00FF4EAC">
      <w:pPr>
        <w:pStyle w:val="Paragraphedeliste"/>
        <w:numPr>
          <w:ilvl w:val="0"/>
          <w:numId w:val="307"/>
        </w:numPr>
        <w:spacing w:after="0" w:line="240" w:lineRule="auto"/>
        <w:jc w:val="both"/>
        <w:rPr>
          <w:rFonts w:ascii="Verdana" w:hAnsi="Verdana"/>
        </w:rPr>
      </w:pPr>
      <w:r w:rsidRPr="00AD0F1A">
        <w:rPr>
          <w:rFonts w:ascii="Verdana" w:hAnsi="Verdana"/>
          <w:b/>
        </w:rPr>
        <w:t>Etudier la possibilité d’élargir les compétences du personnel du</w:t>
      </w:r>
      <w:r w:rsidRPr="00AD0F1A">
        <w:rPr>
          <w:rFonts w:ascii="Verdana" w:hAnsi="Verdana"/>
          <w:shd w:val="clear" w:color="auto" w:fill="FFFFFF"/>
        </w:rPr>
        <w:t xml:space="preserve"> </w:t>
      </w:r>
      <w:r w:rsidRPr="00AD0F1A">
        <w:rPr>
          <w:rFonts w:ascii="Verdana" w:hAnsi="Verdana"/>
          <w:b/>
        </w:rPr>
        <w:t xml:space="preserve">cadre administratif et logistique (CALOG) et ainsi pouvoir décharger les équipes opérationnelles de certaines tâches. </w:t>
      </w:r>
      <w:r w:rsidRPr="00AD0F1A">
        <w:rPr>
          <w:rFonts w:ascii="Verdana" w:hAnsi="Verdana"/>
        </w:rPr>
        <w:t>Cela permettra à la fois d’accroître et de valoriser le personnel CALOG avec de nouvelles missions à la clé tout en permettant aux équipes opérationnelles de se concentrer sur leurs missions de base.</w:t>
      </w:r>
    </w:p>
    <w:p w14:paraId="486A5A42" w14:textId="77777777" w:rsidR="000C4BAF" w:rsidRPr="00AD0F1A" w:rsidRDefault="000C4BAF" w:rsidP="00D87698">
      <w:pPr>
        <w:pStyle w:val="Paragraphedeliste"/>
        <w:spacing w:after="0" w:line="240" w:lineRule="auto"/>
        <w:jc w:val="both"/>
        <w:rPr>
          <w:rFonts w:ascii="Verdana" w:hAnsi="Verdana"/>
          <w:bCs/>
          <w:lang w:val="fr-FR"/>
        </w:rPr>
      </w:pPr>
    </w:p>
    <w:p w14:paraId="3315628E" w14:textId="77777777" w:rsidR="000C4BAF" w:rsidRPr="00AD0F1A" w:rsidRDefault="000C4BAF" w:rsidP="00D87698">
      <w:pPr>
        <w:spacing w:after="0" w:line="240" w:lineRule="auto"/>
        <w:jc w:val="both"/>
        <w:rPr>
          <w:rFonts w:ascii="Verdana" w:hAnsi="Verdana"/>
        </w:rPr>
      </w:pPr>
      <w:r w:rsidRPr="00AD0F1A">
        <w:rPr>
          <w:rFonts w:ascii="Verdana" w:hAnsi="Verdana"/>
          <w:bCs/>
        </w:rPr>
        <w:t xml:space="preserve">Par ailleurs, le gouvernement MR N-VA a mis à mal les droits des travailleurs en reportant l’âge légal de la pension à 67 ans. </w:t>
      </w:r>
    </w:p>
    <w:p w14:paraId="5672AD7D" w14:textId="77777777" w:rsidR="000C4BAF" w:rsidRPr="00AD0F1A" w:rsidRDefault="000C4BAF" w:rsidP="00D87698">
      <w:pPr>
        <w:spacing w:after="0" w:line="240" w:lineRule="auto"/>
        <w:jc w:val="both"/>
        <w:rPr>
          <w:rFonts w:ascii="Verdana" w:hAnsi="Verdana"/>
          <w:bCs/>
        </w:rPr>
      </w:pPr>
    </w:p>
    <w:p w14:paraId="08766E54" w14:textId="77777777" w:rsidR="000C4BAF" w:rsidRPr="00AD0F1A" w:rsidRDefault="000C4BAF" w:rsidP="00D87698">
      <w:pPr>
        <w:spacing w:after="0" w:line="240" w:lineRule="auto"/>
        <w:jc w:val="both"/>
        <w:rPr>
          <w:rFonts w:ascii="Verdana" w:hAnsi="Verdana"/>
        </w:rPr>
      </w:pPr>
      <w:r w:rsidRPr="00AD0F1A">
        <w:rPr>
          <w:rFonts w:ascii="Verdana" w:hAnsi="Verdana"/>
          <w:bCs/>
        </w:rPr>
        <w:t>Les policiers et les pompiers</w:t>
      </w:r>
      <w:r w:rsidRPr="00AD0F1A">
        <w:rPr>
          <w:rFonts w:ascii="Verdana" w:hAnsi="Verdana"/>
        </w:rPr>
        <w:t xml:space="preserve"> font un travail essentiel au bénéfice de la société ; ils exercent leur métier et leurs missions dans des circonstances souvent difficiles. </w:t>
      </w:r>
      <w:r w:rsidRPr="00AD0F1A">
        <w:rPr>
          <w:rFonts w:ascii="Verdana" w:hAnsi="Verdana"/>
          <w:bCs/>
        </w:rPr>
        <w:t>A cet égard, pour le PS, ils doivent bénéficier de régimes de pension spécifiques tenant compte des réalités de terrain complexes et qui leur permettent des départs anticipés à la retraite. Il en va tant de leur propre sécurité que de la sécurité de l’ensemble des citoyens.</w:t>
      </w:r>
      <w:r w:rsidRPr="00AD0F1A">
        <w:rPr>
          <w:rFonts w:ascii="Verdana" w:hAnsi="Verdana"/>
        </w:rPr>
        <w:t xml:space="preserve"> Allonger la carrière des policiers et des pompiers sans tenir compte de la spécificité de leur métier, ferait courir aux citoyens le risque de disposer de services publics moins performants. </w:t>
      </w:r>
    </w:p>
    <w:p w14:paraId="42733ECB" w14:textId="77777777" w:rsidR="000C4BAF" w:rsidRPr="00AD0F1A" w:rsidRDefault="000C4BAF" w:rsidP="00D87698">
      <w:pPr>
        <w:spacing w:after="0" w:line="240" w:lineRule="auto"/>
        <w:jc w:val="both"/>
        <w:rPr>
          <w:rFonts w:ascii="Verdana" w:hAnsi="Verdana"/>
        </w:rPr>
      </w:pPr>
    </w:p>
    <w:p w14:paraId="5A3CC703" w14:textId="77777777" w:rsidR="000C4BAF" w:rsidRPr="00AD0F1A" w:rsidRDefault="000C4BAF" w:rsidP="00D87698">
      <w:pPr>
        <w:spacing w:after="0" w:line="240" w:lineRule="auto"/>
        <w:jc w:val="both"/>
        <w:rPr>
          <w:rFonts w:ascii="Verdana" w:hAnsi="Verdana"/>
        </w:rPr>
      </w:pPr>
      <w:r w:rsidRPr="00AD0F1A">
        <w:rPr>
          <w:rFonts w:ascii="Verdana" w:hAnsi="Verdana"/>
        </w:rPr>
        <w:t>A cet égard, le PS propose de :</w:t>
      </w:r>
    </w:p>
    <w:p w14:paraId="68ABB30D" w14:textId="77777777" w:rsidR="000C4BAF" w:rsidRPr="00AD0F1A" w:rsidRDefault="000C4BAF" w:rsidP="00D87698">
      <w:pPr>
        <w:spacing w:after="0" w:line="240" w:lineRule="auto"/>
        <w:jc w:val="both"/>
        <w:rPr>
          <w:rFonts w:ascii="Verdana" w:hAnsi="Verdana"/>
        </w:rPr>
      </w:pPr>
    </w:p>
    <w:p w14:paraId="1E00E852" w14:textId="77777777" w:rsidR="000C4BAF" w:rsidRPr="00AD0F1A" w:rsidRDefault="000C4BAF" w:rsidP="00FF4EAC">
      <w:pPr>
        <w:numPr>
          <w:ilvl w:val="0"/>
          <w:numId w:val="320"/>
        </w:numPr>
        <w:spacing w:after="0" w:line="240" w:lineRule="auto"/>
        <w:ind w:left="426" w:hanging="426"/>
        <w:jc w:val="both"/>
        <w:rPr>
          <w:rFonts w:ascii="Verdana" w:hAnsi="Verdana"/>
          <w:iCs/>
        </w:rPr>
      </w:pPr>
      <w:r w:rsidRPr="00AD0F1A">
        <w:rPr>
          <w:rFonts w:ascii="Verdana" w:hAnsi="Verdana"/>
          <w:b/>
          <w:iCs/>
        </w:rPr>
        <w:t>Maintenir, pour les policiers et les pompiers, les règles actuelles en matière de pénibilité</w:t>
      </w:r>
      <w:r w:rsidRPr="00AD0F1A">
        <w:rPr>
          <w:rFonts w:ascii="Verdana" w:hAnsi="Verdana"/>
          <w:iCs/>
        </w:rPr>
        <w:t>. En fait, pour le PS, il n’y a aucune raison de toucher aux tantièmes préférentiels qui permettent de prendre en compte la pénibilité de ces deux métiers.</w:t>
      </w:r>
    </w:p>
    <w:p w14:paraId="23DD492A" w14:textId="77777777" w:rsidR="000C4BAF" w:rsidRPr="00AD0F1A" w:rsidRDefault="000C4BAF" w:rsidP="00D87698">
      <w:pPr>
        <w:spacing w:after="0" w:line="240" w:lineRule="auto"/>
        <w:jc w:val="both"/>
        <w:rPr>
          <w:rFonts w:ascii="Verdana" w:hAnsi="Verdana"/>
        </w:rPr>
      </w:pPr>
    </w:p>
    <w:p w14:paraId="7B4C8CA6" w14:textId="77777777" w:rsidR="000C4BAF" w:rsidRPr="00AD0F1A" w:rsidRDefault="000C4BAF" w:rsidP="00D87698">
      <w:pPr>
        <w:spacing w:after="0" w:line="240" w:lineRule="auto"/>
        <w:jc w:val="both"/>
        <w:rPr>
          <w:rFonts w:ascii="Verdana" w:hAnsi="Verdana"/>
          <w:iCs/>
        </w:rPr>
      </w:pPr>
      <w:r w:rsidRPr="00AD0F1A">
        <w:rPr>
          <w:rFonts w:ascii="Verdana" w:hAnsi="Verdana"/>
        </w:rPr>
        <w:t>Outre</w:t>
      </w:r>
      <w:r w:rsidRPr="00AD0F1A">
        <w:rPr>
          <w:rFonts w:ascii="Verdana" w:hAnsi="Verdana"/>
          <w:iCs/>
        </w:rPr>
        <w:t xml:space="preserve"> le manque d’effectifs et la surcharge de travail qui accentuent la pénibilité du métier de policier, il faut également pouvoir prévenir les risques psychosociaux liés à la charge émotionnelle inhérente à la fonction. </w:t>
      </w:r>
    </w:p>
    <w:p w14:paraId="42BCA594" w14:textId="77777777" w:rsidR="000C4BAF" w:rsidRPr="00AD0F1A" w:rsidRDefault="000C4BAF" w:rsidP="00D87698">
      <w:pPr>
        <w:spacing w:after="0" w:line="240" w:lineRule="auto"/>
        <w:jc w:val="both"/>
        <w:rPr>
          <w:rFonts w:ascii="Verdana" w:hAnsi="Verdana"/>
          <w:iCs/>
        </w:rPr>
      </w:pPr>
    </w:p>
    <w:p w14:paraId="5A29008C" w14:textId="77777777" w:rsidR="000C4BAF" w:rsidRPr="00AD0F1A" w:rsidRDefault="000C4BAF" w:rsidP="00D87698">
      <w:pPr>
        <w:spacing w:after="0" w:line="240" w:lineRule="auto"/>
        <w:jc w:val="both"/>
        <w:rPr>
          <w:rFonts w:ascii="Verdana" w:hAnsi="Verdana"/>
        </w:rPr>
      </w:pPr>
      <w:r w:rsidRPr="00AD0F1A">
        <w:rPr>
          <w:rFonts w:ascii="Verdana" w:hAnsi="Verdana"/>
          <w:iCs/>
        </w:rPr>
        <w:t xml:space="preserve">A ce titre, </w:t>
      </w:r>
      <w:r w:rsidRPr="00AD0F1A">
        <w:rPr>
          <w:rFonts w:ascii="Verdana" w:hAnsi="Verdana"/>
        </w:rPr>
        <w:t>le PS propose de :</w:t>
      </w:r>
    </w:p>
    <w:p w14:paraId="7206D645" w14:textId="77777777" w:rsidR="000C4BAF" w:rsidRPr="00AD0F1A" w:rsidRDefault="000C4BAF" w:rsidP="00D87698">
      <w:pPr>
        <w:spacing w:after="0" w:line="240" w:lineRule="auto"/>
        <w:jc w:val="both"/>
        <w:rPr>
          <w:rFonts w:ascii="Verdana" w:hAnsi="Verdana"/>
        </w:rPr>
      </w:pPr>
    </w:p>
    <w:p w14:paraId="0B5705FD" w14:textId="77777777" w:rsidR="000C4BAF" w:rsidRPr="00AD0F1A" w:rsidRDefault="000C4BAF" w:rsidP="00FF4EAC">
      <w:pPr>
        <w:pStyle w:val="Paragraphedeliste"/>
        <w:numPr>
          <w:ilvl w:val="0"/>
          <w:numId w:val="308"/>
        </w:numPr>
        <w:spacing w:after="0" w:line="240" w:lineRule="auto"/>
        <w:jc w:val="both"/>
        <w:rPr>
          <w:rFonts w:ascii="Verdana" w:hAnsi="Verdana"/>
          <w:b/>
        </w:rPr>
      </w:pPr>
      <w:r w:rsidRPr="00AD0F1A">
        <w:rPr>
          <w:rFonts w:ascii="Verdana" w:hAnsi="Verdana"/>
          <w:b/>
        </w:rPr>
        <w:t xml:space="preserve">Renforcer et coordonner le personnel d’encadrement, dont des médecins et des psychologues. </w:t>
      </w:r>
      <w:r w:rsidRPr="00AD0F1A">
        <w:rPr>
          <w:rFonts w:ascii="Verdana" w:hAnsi="Verdana"/>
        </w:rPr>
        <w:t xml:space="preserve">Une attention particulière doit être accordée aux services internes de prévention et protection au travail de la police fédérale et des zones de police locale ainsi qu’au </w:t>
      </w:r>
      <w:r w:rsidRPr="00AD0F1A">
        <w:rPr>
          <w:rFonts w:ascii="Verdana" w:hAnsi="Verdana"/>
          <w:i/>
        </w:rPr>
        <w:t>Stressteam</w:t>
      </w:r>
      <w:r w:rsidRPr="00AD0F1A">
        <w:rPr>
          <w:rFonts w:ascii="Verdana" w:hAnsi="Verdana"/>
        </w:rPr>
        <w:t xml:space="preserve"> de la police fédérale ;</w:t>
      </w:r>
    </w:p>
    <w:p w14:paraId="248D6433" w14:textId="77777777" w:rsidR="000C4BAF" w:rsidRPr="00AD0F1A" w:rsidRDefault="000C4BAF" w:rsidP="00D87698">
      <w:pPr>
        <w:spacing w:after="0" w:line="240" w:lineRule="auto"/>
        <w:ind w:left="720"/>
        <w:jc w:val="both"/>
        <w:rPr>
          <w:rFonts w:ascii="Verdana" w:hAnsi="Verdana"/>
          <w:b/>
        </w:rPr>
      </w:pPr>
    </w:p>
    <w:p w14:paraId="5F49AF39" w14:textId="77777777" w:rsidR="000C4BAF" w:rsidRPr="00AD0F1A" w:rsidRDefault="000C4BAF" w:rsidP="00FF4EAC">
      <w:pPr>
        <w:pStyle w:val="Paragraphedeliste"/>
        <w:numPr>
          <w:ilvl w:val="0"/>
          <w:numId w:val="308"/>
        </w:numPr>
        <w:spacing w:after="0" w:line="240" w:lineRule="auto"/>
        <w:jc w:val="both"/>
        <w:rPr>
          <w:rFonts w:ascii="Verdana" w:hAnsi="Verdana"/>
          <w:b/>
        </w:rPr>
      </w:pPr>
      <w:r w:rsidRPr="00AD0F1A">
        <w:rPr>
          <w:rFonts w:ascii="Verdana" w:hAnsi="Verdana"/>
          <w:b/>
        </w:rPr>
        <w:t>Organiser des formations à la gestion du stress à destination des policiers.</w:t>
      </w:r>
    </w:p>
    <w:p w14:paraId="28D40E7A" w14:textId="77777777" w:rsidR="000C4BAF" w:rsidRPr="00AD0F1A" w:rsidRDefault="000C4BAF" w:rsidP="00D87698">
      <w:pPr>
        <w:spacing w:after="0" w:line="240" w:lineRule="auto"/>
        <w:jc w:val="both"/>
        <w:rPr>
          <w:rFonts w:ascii="Verdana" w:hAnsi="Verdana"/>
          <w:b/>
        </w:rPr>
      </w:pPr>
    </w:p>
    <w:p w14:paraId="6A3C1FF5" w14:textId="77777777" w:rsidR="000C4BAF" w:rsidRPr="00AD0F1A" w:rsidRDefault="000C4BAF" w:rsidP="00FF4EAC">
      <w:pPr>
        <w:pStyle w:val="Paragraphedeliste"/>
        <w:numPr>
          <w:ilvl w:val="0"/>
          <w:numId w:val="302"/>
        </w:numPr>
        <w:spacing w:after="0" w:line="240" w:lineRule="auto"/>
        <w:ind w:left="426"/>
        <w:jc w:val="both"/>
        <w:rPr>
          <w:rFonts w:ascii="Verdana" w:hAnsi="Verdana"/>
          <w:b/>
          <w:bCs/>
          <w:lang w:val="fr-FR"/>
        </w:rPr>
      </w:pPr>
      <w:r w:rsidRPr="00AD0F1A">
        <w:rPr>
          <w:rFonts w:ascii="Verdana" w:hAnsi="Verdana"/>
          <w:b/>
          <w:bCs/>
          <w:lang w:val="fr-FR"/>
        </w:rPr>
        <w:t>Une police de proximité renforcée et revalorisée</w:t>
      </w:r>
    </w:p>
    <w:p w14:paraId="1FA2D857" w14:textId="77777777" w:rsidR="000C4BAF" w:rsidRPr="00AD0F1A" w:rsidRDefault="000C4BAF" w:rsidP="00D87698">
      <w:pPr>
        <w:spacing w:after="0" w:line="240" w:lineRule="auto"/>
        <w:jc w:val="both"/>
        <w:rPr>
          <w:rFonts w:ascii="Verdana" w:hAnsi="Verdana"/>
          <w:b/>
        </w:rPr>
      </w:pPr>
    </w:p>
    <w:p w14:paraId="45524F62" w14:textId="77777777" w:rsidR="000C4BAF" w:rsidRPr="00AD0F1A" w:rsidRDefault="000C4BAF" w:rsidP="00D87698">
      <w:pPr>
        <w:spacing w:after="0" w:line="240" w:lineRule="auto"/>
        <w:jc w:val="both"/>
        <w:rPr>
          <w:rFonts w:ascii="Verdana" w:hAnsi="Verdana"/>
          <w:b/>
          <w:bCs/>
        </w:rPr>
      </w:pPr>
      <w:r w:rsidRPr="00AD0F1A">
        <w:rPr>
          <w:rFonts w:ascii="Verdana" w:hAnsi="Verdana"/>
        </w:rPr>
        <w:t xml:space="preserve">Le gouvernement fédéral MR N-VA a réduit le financement de la police locale. A l’instar de ce qu’il a fait pour tous les services publics, le gouvernement Michel a « désinvesti » dans les zones de police. Les dotations de l’Etat fédéral aux zones de police n’ont augmenté que de 12,5 millions d’euros depuis 2014, alors qu’il fallait déjà 25 millions d’euros uniquement pour couvrir les indexations. </w:t>
      </w:r>
      <w:r w:rsidRPr="00AD0F1A">
        <w:rPr>
          <w:rFonts w:ascii="Verdana" w:hAnsi="Verdana"/>
          <w:b/>
          <w:bCs/>
        </w:rPr>
        <w:t>La dotation fédérale aux zones de police est en fait amputée de plus de 10 millions d’euros par rapport à 2014. </w:t>
      </w:r>
    </w:p>
    <w:p w14:paraId="01BC2AE9" w14:textId="77777777" w:rsidR="000C4BAF" w:rsidRPr="00AD0F1A" w:rsidRDefault="000C4BAF" w:rsidP="00D87698">
      <w:pPr>
        <w:spacing w:after="0" w:line="240" w:lineRule="auto"/>
        <w:jc w:val="both"/>
        <w:rPr>
          <w:rFonts w:ascii="Verdana" w:hAnsi="Verdana"/>
        </w:rPr>
      </w:pPr>
    </w:p>
    <w:p w14:paraId="2AC6EAFD"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Ce sont désormais les communes qui doivent compenser à la fois le fait que la police fédérale ne peut plus assumer l’ensemble de ses missions et le déficit de financement des zones par le Gouvernement MR N-VA. </w:t>
      </w:r>
    </w:p>
    <w:p w14:paraId="2C31A42F" w14:textId="77777777" w:rsidR="000C4BAF" w:rsidRPr="00AD0F1A" w:rsidRDefault="000C4BAF" w:rsidP="00D87698">
      <w:pPr>
        <w:spacing w:after="0" w:line="240" w:lineRule="auto"/>
        <w:jc w:val="both"/>
        <w:rPr>
          <w:rFonts w:ascii="Verdana" w:hAnsi="Verdana"/>
        </w:rPr>
      </w:pPr>
    </w:p>
    <w:p w14:paraId="0774795E"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PS entend : </w:t>
      </w:r>
    </w:p>
    <w:p w14:paraId="1A60B9E8" w14:textId="77777777" w:rsidR="000C4BAF" w:rsidRPr="00AD0F1A" w:rsidRDefault="000C4BAF" w:rsidP="00D87698">
      <w:pPr>
        <w:spacing w:after="0" w:line="240" w:lineRule="auto"/>
        <w:jc w:val="both"/>
        <w:rPr>
          <w:rFonts w:ascii="Verdana" w:hAnsi="Verdana"/>
        </w:rPr>
      </w:pPr>
    </w:p>
    <w:p w14:paraId="0BC8B9F3" w14:textId="77777777" w:rsidR="000C4BAF" w:rsidRPr="00AD0F1A" w:rsidRDefault="000C4BAF" w:rsidP="00FF4EAC">
      <w:pPr>
        <w:pStyle w:val="Paragraphedeliste"/>
        <w:numPr>
          <w:ilvl w:val="0"/>
          <w:numId w:val="309"/>
        </w:numPr>
        <w:spacing w:after="0" w:line="240" w:lineRule="auto"/>
        <w:jc w:val="both"/>
        <w:rPr>
          <w:rFonts w:ascii="Verdana" w:hAnsi="Verdana"/>
          <w:b/>
        </w:rPr>
      </w:pPr>
      <w:r w:rsidRPr="00AD0F1A">
        <w:rPr>
          <w:rFonts w:ascii="Verdana" w:hAnsi="Verdana"/>
          <w:b/>
        </w:rPr>
        <w:t xml:space="preserve">Renforcer la présence policière en rue, dans les quartiers, afin d'assurer un lien permanent avec les citoyens, de créer de la cohésion sociale et de favoriser un sentiment de sécurité. </w:t>
      </w:r>
      <w:r w:rsidRPr="00AD0F1A">
        <w:rPr>
          <w:rFonts w:ascii="Verdana" w:hAnsi="Verdana"/>
        </w:rPr>
        <w:t>Il manque aujourd’hui plus de 3.700 policiers dont 2.000 à la police locale, c’est autant de policiers qui ne peuvent être sur le terrain. Il faut d’urgence remédier à cette situation, cela sera rendu possible au travers des mesures développées au point 1. voir supra ;</w:t>
      </w:r>
    </w:p>
    <w:p w14:paraId="2E924963" w14:textId="77777777" w:rsidR="000C4BAF" w:rsidRPr="00AD0F1A" w:rsidRDefault="000C4BAF" w:rsidP="00D87698">
      <w:pPr>
        <w:pStyle w:val="Paragraphedeliste"/>
        <w:spacing w:after="0" w:line="240" w:lineRule="auto"/>
        <w:jc w:val="both"/>
        <w:rPr>
          <w:rFonts w:ascii="Verdana" w:hAnsi="Verdana"/>
          <w:b/>
        </w:rPr>
      </w:pPr>
    </w:p>
    <w:p w14:paraId="3D1637F4" w14:textId="77777777" w:rsidR="000C4BAF" w:rsidRPr="00AD0F1A" w:rsidRDefault="000C4BAF" w:rsidP="00FF4EAC">
      <w:pPr>
        <w:pStyle w:val="Paragraphedeliste"/>
        <w:numPr>
          <w:ilvl w:val="0"/>
          <w:numId w:val="309"/>
        </w:numPr>
        <w:spacing w:after="0" w:line="240" w:lineRule="auto"/>
        <w:jc w:val="both"/>
        <w:rPr>
          <w:rFonts w:ascii="Verdana" w:hAnsi="Verdana"/>
          <w:b/>
        </w:rPr>
      </w:pPr>
      <w:r w:rsidRPr="00AD0F1A">
        <w:rPr>
          <w:rFonts w:ascii="Verdana" w:hAnsi="Verdana"/>
          <w:b/>
        </w:rPr>
        <w:t xml:space="preserve">Renforcer et revaloriser le rôle d’agent de quartier, premier acteur d’une politique de prévention efficace. </w:t>
      </w:r>
      <w:r w:rsidRPr="00AD0F1A">
        <w:rPr>
          <w:rFonts w:ascii="Verdana" w:hAnsi="Verdana"/>
          <w:lang w:val="fr-FR"/>
        </w:rPr>
        <w:t xml:space="preserve">L’agent de quartier doit disposer d’une vraie autonomie pour rencontrer au mieux les attentes des citoyens, dans un esprit de service public. Il adopte une démarche proactive qui permet d’éviter que les problèmes ne se produisent. Les agents de quartier contribuent également à </w:t>
      </w:r>
      <w:r w:rsidRPr="00AD0F1A">
        <w:rPr>
          <w:rFonts w:ascii="Verdana" w:hAnsi="Verdana"/>
        </w:rPr>
        <w:t xml:space="preserve">établir la confiance des citoyens et assurer une image positive de la police. </w:t>
      </w:r>
      <w:r w:rsidRPr="00AD0F1A">
        <w:rPr>
          <w:rFonts w:ascii="Verdana" w:hAnsi="Verdana"/>
          <w:b/>
        </w:rPr>
        <w:t>Leur travail de proximité doit aussi permettre de conforter la notion de respect envers l’autorité publique.</w:t>
      </w:r>
      <w:r w:rsidRPr="00AD0F1A">
        <w:rPr>
          <w:rFonts w:ascii="Verdana" w:hAnsi="Verdana"/>
        </w:rPr>
        <w:t xml:space="preserve"> Il conviendra enfin d’alléger significativement leur charge de travail administratif pour qu’ils puissent se concentrer sur leurs tâches de proximité ;</w:t>
      </w:r>
    </w:p>
    <w:p w14:paraId="186D4F14" w14:textId="77777777" w:rsidR="000C4BAF" w:rsidRPr="00AD0F1A" w:rsidRDefault="000C4BAF" w:rsidP="00D87698">
      <w:pPr>
        <w:pStyle w:val="Paragraphedeliste"/>
        <w:spacing w:after="0" w:line="240" w:lineRule="auto"/>
        <w:jc w:val="both"/>
        <w:rPr>
          <w:rFonts w:ascii="Verdana" w:hAnsi="Verdana"/>
          <w:b/>
        </w:rPr>
      </w:pPr>
    </w:p>
    <w:p w14:paraId="347F7806" w14:textId="77777777" w:rsidR="000C4BAF" w:rsidRPr="00AD0F1A" w:rsidRDefault="000C4BAF" w:rsidP="00FF4EAC">
      <w:pPr>
        <w:pStyle w:val="Paragraphedeliste"/>
        <w:numPr>
          <w:ilvl w:val="0"/>
          <w:numId w:val="309"/>
        </w:numPr>
        <w:spacing w:after="0" w:line="240" w:lineRule="auto"/>
        <w:jc w:val="both"/>
        <w:rPr>
          <w:rFonts w:ascii="Verdana" w:hAnsi="Verdana"/>
        </w:rPr>
      </w:pPr>
      <w:r w:rsidRPr="00AD0F1A">
        <w:rPr>
          <w:rFonts w:ascii="Verdana" w:hAnsi="Verdana"/>
          <w:b/>
        </w:rPr>
        <w:t xml:space="preserve">Désigner une personne de référence au sein de la police qui gère avec méthode les demandes des assistants de justice </w:t>
      </w:r>
      <w:r w:rsidRPr="00AD0F1A">
        <w:rPr>
          <w:rFonts w:ascii="Verdana" w:hAnsi="Verdana"/>
        </w:rPr>
        <w:t>dans la perspective d’une meilleure collaboration entre services de police et maisons de justice ;</w:t>
      </w:r>
    </w:p>
    <w:p w14:paraId="192C5C24" w14:textId="77777777" w:rsidR="000C4BAF" w:rsidRPr="00AD0F1A" w:rsidRDefault="000C4BAF" w:rsidP="00D87698">
      <w:pPr>
        <w:pStyle w:val="Paragraphedeliste"/>
        <w:spacing w:after="0" w:line="240" w:lineRule="auto"/>
        <w:jc w:val="both"/>
        <w:rPr>
          <w:rFonts w:ascii="Verdana" w:hAnsi="Verdana"/>
        </w:rPr>
      </w:pPr>
    </w:p>
    <w:p w14:paraId="55D7A260" w14:textId="77777777" w:rsidR="000C4BAF" w:rsidRPr="00AD0F1A" w:rsidRDefault="000C4BAF" w:rsidP="00FF4EAC">
      <w:pPr>
        <w:pStyle w:val="Paragraphedeliste"/>
        <w:numPr>
          <w:ilvl w:val="0"/>
          <w:numId w:val="309"/>
        </w:numPr>
        <w:spacing w:after="0" w:line="240" w:lineRule="auto"/>
        <w:jc w:val="both"/>
        <w:rPr>
          <w:rFonts w:ascii="Verdana" w:hAnsi="Verdana"/>
          <w:b/>
        </w:rPr>
      </w:pPr>
      <w:r w:rsidRPr="00AD0F1A">
        <w:rPr>
          <w:rFonts w:ascii="Verdana" w:hAnsi="Verdana"/>
          <w:b/>
        </w:rPr>
        <w:t>Dynamiser les échanges d’informations entre la police locale et la police fédérale.</w:t>
      </w:r>
      <w:r w:rsidRPr="00AD0F1A">
        <w:rPr>
          <w:rFonts w:ascii="Verdana" w:hAnsi="Verdana"/>
        </w:rPr>
        <w:t xml:space="preserve"> Les informations recueillies doivent circuler de façon à être exploitées par le bon service au bon moment, que ce soit dans le domaine de la police judiciaire ou dans le domaine de la police administrative ;</w:t>
      </w:r>
    </w:p>
    <w:p w14:paraId="4C7D19C9" w14:textId="77777777" w:rsidR="000C4BAF" w:rsidRPr="00AD0F1A" w:rsidRDefault="000C4BAF" w:rsidP="00D87698">
      <w:pPr>
        <w:pStyle w:val="Paragraphedeliste"/>
        <w:spacing w:after="0" w:line="240" w:lineRule="auto"/>
        <w:jc w:val="both"/>
        <w:rPr>
          <w:rFonts w:ascii="Verdana" w:hAnsi="Verdana"/>
          <w:b/>
        </w:rPr>
      </w:pPr>
    </w:p>
    <w:p w14:paraId="765316D9" w14:textId="77777777" w:rsidR="000C4BAF" w:rsidRPr="00AD0F1A" w:rsidRDefault="000C4BAF" w:rsidP="00FF4EAC">
      <w:pPr>
        <w:pStyle w:val="Paragraphedeliste"/>
        <w:numPr>
          <w:ilvl w:val="0"/>
          <w:numId w:val="309"/>
        </w:numPr>
        <w:spacing w:after="0" w:line="240" w:lineRule="auto"/>
        <w:jc w:val="both"/>
        <w:rPr>
          <w:rFonts w:ascii="Verdana" w:hAnsi="Verdana"/>
          <w:b/>
        </w:rPr>
      </w:pPr>
      <w:r w:rsidRPr="00AD0F1A">
        <w:rPr>
          <w:rFonts w:ascii="Verdana" w:hAnsi="Verdana"/>
          <w:b/>
        </w:rPr>
        <w:t xml:space="preserve">Renforcer l’articulation des missions de base de la police (accueil, proximité, assistance aux victimes, enquête et recherche, intervention, gestion négociée de l’espace public, mobilité) avec celles des autres acteurs de la sécurité (les agents de prévention, les éducateurs, les stewards urbains, les intervenants psycho-sociaux ou encore les agents constatateurs) </w:t>
      </w:r>
      <w:r w:rsidRPr="00AD0F1A">
        <w:rPr>
          <w:rFonts w:ascii="Verdana" w:hAnsi="Verdana"/>
        </w:rPr>
        <w:t>notamment en promouvant différents lieux de concertation facilitant les échanges entre le bourgmestre, la police, les associations locales et les citoyens afin d’optimiser l’échange d’informations sur les questions de sécurité. Ceux-ci doivent s’articuler en totale cohérence avec les plans zonaux de sécurité ;</w:t>
      </w:r>
    </w:p>
    <w:p w14:paraId="6CA07312" w14:textId="77777777" w:rsidR="000C4BAF" w:rsidRPr="00AD0F1A" w:rsidRDefault="000C4BAF" w:rsidP="00D87698">
      <w:pPr>
        <w:spacing w:after="0" w:line="240" w:lineRule="auto"/>
        <w:jc w:val="both"/>
        <w:rPr>
          <w:rFonts w:ascii="Verdana" w:hAnsi="Verdana"/>
        </w:rPr>
      </w:pPr>
    </w:p>
    <w:p w14:paraId="626B7DA3" w14:textId="77777777" w:rsidR="000C4BAF" w:rsidRPr="00AD0F1A" w:rsidRDefault="000C4BAF" w:rsidP="00FF4EAC">
      <w:pPr>
        <w:pStyle w:val="Paragraphedeliste"/>
        <w:numPr>
          <w:ilvl w:val="0"/>
          <w:numId w:val="309"/>
        </w:numPr>
        <w:spacing w:after="0" w:line="240" w:lineRule="auto"/>
        <w:jc w:val="both"/>
        <w:rPr>
          <w:rFonts w:ascii="Verdana" w:hAnsi="Verdana"/>
        </w:rPr>
      </w:pPr>
      <w:r w:rsidRPr="00AD0F1A">
        <w:rPr>
          <w:rFonts w:ascii="Verdana" w:hAnsi="Verdana"/>
          <w:b/>
        </w:rPr>
        <w:t xml:space="preserve">Promouvoir diverses patrouilles de proximité qui permettent une intervention rapide, à l’image des policiers à pied ou à vélo dans les villes. </w:t>
      </w:r>
      <w:r w:rsidRPr="00AD0F1A">
        <w:rPr>
          <w:rFonts w:ascii="Verdana" w:hAnsi="Verdana"/>
        </w:rPr>
        <w:t xml:space="preserve">Celles-ci présentent de nombreux avantages : rapidité dans le trafic, accès aux zones piétonnes, écologiques, proches du citoyen. Evidemment, les policiers à vélo ou à pied ne peuvent pas remplacer les patrouilles motorisées mais s’avèrent en être un bon complément. </w:t>
      </w:r>
    </w:p>
    <w:p w14:paraId="50BFB90B" w14:textId="77777777" w:rsidR="000C4BAF" w:rsidRPr="00AD0F1A" w:rsidRDefault="000C4BAF" w:rsidP="00D87698">
      <w:pPr>
        <w:spacing w:after="0" w:line="240" w:lineRule="auto"/>
        <w:jc w:val="both"/>
        <w:rPr>
          <w:rFonts w:ascii="Verdana" w:hAnsi="Verdana"/>
        </w:rPr>
      </w:pPr>
    </w:p>
    <w:p w14:paraId="662ACB3D" w14:textId="77777777" w:rsidR="000C4BAF" w:rsidRPr="00AD0F1A" w:rsidRDefault="000C4BAF" w:rsidP="00FF4EAC">
      <w:pPr>
        <w:numPr>
          <w:ilvl w:val="0"/>
          <w:numId w:val="302"/>
        </w:numPr>
        <w:spacing w:after="0" w:line="240" w:lineRule="auto"/>
        <w:ind w:left="426"/>
        <w:contextualSpacing/>
        <w:jc w:val="both"/>
        <w:rPr>
          <w:rFonts w:ascii="Verdana" w:hAnsi="Verdana"/>
          <w:b/>
        </w:rPr>
      </w:pPr>
      <w:r w:rsidRPr="00AD0F1A">
        <w:rPr>
          <w:rFonts w:ascii="Verdana" w:hAnsi="Verdana"/>
          <w:b/>
        </w:rPr>
        <w:t>La sécurité routière</w:t>
      </w:r>
    </w:p>
    <w:p w14:paraId="12C3C0C0" w14:textId="77777777" w:rsidR="000C4BAF" w:rsidRPr="00AD0F1A" w:rsidRDefault="000C4BAF" w:rsidP="00D87698">
      <w:pPr>
        <w:spacing w:after="0" w:line="240" w:lineRule="auto"/>
        <w:jc w:val="both"/>
        <w:rPr>
          <w:rFonts w:ascii="Verdana" w:hAnsi="Verdana"/>
          <w:b/>
        </w:rPr>
      </w:pPr>
    </w:p>
    <w:p w14:paraId="7AC63434"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Liée à la mobilité, la sécurité routière arrive très souvent en tête des préoccupations des citoyens lors de consultations sur la sécurité en général. Réduire la vitesse inadaptée ou aménager les voiries en tenant compte de tous les usagers permet de sauver des vies. </w:t>
      </w:r>
    </w:p>
    <w:p w14:paraId="0B8F96D1"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Pour le PS, la sécurité routière s’articule autour de trois maîtres-mots : entretien, prévention et répression. </w:t>
      </w:r>
    </w:p>
    <w:p w14:paraId="1E998C05" w14:textId="77777777" w:rsidR="000C4BAF" w:rsidRPr="00AD0F1A" w:rsidRDefault="000C4BAF" w:rsidP="00D87698">
      <w:pPr>
        <w:spacing w:after="0" w:line="240" w:lineRule="auto"/>
        <w:jc w:val="both"/>
        <w:rPr>
          <w:rFonts w:ascii="Verdana" w:hAnsi="Verdana"/>
        </w:rPr>
      </w:pPr>
    </w:p>
    <w:p w14:paraId="039D6939"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 ce titre, le PS propose de :  </w:t>
      </w:r>
    </w:p>
    <w:p w14:paraId="48DA552C" w14:textId="77777777" w:rsidR="000C4BAF" w:rsidRPr="00AD0F1A" w:rsidRDefault="000C4BAF" w:rsidP="00D87698">
      <w:pPr>
        <w:spacing w:after="0" w:line="240" w:lineRule="auto"/>
        <w:jc w:val="both"/>
        <w:rPr>
          <w:rFonts w:ascii="Verdana" w:hAnsi="Verdana"/>
        </w:rPr>
      </w:pPr>
    </w:p>
    <w:p w14:paraId="7B024BED" w14:textId="77777777" w:rsidR="000C4BAF" w:rsidRPr="00AD0F1A" w:rsidRDefault="000C4BAF" w:rsidP="00FF4EAC">
      <w:pPr>
        <w:pStyle w:val="Paragraphedeliste"/>
        <w:numPr>
          <w:ilvl w:val="0"/>
          <w:numId w:val="310"/>
        </w:numPr>
        <w:spacing w:after="0" w:line="240" w:lineRule="auto"/>
        <w:jc w:val="both"/>
        <w:rPr>
          <w:rFonts w:ascii="Verdana" w:hAnsi="Verdana"/>
        </w:rPr>
      </w:pPr>
      <w:r w:rsidRPr="00AD0F1A">
        <w:rPr>
          <w:rFonts w:ascii="Verdana" w:hAnsi="Verdana"/>
          <w:b/>
        </w:rPr>
        <w:t>Accroître les effectifs de la police de la route.</w:t>
      </w:r>
      <w:r w:rsidRPr="00AD0F1A">
        <w:rPr>
          <w:rFonts w:ascii="Verdana" w:hAnsi="Verdana"/>
        </w:rPr>
        <w:t xml:space="preserve"> Actuellement, le manque d’effectifs à la police de la route s’élève à près de 22 % par rapport à la capacité théorique de 1.181 équivalents temps plein. Un accroissement des effectifs permettra d’augmenter leur présence sur les routes dans une logique de prévention et de sécurisation du réseau ;</w:t>
      </w:r>
    </w:p>
    <w:p w14:paraId="2227C639" w14:textId="77777777" w:rsidR="000C4BAF" w:rsidRPr="00AD0F1A" w:rsidRDefault="000C4BAF" w:rsidP="00D87698">
      <w:pPr>
        <w:spacing w:after="0" w:line="240" w:lineRule="auto"/>
        <w:ind w:left="720"/>
        <w:contextualSpacing/>
        <w:jc w:val="both"/>
        <w:rPr>
          <w:rFonts w:ascii="Verdana" w:hAnsi="Verdana"/>
          <w:b/>
        </w:rPr>
      </w:pPr>
    </w:p>
    <w:p w14:paraId="6AEC4DC0" w14:textId="77777777" w:rsidR="000C4BAF" w:rsidRPr="00AD0F1A" w:rsidRDefault="000C4BAF" w:rsidP="00FF4EAC">
      <w:pPr>
        <w:pStyle w:val="Paragraphedeliste"/>
        <w:numPr>
          <w:ilvl w:val="0"/>
          <w:numId w:val="310"/>
        </w:numPr>
        <w:spacing w:after="0" w:line="240" w:lineRule="auto"/>
        <w:jc w:val="both"/>
        <w:rPr>
          <w:rFonts w:ascii="Verdana" w:hAnsi="Verdana"/>
        </w:rPr>
      </w:pPr>
      <w:r w:rsidRPr="00AD0F1A">
        <w:rPr>
          <w:rFonts w:ascii="Verdana" w:hAnsi="Verdana"/>
          <w:b/>
        </w:rPr>
        <w:t>Etablir, à l’échelle des zones de police, un diagnostic et un plan de sécurité routière</w:t>
      </w:r>
      <w:r w:rsidRPr="00AD0F1A">
        <w:rPr>
          <w:rFonts w:ascii="Verdana" w:hAnsi="Verdana"/>
        </w:rPr>
        <w:t xml:space="preserve"> qui intègrent tant le volet sensibilisation que la lutte contre les comportements à risque ;</w:t>
      </w:r>
    </w:p>
    <w:p w14:paraId="066F9ED0" w14:textId="77777777" w:rsidR="000C4BAF" w:rsidRPr="00AD0F1A" w:rsidRDefault="000C4BAF" w:rsidP="00D87698">
      <w:pPr>
        <w:spacing w:after="0" w:line="240" w:lineRule="auto"/>
        <w:ind w:left="720"/>
        <w:contextualSpacing/>
        <w:jc w:val="both"/>
        <w:rPr>
          <w:rFonts w:ascii="Verdana" w:hAnsi="Verdana"/>
          <w:b/>
        </w:rPr>
      </w:pPr>
    </w:p>
    <w:p w14:paraId="032C3FF2" w14:textId="77777777" w:rsidR="000C4BAF" w:rsidRPr="00AD0F1A" w:rsidRDefault="000C4BAF" w:rsidP="00FF4EAC">
      <w:pPr>
        <w:pStyle w:val="Paragraphedeliste"/>
        <w:numPr>
          <w:ilvl w:val="0"/>
          <w:numId w:val="310"/>
        </w:numPr>
        <w:spacing w:after="0" w:line="240" w:lineRule="auto"/>
        <w:jc w:val="both"/>
        <w:rPr>
          <w:rFonts w:ascii="Verdana" w:hAnsi="Verdana"/>
        </w:rPr>
      </w:pPr>
      <w:r w:rsidRPr="00AD0F1A">
        <w:rPr>
          <w:rFonts w:ascii="Verdana" w:hAnsi="Verdana"/>
          <w:b/>
        </w:rPr>
        <w:t>Former à l'échelle des zones de police et des communes des conseillers en mobilité (Cem)</w:t>
      </w:r>
      <w:r w:rsidRPr="00AD0F1A">
        <w:rPr>
          <w:rFonts w:ascii="Verdana" w:hAnsi="Verdana"/>
        </w:rPr>
        <w:t>, lesquels traiteront et rapporteront à l'autorité les points noirs en matière d'insécurité routière (relevés des lieux « accidentogènes »,  propositions d'aménagements, relevés des voiries où la vitesse est excessive, etc.) ;</w:t>
      </w:r>
    </w:p>
    <w:p w14:paraId="539DEB19" w14:textId="77777777" w:rsidR="000C4BAF" w:rsidRPr="00AD0F1A" w:rsidRDefault="000C4BAF" w:rsidP="00D87698">
      <w:pPr>
        <w:spacing w:after="0" w:line="240" w:lineRule="auto"/>
        <w:ind w:left="720"/>
        <w:contextualSpacing/>
        <w:jc w:val="both"/>
        <w:rPr>
          <w:rFonts w:ascii="Verdana" w:hAnsi="Verdana"/>
          <w:b/>
        </w:rPr>
      </w:pPr>
    </w:p>
    <w:p w14:paraId="6C510329" w14:textId="77777777" w:rsidR="000C4BAF" w:rsidRPr="00AD0F1A" w:rsidRDefault="000C4BAF" w:rsidP="00FF4EAC">
      <w:pPr>
        <w:pStyle w:val="Paragraphedeliste"/>
        <w:numPr>
          <w:ilvl w:val="0"/>
          <w:numId w:val="310"/>
        </w:numPr>
        <w:spacing w:after="0" w:line="240" w:lineRule="auto"/>
        <w:jc w:val="both"/>
        <w:rPr>
          <w:rFonts w:ascii="Verdana" w:hAnsi="Verdana"/>
          <w:b/>
        </w:rPr>
      </w:pPr>
      <w:r w:rsidRPr="00AD0F1A">
        <w:rPr>
          <w:rFonts w:ascii="Verdana" w:hAnsi="Verdana"/>
          <w:b/>
        </w:rPr>
        <w:t xml:space="preserve">Entretenir les voiries et prévoir des aménagements pour réduire la vitesse et améliorer la sécurité de tous les usagers. </w:t>
      </w:r>
      <w:r w:rsidRPr="00AD0F1A">
        <w:rPr>
          <w:rFonts w:ascii="Verdana" w:hAnsi="Verdana"/>
        </w:rPr>
        <w:t>Le PS met en avant une</w:t>
      </w:r>
      <w:r w:rsidRPr="00AD0F1A">
        <w:rPr>
          <w:rFonts w:ascii="Verdana" w:hAnsi="Verdana"/>
          <w:b/>
        </w:rPr>
        <w:t xml:space="preserve"> </w:t>
      </w:r>
      <w:r w:rsidRPr="00AD0F1A">
        <w:rPr>
          <w:rFonts w:ascii="Verdana" w:hAnsi="Verdana"/>
        </w:rPr>
        <w:t xml:space="preserve">meilleure identification du type de voirie – liaison, transit, desserte locale, rapide – et des aménagements adaptés, radars pédagogiques et répressifs, passages pour piétons mieux mis en évidence, ilots directionnels, rétrécissements de voirie, pistes cyclables, trottoirs plus larges. Autant que possible, il faut veiller à ce que l'entretien des voiries régionales soit réalisé en concertation avec les autorités communales. </w:t>
      </w:r>
    </w:p>
    <w:p w14:paraId="7AF32E02" w14:textId="77777777" w:rsidR="000C4BAF" w:rsidRPr="00AD0F1A" w:rsidRDefault="000C4BAF" w:rsidP="00D87698">
      <w:pPr>
        <w:spacing w:after="0" w:line="240" w:lineRule="auto"/>
        <w:jc w:val="both"/>
        <w:rPr>
          <w:rFonts w:ascii="Verdana" w:hAnsi="Verdana"/>
          <w:b/>
        </w:rPr>
      </w:pPr>
    </w:p>
    <w:p w14:paraId="5E38F524" w14:textId="77777777" w:rsidR="000C4BAF" w:rsidRPr="00AD0F1A" w:rsidRDefault="000C4BAF" w:rsidP="00FF4EAC">
      <w:pPr>
        <w:pStyle w:val="Paragraphedeliste"/>
        <w:numPr>
          <w:ilvl w:val="0"/>
          <w:numId w:val="302"/>
        </w:numPr>
        <w:spacing w:after="0" w:line="240" w:lineRule="auto"/>
        <w:ind w:left="426"/>
        <w:jc w:val="both"/>
        <w:rPr>
          <w:rFonts w:ascii="Verdana" w:hAnsi="Verdana"/>
          <w:b/>
        </w:rPr>
      </w:pPr>
      <w:r w:rsidRPr="00AD0F1A">
        <w:rPr>
          <w:rFonts w:ascii="Verdana" w:hAnsi="Verdana"/>
          <w:b/>
        </w:rPr>
        <w:t>Une police fédérale à la pointe</w:t>
      </w:r>
    </w:p>
    <w:p w14:paraId="4A214E01" w14:textId="77777777" w:rsidR="000C4BAF" w:rsidRPr="00AD0F1A" w:rsidRDefault="000C4BAF" w:rsidP="00D87698">
      <w:pPr>
        <w:spacing w:after="0" w:line="240" w:lineRule="auto"/>
        <w:jc w:val="both"/>
        <w:rPr>
          <w:rFonts w:ascii="Verdana" w:hAnsi="Verdana"/>
          <w:b/>
        </w:rPr>
      </w:pPr>
    </w:p>
    <w:p w14:paraId="7ABA53BA"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gouvernement MR N-VA n’a pas suffisamment investi dans la police fédérale qui sort affaiblie de cette législature. </w:t>
      </w:r>
    </w:p>
    <w:p w14:paraId="592AFED4" w14:textId="77777777" w:rsidR="000C4BAF" w:rsidRPr="00AD0F1A" w:rsidRDefault="000C4BAF" w:rsidP="00D87698">
      <w:pPr>
        <w:spacing w:after="0" w:line="240" w:lineRule="auto"/>
        <w:jc w:val="both"/>
        <w:rPr>
          <w:rFonts w:ascii="Verdana" w:hAnsi="Verdana"/>
        </w:rPr>
      </w:pPr>
    </w:p>
    <w:p w14:paraId="617EF962"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Par ailleurs, le gouvernement fédéral a favorisé la privatisation du secteur de la sécurité au détriment de l’investissement dans la sécurité publique et particulièrement la police fédérale. En effet, au travers de l’adoption de lois telles que celle réglementant la sécurité privée, les employés de compagnies de sécurité privée peuvent désormais effectuer des contrôles d’identité, immobiliser des individus ou encore assurer le gardiennage de commissariats de police. </w:t>
      </w:r>
    </w:p>
    <w:p w14:paraId="5F3213CB" w14:textId="77777777" w:rsidR="000C4BAF" w:rsidRPr="00AD0F1A" w:rsidRDefault="000C4BAF" w:rsidP="00D87698">
      <w:pPr>
        <w:spacing w:after="0" w:line="240" w:lineRule="auto"/>
        <w:jc w:val="both"/>
        <w:rPr>
          <w:rFonts w:ascii="Verdana" w:hAnsi="Verdana"/>
          <w:b/>
        </w:rPr>
      </w:pPr>
    </w:p>
    <w:p w14:paraId="1F2E41DE"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Ce manque d’investissement est dommageable et la police fédérale doit retrouver les moyens d’une réelle spécialisation. </w:t>
      </w:r>
    </w:p>
    <w:p w14:paraId="4CA1A36F" w14:textId="77777777" w:rsidR="000C4BAF" w:rsidRPr="00AD0F1A" w:rsidRDefault="000C4BAF" w:rsidP="00D87698">
      <w:pPr>
        <w:spacing w:after="0" w:line="240" w:lineRule="auto"/>
        <w:jc w:val="both"/>
        <w:rPr>
          <w:rFonts w:ascii="Verdana" w:hAnsi="Verdana"/>
        </w:rPr>
      </w:pPr>
    </w:p>
    <w:p w14:paraId="7007C598"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En plus de moyens insuffisants, la lutte contre le terrorisme a également augmenté considérablement la charge de travail de la police fédérale, nuisant à l’exercice de ses autres missions. </w:t>
      </w:r>
    </w:p>
    <w:p w14:paraId="7534441D" w14:textId="77777777" w:rsidR="000C4BAF" w:rsidRDefault="000C4BAF" w:rsidP="00D87698">
      <w:pPr>
        <w:spacing w:after="0" w:line="240" w:lineRule="auto"/>
        <w:jc w:val="both"/>
        <w:rPr>
          <w:rFonts w:ascii="Verdana" w:hAnsi="Verdana"/>
        </w:rPr>
      </w:pPr>
    </w:p>
    <w:p w14:paraId="23432049" w14:textId="77777777" w:rsidR="00410351" w:rsidRDefault="00410351" w:rsidP="00D87698">
      <w:pPr>
        <w:spacing w:after="0" w:line="240" w:lineRule="auto"/>
        <w:jc w:val="both"/>
        <w:rPr>
          <w:rFonts w:ascii="Verdana" w:hAnsi="Verdana"/>
        </w:rPr>
      </w:pPr>
    </w:p>
    <w:p w14:paraId="613A6436" w14:textId="77777777" w:rsidR="00410351" w:rsidRDefault="00410351" w:rsidP="00D87698">
      <w:pPr>
        <w:spacing w:after="0" w:line="240" w:lineRule="auto"/>
        <w:jc w:val="both"/>
        <w:rPr>
          <w:rFonts w:ascii="Verdana" w:hAnsi="Verdana"/>
        </w:rPr>
      </w:pPr>
    </w:p>
    <w:p w14:paraId="182367B4" w14:textId="77777777" w:rsidR="00410351" w:rsidRPr="00AD0F1A" w:rsidRDefault="00410351" w:rsidP="00D87698">
      <w:pPr>
        <w:spacing w:after="0" w:line="240" w:lineRule="auto"/>
        <w:jc w:val="both"/>
        <w:rPr>
          <w:rFonts w:ascii="Verdana" w:hAnsi="Verdana"/>
        </w:rPr>
      </w:pPr>
    </w:p>
    <w:p w14:paraId="7125FBF3" w14:textId="77777777" w:rsidR="000C4BAF" w:rsidRPr="00AD0F1A" w:rsidRDefault="000C4BAF" w:rsidP="00D87698">
      <w:pPr>
        <w:spacing w:after="0" w:line="240" w:lineRule="auto"/>
        <w:jc w:val="both"/>
        <w:rPr>
          <w:rFonts w:ascii="Verdana" w:hAnsi="Verdana"/>
        </w:rPr>
      </w:pPr>
      <w:r w:rsidRPr="00AD0F1A">
        <w:rPr>
          <w:rFonts w:ascii="Verdana" w:hAnsi="Verdana"/>
        </w:rPr>
        <w:t>A cet égard, pour le PS, il faut :</w:t>
      </w:r>
    </w:p>
    <w:p w14:paraId="593F9D60" w14:textId="77777777" w:rsidR="000C4BAF" w:rsidRPr="00AD0F1A" w:rsidRDefault="000C4BAF" w:rsidP="00D87698">
      <w:pPr>
        <w:spacing w:after="0" w:line="240" w:lineRule="auto"/>
        <w:jc w:val="both"/>
        <w:rPr>
          <w:rFonts w:ascii="Verdana" w:hAnsi="Verdana"/>
        </w:rPr>
      </w:pPr>
    </w:p>
    <w:p w14:paraId="78854EB4" w14:textId="77777777" w:rsidR="000C4BAF" w:rsidRPr="00AD0F1A" w:rsidRDefault="000C4BAF" w:rsidP="00FF4EAC">
      <w:pPr>
        <w:pStyle w:val="Paragraphedeliste"/>
        <w:numPr>
          <w:ilvl w:val="1"/>
          <w:numId w:val="312"/>
        </w:numPr>
        <w:spacing w:after="0" w:line="240" w:lineRule="auto"/>
        <w:ind w:left="709"/>
        <w:jc w:val="both"/>
        <w:rPr>
          <w:rFonts w:ascii="Verdana" w:hAnsi="Verdana"/>
        </w:rPr>
      </w:pPr>
      <w:r w:rsidRPr="00AD0F1A">
        <w:rPr>
          <w:rFonts w:ascii="Verdana" w:hAnsi="Verdana"/>
          <w:b/>
        </w:rPr>
        <w:t>Réhabiliter certains services supprimés ou dans lesquels le gouvernement MR N-VA a désinvesti, et leur redonner les moyens d’assurer leurs missions efficacement, en particulier :</w:t>
      </w:r>
    </w:p>
    <w:p w14:paraId="2D293FA2"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les sections Ecofin</w:t>
      </w:r>
      <w:r w:rsidRPr="00AD0F1A">
        <w:rPr>
          <w:rFonts w:ascii="Verdana" w:hAnsi="Verdana"/>
        </w:rPr>
        <w:t xml:space="preserve"> (économique et financières) dont le déficit en personnel atteint près de 30 % soit 186 enquêteurs, alors que la lutte contre la grande fraude fiscale pourrait apporter des moyens supplémentaires utiles à l’Etat et donc aux services de sécurité ; </w:t>
      </w:r>
    </w:p>
    <w:p w14:paraId="227B0797"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la cellule Art et Antiquités de la police fédérale</w:t>
      </w:r>
      <w:r w:rsidRPr="00AD0F1A">
        <w:rPr>
          <w:rFonts w:ascii="Verdana" w:hAnsi="Verdana"/>
        </w:rPr>
        <w:t xml:space="preserve"> qui a été supprimée en 2017 par le Gouvernement MR N-VA, et dont la mission première était de combattre le trafic illégal d’œuvres d’art. Une suppression dommageable lorsqu’on sait que ce type de trafic est une source importante de financement des activités terroristes ;</w:t>
      </w:r>
    </w:p>
    <w:p w14:paraId="64DEE83F"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l’Office central pour la répression de la corruption</w:t>
      </w:r>
      <w:r w:rsidRPr="00AD0F1A">
        <w:rPr>
          <w:rFonts w:ascii="Verdana" w:hAnsi="Verdana"/>
        </w:rPr>
        <w:t xml:space="preserve">, dont les moyens manquent et pour lesquels les missions doivent être précisées ; </w:t>
      </w:r>
    </w:p>
    <w:p w14:paraId="5680A229"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 xml:space="preserve">le </w:t>
      </w:r>
      <w:r w:rsidRPr="00AD0F1A">
        <w:rPr>
          <w:rFonts w:ascii="Verdana" w:hAnsi="Verdana"/>
          <w:b/>
          <w:i/>
        </w:rPr>
        <w:t>Federal Computer Crime Unit</w:t>
      </w:r>
      <w:r w:rsidRPr="00AD0F1A">
        <w:rPr>
          <w:rFonts w:ascii="Verdana" w:hAnsi="Verdana"/>
          <w:b/>
        </w:rPr>
        <w:t xml:space="preserve"> et ses unités régionales</w:t>
      </w:r>
      <w:r w:rsidRPr="00AD0F1A">
        <w:rPr>
          <w:rFonts w:ascii="Verdana" w:hAnsi="Verdana"/>
        </w:rPr>
        <w:t xml:space="preserve"> pour lesquels le Comité P évalue le manque d’effectifs respectivement à 40 et 21 % ;</w:t>
      </w:r>
    </w:p>
    <w:p w14:paraId="1FD9E09A"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 xml:space="preserve">la police des chemins de fer, </w:t>
      </w:r>
      <w:r w:rsidRPr="00AD0F1A">
        <w:rPr>
          <w:rFonts w:ascii="Verdana" w:hAnsi="Verdana"/>
        </w:rPr>
        <w:t>véritable police spécialisée dont l’expertise est indispensable notamment en cas d’accident ferroviaire et qui peut également mener des actions dans le cadre de la lutte contre les vols de câbles, responsables de nombreux désagréments pour les usagers du rail ;</w:t>
      </w:r>
    </w:p>
    <w:p w14:paraId="048A4865" w14:textId="77777777" w:rsidR="000C4BAF" w:rsidRPr="00AD0F1A" w:rsidRDefault="000C4BAF" w:rsidP="00FF4EAC">
      <w:pPr>
        <w:pStyle w:val="Paragraphedeliste"/>
        <w:numPr>
          <w:ilvl w:val="1"/>
          <w:numId w:val="311"/>
        </w:numPr>
        <w:spacing w:after="0" w:line="240" w:lineRule="auto"/>
        <w:ind w:left="1418" w:hanging="284"/>
        <w:jc w:val="both"/>
        <w:rPr>
          <w:rFonts w:ascii="Verdana" w:hAnsi="Verdana"/>
        </w:rPr>
      </w:pPr>
      <w:r w:rsidRPr="00AD0F1A">
        <w:rPr>
          <w:rFonts w:ascii="Verdana" w:hAnsi="Verdana"/>
          <w:b/>
        </w:rPr>
        <w:t>les laboratoires de la police scientifique,</w:t>
      </w:r>
      <w:r w:rsidRPr="00AD0F1A">
        <w:rPr>
          <w:rFonts w:ascii="Verdana" w:hAnsi="Verdana"/>
        </w:rPr>
        <w:t xml:space="preserve"> le gouvernement MR N-VA a décidé de ramener le nombre de laboratoires sur le territoire belge de 23 à 5, dont deux seulement en Wallonie, à Liège et Charleroi et un à Bruxelles. Cela va engendrer un ralentissement des enquêtes, une complexification de la procédure et des risques de contaminations des pièces transportées des scènes de crime vers les laboratoires. </w:t>
      </w:r>
    </w:p>
    <w:p w14:paraId="4807F301" w14:textId="77777777" w:rsidR="000C4BAF" w:rsidRPr="00AD0F1A" w:rsidRDefault="000C4BAF" w:rsidP="00D87698">
      <w:pPr>
        <w:pStyle w:val="Paragraphedeliste"/>
        <w:spacing w:after="0" w:line="240" w:lineRule="auto"/>
        <w:ind w:left="1440"/>
        <w:jc w:val="both"/>
        <w:rPr>
          <w:rFonts w:ascii="Verdana" w:hAnsi="Verdana"/>
        </w:rPr>
      </w:pPr>
    </w:p>
    <w:p w14:paraId="74023C8F" w14:textId="77777777" w:rsidR="000C4BAF" w:rsidRPr="00AD0F1A" w:rsidRDefault="000C4BAF" w:rsidP="00FF4EAC">
      <w:pPr>
        <w:pStyle w:val="Paragraphedeliste"/>
        <w:numPr>
          <w:ilvl w:val="0"/>
          <w:numId w:val="314"/>
        </w:numPr>
        <w:spacing w:after="0" w:line="240" w:lineRule="auto"/>
        <w:jc w:val="both"/>
        <w:rPr>
          <w:rFonts w:ascii="Verdana" w:hAnsi="Verdana"/>
        </w:rPr>
      </w:pPr>
      <w:r w:rsidRPr="00AD0F1A">
        <w:rPr>
          <w:rFonts w:ascii="Verdana" w:hAnsi="Verdana"/>
          <w:b/>
        </w:rPr>
        <w:t>Développer les compétences de la police fédérale en matière d’innovation, de recherche et développement et soutenir davantage ces services.</w:t>
      </w:r>
      <w:r w:rsidRPr="00AD0F1A">
        <w:rPr>
          <w:rFonts w:ascii="Verdana" w:hAnsi="Verdana"/>
        </w:rPr>
        <w:t xml:space="preserve"> Dans cette optique, la police fédérale pourra notamment : </w:t>
      </w:r>
    </w:p>
    <w:p w14:paraId="14DA39EE" w14:textId="77777777" w:rsidR="000C4BAF" w:rsidRPr="00AD0F1A" w:rsidRDefault="000C4BAF" w:rsidP="00FF4EAC">
      <w:pPr>
        <w:pStyle w:val="Paragraphedeliste"/>
        <w:numPr>
          <w:ilvl w:val="0"/>
          <w:numId w:val="313"/>
        </w:numPr>
        <w:spacing w:after="0" w:line="240" w:lineRule="auto"/>
        <w:ind w:left="1418" w:hanging="284"/>
        <w:jc w:val="both"/>
        <w:rPr>
          <w:rFonts w:ascii="Verdana" w:hAnsi="Verdana"/>
        </w:rPr>
      </w:pPr>
      <w:r w:rsidRPr="00AD0F1A">
        <w:rPr>
          <w:rFonts w:ascii="Verdana" w:hAnsi="Verdana"/>
          <w:b/>
        </w:rPr>
        <w:t>renforcer son offre de formations internes à destination du personnel,</w:t>
      </w:r>
      <w:r w:rsidRPr="00AD0F1A">
        <w:rPr>
          <w:rFonts w:ascii="Verdana" w:hAnsi="Verdana"/>
        </w:rPr>
        <w:t xml:space="preserve"> au travers notamment de services spécialisés comme celui des sciences comportementales qui aujourd’hui, faute de moyens, ne peut plus dispenser des formations spécifiques telles que l’apprentissage de techniques d’auditions de mineurs d’âge, ou d’analyse de profils et de comportements suspects par exemple ; </w:t>
      </w:r>
    </w:p>
    <w:p w14:paraId="12ED1C3B" w14:textId="77777777" w:rsidR="000C4BAF" w:rsidRPr="00AD0F1A" w:rsidRDefault="000C4BAF" w:rsidP="00FF4EAC">
      <w:pPr>
        <w:pStyle w:val="Paragraphedeliste"/>
        <w:numPr>
          <w:ilvl w:val="0"/>
          <w:numId w:val="313"/>
        </w:numPr>
        <w:spacing w:after="0" w:line="240" w:lineRule="auto"/>
        <w:ind w:left="1418" w:hanging="284"/>
        <w:jc w:val="both"/>
        <w:rPr>
          <w:rFonts w:ascii="Verdana" w:hAnsi="Verdana"/>
        </w:rPr>
      </w:pPr>
      <w:r w:rsidRPr="00AD0F1A">
        <w:rPr>
          <w:rFonts w:ascii="Verdana" w:hAnsi="Verdana"/>
          <w:b/>
        </w:rPr>
        <w:t xml:space="preserve">Construire une stratégie de lutte contre les violences à l’égard des femmes et contre le harcèlement en rue. </w:t>
      </w:r>
      <w:r w:rsidRPr="00AD0F1A">
        <w:rPr>
          <w:rFonts w:ascii="Verdana" w:hAnsi="Verdana"/>
        </w:rPr>
        <w:t>Le PS entend faire respecter strictement la Convention d’Istanbul (Convention du Conseil de l’Europe sur la prévention et la lutte contre la violence à l’égard des femmes et la violence domestique du 11 mai 2011). A ce titre, il est essentiel de lutter contre le sexisme et d’outiller les policiers pour qu’ils puissent participer efficacement à la lutte contre toutes les formes de violences infligées aux femmes ;</w:t>
      </w:r>
    </w:p>
    <w:p w14:paraId="2D60C2D3" w14:textId="77777777" w:rsidR="000C4BAF" w:rsidRPr="00AD0F1A" w:rsidRDefault="000C4BAF" w:rsidP="00FF4EAC">
      <w:pPr>
        <w:pStyle w:val="Paragraphedeliste"/>
        <w:numPr>
          <w:ilvl w:val="0"/>
          <w:numId w:val="313"/>
        </w:numPr>
        <w:spacing w:after="0" w:line="240" w:lineRule="auto"/>
        <w:ind w:left="1418" w:hanging="284"/>
        <w:jc w:val="both"/>
        <w:rPr>
          <w:rFonts w:ascii="Verdana" w:hAnsi="Verdana"/>
        </w:rPr>
      </w:pPr>
      <w:r w:rsidRPr="00AD0F1A">
        <w:rPr>
          <w:rFonts w:ascii="Verdana" w:hAnsi="Verdana"/>
          <w:b/>
        </w:rPr>
        <w:t>Promouvoir la diversité au sein du personnel de la police</w:t>
      </w:r>
      <w:r w:rsidRPr="00AD0F1A">
        <w:rPr>
          <w:rFonts w:ascii="Verdana" w:hAnsi="Verdana"/>
        </w:rPr>
        <w:t xml:space="preserve"> et notamment assurer une présence féminine plus importante dans les effectifs policiers ;</w:t>
      </w:r>
    </w:p>
    <w:p w14:paraId="741EE5C0" w14:textId="77777777" w:rsidR="000C4BAF" w:rsidRPr="00AD0F1A" w:rsidRDefault="000C4BAF" w:rsidP="00FF4EAC">
      <w:pPr>
        <w:pStyle w:val="Paragraphedeliste"/>
        <w:numPr>
          <w:ilvl w:val="0"/>
          <w:numId w:val="313"/>
        </w:numPr>
        <w:spacing w:after="0" w:line="240" w:lineRule="auto"/>
        <w:ind w:left="1418" w:hanging="284"/>
        <w:jc w:val="both"/>
        <w:rPr>
          <w:rFonts w:ascii="Verdana" w:hAnsi="Verdana"/>
          <w:b/>
        </w:rPr>
      </w:pPr>
      <w:r w:rsidRPr="00AD0F1A">
        <w:rPr>
          <w:rFonts w:ascii="Verdana" w:hAnsi="Verdana"/>
          <w:b/>
        </w:rPr>
        <w:t>développer ses connaissances et compétences en matière de technoprévention.</w:t>
      </w:r>
    </w:p>
    <w:p w14:paraId="6060F36E" w14:textId="77777777" w:rsidR="000C4BAF" w:rsidRPr="00AD0F1A" w:rsidRDefault="000C4BAF" w:rsidP="00D87698">
      <w:pPr>
        <w:pStyle w:val="Paragraphedeliste"/>
        <w:spacing w:after="0" w:line="240" w:lineRule="auto"/>
        <w:jc w:val="both"/>
        <w:rPr>
          <w:rFonts w:ascii="Verdana" w:hAnsi="Verdana"/>
        </w:rPr>
      </w:pPr>
    </w:p>
    <w:p w14:paraId="0267A665" w14:textId="77777777" w:rsidR="000C4BAF" w:rsidRPr="00AD0F1A" w:rsidRDefault="000C4BAF" w:rsidP="00FF4EAC">
      <w:pPr>
        <w:pStyle w:val="Paragraphedeliste"/>
        <w:numPr>
          <w:ilvl w:val="0"/>
          <w:numId w:val="315"/>
        </w:numPr>
        <w:spacing w:after="0" w:line="240" w:lineRule="auto"/>
        <w:jc w:val="both"/>
        <w:rPr>
          <w:rFonts w:ascii="Verdana" w:hAnsi="Verdana"/>
        </w:rPr>
      </w:pPr>
      <w:r w:rsidRPr="00AD0F1A">
        <w:rPr>
          <w:rFonts w:ascii="Verdana" w:hAnsi="Verdana"/>
          <w:b/>
        </w:rPr>
        <w:t>Lutter contre la perte d’expertise et assurer le transfert d’expérience et de savoir aux nouvelles recrues.</w:t>
      </w:r>
      <w:r w:rsidRPr="00AD0F1A">
        <w:rPr>
          <w:rFonts w:ascii="Verdana" w:hAnsi="Verdana"/>
        </w:rPr>
        <w:t xml:space="preserve"> Le policier sur le point de prendre sa retraite doit pouvoir exercer le rôle de tuteur quelques mois avant son départ. Une phase d’accompagnent plus ou moins longue en fonction des postes occupés, permettra le passage de témoin entre policiers d’expérience et nouvelles recrues. La pyramide des âges à la police intégrée est telle que 2019 sera une année noire en matière de départ de personnel expérimenté. Il est indispensable de développer ces procédures pour qu’à l’avenir, toute cette expertise ne se volatilise plus ;</w:t>
      </w:r>
    </w:p>
    <w:p w14:paraId="5D672597" w14:textId="77777777" w:rsidR="000C4BAF" w:rsidRPr="00AD0F1A" w:rsidRDefault="000C4BAF" w:rsidP="00D87698">
      <w:pPr>
        <w:pStyle w:val="Paragraphedeliste"/>
        <w:spacing w:after="0" w:line="240" w:lineRule="auto"/>
        <w:jc w:val="both"/>
        <w:rPr>
          <w:rFonts w:ascii="Verdana" w:hAnsi="Verdana"/>
        </w:rPr>
      </w:pPr>
    </w:p>
    <w:p w14:paraId="5919F4D6" w14:textId="77777777" w:rsidR="000C4BAF" w:rsidRPr="00AD0F1A" w:rsidRDefault="000C4BAF" w:rsidP="00FF4EAC">
      <w:pPr>
        <w:pStyle w:val="Paragraphedeliste"/>
        <w:numPr>
          <w:ilvl w:val="0"/>
          <w:numId w:val="315"/>
        </w:numPr>
        <w:spacing w:after="0" w:line="240" w:lineRule="auto"/>
        <w:jc w:val="both"/>
        <w:rPr>
          <w:rFonts w:ascii="Verdana" w:hAnsi="Verdana"/>
          <w:b/>
        </w:rPr>
      </w:pPr>
      <w:r w:rsidRPr="00AD0F1A">
        <w:rPr>
          <w:rFonts w:ascii="Verdana" w:hAnsi="Verdana"/>
          <w:b/>
        </w:rPr>
        <w:t>Accorder une attention particulière aux nouveaux métiers de la police, notamment liés aux nouvelles technologies, à internet et aux réseaux sociaux ;</w:t>
      </w:r>
    </w:p>
    <w:p w14:paraId="53D2A48F" w14:textId="77777777" w:rsidR="000C4BAF" w:rsidRPr="00AD0F1A" w:rsidRDefault="000C4BAF" w:rsidP="00D87698">
      <w:pPr>
        <w:pStyle w:val="Paragraphedeliste"/>
        <w:spacing w:after="0" w:line="240" w:lineRule="auto"/>
        <w:jc w:val="both"/>
        <w:rPr>
          <w:rFonts w:ascii="Verdana" w:hAnsi="Verdana"/>
          <w:b/>
        </w:rPr>
      </w:pPr>
    </w:p>
    <w:p w14:paraId="52FFF497" w14:textId="77777777" w:rsidR="000C4BAF" w:rsidRPr="00AD0F1A" w:rsidRDefault="000C4BAF" w:rsidP="00FF4EAC">
      <w:pPr>
        <w:pStyle w:val="Paragraphedeliste"/>
        <w:numPr>
          <w:ilvl w:val="0"/>
          <w:numId w:val="315"/>
        </w:numPr>
        <w:spacing w:after="0" w:line="240" w:lineRule="auto"/>
        <w:jc w:val="both"/>
        <w:rPr>
          <w:rFonts w:ascii="Verdana" w:hAnsi="Verdana"/>
        </w:rPr>
      </w:pPr>
      <w:r w:rsidRPr="00AD0F1A">
        <w:rPr>
          <w:rFonts w:ascii="Verdana" w:hAnsi="Verdana"/>
          <w:b/>
        </w:rPr>
        <w:t>Accélérer les recrutements afin de compléter le cadre de la nouvelle Direction de sécurisation de la police fédérale (DAB)</w:t>
      </w:r>
      <w:r w:rsidRPr="00AD0F1A">
        <w:rPr>
          <w:rFonts w:ascii="Verdana" w:hAnsi="Verdana"/>
        </w:rPr>
        <w:t xml:space="preserve"> et ainsi permettre sa mise en place effective. Ces recrutements doivent permettre de soulager de nombreuses zones de police qui pourront affecter leur personnel à des tâches de police de proximité ; </w:t>
      </w:r>
    </w:p>
    <w:p w14:paraId="40571B40" w14:textId="77777777" w:rsidR="000C4BAF" w:rsidRPr="00AD0F1A" w:rsidRDefault="000C4BAF" w:rsidP="00D87698">
      <w:pPr>
        <w:spacing w:after="0" w:line="240" w:lineRule="auto"/>
        <w:jc w:val="both"/>
        <w:rPr>
          <w:rFonts w:ascii="Verdana" w:hAnsi="Verdana"/>
        </w:rPr>
      </w:pPr>
    </w:p>
    <w:p w14:paraId="68BD2A48" w14:textId="77777777" w:rsidR="000C4BAF" w:rsidRPr="00AD0F1A" w:rsidRDefault="000C4BAF" w:rsidP="00FF4EAC">
      <w:pPr>
        <w:pStyle w:val="Paragraphedeliste"/>
        <w:numPr>
          <w:ilvl w:val="0"/>
          <w:numId w:val="315"/>
        </w:numPr>
        <w:spacing w:after="0" w:line="240" w:lineRule="auto"/>
        <w:jc w:val="both"/>
        <w:rPr>
          <w:rFonts w:ascii="Verdana" w:hAnsi="Verdana"/>
        </w:rPr>
      </w:pPr>
      <w:r w:rsidRPr="00AD0F1A">
        <w:rPr>
          <w:rFonts w:ascii="Verdana" w:hAnsi="Verdana"/>
          <w:b/>
        </w:rPr>
        <w:t xml:space="preserve">Se saisir pleinement des opportunités qu’offrent les nouvelles technologies </w:t>
      </w:r>
      <w:r w:rsidRPr="00AD0F1A">
        <w:rPr>
          <w:rFonts w:ascii="Verdana" w:hAnsi="Verdana"/>
        </w:rPr>
        <w:t>et par exemple réfléchir à l’utilisation de techniques de police prédictive qui permet, sur base d’algorithmes, de prévoir les  endroits où la probabilité que des faits criminels soient commis est plus élevée et à quels moments de la journée.</w:t>
      </w:r>
    </w:p>
    <w:p w14:paraId="34DB7BC0" w14:textId="77777777" w:rsidR="000C4BAF" w:rsidRPr="00AD0F1A" w:rsidRDefault="000C4BAF" w:rsidP="00D87698">
      <w:pPr>
        <w:spacing w:after="0" w:line="240" w:lineRule="auto"/>
        <w:jc w:val="both"/>
        <w:rPr>
          <w:rFonts w:ascii="Verdana" w:hAnsi="Verdana"/>
        </w:rPr>
      </w:pPr>
    </w:p>
    <w:p w14:paraId="6327490B" w14:textId="77777777" w:rsidR="000C4BAF" w:rsidRPr="00AD0F1A" w:rsidRDefault="000C4BAF" w:rsidP="00FF4EAC">
      <w:pPr>
        <w:pStyle w:val="Paragraphedeliste"/>
        <w:numPr>
          <w:ilvl w:val="0"/>
          <w:numId w:val="302"/>
        </w:numPr>
        <w:spacing w:after="0" w:line="240" w:lineRule="auto"/>
        <w:ind w:left="426"/>
        <w:jc w:val="both"/>
        <w:rPr>
          <w:rFonts w:ascii="Verdana" w:hAnsi="Verdana"/>
          <w:b/>
        </w:rPr>
      </w:pPr>
      <w:r w:rsidRPr="00AD0F1A">
        <w:rPr>
          <w:rFonts w:ascii="Verdana" w:hAnsi="Verdana"/>
          <w:b/>
        </w:rPr>
        <w:t>Les services de renseignement</w:t>
      </w:r>
    </w:p>
    <w:p w14:paraId="752A1218" w14:textId="77777777" w:rsidR="000C4BAF" w:rsidRPr="00AD0F1A" w:rsidRDefault="000C4BAF" w:rsidP="00D87698">
      <w:pPr>
        <w:spacing w:after="0" w:line="240" w:lineRule="auto"/>
        <w:jc w:val="both"/>
        <w:rPr>
          <w:rFonts w:ascii="Verdana" w:hAnsi="Verdana"/>
          <w:b/>
        </w:rPr>
      </w:pPr>
    </w:p>
    <w:p w14:paraId="6A052085" w14:textId="67E757D2" w:rsidR="000C4BAF" w:rsidRPr="00AD0F1A" w:rsidRDefault="000C4BAF" w:rsidP="00D87698">
      <w:pPr>
        <w:spacing w:after="0" w:line="240" w:lineRule="auto"/>
        <w:jc w:val="both"/>
        <w:rPr>
          <w:rFonts w:ascii="Verdana" w:hAnsi="Verdana"/>
        </w:rPr>
      </w:pPr>
      <w:r w:rsidRPr="00AD0F1A">
        <w:rPr>
          <w:rFonts w:ascii="Verdana" w:hAnsi="Verdana"/>
        </w:rPr>
        <w:t>La menace terroriste en Europe, la montée de mouvements d</w:t>
      </w:r>
      <w:r w:rsidR="006919FC" w:rsidRPr="00AD0F1A">
        <w:rPr>
          <w:rFonts w:ascii="Verdana" w:hAnsi="Verdana"/>
        </w:rPr>
        <w:t xml:space="preserve">’extrême droite potentiellement </w:t>
      </w:r>
      <w:r w:rsidRPr="00AD0F1A">
        <w:rPr>
          <w:rFonts w:ascii="Verdana" w:hAnsi="Verdana"/>
        </w:rPr>
        <w:t xml:space="preserve">violents mais également l’espionnage voire l’ingérence de puissances étrangères en Belgique, démontrent la nécessité de doter nos services de renseignements des moyens suffisants pour accomplir leurs missions efficacement.  </w:t>
      </w:r>
    </w:p>
    <w:p w14:paraId="61BD8D9E" w14:textId="77777777" w:rsidR="000C4BAF" w:rsidRPr="00AD0F1A" w:rsidRDefault="000C4BAF" w:rsidP="00D87698">
      <w:pPr>
        <w:spacing w:after="0" w:line="240" w:lineRule="auto"/>
        <w:jc w:val="both"/>
        <w:rPr>
          <w:rFonts w:ascii="Verdana" w:hAnsi="Verdana"/>
        </w:rPr>
      </w:pPr>
    </w:p>
    <w:p w14:paraId="3FEED78A"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Dans ce contexte difficile, la Sûreté de l’Etat est particulièrement sollicitée. Pourtant, notre service de renseignement civil manque cruellement de personnel. </w:t>
      </w:r>
    </w:p>
    <w:p w14:paraId="48CFAD9D" w14:textId="77777777" w:rsidR="000C4BAF" w:rsidRPr="00AD0F1A" w:rsidRDefault="000C4BAF" w:rsidP="00D87698">
      <w:pPr>
        <w:spacing w:after="0" w:line="240" w:lineRule="auto"/>
        <w:jc w:val="both"/>
        <w:rPr>
          <w:rFonts w:ascii="Verdana" w:hAnsi="Verdana"/>
        </w:rPr>
      </w:pPr>
    </w:p>
    <w:p w14:paraId="624429C3"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Dans la communauté du renseignement belge, se trouve également un service militaire de renseignement au côté de la Sureté de l’Etat. Il s’agit du </w:t>
      </w:r>
      <w:r w:rsidRPr="00AD0F1A">
        <w:rPr>
          <w:rFonts w:ascii="Verdana" w:hAnsi="Verdana"/>
          <w:bCs/>
        </w:rPr>
        <w:t>Service général du renseignement et de la sécurité</w:t>
      </w:r>
      <w:r w:rsidRPr="00AD0F1A">
        <w:rPr>
          <w:rFonts w:ascii="Verdana" w:hAnsi="Verdana"/>
        </w:rPr>
        <w:t xml:space="preserve"> (SGRS) qui manque lui aussi d’effectifs. </w:t>
      </w:r>
    </w:p>
    <w:p w14:paraId="6C0313D9" w14:textId="77777777" w:rsidR="000C4BAF" w:rsidRPr="00AD0F1A" w:rsidRDefault="000C4BAF" w:rsidP="00D87698">
      <w:pPr>
        <w:spacing w:after="0" w:line="240" w:lineRule="auto"/>
        <w:jc w:val="both"/>
        <w:rPr>
          <w:rFonts w:ascii="Verdana" w:hAnsi="Verdana"/>
        </w:rPr>
      </w:pPr>
    </w:p>
    <w:p w14:paraId="4D1D6F41"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Enfin, il faut s’assurer du bon fonctionnement de l’Organe de coordination pour l'analyse de la menace (OCAM) qui complète ce paysage du renseignement et de la sécurité. </w:t>
      </w:r>
    </w:p>
    <w:p w14:paraId="7D420187" w14:textId="77777777" w:rsidR="000C4BAF" w:rsidRPr="00AD0F1A" w:rsidRDefault="000C4BAF" w:rsidP="00D87698">
      <w:pPr>
        <w:spacing w:after="0" w:line="240" w:lineRule="auto"/>
        <w:jc w:val="both"/>
        <w:rPr>
          <w:rFonts w:ascii="Verdana" w:hAnsi="Verdana"/>
        </w:rPr>
      </w:pPr>
    </w:p>
    <w:p w14:paraId="68418DFA"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Pour le PS, il est impératif de développer une collaboration structurelle entre ces différents acteurs, que ce soit en termes d’échanges d’informations, de pratiques, de politiques de personnel, de bases de données mais peut-être aussi d’un bâtiment de travail commun. </w:t>
      </w:r>
    </w:p>
    <w:p w14:paraId="6D13AE0F" w14:textId="427EED13" w:rsidR="000C4BAF" w:rsidRPr="00AD0F1A" w:rsidRDefault="000C4BAF" w:rsidP="00D87698">
      <w:pPr>
        <w:spacing w:after="0" w:line="240" w:lineRule="auto"/>
        <w:jc w:val="both"/>
        <w:rPr>
          <w:rFonts w:ascii="Verdana" w:hAnsi="Verdana"/>
        </w:rPr>
      </w:pPr>
      <w:r w:rsidRPr="00AD0F1A">
        <w:rPr>
          <w:rFonts w:ascii="Verdana" w:hAnsi="Verdana"/>
        </w:rPr>
        <w:t>A cet égard</w:t>
      </w:r>
      <w:r w:rsidR="006919FC" w:rsidRPr="00AD0F1A">
        <w:rPr>
          <w:rFonts w:ascii="Verdana" w:hAnsi="Verdana"/>
        </w:rPr>
        <w:t>,</w:t>
      </w:r>
      <w:r w:rsidRPr="00AD0F1A">
        <w:rPr>
          <w:rFonts w:ascii="Verdana" w:hAnsi="Verdana"/>
        </w:rPr>
        <w:t xml:space="preserve"> le PS propose de : </w:t>
      </w:r>
    </w:p>
    <w:p w14:paraId="270954D6" w14:textId="77777777" w:rsidR="000C4BAF" w:rsidRPr="00AD0F1A" w:rsidRDefault="000C4BAF" w:rsidP="00D87698">
      <w:pPr>
        <w:spacing w:after="0" w:line="240" w:lineRule="auto"/>
        <w:jc w:val="both"/>
        <w:rPr>
          <w:rFonts w:ascii="Verdana" w:hAnsi="Verdana"/>
        </w:rPr>
      </w:pPr>
    </w:p>
    <w:p w14:paraId="2C085210" w14:textId="77777777"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rPr>
        <w:t>Concrétiser les recommandations de la commission d’enquête parlementaire « attentats terroristes » relatives à nos services de renseignement ;</w:t>
      </w:r>
    </w:p>
    <w:p w14:paraId="5640EBC1" w14:textId="77777777" w:rsidR="000C4BAF" w:rsidRPr="00AD0F1A" w:rsidRDefault="000C4BAF" w:rsidP="00D87698">
      <w:pPr>
        <w:pStyle w:val="Paragraphedeliste"/>
        <w:spacing w:after="0" w:line="240" w:lineRule="auto"/>
        <w:jc w:val="both"/>
        <w:rPr>
          <w:rFonts w:ascii="Verdana" w:hAnsi="Verdana"/>
          <w:b/>
        </w:rPr>
      </w:pPr>
    </w:p>
    <w:p w14:paraId="13A130F2" w14:textId="77777777"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rPr>
        <w:t xml:space="preserve">Assurer un recrutement suffisant, régulier et adapté afin de combler le déficit en personnel de la Sûreté de l’Etat. </w:t>
      </w:r>
      <w:r w:rsidRPr="00AD0F1A">
        <w:rPr>
          <w:rFonts w:ascii="Verdana" w:hAnsi="Verdana"/>
        </w:rPr>
        <w:t xml:space="preserve">Ce renforcement budgétaire et humain est indispensable afin que la Sûreté puisse remplir l’ensemble des missions prévues dans la loi du 30 novembre 1998 organique des services de renseignement et de sécurité. Aujourd’hui, le contexte terroriste et le manque de moyens ont contraint la Sûreté de l’Etat à se concentrer sur quelques priorités ciblées. Le contre-terrorisme islamiste est évidemment au centre de celles-ci et mobilise la plupart des ressources. Enquêter sur les organisations sectaires nuisibles, le trafic d’armes ou encore sur les actions qui pourraient nuire à notre potentiel économique et scientifique sont des enjeux importants et sont également des missions de la Sûreté. Pourtant, dans l’état actuel du personnel disponible, elle n’est plus capable d’effectuer cette part du travail de renseignement. Il faut remédier à cela d’autant qu’en délaissant ces missions, la perte de savoir-faire et d’expertise dans ces domaines spécifiques risque d’être importante, mettant ainsi à mal la capacité de la Sûreté de détecter des menaces potentielles suffisamment tôt ; </w:t>
      </w:r>
    </w:p>
    <w:p w14:paraId="29DF619F" w14:textId="77777777" w:rsidR="000C4BAF" w:rsidRPr="00AD0F1A" w:rsidRDefault="000C4BAF" w:rsidP="00D87698">
      <w:pPr>
        <w:spacing w:after="0" w:line="240" w:lineRule="auto"/>
        <w:jc w:val="both"/>
        <w:rPr>
          <w:rFonts w:ascii="Verdana" w:hAnsi="Verdana"/>
        </w:rPr>
      </w:pPr>
    </w:p>
    <w:p w14:paraId="79B0E2F4" w14:textId="39779CAB"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rPr>
        <w:t>Mener un travail d’harmonisation des statuts entre les différents acteurs du renseignement et de la sécurité (OCAM, SGRS, Sûreté)</w:t>
      </w:r>
      <w:r w:rsidR="00856CA4" w:rsidRPr="00AD0F1A">
        <w:rPr>
          <w:rFonts w:ascii="Verdana" w:hAnsi="Verdana"/>
          <w:b/>
        </w:rPr>
        <w:t xml:space="preserve"> vers le statut le plus favorable</w:t>
      </w:r>
      <w:r w:rsidRPr="00AD0F1A">
        <w:rPr>
          <w:rFonts w:ascii="Verdana" w:hAnsi="Verdana"/>
          <w:b/>
        </w:rPr>
        <w:t xml:space="preserve">. </w:t>
      </w:r>
      <w:r w:rsidRPr="00AD0F1A">
        <w:rPr>
          <w:rFonts w:ascii="Verdana" w:hAnsi="Verdana"/>
        </w:rPr>
        <w:t>A la Sûreté de l’Etat, au recrutement insuffisant s’ajoute un phénomène d’attrition des effectifs. L’une des raisons réside dans la différence de statut entre les analystes, sous statut classique d’agent de l’Etat, et les inspecteurs et commissaires, qui dépendent des services extérieurs et bénéficient d’un statut plus avantageux. Beaucoup d’analystes quittent donc leurs fonctions au sein de la Sureté au profit d’emplois mieux valorisés. Il convient d’aboutir à un statut unique au travers d’une harmonisation à la hausse du traitement des analystes puisque tous effectuent un travail indispensable à notre sécurité et tous sont soumis à une forte pression.</w:t>
      </w:r>
      <w:r w:rsidRPr="00AD0F1A">
        <w:rPr>
          <w:rFonts w:ascii="Verdana" w:hAnsi="Verdana"/>
          <w:b/>
        </w:rPr>
        <w:t xml:space="preserve"> </w:t>
      </w:r>
      <w:r w:rsidRPr="00AD0F1A">
        <w:rPr>
          <w:rFonts w:ascii="Verdana" w:hAnsi="Verdana"/>
        </w:rPr>
        <w:t xml:space="preserve">De même, des disparités existent au sein même du SGRS entre personnels civil et militaire ; le régime barémique est également différent à l’OCAM. Ces disparités internes aux services mais également entre ces services, engendrent une concurrence nuisible à l’efficacité de leur travail. Cette harmonisation devrait permettre de faciliter les changements d’orientation volontaires en cours de carrière à l’intérieur des services de renseignement et de sécurité. Cela garantirait davantage de souplesse pour les personnes en fonction de leur évolution personnelle, de leur vie familiale ou de leurs centres d’intérêts, sans pour autant qu’il n’y ait de perte d’expertise ;  </w:t>
      </w:r>
    </w:p>
    <w:p w14:paraId="11FFB4D0" w14:textId="77777777" w:rsidR="000C4BAF" w:rsidRPr="00AD0F1A" w:rsidRDefault="000C4BAF" w:rsidP="00D87698">
      <w:pPr>
        <w:pStyle w:val="Paragraphedeliste"/>
        <w:spacing w:after="0" w:line="240" w:lineRule="auto"/>
        <w:jc w:val="both"/>
        <w:rPr>
          <w:rFonts w:ascii="Verdana" w:hAnsi="Verdana"/>
          <w:b/>
        </w:rPr>
      </w:pPr>
    </w:p>
    <w:p w14:paraId="19C840F1" w14:textId="77777777"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rPr>
        <w:t xml:space="preserve">Octroyer les moyens – budgétaires et humains  – au SGRS afin qu’il soit en mesure de remplir les missions cruciales qui sont les siennes, </w:t>
      </w:r>
      <w:r w:rsidRPr="00AD0F1A">
        <w:rPr>
          <w:rFonts w:ascii="Verdana" w:hAnsi="Verdana"/>
        </w:rPr>
        <w:t xml:space="preserve">à l’heure où les ingérences de forces étrangères dans l’organisation des élections par exemple sont devenues monnaie courante. Ces nouvelles menaces demandent à nos Etats de droit de s’armer sur de nouveaux champs de bataille comme le cyber. A cet égard, une attention particulière doit être accordée à la qualité du recrutement qui doit être augmenté et accéléré mais qui doit aussi permettre au SGRS de disposer de profils spécifiques et adéquats ;   </w:t>
      </w:r>
    </w:p>
    <w:p w14:paraId="32702BED" w14:textId="77777777" w:rsidR="000C4BAF" w:rsidRPr="00AD0F1A" w:rsidRDefault="000C4BAF" w:rsidP="00D87698">
      <w:pPr>
        <w:pStyle w:val="Paragraphedeliste"/>
        <w:spacing w:after="0" w:line="240" w:lineRule="auto"/>
        <w:jc w:val="both"/>
        <w:rPr>
          <w:rFonts w:ascii="Verdana" w:hAnsi="Verdana"/>
        </w:rPr>
      </w:pPr>
    </w:p>
    <w:p w14:paraId="1451FCCA" w14:textId="77777777" w:rsidR="000C4BAF" w:rsidRPr="00AD0F1A" w:rsidRDefault="000C4BAF" w:rsidP="00FF4EAC">
      <w:pPr>
        <w:pStyle w:val="Paragraphedeliste"/>
        <w:numPr>
          <w:ilvl w:val="0"/>
          <w:numId w:val="316"/>
        </w:numPr>
        <w:spacing w:after="0" w:line="240" w:lineRule="auto"/>
        <w:jc w:val="both"/>
        <w:rPr>
          <w:rFonts w:ascii="Verdana" w:hAnsi="Verdana"/>
        </w:rPr>
      </w:pPr>
      <w:r w:rsidRPr="00AD0F1A">
        <w:rPr>
          <w:rFonts w:ascii="Verdana" w:hAnsi="Verdana"/>
          <w:b/>
        </w:rPr>
        <w:t>Mener une réflexion en vue d’intégrer pleinement  le bataillon ISTAR (</w:t>
      </w:r>
      <w:r w:rsidRPr="00AD0F1A">
        <w:rPr>
          <w:rFonts w:ascii="Verdana" w:hAnsi="Verdana"/>
          <w:b/>
          <w:i/>
        </w:rPr>
        <w:t>i</w:t>
      </w:r>
      <w:r w:rsidRPr="00AD0F1A">
        <w:rPr>
          <w:rFonts w:ascii="Verdana" w:hAnsi="Verdana"/>
          <w:b/>
          <w:i/>
          <w:iCs/>
        </w:rPr>
        <w:t>ntelligence, surveillance, target acquisition and reconnaissance)</w:t>
      </w:r>
      <w:r w:rsidRPr="00AD0F1A">
        <w:rPr>
          <w:rFonts w:ascii="Verdana" w:hAnsi="Verdana"/>
          <w:b/>
        </w:rPr>
        <w:t xml:space="preserve"> au sein du SGRS. </w:t>
      </w:r>
      <w:r w:rsidRPr="00AD0F1A">
        <w:rPr>
          <w:rFonts w:ascii="Verdana" w:hAnsi="Verdana"/>
        </w:rPr>
        <w:t>Cette unité exerce des missions de renseignement militaire, d’observation, de définition de cible et  de reconnaissance sur les théâtres d’opérations. Dans un souci d’efficacité et de complémentarité, ce bataillon devrait être intégré</w:t>
      </w:r>
      <w:r w:rsidRPr="00AD0F1A">
        <w:rPr>
          <w:rFonts w:ascii="Verdana" w:hAnsi="Verdana"/>
          <w:b/>
        </w:rPr>
        <w:t xml:space="preserve"> </w:t>
      </w:r>
      <w:r w:rsidRPr="00AD0F1A">
        <w:rPr>
          <w:rFonts w:ascii="Verdana" w:hAnsi="Verdana"/>
        </w:rPr>
        <w:t>au SGRS</w:t>
      </w:r>
      <w:r w:rsidRPr="00AD0F1A">
        <w:rPr>
          <w:rFonts w:ascii="Verdana" w:hAnsi="Verdana"/>
          <w:b/>
        </w:rPr>
        <w:t xml:space="preserve"> </w:t>
      </w:r>
      <w:r w:rsidRPr="00AD0F1A">
        <w:rPr>
          <w:rFonts w:ascii="Verdana" w:hAnsi="Verdana"/>
        </w:rPr>
        <w:t>plutôt que d’en rester un satellite au sein de la composante Terre de l’armée ;</w:t>
      </w:r>
    </w:p>
    <w:p w14:paraId="285B951F" w14:textId="77777777" w:rsidR="000C4BAF" w:rsidRPr="00AD0F1A" w:rsidRDefault="000C4BAF" w:rsidP="00D87698">
      <w:pPr>
        <w:spacing w:after="0" w:line="240" w:lineRule="auto"/>
        <w:jc w:val="both"/>
        <w:rPr>
          <w:rFonts w:ascii="Verdana" w:hAnsi="Verdana"/>
        </w:rPr>
      </w:pPr>
    </w:p>
    <w:p w14:paraId="5C748187" w14:textId="77777777" w:rsidR="000C4BAF" w:rsidRPr="00AD0F1A" w:rsidRDefault="000C4BAF" w:rsidP="00FF4EAC">
      <w:pPr>
        <w:pStyle w:val="Paragraphedeliste"/>
        <w:numPr>
          <w:ilvl w:val="0"/>
          <w:numId w:val="316"/>
        </w:numPr>
        <w:spacing w:after="0" w:line="240" w:lineRule="auto"/>
        <w:jc w:val="both"/>
        <w:rPr>
          <w:rFonts w:ascii="Verdana" w:hAnsi="Verdana"/>
        </w:rPr>
      </w:pPr>
      <w:r w:rsidRPr="00AD0F1A">
        <w:rPr>
          <w:rFonts w:ascii="Verdana" w:hAnsi="Verdana"/>
          <w:b/>
        </w:rPr>
        <w:t xml:space="preserve">Faire des renseignements militaires une « composante » en tant que telle de notre armée parallèlement aux quatre autres (Terre, Air, Mer, Médicale). </w:t>
      </w:r>
      <w:r w:rsidRPr="00AD0F1A">
        <w:rPr>
          <w:rFonts w:ascii="Verdana" w:hAnsi="Verdana"/>
        </w:rPr>
        <w:t xml:space="preserve">La spécificité des renseignements militaires doit être sauvegardée et se justifie pleinement. Cependant, le SGRS doit se recentrer sur son </w:t>
      </w:r>
      <w:r w:rsidRPr="00AD0F1A">
        <w:rPr>
          <w:rFonts w:ascii="Verdana" w:hAnsi="Verdana"/>
          <w:i/>
          <w:iCs/>
        </w:rPr>
        <w:t>core</w:t>
      </w:r>
      <w:r w:rsidRPr="00AD0F1A">
        <w:rPr>
          <w:rFonts w:ascii="Verdana" w:hAnsi="Verdana"/>
        </w:rPr>
        <w:t xml:space="preserve"> </w:t>
      </w:r>
      <w:r w:rsidRPr="00AD0F1A">
        <w:rPr>
          <w:rFonts w:ascii="Verdana" w:hAnsi="Verdana"/>
          <w:i/>
          <w:iCs/>
        </w:rPr>
        <w:t>business</w:t>
      </w:r>
      <w:r w:rsidRPr="00AD0F1A">
        <w:rPr>
          <w:rFonts w:ascii="Verdana" w:hAnsi="Verdana"/>
        </w:rPr>
        <w:t xml:space="preserve"> à savoir le renseignement purement militaire – intérieur et extérieur mais aussi cyber ;</w:t>
      </w:r>
    </w:p>
    <w:p w14:paraId="7C9A0BE1" w14:textId="77777777" w:rsidR="000C4BAF" w:rsidRPr="00AD0F1A" w:rsidRDefault="000C4BAF" w:rsidP="00D87698">
      <w:pPr>
        <w:spacing w:after="0" w:line="240" w:lineRule="auto"/>
        <w:jc w:val="both"/>
        <w:rPr>
          <w:rFonts w:ascii="Verdana" w:hAnsi="Verdana"/>
        </w:rPr>
      </w:pPr>
    </w:p>
    <w:p w14:paraId="3CC6AFE6" w14:textId="77777777"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rPr>
        <w:t xml:space="preserve">Par conséquent, transférer les tâches civiles encore exercées par le SGRS à la Sûreté de l’Etat pour plus de cohérence et éviter les confusions. </w:t>
      </w:r>
      <w:r w:rsidRPr="00AD0F1A">
        <w:rPr>
          <w:rFonts w:ascii="Verdana" w:hAnsi="Verdana"/>
        </w:rPr>
        <w:t xml:space="preserve">Dans cette logique, le personnel de la direction contre ingérence (CI) du SGRS intégrerait la Sûreté de l’Etat ; </w:t>
      </w:r>
    </w:p>
    <w:p w14:paraId="2D56D975" w14:textId="77777777" w:rsidR="000C4BAF" w:rsidRPr="00AD0F1A" w:rsidRDefault="000C4BAF" w:rsidP="00D87698">
      <w:pPr>
        <w:pStyle w:val="Paragraphedeliste"/>
        <w:spacing w:after="0" w:line="240" w:lineRule="auto"/>
        <w:jc w:val="both"/>
        <w:rPr>
          <w:rFonts w:ascii="Verdana" w:hAnsi="Verdana"/>
          <w:b/>
          <w:lang w:val="fr-FR"/>
        </w:rPr>
      </w:pPr>
    </w:p>
    <w:p w14:paraId="77E11B3E" w14:textId="77777777" w:rsidR="000C4BAF" w:rsidRPr="00AD0F1A" w:rsidRDefault="000C4BAF" w:rsidP="00FF4EAC">
      <w:pPr>
        <w:pStyle w:val="Paragraphedeliste"/>
        <w:numPr>
          <w:ilvl w:val="0"/>
          <w:numId w:val="316"/>
        </w:numPr>
        <w:spacing w:after="0" w:line="240" w:lineRule="auto"/>
        <w:jc w:val="both"/>
        <w:rPr>
          <w:rFonts w:ascii="Verdana" w:hAnsi="Verdana"/>
          <w:b/>
        </w:rPr>
      </w:pPr>
      <w:r w:rsidRPr="00AD0F1A">
        <w:rPr>
          <w:rFonts w:ascii="Verdana" w:hAnsi="Verdana"/>
          <w:b/>
          <w:lang w:val="fr-FR"/>
        </w:rPr>
        <w:t xml:space="preserve">Mieux intégrer nos services de renseignement civil (la Sûreté de l’Etat) comme militaire (le Service général du renseignement et de la sécurité) à la « chaîne de sécurité ». </w:t>
      </w:r>
      <w:r w:rsidRPr="00AD0F1A">
        <w:rPr>
          <w:rFonts w:ascii="Verdana" w:hAnsi="Verdana"/>
          <w:lang w:val="fr-FR"/>
        </w:rPr>
        <w:t>La collaboration et l’échange d’information entre services de sécurité doivent être optimalisés. Les policiers locaux par exemple sont tout à fait susceptibles de recueillir des renseignements utiles aux agents de la Sûreté ;</w:t>
      </w:r>
    </w:p>
    <w:p w14:paraId="11DF0D24" w14:textId="77777777" w:rsidR="000C4BAF" w:rsidRPr="00AD0F1A" w:rsidRDefault="000C4BAF" w:rsidP="00D87698">
      <w:pPr>
        <w:pStyle w:val="Paragraphedeliste"/>
        <w:spacing w:after="0" w:line="240" w:lineRule="auto"/>
        <w:jc w:val="both"/>
        <w:rPr>
          <w:rFonts w:ascii="Verdana" w:hAnsi="Verdana"/>
          <w:b/>
        </w:rPr>
      </w:pPr>
    </w:p>
    <w:p w14:paraId="3507DC0B" w14:textId="77777777" w:rsidR="000C4BAF" w:rsidRPr="00AD0F1A" w:rsidRDefault="000C4BAF" w:rsidP="00FF4EAC">
      <w:pPr>
        <w:pStyle w:val="Paragraphedeliste"/>
        <w:numPr>
          <w:ilvl w:val="0"/>
          <w:numId w:val="316"/>
        </w:numPr>
        <w:spacing w:after="0" w:line="240" w:lineRule="auto"/>
        <w:jc w:val="both"/>
        <w:rPr>
          <w:rFonts w:ascii="Verdana" w:hAnsi="Verdana"/>
          <w:b/>
          <w:bCs/>
        </w:rPr>
      </w:pPr>
      <w:r w:rsidRPr="00AD0F1A">
        <w:rPr>
          <w:rFonts w:ascii="Verdana" w:hAnsi="Verdana"/>
          <w:b/>
        </w:rPr>
        <w:t>S’assurer que l’</w:t>
      </w:r>
      <w:r w:rsidRPr="00AD0F1A">
        <w:rPr>
          <w:rFonts w:ascii="Verdana" w:hAnsi="Verdana"/>
          <w:b/>
          <w:bCs/>
        </w:rPr>
        <w:t>OCAM puisse rester pleinement dédié à sa mission d’analyse de la menace, de manière indépendante,  et qu’il ne soit en aucun cas absorbé par le Centre de crise fédéral, dont les missions diffèrent ;</w:t>
      </w:r>
    </w:p>
    <w:p w14:paraId="09917428" w14:textId="77777777" w:rsidR="000C4BAF" w:rsidRPr="00AD0F1A" w:rsidRDefault="000C4BAF" w:rsidP="00D87698">
      <w:pPr>
        <w:pStyle w:val="Paragraphedeliste"/>
        <w:spacing w:after="0" w:line="240" w:lineRule="auto"/>
        <w:jc w:val="both"/>
        <w:rPr>
          <w:rFonts w:ascii="Verdana" w:hAnsi="Verdana"/>
          <w:b/>
          <w:lang w:val="fr-FR"/>
        </w:rPr>
      </w:pPr>
    </w:p>
    <w:p w14:paraId="2C21D40F" w14:textId="77777777" w:rsidR="000C4BAF" w:rsidRPr="00AD0F1A" w:rsidRDefault="000C4BAF" w:rsidP="00FF4EAC">
      <w:pPr>
        <w:pStyle w:val="Paragraphedeliste"/>
        <w:numPr>
          <w:ilvl w:val="0"/>
          <w:numId w:val="316"/>
        </w:numPr>
        <w:spacing w:after="0" w:line="240" w:lineRule="auto"/>
        <w:jc w:val="both"/>
        <w:rPr>
          <w:rFonts w:ascii="Verdana" w:hAnsi="Verdana"/>
          <w:b/>
          <w:bCs/>
        </w:rPr>
      </w:pPr>
      <w:r w:rsidRPr="00AD0F1A">
        <w:rPr>
          <w:rFonts w:ascii="Verdana" w:hAnsi="Verdana"/>
          <w:b/>
          <w:lang w:val="fr-FR"/>
        </w:rPr>
        <w:t xml:space="preserve">Renforcer la coopération entre les services belges de sécurité et entre les services de sécurité au niveau européen et international. </w:t>
      </w:r>
      <w:r w:rsidRPr="00AD0F1A">
        <w:rPr>
          <w:rFonts w:ascii="Verdana" w:hAnsi="Verdana"/>
          <w:lang w:val="fr-FR"/>
        </w:rPr>
        <w:t>Si tout ne peut pas être partagé, que les philosophies de travail peuvent diverger</w:t>
      </w:r>
      <w:r w:rsidRPr="00AD0F1A">
        <w:rPr>
          <w:rFonts w:ascii="Verdana" w:hAnsi="Verdana"/>
          <w:b/>
          <w:lang w:val="fr-FR"/>
        </w:rPr>
        <w:t xml:space="preserve"> </w:t>
      </w:r>
      <w:r w:rsidRPr="00AD0F1A">
        <w:rPr>
          <w:rFonts w:ascii="Verdana" w:hAnsi="Verdana"/>
          <w:lang w:val="fr-FR"/>
        </w:rPr>
        <w:t xml:space="preserve">et que ce type de coopération pourrait se heurter à divers obstacles, les menaces auxquelles la Belgique doit faire face ne peuvent s’encombrer de frontières. Le </w:t>
      </w:r>
      <w:r w:rsidRPr="00AD0F1A">
        <w:rPr>
          <w:rFonts w:ascii="Verdana" w:hAnsi="Verdana"/>
        </w:rPr>
        <w:t>travail en commun n’a certes pas attendu d’être institutionnalisé pour être effectif mais le PS préconise d’aller au-delà d’initiatives telle que la plateforme virtuelle d’échange au niveau européen, et préconise d’envoyer des officiers de liaison issus des services de renseignement belges dans différents pays stratégiques ;</w:t>
      </w:r>
    </w:p>
    <w:p w14:paraId="28D11FC3" w14:textId="77777777" w:rsidR="000C4BAF" w:rsidRPr="00AD0F1A" w:rsidRDefault="000C4BAF" w:rsidP="00D87698">
      <w:pPr>
        <w:pStyle w:val="Paragraphedeliste"/>
        <w:spacing w:after="0" w:line="240" w:lineRule="auto"/>
        <w:jc w:val="both"/>
        <w:rPr>
          <w:rFonts w:ascii="Verdana" w:hAnsi="Verdana"/>
        </w:rPr>
      </w:pPr>
    </w:p>
    <w:p w14:paraId="5E1A3AEC" w14:textId="77777777" w:rsidR="006A4CF2" w:rsidRPr="00AD0F1A" w:rsidRDefault="006A4CF2" w:rsidP="00D87698">
      <w:pPr>
        <w:spacing w:after="0" w:line="240" w:lineRule="auto"/>
        <w:jc w:val="both"/>
        <w:rPr>
          <w:rFonts w:ascii="Verdana" w:hAnsi="Verdana"/>
          <w:lang w:val="fr-BE"/>
        </w:rPr>
      </w:pPr>
      <w:r w:rsidRPr="00AD0F1A">
        <w:rPr>
          <w:rFonts w:ascii="Verdana" w:hAnsi="Verdana"/>
          <w:lang w:val="fr-BE"/>
        </w:rPr>
        <w:t xml:space="preserve">Le contrôle des services de sécurité, de leur fonctionnement et de leurs méthodes d’enquête est une exigence démocratique essentielle afin de renforcer la confiance légitime des citoyens vis-à-vis de l’Etat. Et dès lors, d’améliorer, là où cela est encore nécessaire, les règles, mécanismes et organes indépendants qui en sont chargés. </w:t>
      </w:r>
    </w:p>
    <w:p w14:paraId="4F61B225" w14:textId="2F535FC1" w:rsidR="006A4CF2" w:rsidRPr="00AD0F1A" w:rsidRDefault="006A4CF2" w:rsidP="00D87698">
      <w:pPr>
        <w:spacing w:after="0" w:line="240" w:lineRule="auto"/>
        <w:jc w:val="both"/>
        <w:rPr>
          <w:rFonts w:ascii="Verdana" w:hAnsi="Verdana"/>
          <w:lang w:val="fr-BE"/>
        </w:rPr>
      </w:pPr>
      <w:r w:rsidRPr="00AD0F1A">
        <w:rPr>
          <w:rFonts w:ascii="Verdana" w:hAnsi="Verdana"/>
          <w:lang w:val="fr-BE"/>
        </w:rPr>
        <w:t>A cet égard, le PS propose de :</w:t>
      </w:r>
    </w:p>
    <w:p w14:paraId="013211FA" w14:textId="77777777" w:rsidR="006919FC" w:rsidRPr="00AD0F1A" w:rsidRDefault="006919FC" w:rsidP="00D87698">
      <w:pPr>
        <w:spacing w:after="0" w:line="240" w:lineRule="auto"/>
        <w:jc w:val="both"/>
        <w:rPr>
          <w:rFonts w:ascii="Verdana" w:hAnsi="Verdana"/>
          <w:lang w:val="fr-BE"/>
        </w:rPr>
      </w:pPr>
    </w:p>
    <w:p w14:paraId="6D25575C" w14:textId="77777777" w:rsidR="006A4CF2" w:rsidRPr="00AD0F1A" w:rsidRDefault="006A4CF2" w:rsidP="00FF4EAC">
      <w:pPr>
        <w:numPr>
          <w:ilvl w:val="0"/>
          <w:numId w:val="573"/>
        </w:numPr>
        <w:spacing w:after="0" w:line="240" w:lineRule="auto"/>
        <w:contextualSpacing/>
        <w:jc w:val="both"/>
        <w:rPr>
          <w:rFonts w:ascii="Verdana" w:eastAsia="Times New Roman" w:hAnsi="Verdana"/>
          <w:b/>
          <w:bCs/>
          <w:lang w:val="fr-BE"/>
        </w:rPr>
      </w:pPr>
      <w:r w:rsidRPr="00AD0F1A">
        <w:rPr>
          <w:rFonts w:ascii="Verdana" w:eastAsia="Times New Roman" w:hAnsi="Verdana"/>
          <w:b/>
          <w:bCs/>
          <w:lang w:val="fr-BE"/>
        </w:rPr>
        <w:t xml:space="preserve">Doter les Comités permanents P et R – les organes chargés respectivement du contrôle de nos services de police et de renseignement – de moyens supplémentaires pour leur permettre d’assurer pleinement les nouvelles tâches qui leur sont confiées. </w:t>
      </w:r>
      <w:r w:rsidRPr="00AD0F1A">
        <w:rPr>
          <w:rFonts w:ascii="Verdana" w:eastAsia="Times New Roman" w:hAnsi="Verdana"/>
          <w:lang w:val="fr-BE"/>
        </w:rPr>
        <w:t xml:space="preserve">En effet, la charge de travail des Comités P et R a crû au fur et à mesure des nouvelles missions exercées par les services de police et de renseignement, sans pour autant que leurs effectifs et leur budget n’aient étés adaptés. Ces tâches nouvelles nécessitent des capacités spécifiques dont ils doivent se doter rapidement s’ils veulent continuer efficacement leur mission de contrôle. </w:t>
      </w:r>
    </w:p>
    <w:p w14:paraId="47EDD45E" w14:textId="77777777" w:rsidR="000C4BAF" w:rsidRPr="00AD0F1A" w:rsidRDefault="000C4BAF" w:rsidP="00D87698">
      <w:pPr>
        <w:spacing w:after="0" w:line="240" w:lineRule="auto"/>
        <w:jc w:val="both"/>
        <w:rPr>
          <w:rFonts w:ascii="Verdana" w:hAnsi="Verdana"/>
          <w:lang w:val="fr-BE"/>
        </w:rPr>
      </w:pPr>
    </w:p>
    <w:p w14:paraId="09F8F4E4" w14:textId="77777777" w:rsidR="000C4BAF" w:rsidRPr="00AD0F1A" w:rsidRDefault="000C4BAF" w:rsidP="00FF4EAC">
      <w:pPr>
        <w:pStyle w:val="Paragraphedeliste"/>
        <w:numPr>
          <w:ilvl w:val="0"/>
          <w:numId w:val="302"/>
        </w:numPr>
        <w:spacing w:after="0" w:line="240" w:lineRule="auto"/>
        <w:ind w:left="426"/>
        <w:jc w:val="both"/>
        <w:rPr>
          <w:rFonts w:ascii="Verdana" w:hAnsi="Verdana"/>
          <w:b/>
        </w:rPr>
      </w:pPr>
      <w:r w:rsidRPr="00AD0F1A">
        <w:rPr>
          <w:rFonts w:ascii="Verdana" w:hAnsi="Verdana"/>
          <w:b/>
        </w:rPr>
        <w:t>Les enjeux de sécurité liés au cyber</w:t>
      </w:r>
    </w:p>
    <w:p w14:paraId="2ED78108" w14:textId="77777777" w:rsidR="000C4BAF" w:rsidRPr="00AD0F1A" w:rsidRDefault="000C4BAF" w:rsidP="00D87698">
      <w:pPr>
        <w:spacing w:after="0" w:line="240" w:lineRule="auto"/>
        <w:jc w:val="both"/>
        <w:rPr>
          <w:rFonts w:ascii="Verdana" w:hAnsi="Verdana"/>
          <w:b/>
        </w:rPr>
      </w:pPr>
    </w:p>
    <w:p w14:paraId="1C7DDE35"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Nous avons coutume d’entendre que la cybercriminalité est la menace du futur. Pourtant, le danger est déjà bien réel aujourd’hui et la Belgique ne peut pas se permettre d’être à la traine dans la lutte contre la cybercriminalité. Les enjeux sont multiples : protection de la vie privée, de nos intérêts économiques et scientifiques et de l’appareil de l’Etat. </w:t>
      </w:r>
    </w:p>
    <w:p w14:paraId="23C269FA" w14:textId="77777777" w:rsidR="000C4BAF" w:rsidRPr="00AD0F1A" w:rsidRDefault="000C4BAF" w:rsidP="00D87698">
      <w:pPr>
        <w:spacing w:after="0" w:line="240" w:lineRule="auto"/>
        <w:jc w:val="both"/>
        <w:rPr>
          <w:rFonts w:ascii="Verdana" w:hAnsi="Verdana"/>
        </w:rPr>
      </w:pPr>
    </w:p>
    <w:p w14:paraId="746863AC"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Pour les socialistes, la cybersécurité et le cyber </w:t>
      </w:r>
      <w:r w:rsidRPr="00AD0F1A">
        <w:rPr>
          <w:rFonts w:ascii="Verdana" w:hAnsi="Verdana"/>
          <w:i/>
        </w:rPr>
        <w:t>intelligence</w:t>
      </w:r>
      <w:r w:rsidRPr="00AD0F1A">
        <w:rPr>
          <w:rFonts w:ascii="Verdana" w:hAnsi="Verdana"/>
        </w:rPr>
        <w:t xml:space="preserve">, au même titre que la lutte contre d’autres formes de délinquance plus traditionnelles, relèvent des fonctions régaliennes de l’Etat et doivent rester de son ressort. </w:t>
      </w:r>
    </w:p>
    <w:p w14:paraId="63C4C51A" w14:textId="77777777" w:rsidR="000C4BAF" w:rsidRPr="00AD0F1A" w:rsidRDefault="000C4BAF" w:rsidP="00D87698">
      <w:pPr>
        <w:spacing w:after="0" w:line="240" w:lineRule="auto"/>
        <w:jc w:val="both"/>
        <w:rPr>
          <w:rFonts w:ascii="Verdana" w:hAnsi="Verdana"/>
        </w:rPr>
      </w:pPr>
    </w:p>
    <w:p w14:paraId="0ECA6DF6"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 ce titre, il est impératif d’investir massivement dans notre cybersécurité afin d’éviter que ce pan entier de la sécurité ne tombe aux mains du secteur privé. Aujourd’hui, beaucoup de victimes d’attaques informatiques ne se tournent plus vers l’Etat pour assurer leur sécurité mais vers des firmes privées actives dans le secteur. Pour le PS, il faut remédier à cela. </w:t>
      </w:r>
    </w:p>
    <w:p w14:paraId="06E91EFB" w14:textId="77777777" w:rsidR="000C4BAF" w:rsidRPr="00AD0F1A" w:rsidRDefault="000C4BAF" w:rsidP="00D87698">
      <w:pPr>
        <w:spacing w:after="0" w:line="240" w:lineRule="auto"/>
        <w:jc w:val="both"/>
        <w:rPr>
          <w:rFonts w:ascii="Verdana" w:hAnsi="Verdana"/>
        </w:rPr>
      </w:pPr>
    </w:p>
    <w:p w14:paraId="385647E5"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 cet égard, les socialistes proposent de : </w:t>
      </w:r>
    </w:p>
    <w:p w14:paraId="6110E552" w14:textId="77777777" w:rsidR="000C4BAF" w:rsidRPr="00AD0F1A" w:rsidRDefault="000C4BAF" w:rsidP="00D87698">
      <w:pPr>
        <w:spacing w:after="0" w:line="240" w:lineRule="auto"/>
        <w:jc w:val="both"/>
        <w:rPr>
          <w:rFonts w:ascii="Verdana" w:hAnsi="Verdana"/>
        </w:rPr>
      </w:pPr>
    </w:p>
    <w:p w14:paraId="603A5F6B" w14:textId="77777777" w:rsidR="000C4BAF" w:rsidRPr="00AD0F1A" w:rsidRDefault="000C4BAF" w:rsidP="00FF4EAC">
      <w:pPr>
        <w:pStyle w:val="Paragraphedeliste"/>
        <w:numPr>
          <w:ilvl w:val="0"/>
          <w:numId w:val="317"/>
        </w:numPr>
        <w:spacing w:after="0" w:line="240" w:lineRule="auto"/>
        <w:jc w:val="both"/>
        <w:rPr>
          <w:rFonts w:ascii="Verdana" w:hAnsi="Verdana"/>
          <w:b/>
        </w:rPr>
      </w:pPr>
      <w:r w:rsidRPr="00AD0F1A">
        <w:rPr>
          <w:rFonts w:ascii="Verdana" w:hAnsi="Verdana"/>
          <w:b/>
        </w:rPr>
        <w:t>Poursuivre le développement et renforcer les moyens du Centre pour la cybersécurité Belgique (CCB) et de l’</w:t>
      </w:r>
      <w:r w:rsidRPr="00AD0F1A">
        <w:rPr>
          <w:rFonts w:ascii="Verdana" w:hAnsi="Verdana"/>
          <w:b/>
          <w:bCs/>
        </w:rPr>
        <w:t>Equipe fédérale d’intervention d’urgence en sécurité informatique (</w:t>
      </w:r>
      <w:r w:rsidRPr="00AD0F1A">
        <w:rPr>
          <w:rFonts w:ascii="Verdana" w:hAnsi="Verdana"/>
          <w:b/>
          <w:bCs/>
          <w:i/>
        </w:rPr>
        <w:t>Cyber emergency team</w:t>
      </w:r>
      <w:r w:rsidRPr="00AD0F1A">
        <w:rPr>
          <w:rFonts w:ascii="Verdana" w:hAnsi="Verdana"/>
          <w:b/>
          <w:bCs/>
        </w:rPr>
        <w:t xml:space="preserve"> ou CERT). </w:t>
      </w:r>
      <w:r w:rsidRPr="00AD0F1A">
        <w:rPr>
          <w:rFonts w:ascii="Verdana" w:hAnsi="Verdana"/>
          <w:bCs/>
        </w:rPr>
        <w:t xml:space="preserve">Il s’agira notamment de leur permettre de participer à des échanges avec leurs homologues à l’étranger, favorisant ainsi un processus de collaboration internationale et l’échange de bonnes pratiques en matière cyber ; </w:t>
      </w:r>
    </w:p>
    <w:p w14:paraId="3A6B638A" w14:textId="77777777" w:rsidR="000C4BAF" w:rsidRPr="00AD0F1A" w:rsidRDefault="000C4BAF" w:rsidP="00D87698">
      <w:pPr>
        <w:pStyle w:val="Paragraphedeliste"/>
        <w:spacing w:after="0" w:line="240" w:lineRule="auto"/>
        <w:jc w:val="both"/>
        <w:rPr>
          <w:rFonts w:ascii="Verdana" w:hAnsi="Verdana"/>
          <w:b/>
        </w:rPr>
      </w:pPr>
    </w:p>
    <w:p w14:paraId="44D66C8A" w14:textId="77777777" w:rsidR="000C4BAF" w:rsidRPr="00AD0F1A" w:rsidRDefault="000C4BAF" w:rsidP="00FF4EAC">
      <w:pPr>
        <w:pStyle w:val="Paragraphedeliste"/>
        <w:numPr>
          <w:ilvl w:val="0"/>
          <w:numId w:val="317"/>
        </w:numPr>
        <w:spacing w:after="0" w:line="240" w:lineRule="auto"/>
        <w:jc w:val="both"/>
        <w:rPr>
          <w:rFonts w:ascii="Verdana" w:hAnsi="Verdana"/>
          <w:b/>
        </w:rPr>
      </w:pPr>
      <w:r w:rsidRPr="00AD0F1A">
        <w:rPr>
          <w:rFonts w:ascii="Verdana" w:hAnsi="Verdana"/>
          <w:b/>
        </w:rPr>
        <w:t xml:space="preserve">Augmenter les moyens humains et budgétaires nécessaires au bon fonctionnement de la </w:t>
      </w:r>
      <w:r w:rsidRPr="00AD0F1A">
        <w:rPr>
          <w:rFonts w:ascii="Verdana" w:hAnsi="Verdana"/>
          <w:b/>
          <w:i/>
        </w:rPr>
        <w:t>Federal Computer Crime Unit</w:t>
      </w:r>
      <w:r w:rsidRPr="00AD0F1A">
        <w:rPr>
          <w:rFonts w:ascii="Verdana" w:hAnsi="Verdana"/>
          <w:b/>
        </w:rPr>
        <w:t xml:space="preserve"> de la police fédérale et de ses unités régionales. </w:t>
      </w:r>
      <w:r w:rsidRPr="00AD0F1A">
        <w:rPr>
          <w:rFonts w:ascii="Verdana" w:hAnsi="Verdana"/>
        </w:rPr>
        <w:t>Outre les problèmes liés au matériel obsolète et insuffisant mis à leur disposition, le Comité P y évalue le manque d’effectifs respectivement à 40 et 21 % ;</w:t>
      </w:r>
    </w:p>
    <w:p w14:paraId="710EC7F1" w14:textId="77777777" w:rsidR="000C4BAF" w:rsidRPr="00AD0F1A" w:rsidRDefault="000C4BAF" w:rsidP="00D87698">
      <w:pPr>
        <w:spacing w:after="0" w:line="240" w:lineRule="auto"/>
        <w:jc w:val="both"/>
        <w:rPr>
          <w:rFonts w:ascii="Verdana" w:hAnsi="Verdana"/>
          <w:b/>
        </w:rPr>
      </w:pPr>
    </w:p>
    <w:p w14:paraId="5F195246" w14:textId="77777777" w:rsidR="000C4BAF" w:rsidRPr="00AD0F1A" w:rsidRDefault="000C4BAF" w:rsidP="00FF4EAC">
      <w:pPr>
        <w:pStyle w:val="Paragraphedeliste"/>
        <w:numPr>
          <w:ilvl w:val="0"/>
          <w:numId w:val="317"/>
        </w:numPr>
        <w:spacing w:after="0" w:line="240" w:lineRule="auto"/>
        <w:jc w:val="both"/>
        <w:rPr>
          <w:rFonts w:ascii="Verdana" w:hAnsi="Verdana"/>
          <w:b/>
        </w:rPr>
      </w:pPr>
      <w:r w:rsidRPr="00AD0F1A">
        <w:rPr>
          <w:rFonts w:ascii="Verdana" w:hAnsi="Verdana"/>
          <w:b/>
        </w:rPr>
        <w:t xml:space="preserve">Renforcer les capacités de nos services de renseignement en matière de cyber. </w:t>
      </w:r>
      <w:r w:rsidRPr="00AD0F1A">
        <w:rPr>
          <w:rFonts w:ascii="Verdana" w:hAnsi="Verdana"/>
        </w:rPr>
        <w:t>La structure commune créée par la Sûreté de l’Etat et le SGRS en matière de</w:t>
      </w:r>
      <w:r w:rsidRPr="00AD0F1A">
        <w:rPr>
          <w:rFonts w:ascii="Verdana" w:hAnsi="Verdana"/>
          <w:b/>
        </w:rPr>
        <w:t xml:space="preserve"> </w:t>
      </w:r>
      <w:r w:rsidRPr="00AD0F1A">
        <w:rPr>
          <w:rFonts w:ascii="Verdana" w:hAnsi="Verdana"/>
          <w:i/>
        </w:rPr>
        <w:t>social media intelligence</w:t>
      </w:r>
      <w:r w:rsidRPr="00AD0F1A">
        <w:rPr>
          <w:rFonts w:ascii="Verdana" w:hAnsi="Verdana"/>
          <w:b/>
        </w:rPr>
        <w:t xml:space="preserve"> </w:t>
      </w:r>
      <w:r w:rsidRPr="00AD0F1A">
        <w:rPr>
          <w:rFonts w:ascii="Verdana" w:hAnsi="Verdana"/>
        </w:rPr>
        <w:t xml:space="preserve">(SOCMINT), doit notamment être renforcée. Il s’agit d’une structure indispensable de surveillance des réseaux sociaux au moment où les tentatives d’ingérence de pays étrangers se multiplient par ce canal. Elles prennent souvent la forme de campagnes de désinformation visant à colporter des </w:t>
      </w:r>
      <w:r w:rsidRPr="00AD0F1A">
        <w:rPr>
          <w:rFonts w:ascii="Verdana" w:hAnsi="Verdana"/>
          <w:i/>
        </w:rPr>
        <w:t>fake news</w:t>
      </w:r>
      <w:r w:rsidRPr="00AD0F1A">
        <w:rPr>
          <w:rFonts w:ascii="Verdana" w:hAnsi="Verdana"/>
        </w:rPr>
        <w:t xml:space="preserve"> (fausses informations) sur les réseaux sociaux et qui sont, à grande échelle, de nature à déstabiliser nos processus démocratiques ;</w:t>
      </w:r>
    </w:p>
    <w:p w14:paraId="5735C6A4" w14:textId="77777777" w:rsidR="00C17F0D" w:rsidRPr="00AD0F1A" w:rsidRDefault="00C17F0D" w:rsidP="00C17F0D">
      <w:pPr>
        <w:pStyle w:val="Paragraphedeliste"/>
        <w:rPr>
          <w:rFonts w:ascii="Verdana" w:hAnsi="Verdana"/>
          <w:b/>
        </w:rPr>
      </w:pPr>
    </w:p>
    <w:p w14:paraId="78FB2E8D" w14:textId="641E6861" w:rsidR="00C17F0D" w:rsidRPr="00AD0F1A" w:rsidRDefault="00C17F0D" w:rsidP="00FF4EAC">
      <w:pPr>
        <w:pStyle w:val="Paragraphedeliste"/>
        <w:numPr>
          <w:ilvl w:val="0"/>
          <w:numId w:val="317"/>
        </w:numPr>
        <w:spacing w:after="0" w:line="240" w:lineRule="auto"/>
        <w:jc w:val="both"/>
        <w:rPr>
          <w:rFonts w:ascii="Verdana" w:hAnsi="Verdana"/>
          <w:b/>
        </w:rPr>
      </w:pPr>
      <w:r w:rsidRPr="00AD0F1A">
        <w:rPr>
          <w:rFonts w:ascii="Verdana" w:hAnsi="Verdana"/>
          <w:b/>
        </w:rPr>
        <w:t xml:space="preserve">Amplifier la collaboration entre nos services de renseignement et de sécurité et les principaux groupes propriétaires de réseaux sociaux en matière de lutte contre les faux profils et de propagation de </w:t>
      </w:r>
      <w:r w:rsidRPr="00AD0F1A">
        <w:rPr>
          <w:rFonts w:ascii="Verdana" w:hAnsi="Verdana"/>
          <w:b/>
          <w:i/>
        </w:rPr>
        <w:t>fake news</w:t>
      </w:r>
      <w:r w:rsidRPr="00AD0F1A">
        <w:rPr>
          <w:rFonts w:ascii="Verdana" w:hAnsi="Verdana"/>
          <w:b/>
        </w:rPr>
        <w:t xml:space="preserve">. </w:t>
      </w:r>
    </w:p>
    <w:p w14:paraId="69762CA8" w14:textId="77777777" w:rsidR="000C4BAF" w:rsidRPr="00AD0F1A" w:rsidRDefault="000C4BAF" w:rsidP="00D87698">
      <w:pPr>
        <w:spacing w:after="0" w:line="240" w:lineRule="auto"/>
        <w:jc w:val="both"/>
        <w:rPr>
          <w:rFonts w:ascii="Verdana" w:hAnsi="Verdana"/>
          <w:b/>
        </w:rPr>
      </w:pPr>
    </w:p>
    <w:p w14:paraId="759C1214" w14:textId="77777777" w:rsidR="000C4BAF" w:rsidRPr="00AD0F1A" w:rsidRDefault="000C4BAF" w:rsidP="00FF4EAC">
      <w:pPr>
        <w:pStyle w:val="Paragraphedeliste"/>
        <w:numPr>
          <w:ilvl w:val="0"/>
          <w:numId w:val="317"/>
        </w:numPr>
        <w:spacing w:after="0" w:line="240" w:lineRule="auto"/>
        <w:jc w:val="both"/>
        <w:rPr>
          <w:rFonts w:ascii="Verdana" w:hAnsi="Verdana"/>
        </w:rPr>
      </w:pPr>
      <w:r w:rsidRPr="00AD0F1A">
        <w:rPr>
          <w:rFonts w:ascii="Verdana" w:hAnsi="Verdana"/>
          <w:b/>
          <w:bCs/>
        </w:rPr>
        <w:t xml:space="preserve">Mettre en place des « centres d'excellence » et des « initiatives d'excellence » en recherche et/ou en enseignement supérieur en matière de cybersécurité avec l'aide des régions. </w:t>
      </w:r>
      <w:r w:rsidRPr="00AD0F1A">
        <w:rPr>
          <w:rFonts w:ascii="Verdana" w:hAnsi="Verdana"/>
        </w:rPr>
        <w:t xml:space="preserve">L’excellence dans un domaine est parfois dispersée au sein de plusieurs établissements d’enseignement supérieur. Le PS propose de rassembler cette expertise au sein de centres d’excellence afin de favoriser les collaborations entre chercheurs/enseignants et de viser l’excellence scientifique en matière de cybersécurité. Les services de renseignement et de sécurité devront impérativement être associés à ces processus académiques, ainsi que le monde économique qui représente souvent la cible privilégiée des cyberattaques ;  </w:t>
      </w:r>
    </w:p>
    <w:p w14:paraId="7F6E7C6D" w14:textId="77777777" w:rsidR="000C4BAF" w:rsidRPr="00AD0F1A" w:rsidRDefault="000C4BAF" w:rsidP="00D87698">
      <w:pPr>
        <w:pStyle w:val="Paragraphedeliste"/>
        <w:spacing w:after="0" w:line="240" w:lineRule="auto"/>
        <w:jc w:val="both"/>
        <w:rPr>
          <w:rFonts w:ascii="Verdana" w:hAnsi="Verdana"/>
        </w:rPr>
      </w:pPr>
    </w:p>
    <w:p w14:paraId="4CA868D8" w14:textId="77777777" w:rsidR="000C4BAF" w:rsidRPr="00AD0F1A" w:rsidRDefault="000C4BAF" w:rsidP="00FF4EAC">
      <w:pPr>
        <w:pStyle w:val="Paragraphedeliste"/>
        <w:numPr>
          <w:ilvl w:val="0"/>
          <w:numId w:val="317"/>
        </w:numPr>
        <w:spacing w:after="0" w:line="240" w:lineRule="auto"/>
        <w:jc w:val="both"/>
        <w:rPr>
          <w:rFonts w:ascii="Verdana" w:hAnsi="Verdana"/>
        </w:rPr>
      </w:pPr>
      <w:r w:rsidRPr="00AD0F1A">
        <w:rPr>
          <w:rFonts w:ascii="Verdana" w:hAnsi="Verdana"/>
        </w:rPr>
        <w:t xml:space="preserve">En plus du développement de la formation initiale en matière de cybersécurité, </w:t>
      </w:r>
      <w:r w:rsidRPr="00AD0F1A">
        <w:rPr>
          <w:rFonts w:ascii="Verdana" w:hAnsi="Verdana"/>
          <w:b/>
        </w:rPr>
        <w:t>ne pas oublier de sensibiliser et de former autant que possible les générations n’ayant pas grandi avec internet, avec ses opportunités et ses dangers.</w:t>
      </w:r>
      <w:r w:rsidRPr="00AD0F1A">
        <w:rPr>
          <w:rFonts w:ascii="Verdana" w:hAnsi="Verdana"/>
        </w:rPr>
        <w:t xml:space="preserve"> Il serait restrictif de n’outiller que les étudiants actuels et de demain face aux menaces cybercriminelles. De nombreuses personnes sont dépassées par le phénomène. Il est indispensable de mener une réflexion quant à la meilleure manière d’atteindre cet objectif et de veiller à y réserver des moyens. </w:t>
      </w:r>
    </w:p>
    <w:p w14:paraId="73CAFB0F" w14:textId="77777777" w:rsidR="000C4BAF" w:rsidRPr="00AD0F1A" w:rsidRDefault="000C4BAF" w:rsidP="00D87698">
      <w:pPr>
        <w:spacing w:after="0" w:line="240" w:lineRule="auto"/>
        <w:jc w:val="both"/>
        <w:rPr>
          <w:rFonts w:ascii="Verdana" w:hAnsi="Verdana"/>
        </w:rPr>
      </w:pPr>
    </w:p>
    <w:p w14:paraId="4D0E716C" w14:textId="77777777" w:rsidR="000C4BAF" w:rsidRPr="00AD0F1A" w:rsidRDefault="000C4BAF" w:rsidP="00FF4EAC">
      <w:pPr>
        <w:pStyle w:val="Paragraphedeliste"/>
        <w:numPr>
          <w:ilvl w:val="0"/>
          <w:numId w:val="302"/>
        </w:numPr>
        <w:spacing w:after="0" w:line="240" w:lineRule="auto"/>
        <w:ind w:left="426"/>
        <w:jc w:val="both"/>
        <w:rPr>
          <w:rFonts w:ascii="Verdana" w:hAnsi="Verdana"/>
          <w:b/>
        </w:rPr>
      </w:pPr>
      <w:r w:rsidRPr="00AD0F1A">
        <w:rPr>
          <w:rFonts w:ascii="Verdana" w:hAnsi="Verdana"/>
          <w:b/>
        </w:rPr>
        <w:t xml:space="preserve">La politique de prévention </w:t>
      </w:r>
    </w:p>
    <w:p w14:paraId="3E22298E" w14:textId="77777777" w:rsidR="000C4BAF" w:rsidRPr="00AD0F1A" w:rsidRDefault="000C4BAF" w:rsidP="00D87698">
      <w:pPr>
        <w:spacing w:after="0" w:line="240" w:lineRule="auto"/>
        <w:jc w:val="both"/>
        <w:rPr>
          <w:rFonts w:ascii="Verdana" w:hAnsi="Verdana"/>
          <w:b/>
        </w:rPr>
      </w:pPr>
    </w:p>
    <w:p w14:paraId="3FA106F3"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La politique de prévention est un instrument indispensable contre l’insécurité et le sentiment d’insécurité. </w:t>
      </w:r>
    </w:p>
    <w:p w14:paraId="1F94745E" w14:textId="77777777" w:rsidR="000C4BAF" w:rsidRPr="00AD0F1A" w:rsidRDefault="000C4BAF" w:rsidP="00D87698">
      <w:pPr>
        <w:spacing w:after="0" w:line="240" w:lineRule="auto"/>
        <w:jc w:val="both"/>
        <w:rPr>
          <w:rFonts w:ascii="Verdana" w:hAnsi="Verdana"/>
          <w:b/>
        </w:rPr>
      </w:pPr>
    </w:p>
    <w:p w14:paraId="1D40F6B1"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La prévention est essentielle pour éviter que des infractions ne soient commises. Elle se construit au départ d’une présence policière marquée en rue, qui rassure, fidèle à une logique de police de proximité. </w:t>
      </w:r>
    </w:p>
    <w:p w14:paraId="6044B526" w14:textId="77777777" w:rsidR="000C4BAF" w:rsidRPr="00AD0F1A" w:rsidRDefault="000C4BAF" w:rsidP="00D87698">
      <w:pPr>
        <w:spacing w:after="0" w:line="240" w:lineRule="auto"/>
        <w:jc w:val="both"/>
        <w:rPr>
          <w:rFonts w:ascii="Verdana" w:hAnsi="Verdana"/>
        </w:rPr>
      </w:pPr>
    </w:p>
    <w:p w14:paraId="46E64C45"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Elle repose également sur une politique de cohésion sociale, d’activités éducatives, sportives et socioculturelles dans les quartiers et de médiation. </w:t>
      </w:r>
    </w:p>
    <w:p w14:paraId="0C08C843"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 </w:t>
      </w:r>
    </w:p>
    <w:p w14:paraId="47F779F9"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Enfin, pour le PS, les politiques d’urbanisme et d’aménagement du territoire sont indispensables à la quiétude des citoyens. Il convient de préserver les lieux publics pour les rendre plus sûrs et plus conviviaux. </w:t>
      </w:r>
    </w:p>
    <w:p w14:paraId="7C0F11CE" w14:textId="77777777" w:rsidR="000C4BAF" w:rsidRPr="00AD0F1A" w:rsidRDefault="000C4BAF" w:rsidP="00D87698">
      <w:pPr>
        <w:spacing w:after="0" w:line="240" w:lineRule="auto"/>
        <w:jc w:val="both"/>
        <w:rPr>
          <w:rFonts w:ascii="Verdana" w:hAnsi="Verdana"/>
        </w:rPr>
      </w:pPr>
    </w:p>
    <w:p w14:paraId="692B0F8F"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PS propose de :   </w:t>
      </w:r>
    </w:p>
    <w:p w14:paraId="3400C761" w14:textId="77777777" w:rsidR="000C4BAF" w:rsidRPr="00AD0F1A" w:rsidRDefault="000C4BAF" w:rsidP="00D87698">
      <w:pPr>
        <w:spacing w:after="0" w:line="240" w:lineRule="auto"/>
        <w:jc w:val="both"/>
        <w:rPr>
          <w:rFonts w:ascii="Verdana" w:hAnsi="Verdana"/>
        </w:rPr>
      </w:pPr>
    </w:p>
    <w:p w14:paraId="7D97478C" w14:textId="5CB34E6A" w:rsidR="00C17F0D" w:rsidRPr="00AD0F1A" w:rsidRDefault="00C17F0D" w:rsidP="00FF4EAC">
      <w:pPr>
        <w:numPr>
          <w:ilvl w:val="0"/>
          <w:numId w:val="318"/>
        </w:numPr>
        <w:spacing w:after="0" w:line="240" w:lineRule="auto"/>
        <w:jc w:val="both"/>
        <w:rPr>
          <w:rFonts w:ascii="Verdana" w:hAnsi="Verdana"/>
        </w:rPr>
      </w:pPr>
      <w:r w:rsidRPr="00AD0F1A">
        <w:rPr>
          <w:rFonts w:ascii="Verdana" w:hAnsi="Verdana"/>
          <w:b/>
        </w:rPr>
        <w:t xml:space="preserve">Garantir un financement suffisant et pérenne des mesures de prévention sociale des insécurités urbaines développées par les villes et communes belges depuis 1993. </w:t>
      </w:r>
      <w:r w:rsidRPr="00AD0F1A">
        <w:rPr>
          <w:rFonts w:ascii="Verdana" w:hAnsi="Verdana"/>
        </w:rPr>
        <w:t xml:space="preserve">Les services des actuels Plans stratégiques de sécurité et de prévention - PSSP - et les dispositifs de gardiens de la paix notamment ; </w:t>
      </w:r>
    </w:p>
    <w:p w14:paraId="2FA0BECC" w14:textId="77777777" w:rsidR="00C17F0D" w:rsidRPr="00AD0F1A" w:rsidRDefault="00C17F0D" w:rsidP="00C17F0D">
      <w:pPr>
        <w:spacing w:after="0" w:line="240" w:lineRule="auto"/>
        <w:ind w:left="720"/>
        <w:jc w:val="both"/>
        <w:rPr>
          <w:rFonts w:ascii="Verdana" w:hAnsi="Verdana"/>
        </w:rPr>
      </w:pPr>
    </w:p>
    <w:p w14:paraId="1CED9355" w14:textId="77777777" w:rsidR="000C4BAF" w:rsidRPr="00AD0F1A" w:rsidRDefault="000C4BAF" w:rsidP="00FF4EAC">
      <w:pPr>
        <w:numPr>
          <w:ilvl w:val="0"/>
          <w:numId w:val="318"/>
        </w:numPr>
        <w:spacing w:after="0" w:line="240" w:lineRule="auto"/>
        <w:jc w:val="both"/>
        <w:rPr>
          <w:rFonts w:ascii="Verdana" w:hAnsi="Verdana"/>
        </w:rPr>
      </w:pPr>
      <w:r w:rsidRPr="00AD0F1A">
        <w:rPr>
          <w:rFonts w:ascii="Verdana" w:hAnsi="Verdana"/>
          <w:b/>
        </w:rPr>
        <w:t>Généraliser un système d’éclairage public intelligent</w:t>
      </w:r>
      <w:r w:rsidRPr="00AD0F1A">
        <w:rPr>
          <w:rFonts w:ascii="Verdana" w:hAnsi="Verdana"/>
        </w:rPr>
        <w:t xml:space="preserve"> qui allie sécurisation du territoire, consommation énergétique raisonnable et respect de l’environnement (système de détection de mouvement, installation de lampadaires orientés de sorte qu’ils éclairent le sol, projecteurs au sodium ou éclairages à LED pour ne pas nuire à la faune, etc.) ;</w:t>
      </w:r>
    </w:p>
    <w:p w14:paraId="6139D51B" w14:textId="77777777" w:rsidR="000C4BAF" w:rsidRPr="00AD0F1A" w:rsidRDefault="000C4BAF" w:rsidP="00D87698">
      <w:pPr>
        <w:spacing w:after="0" w:line="240" w:lineRule="auto"/>
        <w:ind w:left="720"/>
        <w:jc w:val="both"/>
        <w:rPr>
          <w:rFonts w:ascii="Verdana" w:hAnsi="Verdana"/>
        </w:rPr>
      </w:pPr>
    </w:p>
    <w:p w14:paraId="02B1539D" w14:textId="77777777" w:rsidR="000C4BAF" w:rsidRPr="00AD0F1A" w:rsidRDefault="000C4BAF" w:rsidP="00FF4EAC">
      <w:pPr>
        <w:numPr>
          <w:ilvl w:val="0"/>
          <w:numId w:val="318"/>
        </w:numPr>
        <w:spacing w:after="0" w:line="240" w:lineRule="auto"/>
        <w:jc w:val="both"/>
        <w:rPr>
          <w:rFonts w:ascii="Verdana" w:hAnsi="Verdana"/>
        </w:rPr>
      </w:pPr>
      <w:r w:rsidRPr="00AD0F1A">
        <w:rPr>
          <w:rFonts w:ascii="Verdana" w:hAnsi="Verdana"/>
          <w:b/>
        </w:rPr>
        <w:t xml:space="preserve">Mettre à disposition des commerçants et indépendants un conseiller en technoprévention comme c’est déjà le cas pour les particuliers  </w:t>
      </w:r>
      <w:r w:rsidRPr="00AD0F1A">
        <w:rPr>
          <w:rFonts w:ascii="Verdana" w:hAnsi="Verdana"/>
        </w:rPr>
        <w:t>afin qu’il donne des conseils gratuits en vue de prévenir les vols et les incendies dans leurs installations ;</w:t>
      </w:r>
    </w:p>
    <w:p w14:paraId="67E1699A" w14:textId="77777777" w:rsidR="000C4BAF" w:rsidRPr="00AD0F1A" w:rsidRDefault="000C4BAF" w:rsidP="00D87698">
      <w:pPr>
        <w:spacing w:after="0" w:line="240" w:lineRule="auto"/>
        <w:jc w:val="both"/>
        <w:rPr>
          <w:rFonts w:ascii="Verdana" w:hAnsi="Verdana"/>
        </w:rPr>
      </w:pPr>
    </w:p>
    <w:p w14:paraId="4D9D224C" w14:textId="77777777" w:rsidR="000C4BAF" w:rsidRPr="00AD0F1A" w:rsidRDefault="000C4BAF" w:rsidP="00FF4EAC">
      <w:pPr>
        <w:numPr>
          <w:ilvl w:val="0"/>
          <w:numId w:val="318"/>
        </w:numPr>
        <w:spacing w:after="0" w:line="240" w:lineRule="auto"/>
        <w:jc w:val="both"/>
        <w:rPr>
          <w:rFonts w:ascii="Verdana" w:hAnsi="Verdana"/>
        </w:rPr>
      </w:pPr>
      <w:r w:rsidRPr="00AD0F1A">
        <w:rPr>
          <w:rFonts w:ascii="Verdana" w:hAnsi="Verdana"/>
          <w:b/>
        </w:rPr>
        <w:t>Lutter contre les infractions environnementales et les dépôts sauvages</w:t>
      </w:r>
      <w:r w:rsidRPr="00AD0F1A">
        <w:rPr>
          <w:rFonts w:ascii="Verdana" w:hAnsi="Verdana"/>
        </w:rPr>
        <w:t xml:space="preserve"> (jets de déchets, dépôts et incinération de déchets interdits, bruits intempestifs, etc.) via la prévention, l’augmentation du nombre d’agents constatateurs et une meilleure coordination entre les différents services et niveaux de pouvoir (commune, province, région). Dans la même logique, le PS préconise de prévoir des espaces mis à disposition pour la réalisation de tags et graffitis, de renforcer le nettoyage des tags dans les zones non autorisées et de mettre en place un service de nettoyage des tags gratuit pour les habitants ;</w:t>
      </w:r>
    </w:p>
    <w:p w14:paraId="203996ED" w14:textId="77777777" w:rsidR="000C4BAF" w:rsidRPr="00AD0F1A" w:rsidRDefault="000C4BAF" w:rsidP="00D87698">
      <w:pPr>
        <w:spacing w:after="0" w:line="240" w:lineRule="auto"/>
        <w:jc w:val="both"/>
        <w:rPr>
          <w:rFonts w:ascii="Verdana" w:hAnsi="Verdana"/>
        </w:rPr>
      </w:pPr>
    </w:p>
    <w:p w14:paraId="5C5FC95A" w14:textId="77777777" w:rsidR="000C4BAF" w:rsidRPr="00AD0F1A" w:rsidRDefault="000C4BAF" w:rsidP="00FF4EAC">
      <w:pPr>
        <w:numPr>
          <w:ilvl w:val="0"/>
          <w:numId w:val="318"/>
        </w:numPr>
        <w:spacing w:after="0" w:line="240" w:lineRule="auto"/>
        <w:jc w:val="both"/>
        <w:rPr>
          <w:rFonts w:ascii="Verdana" w:hAnsi="Verdana"/>
        </w:rPr>
      </w:pPr>
      <w:r w:rsidRPr="00AD0F1A">
        <w:rPr>
          <w:rFonts w:ascii="Verdana" w:hAnsi="Verdana"/>
          <w:b/>
        </w:rPr>
        <w:t>Implanter dans les villes qui le souhaitent des salles de consommation de stupéfiants à moindre risque.</w:t>
      </w:r>
      <w:r w:rsidRPr="00AD0F1A">
        <w:rPr>
          <w:rFonts w:ascii="Verdana" w:hAnsi="Verdana"/>
        </w:rPr>
        <w:t xml:space="preserve"> Face aux drogues il faut rechercher le juste équilibre entre soins, prévention, insertion, réduction des risques et répression des trafics, en tenant compte de la réalité de la consommation de drogues sur les territoires.</w:t>
      </w:r>
    </w:p>
    <w:p w14:paraId="61BC77EE" w14:textId="77777777" w:rsidR="000C4BAF" w:rsidRPr="00AD0F1A" w:rsidRDefault="000C4BAF" w:rsidP="00D87698">
      <w:pPr>
        <w:spacing w:after="0" w:line="240" w:lineRule="auto"/>
        <w:jc w:val="both"/>
        <w:rPr>
          <w:rFonts w:ascii="Verdana" w:hAnsi="Verdana"/>
          <w:b/>
        </w:rPr>
      </w:pPr>
    </w:p>
    <w:p w14:paraId="1651D76E" w14:textId="77777777" w:rsidR="000C4BAF" w:rsidRPr="00AD0F1A" w:rsidRDefault="000C4BAF" w:rsidP="00FF4EAC">
      <w:pPr>
        <w:pStyle w:val="Paragraphedeliste"/>
        <w:numPr>
          <w:ilvl w:val="0"/>
          <w:numId w:val="302"/>
        </w:numPr>
        <w:spacing w:after="0" w:line="240" w:lineRule="auto"/>
        <w:jc w:val="both"/>
        <w:rPr>
          <w:rFonts w:ascii="Verdana" w:hAnsi="Verdana"/>
          <w:b/>
        </w:rPr>
      </w:pPr>
      <w:r w:rsidRPr="00AD0F1A">
        <w:rPr>
          <w:rFonts w:ascii="Verdana" w:hAnsi="Verdana"/>
          <w:b/>
        </w:rPr>
        <w:t>Des services de sécurité civile efficaces</w:t>
      </w:r>
    </w:p>
    <w:p w14:paraId="5CC25500" w14:textId="77777777" w:rsidR="000C4BAF" w:rsidRPr="00AD0F1A" w:rsidRDefault="000C4BAF" w:rsidP="00D87698">
      <w:pPr>
        <w:spacing w:after="0" w:line="240" w:lineRule="auto"/>
        <w:jc w:val="both"/>
        <w:rPr>
          <w:rFonts w:ascii="Verdana" w:hAnsi="Verdana"/>
          <w:b/>
        </w:rPr>
      </w:pPr>
    </w:p>
    <w:p w14:paraId="2643CA20"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droit pour chaque citoyen de bénéficier de secours rapides et adéquats est une priorité. L'importance des services de secours et de l’aide médicale urgente n'est plus à démontrer pour assurer notre sécurité.   </w:t>
      </w:r>
    </w:p>
    <w:p w14:paraId="11AE0166"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 </w:t>
      </w:r>
    </w:p>
    <w:p w14:paraId="5B785C60"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A ce titre, dans une logique de spécialisation et de couverture optimale du territoire, </w:t>
      </w:r>
      <w:r w:rsidRPr="00AD0F1A">
        <w:rPr>
          <w:rFonts w:ascii="Verdana" w:hAnsi="Verdana"/>
          <w:b/>
          <w:bCs/>
        </w:rPr>
        <w:t>le PS propose de</w:t>
      </w:r>
      <w:r w:rsidRPr="00AD0F1A">
        <w:rPr>
          <w:rFonts w:ascii="Verdana" w:hAnsi="Verdana"/>
        </w:rPr>
        <w:t xml:space="preserve"> </w:t>
      </w:r>
      <w:r w:rsidRPr="00AD0F1A">
        <w:rPr>
          <w:rFonts w:ascii="Verdana" w:hAnsi="Verdana"/>
          <w:b/>
          <w:bCs/>
        </w:rPr>
        <w:t>transférer aux provinces les compétences communales en matière de sécurité civile.</w:t>
      </w:r>
      <w:r w:rsidRPr="00AD0F1A">
        <w:rPr>
          <w:rFonts w:ascii="Verdana" w:hAnsi="Verdana"/>
        </w:rPr>
        <w:t xml:space="preserve"> Les provinces financent déjà en partie les zones de secours en soutien aux communes et organisent la formation des pompiers. Les provinces doivent progressivement assurer à la place des communes cette mission essentielle, ce qui permettra de dégager des économies d’échelle tout en assurant un service efficace aux citoyens. Il va de soi que le pouvoir de décision provincial doit être augmenté en proportion de l’implication financière. A terme, les communes n’exerceront plus cette compétence.</w:t>
      </w:r>
    </w:p>
    <w:p w14:paraId="337CC32A" w14:textId="77777777" w:rsidR="000C4BAF" w:rsidRPr="00AD0F1A" w:rsidRDefault="000C4BAF" w:rsidP="00D87698">
      <w:pPr>
        <w:spacing w:after="0" w:line="240" w:lineRule="auto"/>
        <w:jc w:val="both"/>
        <w:rPr>
          <w:rFonts w:ascii="Verdana" w:hAnsi="Verdana"/>
        </w:rPr>
      </w:pPr>
    </w:p>
    <w:p w14:paraId="5457F880" w14:textId="77777777" w:rsidR="000C4BAF" w:rsidRPr="00AD0F1A" w:rsidRDefault="000C4BAF" w:rsidP="00D87698">
      <w:pPr>
        <w:spacing w:after="0" w:line="240" w:lineRule="auto"/>
        <w:jc w:val="both"/>
        <w:rPr>
          <w:rFonts w:ascii="Verdana" w:hAnsi="Verdana"/>
        </w:rPr>
      </w:pPr>
      <w:r w:rsidRPr="00AD0F1A">
        <w:rPr>
          <w:rFonts w:ascii="Verdana" w:hAnsi="Verdana"/>
        </w:rPr>
        <w:t xml:space="preserve">Le PS propose aussi de :  </w:t>
      </w:r>
    </w:p>
    <w:p w14:paraId="4DE522F6" w14:textId="77777777" w:rsidR="000C4BAF" w:rsidRPr="00AD0F1A" w:rsidRDefault="000C4BAF" w:rsidP="00D87698">
      <w:pPr>
        <w:spacing w:after="0" w:line="240" w:lineRule="auto"/>
        <w:jc w:val="both"/>
        <w:rPr>
          <w:rFonts w:ascii="Verdana" w:hAnsi="Verdana"/>
        </w:rPr>
      </w:pPr>
    </w:p>
    <w:p w14:paraId="6A7B16C0" w14:textId="77777777" w:rsidR="000C4BAF" w:rsidRPr="00AD0F1A" w:rsidRDefault="000C4BAF" w:rsidP="00FF4EAC">
      <w:pPr>
        <w:pStyle w:val="Paragraphedeliste"/>
        <w:numPr>
          <w:ilvl w:val="0"/>
          <w:numId w:val="319"/>
        </w:numPr>
        <w:spacing w:after="0" w:line="240" w:lineRule="auto"/>
        <w:jc w:val="both"/>
        <w:rPr>
          <w:rFonts w:ascii="Verdana" w:hAnsi="Verdana"/>
          <w:b/>
        </w:rPr>
      </w:pPr>
      <w:r w:rsidRPr="00AD0F1A">
        <w:rPr>
          <w:rFonts w:ascii="Verdana" w:hAnsi="Verdana"/>
          <w:b/>
        </w:rPr>
        <w:t>Respecter le principe du financement des zones de secours à 50%-50% entre l’Etat fédéral et les pouvoirs locaux ;</w:t>
      </w:r>
    </w:p>
    <w:p w14:paraId="0F24A65C" w14:textId="77777777" w:rsidR="000C4BAF" w:rsidRPr="00AD0F1A" w:rsidRDefault="000C4BAF" w:rsidP="00D87698">
      <w:pPr>
        <w:pStyle w:val="Paragraphedeliste"/>
        <w:spacing w:after="0" w:line="240" w:lineRule="auto"/>
        <w:jc w:val="both"/>
        <w:rPr>
          <w:rFonts w:ascii="Verdana" w:hAnsi="Verdana"/>
          <w:b/>
        </w:rPr>
      </w:pPr>
    </w:p>
    <w:p w14:paraId="0C0ECC66" w14:textId="554DC3D7" w:rsidR="000C4BAF" w:rsidRPr="00AD0F1A" w:rsidRDefault="00C17F0D" w:rsidP="00FF4EAC">
      <w:pPr>
        <w:pStyle w:val="Paragraphedeliste"/>
        <w:numPr>
          <w:ilvl w:val="0"/>
          <w:numId w:val="319"/>
        </w:numPr>
        <w:spacing w:after="0" w:line="240" w:lineRule="auto"/>
        <w:jc w:val="both"/>
        <w:rPr>
          <w:rFonts w:ascii="Verdana" w:hAnsi="Verdana"/>
          <w:b/>
        </w:rPr>
      </w:pPr>
      <w:r w:rsidRPr="00AD0F1A">
        <w:rPr>
          <w:rFonts w:ascii="Verdana" w:hAnsi="Verdana"/>
          <w:b/>
        </w:rPr>
        <w:t>Rétablir un maillage des casernes de protection civile équitablement réparties sur le territoire national.</w:t>
      </w:r>
      <w:r w:rsidRPr="00AD0F1A">
        <w:rPr>
          <w:rFonts w:ascii="Verdana" w:hAnsi="Verdana"/>
        </w:rPr>
        <w:t xml:space="preserve"> Cela passe par la réhabilitation des casernes de Ghlin et Libramont</w:t>
      </w:r>
      <w:r w:rsidR="000C4BAF" w:rsidRPr="00AD0F1A">
        <w:rPr>
          <w:rFonts w:ascii="Verdana" w:hAnsi="Verdana"/>
        </w:rPr>
        <w:t> ;</w:t>
      </w:r>
    </w:p>
    <w:p w14:paraId="2EC428A4" w14:textId="77777777" w:rsidR="000C4BAF" w:rsidRPr="00AD0F1A" w:rsidRDefault="000C4BAF" w:rsidP="00D87698">
      <w:pPr>
        <w:spacing w:after="0" w:line="240" w:lineRule="auto"/>
        <w:jc w:val="both"/>
        <w:rPr>
          <w:rFonts w:ascii="Verdana" w:hAnsi="Verdana"/>
          <w:b/>
        </w:rPr>
      </w:pPr>
    </w:p>
    <w:p w14:paraId="3657EF46"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 xml:space="preserve">Revoir les conditions minimales de l’aide adéquate la plus rapide </w:t>
      </w:r>
      <w:r w:rsidRPr="00AD0F1A">
        <w:rPr>
          <w:rFonts w:ascii="Verdana" w:hAnsi="Verdana"/>
        </w:rPr>
        <w:t>car, dans l’état actuel des effectifs, elles impliquent en fait des temps d’intervention plus longs qu’avant la réforme ;</w:t>
      </w:r>
    </w:p>
    <w:p w14:paraId="66832625" w14:textId="77777777" w:rsidR="000C4BAF" w:rsidRPr="00AD0F1A" w:rsidRDefault="000C4BAF" w:rsidP="00D87698">
      <w:pPr>
        <w:spacing w:after="0" w:line="240" w:lineRule="auto"/>
        <w:jc w:val="both"/>
        <w:rPr>
          <w:rFonts w:ascii="Verdana" w:hAnsi="Verdana"/>
          <w:b/>
        </w:rPr>
      </w:pPr>
    </w:p>
    <w:p w14:paraId="505B51DA" w14:textId="77777777" w:rsidR="000C4BAF" w:rsidRPr="00AD0F1A" w:rsidRDefault="000C4BAF" w:rsidP="00FF4EAC">
      <w:pPr>
        <w:pStyle w:val="Paragraphedeliste"/>
        <w:numPr>
          <w:ilvl w:val="0"/>
          <w:numId w:val="319"/>
        </w:numPr>
        <w:spacing w:after="0" w:line="240" w:lineRule="auto"/>
        <w:jc w:val="both"/>
        <w:rPr>
          <w:rFonts w:ascii="Verdana" w:hAnsi="Verdana"/>
          <w:b/>
        </w:rPr>
      </w:pPr>
      <w:r w:rsidRPr="00AD0F1A">
        <w:rPr>
          <w:rFonts w:ascii="Verdana" w:hAnsi="Verdana"/>
          <w:b/>
        </w:rPr>
        <w:t>Octroyer via l’Etat fédéral les moyens suffisants afin d’engager plus de pompiers et pouvoir respecter les normes qu’il a lui-même fixées ;</w:t>
      </w:r>
    </w:p>
    <w:p w14:paraId="5A5FEE10" w14:textId="77777777" w:rsidR="000C4BAF" w:rsidRPr="00AD0F1A" w:rsidRDefault="000C4BAF" w:rsidP="00D87698">
      <w:pPr>
        <w:pStyle w:val="Paragraphedeliste"/>
        <w:spacing w:after="0" w:line="240" w:lineRule="auto"/>
        <w:jc w:val="both"/>
        <w:rPr>
          <w:rFonts w:ascii="Verdana" w:hAnsi="Verdana"/>
          <w:b/>
        </w:rPr>
      </w:pPr>
    </w:p>
    <w:p w14:paraId="2D3CBBCC"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lang w:val="fr-FR"/>
        </w:rPr>
        <w:t xml:space="preserve">Tenir compte de la pénibilité du travail des pompiers pour la longueur de leur carrière complète et </w:t>
      </w:r>
      <w:r w:rsidRPr="00AD0F1A">
        <w:rPr>
          <w:rFonts w:ascii="Verdana" w:hAnsi="Verdana"/>
          <w:b/>
        </w:rPr>
        <w:t xml:space="preserve">octroyer aux pompiers une pension anticipée sans perte financière </w:t>
      </w:r>
      <w:r w:rsidRPr="00AD0F1A">
        <w:rPr>
          <w:rFonts w:ascii="Verdana" w:hAnsi="Verdana"/>
        </w:rPr>
        <w:t xml:space="preserve">(voir </w:t>
      </w:r>
      <w:r w:rsidRPr="00AD0F1A">
        <w:rPr>
          <w:rFonts w:ascii="Verdana" w:hAnsi="Verdana"/>
          <w:i/>
        </w:rPr>
        <w:t>supra</w:t>
      </w:r>
      <w:r w:rsidRPr="00AD0F1A">
        <w:rPr>
          <w:rFonts w:ascii="Verdana" w:hAnsi="Verdana"/>
        </w:rPr>
        <w:t>, dans le présent chapitre) ;</w:t>
      </w:r>
    </w:p>
    <w:p w14:paraId="0DFD4EBD" w14:textId="77777777" w:rsidR="000C4BAF" w:rsidRPr="00AD0F1A" w:rsidRDefault="000C4BAF" w:rsidP="00D87698">
      <w:pPr>
        <w:spacing w:after="0" w:line="240" w:lineRule="auto"/>
        <w:jc w:val="both"/>
        <w:rPr>
          <w:rFonts w:ascii="Verdana" w:hAnsi="Verdana"/>
          <w:b/>
        </w:rPr>
      </w:pPr>
    </w:p>
    <w:p w14:paraId="49C26307"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 xml:space="preserve">Prévenir le risque de maladies professionnelles (cancers, maladies pulmonaires, etc.) et d’accidents du travail chez les pompiers. </w:t>
      </w:r>
      <w:r w:rsidRPr="00AD0F1A">
        <w:rPr>
          <w:rFonts w:ascii="Verdana" w:hAnsi="Verdana"/>
        </w:rPr>
        <w:t>Cette prévention doit trouver à se concrétiser à travers la sensibilisation et des formations aux risques encourus (inhalation de fumées, brûlures, etc.), des procédures d’hygiène strictes pour se prémunir des éléments contaminants et des équipements et vêtements adaptés ;</w:t>
      </w:r>
    </w:p>
    <w:p w14:paraId="415DF07D" w14:textId="77777777" w:rsidR="000C4BAF" w:rsidRPr="00AD0F1A" w:rsidRDefault="000C4BAF" w:rsidP="00D87698">
      <w:pPr>
        <w:spacing w:after="0" w:line="240" w:lineRule="auto"/>
        <w:jc w:val="both"/>
        <w:rPr>
          <w:rFonts w:ascii="Verdana" w:hAnsi="Verdana"/>
        </w:rPr>
      </w:pPr>
    </w:p>
    <w:p w14:paraId="4BDFC94B"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Assurer, dans certains cas, une coordination entre la police et les services de secours</w:t>
      </w:r>
      <w:r w:rsidRPr="00AD0F1A">
        <w:rPr>
          <w:rFonts w:ascii="Verdana" w:hAnsi="Verdana"/>
        </w:rPr>
        <w:t>. Il s’agit de garantir au mieux leur sécurité et le bon déroulement des opérations ;</w:t>
      </w:r>
    </w:p>
    <w:p w14:paraId="633A32F0" w14:textId="77777777" w:rsidR="000C4BAF" w:rsidRPr="00AD0F1A" w:rsidRDefault="000C4BAF" w:rsidP="00D87698">
      <w:pPr>
        <w:spacing w:after="0" w:line="240" w:lineRule="auto"/>
        <w:jc w:val="both"/>
        <w:rPr>
          <w:rFonts w:ascii="Verdana" w:hAnsi="Verdana"/>
        </w:rPr>
      </w:pPr>
    </w:p>
    <w:p w14:paraId="4AC10238"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S’assurer  que la réforme de l’aide médicale urgente (AMU) initiée par le gouvernement MR N-VA ne sacrifie aucun poste actuel pour favoriser une logique de privatisation.</w:t>
      </w:r>
      <w:r w:rsidRPr="00AD0F1A">
        <w:rPr>
          <w:rFonts w:ascii="Verdana" w:hAnsi="Verdana"/>
        </w:rPr>
        <w:t xml:space="preserve"> Le  niveau de financement de l’AMU par l’Etat fédéral doit être maintenu afin de ne pas peser davantage sur le budget des communes ;</w:t>
      </w:r>
    </w:p>
    <w:p w14:paraId="0E71172E" w14:textId="77777777" w:rsidR="00C17F0D" w:rsidRPr="00AD0F1A" w:rsidRDefault="00C17F0D" w:rsidP="00C17F0D">
      <w:pPr>
        <w:pStyle w:val="Paragraphedeliste"/>
        <w:rPr>
          <w:rFonts w:ascii="Verdana" w:hAnsi="Verdana"/>
        </w:rPr>
      </w:pPr>
    </w:p>
    <w:p w14:paraId="236AC570" w14:textId="20585110" w:rsidR="00C17F0D" w:rsidRPr="00AD0F1A" w:rsidRDefault="00C17F0D" w:rsidP="00FF4EAC">
      <w:pPr>
        <w:pStyle w:val="Paragraphedeliste"/>
        <w:numPr>
          <w:ilvl w:val="0"/>
          <w:numId w:val="319"/>
        </w:numPr>
        <w:spacing w:after="0" w:line="240" w:lineRule="auto"/>
        <w:jc w:val="both"/>
        <w:rPr>
          <w:rFonts w:ascii="Verdana" w:hAnsi="Verdana"/>
          <w:b/>
        </w:rPr>
      </w:pPr>
      <w:r w:rsidRPr="00AD0F1A">
        <w:rPr>
          <w:rFonts w:ascii="Verdana" w:hAnsi="Verdana"/>
          <w:b/>
        </w:rPr>
        <w:t>Garantir, dans chaque zone, un nombre suffisant d'ambulances pour permettre une intervention rapide.</w:t>
      </w:r>
    </w:p>
    <w:p w14:paraId="522518DA" w14:textId="77777777" w:rsidR="00C17F0D" w:rsidRPr="00AD0F1A" w:rsidRDefault="00C17F0D" w:rsidP="00C17F0D">
      <w:pPr>
        <w:pStyle w:val="Paragraphedeliste"/>
        <w:rPr>
          <w:rFonts w:ascii="Verdana" w:hAnsi="Verdana"/>
          <w:b/>
        </w:rPr>
      </w:pPr>
    </w:p>
    <w:p w14:paraId="235EFF33" w14:textId="554717D9" w:rsidR="00C17F0D" w:rsidRPr="00AD0F1A" w:rsidRDefault="00C17F0D" w:rsidP="00FF4EAC">
      <w:pPr>
        <w:pStyle w:val="Paragraphedeliste"/>
        <w:numPr>
          <w:ilvl w:val="0"/>
          <w:numId w:val="319"/>
        </w:numPr>
        <w:spacing w:after="0" w:line="240" w:lineRule="auto"/>
        <w:jc w:val="both"/>
        <w:rPr>
          <w:rFonts w:ascii="Verdana" w:hAnsi="Verdana"/>
          <w:b/>
        </w:rPr>
      </w:pPr>
      <w:r w:rsidRPr="00AD0F1A">
        <w:rPr>
          <w:rFonts w:ascii="Verdana" w:hAnsi="Verdana"/>
          <w:b/>
        </w:rPr>
        <w:t>Adapter le coût des prestations des services de sécurité civile pour les personnes en difficultés sociales.</w:t>
      </w:r>
    </w:p>
    <w:p w14:paraId="697F00CC" w14:textId="77777777" w:rsidR="000C4BAF" w:rsidRPr="00AD0F1A" w:rsidRDefault="000C4BAF" w:rsidP="00D87698">
      <w:pPr>
        <w:spacing w:after="0" w:line="240" w:lineRule="auto"/>
        <w:ind w:firstLine="180"/>
        <w:jc w:val="both"/>
        <w:rPr>
          <w:rFonts w:ascii="Verdana" w:hAnsi="Verdana"/>
        </w:rPr>
      </w:pPr>
    </w:p>
    <w:p w14:paraId="484E85E0"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Poursuivre la modernisation du matériel et des infrastructures</w:t>
      </w:r>
      <w:r w:rsidRPr="00AD0F1A">
        <w:rPr>
          <w:rFonts w:ascii="Verdana" w:hAnsi="Verdana"/>
        </w:rPr>
        <w:t xml:space="preserve"> afin d’améliorer la qualité et la rapidité des secours et les conditions de travail du personnel ;</w:t>
      </w:r>
    </w:p>
    <w:p w14:paraId="0772AE35" w14:textId="77777777" w:rsidR="000C4BAF" w:rsidRPr="00AD0F1A" w:rsidRDefault="000C4BAF" w:rsidP="00D87698">
      <w:pPr>
        <w:spacing w:after="0" w:line="240" w:lineRule="auto"/>
        <w:jc w:val="both"/>
        <w:rPr>
          <w:rFonts w:ascii="Verdana" w:hAnsi="Verdana"/>
        </w:rPr>
      </w:pPr>
    </w:p>
    <w:p w14:paraId="5591D3D6"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 xml:space="preserve">Accorder une attention particulière à la formation de base, la formation continuée et l’entraînement des pompiers et des secouristes-ambulanciers </w:t>
      </w:r>
      <w:r w:rsidRPr="00AD0F1A">
        <w:rPr>
          <w:rFonts w:ascii="Verdana" w:hAnsi="Verdana"/>
        </w:rPr>
        <w:t>afin de garantir la qualité des interventions et la sécurité des intervenants ;</w:t>
      </w:r>
    </w:p>
    <w:p w14:paraId="56789581" w14:textId="77777777" w:rsidR="000C4BAF" w:rsidRPr="00AD0F1A" w:rsidRDefault="000C4BAF" w:rsidP="00D87698">
      <w:pPr>
        <w:spacing w:after="0" w:line="240" w:lineRule="auto"/>
        <w:jc w:val="both"/>
        <w:rPr>
          <w:rFonts w:ascii="Verdana" w:hAnsi="Verdana"/>
        </w:rPr>
      </w:pPr>
    </w:p>
    <w:p w14:paraId="6B0C4AC1" w14:textId="77777777" w:rsidR="000C4BAF" w:rsidRPr="00AD0F1A" w:rsidRDefault="000C4BAF" w:rsidP="00FF4EAC">
      <w:pPr>
        <w:pStyle w:val="Paragraphedeliste"/>
        <w:numPr>
          <w:ilvl w:val="0"/>
          <w:numId w:val="319"/>
        </w:numPr>
        <w:spacing w:after="0" w:line="240" w:lineRule="auto"/>
        <w:jc w:val="both"/>
        <w:rPr>
          <w:rFonts w:ascii="Verdana" w:hAnsi="Verdana"/>
          <w:lang w:val="fr-FR"/>
        </w:rPr>
      </w:pPr>
      <w:r w:rsidRPr="00AD0F1A">
        <w:rPr>
          <w:rFonts w:ascii="Verdana" w:hAnsi="Verdana"/>
          <w:b/>
        </w:rPr>
        <w:t xml:space="preserve">Poursuivre la formation des agents des zones de secours et des zones de police assurée par les provinces. </w:t>
      </w:r>
      <w:r w:rsidRPr="00AD0F1A">
        <w:rPr>
          <w:rFonts w:ascii="Verdana" w:hAnsi="Verdana"/>
        </w:rPr>
        <w:t>Concrètement, il s’agit notamment de financer sur enveloppe fédérale la création de centres provinciaux d’entraînement avec stands de tir et infrastructures où tant les membres des polices locale et fédérale que les acteurs de la sécurité civile pourront s’entrainer physiquement ;</w:t>
      </w:r>
    </w:p>
    <w:p w14:paraId="519CC699" w14:textId="77777777" w:rsidR="000C4BAF" w:rsidRPr="00AD0F1A" w:rsidRDefault="000C4BAF" w:rsidP="00D87698">
      <w:pPr>
        <w:spacing w:after="0" w:line="240" w:lineRule="auto"/>
        <w:jc w:val="both"/>
        <w:rPr>
          <w:rFonts w:ascii="Verdana" w:hAnsi="Verdana"/>
          <w:b/>
        </w:rPr>
      </w:pPr>
    </w:p>
    <w:p w14:paraId="067BB86C" w14:textId="77777777" w:rsidR="000C4BAF" w:rsidRPr="00AD0F1A" w:rsidRDefault="000C4BAF" w:rsidP="00FF4EAC">
      <w:pPr>
        <w:pStyle w:val="Paragraphedeliste"/>
        <w:numPr>
          <w:ilvl w:val="0"/>
          <w:numId w:val="319"/>
        </w:numPr>
        <w:spacing w:after="0" w:line="240" w:lineRule="auto"/>
        <w:jc w:val="both"/>
        <w:rPr>
          <w:rFonts w:ascii="Verdana" w:hAnsi="Verdana"/>
          <w:b/>
        </w:rPr>
      </w:pPr>
      <w:r w:rsidRPr="00AD0F1A">
        <w:rPr>
          <w:rFonts w:ascii="Verdana" w:hAnsi="Verdana"/>
          <w:b/>
        </w:rPr>
        <w:t>Avoir une réflexion en matière de planification d’urgence et former et accompagner les intervenants communaux à la gestion de crises ;</w:t>
      </w:r>
    </w:p>
    <w:p w14:paraId="535EBCBB" w14:textId="77777777" w:rsidR="000C4BAF" w:rsidRPr="00AD0F1A" w:rsidRDefault="000C4BAF" w:rsidP="00D87698">
      <w:pPr>
        <w:spacing w:after="0" w:line="240" w:lineRule="auto"/>
        <w:jc w:val="both"/>
        <w:rPr>
          <w:rFonts w:ascii="Verdana" w:hAnsi="Verdana"/>
          <w:b/>
        </w:rPr>
      </w:pPr>
    </w:p>
    <w:p w14:paraId="747B464B"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Mener régulièrement des campagnes de prévention</w:t>
      </w:r>
      <w:r w:rsidRPr="00AD0F1A">
        <w:rPr>
          <w:rFonts w:ascii="Verdana" w:hAnsi="Verdana"/>
        </w:rPr>
        <w:t xml:space="preserve"> (campagnes de sensibilisation au secourisme et aux premiers soins, cadets du feu, etc.) ;</w:t>
      </w:r>
    </w:p>
    <w:p w14:paraId="3844AED2" w14:textId="77777777" w:rsidR="000C4BAF" w:rsidRPr="00AD0F1A" w:rsidRDefault="000C4BAF" w:rsidP="00D87698">
      <w:pPr>
        <w:pStyle w:val="Paragraphedeliste"/>
        <w:spacing w:after="0" w:line="240" w:lineRule="auto"/>
        <w:jc w:val="both"/>
        <w:rPr>
          <w:rFonts w:ascii="Verdana" w:hAnsi="Verdana"/>
        </w:rPr>
      </w:pPr>
    </w:p>
    <w:p w14:paraId="3DF386A1" w14:textId="77777777" w:rsidR="000C4BAF" w:rsidRPr="00AD0F1A" w:rsidRDefault="000C4BAF" w:rsidP="00FF4EAC">
      <w:pPr>
        <w:pStyle w:val="Paragraphedeliste"/>
        <w:numPr>
          <w:ilvl w:val="0"/>
          <w:numId w:val="319"/>
        </w:numPr>
        <w:spacing w:after="0" w:line="240" w:lineRule="auto"/>
        <w:jc w:val="both"/>
        <w:rPr>
          <w:rFonts w:ascii="Verdana" w:hAnsi="Verdana"/>
        </w:rPr>
      </w:pPr>
      <w:r w:rsidRPr="00AD0F1A">
        <w:rPr>
          <w:rFonts w:ascii="Verdana" w:hAnsi="Verdana"/>
          <w:b/>
        </w:rPr>
        <w:t>Promouvoir la fonction d’opérateur au sein des centrales d’appels 112.</w:t>
      </w:r>
      <w:r w:rsidRPr="00AD0F1A">
        <w:rPr>
          <w:rFonts w:ascii="Verdana" w:hAnsi="Verdana"/>
        </w:rPr>
        <w:t xml:space="preserve"> Les centrales d’appels 112, chargées de recevoir les appels d’urgence des citoyens sur tout le territoire, manquent d’opérateurs. Le stress et les responsabilités inhérentes à la fonction dissuadent certains candidats. Ils ont pourtant un rôle crucial pour la sécurité des citoyens. Une meilleure publicité autour de ce métier et davantage de moyens pour la formation des opérateurs doivent permettre un recrutement plus efficace. </w:t>
      </w:r>
    </w:p>
    <w:p w14:paraId="4280AE3F" w14:textId="77777777" w:rsidR="000C4BAF" w:rsidRPr="00AD0F1A" w:rsidRDefault="000C4BAF" w:rsidP="00D87698">
      <w:pPr>
        <w:spacing w:after="0" w:line="240" w:lineRule="auto"/>
        <w:jc w:val="both"/>
        <w:rPr>
          <w:rFonts w:ascii="Verdana" w:hAnsi="Verdana"/>
          <w:b/>
        </w:rPr>
      </w:pPr>
    </w:p>
    <w:p w14:paraId="5DA985F8" w14:textId="77777777" w:rsidR="000C4BAF" w:rsidRPr="00AD0F1A" w:rsidRDefault="000C4BAF" w:rsidP="00D87698">
      <w:pPr>
        <w:pStyle w:val="Paragraphedeliste"/>
        <w:spacing w:after="0" w:line="240" w:lineRule="auto"/>
        <w:jc w:val="both"/>
        <w:rPr>
          <w:rFonts w:ascii="Verdana" w:hAnsi="Verdana"/>
          <w:b/>
        </w:rPr>
      </w:pPr>
      <w:r w:rsidRPr="00AD0F1A">
        <w:rPr>
          <w:rFonts w:ascii="Verdana" w:hAnsi="Verdana"/>
        </w:rPr>
        <w:t xml:space="preserve"> </w:t>
      </w:r>
    </w:p>
    <w:p w14:paraId="4B856830" w14:textId="77777777" w:rsidR="000C4BAF" w:rsidRPr="00AD0F1A" w:rsidRDefault="000C4BAF" w:rsidP="00D87698">
      <w:pPr>
        <w:spacing w:after="0" w:line="240" w:lineRule="auto"/>
        <w:jc w:val="both"/>
        <w:rPr>
          <w:rFonts w:ascii="Verdana" w:eastAsia="Calibri" w:hAnsi="Verdana" w:cs="Consolas"/>
          <w:lang w:val="fr-BE"/>
        </w:rPr>
      </w:pPr>
      <w:r w:rsidRPr="00AD0F1A">
        <w:rPr>
          <w:rFonts w:ascii="Verdana" w:hAnsi="Verdana"/>
        </w:rPr>
        <w:br w:type="page"/>
      </w:r>
    </w:p>
    <w:p w14:paraId="57FAE542" w14:textId="22032DF3" w:rsidR="00912BEB" w:rsidRPr="00AD0F1A" w:rsidRDefault="00D1100C" w:rsidP="00D87698">
      <w:pPr>
        <w:pStyle w:val="Titre1"/>
        <w:jc w:val="both"/>
        <w:rPr>
          <w:rFonts w:ascii="Verdana" w:hAnsi="Verdana"/>
          <w:sz w:val="22"/>
          <w:szCs w:val="22"/>
        </w:rPr>
      </w:pPr>
      <w:bookmarkStart w:id="199" w:name="_Toc3819131"/>
      <w:r w:rsidRPr="00AD0F1A">
        <w:rPr>
          <w:rFonts w:ascii="Verdana" w:hAnsi="Verdana"/>
          <w:sz w:val="22"/>
          <w:szCs w:val="22"/>
        </w:rPr>
        <w:t>CHAPITRE 30</w:t>
      </w:r>
      <w:r w:rsidR="00912BEB" w:rsidRPr="00AD0F1A">
        <w:rPr>
          <w:rFonts w:ascii="Verdana" w:hAnsi="Verdana"/>
          <w:sz w:val="22"/>
          <w:szCs w:val="22"/>
        </w:rPr>
        <w:t xml:space="preserve"> – POUVOIRS LOCAUX</w:t>
      </w:r>
      <w:bookmarkEnd w:id="199"/>
    </w:p>
    <w:p w14:paraId="4F39FD6D" w14:textId="77777777" w:rsidR="00912BEB" w:rsidRPr="00AD0F1A" w:rsidRDefault="00912BEB" w:rsidP="00D87698">
      <w:pPr>
        <w:spacing w:after="0" w:line="240" w:lineRule="auto"/>
        <w:jc w:val="both"/>
        <w:rPr>
          <w:rFonts w:ascii="Verdana" w:hAnsi="Verdana"/>
          <w:b/>
          <w:u w:val="single"/>
        </w:rPr>
      </w:pPr>
    </w:p>
    <w:tbl>
      <w:tblPr>
        <w:tblStyle w:val="Grilledutableau"/>
        <w:tblW w:w="0" w:type="auto"/>
        <w:tblLook w:val="04A0" w:firstRow="1" w:lastRow="0" w:firstColumn="1" w:lastColumn="0" w:noHBand="0" w:noVBand="1"/>
      </w:tblPr>
      <w:tblGrid>
        <w:gridCol w:w="9062"/>
      </w:tblGrid>
      <w:tr w:rsidR="00912BEB" w:rsidRPr="00AD0F1A" w14:paraId="07665872" w14:textId="77777777" w:rsidTr="003F162E">
        <w:tc>
          <w:tcPr>
            <w:tcW w:w="9062" w:type="dxa"/>
          </w:tcPr>
          <w:p w14:paraId="7EBC2060" w14:textId="77777777" w:rsidR="00912BEB" w:rsidRPr="00AD0F1A" w:rsidRDefault="00912BEB" w:rsidP="00D87698">
            <w:pPr>
              <w:jc w:val="both"/>
              <w:rPr>
                <w:rFonts w:ascii="Verdana" w:hAnsi="Verdana"/>
                <w:b/>
              </w:rPr>
            </w:pPr>
            <w:r w:rsidRPr="00AD0F1A">
              <w:rPr>
                <w:rFonts w:ascii="Verdana" w:hAnsi="Verdana"/>
                <w:b/>
              </w:rPr>
              <w:t>Cinq propositions phares</w:t>
            </w:r>
          </w:p>
          <w:p w14:paraId="123304A7" w14:textId="77777777" w:rsidR="00912BEB" w:rsidRPr="00AD0F1A" w:rsidRDefault="00912BEB" w:rsidP="00D87698">
            <w:pPr>
              <w:jc w:val="both"/>
              <w:rPr>
                <w:rFonts w:ascii="Verdana" w:hAnsi="Verdana"/>
                <w:b/>
              </w:rPr>
            </w:pPr>
          </w:p>
          <w:p w14:paraId="4A464539" w14:textId="77777777" w:rsidR="00912BEB" w:rsidRPr="00AD0F1A" w:rsidRDefault="00912BEB" w:rsidP="00FF4EAC">
            <w:pPr>
              <w:pStyle w:val="Paragraphedeliste"/>
              <w:numPr>
                <w:ilvl w:val="0"/>
                <w:numId w:val="225"/>
              </w:numPr>
              <w:jc w:val="both"/>
              <w:rPr>
                <w:rFonts w:ascii="Verdana" w:hAnsi="Verdana"/>
                <w:u w:val="single"/>
              </w:rPr>
            </w:pPr>
            <w:r w:rsidRPr="00AD0F1A">
              <w:rPr>
                <w:rFonts w:ascii="Verdana" w:hAnsi="Verdana"/>
              </w:rPr>
              <w:t>Rétablir le respect absolu du principe de neutralité budgétaire des décisions des autres niveaux de pouvoir sur les finances locales </w:t>
            </w:r>
          </w:p>
          <w:p w14:paraId="04DA6B49" w14:textId="77777777" w:rsidR="00912BEB" w:rsidRPr="00AD0F1A" w:rsidRDefault="00912BEB" w:rsidP="00FF4EAC">
            <w:pPr>
              <w:pStyle w:val="Paragraphedeliste"/>
              <w:numPr>
                <w:ilvl w:val="0"/>
                <w:numId w:val="225"/>
              </w:numPr>
              <w:jc w:val="both"/>
              <w:rPr>
                <w:rFonts w:ascii="Verdana" w:hAnsi="Verdana"/>
                <w:u w:val="single"/>
              </w:rPr>
            </w:pPr>
            <w:r w:rsidRPr="00AD0F1A">
              <w:rPr>
                <w:rFonts w:ascii="Verdana" w:hAnsi="Verdana"/>
              </w:rPr>
              <w:t>Renforcer les moyens budgétaires consacrés aux pouvoirs locaux, notamment en matière d’investissements </w:t>
            </w:r>
          </w:p>
          <w:p w14:paraId="4A527F40" w14:textId="77777777" w:rsidR="00912BEB" w:rsidRPr="00AD0F1A" w:rsidRDefault="00912BEB" w:rsidP="00FF4EAC">
            <w:pPr>
              <w:pStyle w:val="Paragraphedeliste"/>
              <w:numPr>
                <w:ilvl w:val="0"/>
                <w:numId w:val="225"/>
              </w:numPr>
              <w:jc w:val="both"/>
              <w:rPr>
                <w:rFonts w:ascii="Verdana" w:hAnsi="Verdana"/>
                <w:u w:val="single"/>
              </w:rPr>
            </w:pPr>
            <w:r w:rsidRPr="00AD0F1A">
              <w:rPr>
                <w:rFonts w:ascii="Verdana" w:hAnsi="Verdana"/>
              </w:rPr>
              <w:t>Veiller au juste financement, entre autres, des zones de police, des zones de secours, des CPAS et des pensions des agents locaux </w:t>
            </w:r>
          </w:p>
          <w:p w14:paraId="59E888C6" w14:textId="77777777" w:rsidR="00912BEB" w:rsidRPr="00AD0F1A" w:rsidRDefault="00912BEB" w:rsidP="00FF4EAC">
            <w:pPr>
              <w:pStyle w:val="Paragraphedeliste"/>
              <w:numPr>
                <w:ilvl w:val="0"/>
                <w:numId w:val="225"/>
              </w:numPr>
              <w:jc w:val="both"/>
              <w:rPr>
                <w:rFonts w:ascii="Verdana" w:hAnsi="Verdana"/>
                <w:u w:val="single"/>
              </w:rPr>
            </w:pPr>
            <w:r w:rsidRPr="00AD0F1A">
              <w:rPr>
                <w:rFonts w:ascii="Verdana" w:hAnsi="Verdana"/>
                <w:lang w:val="fr-FR"/>
              </w:rPr>
              <w:t>Engager les pouvoirs locaux dans la voie de la réduction collective et concertée du temps de travail</w:t>
            </w:r>
          </w:p>
          <w:p w14:paraId="48D3FB8E" w14:textId="3570D49D" w:rsidR="00912BEB" w:rsidRPr="00AD0F1A" w:rsidRDefault="00912BEB" w:rsidP="00FF4EAC">
            <w:pPr>
              <w:pStyle w:val="Paragraphedeliste"/>
              <w:numPr>
                <w:ilvl w:val="0"/>
                <w:numId w:val="225"/>
              </w:numPr>
              <w:jc w:val="both"/>
              <w:rPr>
                <w:rFonts w:ascii="Verdana" w:hAnsi="Verdana"/>
                <w:b/>
                <w:u w:val="single"/>
              </w:rPr>
            </w:pPr>
            <w:r w:rsidRPr="00AD0F1A">
              <w:rPr>
                <w:rFonts w:ascii="Verdana" w:hAnsi="Verdana"/>
              </w:rPr>
              <w:t>Supprimer l</w:t>
            </w:r>
            <w:r w:rsidR="002F1C88" w:rsidRPr="00AD0F1A">
              <w:rPr>
                <w:rFonts w:ascii="Verdana" w:hAnsi="Verdana"/>
              </w:rPr>
              <w:t>’avant-projet de</w:t>
            </w:r>
            <w:r w:rsidRPr="00AD0F1A">
              <w:rPr>
                <w:rFonts w:ascii="Verdana" w:hAnsi="Verdana"/>
              </w:rPr>
              <w:t xml:space="preserve"> réforme des provinces, destructrice du service public, voulue par le gouvernement wallon MR-CDH </w:t>
            </w:r>
            <w:r w:rsidR="002F1C88" w:rsidRPr="00AD0F1A">
              <w:rPr>
                <w:rFonts w:ascii="Verdana" w:hAnsi="Verdana"/>
              </w:rPr>
              <w:t xml:space="preserve">actuel </w:t>
            </w:r>
            <w:r w:rsidRPr="00AD0F1A">
              <w:rPr>
                <w:rFonts w:ascii="Verdana" w:hAnsi="Verdana"/>
              </w:rPr>
              <w:t>et mettre en œuvre une réforme cohérente,</w:t>
            </w:r>
            <w:r w:rsidR="002F1C88" w:rsidRPr="00AD0F1A">
              <w:rPr>
                <w:rFonts w:ascii="Verdana" w:hAnsi="Verdana"/>
              </w:rPr>
              <w:t xml:space="preserve"> réfléchie et respectueuse de son rôle essentiel dans</w:t>
            </w:r>
            <w:r w:rsidRPr="00AD0F1A">
              <w:rPr>
                <w:rFonts w:ascii="Verdana" w:hAnsi="Verdana"/>
              </w:rPr>
              <w:t xml:space="preserve"> la supracommunalité </w:t>
            </w:r>
          </w:p>
        </w:tc>
      </w:tr>
    </w:tbl>
    <w:p w14:paraId="7C5BC96E" w14:textId="77777777" w:rsidR="00912BEB" w:rsidRPr="00AD0F1A" w:rsidRDefault="00912BEB" w:rsidP="00D87698">
      <w:pPr>
        <w:spacing w:after="0" w:line="240" w:lineRule="auto"/>
        <w:jc w:val="both"/>
        <w:rPr>
          <w:rFonts w:ascii="Verdana" w:hAnsi="Verdana"/>
          <w:b/>
          <w:u w:val="single"/>
        </w:rPr>
      </w:pPr>
    </w:p>
    <w:p w14:paraId="684B6DC1"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78E8520C" w14:textId="77777777" w:rsidR="006919FC" w:rsidRPr="00AD0F1A" w:rsidRDefault="006919FC" w:rsidP="00D87698">
      <w:pPr>
        <w:spacing w:after="0" w:line="240" w:lineRule="auto"/>
        <w:jc w:val="both"/>
        <w:rPr>
          <w:rFonts w:ascii="Verdana" w:hAnsi="Verdana"/>
        </w:rPr>
      </w:pPr>
    </w:p>
    <w:p w14:paraId="30BE7B6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pouvoirs locaux, communes, provinces et CPAS, sont les espaces de démocratie, de citoyenneté, de participation les plus proches des citoyens. Ils mettent en œuvre des actions qui ont un impact direct et concret sur la vie quotidienne de tous. Ils disposent de leviers permettant d’apporter des réponses aux défis du boom démographique, du vieillissement de la population, de la mixité sociale, des inégalités, de l’éducation des enfants, du logement, de la mobilité ou encore de l’utilisation parcimonieuse des ressources naturelles. Ce sont des acteurs essentiels de la construction de la cohésion sociale, permettant à chacun de trouver sa place dans la société. En outre, en concentrant plus de 50 % des investissements publics du pays, les communes et provinces jouent un rôle économique majeur, participant grandement à la création des richesses. </w:t>
      </w:r>
    </w:p>
    <w:p w14:paraId="03A09957" w14:textId="77777777" w:rsidR="006919FC" w:rsidRPr="00AD0F1A" w:rsidRDefault="006919FC" w:rsidP="00D87698">
      <w:pPr>
        <w:spacing w:after="0" w:line="240" w:lineRule="auto"/>
        <w:jc w:val="both"/>
        <w:rPr>
          <w:rFonts w:ascii="Verdana" w:hAnsi="Verdana"/>
        </w:rPr>
      </w:pPr>
    </w:p>
    <w:p w14:paraId="1691D72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communes, provinces et CPAS sont souvent des laboratoires d’idées et d’innovation, pour des politiques plus sociales, plus environnementales, plus participatives. Des innovations politiques d’importance trouvent leur origine dans des initiatives locales. On peut penser à la démocratie participative, aux réflexions sur l’aménagement de l’espace public, à la lutte contre le surendettement, au développement des circuits courts pour une alimentation plus saine et plus respectueuse de l’environnement ou encore à l’organisation de marchés groupés d’énergie. </w:t>
      </w:r>
    </w:p>
    <w:p w14:paraId="43274ABD" w14:textId="77777777" w:rsidR="006919FC" w:rsidRPr="00AD0F1A" w:rsidRDefault="006919FC" w:rsidP="00D87698">
      <w:pPr>
        <w:spacing w:after="0" w:line="240" w:lineRule="auto"/>
        <w:jc w:val="both"/>
        <w:rPr>
          <w:rFonts w:ascii="Verdana" w:hAnsi="Verdana"/>
        </w:rPr>
      </w:pPr>
    </w:p>
    <w:p w14:paraId="73F86CE7" w14:textId="55C176C2" w:rsidR="00912BEB" w:rsidRPr="00AD0F1A" w:rsidRDefault="00912BEB" w:rsidP="00D87698">
      <w:pPr>
        <w:spacing w:after="0" w:line="240" w:lineRule="auto"/>
        <w:jc w:val="both"/>
        <w:rPr>
          <w:rFonts w:ascii="Verdana" w:hAnsi="Verdana"/>
        </w:rPr>
      </w:pPr>
      <w:r w:rsidRPr="00AD0F1A">
        <w:rPr>
          <w:rFonts w:ascii="Verdana" w:hAnsi="Verdana"/>
        </w:rPr>
        <w:t xml:space="preserve">Pour le PS, il est essentiel que les communes, CPAS et provinces puissent continuer à être ces lieux où se développent des politiques en interaction directe avec les citoyens et des expérimentations innovantes visant à terme à contribuer à un contre-modèle sociétal pleinement écosocialiste. Cela nécessite un approfondissement des processus démocratiques afin de les rendre plus participatifs, plus inclusifs, plus transparents (détaillés dans le chapitre consacré à la démocratie). Cela nécessite également de donner aux pouvoirs locaux les moyens adéquats pour remplir leurs missions. Cela passe enfin par un refinancement réel et par le respect de leur autonomie, une confiance dans leur travail et une collaboration saine avec les autres niveaux de pouvoir. Pour les provinces, dont l’existence est clairement menacée par le gouvernement wallon </w:t>
      </w:r>
      <w:r w:rsidR="00D658F8" w:rsidRPr="00AD0F1A">
        <w:rPr>
          <w:rFonts w:ascii="Verdana" w:hAnsi="Verdana"/>
        </w:rPr>
        <w:t xml:space="preserve">actuel </w:t>
      </w:r>
      <w:r w:rsidRPr="00AD0F1A">
        <w:rPr>
          <w:rFonts w:ascii="Verdana" w:hAnsi="Verdana"/>
        </w:rPr>
        <w:t>MR-CDH, une redéfinition de leurs missions et une collaboration accrue avec les co</w:t>
      </w:r>
      <w:r w:rsidR="00D658F8" w:rsidRPr="00AD0F1A">
        <w:rPr>
          <w:rFonts w:ascii="Verdana" w:hAnsi="Verdana"/>
        </w:rPr>
        <w:t>mmunes deviennent indispensable et ce, dans le respect de la concertation élémentaire à toute réflexion touchant à l’évolution des missions d’un niveau de pouvoir</w:t>
      </w:r>
      <w:r w:rsidRPr="00AD0F1A">
        <w:rPr>
          <w:rFonts w:ascii="Verdana" w:hAnsi="Verdana"/>
        </w:rPr>
        <w:t xml:space="preserve">. </w:t>
      </w:r>
    </w:p>
    <w:p w14:paraId="1C76C36B" w14:textId="77777777" w:rsidR="00912BEB" w:rsidRPr="00AD0F1A" w:rsidRDefault="00912BEB" w:rsidP="00D87698">
      <w:pPr>
        <w:spacing w:after="0" w:line="240" w:lineRule="auto"/>
        <w:jc w:val="both"/>
        <w:rPr>
          <w:rFonts w:ascii="Verdana" w:hAnsi="Verdana"/>
          <w:b/>
          <w:u w:val="single"/>
        </w:rPr>
      </w:pPr>
    </w:p>
    <w:p w14:paraId="1333B01F" w14:textId="77777777" w:rsidR="00912BEB" w:rsidRPr="00AD0F1A" w:rsidRDefault="00912BEB" w:rsidP="00FF4EAC">
      <w:pPr>
        <w:pStyle w:val="Paragraphedeliste"/>
        <w:numPr>
          <w:ilvl w:val="0"/>
          <w:numId w:val="321"/>
        </w:numPr>
        <w:spacing w:after="0" w:line="240" w:lineRule="auto"/>
        <w:ind w:left="284" w:hanging="284"/>
        <w:jc w:val="both"/>
        <w:rPr>
          <w:rFonts w:ascii="Verdana" w:hAnsi="Verdana"/>
          <w:b/>
        </w:rPr>
      </w:pPr>
      <w:r w:rsidRPr="00AD0F1A">
        <w:rPr>
          <w:rFonts w:ascii="Verdana" w:hAnsi="Verdana"/>
          <w:b/>
        </w:rPr>
        <w:t>Refinancer les pouvoirs locaux</w:t>
      </w:r>
    </w:p>
    <w:p w14:paraId="40F85D58" w14:textId="77777777" w:rsidR="00912BEB" w:rsidRPr="00AD0F1A" w:rsidRDefault="00912BEB" w:rsidP="00D87698">
      <w:pPr>
        <w:pStyle w:val="Paragraphedeliste"/>
        <w:spacing w:after="0" w:line="240" w:lineRule="auto"/>
        <w:ind w:left="284"/>
        <w:jc w:val="both"/>
        <w:rPr>
          <w:rFonts w:ascii="Verdana" w:hAnsi="Verdana"/>
          <w:b/>
          <w:u w:val="single"/>
        </w:rPr>
      </w:pPr>
    </w:p>
    <w:p w14:paraId="1321C8C5" w14:textId="2C8F016C" w:rsidR="00912BEB" w:rsidRPr="00AD0F1A" w:rsidRDefault="00D658F8" w:rsidP="00D87698">
      <w:pPr>
        <w:spacing w:after="0" w:line="240" w:lineRule="auto"/>
        <w:jc w:val="both"/>
        <w:rPr>
          <w:rFonts w:ascii="Verdana" w:hAnsi="Verdana"/>
        </w:rPr>
      </w:pPr>
      <w:r w:rsidRPr="00AD0F1A">
        <w:rPr>
          <w:rFonts w:ascii="Verdana" w:hAnsi="Verdana"/>
        </w:rPr>
        <w:t xml:space="preserve">Les communes, </w:t>
      </w:r>
      <w:r w:rsidR="00912BEB" w:rsidRPr="00AD0F1A">
        <w:rPr>
          <w:rFonts w:ascii="Verdana" w:hAnsi="Verdana"/>
        </w:rPr>
        <w:t xml:space="preserve">provinces </w:t>
      </w:r>
      <w:r w:rsidRPr="00AD0F1A">
        <w:rPr>
          <w:rFonts w:ascii="Verdana" w:hAnsi="Verdana"/>
        </w:rPr>
        <w:t xml:space="preserve">et les CPAS </w:t>
      </w:r>
      <w:r w:rsidR="00912BEB" w:rsidRPr="00AD0F1A">
        <w:rPr>
          <w:rFonts w:ascii="Verdana" w:hAnsi="Verdana"/>
        </w:rPr>
        <w:t xml:space="preserve">souffrent aujourd’hui d’une situation financière extrêmement difficile due aux charges sans cesse croissantes que font peser sur elles les autres niveaux de pouvoir. Ainsi, le gouvernement fédéral MR-NVA n’a eu de cesse pendant cinq ans de transférer vers les communes et les CPAS de nouvelles charges financières non compensées. On peut notamment citer le sous-financement structurel des zones de secours et des zones de police, les charges supplémentaires qui pèsent sur les CPAS ou encore la récente réforme des pensions des agents locaux qui va constituer un poids exponentiel sur les finances locales. En outre, le </w:t>
      </w:r>
      <w:r w:rsidR="00912BEB" w:rsidRPr="00AD0F1A">
        <w:rPr>
          <w:rFonts w:ascii="Verdana" w:hAnsi="Verdana"/>
          <w:i/>
        </w:rPr>
        <w:t xml:space="preserve">tax shift </w:t>
      </w:r>
      <w:r w:rsidR="00912BEB" w:rsidRPr="00AD0F1A">
        <w:rPr>
          <w:rFonts w:ascii="Verdana" w:hAnsi="Verdana"/>
        </w:rPr>
        <w:t xml:space="preserve">prive les communes d’une recette fiscale importante et qui va aller en augmentant, sans que le gouvernement MR-NVA ne compense l’impact de cette décision sur les budgets communaux. </w:t>
      </w:r>
    </w:p>
    <w:p w14:paraId="556B0DF9" w14:textId="77777777" w:rsidR="006919FC" w:rsidRPr="00AD0F1A" w:rsidRDefault="006919FC" w:rsidP="00D87698">
      <w:pPr>
        <w:spacing w:after="0" w:line="240" w:lineRule="auto"/>
        <w:jc w:val="both"/>
        <w:rPr>
          <w:rFonts w:ascii="Verdana" w:hAnsi="Verdana"/>
        </w:rPr>
      </w:pPr>
    </w:p>
    <w:p w14:paraId="121FF234" w14:textId="77777777" w:rsidR="00912BEB" w:rsidRPr="00AD0F1A" w:rsidRDefault="00912BEB" w:rsidP="00D87698">
      <w:pPr>
        <w:spacing w:after="0" w:line="240" w:lineRule="auto"/>
        <w:jc w:val="both"/>
        <w:rPr>
          <w:rFonts w:ascii="Verdana" w:hAnsi="Verdana"/>
        </w:rPr>
      </w:pPr>
      <w:r w:rsidRPr="00AD0F1A">
        <w:rPr>
          <w:rFonts w:ascii="Verdana" w:hAnsi="Verdana"/>
        </w:rPr>
        <w:t>De son côté, le gouvernement wallon MR-CDH a supprimé le principe de « neutralité budgétaire » pour les communes. Ce principe est pourtant fondamental : il impose qu’une mesure prise par un niveau de pouvoir (par exemple, l’Etat fédéral ou la Région) n’ait pas de conséquences financières négatives sur un autre niveau de pouvoir, les communes et les provinces en l’occurrence. En outre, le MR et le CDH n’ont pas hésité à ralentir le rythme d’octroi de certains subsides d’investissements destinés aux communes, voire à supprimer certaines subventions décidées par le gouvernement wallon précédent.</w:t>
      </w:r>
    </w:p>
    <w:p w14:paraId="0703F715" w14:textId="77777777" w:rsidR="006919FC" w:rsidRPr="00AD0F1A" w:rsidRDefault="006919FC" w:rsidP="00D87698">
      <w:pPr>
        <w:spacing w:after="0" w:line="240" w:lineRule="auto"/>
        <w:jc w:val="both"/>
        <w:rPr>
          <w:rFonts w:ascii="Verdana" w:hAnsi="Verdana"/>
        </w:rPr>
      </w:pPr>
    </w:p>
    <w:p w14:paraId="6E9B770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Aujourd’hui, les charges sans cesse croissantes qui pèsent sur les communes, les CPAS et les provinces menacent la qualité des missions de service public qu’ils réalisent. Car des finances dans le rouge se traduisent nécessairement par moins d’investissements dans la propreté publique, la sécurité, les routes, le logement, les infrastructures sportives, la culture, la lutte contre la pauvreté, le soutien aux ainés et aux familles, les écoles, etc. </w:t>
      </w:r>
    </w:p>
    <w:p w14:paraId="3E2A8A24" w14:textId="77777777" w:rsidR="006919FC" w:rsidRPr="00AD0F1A" w:rsidRDefault="006919FC" w:rsidP="00D87698">
      <w:pPr>
        <w:spacing w:after="0" w:line="240" w:lineRule="auto"/>
        <w:jc w:val="both"/>
        <w:rPr>
          <w:rFonts w:ascii="Verdana" w:hAnsi="Verdana"/>
        </w:rPr>
      </w:pPr>
    </w:p>
    <w:p w14:paraId="512AC19D" w14:textId="77777777" w:rsidR="006919FC" w:rsidRPr="00AD0F1A" w:rsidRDefault="00912BEB" w:rsidP="00D87698">
      <w:pPr>
        <w:spacing w:after="0" w:line="240" w:lineRule="auto"/>
        <w:jc w:val="both"/>
        <w:rPr>
          <w:rFonts w:ascii="Verdana" w:hAnsi="Verdana"/>
        </w:rPr>
      </w:pPr>
      <w:r w:rsidRPr="00AD0F1A">
        <w:rPr>
          <w:rFonts w:ascii="Verdana" w:hAnsi="Verdana"/>
        </w:rPr>
        <w:t xml:space="preserve">Pour pouvoir assumer les missions qui sont les leurs au service de la population, les pouvoirs locaux (communes, provinces, CPAS, zones de police, zones de secours) ont besoin d’un juste financement. </w:t>
      </w:r>
    </w:p>
    <w:p w14:paraId="29FE3D21" w14:textId="77777777" w:rsidR="006919FC" w:rsidRPr="00AD0F1A" w:rsidRDefault="006919FC" w:rsidP="00D87698">
      <w:pPr>
        <w:spacing w:after="0" w:line="240" w:lineRule="auto"/>
        <w:jc w:val="both"/>
        <w:rPr>
          <w:rFonts w:ascii="Verdana" w:hAnsi="Verdana"/>
        </w:rPr>
      </w:pPr>
    </w:p>
    <w:p w14:paraId="5D331679" w14:textId="70528D28" w:rsidR="00912BEB" w:rsidRPr="00AD0F1A" w:rsidRDefault="00912BEB" w:rsidP="00D87698">
      <w:pPr>
        <w:spacing w:after="0" w:line="240" w:lineRule="auto"/>
        <w:jc w:val="both"/>
        <w:rPr>
          <w:rFonts w:ascii="Verdana" w:hAnsi="Verdana"/>
        </w:rPr>
      </w:pPr>
      <w:r w:rsidRPr="00AD0F1A">
        <w:rPr>
          <w:rFonts w:ascii="Verdana" w:hAnsi="Verdana"/>
        </w:rPr>
        <w:t xml:space="preserve">C’est pourquoi le PS propose de : </w:t>
      </w:r>
    </w:p>
    <w:p w14:paraId="010252AF" w14:textId="77777777" w:rsidR="006919FC" w:rsidRPr="00AD0F1A" w:rsidRDefault="006919FC" w:rsidP="00D87698">
      <w:pPr>
        <w:spacing w:after="0" w:line="240" w:lineRule="auto"/>
        <w:jc w:val="both"/>
        <w:rPr>
          <w:rFonts w:ascii="Verdana" w:hAnsi="Verdana"/>
        </w:rPr>
      </w:pPr>
    </w:p>
    <w:p w14:paraId="0BF1F767"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rPr>
        <w:t>Rétablir le respect absolu du principe de neutralité budgétaire des décisions des autres niveaux de pouvoir sur les finances locales</w:t>
      </w:r>
      <w:r w:rsidRPr="00AD0F1A">
        <w:rPr>
          <w:rFonts w:ascii="Verdana" w:hAnsi="Verdana"/>
        </w:rPr>
        <w:t>. En d’autres termes, toute nouvelle décision régionale, fédérale ou communautaire ayant un impact sur les finances locales devra être entièrement financée ;</w:t>
      </w:r>
    </w:p>
    <w:p w14:paraId="5CACDCEB" w14:textId="77777777" w:rsidR="00912BEB" w:rsidRPr="00AD0F1A" w:rsidRDefault="00912BEB" w:rsidP="00D87698">
      <w:pPr>
        <w:pStyle w:val="Paragraphedeliste"/>
        <w:spacing w:after="0" w:line="240" w:lineRule="auto"/>
        <w:jc w:val="both"/>
        <w:rPr>
          <w:rFonts w:ascii="Verdana" w:hAnsi="Verdana"/>
        </w:rPr>
      </w:pPr>
    </w:p>
    <w:p w14:paraId="6EA40D8B"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Concevoir et mettre en œuvre un nouveau système de financement pérenne des pensions des agents locaux par un refinancement structurel suffisant provenant de l’Etat fédéral</w:t>
      </w:r>
      <w:r w:rsidRPr="00AD0F1A">
        <w:rPr>
          <w:rFonts w:ascii="Verdana" w:hAnsi="Verdana"/>
          <w:lang w:val="fr-FR"/>
        </w:rPr>
        <w:t>, notamment pour compenser les effets désastreux des différentes réformes engagées par le gouvernement MR-NVA. Les pouvoirs locaux ne peuvent assumer seuls les charges de pensions de leurs agents alors même que toutes les autres pensions (salariés, indépendants et fonctionnaires des autres entités) sont financées en tout ou en partie par l’Etat fédéral ;</w:t>
      </w:r>
    </w:p>
    <w:p w14:paraId="26A87619" w14:textId="77777777" w:rsidR="00912BEB" w:rsidRPr="00AD0F1A" w:rsidRDefault="00912BEB" w:rsidP="00D87698">
      <w:pPr>
        <w:spacing w:after="0" w:line="240" w:lineRule="auto"/>
        <w:jc w:val="both"/>
        <w:rPr>
          <w:rFonts w:ascii="Verdana" w:hAnsi="Verdana"/>
        </w:rPr>
      </w:pPr>
    </w:p>
    <w:p w14:paraId="27C76670" w14:textId="27362C29"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Renforcer les moyens budgétaires consacrés par la Wallonie aux pouvoirs locaux et, le cas échéant, ne pas toucher aux règles d’indexation existantes</w:t>
      </w:r>
      <w:r w:rsidRPr="00AD0F1A">
        <w:rPr>
          <w:rFonts w:ascii="Verdana" w:hAnsi="Verdana"/>
          <w:lang w:val="fr-FR"/>
        </w:rPr>
        <w:t xml:space="preserve">. Il s’agit essentiellement du fonds des communes, du fonds spécial de l’aide sociale et du fonds des provinces ainsi que des subsides aux investissements locaux (infrastructures, voiries, etc.), des aides à l’emploi, des incitants à la « statutarisation » du personnel, des compensations liées à la suppression de certaines taxes dans le cadre du Plan Marshall, des compensations liées aux exonérations du précompte immobilier, de la rénovation et de la revitalisation urbaines. Les communes ont besoin d’un refinancement réel et significatif afin de pouvoir assumer leurs missions de service public. Afin d’assurer la prévisibilité financière et d’alléger les procédures administratives (tant dans l’octroi des budgets que dans leur mise en œuvre), tous les subsides d’investissements seront octroyés à travers un droit de tirage basé sur des critères objectifs, comme cela existe déjà dans le Fonds régional pour les investissements communaux (FRIC) qui octroie des subventions pour la rénovation des voiries (et qui pourra inclure à l’avenir d’autres types de subsides aux investissements, comme les infrastructures sportives). Le droit de tirage intégrera un mécanisme de responsabilisation pour les communes réfractaires à </w:t>
      </w:r>
      <w:r w:rsidR="00D658F8" w:rsidRPr="00AD0F1A">
        <w:rPr>
          <w:rFonts w:ascii="Verdana" w:hAnsi="Verdana"/>
          <w:lang w:val="fr-FR"/>
        </w:rPr>
        <w:t>atteindre les objectifs fixés dans les</w:t>
      </w:r>
      <w:r w:rsidRPr="00AD0F1A">
        <w:rPr>
          <w:rFonts w:ascii="Verdana" w:hAnsi="Verdana"/>
          <w:lang w:val="fr-FR"/>
        </w:rPr>
        <w:t xml:space="preserve"> politiques régionales, notamment en matière de création de logements publics ;</w:t>
      </w:r>
    </w:p>
    <w:p w14:paraId="27B1A9DC" w14:textId="77777777" w:rsidR="00912BEB" w:rsidRPr="00AD0F1A" w:rsidRDefault="00912BEB" w:rsidP="00D87698">
      <w:pPr>
        <w:pStyle w:val="Paragraphedeliste"/>
        <w:spacing w:after="0" w:line="240" w:lineRule="auto"/>
        <w:jc w:val="both"/>
        <w:rPr>
          <w:rFonts w:ascii="Verdana" w:hAnsi="Verdana"/>
        </w:rPr>
      </w:pPr>
    </w:p>
    <w:p w14:paraId="65CE2839" w14:textId="1FF3405A"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Réparer les effets désastreux de la réforme des aides à l’emploi (APE)</w:t>
      </w:r>
      <w:r w:rsidRPr="00AD0F1A">
        <w:rPr>
          <w:rFonts w:ascii="Verdana" w:hAnsi="Verdana"/>
          <w:lang w:val="fr-FR"/>
        </w:rPr>
        <w:t xml:space="preserve"> décidée par le gouvernement MR-CDH </w:t>
      </w:r>
      <w:r w:rsidR="00D658F8" w:rsidRPr="00AD0F1A">
        <w:rPr>
          <w:rFonts w:ascii="Verdana" w:hAnsi="Verdana"/>
          <w:lang w:val="fr-FR"/>
        </w:rPr>
        <w:t xml:space="preserve">actuel </w:t>
      </w:r>
      <w:r w:rsidRPr="00AD0F1A">
        <w:rPr>
          <w:rFonts w:ascii="Verdana" w:hAnsi="Verdana"/>
          <w:lang w:val="fr-FR"/>
        </w:rPr>
        <w:t>et qui menace l’emploi dans le</w:t>
      </w:r>
      <w:r w:rsidR="00D658F8" w:rsidRPr="00AD0F1A">
        <w:rPr>
          <w:rFonts w:ascii="Verdana" w:hAnsi="Verdana"/>
          <w:lang w:val="fr-FR"/>
        </w:rPr>
        <w:t xml:space="preserve">s services publics communaux, </w:t>
      </w:r>
      <w:r w:rsidRPr="00AD0F1A">
        <w:rPr>
          <w:rFonts w:ascii="Verdana" w:hAnsi="Verdana"/>
          <w:lang w:val="fr-FR"/>
        </w:rPr>
        <w:t xml:space="preserve">para-communaux </w:t>
      </w:r>
      <w:r w:rsidR="00D658F8" w:rsidRPr="00AD0F1A">
        <w:rPr>
          <w:rFonts w:ascii="Verdana" w:hAnsi="Verdana"/>
          <w:lang w:val="fr-FR"/>
        </w:rPr>
        <w:t xml:space="preserve">et provinciaux </w:t>
      </w:r>
      <w:r w:rsidRPr="00AD0F1A">
        <w:rPr>
          <w:rFonts w:ascii="Verdana" w:hAnsi="Verdana"/>
          <w:lang w:val="fr-FR"/>
        </w:rPr>
        <w:t>;</w:t>
      </w:r>
    </w:p>
    <w:p w14:paraId="30EA019A" w14:textId="77777777" w:rsidR="00912BEB" w:rsidRPr="00AD0F1A" w:rsidRDefault="00912BEB" w:rsidP="00D87698">
      <w:pPr>
        <w:spacing w:after="0" w:line="240" w:lineRule="auto"/>
        <w:jc w:val="both"/>
        <w:rPr>
          <w:rFonts w:ascii="Verdana" w:hAnsi="Verdana"/>
        </w:rPr>
      </w:pPr>
    </w:p>
    <w:p w14:paraId="1C4C4431"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Augmenter les moyens financiers octroyés aux grandes villes et aux villes-centre</w:t>
      </w:r>
      <w:r w:rsidRPr="00AD0F1A">
        <w:rPr>
          <w:rFonts w:ascii="Verdana" w:hAnsi="Verdana"/>
        </w:rPr>
        <w:t>, tant en matière d’investissements que de frais de personnel et de fonctionnement, afin de soutenir les plans de développement urbain et de répondre aux défis auxquelles elles font face. Les villes aujourd’hui sont un moteur essentiel de croissance économique et jouent un rôle majeur dans la transition écosociale. Elles doivent être financées de manière adéquate de façon à leur permettre de continuer à être ce moteur de croissance et d’innovation tout en garantissant qu’aucun citoyen ne soit laissé au bord du chemin ;</w:t>
      </w:r>
    </w:p>
    <w:p w14:paraId="34E0DE13" w14:textId="77777777" w:rsidR="00912BEB" w:rsidRPr="00AD0F1A" w:rsidRDefault="00912BEB" w:rsidP="00D87698">
      <w:pPr>
        <w:spacing w:after="0" w:line="240" w:lineRule="auto"/>
        <w:jc w:val="both"/>
        <w:rPr>
          <w:rFonts w:ascii="Verdana" w:hAnsi="Verdana"/>
        </w:rPr>
      </w:pPr>
    </w:p>
    <w:p w14:paraId="31B44350"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Augmenter les budgets consacrés aux plans communaux de développement rural ainsi que ceux consacrés à la rénovation et à la revitalisation urbaines ;</w:t>
      </w:r>
    </w:p>
    <w:p w14:paraId="6B8727AE" w14:textId="77777777" w:rsidR="00912BEB" w:rsidRPr="00AD0F1A" w:rsidRDefault="00912BEB" w:rsidP="00D87698">
      <w:pPr>
        <w:spacing w:after="0" w:line="240" w:lineRule="auto"/>
        <w:jc w:val="both"/>
        <w:rPr>
          <w:rFonts w:ascii="Verdana" w:hAnsi="Verdana"/>
        </w:rPr>
      </w:pPr>
    </w:p>
    <w:p w14:paraId="3B0A3353"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Financer adéquatement les zones de police par le gouvernement fédéral</w:t>
      </w:r>
      <w:r w:rsidRPr="00AD0F1A">
        <w:rPr>
          <w:rFonts w:ascii="Verdana" w:hAnsi="Verdana"/>
          <w:lang w:val="fr-FR"/>
        </w:rPr>
        <w:t xml:space="preserve"> afin de tenir compte de l’évolution des réalités territoriales, démographiques et sociales depuis la mise en œuvre de la réforme des polices. Ce financement devra également tenir compte des nouvelles missions confiées aux polices locales par la police fédérale. La norme KUL, qui détermine la répartition des policiers et des moyens financiers par zone, sera revue ;</w:t>
      </w:r>
    </w:p>
    <w:p w14:paraId="115FCD66" w14:textId="77777777" w:rsidR="00912BEB" w:rsidRPr="00AD0F1A" w:rsidRDefault="00912BEB" w:rsidP="00D87698">
      <w:pPr>
        <w:spacing w:after="0" w:line="240" w:lineRule="auto"/>
        <w:jc w:val="both"/>
        <w:rPr>
          <w:rFonts w:ascii="Verdana" w:hAnsi="Verdana"/>
        </w:rPr>
      </w:pPr>
    </w:p>
    <w:p w14:paraId="23577828"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Respecter la règle de financement des zones de secours qui prévoit une répartition entre l’Etat fédéral et les pouvoirs locaux de 50%-50% et transférer la gestion et le financement de celles-ci aux provinces</w:t>
      </w:r>
      <w:r w:rsidRPr="00AD0F1A">
        <w:rPr>
          <w:rFonts w:ascii="Verdana" w:hAnsi="Verdana"/>
          <w:lang w:val="fr-FR"/>
        </w:rPr>
        <w:t> ;</w:t>
      </w:r>
    </w:p>
    <w:p w14:paraId="6DA94F8D" w14:textId="77777777" w:rsidR="00912BEB" w:rsidRPr="00AD0F1A" w:rsidRDefault="00912BEB" w:rsidP="00D87698">
      <w:pPr>
        <w:spacing w:after="0" w:line="240" w:lineRule="auto"/>
        <w:jc w:val="both"/>
        <w:rPr>
          <w:rFonts w:ascii="Verdana" w:hAnsi="Verdana"/>
        </w:rPr>
      </w:pPr>
    </w:p>
    <w:p w14:paraId="135DB6D5"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Financer de façon juste et équitable les CPAS et prévoir progressivement le financement intégral du revenu d’intégration par l’Etat fédéral</w:t>
      </w:r>
      <w:r w:rsidRPr="00AD0F1A">
        <w:rPr>
          <w:rFonts w:ascii="Verdana" w:hAnsi="Verdana"/>
          <w:lang w:val="fr-FR"/>
        </w:rPr>
        <w:t>. Les CPAS doivent faire face à un nombre accru de demandes d’aides sociales. La Wallonie veillera à pérenniser le financement des plans de cohésion sociale en faveur des communes et des CPAS en mettant l’accent sur la lutte contre la pauvreté ;</w:t>
      </w:r>
    </w:p>
    <w:p w14:paraId="0D3BBE5B" w14:textId="77777777" w:rsidR="00912BEB" w:rsidRPr="00AD0F1A" w:rsidRDefault="00912BEB" w:rsidP="00D87698">
      <w:pPr>
        <w:spacing w:after="0" w:line="240" w:lineRule="auto"/>
        <w:jc w:val="both"/>
        <w:rPr>
          <w:rFonts w:ascii="Verdana" w:hAnsi="Verdana"/>
        </w:rPr>
      </w:pPr>
    </w:p>
    <w:p w14:paraId="48026CA5"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 xml:space="preserve">Compenser les pertes de recettes fiscales des communes liées au </w:t>
      </w:r>
      <w:r w:rsidRPr="00AD0F1A">
        <w:rPr>
          <w:rFonts w:ascii="Verdana" w:hAnsi="Verdana"/>
          <w:b/>
          <w:i/>
          <w:lang w:val="fr-FR"/>
        </w:rPr>
        <w:t>tax shift</w:t>
      </w:r>
      <w:r w:rsidRPr="00AD0F1A">
        <w:rPr>
          <w:rFonts w:ascii="Verdana" w:hAnsi="Verdana"/>
          <w:lang w:val="fr-FR"/>
        </w:rPr>
        <w:t>, sans impact sur le citoyen ;</w:t>
      </w:r>
    </w:p>
    <w:p w14:paraId="200EC9A3" w14:textId="77777777" w:rsidR="00912BEB" w:rsidRPr="00AD0F1A" w:rsidRDefault="00912BEB" w:rsidP="00D87698">
      <w:pPr>
        <w:spacing w:after="0" w:line="240" w:lineRule="auto"/>
        <w:jc w:val="both"/>
        <w:rPr>
          <w:rFonts w:ascii="Verdana" w:hAnsi="Verdana"/>
        </w:rPr>
      </w:pPr>
    </w:p>
    <w:p w14:paraId="725A47EE"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Assurer la compensation totale aux communes et aux provinces des mesures d’exonérations fiscales prises dans le cadre du Plan Marshall</w:t>
      </w:r>
      <w:r w:rsidRPr="00AD0F1A">
        <w:rPr>
          <w:rFonts w:ascii="Verdana" w:hAnsi="Verdana"/>
          <w:lang w:val="fr-FR"/>
        </w:rPr>
        <w:t xml:space="preserve"> et en simplifier le mécanisme d’octroi ;</w:t>
      </w:r>
    </w:p>
    <w:p w14:paraId="0C866DE0" w14:textId="77777777" w:rsidR="00912BEB" w:rsidRPr="00AD0F1A" w:rsidRDefault="00912BEB" w:rsidP="00D87698">
      <w:pPr>
        <w:spacing w:after="0" w:line="240" w:lineRule="auto"/>
        <w:jc w:val="both"/>
        <w:rPr>
          <w:rFonts w:ascii="Verdana" w:hAnsi="Verdana"/>
        </w:rPr>
      </w:pPr>
    </w:p>
    <w:p w14:paraId="1C31D9F5"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 xml:space="preserve">Adapter les montants des compensations versées aux pouvoirs locaux liées aux exonérations du précompte immobilier aux montants réellement exonérés. </w:t>
      </w:r>
      <w:r w:rsidRPr="00AD0F1A">
        <w:rPr>
          <w:rFonts w:ascii="Verdana" w:hAnsi="Verdana"/>
          <w:lang w:val="fr-FR"/>
        </w:rPr>
        <w:t>Actuellement, les informations transmises par l’Administration du Cadastre sont incomplètes, erronées et non vérifiées. La prochaine reprise de l’enrôlement du précompte immobilier par la Wallonie devra permettre d’ajuster les montants des compensations aux montants réels d’exonération ;</w:t>
      </w:r>
    </w:p>
    <w:p w14:paraId="3F834C98" w14:textId="77777777" w:rsidR="00912BEB" w:rsidRPr="00AD0F1A" w:rsidRDefault="00912BEB" w:rsidP="00D87698">
      <w:pPr>
        <w:spacing w:after="0" w:line="240" w:lineRule="auto"/>
        <w:jc w:val="both"/>
        <w:rPr>
          <w:rFonts w:ascii="Verdana" w:hAnsi="Verdana"/>
        </w:rPr>
      </w:pPr>
    </w:p>
    <w:p w14:paraId="2B1E2CBA"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Supprimer les frais administratifs de 1% des recettes</w:t>
      </w:r>
      <w:r w:rsidRPr="00AD0F1A">
        <w:rPr>
          <w:rFonts w:ascii="Verdana" w:hAnsi="Verdana"/>
          <w:lang w:val="fr-FR"/>
        </w:rPr>
        <w:t xml:space="preserve"> imposés par le SPF Finances aux communes dans le cadre du versement des additionnels à l’impôt des personnes physiques ; </w:t>
      </w:r>
    </w:p>
    <w:p w14:paraId="3FA69650" w14:textId="77777777" w:rsidR="00912BEB" w:rsidRPr="00AD0F1A" w:rsidRDefault="00912BEB" w:rsidP="00D87698">
      <w:pPr>
        <w:spacing w:after="0" w:line="240" w:lineRule="auto"/>
        <w:jc w:val="both"/>
        <w:rPr>
          <w:rFonts w:ascii="Verdana" w:hAnsi="Verdana"/>
        </w:rPr>
      </w:pPr>
    </w:p>
    <w:p w14:paraId="74E1647C"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Réaliser une étude préalable d’impact</w:t>
      </w:r>
      <w:r w:rsidRPr="00AD0F1A">
        <w:rPr>
          <w:rFonts w:ascii="Verdana" w:hAnsi="Verdana"/>
          <w:lang w:val="fr-FR"/>
        </w:rPr>
        <w:t xml:space="preserve"> tant sur les grandes que sur les petites communes de tout projet de réglementation concernant les pouvoirs locaux, notamment en termes financiers ou de gestion ;</w:t>
      </w:r>
    </w:p>
    <w:p w14:paraId="05D8D8B2" w14:textId="77777777" w:rsidR="00912BEB" w:rsidRPr="00AD0F1A" w:rsidRDefault="00912BEB" w:rsidP="00D87698">
      <w:pPr>
        <w:spacing w:after="0" w:line="240" w:lineRule="auto"/>
        <w:jc w:val="both"/>
        <w:rPr>
          <w:rFonts w:ascii="Verdana" w:hAnsi="Verdana"/>
        </w:rPr>
      </w:pPr>
    </w:p>
    <w:p w14:paraId="6AFDCAA7"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rPr>
        <w:t>Assouplir les règles en matière de balises d’investissements</w:t>
      </w:r>
      <w:r w:rsidRPr="00AD0F1A">
        <w:rPr>
          <w:rFonts w:ascii="Verdana" w:hAnsi="Verdana"/>
        </w:rPr>
        <w:t xml:space="preserve"> imposées aux pouvoirs locaux afin de leur permettre une gestion plus en phase avec leurs besoins et leur rythme d’investissements ;</w:t>
      </w:r>
    </w:p>
    <w:p w14:paraId="25544608" w14:textId="77777777" w:rsidR="00912BEB" w:rsidRPr="00AD0F1A" w:rsidRDefault="00912BEB" w:rsidP="00D87698">
      <w:pPr>
        <w:spacing w:after="0" w:line="240" w:lineRule="auto"/>
        <w:jc w:val="both"/>
        <w:rPr>
          <w:rFonts w:ascii="Verdana" w:hAnsi="Verdana"/>
        </w:rPr>
      </w:pPr>
    </w:p>
    <w:p w14:paraId="2D0F60F9"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rPr>
        <w:t>Mener une réflexion sur l’adéquation de la fiscalité locale à l’évolution des missions des pouvoirs locaux, dans l’objectif de renforcer la justice fiscale, d’améliorer la progressivité des impôts locaux et de lutter contre des comportements nuisibles</w:t>
      </w:r>
      <w:r w:rsidRPr="00AD0F1A">
        <w:rPr>
          <w:rFonts w:ascii="Verdana" w:hAnsi="Verdana"/>
        </w:rPr>
        <w:t>. L’architecture des taxes locales est ancienne et n’est plus nécessairement adaptée aux réalités actuelles. Une réflexion doit être menée quant à sa modernisation et son adaptation à l’évolution des missions des pouvoirs locaux, du monde économique et de la société ;</w:t>
      </w:r>
    </w:p>
    <w:p w14:paraId="4207EF8C" w14:textId="77777777" w:rsidR="00912BEB" w:rsidRPr="00AD0F1A" w:rsidRDefault="00912BEB" w:rsidP="00D87698">
      <w:pPr>
        <w:spacing w:after="0" w:line="240" w:lineRule="auto"/>
        <w:jc w:val="both"/>
        <w:rPr>
          <w:rFonts w:ascii="Verdana" w:hAnsi="Verdana"/>
        </w:rPr>
      </w:pPr>
    </w:p>
    <w:p w14:paraId="457DA573"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lang w:val="fr-FR"/>
        </w:rPr>
        <w:t xml:space="preserve">Compléter au niveau régional les modèles de règlements-taxes existants  </w:t>
      </w:r>
      <w:r w:rsidRPr="00AD0F1A">
        <w:rPr>
          <w:rFonts w:ascii="Verdana" w:hAnsi="Verdana"/>
          <w:lang w:val="fr-FR"/>
        </w:rPr>
        <w:t xml:space="preserve">pour améliorer la lisibilité de ceux-ci et alléger le travail administratif des communes ; </w:t>
      </w:r>
    </w:p>
    <w:p w14:paraId="00411395"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rPr>
        <w:t>Imposer aux communes et aux provinces de publier sur leur site internet leurs règlements-taxes</w:t>
      </w:r>
      <w:r w:rsidRPr="00AD0F1A">
        <w:rPr>
          <w:rFonts w:ascii="Verdana" w:hAnsi="Verdana"/>
        </w:rPr>
        <w:t xml:space="preserve"> et de prévoir un modèle de déclaration fiscale ainsi qu’un avertissement-extrait de rôle uniques ;</w:t>
      </w:r>
    </w:p>
    <w:p w14:paraId="5B98F6B2" w14:textId="77777777" w:rsidR="00912BEB" w:rsidRPr="00AD0F1A" w:rsidRDefault="00912BEB" w:rsidP="00D87698">
      <w:pPr>
        <w:spacing w:after="0" w:line="240" w:lineRule="auto"/>
        <w:ind w:left="360"/>
        <w:jc w:val="both"/>
        <w:rPr>
          <w:rFonts w:ascii="Verdana" w:hAnsi="Verdana"/>
        </w:rPr>
      </w:pPr>
    </w:p>
    <w:p w14:paraId="163CF405" w14:textId="77777777" w:rsidR="00912BEB" w:rsidRPr="00AD0F1A" w:rsidRDefault="00912BEB" w:rsidP="00FF4EAC">
      <w:pPr>
        <w:pStyle w:val="Paragraphedeliste"/>
        <w:numPr>
          <w:ilvl w:val="0"/>
          <w:numId w:val="322"/>
        </w:numPr>
        <w:spacing w:after="0" w:line="240" w:lineRule="auto"/>
        <w:jc w:val="both"/>
        <w:rPr>
          <w:rFonts w:ascii="Verdana" w:hAnsi="Verdana"/>
        </w:rPr>
      </w:pPr>
      <w:r w:rsidRPr="00AD0F1A">
        <w:rPr>
          <w:rFonts w:ascii="Verdana" w:hAnsi="Verdana"/>
          <w:b/>
        </w:rPr>
        <w:t xml:space="preserve">Inciter les communes et provinces à utiliser leurs infrastructures pour produire de l’énergie verte </w:t>
      </w:r>
      <w:r w:rsidRPr="00AD0F1A">
        <w:rPr>
          <w:rFonts w:ascii="Verdana" w:hAnsi="Verdana"/>
        </w:rPr>
        <w:t xml:space="preserve">(placement de panneaux photovoltaïques sur les toits par exemple), ce qui leur permettra de diminuer l’impact des coûts énergétiques sur leur budget. </w:t>
      </w:r>
    </w:p>
    <w:p w14:paraId="3B6A0E27" w14:textId="77777777" w:rsidR="00912BEB" w:rsidRPr="00AD0F1A" w:rsidRDefault="00912BEB" w:rsidP="00D87698">
      <w:pPr>
        <w:spacing w:after="0" w:line="240" w:lineRule="auto"/>
        <w:jc w:val="both"/>
        <w:rPr>
          <w:rFonts w:ascii="Verdana" w:hAnsi="Verdana"/>
        </w:rPr>
      </w:pPr>
    </w:p>
    <w:p w14:paraId="6EADB9B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investissements réalisés par les pouvoirs locaux dans de nombreux domaines comme la mobilité, l’enfance, l’enseignement, le vieillissement de la population, les infrastructures sportives et culturelles, etc., sont des investissements essentiels au bien-être et à la cohésion sociale. Ils représentent également un impact positif sur l’économie en octroyant des marchés aux entreprises et sont donc source de création d’emplois et de richesses. Sur base de ce constat, le PS propose de : </w:t>
      </w:r>
    </w:p>
    <w:p w14:paraId="19B9BF1A" w14:textId="77777777" w:rsidR="00912BEB" w:rsidRPr="00AD0F1A" w:rsidRDefault="00912BEB" w:rsidP="00D87698">
      <w:pPr>
        <w:spacing w:after="0" w:line="240" w:lineRule="auto"/>
        <w:jc w:val="both"/>
        <w:rPr>
          <w:rFonts w:ascii="Verdana" w:hAnsi="Verdana"/>
        </w:rPr>
      </w:pPr>
    </w:p>
    <w:p w14:paraId="05E50F68"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Augmenter les budgets consacrés aux investissements locaux</w:t>
      </w:r>
      <w:r w:rsidRPr="00AD0F1A">
        <w:rPr>
          <w:rFonts w:ascii="Verdana" w:hAnsi="Verdana"/>
        </w:rPr>
        <w:t>, notamment dans le cadre du Pacte national pour les Investissements stratégiques et du Plan wallon d’Investissements ;</w:t>
      </w:r>
    </w:p>
    <w:p w14:paraId="3F8CBCC8" w14:textId="77777777" w:rsidR="00912BEB" w:rsidRPr="00AD0F1A" w:rsidRDefault="00912BEB" w:rsidP="00D87698">
      <w:pPr>
        <w:spacing w:after="0" w:line="240" w:lineRule="auto"/>
        <w:ind w:left="720"/>
        <w:contextualSpacing/>
        <w:jc w:val="both"/>
        <w:rPr>
          <w:rFonts w:ascii="Verdana" w:hAnsi="Verdana"/>
        </w:rPr>
      </w:pPr>
    </w:p>
    <w:p w14:paraId="153320BF"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Réformer fondamentalement les règles budgétaires et comptables européennes en faveur des investissements</w:t>
      </w:r>
      <w:r w:rsidRPr="00AD0F1A">
        <w:rPr>
          <w:rFonts w:ascii="Verdana" w:hAnsi="Verdana"/>
        </w:rPr>
        <w:t>, afin de sortir les investissements créateurs de patrimoine et de richesses ou ayant un impact environnemental et social positif du calcul de l’équilibre budgétaire ;</w:t>
      </w:r>
    </w:p>
    <w:p w14:paraId="657BFBED" w14:textId="77777777" w:rsidR="00912BEB" w:rsidRPr="00AD0F1A" w:rsidRDefault="00912BEB" w:rsidP="00D87698">
      <w:pPr>
        <w:spacing w:after="0" w:line="240" w:lineRule="auto"/>
        <w:contextualSpacing/>
        <w:jc w:val="both"/>
        <w:rPr>
          <w:rFonts w:ascii="Verdana" w:hAnsi="Verdana"/>
        </w:rPr>
      </w:pPr>
    </w:p>
    <w:p w14:paraId="607CAA4F"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Ne recourir que dans des cas strictement limités aux partenariats public-privé.</w:t>
      </w:r>
      <w:r w:rsidRPr="00AD0F1A">
        <w:rPr>
          <w:rFonts w:ascii="Verdana" w:hAnsi="Verdana"/>
        </w:rPr>
        <w:t xml:space="preserve"> Ces montages apparaissent effectivement souvent comme une solution pour éviter une imputation des investissements lourds en une année mais ils s’avèrent souvent plus coûteux sur le long terme. C’est pourquoi il convient d’en faire une analyse pointue au cas par cas, avec l’aide des services juridiques et financiers de la Wallonie ;</w:t>
      </w:r>
    </w:p>
    <w:p w14:paraId="299E722A" w14:textId="77777777" w:rsidR="00912BEB" w:rsidRPr="00AD0F1A" w:rsidRDefault="00912BEB" w:rsidP="00D87698">
      <w:pPr>
        <w:spacing w:after="0" w:line="240" w:lineRule="auto"/>
        <w:contextualSpacing/>
        <w:jc w:val="both"/>
        <w:rPr>
          <w:rFonts w:ascii="Verdana" w:hAnsi="Verdana"/>
        </w:rPr>
      </w:pPr>
    </w:p>
    <w:p w14:paraId="3E8E8A74"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Imposer des clauses sociales et environnementales dans les cahiers des charges des marchés publics locaux</w:t>
      </w:r>
      <w:r w:rsidRPr="00AD0F1A">
        <w:rPr>
          <w:rFonts w:ascii="Verdana" w:hAnsi="Verdana"/>
        </w:rPr>
        <w:t>, afin de lutter contre le dumping social et de limiter l’impact environnemental des investissements. A cet égard, les pouvoirs locaux favoriseront les circuits courts, l’économie circulaire, l’économie sociale et les produits et services des centres d’insertion socioprofessionnelle dans leurs achats ;</w:t>
      </w:r>
    </w:p>
    <w:p w14:paraId="7D624BC5" w14:textId="77777777" w:rsidR="00912BEB" w:rsidRPr="00AD0F1A" w:rsidRDefault="00912BEB" w:rsidP="00D87698">
      <w:pPr>
        <w:spacing w:after="0" w:line="240" w:lineRule="auto"/>
        <w:contextualSpacing/>
        <w:jc w:val="both"/>
        <w:rPr>
          <w:rFonts w:ascii="Verdana" w:hAnsi="Verdana"/>
        </w:rPr>
      </w:pPr>
    </w:p>
    <w:p w14:paraId="3F01B748"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Maintenir les participations publiques dans la banque Belfius</w:t>
      </w:r>
      <w:r w:rsidRPr="00AD0F1A">
        <w:rPr>
          <w:rFonts w:ascii="Verdana" w:hAnsi="Verdana"/>
        </w:rPr>
        <w:t>, partenaire privilégié des pouvoirs locaux pour leur financement. En cas de privatisation partielle de la banque, le PS demande qu’une compensation soit octroyée pour les pertes subies par les pouvoirs locaux lors de la recapitalisation de Dexia ;</w:t>
      </w:r>
    </w:p>
    <w:p w14:paraId="3FE12298" w14:textId="77777777" w:rsidR="00912BEB" w:rsidRPr="00AD0F1A" w:rsidRDefault="00912BEB" w:rsidP="00D87698">
      <w:pPr>
        <w:spacing w:after="0" w:line="240" w:lineRule="auto"/>
        <w:contextualSpacing/>
        <w:jc w:val="both"/>
        <w:rPr>
          <w:rFonts w:ascii="Verdana" w:hAnsi="Verdana"/>
        </w:rPr>
      </w:pPr>
    </w:p>
    <w:p w14:paraId="3AF8E81A"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Faciliter l’accès des pouvoirs locaux, éventuellement organisés dans le cadre de projets supracommunaux, aux programmes de financement européens</w:t>
      </w:r>
      <w:r w:rsidRPr="00AD0F1A">
        <w:rPr>
          <w:rFonts w:ascii="Verdana" w:hAnsi="Verdana"/>
        </w:rPr>
        <w:t xml:space="preserve"> via un appui régional. </w:t>
      </w:r>
      <w:r w:rsidRPr="00AD0F1A">
        <w:rPr>
          <w:rFonts w:ascii="Verdana" w:hAnsi="Verdana"/>
          <w:iCs/>
        </w:rPr>
        <w:t>Les pouvoirs locaux doivent ainsi pouvoir bénéficier d’un accompagnement et d’une expertise accrus pour définir leurs projets et établir leurs dossiers, mais aussi atteindre la masse critique nécessaire afin de pouvoir accéder, notamment, aux prêts de la Banque européenne d’investissement ;</w:t>
      </w:r>
    </w:p>
    <w:p w14:paraId="79ED00D6" w14:textId="77777777" w:rsidR="00912BEB" w:rsidRPr="00AD0F1A" w:rsidRDefault="00912BEB" w:rsidP="00D87698">
      <w:pPr>
        <w:spacing w:after="0" w:line="240" w:lineRule="auto"/>
        <w:contextualSpacing/>
        <w:jc w:val="both"/>
        <w:rPr>
          <w:rFonts w:ascii="Verdana" w:hAnsi="Verdana"/>
        </w:rPr>
      </w:pPr>
    </w:p>
    <w:p w14:paraId="14461851"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Promouvoir la mutualisation d’emprunts, avec le support des administrations régionales</w:t>
      </w:r>
      <w:r w:rsidRPr="00AD0F1A">
        <w:rPr>
          <w:rFonts w:ascii="Verdana" w:hAnsi="Verdana"/>
        </w:rPr>
        <w:t>, qui devrait permettre aux communes et provinces d’accéder à de meilleures conditions de financement sur les marchés ;</w:t>
      </w:r>
    </w:p>
    <w:p w14:paraId="601F9797" w14:textId="77777777" w:rsidR="00912BEB" w:rsidRPr="00AD0F1A" w:rsidRDefault="00912BEB" w:rsidP="00D87698">
      <w:pPr>
        <w:spacing w:after="0" w:line="240" w:lineRule="auto"/>
        <w:contextualSpacing/>
        <w:jc w:val="both"/>
        <w:rPr>
          <w:rFonts w:ascii="Verdana" w:hAnsi="Verdana"/>
        </w:rPr>
      </w:pPr>
    </w:p>
    <w:p w14:paraId="37077697" w14:textId="77777777" w:rsidR="00912BEB" w:rsidRPr="00AD0F1A" w:rsidRDefault="00912BEB" w:rsidP="00FF4EAC">
      <w:pPr>
        <w:numPr>
          <w:ilvl w:val="0"/>
          <w:numId w:val="323"/>
        </w:numPr>
        <w:spacing w:after="0" w:line="240" w:lineRule="auto"/>
        <w:contextualSpacing/>
        <w:jc w:val="both"/>
        <w:rPr>
          <w:rFonts w:ascii="Verdana" w:hAnsi="Verdana"/>
        </w:rPr>
      </w:pPr>
      <w:r w:rsidRPr="00AD0F1A">
        <w:rPr>
          <w:rFonts w:ascii="Verdana" w:hAnsi="Verdana"/>
          <w:b/>
        </w:rPr>
        <w:t>Amplifier l’offre des centrales de marchés régionales et provinciales à destination des communes</w:t>
      </w:r>
      <w:r w:rsidRPr="00AD0F1A">
        <w:rPr>
          <w:rFonts w:ascii="Verdana" w:hAnsi="Verdana"/>
        </w:rPr>
        <w:t xml:space="preserve">. </w:t>
      </w:r>
    </w:p>
    <w:p w14:paraId="345D4690" w14:textId="77777777" w:rsidR="00912BEB" w:rsidRPr="00AD0F1A" w:rsidRDefault="00912BEB" w:rsidP="00D87698">
      <w:pPr>
        <w:spacing w:after="0" w:line="240" w:lineRule="auto"/>
        <w:contextualSpacing/>
        <w:jc w:val="both"/>
        <w:rPr>
          <w:rFonts w:ascii="Verdana" w:hAnsi="Verdana"/>
        </w:rPr>
      </w:pPr>
    </w:p>
    <w:p w14:paraId="7968D5A1" w14:textId="51F883CD" w:rsidR="00912BEB" w:rsidRPr="00AD0F1A" w:rsidRDefault="00912BEB" w:rsidP="00FF4EAC">
      <w:pPr>
        <w:pStyle w:val="Paragraphedeliste"/>
        <w:numPr>
          <w:ilvl w:val="0"/>
          <w:numId w:val="321"/>
        </w:numPr>
        <w:spacing w:after="0" w:line="240" w:lineRule="auto"/>
        <w:ind w:left="284" w:hanging="284"/>
        <w:jc w:val="both"/>
        <w:rPr>
          <w:rFonts w:ascii="Verdana" w:hAnsi="Verdana"/>
          <w:b/>
        </w:rPr>
      </w:pPr>
      <w:r w:rsidRPr="00AD0F1A">
        <w:rPr>
          <w:rFonts w:ascii="Verdana" w:hAnsi="Verdana"/>
          <w:b/>
        </w:rPr>
        <w:t>Optimaliser la gestion communale</w:t>
      </w:r>
      <w:r w:rsidR="00D658F8" w:rsidRPr="00AD0F1A">
        <w:rPr>
          <w:rFonts w:ascii="Verdana" w:hAnsi="Verdana"/>
          <w:b/>
        </w:rPr>
        <w:t xml:space="preserve"> et provinciale</w:t>
      </w:r>
    </w:p>
    <w:p w14:paraId="197BEFBC" w14:textId="77777777" w:rsidR="006919FC" w:rsidRPr="00AD0F1A" w:rsidRDefault="006919FC" w:rsidP="00D87698">
      <w:pPr>
        <w:spacing w:after="0" w:line="240" w:lineRule="auto"/>
        <w:jc w:val="both"/>
        <w:rPr>
          <w:rFonts w:ascii="Verdana" w:hAnsi="Verdana"/>
        </w:rPr>
      </w:pPr>
    </w:p>
    <w:p w14:paraId="45D8811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un contexte budgétaire extrêmement tendu pour de nombreux pouvoirs locaux et alors qu’il leur est régulièrement demandé de faire plus avec moins, les communes et provinces se doivent plus que jamais d’adopter une gestion dynamique, rigoureuse, efficace et recentrée sur leurs missions de base. A cet égard, la transversalité des politiques, le décloisonnement des services, les synergies communales, supracommunales et entre les communes et la province, la réduction des coûts de fonctionnement doivent être des objectifs mis en œuvre au sein des pouvoirs locaux, avec l’aide et les conseils de la Wallonie. </w:t>
      </w:r>
    </w:p>
    <w:p w14:paraId="1DDD3616" w14:textId="77777777" w:rsidR="00912BEB" w:rsidRPr="00AD0F1A" w:rsidRDefault="00912BEB" w:rsidP="00D87698">
      <w:pPr>
        <w:spacing w:after="0" w:line="240" w:lineRule="auto"/>
        <w:jc w:val="both"/>
        <w:rPr>
          <w:rFonts w:ascii="Verdana" w:hAnsi="Verdana"/>
        </w:rPr>
      </w:pPr>
    </w:p>
    <w:p w14:paraId="4A709E9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Afin d’améliorer et de rendre encore plus efficace la gestion communale, le PS propose de : </w:t>
      </w:r>
    </w:p>
    <w:p w14:paraId="5D80F453" w14:textId="77777777" w:rsidR="00912BEB" w:rsidRPr="00AD0F1A" w:rsidRDefault="00912BEB" w:rsidP="00D87698">
      <w:pPr>
        <w:spacing w:after="0" w:line="240" w:lineRule="auto"/>
        <w:jc w:val="both"/>
        <w:rPr>
          <w:rFonts w:ascii="Verdana" w:hAnsi="Verdana"/>
        </w:rPr>
      </w:pPr>
    </w:p>
    <w:p w14:paraId="3729FC74"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Placer le plan stratégique transversal au cœur de la gestion locale et para-locale</w:t>
      </w:r>
      <w:r w:rsidRPr="00AD0F1A">
        <w:rPr>
          <w:rFonts w:ascii="Verdana" w:hAnsi="Verdana"/>
        </w:rPr>
        <w:t>. Le plan stratégique transversal est un outil de gouvernance par lequel la commune ou la province définit en début de législature des axes stratégiques, qu’elle décline alors en objectifs opérationnels qui sont hiérarchisés. Des actions sont déterminées pour atteindre ces objectifs et les ressources, humaines et financières, sont planifiées. Cela permet à l’entité locale une plus grande efficacité dans ses actions et une utilisation optimale de ses ressources. La Wallonie renforcera son rôle de conseil et d’accompagnement tant dans le processus de rédaction que dans l’implémentation et le suivi du plan stratégique transversal ;</w:t>
      </w:r>
    </w:p>
    <w:p w14:paraId="60C6C1FC" w14:textId="77777777" w:rsidR="00912BEB" w:rsidRPr="00AD0F1A" w:rsidRDefault="00912BEB" w:rsidP="00D87698">
      <w:pPr>
        <w:spacing w:after="0" w:line="240" w:lineRule="auto"/>
        <w:ind w:left="720"/>
        <w:contextualSpacing/>
        <w:jc w:val="both"/>
        <w:rPr>
          <w:rFonts w:ascii="Verdana" w:hAnsi="Verdana"/>
        </w:rPr>
      </w:pPr>
    </w:p>
    <w:p w14:paraId="440CC434"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Mettre en place, via le plan stratégique transversal, les outils de pilotage budgétaire et financier</w:t>
      </w:r>
      <w:r w:rsidRPr="00AD0F1A">
        <w:rPr>
          <w:rFonts w:ascii="Verdana" w:hAnsi="Verdana"/>
        </w:rPr>
        <w:t xml:space="preserve"> nécessaires à une planification pluriannuelle optimale et à l’utilisation efficiente et transparente des deniers publics. Ce plan sera présenté aux citoyens en début de mandature et son évaluation leur sera rendue publique en fin de mandature ;</w:t>
      </w:r>
    </w:p>
    <w:p w14:paraId="38CFC8B2" w14:textId="77777777" w:rsidR="00912BEB" w:rsidRPr="00AD0F1A" w:rsidRDefault="00912BEB" w:rsidP="00D87698">
      <w:pPr>
        <w:spacing w:after="0" w:line="240" w:lineRule="auto"/>
        <w:contextualSpacing/>
        <w:jc w:val="both"/>
        <w:rPr>
          <w:rFonts w:ascii="Verdana" w:hAnsi="Verdana"/>
        </w:rPr>
      </w:pPr>
    </w:p>
    <w:p w14:paraId="16532B49"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Mener un screening minutieux des organismes para-locaux</w:t>
      </w:r>
      <w:r w:rsidRPr="00AD0F1A">
        <w:rPr>
          <w:rFonts w:ascii="Verdana" w:hAnsi="Verdana"/>
        </w:rPr>
        <w:t xml:space="preserve"> afin d’évaluer si les raisons qui ont conduit à leur création sont toujours d’actualité. Les services dont l’externalisation ne présente plus suffisamment d’avantages seront réintégrés au sein de l’administration centrale de la commune ou de la province. Leur mode de fonctionnement et les synergies possibles à créer seront également analysés ;</w:t>
      </w:r>
    </w:p>
    <w:p w14:paraId="0FB04219" w14:textId="77777777" w:rsidR="00912BEB" w:rsidRPr="00AD0F1A" w:rsidRDefault="00912BEB" w:rsidP="00D87698">
      <w:pPr>
        <w:spacing w:after="0" w:line="240" w:lineRule="auto"/>
        <w:contextualSpacing/>
        <w:jc w:val="both"/>
        <w:rPr>
          <w:rFonts w:ascii="Verdana" w:hAnsi="Verdana"/>
        </w:rPr>
      </w:pPr>
    </w:p>
    <w:p w14:paraId="77E483DB"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Renforcer la complémentarité entre les services et favoriser les économies d’échelle.</w:t>
      </w:r>
      <w:r w:rsidRPr="00AD0F1A">
        <w:rPr>
          <w:rFonts w:ascii="Verdana" w:hAnsi="Verdana"/>
        </w:rPr>
        <w:t xml:space="preserve"> Tout en conservant le CPAS comme entité distincte de la commune afin de maintenir un service social fort et indépendant, des synergies et/ou des services communs seront développés entre la commune et le CPAS dans les métiers de « support » comme l’informatique, la gestion des bâtiments ou du charroi, la gestion des ressources humaines, les marchés publics, les travaux. Le PS s’oppose fermement à toute volonté de fusionner les communes et les CPAS. Les synergies seront étendues aux organismes para-locaux et aux organismes subventionnés par la commune, comme les régies, les fabriques d’église ou encore les zones de police et de secours ;</w:t>
      </w:r>
    </w:p>
    <w:p w14:paraId="14A37367" w14:textId="77777777" w:rsidR="00912BEB" w:rsidRPr="00AD0F1A" w:rsidRDefault="00912BEB" w:rsidP="00D87698">
      <w:pPr>
        <w:spacing w:after="0" w:line="240" w:lineRule="auto"/>
        <w:contextualSpacing/>
        <w:jc w:val="both"/>
        <w:rPr>
          <w:rFonts w:ascii="Verdana" w:hAnsi="Verdana"/>
        </w:rPr>
      </w:pPr>
    </w:p>
    <w:p w14:paraId="5D8F0039" w14:textId="45E537C6"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Développer les services et projets communs à l’échelle supracommunale</w:t>
      </w:r>
      <w:r w:rsidRPr="00AD0F1A">
        <w:rPr>
          <w:rFonts w:ascii="Verdana" w:hAnsi="Verdana"/>
        </w:rPr>
        <w:t xml:space="preserve"> (deux communes ou plus</w:t>
      </w:r>
      <w:r w:rsidR="00D658F8" w:rsidRPr="00AD0F1A">
        <w:rPr>
          <w:rFonts w:ascii="Verdana" w:hAnsi="Verdana"/>
        </w:rPr>
        <w:t>, avec  éventuellement le soutien de la province</w:t>
      </w:r>
      <w:r w:rsidRPr="00AD0F1A">
        <w:rPr>
          <w:rFonts w:ascii="Verdana" w:hAnsi="Verdana"/>
        </w:rPr>
        <w:t>) afin de créer des économies d’échelle, de monter des projets qui ne pourraient voir le jour si une commune était seule à le financer et d’améliorer la cohérence des politiques et des services aux citoyens. Ainsi, les communes peuvent développer, entre elles ou en collaboration avec la province et la Wallonie, un service de médiation  chargé de régler les litiges entre les services locaux et les citoyens, les associations ou les entreprises ;</w:t>
      </w:r>
    </w:p>
    <w:p w14:paraId="52086153" w14:textId="77777777" w:rsidR="00912BEB" w:rsidRPr="00AD0F1A" w:rsidRDefault="00912BEB" w:rsidP="00D87698">
      <w:pPr>
        <w:spacing w:after="0" w:line="240" w:lineRule="auto"/>
        <w:contextualSpacing/>
        <w:jc w:val="both"/>
        <w:rPr>
          <w:rFonts w:ascii="Verdana" w:hAnsi="Verdana"/>
        </w:rPr>
      </w:pPr>
    </w:p>
    <w:p w14:paraId="268A8618"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Renforcer le rôle de la Wallonie comme conseil et soutien des pouvoirs locaux</w:t>
      </w:r>
      <w:r w:rsidRPr="00AD0F1A">
        <w:rPr>
          <w:rFonts w:ascii="Verdana" w:hAnsi="Verdana"/>
        </w:rPr>
        <w:t>, tant en matière de gestion que dans la mise en œuvre des politiques et des projets ;</w:t>
      </w:r>
    </w:p>
    <w:p w14:paraId="2B471180" w14:textId="77777777" w:rsidR="00912BEB" w:rsidRPr="00AD0F1A" w:rsidRDefault="00912BEB" w:rsidP="00D87698">
      <w:pPr>
        <w:spacing w:after="0" w:line="240" w:lineRule="auto"/>
        <w:contextualSpacing/>
        <w:jc w:val="both"/>
        <w:rPr>
          <w:rFonts w:ascii="Verdana" w:hAnsi="Verdana"/>
        </w:rPr>
      </w:pPr>
    </w:p>
    <w:p w14:paraId="6077199D" w14:textId="6A8532BF"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 xml:space="preserve">Evaluer le nouveau décret relatif à la tutelle </w:t>
      </w:r>
      <w:r w:rsidRPr="00AD0F1A">
        <w:rPr>
          <w:rFonts w:ascii="Verdana" w:hAnsi="Verdana"/>
        </w:rPr>
        <w:t>adopté par la majorité MR-CDH</w:t>
      </w:r>
      <w:r w:rsidR="00D658F8" w:rsidRPr="00AD0F1A">
        <w:rPr>
          <w:rFonts w:ascii="Verdana" w:hAnsi="Verdana"/>
        </w:rPr>
        <w:t>, qui constitue une surcharge administrative et une entrave importante à l’autonomie locale. Il s’agira de trouver le bon équilibre entre contrôle nécessaire et respect de l’autonomie locale</w:t>
      </w:r>
      <w:r w:rsidRPr="00AD0F1A">
        <w:rPr>
          <w:rFonts w:ascii="Verdana" w:hAnsi="Verdana"/>
        </w:rPr>
        <w:t> ;</w:t>
      </w:r>
    </w:p>
    <w:p w14:paraId="541E8C21" w14:textId="77777777" w:rsidR="00912BEB" w:rsidRPr="00AD0F1A" w:rsidRDefault="00912BEB" w:rsidP="00D87698">
      <w:pPr>
        <w:spacing w:after="0" w:line="240" w:lineRule="auto"/>
        <w:contextualSpacing/>
        <w:jc w:val="both"/>
        <w:rPr>
          <w:rFonts w:ascii="Verdana" w:hAnsi="Verdana"/>
        </w:rPr>
      </w:pPr>
    </w:p>
    <w:p w14:paraId="32F29DA3"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 xml:space="preserve">Encourager les communes et provinces à amplifier leur travail d’accessibilité et de lisibilité </w:t>
      </w:r>
      <w:r w:rsidRPr="00AD0F1A">
        <w:rPr>
          <w:rFonts w:ascii="Verdana" w:hAnsi="Verdana"/>
        </w:rPr>
        <w:t xml:space="preserve">des formulaires et documents administratifs ainsi que leurs efforts </w:t>
      </w:r>
      <w:r w:rsidRPr="00AD0F1A">
        <w:rPr>
          <w:rFonts w:ascii="Verdana" w:hAnsi="Verdana"/>
          <w:b/>
        </w:rPr>
        <w:t>en matière de simplification administrative</w:t>
      </w:r>
      <w:r w:rsidRPr="00AD0F1A">
        <w:rPr>
          <w:rFonts w:ascii="Verdana" w:hAnsi="Verdana"/>
        </w:rPr>
        <w:t>, en développant une e-commune et une e-province performantes et accessibles à tous les citoyens ;</w:t>
      </w:r>
    </w:p>
    <w:p w14:paraId="20965347" w14:textId="77777777" w:rsidR="00912BEB" w:rsidRPr="00AD0F1A" w:rsidRDefault="00912BEB" w:rsidP="00D87698">
      <w:pPr>
        <w:spacing w:after="0" w:line="240" w:lineRule="auto"/>
        <w:contextualSpacing/>
        <w:jc w:val="both"/>
        <w:rPr>
          <w:rFonts w:ascii="Verdana" w:hAnsi="Verdana"/>
        </w:rPr>
      </w:pPr>
    </w:p>
    <w:p w14:paraId="42059532" w14:textId="77777777" w:rsidR="00912BEB" w:rsidRPr="00AD0F1A" w:rsidRDefault="00912BEB" w:rsidP="00FF4EAC">
      <w:pPr>
        <w:pStyle w:val="Paragraphedeliste"/>
        <w:numPr>
          <w:ilvl w:val="0"/>
          <w:numId w:val="324"/>
        </w:numPr>
        <w:spacing w:after="0" w:line="240" w:lineRule="auto"/>
        <w:contextualSpacing w:val="0"/>
        <w:jc w:val="both"/>
        <w:rPr>
          <w:rFonts w:ascii="Verdana" w:hAnsi="Verdana"/>
        </w:rPr>
      </w:pPr>
      <w:r w:rsidRPr="00AD0F1A">
        <w:rPr>
          <w:rFonts w:ascii="Verdana" w:hAnsi="Verdana"/>
          <w:b/>
          <w:bCs/>
        </w:rPr>
        <w:t>Fusionner les fabriques d’église ainsi qu’en moderniser la composition et le fonctionnement (comptabilité, dépenses éligibles, etc.).</w:t>
      </w:r>
      <w:r w:rsidRPr="00AD0F1A">
        <w:rPr>
          <w:rFonts w:ascii="Verdana" w:hAnsi="Verdana"/>
        </w:rPr>
        <w:t xml:space="preserve"> Actuellement, chaque paroisse est administrée par une fabrique d’église qui gère le temporel du culte. Ce sont les communes qui couvrent les déficits des fabriques, quel que soit leur nombre (parfois plusieurs dizaines sur le territoire d’une même commune) et peu importe le degré de transparence de leur gestion. Une rationalisation s’impose afin d’alléger les finances communales et d’améliorer la gestion du temporel du culte. En outre, des partenariats avec les autorités religieuses seront mis en place afin de dégager des solutions financières pour sauvegarder le patrimoine que représentent les édifices religieux ;</w:t>
      </w:r>
    </w:p>
    <w:p w14:paraId="6B39872A" w14:textId="77777777" w:rsidR="00912BEB" w:rsidRPr="00AD0F1A" w:rsidRDefault="00912BEB" w:rsidP="00D87698">
      <w:pPr>
        <w:spacing w:after="0" w:line="240" w:lineRule="auto"/>
        <w:jc w:val="both"/>
        <w:rPr>
          <w:rFonts w:ascii="Verdana" w:hAnsi="Verdana"/>
        </w:rPr>
      </w:pPr>
    </w:p>
    <w:p w14:paraId="19033498" w14:textId="12F8A7A6"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Adopter une gestion des ressources humaines souple, efficace et adaptées aux réalités locales, en conjuguant qualité du service et respect des agents.</w:t>
      </w:r>
      <w:r w:rsidRPr="00AD0F1A">
        <w:rPr>
          <w:rFonts w:ascii="Verdana" w:hAnsi="Verdana"/>
        </w:rPr>
        <w:t xml:space="preserve"> Les autorités communales</w:t>
      </w:r>
      <w:r w:rsidR="00D658F8" w:rsidRPr="00AD0F1A">
        <w:rPr>
          <w:rFonts w:ascii="Verdana" w:hAnsi="Verdana"/>
        </w:rPr>
        <w:t xml:space="preserve"> et provinciales</w:t>
      </w:r>
      <w:r w:rsidRPr="00AD0F1A">
        <w:rPr>
          <w:rFonts w:ascii="Verdana" w:hAnsi="Verdana"/>
        </w:rPr>
        <w:t xml:space="preserve"> favoriseront la « statutarisation » du personnel dans le cadre du Pacte régional pour une fonction publique solide et solidaire qui sera refinancé, appliqueront des procédures objectives de recrutement et de promotion des agents, investiront dans la formation du personnel et reconnaitront l’expérience acquise à travers le processus de « valorisation des compétences » soutenu par la Région. La Wallonie adaptera les principes généraux de la fonction publique locale de manière à ce que les pouvoirs locaux s’engagent dans une politique de rémunération de minimum 14 euros de l’heure. Les échelles barémiques des contractuels et des statutaires seront alignées sur la meilleure rémunération. En outre, la Région veillera à améliorer les perspectives d’évolution de carrière des agents des pouvoirs locaux ; </w:t>
      </w:r>
    </w:p>
    <w:p w14:paraId="2B057912" w14:textId="77777777" w:rsidR="00912BEB" w:rsidRPr="00AD0F1A" w:rsidRDefault="00912BEB" w:rsidP="00D87698">
      <w:pPr>
        <w:spacing w:after="0" w:line="240" w:lineRule="auto"/>
        <w:contextualSpacing/>
        <w:jc w:val="both"/>
        <w:rPr>
          <w:rFonts w:ascii="Verdana" w:hAnsi="Verdana"/>
        </w:rPr>
      </w:pPr>
    </w:p>
    <w:p w14:paraId="0C0276D1"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Engager, en concertation avec les organisations syndicales, les pouvoirs locaux dans la voie de la réduction collective et concertée du temps de travail, sans perte de salaire et avec embauche compensatoire</w:t>
      </w:r>
      <w:r w:rsidRPr="00AD0F1A">
        <w:rPr>
          <w:rFonts w:ascii="Verdana" w:hAnsi="Verdana"/>
        </w:rPr>
        <w:t>. La mesure concernera en priorité et dans un premier temps les travailleurs âgés qui exercent un métier pénible. La Wallonie mènera une politique d’incitants financiers pour soutenir les pouvoirs locaux qui s’engagent dans cette voie ;</w:t>
      </w:r>
    </w:p>
    <w:p w14:paraId="5594EA25" w14:textId="77777777" w:rsidR="00912BEB" w:rsidRPr="00AD0F1A" w:rsidRDefault="00912BEB" w:rsidP="00D87698">
      <w:pPr>
        <w:spacing w:after="0" w:line="240" w:lineRule="auto"/>
        <w:contextualSpacing/>
        <w:jc w:val="both"/>
        <w:rPr>
          <w:rFonts w:ascii="Verdana" w:hAnsi="Verdana"/>
        </w:rPr>
      </w:pPr>
    </w:p>
    <w:p w14:paraId="4CE76C73"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Renforcer la formation continue du personnel</w:t>
      </w:r>
      <w:r w:rsidRPr="00AD0F1A">
        <w:rPr>
          <w:rFonts w:ascii="Verdana" w:hAnsi="Verdana"/>
        </w:rPr>
        <w:t>, et particulièrement des bas salaires, organisée notamment par les provinces, dans le but d’améliorer le service aux citoyens et de permettre aux agents de progresser dans leur carrière ;</w:t>
      </w:r>
    </w:p>
    <w:p w14:paraId="65385DE7" w14:textId="77777777" w:rsidR="00912BEB" w:rsidRPr="00AD0F1A" w:rsidRDefault="00912BEB" w:rsidP="00D87698">
      <w:pPr>
        <w:spacing w:after="0" w:line="240" w:lineRule="auto"/>
        <w:contextualSpacing/>
        <w:jc w:val="both"/>
        <w:rPr>
          <w:rFonts w:ascii="Verdana" w:hAnsi="Verdana"/>
        </w:rPr>
      </w:pPr>
    </w:p>
    <w:p w14:paraId="3E7756DC"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Favoriser l’accès équilibré des femmes et des hommes</w:t>
      </w:r>
      <w:r w:rsidRPr="00AD0F1A">
        <w:rPr>
          <w:rFonts w:ascii="Verdana" w:hAnsi="Verdana"/>
        </w:rPr>
        <w:t xml:space="preserve"> à des fonctions dirigeantes dans la fonction publique communale et provinciale ; </w:t>
      </w:r>
    </w:p>
    <w:p w14:paraId="034C1E00" w14:textId="77777777" w:rsidR="00912BEB" w:rsidRPr="00AD0F1A" w:rsidRDefault="00912BEB" w:rsidP="00D87698">
      <w:pPr>
        <w:spacing w:after="0" w:line="240" w:lineRule="auto"/>
        <w:contextualSpacing/>
        <w:jc w:val="both"/>
        <w:rPr>
          <w:rFonts w:ascii="Verdana" w:hAnsi="Verdana"/>
        </w:rPr>
      </w:pPr>
    </w:p>
    <w:p w14:paraId="1A27A4F1"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Renforcer la présence de personnes en situation de handicap</w:t>
      </w:r>
      <w:r w:rsidRPr="00AD0F1A">
        <w:rPr>
          <w:rFonts w:ascii="Verdana" w:hAnsi="Verdana"/>
        </w:rPr>
        <w:t xml:space="preserve"> dans la fonction publique communale et provinciale ;</w:t>
      </w:r>
    </w:p>
    <w:p w14:paraId="7DEF7B34" w14:textId="77777777" w:rsidR="00912BEB" w:rsidRPr="00AD0F1A" w:rsidRDefault="00912BEB" w:rsidP="00D87698">
      <w:pPr>
        <w:spacing w:after="0" w:line="240" w:lineRule="auto"/>
        <w:contextualSpacing/>
        <w:jc w:val="both"/>
        <w:rPr>
          <w:rFonts w:ascii="Verdana" w:hAnsi="Verdana"/>
        </w:rPr>
      </w:pPr>
    </w:p>
    <w:p w14:paraId="67567FEF" w14:textId="77777777" w:rsidR="00912BEB"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Garantir une meilleure représentation de la diversité culturelle</w:t>
      </w:r>
      <w:r w:rsidRPr="00AD0F1A">
        <w:rPr>
          <w:rFonts w:ascii="Verdana" w:hAnsi="Verdana"/>
        </w:rPr>
        <w:t xml:space="preserve"> dans la fonction publique communale et provinciale (cf. chapitre relatif à la fonction publique);</w:t>
      </w:r>
    </w:p>
    <w:p w14:paraId="7C76F260" w14:textId="77777777" w:rsidR="00912BEB" w:rsidRPr="00AD0F1A" w:rsidRDefault="00912BEB" w:rsidP="00D87698">
      <w:pPr>
        <w:spacing w:after="0" w:line="240" w:lineRule="auto"/>
        <w:contextualSpacing/>
        <w:jc w:val="both"/>
        <w:rPr>
          <w:rFonts w:ascii="Verdana" w:hAnsi="Verdana"/>
        </w:rPr>
      </w:pPr>
    </w:p>
    <w:p w14:paraId="0FE6BEB2" w14:textId="7D342EBE" w:rsidR="00D658F8" w:rsidRPr="00AD0F1A" w:rsidRDefault="00912BEB" w:rsidP="00FF4EAC">
      <w:pPr>
        <w:numPr>
          <w:ilvl w:val="0"/>
          <w:numId w:val="324"/>
        </w:numPr>
        <w:spacing w:after="0" w:line="240" w:lineRule="auto"/>
        <w:contextualSpacing/>
        <w:jc w:val="both"/>
        <w:rPr>
          <w:rFonts w:ascii="Verdana" w:hAnsi="Verdana"/>
        </w:rPr>
      </w:pPr>
      <w:r w:rsidRPr="00AD0F1A">
        <w:rPr>
          <w:rFonts w:ascii="Verdana" w:hAnsi="Verdana"/>
          <w:b/>
        </w:rPr>
        <w:t>Permettre la mobilité du personnel</w:t>
      </w:r>
      <w:r w:rsidRPr="00AD0F1A">
        <w:rPr>
          <w:rFonts w:ascii="Verdana" w:hAnsi="Verdana"/>
        </w:rPr>
        <w:t xml:space="preserve"> entre les communes entre elles, entre les communes et les provinces et entre les provinces entre elles. Des stages d’agents locaux au sein des services régionaux et inversement seront rendus possibles afin d’échanger les expériences et de comp</w:t>
      </w:r>
      <w:r w:rsidR="00D658F8" w:rsidRPr="00AD0F1A">
        <w:rPr>
          <w:rFonts w:ascii="Verdana" w:hAnsi="Verdana"/>
        </w:rPr>
        <w:t xml:space="preserve">léter la formation du personnel ; </w:t>
      </w:r>
    </w:p>
    <w:p w14:paraId="55F220FD" w14:textId="77777777" w:rsidR="00D658F8" w:rsidRPr="00AD0F1A" w:rsidRDefault="00D658F8" w:rsidP="00D658F8">
      <w:pPr>
        <w:spacing w:after="0" w:line="240" w:lineRule="auto"/>
        <w:contextualSpacing/>
        <w:jc w:val="both"/>
        <w:rPr>
          <w:rFonts w:ascii="Verdana" w:hAnsi="Verdana"/>
        </w:rPr>
      </w:pPr>
    </w:p>
    <w:p w14:paraId="224F89D3" w14:textId="0BFC7503" w:rsidR="00D658F8" w:rsidRPr="00AD0F1A" w:rsidRDefault="00D658F8" w:rsidP="00FF4EAC">
      <w:pPr>
        <w:numPr>
          <w:ilvl w:val="0"/>
          <w:numId w:val="324"/>
        </w:numPr>
        <w:spacing w:after="0" w:line="240" w:lineRule="auto"/>
        <w:contextualSpacing/>
        <w:jc w:val="both"/>
        <w:rPr>
          <w:rFonts w:ascii="Verdana" w:hAnsi="Verdana"/>
          <w:b/>
        </w:rPr>
      </w:pPr>
      <w:r w:rsidRPr="00AD0F1A">
        <w:rPr>
          <w:rFonts w:ascii="Verdana" w:hAnsi="Verdana"/>
          <w:b/>
        </w:rPr>
        <w:t xml:space="preserve">Mettre en place un plan de rénovation et d’entretien des vieux cimetières. </w:t>
      </w:r>
    </w:p>
    <w:p w14:paraId="1B8F37C7" w14:textId="77777777" w:rsidR="00912BEB" w:rsidRPr="00AD0F1A" w:rsidRDefault="00912BEB" w:rsidP="00D87698">
      <w:pPr>
        <w:spacing w:after="0" w:line="240" w:lineRule="auto"/>
        <w:jc w:val="both"/>
        <w:rPr>
          <w:rFonts w:ascii="Verdana" w:hAnsi="Verdana"/>
          <w:b/>
          <w:u w:val="single"/>
        </w:rPr>
      </w:pPr>
      <w:bookmarkStart w:id="200" w:name="_Toc508359032"/>
      <w:bookmarkStart w:id="201" w:name="_Toc511922615"/>
    </w:p>
    <w:p w14:paraId="605B9359" w14:textId="77777777" w:rsidR="00912BEB" w:rsidRPr="00AD0F1A" w:rsidRDefault="00912BEB" w:rsidP="00FF4EAC">
      <w:pPr>
        <w:pStyle w:val="Paragraphedeliste"/>
        <w:numPr>
          <w:ilvl w:val="0"/>
          <w:numId w:val="321"/>
        </w:numPr>
        <w:spacing w:after="0" w:line="240" w:lineRule="auto"/>
        <w:jc w:val="both"/>
        <w:rPr>
          <w:rFonts w:ascii="Verdana" w:hAnsi="Verdana"/>
          <w:b/>
          <w:lang w:val="fr-FR"/>
        </w:rPr>
      </w:pPr>
      <w:r w:rsidRPr="00AD0F1A">
        <w:rPr>
          <w:rFonts w:ascii="Verdana" w:hAnsi="Verdana"/>
          <w:b/>
          <w:lang w:val="fr-FR"/>
        </w:rPr>
        <w:t>Renforcer la cohérence territoriale de la Wallonie</w:t>
      </w:r>
      <w:bookmarkEnd w:id="200"/>
      <w:bookmarkEnd w:id="201"/>
      <w:r w:rsidRPr="00AD0F1A">
        <w:rPr>
          <w:rFonts w:ascii="Verdana" w:hAnsi="Verdana"/>
          <w:b/>
          <w:lang w:val="fr-FR"/>
        </w:rPr>
        <w:t xml:space="preserve"> </w:t>
      </w:r>
    </w:p>
    <w:p w14:paraId="3430B72B" w14:textId="77777777" w:rsidR="00912BEB" w:rsidRPr="00AD0F1A" w:rsidRDefault="00912BEB" w:rsidP="00D87698">
      <w:pPr>
        <w:spacing w:after="0" w:line="240" w:lineRule="auto"/>
        <w:jc w:val="both"/>
        <w:rPr>
          <w:rFonts w:ascii="Verdana" w:hAnsi="Verdana"/>
          <w:b/>
          <w:u w:val="single"/>
        </w:rPr>
      </w:pPr>
    </w:p>
    <w:p w14:paraId="4BEFAD6F" w14:textId="77777777" w:rsidR="00912BEB" w:rsidRPr="00AD0F1A" w:rsidRDefault="00912BEB" w:rsidP="00D87698">
      <w:pPr>
        <w:spacing w:after="0" w:line="240" w:lineRule="auto"/>
        <w:jc w:val="both"/>
        <w:rPr>
          <w:rFonts w:ascii="Verdana" w:hAnsi="Verdana"/>
        </w:rPr>
      </w:pPr>
      <w:r w:rsidRPr="00AD0F1A">
        <w:rPr>
          <w:rFonts w:ascii="Verdana" w:hAnsi="Verdana"/>
        </w:rPr>
        <w:t>Lors de la création de la Belgique, le constituant a doté le pays d’une architecture institutionnelle simple : un gouvernement et un parlement nationaux, des communes et, entre ces deux niveaux de pouvoir, des provinces. Aujourd’hui, après six réformes de l’Etat qui ont créé de nouveaux niveaux de pouvoir et éclaté les compétences, force est de constater que l’architecture institutionnelle est devenue complexe pour la plupart des citoyens.</w:t>
      </w:r>
    </w:p>
    <w:p w14:paraId="44DD59BC" w14:textId="77777777" w:rsidR="00912BEB" w:rsidRPr="00AD0F1A" w:rsidRDefault="00912BEB" w:rsidP="00D87698">
      <w:pPr>
        <w:spacing w:after="0" w:line="240" w:lineRule="auto"/>
        <w:jc w:val="both"/>
        <w:rPr>
          <w:rFonts w:ascii="Verdana" w:hAnsi="Verdana"/>
        </w:rPr>
      </w:pPr>
    </w:p>
    <w:p w14:paraId="7AC8560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Par ailleurs, les pouvoirs publics doivent aujourd’hui faire face à de grands défis qui touchent directement à l’organisation du territoire et dont les enjeux dépassent les limites des communes et se portent plutôt à une échelle supracommunale. Ainsi, la mobilité, l’aménagement du territoire, l’environnement, l’implantation des commerces et des entreprises, le logement, l’accès à la culture, sont autant de défis qui ne trouveront de réponse qu’à une échelle supracommunale. </w:t>
      </w:r>
    </w:p>
    <w:p w14:paraId="7299A82E" w14:textId="77777777" w:rsidR="00912BEB" w:rsidRPr="00AD0F1A" w:rsidRDefault="00912BEB" w:rsidP="00D87698">
      <w:pPr>
        <w:spacing w:after="0" w:line="240" w:lineRule="auto"/>
        <w:jc w:val="both"/>
        <w:rPr>
          <w:rFonts w:ascii="Verdana" w:hAnsi="Verdana"/>
        </w:rPr>
      </w:pPr>
    </w:p>
    <w:p w14:paraId="0BD5D1F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répondre au mieux à ces nouveaux défis, la Wallonie a besoin de redessiner son organisation territoriale et de clarifier les compétences de chaque niveau de pouvoir. Elle gagnera ainsi en efficacité, dans l’intérêt des citoyens, des entreprises et des corps intermédiaires. Actuellement, il arrive que des institutions différentes exercent des compétences similaires et que des doublons apparaissent, engendrant ainsi une perte d’efficacité. Le citoyen est alors perdu et ne sait plus « qui fait quoi ». </w:t>
      </w:r>
    </w:p>
    <w:p w14:paraId="24E3CD50" w14:textId="77777777" w:rsidR="00912BEB" w:rsidRPr="00AD0F1A" w:rsidRDefault="00912BEB" w:rsidP="00D87698">
      <w:pPr>
        <w:spacing w:after="0" w:line="240" w:lineRule="auto"/>
        <w:jc w:val="both"/>
        <w:rPr>
          <w:rFonts w:ascii="Verdana" w:hAnsi="Verdana"/>
          <w:b/>
        </w:rPr>
      </w:pPr>
    </w:p>
    <w:p w14:paraId="524849D5" w14:textId="77777777" w:rsidR="00912BEB" w:rsidRPr="00AD0F1A" w:rsidRDefault="00912BEB" w:rsidP="00D87698">
      <w:pPr>
        <w:spacing w:after="0" w:line="240" w:lineRule="auto"/>
        <w:jc w:val="both"/>
        <w:rPr>
          <w:rFonts w:ascii="Verdana" w:hAnsi="Verdana"/>
        </w:rPr>
      </w:pPr>
      <w:r w:rsidRPr="00AD0F1A">
        <w:rPr>
          <w:rFonts w:ascii="Verdana" w:hAnsi="Verdana"/>
          <w:b/>
        </w:rPr>
        <w:t xml:space="preserve">Le PS propose une rationalisation concertée et une clarification des attributions de compétences au sein de l’espace wallon, entre les différents niveaux de pouvoir </w:t>
      </w:r>
      <w:r w:rsidRPr="00AD0F1A">
        <w:rPr>
          <w:rFonts w:ascii="Verdana" w:hAnsi="Verdana"/>
        </w:rPr>
        <w:t xml:space="preserve">(Région, Fédération Wallonie-Bruxelles, provinces, intercommunales, communes). Cette redistribution des compétences doit se faire selon le </w:t>
      </w:r>
      <w:r w:rsidRPr="00AD0F1A">
        <w:rPr>
          <w:rFonts w:ascii="Verdana" w:hAnsi="Verdana"/>
          <w:b/>
        </w:rPr>
        <w:t>principe de subsidiarité</w:t>
      </w:r>
      <w:r w:rsidRPr="00AD0F1A">
        <w:rPr>
          <w:rFonts w:ascii="Verdana" w:hAnsi="Verdana"/>
        </w:rPr>
        <w:t xml:space="preserve">, c’est-à-dire que la compétence doit être exercée là où elle est la plus efficace à être exercée. Cette efficacité se mesure à l’aune des services rendus aux citoyens. Une évaluation de chaque compétence doit être effectuée, en répondant à la question : « quel acteur public exerce au mieux cette compétence ? ». </w:t>
      </w:r>
    </w:p>
    <w:p w14:paraId="3A454D11" w14:textId="77777777" w:rsidR="00912BEB" w:rsidRPr="00AD0F1A" w:rsidRDefault="00912BEB" w:rsidP="00D87698">
      <w:pPr>
        <w:spacing w:after="0" w:line="240" w:lineRule="auto"/>
        <w:jc w:val="both"/>
        <w:rPr>
          <w:rFonts w:ascii="Verdana" w:hAnsi="Verdana"/>
        </w:rPr>
      </w:pPr>
    </w:p>
    <w:p w14:paraId="0FAA531B" w14:textId="77777777" w:rsidR="00912BEB" w:rsidRPr="00AD0F1A" w:rsidRDefault="00912BEB" w:rsidP="00D87698">
      <w:pPr>
        <w:spacing w:after="0" w:line="240" w:lineRule="auto"/>
        <w:jc w:val="both"/>
        <w:rPr>
          <w:rFonts w:ascii="Verdana" w:hAnsi="Verdana"/>
        </w:rPr>
      </w:pPr>
      <w:r w:rsidRPr="00AD0F1A">
        <w:rPr>
          <w:rFonts w:ascii="Verdana" w:hAnsi="Verdana"/>
          <w:b/>
        </w:rPr>
        <w:t>C’est pourquoi le PS s’oppose fermement à la réforme des provinces telle que décidée par le gouvernement wallon MR-CDH, dont l’unique objectif est de détruire le service public provincial</w:t>
      </w:r>
      <w:r w:rsidRPr="00AD0F1A">
        <w:rPr>
          <w:rFonts w:ascii="Verdana" w:hAnsi="Verdana"/>
        </w:rPr>
        <w:t xml:space="preserve">. Le PS ne peut accepter qu’on s’en prenne ainsi à des services essentiels rendus aux citoyens et aux communes. Les transferts de compétences décidés par le gouvernement vont mettre à mal la qualité des services, dans des domaines aussi essentiels que la santé, l’environnement ou le tourisme. Par ailleurs, le PS ne peut accepter qu’on insécurise ainsi des milliers d’agents provinciaux en les plaçant dans une incertitude quant au maintien de leur emploi. Enfin, en supprimant à terme le financement régional des provinces, les conséquences seront inévitables : hausse des impôts provinciaux, suppression d’emplois et diminution de la quantité et de la qualité des services rendus par les provinces. Pour le PS, cette réforme doit être stoppée et un autre modèle être développé.  </w:t>
      </w:r>
    </w:p>
    <w:p w14:paraId="1442E2B1" w14:textId="77777777" w:rsidR="00912BEB" w:rsidRPr="00AD0F1A" w:rsidRDefault="00912BEB" w:rsidP="00D87698">
      <w:pPr>
        <w:spacing w:after="0" w:line="240" w:lineRule="auto"/>
        <w:jc w:val="both"/>
        <w:rPr>
          <w:rFonts w:ascii="Verdana" w:hAnsi="Verdana"/>
        </w:rPr>
      </w:pPr>
    </w:p>
    <w:p w14:paraId="32A26671" w14:textId="7C82DD28" w:rsidR="00912BEB" w:rsidRPr="00AD0F1A" w:rsidRDefault="00543B11" w:rsidP="00543B11">
      <w:pPr>
        <w:jc w:val="both"/>
        <w:rPr>
          <w:rFonts w:ascii="Verdana" w:hAnsi="Verdana"/>
        </w:rPr>
      </w:pPr>
      <w:r w:rsidRPr="00AD0F1A">
        <w:rPr>
          <w:rFonts w:ascii="Verdana" w:hAnsi="Verdana"/>
        </w:rPr>
        <w:t xml:space="preserve">Loin des déclarations populistes de certains qui souhaitent une extinction rapide des provinces, </w:t>
      </w:r>
      <w:r w:rsidRPr="00AD0F1A">
        <w:rPr>
          <w:rFonts w:ascii="Verdana" w:hAnsi="Verdana"/>
          <w:b/>
        </w:rPr>
        <w:t>le PS souhaite au contraire déterminer, après un examen minutieux réalisé dans l’unique intérêt des citoyens en concertation entre les provinces, les communes et la Région, comment se déclineront demain les compétences des provinces.</w:t>
      </w:r>
      <w:r w:rsidRPr="00AD0F1A">
        <w:rPr>
          <w:rFonts w:ascii="Verdana" w:hAnsi="Verdana"/>
        </w:rPr>
        <w:t xml:space="preserve"> Sont concernés par cette cohérence territoriale les communes, les provinces, la Région et la Fédération Wallonie-Bruxelles. Un examen effectué en totale concertation et collaboration entre ces différentes entités devra demain être réalisé en vue de déterminer le périmètre d’action des uns et des autres en garantissant la mise en œuvre du principe de subsidiarité de chaque nouvelle décision ou orientation à prendre. Le résultat de cette analyse doit conduire à la spécialisation des provinces, à travers l’attribution de compétences spécifiques à chacune d’elles et doit se décliner en tenant compte des expériences et plus-values déjà engrangées par les provinces tels que notamment l’organisation de l’enseignement qualifiant (enseignement technique et professionnel), et de compétences partagées, organisées tant par les provinces que par d’autres niveaux de pouvoir, que les provinces continueront à exercer au titre du principe de subsidiarité. </w:t>
      </w:r>
    </w:p>
    <w:p w14:paraId="1B40B94C" w14:textId="77777777" w:rsidR="00912BEB" w:rsidRPr="00AD0F1A" w:rsidRDefault="00912BEB" w:rsidP="00D87698">
      <w:pPr>
        <w:spacing w:after="0" w:line="240" w:lineRule="auto"/>
        <w:jc w:val="both"/>
        <w:rPr>
          <w:rFonts w:ascii="Verdana" w:hAnsi="Verdana"/>
          <w:b/>
        </w:rPr>
      </w:pPr>
      <w:r w:rsidRPr="00AD0F1A">
        <w:rPr>
          <w:rFonts w:ascii="Verdana" w:hAnsi="Verdana"/>
        </w:rPr>
        <w:t xml:space="preserve">« Etre spécifique et faire mieux » doit être le leitmotiv des provinces de demain : plus de spécialisation et d’expertise et un travail en réseau qui permet d’apporter le meilleur service public au plus près des citoyens et d’organiser ainsi une cohérence à l’échelle du territoire. </w:t>
      </w:r>
      <w:r w:rsidRPr="00AD0F1A">
        <w:rPr>
          <w:rFonts w:ascii="Verdana" w:hAnsi="Verdana"/>
          <w:b/>
        </w:rPr>
        <w:t xml:space="preserve">Afin de garantir un service public optimal, les emplois provinciaux actuels ainsi que les perspectives de carrière des agents seront dans tous les cas préservés. </w:t>
      </w:r>
    </w:p>
    <w:p w14:paraId="1D114D96" w14:textId="77777777" w:rsidR="00912BEB" w:rsidRPr="00AD0F1A" w:rsidRDefault="00912BEB" w:rsidP="00D87698">
      <w:pPr>
        <w:spacing w:after="0" w:line="240" w:lineRule="auto"/>
        <w:jc w:val="both"/>
        <w:rPr>
          <w:rFonts w:ascii="Verdana" w:hAnsi="Verdana"/>
        </w:rPr>
      </w:pPr>
    </w:p>
    <w:p w14:paraId="3BDA3714" w14:textId="481E7882" w:rsidR="00912BEB" w:rsidRPr="00AD0F1A" w:rsidRDefault="00543B11" w:rsidP="00D87698">
      <w:pPr>
        <w:spacing w:after="0" w:line="240" w:lineRule="auto"/>
        <w:jc w:val="both"/>
        <w:rPr>
          <w:rFonts w:ascii="Verdana" w:hAnsi="Verdana"/>
        </w:rPr>
      </w:pPr>
      <w:r w:rsidRPr="00AD0F1A">
        <w:rPr>
          <w:rFonts w:ascii="Verdana" w:hAnsi="Verdana"/>
        </w:rPr>
        <w:t>Dans une logique de cohérence</w:t>
      </w:r>
      <w:r w:rsidR="00912BEB" w:rsidRPr="00AD0F1A">
        <w:rPr>
          <w:rFonts w:ascii="Verdana" w:hAnsi="Verdana"/>
        </w:rPr>
        <w:t xml:space="preserve"> et de couverture optimale du territoire, </w:t>
      </w:r>
      <w:r w:rsidR="00912BEB" w:rsidRPr="00AD0F1A">
        <w:rPr>
          <w:rFonts w:ascii="Verdana" w:hAnsi="Verdana"/>
          <w:b/>
        </w:rPr>
        <w:t>le PS propose de</w:t>
      </w:r>
      <w:r w:rsidR="00912BEB" w:rsidRPr="00AD0F1A">
        <w:rPr>
          <w:rFonts w:ascii="Verdana" w:hAnsi="Verdana"/>
        </w:rPr>
        <w:t xml:space="preserve"> </w:t>
      </w:r>
      <w:r w:rsidR="00912BEB" w:rsidRPr="00AD0F1A">
        <w:rPr>
          <w:rFonts w:ascii="Verdana" w:hAnsi="Verdana"/>
          <w:b/>
        </w:rPr>
        <w:t>transférer</w:t>
      </w:r>
      <w:r w:rsidRPr="00AD0F1A">
        <w:rPr>
          <w:rFonts w:ascii="Verdana" w:hAnsi="Verdana"/>
          <w:b/>
        </w:rPr>
        <w:t xml:space="preserve"> progressivement</w:t>
      </w:r>
      <w:r w:rsidR="00912BEB" w:rsidRPr="00AD0F1A">
        <w:rPr>
          <w:rFonts w:ascii="Verdana" w:hAnsi="Verdana"/>
          <w:b/>
        </w:rPr>
        <w:t xml:space="preserve"> aux provinces les compétences communales en matière de sécurité civile</w:t>
      </w:r>
      <w:r w:rsidRPr="00AD0F1A">
        <w:rPr>
          <w:rFonts w:ascii="Verdana" w:hAnsi="Verdana"/>
          <w:b/>
        </w:rPr>
        <w:t xml:space="preserve"> </w:t>
      </w:r>
      <w:r w:rsidRPr="00AD0F1A">
        <w:rPr>
          <w:rFonts w:ascii="Verdana" w:hAnsi="Verdana"/>
        </w:rPr>
        <w:t>(service incendie)</w:t>
      </w:r>
      <w:r w:rsidR="00912BEB" w:rsidRPr="00AD0F1A">
        <w:rPr>
          <w:rFonts w:ascii="Verdana" w:hAnsi="Verdana"/>
        </w:rPr>
        <w:t>. Les provinces financent déjà en partie les zones de secours en soutien aux communes et organisent la formation des pompiers. Les provinces doivent progressivement assurer à la place des communes cette mission essentielle, ce qui permettra de dégager des économies d’échelle tout en assurant un service efficace aux citoyens. Il va de soi que le pouvoir de décision provincial doit être augmenté en proportion de l’implication financière. A terme, les communes n’exerceront plus cette compétence.</w:t>
      </w:r>
    </w:p>
    <w:p w14:paraId="3D7FCDF6" w14:textId="77777777" w:rsidR="00912BEB" w:rsidRPr="00AD0F1A" w:rsidRDefault="00912BEB" w:rsidP="00D87698">
      <w:pPr>
        <w:spacing w:after="0" w:line="240" w:lineRule="auto"/>
        <w:jc w:val="both"/>
        <w:rPr>
          <w:rFonts w:ascii="Verdana" w:hAnsi="Verdana"/>
        </w:rPr>
      </w:pPr>
    </w:p>
    <w:p w14:paraId="6B0D2C1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Une réforme en profondeur doit également s’opérer en matière de gouvernance des provinces. </w:t>
      </w:r>
    </w:p>
    <w:p w14:paraId="73611A09" w14:textId="77777777" w:rsidR="00912BEB" w:rsidRPr="00AD0F1A" w:rsidRDefault="00912BEB" w:rsidP="00D87698">
      <w:pPr>
        <w:spacing w:after="0" w:line="240" w:lineRule="auto"/>
        <w:jc w:val="both"/>
        <w:rPr>
          <w:rFonts w:ascii="Verdana" w:hAnsi="Verdana"/>
        </w:rPr>
      </w:pPr>
    </w:p>
    <w:p w14:paraId="6F30C79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 cet égard, le PS propose de : </w:t>
      </w:r>
    </w:p>
    <w:p w14:paraId="3D65396E" w14:textId="77777777" w:rsidR="00912BEB" w:rsidRPr="00AD0F1A" w:rsidRDefault="00912BEB" w:rsidP="00D87698">
      <w:pPr>
        <w:spacing w:after="0" w:line="240" w:lineRule="auto"/>
        <w:jc w:val="both"/>
        <w:rPr>
          <w:rFonts w:ascii="Verdana" w:hAnsi="Verdana"/>
        </w:rPr>
      </w:pPr>
    </w:p>
    <w:p w14:paraId="6F590182" w14:textId="77777777" w:rsidR="00912BEB" w:rsidRPr="00AD0F1A" w:rsidRDefault="00912BEB" w:rsidP="00FF4EAC">
      <w:pPr>
        <w:numPr>
          <w:ilvl w:val="0"/>
          <w:numId w:val="326"/>
        </w:numPr>
        <w:spacing w:after="0" w:line="240" w:lineRule="auto"/>
        <w:contextualSpacing/>
        <w:jc w:val="both"/>
        <w:rPr>
          <w:rFonts w:ascii="Verdana" w:hAnsi="Verdana"/>
        </w:rPr>
      </w:pPr>
      <w:r w:rsidRPr="00AD0F1A">
        <w:rPr>
          <w:rFonts w:ascii="Verdana" w:hAnsi="Verdana"/>
          <w:b/>
        </w:rPr>
        <w:t>Redessiner l’architecture institutionnelle des provinces, pour davantage de démocratisation et de liens avec les communes</w:t>
      </w:r>
      <w:r w:rsidRPr="00AD0F1A">
        <w:rPr>
          <w:rFonts w:ascii="Verdana" w:hAnsi="Verdana"/>
        </w:rPr>
        <w:t> ;</w:t>
      </w:r>
    </w:p>
    <w:p w14:paraId="678EE6C1" w14:textId="77777777" w:rsidR="00543B11" w:rsidRPr="00AD0F1A" w:rsidRDefault="00543B11" w:rsidP="00543B11">
      <w:pPr>
        <w:spacing w:after="0" w:line="240" w:lineRule="auto"/>
        <w:ind w:left="720"/>
        <w:contextualSpacing/>
        <w:jc w:val="both"/>
        <w:rPr>
          <w:rFonts w:ascii="Verdana" w:hAnsi="Verdana"/>
        </w:rPr>
      </w:pPr>
    </w:p>
    <w:p w14:paraId="5401E3D9" w14:textId="5563D1F8" w:rsidR="00543B11" w:rsidRPr="00AD0F1A" w:rsidRDefault="00DE3E9F" w:rsidP="00FF4EAC">
      <w:pPr>
        <w:numPr>
          <w:ilvl w:val="0"/>
          <w:numId w:val="326"/>
        </w:numPr>
        <w:spacing w:after="0" w:line="240" w:lineRule="auto"/>
        <w:contextualSpacing/>
        <w:jc w:val="both"/>
        <w:rPr>
          <w:rFonts w:ascii="Verdana" w:hAnsi="Verdana"/>
        </w:rPr>
      </w:pPr>
      <w:r w:rsidRPr="00AD0F1A">
        <w:rPr>
          <w:rFonts w:ascii="Verdana" w:hAnsi="Verdana"/>
          <w:b/>
        </w:rPr>
        <w:t>Garantir une gestion provinciale par des organes démocratiques</w:t>
      </w:r>
      <w:r w:rsidRPr="00AD0F1A">
        <w:rPr>
          <w:rFonts w:ascii="Verdana" w:hAnsi="Verdana"/>
        </w:rPr>
        <w:t>, à savoir une assemblée directement élue et un exécutif issu de cette assemblée ;</w:t>
      </w:r>
    </w:p>
    <w:p w14:paraId="449BBC2E" w14:textId="77777777" w:rsidR="00912BEB" w:rsidRPr="00AD0F1A" w:rsidRDefault="00912BEB" w:rsidP="00D87698">
      <w:pPr>
        <w:spacing w:after="0" w:line="240" w:lineRule="auto"/>
        <w:ind w:left="720"/>
        <w:contextualSpacing/>
        <w:jc w:val="both"/>
        <w:rPr>
          <w:rFonts w:ascii="Verdana" w:hAnsi="Verdana"/>
        </w:rPr>
      </w:pPr>
    </w:p>
    <w:p w14:paraId="258F168A" w14:textId="77777777" w:rsidR="00912BEB" w:rsidRPr="00AD0F1A" w:rsidRDefault="00912BEB" w:rsidP="00FF4EAC">
      <w:pPr>
        <w:numPr>
          <w:ilvl w:val="0"/>
          <w:numId w:val="326"/>
        </w:numPr>
        <w:spacing w:after="0" w:line="240" w:lineRule="auto"/>
        <w:contextualSpacing/>
        <w:jc w:val="both"/>
        <w:rPr>
          <w:rFonts w:ascii="Verdana" w:hAnsi="Verdana"/>
        </w:rPr>
      </w:pPr>
      <w:r w:rsidRPr="00AD0F1A">
        <w:rPr>
          <w:rFonts w:ascii="Verdana" w:hAnsi="Verdana"/>
          <w:b/>
        </w:rPr>
        <w:t>Renforcer le rôle du gouverneur</w:t>
      </w:r>
      <w:r w:rsidRPr="00AD0F1A">
        <w:rPr>
          <w:rFonts w:ascii="Verdana" w:hAnsi="Verdana"/>
        </w:rPr>
        <w:t>, haut représentant des gouvernements (fédéral et régional) au sein des provinces et garant du respect de l’intérêt général ;</w:t>
      </w:r>
    </w:p>
    <w:p w14:paraId="7D608033" w14:textId="77777777" w:rsidR="00912BEB" w:rsidRPr="00AD0F1A" w:rsidRDefault="00912BEB" w:rsidP="00D87698">
      <w:pPr>
        <w:spacing w:after="0" w:line="240" w:lineRule="auto"/>
        <w:contextualSpacing/>
        <w:jc w:val="both"/>
        <w:rPr>
          <w:rFonts w:ascii="Verdana" w:hAnsi="Verdana"/>
        </w:rPr>
      </w:pPr>
    </w:p>
    <w:p w14:paraId="7A231D15" w14:textId="77777777" w:rsidR="00912BEB" w:rsidRPr="00AD0F1A" w:rsidRDefault="00912BEB" w:rsidP="00FF4EAC">
      <w:pPr>
        <w:numPr>
          <w:ilvl w:val="0"/>
          <w:numId w:val="326"/>
        </w:numPr>
        <w:spacing w:after="0" w:line="240" w:lineRule="auto"/>
        <w:contextualSpacing/>
        <w:jc w:val="both"/>
        <w:rPr>
          <w:rFonts w:ascii="Verdana" w:hAnsi="Verdana"/>
        </w:rPr>
      </w:pPr>
      <w:r w:rsidRPr="00AD0F1A">
        <w:rPr>
          <w:rFonts w:ascii="Verdana" w:hAnsi="Verdana"/>
          <w:b/>
        </w:rPr>
        <w:t>Diminuer le nombre de structures paraprovinciales</w:t>
      </w:r>
      <w:r w:rsidRPr="00AD0F1A">
        <w:rPr>
          <w:rFonts w:ascii="Verdana" w:hAnsi="Verdana"/>
        </w:rPr>
        <w:t xml:space="preserve"> en ne conservant que celles qui permettent un gain d’efficacité et de ressources par rapport au travail qui serait effectué par l’administration provinciale ;</w:t>
      </w:r>
    </w:p>
    <w:p w14:paraId="301FB8DF" w14:textId="77777777" w:rsidR="00912BEB" w:rsidRPr="00AD0F1A" w:rsidRDefault="00912BEB" w:rsidP="00D87698">
      <w:pPr>
        <w:spacing w:after="0" w:line="240" w:lineRule="auto"/>
        <w:contextualSpacing/>
        <w:jc w:val="both"/>
        <w:rPr>
          <w:rFonts w:ascii="Verdana" w:hAnsi="Verdana"/>
        </w:rPr>
      </w:pPr>
    </w:p>
    <w:p w14:paraId="4C0421CC" w14:textId="717B01CA" w:rsidR="00912BEB" w:rsidRPr="00AD0F1A" w:rsidRDefault="00912BEB" w:rsidP="00FF4EAC">
      <w:pPr>
        <w:numPr>
          <w:ilvl w:val="0"/>
          <w:numId w:val="325"/>
        </w:numPr>
        <w:spacing w:after="0" w:line="240" w:lineRule="auto"/>
        <w:contextualSpacing/>
        <w:jc w:val="both"/>
        <w:rPr>
          <w:rFonts w:ascii="Verdana" w:hAnsi="Verdana"/>
        </w:rPr>
      </w:pPr>
      <w:r w:rsidRPr="00AD0F1A">
        <w:rPr>
          <w:rFonts w:ascii="Verdana" w:hAnsi="Verdana"/>
          <w:b/>
        </w:rPr>
        <w:t>Inviter et encourager les communes</w:t>
      </w:r>
      <w:r w:rsidR="00DE3E9F" w:rsidRPr="00AD0F1A">
        <w:rPr>
          <w:rFonts w:ascii="Verdana" w:hAnsi="Verdana"/>
          <w:b/>
        </w:rPr>
        <w:t>, en collaboration avec les provinces,</w:t>
      </w:r>
      <w:r w:rsidRPr="00AD0F1A">
        <w:rPr>
          <w:rFonts w:ascii="Verdana" w:hAnsi="Verdana"/>
          <w:b/>
        </w:rPr>
        <w:t xml:space="preserve"> à élaborer une stratégie de développement territorial transversale et équilibrée</w:t>
      </w:r>
      <w:r w:rsidRPr="00AD0F1A">
        <w:rPr>
          <w:rFonts w:ascii="Verdana" w:hAnsi="Verdana"/>
        </w:rPr>
        <w:t xml:space="preserve">, en tenant compte des spécificités et des enjeux propres au territoire concerné, et notamment de la façon dont s’est développée la supracommunalité jusqu’à aujourd’hui, et en veillant à une répartition équitable des équipements et des charges y afférentes. Cette stratégie s’inscrira dans la politique régionale et respectera les priorités et outils communaux. Elle devra notamment rencontrer les objectifs de développement durable, de développement économique cohérent et de limitation de l’étalement de l’habitat ; </w:t>
      </w:r>
    </w:p>
    <w:p w14:paraId="55916055" w14:textId="77777777" w:rsidR="00912BEB" w:rsidRPr="00AD0F1A" w:rsidRDefault="00912BEB" w:rsidP="00D87698">
      <w:pPr>
        <w:spacing w:after="0" w:line="240" w:lineRule="auto"/>
        <w:ind w:left="720"/>
        <w:contextualSpacing/>
        <w:jc w:val="both"/>
        <w:rPr>
          <w:rFonts w:ascii="Verdana" w:hAnsi="Verdana"/>
        </w:rPr>
      </w:pPr>
    </w:p>
    <w:p w14:paraId="452972D2" w14:textId="77777777" w:rsidR="00912BEB" w:rsidRPr="00AD0F1A" w:rsidRDefault="00912BEB" w:rsidP="00FF4EAC">
      <w:pPr>
        <w:numPr>
          <w:ilvl w:val="0"/>
          <w:numId w:val="325"/>
        </w:numPr>
        <w:spacing w:after="0" w:line="240" w:lineRule="auto"/>
        <w:contextualSpacing/>
        <w:jc w:val="both"/>
        <w:rPr>
          <w:rFonts w:ascii="Verdana" w:hAnsi="Verdana"/>
        </w:rPr>
      </w:pPr>
      <w:r w:rsidRPr="00AD0F1A">
        <w:rPr>
          <w:rFonts w:ascii="Verdana" w:hAnsi="Verdana"/>
          <w:b/>
        </w:rPr>
        <w:t>Doter la supracommunalité d’un financement régional pérenne permettant de financer les projets émanant de la stratégie de développement territorial.</w:t>
      </w:r>
      <w:r w:rsidRPr="00AD0F1A">
        <w:rPr>
          <w:rFonts w:ascii="Verdana" w:hAnsi="Verdana"/>
        </w:rPr>
        <w:t xml:space="preserve"> Dans ce cadre, un fonds spécial sera mis en place et financé par la Wallonie et les provinces.</w:t>
      </w:r>
    </w:p>
    <w:p w14:paraId="6226C93D" w14:textId="77777777" w:rsidR="00912BEB" w:rsidRPr="00AD0F1A" w:rsidRDefault="00912BEB" w:rsidP="00D87698">
      <w:pPr>
        <w:spacing w:after="0" w:line="240" w:lineRule="auto"/>
        <w:jc w:val="both"/>
        <w:rPr>
          <w:rFonts w:ascii="Verdana" w:hAnsi="Verdana"/>
        </w:rPr>
      </w:pPr>
    </w:p>
    <w:p w14:paraId="05031908" w14:textId="77777777" w:rsidR="00912BEB" w:rsidRPr="00AD0F1A" w:rsidRDefault="00912BEB" w:rsidP="00D87698">
      <w:pPr>
        <w:spacing w:after="0" w:line="240" w:lineRule="auto"/>
        <w:jc w:val="both"/>
        <w:rPr>
          <w:rFonts w:ascii="Verdana" w:eastAsia="Calibri" w:hAnsi="Verdana" w:cs="Consolas"/>
        </w:rPr>
      </w:pPr>
      <w:r w:rsidRPr="00AD0F1A">
        <w:rPr>
          <w:rFonts w:ascii="Verdana" w:hAnsi="Verdana"/>
        </w:rPr>
        <w:br w:type="page"/>
      </w:r>
    </w:p>
    <w:p w14:paraId="62E402A6" w14:textId="323ADA02" w:rsidR="00912BEB" w:rsidRPr="00AD0F1A" w:rsidRDefault="00D1100C" w:rsidP="00D87698">
      <w:pPr>
        <w:pStyle w:val="Titre1"/>
        <w:jc w:val="both"/>
        <w:rPr>
          <w:rFonts w:ascii="Verdana" w:hAnsi="Verdana"/>
          <w:sz w:val="22"/>
          <w:szCs w:val="22"/>
        </w:rPr>
      </w:pPr>
      <w:bookmarkStart w:id="202" w:name="_Toc3819132"/>
      <w:r w:rsidRPr="00AD0F1A">
        <w:rPr>
          <w:rFonts w:ascii="Verdana" w:hAnsi="Verdana"/>
          <w:sz w:val="22"/>
          <w:szCs w:val="22"/>
        </w:rPr>
        <w:t>CHAPITRE 31</w:t>
      </w:r>
      <w:r w:rsidR="00912BEB" w:rsidRPr="00AD0F1A">
        <w:rPr>
          <w:rFonts w:ascii="Verdana" w:hAnsi="Verdana"/>
          <w:sz w:val="22"/>
          <w:szCs w:val="22"/>
        </w:rPr>
        <w:t> </w:t>
      </w:r>
      <w:r w:rsidR="00AA54BA" w:rsidRPr="00AD0F1A">
        <w:rPr>
          <w:rFonts w:ascii="Verdana" w:hAnsi="Verdana"/>
          <w:sz w:val="22"/>
          <w:szCs w:val="22"/>
        </w:rPr>
        <w:t>–</w:t>
      </w:r>
      <w:r w:rsidR="00912BEB" w:rsidRPr="00AD0F1A">
        <w:rPr>
          <w:rFonts w:ascii="Verdana" w:hAnsi="Verdana"/>
          <w:sz w:val="22"/>
          <w:szCs w:val="22"/>
        </w:rPr>
        <w:t xml:space="preserve"> ENTREPRISES PUBLIQUES</w:t>
      </w:r>
      <w:bookmarkEnd w:id="202"/>
    </w:p>
    <w:p w14:paraId="604683BA"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16"/>
      </w:tblGrid>
      <w:tr w:rsidR="00912BEB" w:rsidRPr="00AD0F1A" w14:paraId="13B0BDA5" w14:textId="77777777" w:rsidTr="003F162E">
        <w:tc>
          <w:tcPr>
            <w:tcW w:w="9016" w:type="dxa"/>
          </w:tcPr>
          <w:p w14:paraId="0C386638" w14:textId="77777777" w:rsidR="00912BEB" w:rsidRPr="00AD0F1A" w:rsidRDefault="00912BEB" w:rsidP="00D87698">
            <w:pPr>
              <w:jc w:val="both"/>
              <w:rPr>
                <w:rFonts w:ascii="Verdana" w:hAnsi="Verdana"/>
                <w:b/>
              </w:rPr>
            </w:pPr>
            <w:r w:rsidRPr="00AD0F1A">
              <w:rPr>
                <w:rFonts w:ascii="Verdana" w:hAnsi="Verdana"/>
                <w:b/>
              </w:rPr>
              <w:t>Cinq propositions phares</w:t>
            </w:r>
          </w:p>
          <w:p w14:paraId="6AB6182E" w14:textId="77777777" w:rsidR="00912BEB" w:rsidRPr="00AD0F1A" w:rsidRDefault="00912BEB" w:rsidP="00D87698">
            <w:pPr>
              <w:jc w:val="both"/>
              <w:rPr>
                <w:rFonts w:ascii="Verdana" w:hAnsi="Verdana"/>
              </w:rPr>
            </w:pPr>
          </w:p>
          <w:p w14:paraId="66CA927F" w14:textId="77777777" w:rsidR="00912BEB" w:rsidRPr="00AD0F1A" w:rsidRDefault="00912BEB" w:rsidP="00FF4EAC">
            <w:pPr>
              <w:pStyle w:val="Paragraphedeliste"/>
              <w:numPr>
                <w:ilvl w:val="0"/>
                <w:numId w:val="338"/>
              </w:numPr>
              <w:ind w:left="313"/>
              <w:jc w:val="both"/>
              <w:rPr>
                <w:rFonts w:ascii="Verdana" w:hAnsi="Verdana"/>
              </w:rPr>
            </w:pPr>
            <w:r w:rsidRPr="00AD0F1A">
              <w:rPr>
                <w:rFonts w:ascii="Verdana" w:hAnsi="Verdana"/>
              </w:rPr>
              <w:t>Evaluer de manière permanente l’impact des libéralisations dans les entreprises publiques</w:t>
            </w:r>
          </w:p>
          <w:p w14:paraId="046300A9" w14:textId="47874E23" w:rsidR="00912BEB" w:rsidRPr="00AD0F1A" w:rsidRDefault="009819B1" w:rsidP="00FF4EAC">
            <w:pPr>
              <w:pStyle w:val="Paragraphedeliste"/>
              <w:numPr>
                <w:ilvl w:val="0"/>
                <w:numId w:val="338"/>
              </w:numPr>
              <w:ind w:left="313"/>
              <w:jc w:val="both"/>
              <w:rPr>
                <w:rFonts w:ascii="Verdana" w:hAnsi="Verdana"/>
              </w:rPr>
            </w:pPr>
            <w:r w:rsidRPr="00AD0F1A">
              <w:rPr>
                <w:rFonts w:ascii="Verdana" w:hAnsi="Verdana"/>
              </w:rPr>
              <w:t>Interdire</w:t>
            </w:r>
            <w:r w:rsidR="00912BEB" w:rsidRPr="00AD0F1A">
              <w:rPr>
                <w:rFonts w:ascii="Verdana" w:hAnsi="Verdana"/>
              </w:rPr>
              <w:t xml:space="preserve"> toutes nouvelles priv</w:t>
            </w:r>
            <w:r w:rsidRPr="00AD0F1A">
              <w:rPr>
                <w:rFonts w:ascii="Verdana" w:hAnsi="Verdana"/>
              </w:rPr>
              <w:t>atisations des services public</w:t>
            </w:r>
            <w:r w:rsidR="00912BEB" w:rsidRPr="00AD0F1A">
              <w:rPr>
                <w:rFonts w:ascii="Verdana" w:hAnsi="Verdana"/>
              </w:rPr>
              <w:t>s</w:t>
            </w:r>
            <w:r w:rsidRPr="00AD0F1A">
              <w:rPr>
                <w:rFonts w:ascii="Verdana" w:hAnsi="Verdana"/>
              </w:rPr>
              <w:t xml:space="preserve"> et diminuer le recours à la sous-traitance</w:t>
            </w:r>
          </w:p>
          <w:p w14:paraId="651D03CC" w14:textId="77777777" w:rsidR="00912BEB" w:rsidRPr="00AD0F1A" w:rsidRDefault="00912BEB" w:rsidP="00FF4EAC">
            <w:pPr>
              <w:pStyle w:val="Paragraphedeliste"/>
              <w:numPr>
                <w:ilvl w:val="0"/>
                <w:numId w:val="338"/>
              </w:numPr>
              <w:ind w:left="313"/>
              <w:jc w:val="both"/>
              <w:rPr>
                <w:rFonts w:ascii="Verdana" w:hAnsi="Verdana"/>
              </w:rPr>
            </w:pPr>
            <w:r w:rsidRPr="00AD0F1A">
              <w:rPr>
                <w:rFonts w:ascii="Verdana" w:hAnsi="Verdana"/>
              </w:rPr>
              <w:t>Privilégier le maintien de l’emploi et la qualité du service à la rémunération de l’actionnaire public</w:t>
            </w:r>
          </w:p>
          <w:p w14:paraId="25278FFD" w14:textId="77777777" w:rsidR="00912BEB" w:rsidRPr="00AD0F1A" w:rsidRDefault="00912BEB" w:rsidP="00FF4EAC">
            <w:pPr>
              <w:pStyle w:val="Paragraphedeliste"/>
              <w:numPr>
                <w:ilvl w:val="0"/>
                <w:numId w:val="338"/>
              </w:numPr>
              <w:ind w:left="313"/>
              <w:jc w:val="both"/>
              <w:rPr>
                <w:rFonts w:ascii="Verdana" w:hAnsi="Verdana"/>
              </w:rPr>
            </w:pPr>
            <w:r w:rsidRPr="00AD0F1A">
              <w:rPr>
                <w:rFonts w:ascii="Verdana" w:hAnsi="Verdana"/>
              </w:rPr>
              <w:t>Maintenir l’universalité des tarifs pour les usagers</w:t>
            </w:r>
          </w:p>
          <w:p w14:paraId="79CB9F71" w14:textId="77777777" w:rsidR="00912BEB" w:rsidRPr="00AD0F1A" w:rsidRDefault="00912BEB" w:rsidP="00FF4EAC">
            <w:pPr>
              <w:pStyle w:val="Paragraphedeliste"/>
              <w:numPr>
                <w:ilvl w:val="0"/>
                <w:numId w:val="338"/>
              </w:numPr>
              <w:ind w:left="313"/>
              <w:jc w:val="both"/>
              <w:rPr>
                <w:rFonts w:ascii="Verdana" w:hAnsi="Verdana"/>
              </w:rPr>
            </w:pPr>
            <w:r w:rsidRPr="00AD0F1A">
              <w:rPr>
                <w:rFonts w:ascii="Verdana" w:hAnsi="Verdana"/>
              </w:rPr>
              <w:t>Doter les entreprises publiques de moyens suffisants pour faire face à la concurrence</w:t>
            </w:r>
          </w:p>
        </w:tc>
      </w:tr>
    </w:tbl>
    <w:p w14:paraId="7E6825B3" w14:textId="77777777" w:rsidR="00912BEB" w:rsidRPr="00AD0F1A" w:rsidRDefault="00912BEB" w:rsidP="00D87698">
      <w:pPr>
        <w:spacing w:after="0" w:line="240" w:lineRule="auto"/>
        <w:jc w:val="both"/>
        <w:rPr>
          <w:rFonts w:ascii="Verdana" w:hAnsi="Verdana"/>
        </w:rPr>
      </w:pPr>
    </w:p>
    <w:p w14:paraId="7C7B3E28"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1F0C87BC" w14:textId="77777777" w:rsidR="00912BEB" w:rsidRPr="00AD0F1A" w:rsidRDefault="00912BEB" w:rsidP="00D87698">
      <w:pPr>
        <w:spacing w:after="0" w:line="240" w:lineRule="auto"/>
        <w:jc w:val="both"/>
        <w:rPr>
          <w:rFonts w:ascii="Verdana" w:hAnsi="Verdana"/>
        </w:rPr>
      </w:pPr>
    </w:p>
    <w:p w14:paraId="3EBFECDF" w14:textId="77777777" w:rsidR="00912BEB" w:rsidRPr="00AD0F1A" w:rsidRDefault="00912BEB" w:rsidP="00D87698">
      <w:pPr>
        <w:spacing w:after="0" w:line="240" w:lineRule="auto"/>
        <w:jc w:val="both"/>
        <w:rPr>
          <w:rFonts w:ascii="Verdana" w:hAnsi="Verdana"/>
        </w:rPr>
      </w:pPr>
      <w:r w:rsidRPr="00AD0F1A">
        <w:rPr>
          <w:rFonts w:ascii="Verdana" w:hAnsi="Verdana"/>
        </w:rPr>
        <w:t>En raison de la libéralisation progressive de certains pans des secteurs publics (transport ferroviaire, énergie, poste) imposée par l’Union européenne, la gestion quotidienne des entreprises a été considérablement modifiée. Certaines d’entre elles ont été, en tout ou en partie, privatisées. Notre pays a toutefois résisté à une privatisation massive des services publics. Là où une telle privatisation a eu lieu, elle s’est souvent traduite par une dégradation de la qualité du service offert au citoyen. L’exemple catastrophique de la privatisation du rail au Royaume-Uni est l’un des exemples les plus emblématiques à cet égard.</w:t>
      </w:r>
    </w:p>
    <w:p w14:paraId="63EEFBFB" w14:textId="77777777" w:rsidR="00912BEB" w:rsidRPr="00AD0F1A" w:rsidRDefault="00912BEB" w:rsidP="00D87698">
      <w:pPr>
        <w:spacing w:after="0" w:line="240" w:lineRule="auto"/>
        <w:jc w:val="both"/>
        <w:rPr>
          <w:rFonts w:ascii="Verdana" w:hAnsi="Verdana"/>
        </w:rPr>
      </w:pPr>
    </w:p>
    <w:p w14:paraId="6245A546" w14:textId="77777777" w:rsidR="00912BEB" w:rsidRPr="00AD0F1A" w:rsidRDefault="00912BEB" w:rsidP="00D87698">
      <w:pPr>
        <w:spacing w:after="0" w:line="240" w:lineRule="auto"/>
        <w:jc w:val="both"/>
        <w:rPr>
          <w:rFonts w:ascii="Verdana" w:hAnsi="Verdana"/>
        </w:rPr>
      </w:pPr>
      <w:r w:rsidRPr="00AD0F1A">
        <w:rPr>
          <w:rFonts w:ascii="Verdana" w:hAnsi="Verdana"/>
        </w:rPr>
        <w:t>Outre la privatisation en tant que telle, l’Union européenne a également privilégié les modes de gestion issus du secteur privé.  Ces techniques de gestion ont montré toutes leurs limites quand il s’agit de gérer une entreprise dont la finalité doit rester le bien-être collectif.</w:t>
      </w:r>
    </w:p>
    <w:p w14:paraId="24E24726" w14:textId="77777777" w:rsidR="00912BEB" w:rsidRPr="00AD0F1A" w:rsidRDefault="00912BEB" w:rsidP="00D87698">
      <w:pPr>
        <w:spacing w:after="0" w:line="240" w:lineRule="auto"/>
        <w:jc w:val="both"/>
        <w:rPr>
          <w:rFonts w:ascii="Verdana" w:hAnsi="Verdana"/>
        </w:rPr>
      </w:pPr>
    </w:p>
    <w:p w14:paraId="17D032AE" w14:textId="77777777" w:rsidR="00912BEB" w:rsidRPr="00AD0F1A" w:rsidRDefault="00912BEB" w:rsidP="00D87698">
      <w:pPr>
        <w:spacing w:after="0" w:line="240" w:lineRule="auto"/>
        <w:jc w:val="both"/>
        <w:rPr>
          <w:rFonts w:ascii="Verdana" w:hAnsi="Verdana"/>
        </w:rPr>
      </w:pPr>
      <w:r w:rsidRPr="00AD0F1A">
        <w:rPr>
          <w:rFonts w:ascii="Verdana" w:hAnsi="Verdana"/>
        </w:rPr>
        <w:t>Pour le PS, la rémunération de l’actionnariat, même public, ne peut être la justification d’une diminution de la qualité du service offert par les entreprises publiques aux citoyens.</w:t>
      </w:r>
    </w:p>
    <w:p w14:paraId="293507B1" w14:textId="77777777" w:rsidR="00912BEB" w:rsidRPr="00AD0F1A" w:rsidRDefault="00912BEB" w:rsidP="00D87698">
      <w:pPr>
        <w:spacing w:after="0" w:line="240" w:lineRule="auto"/>
        <w:jc w:val="both"/>
        <w:rPr>
          <w:rFonts w:ascii="Verdana" w:hAnsi="Verdana"/>
        </w:rPr>
      </w:pPr>
    </w:p>
    <w:p w14:paraId="7274D9E7" w14:textId="77777777" w:rsidR="00912BEB" w:rsidRPr="00AD0F1A" w:rsidRDefault="00912BEB" w:rsidP="00FF4EAC">
      <w:pPr>
        <w:pStyle w:val="Paragraphedeliste"/>
        <w:numPr>
          <w:ilvl w:val="0"/>
          <w:numId w:val="327"/>
        </w:numPr>
        <w:spacing w:after="0" w:line="240" w:lineRule="auto"/>
        <w:ind w:left="426" w:hanging="426"/>
        <w:jc w:val="both"/>
        <w:rPr>
          <w:rFonts w:ascii="Verdana" w:hAnsi="Verdana"/>
          <w:b/>
        </w:rPr>
      </w:pPr>
      <w:r w:rsidRPr="00AD0F1A">
        <w:rPr>
          <w:rFonts w:ascii="Verdana" w:hAnsi="Verdana"/>
          <w:b/>
        </w:rPr>
        <w:t>Protéger la spécificité du service public</w:t>
      </w:r>
    </w:p>
    <w:p w14:paraId="07D87380" w14:textId="77777777" w:rsidR="00912BEB" w:rsidRPr="00AD0F1A" w:rsidRDefault="00912BEB" w:rsidP="00D87698">
      <w:pPr>
        <w:spacing w:after="0" w:line="240" w:lineRule="auto"/>
        <w:jc w:val="both"/>
        <w:rPr>
          <w:rFonts w:ascii="Verdana" w:hAnsi="Verdana"/>
        </w:rPr>
      </w:pPr>
    </w:p>
    <w:p w14:paraId="15D39D4A" w14:textId="77777777" w:rsidR="00912BEB" w:rsidRPr="00AD0F1A" w:rsidRDefault="00912BEB" w:rsidP="00D87698">
      <w:pPr>
        <w:spacing w:after="0" w:line="240" w:lineRule="auto"/>
        <w:jc w:val="both"/>
        <w:rPr>
          <w:rFonts w:ascii="Verdana" w:hAnsi="Verdana"/>
        </w:rPr>
      </w:pPr>
      <w:r w:rsidRPr="00AD0F1A">
        <w:rPr>
          <w:rFonts w:ascii="Verdana" w:hAnsi="Verdana"/>
        </w:rPr>
        <w:t>La libéralisation des services publics imposée par l’Union européenne a échoué à démontrer sa plus-value en ce qui concerne l’évolution des tarifs et de la qualité des services à la population. Les effets de cette libéralisation ont plutôt provoqué :</w:t>
      </w:r>
    </w:p>
    <w:p w14:paraId="7245E4AA" w14:textId="77777777" w:rsidR="00912BEB" w:rsidRPr="00AD0F1A" w:rsidRDefault="00912BEB" w:rsidP="00FF4EAC">
      <w:pPr>
        <w:pStyle w:val="Paragraphedeliste"/>
        <w:numPr>
          <w:ilvl w:val="0"/>
          <w:numId w:val="328"/>
        </w:numPr>
        <w:spacing w:after="0" w:line="240" w:lineRule="auto"/>
        <w:jc w:val="both"/>
        <w:rPr>
          <w:rFonts w:ascii="Verdana" w:hAnsi="Verdana"/>
        </w:rPr>
      </w:pPr>
      <w:r w:rsidRPr="00AD0F1A">
        <w:rPr>
          <w:rFonts w:ascii="Verdana" w:hAnsi="Verdana"/>
        </w:rPr>
        <w:t>Une diminution de l’universalité des services offerts ;</w:t>
      </w:r>
    </w:p>
    <w:p w14:paraId="7E624437" w14:textId="77777777" w:rsidR="00912BEB" w:rsidRPr="00AD0F1A" w:rsidRDefault="00912BEB" w:rsidP="00FF4EAC">
      <w:pPr>
        <w:pStyle w:val="Paragraphedeliste"/>
        <w:numPr>
          <w:ilvl w:val="0"/>
          <w:numId w:val="328"/>
        </w:numPr>
        <w:spacing w:after="0" w:line="240" w:lineRule="auto"/>
        <w:jc w:val="both"/>
        <w:rPr>
          <w:rFonts w:ascii="Verdana" w:hAnsi="Verdana"/>
        </w:rPr>
      </w:pPr>
      <w:r w:rsidRPr="00AD0F1A">
        <w:rPr>
          <w:rFonts w:ascii="Verdana" w:hAnsi="Verdana"/>
        </w:rPr>
        <w:t>Une pression sur l’emploi ;</w:t>
      </w:r>
    </w:p>
    <w:p w14:paraId="1ADFF8EE" w14:textId="77777777" w:rsidR="00912BEB" w:rsidRPr="00AD0F1A" w:rsidRDefault="00912BEB" w:rsidP="00FF4EAC">
      <w:pPr>
        <w:pStyle w:val="Paragraphedeliste"/>
        <w:numPr>
          <w:ilvl w:val="0"/>
          <w:numId w:val="328"/>
        </w:numPr>
        <w:spacing w:after="0" w:line="240" w:lineRule="auto"/>
        <w:jc w:val="both"/>
        <w:rPr>
          <w:rFonts w:ascii="Verdana" w:hAnsi="Verdana"/>
        </w:rPr>
      </w:pPr>
      <w:r w:rsidRPr="00AD0F1A">
        <w:rPr>
          <w:rFonts w:ascii="Verdana" w:hAnsi="Verdana"/>
        </w:rPr>
        <w:t>Une diminution de l’accessibilité géographique ;</w:t>
      </w:r>
    </w:p>
    <w:p w14:paraId="1D5D7B2F" w14:textId="77777777" w:rsidR="00912BEB" w:rsidRPr="00AD0F1A" w:rsidRDefault="00912BEB" w:rsidP="00FF4EAC">
      <w:pPr>
        <w:pStyle w:val="Paragraphedeliste"/>
        <w:numPr>
          <w:ilvl w:val="0"/>
          <w:numId w:val="328"/>
        </w:numPr>
        <w:spacing w:after="0" w:line="240" w:lineRule="auto"/>
        <w:jc w:val="both"/>
        <w:rPr>
          <w:rFonts w:ascii="Verdana" w:hAnsi="Verdana"/>
        </w:rPr>
      </w:pPr>
      <w:r w:rsidRPr="00AD0F1A">
        <w:rPr>
          <w:rFonts w:ascii="Verdana" w:hAnsi="Verdana"/>
        </w:rPr>
        <w:t>La fin du principe de tarif unique des prestations.</w:t>
      </w:r>
    </w:p>
    <w:p w14:paraId="264B80CF" w14:textId="77777777" w:rsidR="00912BEB" w:rsidRPr="00AD0F1A" w:rsidRDefault="00912BEB" w:rsidP="00D87698">
      <w:pPr>
        <w:spacing w:after="0" w:line="240" w:lineRule="auto"/>
        <w:jc w:val="both"/>
        <w:rPr>
          <w:rFonts w:ascii="Verdana" w:hAnsi="Verdana"/>
        </w:rPr>
      </w:pPr>
    </w:p>
    <w:p w14:paraId="39994AA9" w14:textId="77777777" w:rsidR="00912BEB" w:rsidRPr="00AD0F1A" w:rsidRDefault="00912BEB" w:rsidP="00D87698">
      <w:pPr>
        <w:spacing w:after="0" w:line="240" w:lineRule="auto"/>
        <w:jc w:val="both"/>
        <w:rPr>
          <w:rFonts w:ascii="Verdana" w:hAnsi="Verdana"/>
        </w:rPr>
      </w:pPr>
      <w:r w:rsidRPr="00AD0F1A">
        <w:rPr>
          <w:rFonts w:ascii="Verdana" w:hAnsi="Verdana"/>
        </w:rPr>
        <w:t>Pour le PS, il faut utiliser toutes les possibilités offertes par les règlementations européennes pour maintenir le contrôle de l’Etat sur les entreprises publiques de façon à maintenir des objectifs qui sortent de la logique de la rentabilité pure et dure dans laquelle elles sont aujourd’hui orientées.</w:t>
      </w:r>
    </w:p>
    <w:p w14:paraId="48D1F77B" w14:textId="77777777" w:rsidR="00912BEB" w:rsidRDefault="00912BEB" w:rsidP="00D87698">
      <w:pPr>
        <w:spacing w:after="0" w:line="240" w:lineRule="auto"/>
        <w:jc w:val="both"/>
        <w:rPr>
          <w:rFonts w:ascii="Verdana" w:hAnsi="Verdana"/>
        </w:rPr>
      </w:pPr>
    </w:p>
    <w:p w14:paraId="214E1013" w14:textId="77777777" w:rsidR="00410351" w:rsidRDefault="00410351" w:rsidP="00D87698">
      <w:pPr>
        <w:spacing w:after="0" w:line="240" w:lineRule="auto"/>
        <w:jc w:val="both"/>
        <w:rPr>
          <w:rFonts w:ascii="Verdana" w:hAnsi="Verdana"/>
        </w:rPr>
      </w:pPr>
    </w:p>
    <w:p w14:paraId="4ACB7EC5" w14:textId="77777777" w:rsidR="00410351" w:rsidRDefault="00410351" w:rsidP="00D87698">
      <w:pPr>
        <w:spacing w:after="0" w:line="240" w:lineRule="auto"/>
        <w:jc w:val="both"/>
        <w:rPr>
          <w:rFonts w:ascii="Verdana" w:hAnsi="Verdana"/>
        </w:rPr>
      </w:pPr>
    </w:p>
    <w:p w14:paraId="7BCB2B8C" w14:textId="77777777" w:rsidR="00410351" w:rsidRPr="00AD0F1A" w:rsidRDefault="00410351" w:rsidP="00D87698">
      <w:pPr>
        <w:spacing w:after="0" w:line="240" w:lineRule="auto"/>
        <w:jc w:val="both"/>
        <w:rPr>
          <w:rFonts w:ascii="Verdana" w:hAnsi="Verdana"/>
        </w:rPr>
      </w:pPr>
    </w:p>
    <w:p w14:paraId="3A100B77"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1494AFA5" w14:textId="77777777" w:rsidR="00912BEB" w:rsidRPr="00AD0F1A" w:rsidRDefault="00912BEB" w:rsidP="00D87698">
      <w:pPr>
        <w:spacing w:after="0" w:line="240" w:lineRule="auto"/>
        <w:jc w:val="both"/>
        <w:rPr>
          <w:rFonts w:ascii="Verdana" w:hAnsi="Verdana"/>
        </w:rPr>
      </w:pPr>
    </w:p>
    <w:p w14:paraId="2723177F" w14:textId="77777777" w:rsidR="00912BEB" w:rsidRPr="00AD0F1A" w:rsidRDefault="00912BEB" w:rsidP="00FF4EAC">
      <w:pPr>
        <w:pStyle w:val="Paragraphedeliste"/>
        <w:numPr>
          <w:ilvl w:val="0"/>
          <w:numId w:val="329"/>
        </w:numPr>
        <w:spacing w:after="0" w:line="240" w:lineRule="auto"/>
        <w:jc w:val="both"/>
        <w:rPr>
          <w:rFonts w:ascii="Verdana" w:hAnsi="Verdana"/>
        </w:rPr>
      </w:pPr>
      <w:r w:rsidRPr="00AD0F1A">
        <w:rPr>
          <w:rFonts w:ascii="Verdana" w:hAnsi="Verdana"/>
          <w:b/>
        </w:rPr>
        <w:t>Confier l’évaluation permanente de l’impact des libéralisations à un office européen indépendant.</w:t>
      </w:r>
      <w:r w:rsidRPr="00AD0F1A">
        <w:rPr>
          <w:rFonts w:ascii="Verdana" w:hAnsi="Verdana"/>
        </w:rPr>
        <w:t xml:space="preserve"> Cet office devra analyser les conséquences des législations adoptées au regard de l’intérêt général des citoyens. Le cas échéant, des modifications de législation au niveau de l’Union devront être prises ;</w:t>
      </w:r>
    </w:p>
    <w:p w14:paraId="084932B7" w14:textId="77777777" w:rsidR="00912BEB" w:rsidRPr="00AD0F1A" w:rsidRDefault="00912BEB" w:rsidP="00D87698">
      <w:pPr>
        <w:pStyle w:val="Paragraphedeliste"/>
        <w:spacing w:after="0" w:line="240" w:lineRule="auto"/>
        <w:jc w:val="both"/>
        <w:rPr>
          <w:rFonts w:ascii="Verdana" w:hAnsi="Verdana"/>
        </w:rPr>
      </w:pPr>
    </w:p>
    <w:p w14:paraId="7B2B4635" w14:textId="77777777" w:rsidR="00912BEB" w:rsidRPr="00AD0F1A" w:rsidRDefault="00912BEB" w:rsidP="00FF4EAC">
      <w:pPr>
        <w:pStyle w:val="Paragraphedeliste"/>
        <w:numPr>
          <w:ilvl w:val="0"/>
          <w:numId w:val="329"/>
        </w:numPr>
        <w:spacing w:after="0" w:line="240" w:lineRule="auto"/>
        <w:jc w:val="both"/>
        <w:rPr>
          <w:rFonts w:ascii="Verdana" w:hAnsi="Verdana"/>
        </w:rPr>
      </w:pPr>
      <w:r w:rsidRPr="00AD0F1A">
        <w:rPr>
          <w:rFonts w:ascii="Verdana" w:hAnsi="Verdana"/>
          <w:b/>
        </w:rPr>
        <w:t>Instaurer un moratoire sur la libéralisation des services publics</w:t>
      </w:r>
      <w:r w:rsidRPr="00AD0F1A">
        <w:rPr>
          <w:rFonts w:ascii="Verdana" w:hAnsi="Verdana"/>
        </w:rPr>
        <w:t xml:space="preserve"> tant que les éventuels effets positifs de ces libéralisations n’auront pas été démontrés par l’office précité ;</w:t>
      </w:r>
    </w:p>
    <w:p w14:paraId="46315424" w14:textId="77777777" w:rsidR="00912BEB" w:rsidRPr="00AD0F1A" w:rsidRDefault="00912BEB" w:rsidP="00D87698">
      <w:pPr>
        <w:spacing w:after="0" w:line="240" w:lineRule="auto"/>
        <w:jc w:val="both"/>
        <w:rPr>
          <w:rFonts w:ascii="Verdana" w:hAnsi="Verdana"/>
        </w:rPr>
      </w:pPr>
    </w:p>
    <w:p w14:paraId="6D75D0B4" w14:textId="77777777" w:rsidR="00912BEB" w:rsidRPr="00AD0F1A" w:rsidRDefault="00912BEB" w:rsidP="00FF4EAC">
      <w:pPr>
        <w:pStyle w:val="Paragraphedeliste"/>
        <w:numPr>
          <w:ilvl w:val="0"/>
          <w:numId w:val="329"/>
        </w:numPr>
        <w:spacing w:after="0" w:line="240" w:lineRule="auto"/>
        <w:jc w:val="both"/>
        <w:rPr>
          <w:rFonts w:ascii="Verdana" w:hAnsi="Verdana"/>
        </w:rPr>
      </w:pPr>
      <w:r w:rsidRPr="00AD0F1A">
        <w:rPr>
          <w:rFonts w:ascii="Verdana" w:hAnsi="Verdana"/>
          <w:b/>
        </w:rPr>
        <w:t>Evaluer l’impact de l’ouverture à la concurrence dans les secteurs où l’Union européenne l’a imposé.</w:t>
      </w:r>
      <w:r w:rsidRPr="00AD0F1A">
        <w:rPr>
          <w:rFonts w:ascii="Verdana" w:hAnsi="Verdana"/>
        </w:rPr>
        <w:t xml:space="preserve"> Si cette ouverture a contribué  à détériorer la qualité du service ou à augmenter les inégalités, les Etats membres seront autorisés à rétablir le monopole du service public ;</w:t>
      </w:r>
    </w:p>
    <w:p w14:paraId="5BD46B3F" w14:textId="77777777" w:rsidR="00912BEB" w:rsidRPr="00AD0F1A" w:rsidRDefault="00912BEB" w:rsidP="00D87698">
      <w:pPr>
        <w:spacing w:after="0" w:line="240" w:lineRule="auto"/>
        <w:jc w:val="both"/>
        <w:rPr>
          <w:rFonts w:ascii="Verdana" w:hAnsi="Verdana"/>
        </w:rPr>
      </w:pPr>
    </w:p>
    <w:p w14:paraId="7F23326A" w14:textId="77777777" w:rsidR="00912BEB" w:rsidRPr="00AD0F1A" w:rsidRDefault="00912BEB" w:rsidP="00FF4EAC">
      <w:pPr>
        <w:pStyle w:val="Paragraphedeliste"/>
        <w:numPr>
          <w:ilvl w:val="0"/>
          <w:numId w:val="329"/>
        </w:numPr>
        <w:spacing w:after="0" w:line="240" w:lineRule="auto"/>
        <w:jc w:val="both"/>
        <w:rPr>
          <w:rFonts w:ascii="Verdana" w:hAnsi="Verdana"/>
        </w:rPr>
      </w:pPr>
      <w:r w:rsidRPr="00AD0F1A">
        <w:rPr>
          <w:rFonts w:ascii="Verdana" w:hAnsi="Verdana"/>
          <w:b/>
        </w:rPr>
        <w:t>Soustraire aux règles de concurrence et au régime de l’interdiction des aides d’Etat les entreprises publiques rendant un service public universel, d’intérêt général et d’intérêt économique général (SIEG)</w:t>
      </w:r>
      <w:r w:rsidRPr="00AD0F1A">
        <w:rPr>
          <w:rFonts w:ascii="Verdana" w:hAnsi="Verdana"/>
        </w:rPr>
        <w:t xml:space="preserve"> visé par le protocole n°26 du Traité sur le fonctionnement de l’Union européenne (TFUE) ;</w:t>
      </w:r>
    </w:p>
    <w:p w14:paraId="0452073F" w14:textId="77777777" w:rsidR="00912BEB" w:rsidRPr="00AD0F1A" w:rsidRDefault="00912BEB" w:rsidP="00D87698">
      <w:pPr>
        <w:spacing w:after="0" w:line="240" w:lineRule="auto"/>
        <w:jc w:val="both"/>
        <w:rPr>
          <w:rFonts w:ascii="Verdana" w:hAnsi="Verdana"/>
        </w:rPr>
      </w:pPr>
    </w:p>
    <w:p w14:paraId="59EC9D61" w14:textId="77777777" w:rsidR="00912BEB" w:rsidRPr="00AD0F1A" w:rsidRDefault="00912BEB" w:rsidP="00FF4EAC">
      <w:pPr>
        <w:pStyle w:val="Paragraphedeliste"/>
        <w:numPr>
          <w:ilvl w:val="0"/>
          <w:numId w:val="329"/>
        </w:numPr>
        <w:spacing w:after="0" w:line="240" w:lineRule="auto"/>
        <w:jc w:val="both"/>
        <w:rPr>
          <w:rFonts w:ascii="Verdana" w:hAnsi="Verdana"/>
        </w:rPr>
      </w:pPr>
      <w:r w:rsidRPr="00AD0F1A">
        <w:rPr>
          <w:rFonts w:ascii="Verdana" w:hAnsi="Verdana"/>
          <w:b/>
        </w:rPr>
        <w:t>Réviser les traités européens pour que les entreprises publiques ne soient plus soumises aux normes de compétitivité</w:t>
      </w:r>
      <w:r w:rsidRPr="00AD0F1A">
        <w:rPr>
          <w:rFonts w:ascii="Verdana" w:hAnsi="Verdana"/>
        </w:rPr>
        <w:t xml:space="preserve"> mais acquièrent le statut de service public.</w:t>
      </w:r>
    </w:p>
    <w:p w14:paraId="655E737E" w14:textId="77777777" w:rsidR="00912BEB" w:rsidRPr="00AD0F1A" w:rsidRDefault="00912BEB" w:rsidP="00D87698">
      <w:pPr>
        <w:spacing w:after="0" w:line="240" w:lineRule="auto"/>
        <w:jc w:val="both"/>
        <w:rPr>
          <w:rFonts w:ascii="Verdana" w:hAnsi="Verdana"/>
        </w:rPr>
      </w:pPr>
    </w:p>
    <w:p w14:paraId="7381A022" w14:textId="77777777" w:rsidR="00912BEB" w:rsidRPr="00AD0F1A" w:rsidRDefault="00912BEB" w:rsidP="00FF4EAC">
      <w:pPr>
        <w:pStyle w:val="Paragraphedeliste"/>
        <w:numPr>
          <w:ilvl w:val="0"/>
          <w:numId w:val="327"/>
        </w:numPr>
        <w:spacing w:after="0" w:line="240" w:lineRule="auto"/>
        <w:ind w:left="426" w:hanging="426"/>
        <w:jc w:val="both"/>
        <w:rPr>
          <w:rFonts w:ascii="Verdana" w:hAnsi="Verdana"/>
          <w:b/>
        </w:rPr>
      </w:pPr>
      <w:r w:rsidRPr="00AD0F1A">
        <w:rPr>
          <w:rFonts w:ascii="Verdana" w:hAnsi="Verdana"/>
          <w:b/>
        </w:rPr>
        <w:t>Préserver le contrôle de l’Etat dans les entreprises publiques</w:t>
      </w:r>
    </w:p>
    <w:p w14:paraId="4EE91FC1" w14:textId="77777777" w:rsidR="00912BEB" w:rsidRPr="00AD0F1A" w:rsidRDefault="00912BEB" w:rsidP="00D87698">
      <w:pPr>
        <w:spacing w:after="0" w:line="240" w:lineRule="auto"/>
        <w:jc w:val="both"/>
        <w:rPr>
          <w:rFonts w:ascii="Verdana" w:hAnsi="Verdana"/>
        </w:rPr>
      </w:pPr>
    </w:p>
    <w:p w14:paraId="6073FC10" w14:textId="3E972586" w:rsidR="00912BEB" w:rsidRPr="00AD0F1A" w:rsidRDefault="00912BEB" w:rsidP="00D87698">
      <w:pPr>
        <w:spacing w:after="0" w:line="240" w:lineRule="auto"/>
        <w:jc w:val="both"/>
        <w:rPr>
          <w:rFonts w:ascii="Verdana" w:hAnsi="Verdana"/>
        </w:rPr>
      </w:pPr>
      <w:r w:rsidRPr="00AD0F1A">
        <w:rPr>
          <w:rFonts w:ascii="Verdana" w:hAnsi="Verdana"/>
        </w:rPr>
        <w:t>Au cours de la législature qui s’achève, plusieurs voix se sont fait entendre au sein du gouvernement MR N-VA pour entamer une privatisation, totale ou partielle, des entreprises</w:t>
      </w:r>
      <w:r w:rsidR="009819B1" w:rsidRPr="00AD0F1A">
        <w:rPr>
          <w:rFonts w:ascii="Verdana" w:hAnsi="Verdana"/>
        </w:rPr>
        <w:t xml:space="preserve"> publiques. La SNCB, Proximus </w:t>
      </w:r>
      <w:r w:rsidRPr="00AD0F1A">
        <w:rPr>
          <w:rFonts w:ascii="Verdana" w:hAnsi="Verdana"/>
        </w:rPr>
        <w:t>ont souvent été citées par le</w:t>
      </w:r>
      <w:r w:rsidR="009819B1" w:rsidRPr="00AD0F1A">
        <w:rPr>
          <w:rFonts w:ascii="Verdana" w:hAnsi="Verdana"/>
        </w:rPr>
        <w:t>s représentants du gouvernement, il en va de même pour la banque publique Belfius.</w:t>
      </w:r>
    </w:p>
    <w:p w14:paraId="5C99E08E" w14:textId="77777777" w:rsidR="00912BEB" w:rsidRPr="00AD0F1A" w:rsidRDefault="00912BEB" w:rsidP="00D87698">
      <w:pPr>
        <w:spacing w:after="0" w:line="240" w:lineRule="auto"/>
        <w:jc w:val="both"/>
        <w:rPr>
          <w:rFonts w:ascii="Verdana" w:hAnsi="Verdana"/>
        </w:rPr>
      </w:pPr>
    </w:p>
    <w:p w14:paraId="16489343" w14:textId="77777777" w:rsidR="00912BEB" w:rsidRPr="00AD0F1A" w:rsidRDefault="00912BEB" w:rsidP="00D87698">
      <w:pPr>
        <w:spacing w:after="0" w:line="240" w:lineRule="auto"/>
        <w:jc w:val="both"/>
        <w:rPr>
          <w:rFonts w:ascii="Verdana" w:hAnsi="Verdana"/>
        </w:rPr>
      </w:pPr>
      <w:r w:rsidRPr="00AD0F1A">
        <w:rPr>
          <w:rFonts w:ascii="Verdana" w:hAnsi="Verdana"/>
        </w:rPr>
        <w:t>Les motivations avancées étaient de court terme et visaient à réaliser une opération juteuse sur le plan budgétaire, sans préoccupation sur les conséquences que pouvaient engendrer cette privatisation sur la qualité du service offert.</w:t>
      </w:r>
    </w:p>
    <w:p w14:paraId="7946257D" w14:textId="77777777" w:rsidR="00912BEB" w:rsidRPr="00AD0F1A" w:rsidRDefault="00912BEB" w:rsidP="00D87698">
      <w:pPr>
        <w:spacing w:after="0" w:line="240" w:lineRule="auto"/>
        <w:jc w:val="both"/>
        <w:rPr>
          <w:rFonts w:ascii="Verdana" w:hAnsi="Verdana"/>
        </w:rPr>
      </w:pPr>
    </w:p>
    <w:p w14:paraId="1319167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Ministre N-VA des Finances, Johan Van Overveldt, a été jusqu’à envisager la privatisation de la SNCB sur certaines zones, comme celle du port d’Anvers. Pareille volonté de privatiser les services publics dans les zones les plus rentables traduit l’esprit néolibéral qui a animé le gouvernement : privatisation des bénéfices, mutualisation des pertes, une diminution de la qualité du service, augmentation des tarifs.  </w:t>
      </w:r>
    </w:p>
    <w:p w14:paraId="447E7B10" w14:textId="77777777" w:rsidR="00912BEB" w:rsidRPr="00AD0F1A" w:rsidRDefault="00912BEB" w:rsidP="00D87698">
      <w:pPr>
        <w:spacing w:after="0" w:line="240" w:lineRule="auto"/>
        <w:jc w:val="both"/>
        <w:rPr>
          <w:rFonts w:ascii="Verdana" w:hAnsi="Verdana"/>
        </w:rPr>
      </w:pPr>
    </w:p>
    <w:p w14:paraId="4343ED61" w14:textId="77777777" w:rsidR="00912BEB" w:rsidRPr="00AD0F1A" w:rsidRDefault="00912BEB" w:rsidP="00D87698">
      <w:pPr>
        <w:spacing w:after="0" w:line="240" w:lineRule="auto"/>
        <w:jc w:val="both"/>
        <w:rPr>
          <w:rFonts w:ascii="Verdana" w:hAnsi="Verdana"/>
        </w:rPr>
      </w:pPr>
      <w:r w:rsidRPr="00AD0F1A">
        <w:rPr>
          <w:rFonts w:ascii="Verdana" w:hAnsi="Verdana"/>
        </w:rPr>
        <w:t>Le PS y est totalement opposé et propose de :</w:t>
      </w:r>
    </w:p>
    <w:p w14:paraId="1FF6708A" w14:textId="77777777" w:rsidR="00912BEB" w:rsidRPr="00AD0F1A" w:rsidRDefault="00912BEB" w:rsidP="00D87698">
      <w:pPr>
        <w:spacing w:after="0" w:line="240" w:lineRule="auto"/>
        <w:jc w:val="both"/>
        <w:rPr>
          <w:rFonts w:ascii="Verdana" w:hAnsi="Verdana"/>
        </w:rPr>
      </w:pPr>
    </w:p>
    <w:p w14:paraId="4C4830DA" w14:textId="77777777" w:rsidR="00912BEB" w:rsidRPr="00AD0F1A" w:rsidRDefault="00912BEB" w:rsidP="00FF4EAC">
      <w:pPr>
        <w:pStyle w:val="Paragraphedeliste"/>
        <w:numPr>
          <w:ilvl w:val="0"/>
          <w:numId w:val="330"/>
        </w:numPr>
        <w:spacing w:after="0" w:line="240" w:lineRule="auto"/>
        <w:jc w:val="both"/>
        <w:rPr>
          <w:rFonts w:ascii="Verdana" w:hAnsi="Verdana"/>
        </w:rPr>
      </w:pPr>
      <w:r w:rsidRPr="00AD0F1A">
        <w:rPr>
          <w:rFonts w:ascii="Verdana" w:hAnsi="Verdana"/>
          <w:b/>
        </w:rPr>
        <w:t>Conserver les participations actuelles de l’Etat dans les entreprises publiques</w:t>
      </w:r>
      <w:r w:rsidRPr="00AD0F1A">
        <w:rPr>
          <w:rFonts w:ascii="Verdana" w:hAnsi="Verdana"/>
        </w:rPr>
        <w:t xml:space="preserve"> assurant un service à l’ensemble de la population ;</w:t>
      </w:r>
    </w:p>
    <w:p w14:paraId="0887096B" w14:textId="77777777" w:rsidR="00912BEB" w:rsidRPr="00AD0F1A" w:rsidRDefault="00912BEB" w:rsidP="00D87698">
      <w:pPr>
        <w:pStyle w:val="Paragraphedeliste"/>
        <w:spacing w:after="0" w:line="240" w:lineRule="auto"/>
        <w:jc w:val="both"/>
        <w:rPr>
          <w:rFonts w:ascii="Verdana" w:hAnsi="Verdana"/>
        </w:rPr>
      </w:pPr>
    </w:p>
    <w:p w14:paraId="3F8108C4" w14:textId="77777777" w:rsidR="00912BEB" w:rsidRPr="00AD0F1A" w:rsidRDefault="00912BEB" w:rsidP="00FF4EAC">
      <w:pPr>
        <w:pStyle w:val="Paragraphedeliste"/>
        <w:numPr>
          <w:ilvl w:val="0"/>
          <w:numId w:val="330"/>
        </w:numPr>
        <w:spacing w:after="0" w:line="240" w:lineRule="auto"/>
        <w:jc w:val="both"/>
        <w:rPr>
          <w:rFonts w:ascii="Verdana" w:hAnsi="Verdana"/>
        </w:rPr>
      </w:pPr>
      <w:r w:rsidRPr="00AD0F1A">
        <w:rPr>
          <w:rFonts w:ascii="Verdana" w:hAnsi="Verdana"/>
          <w:b/>
        </w:rPr>
        <w:t xml:space="preserve">Veiller </w:t>
      </w:r>
      <w:r w:rsidRPr="00AD0F1A">
        <w:rPr>
          <w:rFonts w:ascii="Verdana" w:hAnsi="Verdana"/>
        </w:rPr>
        <w:t>par le biais des administrateurs publics</w:t>
      </w:r>
      <w:r w:rsidRPr="00AD0F1A">
        <w:rPr>
          <w:rFonts w:ascii="Verdana" w:hAnsi="Verdana"/>
          <w:b/>
        </w:rPr>
        <w:t xml:space="preserve"> à maintenir l’intérêt général</w:t>
      </w:r>
      <w:r w:rsidRPr="00AD0F1A">
        <w:rPr>
          <w:rFonts w:ascii="Verdana" w:hAnsi="Verdana"/>
        </w:rPr>
        <w:t xml:space="preserve"> au cœur de la politique stratégique de l’entreprise ;</w:t>
      </w:r>
    </w:p>
    <w:p w14:paraId="53BF43ED" w14:textId="77777777" w:rsidR="00912BEB" w:rsidRPr="00AD0F1A" w:rsidRDefault="00912BEB" w:rsidP="00FF4EAC">
      <w:pPr>
        <w:pStyle w:val="Paragraphedeliste"/>
        <w:numPr>
          <w:ilvl w:val="0"/>
          <w:numId w:val="330"/>
        </w:numPr>
        <w:spacing w:after="0" w:line="240" w:lineRule="auto"/>
        <w:jc w:val="both"/>
        <w:rPr>
          <w:rFonts w:ascii="Verdana" w:hAnsi="Verdana"/>
        </w:rPr>
      </w:pPr>
      <w:r w:rsidRPr="00AD0F1A">
        <w:rPr>
          <w:rFonts w:ascii="Verdana" w:hAnsi="Verdana"/>
          <w:b/>
        </w:rPr>
        <w:t>Augmenter la capacité de contrôle de l’autorité</w:t>
      </w:r>
      <w:r w:rsidRPr="00AD0F1A">
        <w:rPr>
          <w:rFonts w:ascii="Verdana" w:hAnsi="Verdana"/>
        </w:rPr>
        <w:t xml:space="preserve"> dans les entreprises publiques, notamment quant à l’adoption de plans stratégiques ayant des conséquences sur l’emploi ;</w:t>
      </w:r>
    </w:p>
    <w:p w14:paraId="6B9DCE69" w14:textId="77777777" w:rsidR="00912BEB" w:rsidRPr="00AD0F1A" w:rsidRDefault="00912BEB" w:rsidP="00D87698">
      <w:pPr>
        <w:spacing w:after="0" w:line="240" w:lineRule="auto"/>
        <w:jc w:val="both"/>
        <w:rPr>
          <w:rFonts w:ascii="Verdana" w:hAnsi="Verdana"/>
        </w:rPr>
      </w:pPr>
    </w:p>
    <w:p w14:paraId="200480E4" w14:textId="77777777" w:rsidR="00912BEB" w:rsidRPr="00AD0F1A" w:rsidRDefault="00912BEB" w:rsidP="00FF4EAC">
      <w:pPr>
        <w:pStyle w:val="Paragraphedeliste"/>
        <w:numPr>
          <w:ilvl w:val="0"/>
          <w:numId w:val="330"/>
        </w:numPr>
        <w:spacing w:after="0" w:line="240" w:lineRule="auto"/>
        <w:jc w:val="both"/>
        <w:rPr>
          <w:rFonts w:ascii="Verdana" w:hAnsi="Verdana"/>
        </w:rPr>
      </w:pPr>
      <w:r w:rsidRPr="00AD0F1A">
        <w:rPr>
          <w:rFonts w:ascii="Verdana" w:hAnsi="Verdana"/>
          <w:b/>
        </w:rPr>
        <w:t>Regrouper les participations de l’Etat au sein d’une seule institution publique</w:t>
      </w:r>
      <w:r w:rsidRPr="00AD0F1A">
        <w:rPr>
          <w:rFonts w:ascii="Verdana" w:hAnsi="Verdana"/>
        </w:rPr>
        <w:t xml:space="preserve"> qui deviendra un centre de compétence en matière de participation publique et de support aux administrations.</w:t>
      </w:r>
    </w:p>
    <w:p w14:paraId="67D17049" w14:textId="77777777" w:rsidR="00912BEB" w:rsidRPr="00AD0F1A" w:rsidRDefault="00912BEB" w:rsidP="00D87698">
      <w:pPr>
        <w:spacing w:after="0" w:line="240" w:lineRule="auto"/>
        <w:jc w:val="both"/>
        <w:rPr>
          <w:rFonts w:ascii="Verdana" w:hAnsi="Verdana"/>
        </w:rPr>
      </w:pPr>
    </w:p>
    <w:p w14:paraId="68CD88F8" w14:textId="77777777" w:rsidR="00912BEB" w:rsidRPr="00AD0F1A" w:rsidRDefault="00912BEB" w:rsidP="00FF4EAC">
      <w:pPr>
        <w:pStyle w:val="Paragraphedeliste"/>
        <w:numPr>
          <w:ilvl w:val="0"/>
          <w:numId w:val="327"/>
        </w:numPr>
        <w:spacing w:after="0" w:line="240" w:lineRule="auto"/>
        <w:ind w:left="426" w:hanging="426"/>
        <w:jc w:val="both"/>
        <w:rPr>
          <w:rFonts w:ascii="Verdana" w:hAnsi="Verdana"/>
          <w:b/>
        </w:rPr>
      </w:pPr>
      <w:r w:rsidRPr="00AD0F1A">
        <w:rPr>
          <w:rFonts w:ascii="Verdana" w:hAnsi="Verdana"/>
          <w:b/>
        </w:rPr>
        <w:t>Mettre en place une gestion des entreprises publiques exemplaire et éco-sociale</w:t>
      </w:r>
    </w:p>
    <w:p w14:paraId="300C73E0" w14:textId="77777777" w:rsidR="00912BEB" w:rsidRPr="00AD0F1A" w:rsidRDefault="00912BEB" w:rsidP="00D87698">
      <w:pPr>
        <w:spacing w:after="0" w:line="240" w:lineRule="auto"/>
        <w:jc w:val="both"/>
        <w:rPr>
          <w:rFonts w:ascii="Verdana" w:hAnsi="Verdana"/>
        </w:rPr>
      </w:pPr>
    </w:p>
    <w:p w14:paraId="68C633C9" w14:textId="77777777" w:rsidR="00912BEB" w:rsidRPr="00AD0F1A" w:rsidRDefault="00912BEB" w:rsidP="00D87698">
      <w:pPr>
        <w:spacing w:after="0" w:line="240" w:lineRule="auto"/>
        <w:jc w:val="both"/>
        <w:rPr>
          <w:rFonts w:ascii="Verdana" w:hAnsi="Verdana"/>
        </w:rPr>
      </w:pPr>
      <w:r w:rsidRPr="00AD0F1A">
        <w:rPr>
          <w:rFonts w:ascii="Verdana" w:hAnsi="Verdana"/>
        </w:rPr>
        <w:t>A l’instar de ce que le PS propose dans son chapitre sur les services publics, les entreprises publiques se doivent d’adopter un comportement qui limite leur impact sur l’environnement et d’assumer leurs responsabilités sociales par un comportement exemplaire.</w:t>
      </w:r>
    </w:p>
    <w:p w14:paraId="16BD96F0" w14:textId="77777777" w:rsidR="00912BEB" w:rsidRPr="00AD0F1A" w:rsidRDefault="00912BEB" w:rsidP="00D87698">
      <w:pPr>
        <w:spacing w:after="0" w:line="240" w:lineRule="auto"/>
        <w:jc w:val="both"/>
        <w:rPr>
          <w:rFonts w:ascii="Verdana" w:hAnsi="Verdana"/>
        </w:rPr>
      </w:pPr>
    </w:p>
    <w:p w14:paraId="025444C4"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75DEC2EE" w14:textId="77777777" w:rsidR="00912BEB" w:rsidRPr="00AD0F1A" w:rsidRDefault="00912BEB" w:rsidP="00D87698">
      <w:pPr>
        <w:pStyle w:val="Standard"/>
        <w:spacing w:after="0" w:line="240" w:lineRule="auto"/>
        <w:jc w:val="both"/>
        <w:rPr>
          <w:rFonts w:ascii="Verdana" w:eastAsia="Verdana" w:hAnsi="Verdana" w:cs="Verdana"/>
        </w:rPr>
      </w:pPr>
    </w:p>
    <w:p w14:paraId="7DE91959" w14:textId="77777777" w:rsidR="00912BEB" w:rsidRPr="00AD0F1A" w:rsidRDefault="00912BEB" w:rsidP="00FF4EAC">
      <w:pPr>
        <w:pStyle w:val="Paragraphedeliste"/>
        <w:numPr>
          <w:ilvl w:val="0"/>
          <w:numId w:val="337"/>
        </w:numPr>
        <w:suppressAutoHyphens/>
        <w:spacing w:after="0" w:line="240" w:lineRule="auto"/>
        <w:jc w:val="both"/>
        <w:rPr>
          <w:rFonts w:ascii="Verdana" w:eastAsia="Calibri" w:hAnsi="Verdana" w:cs="Times New Roman"/>
        </w:rPr>
      </w:pPr>
      <w:r w:rsidRPr="00AD0F1A">
        <w:rPr>
          <w:rFonts w:ascii="Verdana" w:eastAsia="Verdana" w:hAnsi="Verdana" w:cs="Verdana"/>
          <w:b/>
        </w:rPr>
        <w:t xml:space="preserve">Promouvoir une </w:t>
      </w:r>
      <w:r w:rsidRPr="00AD0F1A">
        <w:rPr>
          <w:rFonts w:ascii="Verdana" w:eastAsia="Calibri" w:hAnsi="Verdana" w:cs="Times New Roman"/>
          <w:b/>
        </w:rPr>
        <w:t xml:space="preserve">gestion des bâtiments des entreprises publiques </w:t>
      </w:r>
      <w:r w:rsidRPr="00AD0F1A">
        <w:rPr>
          <w:rFonts w:ascii="Verdana" w:eastAsia="Calibri" w:hAnsi="Verdana" w:cs="Times New Roman"/>
        </w:rPr>
        <w:t>dynamique, modulable, exemplaire et respectueuse du développement durable ;</w:t>
      </w:r>
    </w:p>
    <w:p w14:paraId="727E6A08" w14:textId="77777777" w:rsidR="00912BEB" w:rsidRPr="00AD0F1A" w:rsidRDefault="00912BEB" w:rsidP="00D87698">
      <w:pPr>
        <w:pStyle w:val="Paragraphedeliste"/>
        <w:suppressAutoHyphens/>
        <w:spacing w:after="0" w:line="240" w:lineRule="auto"/>
        <w:jc w:val="both"/>
        <w:rPr>
          <w:rFonts w:ascii="Verdana" w:eastAsia="Calibri" w:hAnsi="Verdana" w:cs="Times New Roman"/>
          <w:b/>
        </w:rPr>
      </w:pPr>
    </w:p>
    <w:p w14:paraId="76B6BB1A" w14:textId="77777777" w:rsidR="00912BEB" w:rsidRPr="00AD0F1A" w:rsidRDefault="00912BEB" w:rsidP="00FF4EAC">
      <w:pPr>
        <w:pStyle w:val="Paragraphedeliste"/>
        <w:numPr>
          <w:ilvl w:val="0"/>
          <w:numId w:val="337"/>
        </w:numPr>
        <w:suppressAutoHyphens/>
        <w:spacing w:after="0" w:line="240" w:lineRule="auto"/>
        <w:jc w:val="both"/>
        <w:rPr>
          <w:rFonts w:ascii="Verdana" w:hAnsi="Verdana" w:cs="Times New Roman"/>
          <w:lang w:val="fr-FR"/>
        </w:rPr>
      </w:pPr>
      <w:r w:rsidRPr="00AD0F1A">
        <w:rPr>
          <w:rFonts w:ascii="Verdana" w:eastAsia="Calibri" w:hAnsi="Verdana" w:cs="Times New Roman"/>
          <w:b/>
          <w:lang w:val="fr-FR"/>
        </w:rPr>
        <w:t xml:space="preserve">Sensibiliser le personnel des </w:t>
      </w:r>
      <w:r w:rsidRPr="00AD0F1A">
        <w:rPr>
          <w:rFonts w:ascii="Verdana" w:eastAsia="Calibri" w:hAnsi="Verdana" w:cs="Times New Roman"/>
          <w:b/>
        </w:rPr>
        <w:t>entreprises publiques</w:t>
      </w:r>
      <w:r w:rsidRPr="00AD0F1A">
        <w:rPr>
          <w:rFonts w:ascii="Verdana" w:eastAsia="Calibri" w:hAnsi="Verdana" w:cs="Times New Roman"/>
          <w:b/>
          <w:lang w:val="fr-FR"/>
        </w:rPr>
        <w:t xml:space="preserve"> aux bonnes pratiques écoresponsables </w:t>
      </w:r>
      <w:r w:rsidRPr="00AD0F1A">
        <w:rPr>
          <w:rFonts w:ascii="Verdana" w:eastAsia="Calibri" w:hAnsi="Verdana" w:cs="Times New Roman"/>
          <w:lang w:val="fr-FR"/>
        </w:rPr>
        <w:t xml:space="preserve">notamment dans les gestes à adopter au quotidien ; </w:t>
      </w:r>
    </w:p>
    <w:p w14:paraId="5B34BA92" w14:textId="77777777" w:rsidR="00912BEB" w:rsidRPr="00AD0F1A" w:rsidRDefault="00912BEB" w:rsidP="00D87698">
      <w:pPr>
        <w:pStyle w:val="Paragraphedeliste"/>
        <w:suppressAutoHyphens/>
        <w:spacing w:after="0" w:line="240" w:lineRule="auto"/>
        <w:jc w:val="both"/>
        <w:rPr>
          <w:rFonts w:ascii="Verdana" w:eastAsia="Calibri" w:hAnsi="Verdana" w:cs="Times New Roman"/>
          <w:lang w:val="fr-FR"/>
        </w:rPr>
      </w:pPr>
    </w:p>
    <w:p w14:paraId="10E6630F" w14:textId="77777777" w:rsidR="00912BEB" w:rsidRPr="00AD0F1A" w:rsidRDefault="00912BEB" w:rsidP="00FF4EAC">
      <w:pPr>
        <w:pStyle w:val="Paragraphedeliste"/>
        <w:numPr>
          <w:ilvl w:val="0"/>
          <w:numId w:val="337"/>
        </w:numPr>
        <w:suppressAutoHyphens/>
        <w:spacing w:after="0" w:line="240" w:lineRule="auto"/>
        <w:jc w:val="both"/>
        <w:rPr>
          <w:rFonts w:ascii="Verdana" w:hAnsi="Verdana" w:cs="Times New Roman"/>
          <w:b/>
          <w:lang w:val="fr-FR"/>
        </w:rPr>
      </w:pPr>
      <w:r w:rsidRPr="00AD0F1A">
        <w:rPr>
          <w:rFonts w:ascii="Verdana" w:eastAsia="Calibri" w:hAnsi="Verdana" w:cs="Times New Roman"/>
          <w:b/>
          <w:lang w:val="fr-FR"/>
        </w:rPr>
        <w:t xml:space="preserve">Inciter les </w:t>
      </w:r>
      <w:r w:rsidRPr="00AD0F1A">
        <w:rPr>
          <w:rFonts w:ascii="Verdana" w:eastAsia="Calibri" w:hAnsi="Verdana" w:cs="Times New Roman"/>
          <w:b/>
        </w:rPr>
        <w:t xml:space="preserve">entreprises publiques </w:t>
      </w:r>
      <w:r w:rsidRPr="00AD0F1A">
        <w:rPr>
          <w:rFonts w:ascii="Verdana" w:eastAsia="Calibri" w:hAnsi="Verdana" w:cs="Times New Roman"/>
          <w:b/>
          <w:lang w:val="fr-FR"/>
        </w:rPr>
        <w:t>à faire usage de produits issus du commerce équitable ou de l'économie sociale et respectueux de l'environnement </w:t>
      </w:r>
      <w:r w:rsidRPr="00AD0F1A">
        <w:rPr>
          <w:rFonts w:ascii="Verdana" w:eastAsia="Calibri" w:hAnsi="Verdana" w:cs="Times New Roman"/>
          <w:lang w:val="fr-FR"/>
        </w:rPr>
        <w:t>;</w:t>
      </w:r>
    </w:p>
    <w:p w14:paraId="7172FF21" w14:textId="77777777" w:rsidR="00912BEB" w:rsidRPr="00AD0F1A" w:rsidRDefault="00912BEB" w:rsidP="00D87698">
      <w:pPr>
        <w:pStyle w:val="Paragraphedeliste"/>
        <w:suppressAutoHyphens/>
        <w:spacing w:after="0" w:line="240" w:lineRule="auto"/>
        <w:jc w:val="both"/>
        <w:rPr>
          <w:rFonts w:ascii="Verdana" w:hAnsi="Verdana" w:cs="Times New Roman"/>
          <w:b/>
          <w:lang w:val="fr-FR"/>
        </w:rPr>
      </w:pPr>
    </w:p>
    <w:p w14:paraId="63B2762B" w14:textId="77777777" w:rsidR="00912BEB" w:rsidRPr="00AD0F1A" w:rsidRDefault="00912BEB" w:rsidP="00FF4EAC">
      <w:pPr>
        <w:pStyle w:val="Paragraphedeliste"/>
        <w:numPr>
          <w:ilvl w:val="0"/>
          <w:numId w:val="337"/>
        </w:numPr>
        <w:suppressAutoHyphens/>
        <w:spacing w:after="0" w:line="240" w:lineRule="auto"/>
        <w:jc w:val="both"/>
        <w:rPr>
          <w:rFonts w:ascii="Verdana" w:eastAsia="Calibri" w:hAnsi="Verdana" w:cs="Times New Roman"/>
          <w:lang w:val="fr-FR"/>
        </w:rPr>
      </w:pPr>
      <w:r w:rsidRPr="00AD0F1A">
        <w:rPr>
          <w:rFonts w:ascii="Verdana" w:eastAsia="Calibri" w:hAnsi="Verdana" w:cs="Times New Roman"/>
          <w:b/>
          <w:lang w:val="fr-FR"/>
        </w:rPr>
        <w:t xml:space="preserve">Promouvoir les moyens de transport plus respectueux de l’environnement </w:t>
      </w:r>
      <w:r w:rsidRPr="00AD0F1A">
        <w:rPr>
          <w:rFonts w:ascii="Verdana" w:eastAsia="Calibri" w:hAnsi="Verdana" w:cs="Times New Roman"/>
          <w:lang w:val="fr-FR"/>
        </w:rPr>
        <w:t xml:space="preserve">notamment dans le renouvellement de la flotte de véhicules des </w:t>
      </w:r>
      <w:r w:rsidRPr="00AD0F1A">
        <w:rPr>
          <w:rFonts w:ascii="Verdana" w:eastAsia="Calibri" w:hAnsi="Verdana" w:cs="Times New Roman"/>
        </w:rPr>
        <w:t xml:space="preserve">entreprises publiques </w:t>
      </w:r>
      <w:r w:rsidRPr="00AD0F1A">
        <w:rPr>
          <w:rFonts w:ascii="Verdana" w:eastAsia="Calibri" w:hAnsi="Verdana" w:cs="Times New Roman"/>
          <w:lang w:val="fr-FR"/>
        </w:rPr>
        <w:t xml:space="preserve">; </w:t>
      </w:r>
    </w:p>
    <w:p w14:paraId="506C4016" w14:textId="77777777" w:rsidR="00912BEB" w:rsidRPr="00AD0F1A" w:rsidRDefault="00912BEB" w:rsidP="00D87698">
      <w:pPr>
        <w:pStyle w:val="Paragraphedeliste"/>
        <w:suppressAutoHyphens/>
        <w:spacing w:after="0" w:line="240" w:lineRule="auto"/>
        <w:jc w:val="both"/>
        <w:rPr>
          <w:rFonts w:ascii="Verdana" w:eastAsia="Calibri" w:hAnsi="Verdana" w:cs="Times New Roman"/>
          <w:b/>
          <w:lang w:val="fr-FR"/>
        </w:rPr>
      </w:pPr>
    </w:p>
    <w:p w14:paraId="63E37E7B" w14:textId="77777777" w:rsidR="00912BEB" w:rsidRPr="00AD0F1A" w:rsidRDefault="00912BEB" w:rsidP="00FF4EAC">
      <w:pPr>
        <w:pStyle w:val="Paragraphedeliste"/>
        <w:numPr>
          <w:ilvl w:val="0"/>
          <w:numId w:val="337"/>
        </w:numPr>
        <w:suppressAutoHyphens/>
        <w:spacing w:after="0" w:line="240" w:lineRule="auto"/>
        <w:jc w:val="both"/>
        <w:rPr>
          <w:rFonts w:ascii="Verdana" w:hAnsi="Verdana" w:cs="Times New Roman"/>
          <w:b/>
          <w:lang w:val="fr-FR"/>
        </w:rPr>
      </w:pPr>
      <w:r w:rsidRPr="00AD0F1A">
        <w:rPr>
          <w:rFonts w:ascii="Verdana" w:eastAsia="Calibri" w:hAnsi="Verdana" w:cs="Times New Roman"/>
          <w:b/>
          <w:lang w:val="fr-FR"/>
        </w:rPr>
        <w:t xml:space="preserve">Développer l’introduction de clauses éthiques, sociales et environnementales obligatoires dans les marchés publics </w:t>
      </w:r>
      <w:r w:rsidRPr="00AD0F1A">
        <w:rPr>
          <w:rFonts w:ascii="Verdana" w:eastAsia="Calibri" w:hAnsi="Verdana" w:cs="Times New Roman"/>
          <w:lang w:val="fr-FR"/>
        </w:rPr>
        <w:t>en soutien à la stratégie de relance économique et contrôler leur application effective, et envisager la création d’un label anti-dumping ;</w:t>
      </w:r>
      <w:r w:rsidRPr="00AD0F1A">
        <w:rPr>
          <w:rFonts w:ascii="Verdana" w:eastAsia="Calibri" w:hAnsi="Verdana" w:cs="Times New Roman"/>
          <w:b/>
          <w:lang w:val="fr-FR"/>
        </w:rPr>
        <w:t xml:space="preserve"> </w:t>
      </w:r>
    </w:p>
    <w:p w14:paraId="29782381" w14:textId="77777777" w:rsidR="00912BEB" w:rsidRPr="00AD0F1A" w:rsidRDefault="00912BEB" w:rsidP="00D87698">
      <w:pPr>
        <w:pStyle w:val="Paragraphedeliste"/>
        <w:suppressAutoHyphens/>
        <w:spacing w:after="0" w:line="240" w:lineRule="auto"/>
        <w:jc w:val="both"/>
        <w:rPr>
          <w:rFonts w:ascii="Verdana" w:hAnsi="Verdana" w:cs="Times New Roman"/>
          <w:b/>
          <w:lang w:val="fr-FR"/>
        </w:rPr>
      </w:pPr>
    </w:p>
    <w:p w14:paraId="00F6D825" w14:textId="77777777" w:rsidR="00912BEB" w:rsidRPr="00AD0F1A" w:rsidRDefault="00912BEB" w:rsidP="00FF4EAC">
      <w:pPr>
        <w:pStyle w:val="Paragraphedeliste"/>
        <w:numPr>
          <w:ilvl w:val="0"/>
          <w:numId w:val="337"/>
        </w:numPr>
        <w:suppressAutoHyphens/>
        <w:spacing w:after="0" w:line="240" w:lineRule="auto"/>
        <w:jc w:val="both"/>
        <w:rPr>
          <w:rFonts w:ascii="Verdana" w:hAnsi="Verdana"/>
          <w:b/>
          <w:lang w:val="fr-FR"/>
        </w:rPr>
      </w:pPr>
      <w:r w:rsidRPr="00AD0F1A">
        <w:rPr>
          <w:rFonts w:ascii="Verdana" w:eastAsia="Calibri" w:hAnsi="Verdana" w:cs="Times New Roman"/>
          <w:b/>
          <w:lang w:val="fr-FR"/>
        </w:rPr>
        <w:t xml:space="preserve">Développer la mise en place de cantines d’alimentation accessible, saine, durable et savoureuse dans les </w:t>
      </w:r>
      <w:r w:rsidRPr="00AD0F1A">
        <w:rPr>
          <w:rFonts w:ascii="Verdana" w:eastAsia="Calibri" w:hAnsi="Verdana" w:cs="Times New Roman"/>
          <w:b/>
        </w:rPr>
        <w:t>entreprises publiques</w:t>
      </w:r>
      <w:r w:rsidRPr="00AD0F1A">
        <w:rPr>
          <w:rFonts w:ascii="Verdana" w:eastAsia="Calibri" w:hAnsi="Verdana" w:cs="Times New Roman"/>
          <w:lang w:val="fr-FR"/>
        </w:rPr>
        <w:t xml:space="preserve">. </w:t>
      </w:r>
    </w:p>
    <w:p w14:paraId="18CEB379" w14:textId="77777777" w:rsidR="00912BEB" w:rsidRPr="00AD0F1A" w:rsidRDefault="00912BEB" w:rsidP="00D87698">
      <w:pPr>
        <w:spacing w:after="0" w:line="240" w:lineRule="auto"/>
        <w:jc w:val="both"/>
        <w:rPr>
          <w:rFonts w:ascii="Verdana" w:hAnsi="Verdana"/>
        </w:rPr>
      </w:pPr>
    </w:p>
    <w:p w14:paraId="4CC7ECFE" w14:textId="77777777" w:rsidR="00912BEB" w:rsidRPr="00AD0F1A" w:rsidRDefault="00912BEB" w:rsidP="00FF4EAC">
      <w:pPr>
        <w:pStyle w:val="Paragraphedeliste"/>
        <w:numPr>
          <w:ilvl w:val="0"/>
          <w:numId w:val="327"/>
        </w:numPr>
        <w:spacing w:after="0" w:line="240" w:lineRule="auto"/>
        <w:ind w:left="426" w:hanging="426"/>
        <w:jc w:val="both"/>
        <w:rPr>
          <w:rFonts w:ascii="Verdana" w:hAnsi="Verdana"/>
          <w:b/>
        </w:rPr>
      </w:pPr>
      <w:r w:rsidRPr="00AD0F1A">
        <w:rPr>
          <w:rFonts w:ascii="Verdana" w:hAnsi="Verdana"/>
          <w:b/>
        </w:rPr>
        <w:t>Maintenir des services postaux de qualité au service de tous</w:t>
      </w:r>
    </w:p>
    <w:p w14:paraId="2CDBAEEB" w14:textId="77777777" w:rsidR="00912BEB" w:rsidRPr="00AD0F1A" w:rsidRDefault="00912BEB" w:rsidP="00D87698">
      <w:pPr>
        <w:spacing w:after="0" w:line="240" w:lineRule="auto"/>
        <w:jc w:val="both"/>
        <w:rPr>
          <w:rFonts w:ascii="Verdana" w:hAnsi="Verdana"/>
        </w:rPr>
      </w:pPr>
    </w:p>
    <w:p w14:paraId="02D2390D" w14:textId="77777777" w:rsidR="00912BEB" w:rsidRPr="00AD0F1A" w:rsidRDefault="00912BEB" w:rsidP="00D87698">
      <w:pPr>
        <w:spacing w:after="0" w:line="240" w:lineRule="auto"/>
        <w:jc w:val="both"/>
        <w:rPr>
          <w:rFonts w:ascii="Verdana" w:hAnsi="Verdana"/>
        </w:rPr>
      </w:pPr>
      <w:r w:rsidRPr="00AD0F1A">
        <w:rPr>
          <w:rFonts w:ascii="Verdana" w:hAnsi="Verdana"/>
        </w:rPr>
        <w:t>Avec près de 34.000 employés fin 2017, bpost reste un des employeurs majeurs du pays. Par le service qu’elle offre, l’entreprise a un impact important sur la vie de tous les jours de l’ensemble de la population.</w:t>
      </w:r>
    </w:p>
    <w:p w14:paraId="55E36CBB" w14:textId="77777777" w:rsidR="00912BEB" w:rsidRPr="00AD0F1A" w:rsidRDefault="00912BEB" w:rsidP="00D87698">
      <w:pPr>
        <w:spacing w:after="0" w:line="240" w:lineRule="auto"/>
        <w:jc w:val="both"/>
        <w:rPr>
          <w:rFonts w:ascii="Verdana" w:hAnsi="Verdana"/>
        </w:rPr>
      </w:pPr>
    </w:p>
    <w:p w14:paraId="10CF26F1" w14:textId="77777777" w:rsidR="00912BEB" w:rsidRPr="00AD0F1A" w:rsidRDefault="00912BEB" w:rsidP="00D87698">
      <w:pPr>
        <w:spacing w:after="0" w:line="240" w:lineRule="auto"/>
        <w:jc w:val="both"/>
        <w:rPr>
          <w:rFonts w:ascii="Verdana" w:hAnsi="Verdana"/>
        </w:rPr>
      </w:pPr>
      <w:r w:rsidRPr="00AD0F1A">
        <w:rPr>
          <w:rFonts w:ascii="Verdana" w:hAnsi="Verdana"/>
        </w:rPr>
        <w:t>Avec un profit consolidé de 329 millions d’euros en 2017 et un dividende versé à l’Etat de 1,31 euro par action, elle est également très rentable pour le budget fédéral.</w:t>
      </w:r>
    </w:p>
    <w:p w14:paraId="7615B055" w14:textId="77777777" w:rsidR="00912BEB" w:rsidRPr="00AD0F1A" w:rsidRDefault="00912BEB" w:rsidP="00D87698">
      <w:pPr>
        <w:spacing w:after="0" w:line="240" w:lineRule="auto"/>
        <w:jc w:val="both"/>
        <w:rPr>
          <w:rFonts w:ascii="Verdana" w:hAnsi="Verdana"/>
        </w:rPr>
      </w:pPr>
    </w:p>
    <w:p w14:paraId="391AA357" w14:textId="77777777" w:rsidR="00912BEB" w:rsidRPr="00AD0F1A" w:rsidRDefault="00912BEB" w:rsidP="00D87698">
      <w:pPr>
        <w:spacing w:after="0" w:line="240" w:lineRule="auto"/>
        <w:jc w:val="both"/>
        <w:rPr>
          <w:rFonts w:ascii="Verdana" w:hAnsi="Verdana"/>
        </w:rPr>
      </w:pPr>
      <w:r w:rsidRPr="00AD0F1A">
        <w:rPr>
          <w:rFonts w:ascii="Verdana" w:hAnsi="Verdana"/>
        </w:rPr>
        <w:t>Néanmoins, le gouvernement MR N-VA n’a eu de cesse de mettre la pression sur les responsables de bpost afin d’accroître la rentabilité de l’entreprise et augmenter les dividendes, risquant ainsi de diminuer la qualité du service offert à la population et rendant le climat social interne explosif.</w:t>
      </w:r>
    </w:p>
    <w:p w14:paraId="4DF92130" w14:textId="77777777" w:rsidR="00912BEB" w:rsidRPr="00AD0F1A" w:rsidRDefault="00912BEB" w:rsidP="00D87698">
      <w:pPr>
        <w:spacing w:after="0" w:line="240" w:lineRule="auto"/>
        <w:jc w:val="both"/>
        <w:rPr>
          <w:rFonts w:ascii="Verdana" w:hAnsi="Verdana"/>
        </w:rPr>
      </w:pPr>
    </w:p>
    <w:p w14:paraId="697B0D72" w14:textId="77777777" w:rsidR="00912BEB" w:rsidRPr="00AD0F1A" w:rsidRDefault="00912BEB" w:rsidP="00D87698">
      <w:pPr>
        <w:spacing w:after="0" w:line="240" w:lineRule="auto"/>
        <w:jc w:val="both"/>
        <w:rPr>
          <w:rFonts w:ascii="Verdana" w:hAnsi="Verdana"/>
        </w:rPr>
      </w:pPr>
      <w:r w:rsidRPr="00AD0F1A">
        <w:rPr>
          <w:rFonts w:ascii="Verdana" w:hAnsi="Verdana"/>
        </w:rPr>
        <w:t>Cette pression du gouvernement est intervenue alors que bpost est confrontée à une modification profonde de son métier de distribution en lien avec les évolutions de l’économie numérique et de l’e-commerce.  Ainsi, la part du courrier classique dans l’activité de l’entreprise ne cesse de diminuer au profit de la distribution de colis.</w:t>
      </w:r>
    </w:p>
    <w:p w14:paraId="30BFB48B" w14:textId="77777777" w:rsidR="00912BEB" w:rsidRPr="00AD0F1A" w:rsidRDefault="00912BEB" w:rsidP="00D87698">
      <w:pPr>
        <w:spacing w:after="0" w:line="240" w:lineRule="auto"/>
        <w:jc w:val="both"/>
        <w:rPr>
          <w:rFonts w:ascii="Verdana" w:hAnsi="Verdana"/>
        </w:rPr>
      </w:pPr>
    </w:p>
    <w:p w14:paraId="457E0213" w14:textId="77777777" w:rsidR="00912BEB" w:rsidRPr="00AD0F1A" w:rsidRDefault="00912BEB" w:rsidP="00D87698">
      <w:pPr>
        <w:spacing w:after="0" w:line="240" w:lineRule="auto"/>
        <w:jc w:val="both"/>
        <w:rPr>
          <w:rFonts w:ascii="Verdana" w:hAnsi="Verdana"/>
        </w:rPr>
      </w:pPr>
      <w:r w:rsidRPr="00AD0F1A">
        <w:rPr>
          <w:rFonts w:ascii="Verdana" w:hAnsi="Verdana"/>
        </w:rPr>
        <w:t>Cette montée en puissance de l’activité « colis » au sein de bpost n’est pas sans poser des difficultés à l’entreprise vu la pression mise sur les prix de distribution par les géants de l’e-commerce que sont Amazon ou Ali Baba.</w:t>
      </w:r>
    </w:p>
    <w:p w14:paraId="0E227AFB" w14:textId="77777777" w:rsidR="00912BEB" w:rsidRPr="00AD0F1A" w:rsidRDefault="00912BEB" w:rsidP="00D87698">
      <w:pPr>
        <w:spacing w:after="0" w:line="240" w:lineRule="auto"/>
        <w:jc w:val="both"/>
        <w:rPr>
          <w:rFonts w:ascii="Verdana" w:hAnsi="Verdana"/>
        </w:rPr>
      </w:pPr>
    </w:p>
    <w:p w14:paraId="5BD4AE1F" w14:textId="77777777" w:rsidR="00912BEB" w:rsidRPr="00AD0F1A" w:rsidRDefault="00912BEB" w:rsidP="00D87698">
      <w:pPr>
        <w:spacing w:after="0" w:line="240" w:lineRule="auto"/>
        <w:jc w:val="both"/>
        <w:rPr>
          <w:rFonts w:ascii="Verdana" w:hAnsi="Verdana"/>
        </w:rPr>
      </w:pPr>
      <w:r w:rsidRPr="00AD0F1A">
        <w:rPr>
          <w:rFonts w:ascii="Verdana" w:hAnsi="Verdana"/>
        </w:rPr>
        <w:t>Dans ce contexte, la nouvelle loi sur les services postaux, élaborée par le Ministre libéral (Open VLD) Alexander De Croo, a introduit une série de menaces sur la pérennité du service universel.  Le service universel consiste en l’obligation de distribuer les lettres, recommandés et colis sur tout le territoire au même prix, qui doit être abordable, avec une distribution et une levée du courrier cinq jours par semaine.</w:t>
      </w:r>
    </w:p>
    <w:p w14:paraId="0928CB48" w14:textId="77777777" w:rsidR="00912BEB" w:rsidRPr="00AD0F1A" w:rsidRDefault="00912BEB" w:rsidP="00D87698">
      <w:pPr>
        <w:spacing w:after="0" w:line="240" w:lineRule="auto"/>
        <w:jc w:val="both"/>
        <w:rPr>
          <w:rFonts w:ascii="Verdana" w:hAnsi="Verdana"/>
        </w:rPr>
      </w:pPr>
    </w:p>
    <w:p w14:paraId="7D0B51D5" w14:textId="77777777" w:rsidR="00912BEB" w:rsidRPr="00AD0F1A" w:rsidRDefault="00912BEB" w:rsidP="00D87698">
      <w:pPr>
        <w:spacing w:after="0" w:line="240" w:lineRule="auto"/>
        <w:jc w:val="both"/>
        <w:rPr>
          <w:rFonts w:ascii="Verdana" w:hAnsi="Verdana"/>
        </w:rPr>
      </w:pPr>
      <w:r w:rsidRPr="00AD0F1A">
        <w:rPr>
          <w:rFonts w:ascii="Verdana" w:hAnsi="Verdana"/>
        </w:rPr>
        <w:t>La loi en question permet dorénavant un assouplissement des exigences du service universel le jour où celui-ci ne rencontre plus les exigences de rentabilité.  Elle prévoit également la possibilité de définir des « circonstances exceptionnelles et conditions géographiques exceptionnelles » dans lesquelles il peut être dérogé à l’obligation de levée et distribution de cinq jours par semaine. Il est même stipulé que la baisse des volumes d’envois postaux est considérée comme une telle circonstance exceptionnelle.</w:t>
      </w:r>
    </w:p>
    <w:p w14:paraId="364F5FED" w14:textId="77777777" w:rsidR="00912BEB" w:rsidRPr="00AD0F1A" w:rsidRDefault="00912BEB" w:rsidP="00D87698">
      <w:pPr>
        <w:spacing w:after="0" w:line="240" w:lineRule="auto"/>
        <w:jc w:val="both"/>
        <w:rPr>
          <w:rFonts w:ascii="Verdana" w:hAnsi="Verdana"/>
        </w:rPr>
      </w:pPr>
    </w:p>
    <w:p w14:paraId="1E1FD134" w14:textId="77777777" w:rsidR="00912BEB" w:rsidRPr="00AD0F1A" w:rsidRDefault="00912BEB" w:rsidP="00D87698">
      <w:pPr>
        <w:spacing w:after="0" w:line="240" w:lineRule="auto"/>
        <w:jc w:val="both"/>
        <w:rPr>
          <w:rFonts w:ascii="Verdana" w:hAnsi="Verdana"/>
        </w:rPr>
      </w:pPr>
      <w:r w:rsidRPr="00AD0F1A">
        <w:rPr>
          <w:rFonts w:ascii="Verdana" w:hAnsi="Verdana"/>
        </w:rPr>
        <w:t>Le Gouvernement MR N-VA a réduit le contrôle du régulateur, l’Instiut belge des postes et télécommunications (IBPT), sur l’évolution du prix du timbre. Cette augmentation pourra dorénavant être automatique dans certains cas et surtout elle sera, de l’avis même de l’IBPT, plus rapide.</w:t>
      </w:r>
    </w:p>
    <w:p w14:paraId="45A98405" w14:textId="77777777" w:rsidR="00912BEB" w:rsidRPr="00AD0F1A" w:rsidRDefault="00912BEB" w:rsidP="00D87698">
      <w:pPr>
        <w:spacing w:after="0" w:line="240" w:lineRule="auto"/>
        <w:jc w:val="both"/>
        <w:rPr>
          <w:rFonts w:ascii="Verdana" w:hAnsi="Verdana"/>
        </w:rPr>
      </w:pPr>
    </w:p>
    <w:p w14:paraId="133A7C4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L’objectif de cette loi est d’augmenter la rentabilité de l’entreprise en vue de la privatiser. </w:t>
      </w:r>
    </w:p>
    <w:p w14:paraId="45BE55B5" w14:textId="77777777" w:rsidR="00912BEB" w:rsidRPr="00AD0F1A" w:rsidRDefault="00912BEB" w:rsidP="00D87698">
      <w:pPr>
        <w:spacing w:after="0" w:line="240" w:lineRule="auto"/>
        <w:jc w:val="both"/>
        <w:rPr>
          <w:rFonts w:ascii="Verdana" w:hAnsi="Verdana"/>
        </w:rPr>
      </w:pPr>
    </w:p>
    <w:p w14:paraId="31EAD726" w14:textId="77777777" w:rsidR="00912BEB" w:rsidRPr="00AD0F1A" w:rsidRDefault="00912BEB" w:rsidP="00D87698">
      <w:pPr>
        <w:spacing w:after="0" w:line="240" w:lineRule="auto"/>
        <w:jc w:val="both"/>
        <w:rPr>
          <w:rFonts w:ascii="Verdana" w:hAnsi="Verdana"/>
        </w:rPr>
      </w:pPr>
      <w:r w:rsidRPr="00AD0F1A">
        <w:rPr>
          <w:rFonts w:ascii="Verdana" w:hAnsi="Verdana"/>
        </w:rPr>
        <w:t>Afin de lutter contre les effets pervers de la loi De Croo sur les citoyens et les travailleurs de bpost, le PS propose de :</w:t>
      </w:r>
    </w:p>
    <w:p w14:paraId="194C90D8" w14:textId="77777777" w:rsidR="00912BEB" w:rsidRPr="00AD0F1A" w:rsidRDefault="00912BEB" w:rsidP="00D87698">
      <w:pPr>
        <w:spacing w:after="0" w:line="240" w:lineRule="auto"/>
        <w:jc w:val="both"/>
        <w:rPr>
          <w:rFonts w:ascii="Verdana" w:hAnsi="Verdana"/>
        </w:rPr>
      </w:pPr>
    </w:p>
    <w:p w14:paraId="295D5F40"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Confirmer les obligations du service universel sans dérogation possible</w:t>
      </w:r>
      <w:r w:rsidRPr="00AD0F1A">
        <w:rPr>
          <w:rFonts w:ascii="Verdana" w:hAnsi="Verdana"/>
        </w:rPr>
        <w:t> ;</w:t>
      </w:r>
    </w:p>
    <w:p w14:paraId="7E1BD73D" w14:textId="77777777" w:rsidR="00912BEB" w:rsidRPr="00AD0F1A" w:rsidRDefault="00912BEB" w:rsidP="00D87698">
      <w:pPr>
        <w:pStyle w:val="Paragraphedeliste"/>
        <w:spacing w:after="0" w:line="240" w:lineRule="auto"/>
        <w:jc w:val="both"/>
        <w:rPr>
          <w:rFonts w:ascii="Verdana" w:hAnsi="Verdana"/>
        </w:rPr>
      </w:pPr>
    </w:p>
    <w:p w14:paraId="0D1D39D2"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Maintenir l’obligation de présence d’au moins un bureau de poste par commune</w:t>
      </w:r>
      <w:r w:rsidRPr="00AD0F1A">
        <w:rPr>
          <w:rFonts w:ascii="Verdana" w:hAnsi="Verdana"/>
        </w:rPr>
        <w:t xml:space="preserve"> (les points poste ne pouvant être comptabilisés) ;</w:t>
      </w:r>
    </w:p>
    <w:p w14:paraId="353FEE1A" w14:textId="77777777" w:rsidR="00912BEB" w:rsidRPr="00AD0F1A" w:rsidRDefault="00912BEB" w:rsidP="00D87698">
      <w:pPr>
        <w:spacing w:after="0" w:line="240" w:lineRule="auto"/>
        <w:jc w:val="both"/>
        <w:rPr>
          <w:rFonts w:ascii="Verdana" w:hAnsi="Verdana"/>
        </w:rPr>
      </w:pPr>
    </w:p>
    <w:p w14:paraId="709E39DA"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Empêcher la mise en place de tarifs différents en fonction de la zone géographique</w:t>
      </w:r>
      <w:r w:rsidRPr="00AD0F1A">
        <w:rPr>
          <w:rFonts w:ascii="Verdana" w:hAnsi="Verdana"/>
        </w:rPr>
        <w:t> ;</w:t>
      </w:r>
    </w:p>
    <w:p w14:paraId="011E5B4F" w14:textId="77777777" w:rsidR="00912BEB" w:rsidRPr="00AD0F1A" w:rsidRDefault="00912BEB" w:rsidP="00D87698">
      <w:pPr>
        <w:spacing w:after="0" w:line="240" w:lineRule="auto"/>
        <w:jc w:val="both"/>
        <w:rPr>
          <w:rFonts w:ascii="Verdana" w:hAnsi="Verdana"/>
        </w:rPr>
      </w:pPr>
    </w:p>
    <w:p w14:paraId="04A18399"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Garantir à long terme le maintien de l’activité des cinq centres de tri actifs</w:t>
      </w:r>
      <w:r w:rsidRPr="00AD0F1A">
        <w:rPr>
          <w:rFonts w:ascii="Verdana" w:hAnsi="Verdana"/>
        </w:rPr>
        <w:t xml:space="preserve"> sur le territoire de la Belgique ;  </w:t>
      </w:r>
    </w:p>
    <w:p w14:paraId="43424A44" w14:textId="77777777" w:rsidR="00912BEB" w:rsidRPr="00AD0F1A" w:rsidRDefault="00912BEB" w:rsidP="00D87698">
      <w:pPr>
        <w:spacing w:after="0" w:line="240" w:lineRule="auto"/>
        <w:jc w:val="both"/>
        <w:rPr>
          <w:rFonts w:ascii="Verdana" w:hAnsi="Verdana"/>
        </w:rPr>
      </w:pPr>
    </w:p>
    <w:p w14:paraId="6127F531"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Rétablir le contrôle de l’IBPT</w:t>
      </w:r>
      <w:r w:rsidRPr="00AD0F1A">
        <w:rPr>
          <w:rFonts w:ascii="Verdana" w:hAnsi="Verdana"/>
        </w:rPr>
        <w:t xml:space="preserve"> sur l’évolution du prix du timbre ;</w:t>
      </w:r>
    </w:p>
    <w:p w14:paraId="54F63543" w14:textId="77777777" w:rsidR="00912BEB" w:rsidRPr="00AD0F1A" w:rsidRDefault="00912BEB" w:rsidP="00D87698">
      <w:pPr>
        <w:spacing w:after="0" w:line="240" w:lineRule="auto"/>
        <w:jc w:val="both"/>
        <w:rPr>
          <w:rFonts w:ascii="Verdana" w:hAnsi="Verdana"/>
        </w:rPr>
      </w:pPr>
    </w:p>
    <w:p w14:paraId="04662ABA"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Mettre fin à la réduction du réseau des 14.000 boîtes aux lettres rouges de bpost</w:t>
      </w:r>
      <w:r w:rsidRPr="00AD0F1A">
        <w:rPr>
          <w:rFonts w:ascii="Verdana" w:hAnsi="Verdana"/>
        </w:rPr>
        <w:t> ;</w:t>
      </w:r>
    </w:p>
    <w:p w14:paraId="5E81DDD0" w14:textId="77777777" w:rsidR="00912BEB" w:rsidRPr="00AD0F1A" w:rsidRDefault="00912BEB" w:rsidP="00D87698">
      <w:pPr>
        <w:spacing w:after="0" w:line="240" w:lineRule="auto"/>
        <w:jc w:val="both"/>
        <w:rPr>
          <w:rFonts w:ascii="Verdana" w:hAnsi="Verdana"/>
        </w:rPr>
      </w:pPr>
    </w:p>
    <w:p w14:paraId="37274FE7"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Poursuivre et amplifier la concertation avec le personnel et les partenaires sociaux</w:t>
      </w:r>
      <w:r w:rsidRPr="00AD0F1A">
        <w:rPr>
          <w:rFonts w:ascii="Verdana" w:hAnsi="Verdana"/>
        </w:rPr>
        <w:t xml:space="preserve"> pour éviter la dégradation des conditions de travail des employés de la poste ;</w:t>
      </w:r>
    </w:p>
    <w:p w14:paraId="7A311480" w14:textId="77777777" w:rsidR="00912BEB" w:rsidRPr="00AD0F1A" w:rsidRDefault="00912BEB" w:rsidP="00D87698">
      <w:pPr>
        <w:pStyle w:val="Paragraphedeliste"/>
        <w:spacing w:after="0" w:line="240" w:lineRule="auto"/>
        <w:jc w:val="both"/>
        <w:rPr>
          <w:rFonts w:ascii="Verdana" w:hAnsi="Verdana"/>
        </w:rPr>
      </w:pPr>
    </w:p>
    <w:p w14:paraId="47EC6C8F"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Veiller à ce que les horaires d’ouverture des bureaux de poste permettent à tous d’y avoir accès</w:t>
      </w:r>
      <w:r w:rsidRPr="00AD0F1A">
        <w:rPr>
          <w:rFonts w:ascii="Verdana" w:hAnsi="Verdana"/>
        </w:rPr>
        <w:t xml:space="preserve"> (ouverture en soirée et/ou le samedi) ;</w:t>
      </w:r>
    </w:p>
    <w:p w14:paraId="540D7FBE" w14:textId="77777777" w:rsidR="00912BEB" w:rsidRPr="00AD0F1A" w:rsidRDefault="00912BEB" w:rsidP="00D87698">
      <w:pPr>
        <w:pStyle w:val="Paragraphedeliste"/>
        <w:spacing w:after="0" w:line="240" w:lineRule="auto"/>
        <w:jc w:val="both"/>
        <w:rPr>
          <w:rFonts w:ascii="Verdana" w:hAnsi="Verdana"/>
        </w:rPr>
      </w:pPr>
    </w:p>
    <w:p w14:paraId="24EA750A" w14:textId="77777777" w:rsidR="00912BEB" w:rsidRPr="00AD0F1A" w:rsidRDefault="00912BEB" w:rsidP="00FF4EAC">
      <w:pPr>
        <w:pStyle w:val="Paragraphedeliste"/>
        <w:numPr>
          <w:ilvl w:val="0"/>
          <w:numId w:val="331"/>
        </w:numPr>
        <w:spacing w:after="0" w:line="240" w:lineRule="auto"/>
        <w:jc w:val="both"/>
        <w:rPr>
          <w:rFonts w:ascii="Verdana" w:hAnsi="Verdana"/>
        </w:rPr>
      </w:pPr>
      <w:r w:rsidRPr="00AD0F1A">
        <w:rPr>
          <w:rFonts w:ascii="Verdana" w:hAnsi="Verdana"/>
          <w:b/>
        </w:rPr>
        <w:t>Préserver le rôle social du facteur</w:t>
      </w:r>
      <w:r w:rsidRPr="00AD0F1A">
        <w:rPr>
          <w:rFonts w:ascii="Verdana" w:hAnsi="Verdana"/>
        </w:rPr>
        <w:t xml:space="preserve"> notamment vis-à-vis des personnes isolées ou qui éprouvent des difficultés à se déplacer.</w:t>
      </w:r>
    </w:p>
    <w:p w14:paraId="5198D261" w14:textId="77777777" w:rsidR="00912BEB" w:rsidRPr="00AD0F1A" w:rsidRDefault="00912BEB" w:rsidP="00D87698">
      <w:pPr>
        <w:spacing w:after="0" w:line="240" w:lineRule="auto"/>
        <w:jc w:val="both"/>
        <w:rPr>
          <w:rFonts w:ascii="Verdana" w:hAnsi="Verdana"/>
        </w:rPr>
      </w:pPr>
    </w:p>
    <w:p w14:paraId="6ECBB398" w14:textId="77777777" w:rsidR="00912BEB" w:rsidRPr="00AD0F1A" w:rsidRDefault="00912BEB" w:rsidP="00FF4EAC">
      <w:pPr>
        <w:pStyle w:val="Paragraphedeliste"/>
        <w:numPr>
          <w:ilvl w:val="0"/>
          <w:numId w:val="327"/>
        </w:numPr>
        <w:spacing w:after="0" w:line="240" w:lineRule="auto"/>
        <w:ind w:left="426" w:hanging="426"/>
        <w:jc w:val="both"/>
        <w:rPr>
          <w:rFonts w:ascii="Verdana" w:hAnsi="Verdana"/>
          <w:b/>
        </w:rPr>
      </w:pPr>
      <w:r w:rsidRPr="00AD0F1A">
        <w:rPr>
          <w:rFonts w:ascii="Verdana" w:hAnsi="Verdana"/>
          <w:b/>
        </w:rPr>
        <w:t>Défendre un service public du rail fort et performant</w:t>
      </w:r>
    </w:p>
    <w:p w14:paraId="17B5BEB0" w14:textId="77777777" w:rsidR="00912BEB" w:rsidRPr="00AD0F1A" w:rsidRDefault="00912BEB" w:rsidP="00D87698">
      <w:pPr>
        <w:spacing w:after="0" w:line="240" w:lineRule="auto"/>
        <w:ind w:left="360"/>
        <w:jc w:val="both"/>
        <w:rPr>
          <w:rFonts w:ascii="Verdana" w:hAnsi="Verdana"/>
        </w:rPr>
      </w:pPr>
    </w:p>
    <w:p w14:paraId="32613224" w14:textId="77777777" w:rsidR="00912BEB" w:rsidRPr="00AD0F1A" w:rsidRDefault="00912BEB" w:rsidP="00D87698">
      <w:pPr>
        <w:spacing w:after="0" w:line="240" w:lineRule="auto"/>
        <w:jc w:val="both"/>
        <w:rPr>
          <w:rFonts w:ascii="Verdana" w:hAnsi="Verdana"/>
        </w:rPr>
      </w:pPr>
      <w:r w:rsidRPr="00AD0F1A">
        <w:rPr>
          <w:rFonts w:ascii="Verdana" w:hAnsi="Verdana"/>
        </w:rPr>
        <w:t>La SNCB et le gestionnaire de l’infrastructure, Infrabel, ont dû faire face ces dernières années à des coupes budgétaires sans précédent, qui ont compromis leur capacité à investir et à accompagner le transfert modal de la voiture vers le rail. LE gouvernement MR N-VA a annoncé fin 2014 une réduction de la dotation de la SNCB et d’Infrabel de 3 milliards d’euros en cinq ans (2015-2019).</w:t>
      </w:r>
    </w:p>
    <w:p w14:paraId="55CD5E80" w14:textId="77777777" w:rsidR="00912BEB" w:rsidRPr="00AD0F1A" w:rsidRDefault="00912BEB" w:rsidP="00D87698">
      <w:pPr>
        <w:spacing w:after="0" w:line="240" w:lineRule="auto"/>
        <w:jc w:val="both"/>
        <w:rPr>
          <w:rFonts w:ascii="Verdana" w:hAnsi="Verdana"/>
        </w:rPr>
      </w:pPr>
    </w:p>
    <w:p w14:paraId="42AF4305" w14:textId="77777777" w:rsidR="00912BEB" w:rsidRPr="00AD0F1A" w:rsidRDefault="00912BEB" w:rsidP="00D87698">
      <w:pPr>
        <w:spacing w:after="0" w:line="240" w:lineRule="auto"/>
        <w:jc w:val="both"/>
        <w:rPr>
          <w:rFonts w:ascii="Verdana" w:hAnsi="Verdana"/>
        </w:rPr>
      </w:pPr>
      <w:r w:rsidRPr="00AD0F1A">
        <w:rPr>
          <w:rFonts w:ascii="Verdana" w:hAnsi="Verdana"/>
        </w:rPr>
        <w:t>De même, l’absence de contrat de gestion avec l’Etat fédéral et de plan pluriannuel d’investissements au-delà de 2020 interdit toute vision d’avenir, dans un secteur qui, plus que d’autres, nécessite un engagement politique à long terme.</w:t>
      </w:r>
    </w:p>
    <w:p w14:paraId="58AAED95" w14:textId="77777777" w:rsidR="00912BEB" w:rsidRPr="00AD0F1A" w:rsidRDefault="00912BEB" w:rsidP="00D87698">
      <w:pPr>
        <w:spacing w:after="0" w:line="240" w:lineRule="auto"/>
        <w:jc w:val="both"/>
        <w:rPr>
          <w:rFonts w:ascii="Verdana" w:hAnsi="Verdana"/>
        </w:rPr>
      </w:pPr>
    </w:p>
    <w:p w14:paraId="30695402" w14:textId="77777777" w:rsidR="00912BEB" w:rsidRPr="00AD0F1A" w:rsidRDefault="00912BEB" w:rsidP="00D87698">
      <w:pPr>
        <w:spacing w:after="0" w:line="240" w:lineRule="auto"/>
        <w:jc w:val="both"/>
        <w:rPr>
          <w:rFonts w:ascii="Verdana" w:hAnsi="Verdana"/>
        </w:rPr>
      </w:pPr>
      <w:r w:rsidRPr="00AD0F1A">
        <w:rPr>
          <w:rFonts w:ascii="Verdana" w:hAnsi="Verdana"/>
        </w:rPr>
        <w:t>Malgré ce contexte particulièrement difficile pour l’entreprise, les résultats 2017 de la SNCB indique une croissance des activités de la SNCB :</w:t>
      </w:r>
    </w:p>
    <w:p w14:paraId="53C89343" w14:textId="77777777" w:rsidR="00912BEB" w:rsidRPr="00AD0F1A" w:rsidRDefault="00912BEB" w:rsidP="00FF4EAC">
      <w:pPr>
        <w:pStyle w:val="Paragraphedeliste"/>
        <w:numPr>
          <w:ilvl w:val="0"/>
          <w:numId w:val="336"/>
        </w:numPr>
        <w:spacing w:after="0" w:line="240" w:lineRule="auto"/>
        <w:jc w:val="both"/>
        <w:rPr>
          <w:rFonts w:ascii="Verdana" w:hAnsi="Verdana"/>
        </w:rPr>
      </w:pPr>
      <w:r w:rsidRPr="00AD0F1A">
        <w:rPr>
          <w:rFonts w:ascii="Verdana" w:hAnsi="Verdana"/>
        </w:rPr>
        <w:t>Une croissance de 3,6% du nombre de voyageurs dans le trafic intérieur ;</w:t>
      </w:r>
    </w:p>
    <w:p w14:paraId="50C65691" w14:textId="77777777" w:rsidR="00912BEB" w:rsidRPr="00AD0F1A" w:rsidRDefault="00912BEB" w:rsidP="00FF4EAC">
      <w:pPr>
        <w:pStyle w:val="Paragraphedeliste"/>
        <w:numPr>
          <w:ilvl w:val="0"/>
          <w:numId w:val="336"/>
        </w:numPr>
        <w:spacing w:after="0" w:line="240" w:lineRule="auto"/>
        <w:jc w:val="both"/>
        <w:rPr>
          <w:rFonts w:ascii="Verdana" w:hAnsi="Verdana"/>
        </w:rPr>
      </w:pPr>
      <w:r w:rsidRPr="00AD0F1A">
        <w:rPr>
          <w:rFonts w:ascii="Verdana" w:hAnsi="Verdana"/>
        </w:rPr>
        <w:t>Une croissance de 5,7% du nombre de voyageurs dans le trafic international ;</w:t>
      </w:r>
    </w:p>
    <w:p w14:paraId="63F3E1B9" w14:textId="77777777" w:rsidR="00912BEB" w:rsidRPr="00AD0F1A" w:rsidRDefault="00912BEB" w:rsidP="00FF4EAC">
      <w:pPr>
        <w:pStyle w:val="Paragraphedeliste"/>
        <w:numPr>
          <w:ilvl w:val="0"/>
          <w:numId w:val="335"/>
        </w:numPr>
        <w:spacing w:after="0" w:line="240" w:lineRule="auto"/>
        <w:jc w:val="both"/>
        <w:rPr>
          <w:rFonts w:ascii="Verdana" w:hAnsi="Verdana"/>
        </w:rPr>
      </w:pPr>
      <w:r w:rsidRPr="00AD0F1A">
        <w:rPr>
          <w:rFonts w:ascii="Verdana" w:hAnsi="Verdana"/>
        </w:rPr>
        <w:t>Une croissance de 2,3% du nombre de kilomètres parcourus.</w:t>
      </w:r>
    </w:p>
    <w:p w14:paraId="1E276960" w14:textId="77777777" w:rsidR="00912BEB" w:rsidRPr="00AD0F1A" w:rsidRDefault="00912BEB" w:rsidP="00D87698">
      <w:pPr>
        <w:spacing w:after="0" w:line="240" w:lineRule="auto"/>
        <w:jc w:val="both"/>
        <w:rPr>
          <w:rFonts w:ascii="Verdana" w:hAnsi="Verdana"/>
        </w:rPr>
      </w:pPr>
    </w:p>
    <w:p w14:paraId="69024251" w14:textId="77777777" w:rsidR="00912BEB" w:rsidRPr="00AD0F1A" w:rsidRDefault="00912BEB" w:rsidP="00D87698">
      <w:pPr>
        <w:spacing w:after="0" w:line="240" w:lineRule="auto"/>
        <w:jc w:val="both"/>
        <w:rPr>
          <w:rFonts w:ascii="Verdana" w:hAnsi="Verdana"/>
        </w:rPr>
      </w:pPr>
      <w:r w:rsidRPr="00AD0F1A">
        <w:rPr>
          <w:rFonts w:ascii="Verdana" w:hAnsi="Verdana"/>
        </w:rPr>
        <w:t>L’augmentation du volume d’activité et une réduction du financement engendrent inéluctablement une baisse dans la qualité du service et une pression croissante sur le personnel. On constate d’ailleurs une baisse de près de 1% de la ponctualité des trains en 2017.</w:t>
      </w:r>
    </w:p>
    <w:p w14:paraId="16B71158" w14:textId="77777777" w:rsidR="00912BEB" w:rsidRPr="00AD0F1A" w:rsidRDefault="00912BEB" w:rsidP="00D87698">
      <w:pPr>
        <w:spacing w:after="0" w:line="240" w:lineRule="auto"/>
        <w:jc w:val="both"/>
        <w:rPr>
          <w:rFonts w:ascii="Verdana" w:hAnsi="Verdana"/>
        </w:rPr>
      </w:pPr>
    </w:p>
    <w:p w14:paraId="0821106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les prochaines années, la Belgique devra aussi procéder à des choix cruciaux dans le cadre de la libéralisation du transport interne de voyageurs. </w:t>
      </w:r>
    </w:p>
    <w:p w14:paraId="777DD736" w14:textId="77777777" w:rsidR="00912BEB" w:rsidRPr="00AD0F1A" w:rsidRDefault="00912BEB" w:rsidP="00D87698">
      <w:pPr>
        <w:spacing w:after="0" w:line="240" w:lineRule="auto"/>
        <w:jc w:val="both"/>
        <w:rPr>
          <w:rFonts w:ascii="Verdana" w:hAnsi="Verdana"/>
        </w:rPr>
      </w:pPr>
    </w:p>
    <w:p w14:paraId="31B6367E" w14:textId="77777777" w:rsidR="00912BEB" w:rsidRPr="00AD0F1A" w:rsidRDefault="00912BEB" w:rsidP="00D87698">
      <w:pPr>
        <w:spacing w:after="0" w:line="240" w:lineRule="auto"/>
        <w:jc w:val="both"/>
        <w:rPr>
          <w:rFonts w:ascii="Verdana" w:hAnsi="Verdana"/>
        </w:rPr>
      </w:pPr>
      <w:r w:rsidRPr="00AD0F1A">
        <w:rPr>
          <w:rFonts w:ascii="Verdana" w:hAnsi="Verdana"/>
        </w:rPr>
        <w:t>Le prochain gouvernement devra en particulier faire le choix entre l’attribution directe à la SNCB ou organiser une mise en concurrence de plusieurs opérateurs, vraisemblablement privés, via un appel d’offres.</w:t>
      </w:r>
    </w:p>
    <w:p w14:paraId="36554DA0" w14:textId="77777777" w:rsidR="00912BEB" w:rsidRPr="00AD0F1A" w:rsidRDefault="00912BEB" w:rsidP="00D87698">
      <w:pPr>
        <w:spacing w:after="0" w:line="240" w:lineRule="auto"/>
        <w:jc w:val="both"/>
        <w:rPr>
          <w:rFonts w:ascii="Verdana" w:hAnsi="Verdana"/>
        </w:rPr>
      </w:pPr>
    </w:p>
    <w:p w14:paraId="018FC267" w14:textId="77777777" w:rsidR="00912BEB" w:rsidRPr="00AD0F1A" w:rsidRDefault="00912BEB" w:rsidP="00D87698">
      <w:pPr>
        <w:spacing w:after="0" w:line="240" w:lineRule="auto"/>
        <w:jc w:val="both"/>
        <w:rPr>
          <w:rFonts w:ascii="Verdana" w:hAnsi="Verdana"/>
        </w:rPr>
      </w:pPr>
      <w:r w:rsidRPr="00AD0F1A">
        <w:rPr>
          <w:rFonts w:ascii="Verdana" w:hAnsi="Verdana"/>
        </w:rPr>
        <w:t>Pour le PS, l’ancrage public reste indispensable pour mener une politique de mobilité intégrée, coordonnée avec les sociétés régionales de transport. Du reste, la plupart du temps, les expériences de privatisation menées à l’étranger, notamment en Grande-Bretagne, se sont avérées être en échec, tant pour le voyageur que le contribuable.</w:t>
      </w:r>
    </w:p>
    <w:p w14:paraId="0321A3A4" w14:textId="77777777" w:rsidR="00912BEB" w:rsidRPr="00AD0F1A" w:rsidRDefault="00912BEB" w:rsidP="00D87698">
      <w:pPr>
        <w:spacing w:after="0" w:line="240" w:lineRule="auto"/>
        <w:jc w:val="both"/>
        <w:rPr>
          <w:rFonts w:ascii="Verdana" w:hAnsi="Verdana"/>
        </w:rPr>
      </w:pPr>
    </w:p>
    <w:p w14:paraId="3C8F833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Dès lors, le PS défendra le maintien de la SNCB comme l’opérateur public de référence et s’opposera à toute scission et privatisation du rail. </w:t>
      </w:r>
    </w:p>
    <w:p w14:paraId="68AA1355" w14:textId="77777777" w:rsidR="00912BEB" w:rsidRPr="00AD0F1A" w:rsidRDefault="00912BEB" w:rsidP="00D87698">
      <w:pPr>
        <w:spacing w:after="0" w:line="240" w:lineRule="auto"/>
        <w:jc w:val="both"/>
        <w:rPr>
          <w:rFonts w:ascii="Verdana" w:hAnsi="Verdana"/>
        </w:rPr>
      </w:pPr>
    </w:p>
    <w:p w14:paraId="5FB48B81"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2C58B5B9" w14:textId="77777777" w:rsidR="00912BEB" w:rsidRPr="00AD0F1A" w:rsidRDefault="00912BEB" w:rsidP="00D87698">
      <w:pPr>
        <w:pStyle w:val="Paragraphedeliste"/>
        <w:spacing w:after="0" w:line="240" w:lineRule="auto"/>
        <w:jc w:val="both"/>
        <w:rPr>
          <w:rFonts w:ascii="Verdana" w:hAnsi="Verdana"/>
          <w:b/>
          <w:bCs/>
        </w:rPr>
      </w:pPr>
    </w:p>
    <w:p w14:paraId="62403639" w14:textId="77777777" w:rsidR="00912BEB" w:rsidRPr="00AD0F1A" w:rsidRDefault="00912BEB" w:rsidP="00FF4EAC">
      <w:pPr>
        <w:pStyle w:val="Paragraphedeliste"/>
        <w:numPr>
          <w:ilvl w:val="0"/>
          <w:numId w:val="332"/>
        </w:numPr>
        <w:spacing w:after="0" w:line="240" w:lineRule="auto"/>
        <w:jc w:val="both"/>
        <w:rPr>
          <w:rFonts w:ascii="Verdana" w:hAnsi="Verdana"/>
          <w:b/>
          <w:bCs/>
        </w:rPr>
      </w:pPr>
      <w:r w:rsidRPr="00AD0F1A">
        <w:rPr>
          <w:rFonts w:ascii="Verdana" w:hAnsi="Verdana"/>
          <w:b/>
          <w:bCs/>
        </w:rPr>
        <w:t>Garantir et renforcer la concertation sociale</w:t>
      </w:r>
      <w:r w:rsidRPr="00AD0F1A">
        <w:rPr>
          <w:rFonts w:ascii="Verdana" w:hAnsi="Verdana"/>
          <w:bCs/>
        </w:rPr>
        <w:t>, afin d’offrir des emplois de qualité aux travailleurs et un service performant aux usagers ;</w:t>
      </w:r>
    </w:p>
    <w:p w14:paraId="546D1581" w14:textId="77777777" w:rsidR="00912BEB" w:rsidRPr="00AD0F1A" w:rsidRDefault="00912BEB" w:rsidP="00D87698">
      <w:pPr>
        <w:pStyle w:val="Paragraphedeliste"/>
        <w:spacing w:after="0" w:line="240" w:lineRule="auto"/>
        <w:jc w:val="both"/>
        <w:rPr>
          <w:rFonts w:ascii="Verdana" w:hAnsi="Verdana"/>
          <w:b/>
          <w:bCs/>
        </w:rPr>
      </w:pPr>
    </w:p>
    <w:p w14:paraId="77DEC5CF" w14:textId="77777777" w:rsidR="00912BEB" w:rsidRPr="00AD0F1A" w:rsidRDefault="00912BEB" w:rsidP="00FF4EAC">
      <w:pPr>
        <w:pStyle w:val="Paragraphedeliste"/>
        <w:numPr>
          <w:ilvl w:val="0"/>
          <w:numId w:val="332"/>
        </w:numPr>
        <w:spacing w:after="0" w:line="240" w:lineRule="auto"/>
        <w:jc w:val="both"/>
        <w:rPr>
          <w:rFonts w:ascii="Verdana" w:hAnsi="Verdana"/>
          <w:b/>
          <w:bCs/>
        </w:rPr>
      </w:pPr>
      <w:r w:rsidRPr="00AD0F1A">
        <w:rPr>
          <w:rFonts w:ascii="Verdana" w:hAnsi="Verdana"/>
          <w:b/>
          <w:bCs/>
        </w:rPr>
        <w:t xml:space="preserve">S’opposer à toute privatisation du rail en Belgique. </w:t>
      </w:r>
      <w:r w:rsidRPr="00AD0F1A">
        <w:rPr>
          <w:rFonts w:ascii="Verdana" w:hAnsi="Verdana"/>
        </w:rPr>
        <w:t xml:space="preserve">Dans le cadre de la libéralisation du transport qui est en cours au niveau européen, le PS défend </w:t>
      </w:r>
      <w:r w:rsidRPr="00AD0F1A">
        <w:rPr>
          <w:rFonts w:ascii="Verdana" w:hAnsi="Verdana"/>
          <w:bCs/>
        </w:rPr>
        <w:t>le maintien de la SNCB comme opérateur public de référence</w:t>
      </w:r>
      <w:r w:rsidRPr="00AD0F1A">
        <w:rPr>
          <w:rFonts w:ascii="Verdana" w:hAnsi="Verdana"/>
        </w:rPr>
        <w:t>. Il s’opposera à toute scission et privatisation du rail. L’ancrage public reste indispensable pour mener une politique de mobilité intégrée et coordonnée avec les sociétés régionales de transport</w:t>
      </w:r>
      <w:r w:rsidRPr="00AD0F1A">
        <w:rPr>
          <w:rFonts w:ascii="Verdana" w:hAnsi="Verdana"/>
          <w:bCs/>
        </w:rPr>
        <w:t> ;</w:t>
      </w:r>
    </w:p>
    <w:p w14:paraId="38578F22" w14:textId="77777777" w:rsidR="00912BEB" w:rsidRPr="00AD0F1A" w:rsidRDefault="00912BEB" w:rsidP="00D87698">
      <w:pPr>
        <w:spacing w:after="0" w:line="240" w:lineRule="auto"/>
        <w:jc w:val="both"/>
        <w:rPr>
          <w:rFonts w:ascii="Verdana" w:hAnsi="Verdana"/>
        </w:rPr>
      </w:pPr>
    </w:p>
    <w:p w14:paraId="121AEBCA" w14:textId="77777777" w:rsidR="00912BEB" w:rsidRPr="00AD0F1A" w:rsidRDefault="00912BEB" w:rsidP="00FF4EAC">
      <w:pPr>
        <w:pStyle w:val="Paragraphedeliste"/>
        <w:numPr>
          <w:ilvl w:val="0"/>
          <w:numId w:val="333"/>
        </w:numPr>
        <w:spacing w:after="0" w:line="240" w:lineRule="auto"/>
        <w:jc w:val="both"/>
        <w:rPr>
          <w:rFonts w:ascii="Verdana" w:hAnsi="Verdana"/>
          <w:i/>
          <w:iCs/>
          <w:u w:val="single"/>
        </w:rPr>
      </w:pPr>
      <w:r w:rsidRPr="00AD0F1A">
        <w:rPr>
          <w:rFonts w:ascii="Verdana" w:hAnsi="Verdana"/>
          <w:b/>
          <w:bCs/>
        </w:rPr>
        <w:t>Privilégier, dans le cadre de la libéralisation du transport interne de voyageurs, le système de l’attribution directe à la SNCB.</w:t>
      </w:r>
      <w:r w:rsidRPr="00AD0F1A">
        <w:rPr>
          <w:rFonts w:ascii="Verdana" w:hAnsi="Verdana"/>
        </w:rPr>
        <w:t xml:space="preserve"> L’alternative serait d’organiser une mise en concurrence de plusieurs opérateurs, vraisemblablement privés, via un appel d’offres. Le PS n’en veut pas ;</w:t>
      </w:r>
    </w:p>
    <w:p w14:paraId="2DD44F18" w14:textId="77777777" w:rsidR="00912BEB" w:rsidRPr="00AD0F1A" w:rsidRDefault="00912BEB" w:rsidP="00D87698">
      <w:pPr>
        <w:pStyle w:val="Paragraphedeliste"/>
        <w:spacing w:after="0" w:line="240" w:lineRule="auto"/>
        <w:jc w:val="both"/>
        <w:rPr>
          <w:rFonts w:ascii="Verdana" w:hAnsi="Verdana"/>
          <w:i/>
          <w:iCs/>
          <w:u w:val="single"/>
        </w:rPr>
      </w:pPr>
    </w:p>
    <w:p w14:paraId="44EB13BA" w14:textId="77777777" w:rsidR="00912BEB" w:rsidRPr="00AD0F1A" w:rsidRDefault="00912BEB" w:rsidP="00FF4EAC">
      <w:pPr>
        <w:pStyle w:val="Paragraphedeliste"/>
        <w:numPr>
          <w:ilvl w:val="0"/>
          <w:numId w:val="333"/>
        </w:numPr>
        <w:spacing w:after="0" w:line="240" w:lineRule="auto"/>
        <w:jc w:val="both"/>
        <w:rPr>
          <w:rFonts w:ascii="Verdana" w:hAnsi="Verdana"/>
          <w:i/>
          <w:iCs/>
          <w:u w:val="single"/>
        </w:rPr>
      </w:pPr>
      <w:r w:rsidRPr="00AD0F1A">
        <w:rPr>
          <w:rFonts w:ascii="Verdana" w:hAnsi="Verdana"/>
          <w:b/>
          <w:bCs/>
        </w:rPr>
        <w:t>Sauvegarder le caractère public du gestionnaire d’infrastructure, Infrabel</w:t>
      </w:r>
      <w:r w:rsidRPr="00AD0F1A">
        <w:rPr>
          <w:rFonts w:ascii="Verdana" w:hAnsi="Verdana"/>
        </w:rPr>
        <w:t>. Ce dernier accomplit en effet une mission de service public ;</w:t>
      </w:r>
    </w:p>
    <w:p w14:paraId="09608F67" w14:textId="77777777" w:rsidR="00912BEB" w:rsidRPr="00AD0F1A" w:rsidRDefault="00912BEB" w:rsidP="00D87698">
      <w:pPr>
        <w:pStyle w:val="Paragraphedeliste"/>
        <w:spacing w:after="0" w:line="240" w:lineRule="auto"/>
        <w:jc w:val="both"/>
        <w:rPr>
          <w:rFonts w:ascii="Verdana" w:hAnsi="Verdana"/>
          <w:i/>
          <w:iCs/>
          <w:u w:val="single"/>
        </w:rPr>
      </w:pPr>
    </w:p>
    <w:p w14:paraId="586A2B2C" w14:textId="77777777" w:rsidR="00912BEB" w:rsidRPr="00AD0F1A" w:rsidRDefault="00912BEB" w:rsidP="00FF4EAC">
      <w:pPr>
        <w:pStyle w:val="Paragraphedeliste"/>
        <w:numPr>
          <w:ilvl w:val="0"/>
          <w:numId w:val="333"/>
        </w:numPr>
        <w:spacing w:after="0" w:line="240" w:lineRule="auto"/>
        <w:jc w:val="both"/>
        <w:rPr>
          <w:rFonts w:ascii="Verdana" w:hAnsi="Verdana"/>
          <w:u w:val="single"/>
        </w:rPr>
      </w:pPr>
      <w:r w:rsidRPr="00AD0F1A">
        <w:rPr>
          <w:rFonts w:ascii="Verdana" w:hAnsi="Verdana"/>
          <w:b/>
          <w:bCs/>
        </w:rPr>
        <w:t>Octroyer à la SNCB et à Infrabel des moyens publics suffisants pour</w:t>
      </w:r>
      <w:r w:rsidRPr="00AD0F1A">
        <w:rPr>
          <w:rFonts w:ascii="Verdana" w:hAnsi="Verdana"/>
        </w:rPr>
        <w:t xml:space="preserve"> </w:t>
      </w:r>
      <w:r w:rsidRPr="00AD0F1A">
        <w:rPr>
          <w:rFonts w:ascii="Verdana" w:hAnsi="Verdana"/>
          <w:b/>
          <w:bCs/>
        </w:rPr>
        <w:t>travailler efficacement.</w:t>
      </w:r>
      <w:r w:rsidRPr="00AD0F1A">
        <w:rPr>
          <w:rFonts w:ascii="Verdana" w:hAnsi="Verdana"/>
        </w:rPr>
        <w:t xml:space="preserve"> Ces moyens doivent leur permettre de réaliser les investissements nécessaires au confort des voyageurs et à la bonne performance du réseau ;</w:t>
      </w:r>
    </w:p>
    <w:p w14:paraId="7C071F22" w14:textId="77777777" w:rsidR="00912BEB" w:rsidRPr="00AD0F1A" w:rsidRDefault="00912BEB" w:rsidP="00D87698">
      <w:pPr>
        <w:pStyle w:val="Paragraphedeliste"/>
        <w:spacing w:after="0" w:line="240" w:lineRule="auto"/>
        <w:jc w:val="both"/>
        <w:rPr>
          <w:rFonts w:ascii="Verdana" w:hAnsi="Verdana"/>
          <w:u w:val="single"/>
        </w:rPr>
      </w:pPr>
    </w:p>
    <w:p w14:paraId="384247A0" w14:textId="77777777" w:rsidR="00912BEB" w:rsidRPr="00AD0F1A" w:rsidRDefault="00912BEB" w:rsidP="00FF4EAC">
      <w:pPr>
        <w:pStyle w:val="Paragraphedeliste"/>
        <w:numPr>
          <w:ilvl w:val="0"/>
          <w:numId w:val="333"/>
        </w:numPr>
        <w:spacing w:after="0" w:line="240" w:lineRule="auto"/>
        <w:jc w:val="both"/>
        <w:rPr>
          <w:rFonts w:ascii="Verdana" w:hAnsi="Verdana"/>
          <w:u w:val="single"/>
        </w:rPr>
      </w:pPr>
      <w:r w:rsidRPr="00AD0F1A">
        <w:rPr>
          <w:rFonts w:ascii="Verdana" w:hAnsi="Verdana"/>
          <w:b/>
          <w:bCs/>
        </w:rPr>
        <w:t>Adopter des contrats de gestion et plans pluriannuels d’investissement dans une perspective de long terme.</w:t>
      </w:r>
      <w:r w:rsidRPr="00AD0F1A">
        <w:rPr>
          <w:rFonts w:ascii="Verdana" w:hAnsi="Verdana"/>
        </w:rPr>
        <w:t> Ils permettront de répondre aux besoins de mobilité en s’inscrivant dans l’avenir. </w:t>
      </w:r>
    </w:p>
    <w:p w14:paraId="61C28ABB" w14:textId="77777777" w:rsidR="00912BEB" w:rsidRPr="00AD0F1A" w:rsidRDefault="00912BEB" w:rsidP="00D87698">
      <w:pPr>
        <w:spacing w:after="0" w:line="240" w:lineRule="auto"/>
        <w:jc w:val="both"/>
        <w:rPr>
          <w:rFonts w:ascii="Verdana" w:hAnsi="Verdana"/>
          <w:b/>
          <w:bCs/>
        </w:rPr>
      </w:pPr>
    </w:p>
    <w:p w14:paraId="7F511E5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le PS est soucieux d’offrir </w:t>
      </w:r>
      <w:r w:rsidRPr="00AD0F1A">
        <w:rPr>
          <w:rFonts w:ascii="Verdana" w:hAnsi="Verdana"/>
          <w:bCs/>
        </w:rPr>
        <w:t>un cadre agréable aux travailleurs du rail</w:t>
      </w:r>
      <w:r w:rsidRPr="00AD0F1A">
        <w:rPr>
          <w:rFonts w:ascii="Verdana" w:hAnsi="Verdana"/>
        </w:rPr>
        <w:t>, actuels et à venir. En effet, les cheminots ont été mis à rude épreuve ces dernières années par le gouvernement MR N-VA. Le résultat est un climat social nettement dégradé, ainsi qu’une difficulté croissante pour la SNCB et Infrabel à attirer de nouveaux travailleurs.</w:t>
      </w:r>
    </w:p>
    <w:p w14:paraId="66050954" w14:textId="77777777" w:rsidR="00912BEB" w:rsidRPr="00AD0F1A" w:rsidRDefault="00912BEB" w:rsidP="00D87698">
      <w:pPr>
        <w:spacing w:after="0" w:line="240" w:lineRule="auto"/>
        <w:jc w:val="both"/>
        <w:rPr>
          <w:rFonts w:ascii="Verdana" w:hAnsi="Verdana"/>
        </w:rPr>
      </w:pPr>
    </w:p>
    <w:p w14:paraId="6A43B7C0" w14:textId="77777777" w:rsidR="00912BEB" w:rsidRPr="00AD0F1A" w:rsidRDefault="00912BEB" w:rsidP="00D87698">
      <w:pPr>
        <w:spacing w:after="0" w:line="240" w:lineRule="auto"/>
        <w:jc w:val="both"/>
        <w:rPr>
          <w:rFonts w:ascii="Verdana" w:hAnsi="Verdana"/>
        </w:rPr>
      </w:pPr>
      <w:r w:rsidRPr="00AD0F1A">
        <w:rPr>
          <w:rFonts w:ascii="Verdana" w:hAnsi="Verdana"/>
        </w:rPr>
        <w:t>Pour le PS, il est impératif de renouer le dialogue social et de rendre aux cheminots la reconnaissance qu’ils méritent. Par ailleurs, des mesures concrètes doivent être prises pour renforcer l’attractivité et endiguer un déclin des effectifs qui devient préoccupant pour la continuité du service public. À cette fin, le PS propose de :</w:t>
      </w:r>
    </w:p>
    <w:p w14:paraId="42ED3198" w14:textId="77777777" w:rsidR="00912BEB" w:rsidRPr="00AD0F1A" w:rsidRDefault="00912BEB" w:rsidP="00D87698">
      <w:pPr>
        <w:spacing w:after="0" w:line="240" w:lineRule="auto"/>
        <w:jc w:val="both"/>
        <w:rPr>
          <w:rFonts w:ascii="Verdana" w:hAnsi="Verdana"/>
        </w:rPr>
      </w:pPr>
    </w:p>
    <w:p w14:paraId="20945CD4" w14:textId="77777777" w:rsidR="00912BEB" w:rsidRPr="00AD0F1A" w:rsidRDefault="00912BEB" w:rsidP="00FF4EAC">
      <w:pPr>
        <w:pStyle w:val="Paragraphedeliste"/>
        <w:numPr>
          <w:ilvl w:val="0"/>
          <w:numId w:val="334"/>
        </w:numPr>
        <w:spacing w:after="0" w:line="240" w:lineRule="auto"/>
        <w:jc w:val="both"/>
        <w:rPr>
          <w:rFonts w:ascii="Verdana" w:hAnsi="Verdana"/>
          <w:b/>
          <w:bCs/>
        </w:rPr>
      </w:pPr>
      <w:r w:rsidRPr="00AD0F1A">
        <w:rPr>
          <w:rFonts w:ascii="Verdana" w:hAnsi="Verdana"/>
          <w:b/>
          <w:bCs/>
        </w:rPr>
        <w:t xml:space="preserve">Effectuer, de manière urgente, un screening approfondi des besoins en personnel, </w:t>
      </w:r>
      <w:r w:rsidRPr="00AD0F1A">
        <w:rPr>
          <w:rFonts w:ascii="Verdana" w:hAnsi="Verdana"/>
          <w:bCs/>
        </w:rPr>
        <w:t>notamment pour pourvoir aux différentes fonctions critiques ;</w:t>
      </w:r>
    </w:p>
    <w:p w14:paraId="76B9E4DD" w14:textId="77777777" w:rsidR="00912BEB" w:rsidRPr="00AD0F1A" w:rsidRDefault="00912BEB" w:rsidP="00D87698">
      <w:pPr>
        <w:pStyle w:val="Paragraphedeliste"/>
        <w:spacing w:after="0" w:line="240" w:lineRule="auto"/>
        <w:jc w:val="both"/>
        <w:rPr>
          <w:rFonts w:ascii="Verdana" w:hAnsi="Verdana"/>
          <w:b/>
          <w:bCs/>
        </w:rPr>
      </w:pPr>
    </w:p>
    <w:p w14:paraId="548DE6CC" w14:textId="77777777" w:rsidR="00912BEB" w:rsidRPr="00AD0F1A" w:rsidRDefault="00912BEB" w:rsidP="00FF4EAC">
      <w:pPr>
        <w:pStyle w:val="Paragraphedeliste"/>
        <w:numPr>
          <w:ilvl w:val="0"/>
          <w:numId w:val="334"/>
        </w:numPr>
        <w:spacing w:after="0" w:line="240" w:lineRule="auto"/>
        <w:jc w:val="both"/>
        <w:rPr>
          <w:rFonts w:ascii="Verdana" w:hAnsi="Verdana"/>
          <w:b/>
          <w:bCs/>
        </w:rPr>
      </w:pPr>
      <w:r w:rsidRPr="00AD0F1A">
        <w:rPr>
          <w:rFonts w:ascii="Verdana" w:hAnsi="Verdana"/>
          <w:bCs/>
        </w:rPr>
        <w:t>Dans un contexte caractérisé par l’ouverture à la concurrence,</w:t>
      </w:r>
      <w:r w:rsidRPr="00AD0F1A">
        <w:rPr>
          <w:rFonts w:ascii="Verdana" w:hAnsi="Verdana"/>
          <w:b/>
          <w:bCs/>
        </w:rPr>
        <w:t xml:space="preserve"> ouvrir une réflexion sur la manière de renforcer l’attractivité du statut de cheminot et de valoriser son savoir technique ;</w:t>
      </w:r>
    </w:p>
    <w:p w14:paraId="62DC0B54" w14:textId="77777777" w:rsidR="00912BEB" w:rsidRPr="00AD0F1A" w:rsidRDefault="00912BEB" w:rsidP="00D87698">
      <w:pPr>
        <w:pStyle w:val="Paragraphedeliste"/>
        <w:spacing w:after="0" w:line="240" w:lineRule="auto"/>
        <w:jc w:val="both"/>
        <w:rPr>
          <w:rFonts w:ascii="Verdana" w:hAnsi="Verdana"/>
          <w:b/>
          <w:bCs/>
        </w:rPr>
      </w:pPr>
    </w:p>
    <w:p w14:paraId="2EAB92F2" w14:textId="77777777" w:rsidR="00912BEB" w:rsidRPr="00AD0F1A" w:rsidRDefault="00912BEB" w:rsidP="00FF4EAC">
      <w:pPr>
        <w:pStyle w:val="Paragraphedeliste"/>
        <w:numPr>
          <w:ilvl w:val="0"/>
          <w:numId w:val="334"/>
        </w:numPr>
        <w:spacing w:after="0" w:line="240" w:lineRule="auto"/>
        <w:jc w:val="both"/>
        <w:rPr>
          <w:rFonts w:ascii="Verdana" w:hAnsi="Verdana"/>
        </w:rPr>
      </w:pPr>
      <w:r w:rsidRPr="00AD0F1A">
        <w:rPr>
          <w:rFonts w:ascii="Verdana" w:hAnsi="Verdana"/>
          <w:b/>
          <w:bCs/>
        </w:rPr>
        <w:t>Privilégier les ressources en interne et réduire dans toute la mesure du possible le recours à la sous-traitance.</w:t>
      </w:r>
    </w:p>
    <w:p w14:paraId="07312A4E" w14:textId="77777777" w:rsidR="00912BEB" w:rsidRPr="00AD0F1A" w:rsidRDefault="00912BEB" w:rsidP="00D87698">
      <w:pPr>
        <w:spacing w:after="0" w:line="240" w:lineRule="auto"/>
        <w:jc w:val="both"/>
        <w:rPr>
          <w:rFonts w:ascii="Verdana" w:hAnsi="Verdana"/>
        </w:rPr>
      </w:pPr>
    </w:p>
    <w:p w14:paraId="0430A464" w14:textId="77777777" w:rsidR="00912BEB" w:rsidRPr="00AD0F1A" w:rsidRDefault="00912BEB" w:rsidP="00FF4EAC">
      <w:pPr>
        <w:pStyle w:val="Paragraphedeliste"/>
        <w:numPr>
          <w:ilvl w:val="0"/>
          <w:numId w:val="327"/>
        </w:numPr>
        <w:spacing w:after="0" w:line="240" w:lineRule="auto"/>
        <w:jc w:val="both"/>
        <w:rPr>
          <w:rFonts w:ascii="Verdana" w:hAnsi="Verdana"/>
          <w:b/>
          <w:bCs/>
        </w:rPr>
      </w:pPr>
      <w:r w:rsidRPr="00AD0F1A">
        <w:rPr>
          <w:rFonts w:ascii="Verdana" w:hAnsi="Verdana"/>
          <w:b/>
          <w:bCs/>
        </w:rPr>
        <w:t>Des télécommunications au service des citoyens et des entreprises</w:t>
      </w:r>
    </w:p>
    <w:p w14:paraId="591F50B1" w14:textId="77777777" w:rsidR="00912BEB" w:rsidRPr="00AD0F1A" w:rsidRDefault="00912BEB" w:rsidP="00D87698">
      <w:pPr>
        <w:spacing w:after="0" w:line="240" w:lineRule="auto"/>
        <w:jc w:val="both"/>
        <w:rPr>
          <w:rFonts w:ascii="Verdana" w:hAnsi="Verdana"/>
          <w:b/>
          <w:bCs/>
        </w:rPr>
      </w:pPr>
    </w:p>
    <w:p w14:paraId="21677144" w14:textId="77777777" w:rsidR="00912BEB" w:rsidRPr="00AD0F1A" w:rsidRDefault="00912BEB" w:rsidP="00D87698">
      <w:pPr>
        <w:spacing w:after="0" w:line="240" w:lineRule="auto"/>
        <w:jc w:val="both"/>
        <w:rPr>
          <w:rFonts w:ascii="Verdana" w:hAnsi="Verdana"/>
          <w:bCs/>
        </w:rPr>
      </w:pPr>
      <w:r w:rsidRPr="00AD0F1A">
        <w:rPr>
          <w:rFonts w:ascii="Verdana" w:hAnsi="Verdana"/>
          <w:bCs/>
        </w:rPr>
        <w:t>L’actualité récente de la société Proximus a démontré, si besoin en était, les dérives que peuvent engendrer le comportement d’un actionnaire public qui se focalise uniquement sur le rendement financier de son investissement.</w:t>
      </w:r>
    </w:p>
    <w:p w14:paraId="187104D0" w14:textId="77777777" w:rsidR="00912BEB" w:rsidRPr="00AD0F1A" w:rsidRDefault="00912BEB" w:rsidP="00D87698">
      <w:pPr>
        <w:spacing w:after="0" w:line="240" w:lineRule="auto"/>
        <w:jc w:val="both"/>
        <w:rPr>
          <w:rFonts w:ascii="Verdana" w:hAnsi="Verdana"/>
          <w:bCs/>
        </w:rPr>
      </w:pPr>
    </w:p>
    <w:p w14:paraId="42D26180" w14:textId="77777777" w:rsidR="00912BEB" w:rsidRPr="00AD0F1A" w:rsidRDefault="00912BEB" w:rsidP="00D87698">
      <w:pPr>
        <w:spacing w:after="0" w:line="240" w:lineRule="auto"/>
        <w:jc w:val="both"/>
        <w:rPr>
          <w:rFonts w:ascii="Verdana" w:hAnsi="Verdana"/>
          <w:bCs/>
        </w:rPr>
      </w:pPr>
      <w:r w:rsidRPr="00AD0F1A">
        <w:rPr>
          <w:rFonts w:ascii="Verdana" w:hAnsi="Verdana"/>
          <w:bCs/>
        </w:rPr>
        <w:t>Une société, à capitaux publics, active dans le numérique, est pourtant un acteur essentiel du développement économique pour la Wallonie et pour Bruxelles.</w:t>
      </w:r>
    </w:p>
    <w:p w14:paraId="1BF33F59" w14:textId="77777777" w:rsidR="00912BEB" w:rsidRPr="00AD0F1A" w:rsidRDefault="00912BEB" w:rsidP="00D87698">
      <w:pPr>
        <w:spacing w:after="0" w:line="240" w:lineRule="auto"/>
        <w:jc w:val="both"/>
        <w:rPr>
          <w:rFonts w:ascii="Verdana" w:hAnsi="Verdana"/>
        </w:rPr>
      </w:pPr>
    </w:p>
    <w:p w14:paraId="5DD1F69F"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5AEF21EE" w14:textId="77777777" w:rsidR="00912BEB" w:rsidRPr="00AD0F1A" w:rsidRDefault="00912BEB" w:rsidP="00D87698">
      <w:pPr>
        <w:spacing w:after="0" w:line="240" w:lineRule="auto"/>
        <w:jc w:val="both"/>
        <w:rPr>
          <w:rFonts w:ascii="Verdana" w:hAnsi="Verdana"/>
        </w:rPr>
      </w:pPr>
    </w:p>
    <w:p w14:paraId="22F57E15" w14:textId="77777777" w:rsidR="00912BEB" w:rsidRPr="00AD0F1A" w:rsidRDefault="00912BEB" w:rsidP="00FF4EAC">
      <w:pPr>
        <w:pStyle w:val="Paragraphedeliste"/>
        <w:numPr>
          <w:ilvl w:val="0"/>
          <w:numId w:val="339"/>
        </w:numPr>
        <w:spacing w:after="0" w:line="240" w:lineRule="auto"/>
        <w:jc w:val="both"/>
        <w:rPr>
          <w:rFonts w:ascii="Verdana" w:hAnsi="Verdana"/>
        </w:rPr>
      </w:pPr>
      <w:r w:rsidRPr="00AD0F1A">
        <w:rPr>
          <w:rFonts w:ascii="Verdana" w:hAnsi="Verdana"/>
          <w:b/>
        </w:rPr>
        <w:t>Augmenter la capacité de contrôle de l’autorité publique</w:t>
      </w:r>
      <w:r w:rsidRPr="00AD0F1A">
        <w:rPr>
          <w:rFonts w:ascii="Verdana" w:hAnsi="Verdana"/>
        </w:rPr>
        <w:t xml:space="preserve"> dans la gestion de l’entreprise, notamment quant à l’adoption de plans stratégiques ayant des conséquences sur l’emploi ;</w:t>
      </w:r>
    </w:p>
    <w:p w14:paraId="3EF29E35" w14:textId="77777777" w:rsidR="00912BEB" w:rsidRPr="00AD0F1A" w:rsidRDefault="00912BEB" w:rsidP="00D87698">
      <w:pPr>
        <w:pStyle w:val="Paragraphedeliste"/>
        <w:spacing w:after="0" w:line="240" w:lineRule="auto"/>
        <w:jc w:val="both"/>
        <w:rPr>
          <w:rFonts w:ascii="Verdana" w:hAnsi="Verdana"/>
        </w:rPr>
      </w:pPr>
    </w:p>
    <w:p w14:paraId="7CAC2207" w14:textId="77777777" w:rsidR="00912BEB" w:rsidRPr="00AD0F1A" w:rsidRDefault="00912BEB" w:rsidP="00FF4EAC">
      <w:pPr>
        <w:pStyle w:val="Paragraphedeliste"/>
        <w:numPr>
          <w:ilvl w:val="0"/>
          <w:numId w:val="339"/>
        </w:numPr>
        <w:spacing w:after="0" w:line="240" w:lineRule="auto"/>
        <w:jc w:val="both"/>
        <w:rPr>
          <w:rFonts w:ascii="Verdana" w:hAnsi="Verdana"/>
        </w:rPr>
      </w:pPr>
      <w:r w:rsidRPr="00AD0F1A">
        <w:rPr>
          <w:rFonts w:ascii="Verdana" w:hAnsi="Verdana"/>
          <w:b/>
        </w:rPr>
        <w:t xml:space="preserve">Imposer lors de la désignation du futur CEO de Proximus une lettre de mission </w:t>
      </w:r>
      <w:r w:rsidRPr="00AD0F1A">
        <w:rPr>
          <w:rFonts w:ascii="Verdana" w:hAnsi="Verdana"/>
        </w:rPr>
        <w:t>qui veille à ce que l’entreprise intègre dans ses objectifs la participation aux différents plans publics de développement du numérique.  La participation de Proximus au projet « smart cities » en est un exemple en la matière ;</w:t>
      </w:r>
    </w:p>
    <w:p w14:paraId="72A27162" w14:textId="77777777" w:rsidR="00912BEB" w:rsidRPr="00AD0F1A" w:rsidRDefault="00912BEB" w:rsidP="00D87698">
      <w:pPr>
        <w:spacing w:after="0" w:line="240" w:lineRule="auto"/>
        <w:jc w:val="both"/>
        <w:rPr>
          <w:rFonts w:ascii="Verdana" w:hAnsi="Verdana"/>
        </w:rPr>
      </w:pPr>
    </w:p>
    <w:p w14:paraId="5CE4ACC5" w14:textId="77777777" w:rsidR="00912BEB" w:rsidRPr="00AD0F1A" w:rsidRDefault="00912BEB" w:rsidP="00FF4EAC">
      <w:pPr>
        <w:pStyle w:val="Paragraphedeliste"/>
        <w:numPr>
          <w:ilvl w:val="0"/>
          <w:numId w:val="339"/>
        </w:numPr>
        <w:spacing w:after="0" w:line="240" w:lineRule="auto"/>
        <w:jc w:val="both"/>
        <w:rPr>
          <w:rFonts w:ascii="Verdana" w:hAnsi="Verdana"/>
        </w:rPr>
      </w:pPr>
      <w:r w:rsidRPr="00AD0F1A">
        <w:rPr>
          <w:rFonts w:ascii="Verdana" w:hAnsi="Verdana"/>
          <w:b/>
        </w:rPr>
        <w:t>Encourager la participation de Proximus dans les projets de recherche dédiés au numérique avec les universités et les entreprises de Wallonie et de Bruxelles.</w:t>
      </w:r>
    </w:p>
    <w:p w14:paraId="4BC4D842" w14:textId="77777777" w:rsidR="00912BEB" w:rsidRPr="00AD0F1A" w:rsidRDefault="00912BEB" w:rsidP="00D87698">
      <w:pPr>
        <w:spacing w:after="0" w:line="240" w:lineRule="auto"/>
        <w:jc w:val="both"/>
        <w:rPr>
          <w:rFonts w:ascii="Verdana" w:eastAsia="Calibri" w:hAnsi="Verdana" w:cs="Consolas"/>
          <w:lang w:val="fr-BE"/>
        </w:rPr>
      </w:pPr>
      <w:r w:rsidRPr="00AD0F1A">
        <w:rPr>
          <w:rFonts w:ascii="Verdana" w:hAnsi="Verdana"/>
        </w:rPr>
        <w:br w:type="page"/>
      </w:r>
    </w:p>
    <w:p w14:paraId="59A93BE2" w14:textId="690B42FF" w:rsidR="00912BEB" w:rsidRPr="00AD0F1A" w:rsidRDefault="00912BEB" w:rsidP="00D87698">
      <w:pPr>
        <w:pStyle w:val="Titre1"/>
        <w:jc w:val="both"/>
        <w:rPr>
          <w:rFonts w:ascii="Verdana" w:hAnsi="Verdana"/>
          <w:sz w:val="22"/>
          <w:szCs w:val="22"/>
        </w:rPr>
      </w:pPr>
      <w:bookmarkStart w:id="203" w:name="_Toc3819133"/>
      <w:r w:rsidRPr="00AD0F1A">
        <w:rPr>
          <w:rFonts w:ascii="Verdana" w:hAnsi="Verdana"/>
          <w:sz w:val="22"/>
          <w:szCs w:val="22"/>
        </w:rPr>
        <w:t>CHAPITRE 3</w:t>
      </w:r>
      <w:r w:rsidR="00D1100C" w:rsidRPr="00AD0F1A">
        <w:rPr>
          <w:rFonts w:ascii="Verdana" w:hAnsi="Verdana"/>
          <w:sz w:val="22"/>
          <w:szCs w:val="22"/>
        </w:rPr>
        <w:t>2</w:t>
      </w:r>
      <w:r w:rsidRPr="00AD0F1A">
        <w:rPr>
          <w:rFonts w:ascii="Verdana" w:hAnsi="Verdana"/>
          <w:sz w:val="22"/>
          <w:szCs w:val="22"/>
        </w:rPr>
        <w:t xml:space="preserve"> –</w:t>
      </w:r>
      <w:r w:rsidR="001666BB" w:rsidRPr="00AD0F1A">
        <w:rPr>
          <w:rFonts w:ascii="Verdana" w:hAnsi="Verdana"/>
          <w:sz w:val="22"/>
          <w:szCs w:val="22"/>
        </w:rPr>
        <w:t xml:space="preserve"> </w:t>
      </w:r>
      <w:r w:rsidRPr="00AD0F1A">
        <w:rPr>
          <w:rFonts w:ascii="Verdana" w:hAnsi="Verdana"/>
          <w:sz w:val="22"/>
          <w:szCs w:val="22"/>
        </w:rPr>
        <w:t>DROITS DE L’ENFANT, ENFANCE ET PARENTALITÉ</w:t>
      </w:r>
      <w:bookmarkEnd w:id="203"/>
    </w:p>
    <w:p w14:paraId="4C6B3A1F" w14:textId="77777777" w:rsidR="00912BEB" w:rsidRPr="00AD0F1A" w:rsidRDefault="00912BEB"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7BF8663B" w14:textId="77777777" w:rsidTr="003F162E">
        <w:tc>
          <w:tcPr>
            <w:tcW w:w="9062" w:type="dxa"/>
          </w:tcPr>
          <w:p w14:paraId="48A19C1D" w14:textId="77777777" w:rsidR="00912BEB" w:rsidRPr="00AD0F1A" w:rsidRDefault="00912BEB" w:rsidP="00D87698">
            <w:pPr>
              <w:jc w:val="both"/>
              <w:rPr>
                <w:rFonts w:ascii="Verdana" w:hAnsi="Verdana"/>
                <w:b/>
              </w:rPr>
            </w:pPr>
            <w:r w:rsidRPr="00AD0F1A">
              <w:rPr>
                <w:rFonts w:ascii="Verdana" w:hAnsi="Verdana"/>
                <w:b/>
              </w:rPr>
              <w:t>Cinq propositions phares</w:t>
            </w:r>
          </w:p>
          <w:p w14:paraId="7AEEF11A" w14:textId="77777777" w:rsidR="00912BEB" w:rsidRPr="00AD0F1A" w:rsidRDefault="00912BEB" w:rsidP="00D87698">
            <w:pPr>
              <w:pStyle w:val="Paragraphedeliste"/>
              <w:ind w:left="360"/>
              <w:jc w:val="both"/>
              <w:rPr>
                <w:rFonts w:ascii="Verdana" w:hAnsi="Verdana"/>
                <w:b/>
              </w:rPr>
            </w:pPr>
          </w:p>
          <w:p w14:paraId="3BA47A37"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Investir deux milliards d’euros dans l’éducation</w:t>
            </w:r>
          </w:p>
          <w:p w14:paraId="2FF16EEA"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Développer l’offre d’accueil subventionné afin de permettre à chaque enfant d’avoir une place d’accueil à un tarif accessible</w:t>
            </w:r>
          </w:p>
          <w:p w14:paraId="5C38E62A"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Offrir un kit de première nécessité à toutes les familles et futurs parents qui le souhaitent</w:t>
            </w:r>
          </w:p>
          <w:p w14:paraId="0DE2CD53"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Renforcer l’accompagnement des jeunes mamans après le séjour en maternité</w:t>
            </w:r>
          </w:p>
          <w:p w14:paraId="50EBAA7D"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Rendre l’accueil avant et après l’école gratuit</w:t>
            </w:r>
          </w:p>
        </w:tc>
      </w:tr>
    </w:tbl>
    <w:p w14:paraId="0376EA10" w14:textId="77777777" w:rsidR="00912BEB" w:rsidRPr="00AD0F1A" w:rsidRDefault="00912BEB" w:rsidP="00D87698">
      <w:pPr>
        <w:spacing w:after="0" w:line="240" w:lineRule="auto"/>
        <w:jc w:val="both"/>
        <w:rPr>
          <w:rFonts w:ascii="Verdana" w:hAnsi="Verdana"/>
          <w:b/>
        </w:rPr>
      </w:pPr>
    </w:p>
    <w:p w14:paraId="03FE0869"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43955825" w14:textId="77777777" w:rsidR="00912BEB" w:rsidRPr="00AD0F1A" w:rsidRDefault="00912BEB" w:rsidP="00D87698">
      <w:pPr>
        <w:spacing w:after="0" w:line="240" w:lineRule="auto"/>
        <w:jc w:val="both"/>
        <w:rPr>
          <w:rFonts w:ascii="Verdana" w:hAnsi="Verdana"/>
        </w:rPr>
      </w:pPr>
    </w:p>
    <w:p w14:paraId="53635F8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L’avenir de nos enfants nous préoccupe tous. Le PS vise le bien-être de chaque enfant et réaffirme le droit pour chaque enfant d’accéder à tous les services et activités utiles et nécessaires à son bon développement. C’est une des clés principales dans la lutte contre les inégalités sociales. Pour le PS, l’intérêt supérieur de l’enfant doit être pris en compte dans toutes politiques. </w:t>
      </w:r>
    </w:p>
    <w:p w14:paraId="2654A0F3" w14:textId="77777777" w:rsidR="00912BEB" w:rsidRPr="00AD0F1A" w:rsidRDefault="00912BEB" w:rsidP="00D87698">
      <w:pPr>
        <w:spacing w:after="0" w:line="240" w:lineRule="auto"/>
        <w:jc w:val="both"/>
        <w:rPr>
          <w:rFonts w:ascii="Verdana" w:hAnsi="Verdana"/>
        </w:rPr>
      </w:pPr>
    </w:p>
    <w:p w14:paraId="17AF5B21" w14:textId="77777777" w:rsidR="00912BEB" w:rsidRPr="00AD0F1A" w:rsidRDefault="00912BEB" w:rsidP="00D87698">
      <w:pPr>
        <w:tabs>
          <w:tab w:val="left" w:pos="8647"/>
        </w:tabs>
        <w:spacing w:after="0" w:line="240" w:lineRule="auto"/>
        <w:jc w:val="both"/>
        <w:rPr>
          <w:rFonts w:ascii="Verdana" w:hAnsi="Verdana"/>
        </w:rPr>
      </w:pPr>
      <w:r w:rsidRPr="00AD0F1A">
        <w:rPr>
          <w:rFonts w:ascii="Verdana" w:hAnsi="Verdana"/>
        </w:rPr>
        <w:t xml:space="preserve">Ces dernières années, sous l’impulsion des politiques néolibérales qui réduisent les investissements publics et les aides aux populations en difficulté, le risque de pauvreté infantile a augmenté en Belgique. De nombreux enfants vivent dans une situation de pauvreté. En 2017, 18,6% des enfants en Belgique vivaient dans la pauvreté et 22% étaient en risque de pauvreté. Ce basculement dans la pauvreté est la conséquence des inégalités de revenus dont sont victimes les parents, inégalités qui se répercutent chez les enfants. Selon l’OCDE, ce sont ces inégalités en cascade qui font qu’aujourd’hui quatre générations sont nécessaires pour que les enfants d’une famille en bas de l’échelle des revenus atteignent le revenu moyen. </w:t>
      </w:r>
    </w:p>
    <w:p w14:paraId="3D47B417" w14:textId="77777777" w:rsidR="00912BEB" w:rsidRPr="00AD0F1A" w:rsidRDefault="00912BEB" w:rsidP="00D87698">
      <w:pPr>
        <w:tabs>
          <w:tab w:val="left" w:pos="8647"/>
        </w:tabs>
        <w:spacing w:after="0" w:line="240" w:lineRule="auto"/>
        <w:jc w:val="both"/>
        <w:rPr>
          <w:rFonts w:ascii="Verdana" w:hAnsi="Verdana"/>
        </w:rPr>
      </w:pPr>
    </w:p>
    <w:p w14:paraId="02D4AB8E" w14:textId="77777777" w:rsidR="00912BEB" w:rsidRPr="00AD0F1A" w:rsidRDefault="00912BEB" w:rsidP="00FF4EAC">
      <w:pPr>
        <w:pStyle w:val="Paragraphedeliste"/>
        <w:numPr>
          <w:ilvl w:val="0"/>
          <w:numId w:val="343"/>
        </w:numPr>
        <w:tabs>
          <w:tab w:val="left" w:pos="8647"/>
        </w:tabs>
        <w:spacing w:after="0" w:line="240" w:lineRule="auto"/>
        <w:jc w:val="both"/>
        <w:rPr>
          <w:rFonts w:ascii="Verdana" w:hAnsi="Verdana"/>
          <w:b/>
        </w:rPr>
      </w:pPr>
      <w:r w:rsidRPr="00AD0F1A">
        <w:rPr>
          <w:rFonts w:ascii="Verdana" w:hAnsi="Verdana"/>
          <w:b/>
        </w:rPr>
        <w:t>Droits de l’enfant</w:t>
      </w:r>
    </w:p>
    <w:p w14:paraId="33C607DB" w14:textId="77777777" w:rsidR="00912BEB" w:rsidRPr="00AD0F1A" w:rsidRDefault="00912BEB" w:rsidP="00D87698">
      <w:pPr>
        <w:tabs>
          <w:tab w:val="left" w:pos="8647"/>
        </w:tabs>
        <w:spacing w:after="0" w:line="240" w:lineRule="auto"/>
        <w:jc w:val="both"/>
        <w:rPr>
          <w:rFonts w:ascii="Verdana" w:hAnsi="Verdana"/>
        </w:rPr>
      </w:pPr>
    </w:p>
    <w:p w14:paraId="4F2828EA" w14:textId="77777777" w:rsidR="00912BEB" w:rsidRPr="00AD0F1A" w:rsidRDefault="00912BEB" w:rsidP="00D87698">
      <w:pPr>
        <w:tabs>
          <w:tab w:val="left" w:pos="8647"/>
        </w:tabs>
        <w:spacing w:after="0" w:line="240" w:lineRule="auto"/>
        <w:jc w:val="both"/>
        <w:rPr>
          <w:rFonts w:ascii="Verdana" w:hAnsi="Verdana"/>
        </w:rPr>
      </w:pPr>
      <w:r w:rsidRPr="00AD0F1A">
        <w:rPr>
          <w:rFonts w:ascii="Verdana" w:hAnsi="Verdana"/>
        </w:rPr>
        <w:t xml:space="preserve">Les enfants qui vivent dans des familles en difficulté n’ont en effet pas toujours accès à certains besoins fondamentaux : se soigner, manger sainement, s’émanciper, se divertir, être écoutés, etc. La situation économique difficile de leurs parents ou de leurs familles privent ces enfants d’un accès à des besoins élémentaires comme une alimentation équilibrée, une place dans un milieu d’accueil ou la pratique d’activités culturelles et sportives, etc. De nombreuses études démontrent également qu’un enfant issu d’un milieu familial en difficulté a beaucoup plus de chances de redoubler ou d’être confronté à l’échec scolaire qu’un enfant issu d’un milieu plus aisé. Les enfants issus de milieux en difficulté ont également moins accès à l’enseignement supérieur. </w:t>
      </w:r>
    </w:p>
    <w:p w14:paraId="52B66702" w14:textId="77777777" w:rsidR="00912BEB" w:rsidRPr="00AD0F1A" w:rsidRDefault="00912BEB" w:rsidP="00D87698">
      <w:pPr>
        <w:spacing w:after="0" w:line="240" w:lineRule="auto"/>
        <w:jc w:val="both"/>
        <w:rPr>
          <w:rFonts w:ascii="Verdana" w:hAnsi="Verdana"/>
        </w:rPr>
      </w:pPr>
    </w:p>
    <w:p w14:paraId="3A9A94F0" w14:textId="77777777" w:rsidR="00912BEB" w:rsidRPr="00AD0F1A" w:rsidRDefault="00912BEB" w:rsidP="00D87698">
      <w:pPr>
        <w:tabs>
          <w:tab w:val="left" w:pos="8647"/>
        </w:tabs>
        <w:spacing w:after="0" w:line="240" w:lineRule="auto"/>
        <w:jc w:val="both"/>
        <w:rPr>
          <w:rFonts w:ascii="Verdana" w:hAnsi="Verdana"/>
        </w:rPr>
      </w:pPr>
      <w:r w:rsidRPr="00AD0F1A">
        <w:rPr>
          <w:rFonts w:ascii="Verdana" w:hAnsi="Verdana"/>
        </w:rPr>
        <w:t xml:space="preserve">Pour le PS, c’est grâce à l’action des pouvoirs publics qu’il sera possible de combattre ces inégalités et de garantir l’accès aux droits de l’enfant à chaque enfant, quel que soit son milieu d’origine. Le PS propose de mener une véritable politique en faveur des droits de l’enfant. Les revenus des parents ne peuvent plus limiter l’accès des enfants à leurs droits. Les pouvoirs publics doivent adopter des politiques qui garantissent l’accès de tous les enfants à ces besoins. Ces actions sont essentielles pour combattre les inégalités afin de permettre à chaque enfant de vivre dignement et de s’émanciper. </w:t>
      </w:r>
    </w:p>
    <w:p w14:paraId="57509387" w14:textId="77777777" w:rsidR="00912BEB" w:rsidRPr="00AD0F1A" w:rsidRDefault="00912BEB" w:rsidP="00D87698">
      <w:pPr>
        <w:tabs>
          <w:tab w:val="left" w:pos="8647"/>
        </w:tabs>
        <w:spacing w:after="0" w:line="240" w:lineRule="auto"/>
        <w:jc w:val="both"/>
        <w:rPr>
          <w:rFonts w:ascii="Verdana" w:hAnsi="Verdana"/>
        </w:rPr>
      </w:pPr>
    </w:p>
    <w:p w14:paraId="493881CD" w14:textId="77777777" w:rsidR="00912BEB" w:rsidRPr="00AD0F1A" w:rsidRDefault="00912BEB" w:rsidP="00D87698">
      <w:pPr>
        <w:tabs>
          <w:tab w:val="left" w:pos="8647"/>
        </w:tabs>
        <w:spacing w:after="0" w:line="240" w:lineRule="auto"/>
        <w:jc w:val="both"/>
        <w:rPr>
          <w:rFonts w:ascii="Verdana" w:hAnsi="Verdana"/>
        </w:rPr>
      </w:pPr>
      <w:r w:rsidRPr="00AD0F1A">
        <w:rPr>
          <w:rFonts w:ascii="Verdana" w:hAnsi="Verdana"/>
        </w:rPr>
        <w:t>Pour garantir l’effectivité des droits de l’enfant, le PS propose de :</w:t>
      </w:r>
    </w:p>
    <w:p w14:paraId="17D8748F" w14:textId="77777777" w:rsidR="00912BEB" w:rsidRPr="00AD0F1A" w:rsidRDefault="00912BEB" w:rsidP="00D87698">
      <w:pPr>
        <w:spacing w:after="0" w:line="240" w:lineRule="auto"/>
        <w:jc w:val="both"/>
        <w:rPr>
          <w:rFonts w:ascii="Verdana" w:hAnsi="Verdana"/>
          <w:b/>
        </w:rPr>
      </w:pPr>
    </w:p>
    <w:p w14:paraId="65FC58AE" w14:textId="77777777" w:rsidR="00912BEB" w:rsidRPr="00AD0F1A" w:rsidRDefault="00912BEB" w:rsidP="00FF4EAC">
      <w:pPr>
        <w:pStyle w:val="Paragraphedeliste"/>
        <w:numPr>
          <w:ilvl w:val="0"/>
          <w:numId w:val="342"/>
        </w:numPr>
        <w:spacing w:after="0" w:line="240" w:lineRule="auto"/>
        <w:jc w:val="both"/>
        <w:rPr>
          <w:rFonts w:ascii="Verdana" w:hAnsi="Verdana"/>
          <w:b/>
        </w:rPr>
      </w:pPr>
      <w:r w:rsidRPr="00AD0F1A">
        <w:rPr>
          <w:rFonts w:ascii="Verdana" w:eastAsia="Cambria" w:hAnsi="Verdana" w:cs="Times New Roman"/>
          <w:b/>
        </w:rPr>
        <w:t>Créer un ministère unique de l’éducation.</w:t>
      </w:r>
      <w:r w:rsidRPr="00AD0F1A">
        <w:rPr>
          <w:rFonts w:ascii="Verdana" w:eastAsia="Cambria" w:hAnsi="Verdana" w:cs="Times New Roman"/>
        </w:rPr>
        <w:t xml:space="preserve"> Aujourd’hui, en Fédération Wallonie-Bruxelles, les politiques de l’enseignement et de l’enfance sont réparties dans des ministères différents. Cet éparpillement complexifie une politique publique globale envers les enfants de 0 à 18 ans. Le PS défend la mise en place de ce ministère unique afin de développer une politique éducative globale envers les enfants de 0 à 18 ans. Cette proposition contribuera également à répondre en partie au manque de lien et aux difficultés rencontrées par certains enfants lors du passage d’un milieu d’accueil vers l’enseignement ; </w:t>
      </w:r>
    </w:p>
    <w:p w14:paraId="1CE2F709" w14:textId="77777777" w:rsidR="00912BEB" w:rsidRPr="00AD0F1A" w:rsidRDefault="00912BEB" w:rsidP="00D87698">
      <w:pPr>
        <w:pStyle w:val="Paragraphedeliste"/>
        <w:spacing w:after="0" w:line="240" w:lineRule="auto"/>
        <w:jc w:val="both"/>
        <w:rPr>
          <w:rFonts w:ascii="Verdana" w:hAnsi="Verdana"/>
          <w:b/>
        </w:rPr>
      </w:pPr>
    </w:p>
    <w:p w14:paraId="4A2BD65B" w14:textId="77777777" w:rsidR="00912BEB" w:rsidRPr="00AD0F1A" w:rsidRDefault="00912BEB" w:rsidP="00FF4EAC">
      <w:pPr>
        <w:pStyle w:val="Paragraphedeliste"/>
        <w:numPr>
          <w:ilvl w:val="0"/>
          <w:numId w:val="342"/>
        </w:numPr>
        <w:spacing w:after="0" w:line="240" w:lineRule="auto"/>
        <w:jc w:val="both"/>
        <w:rPr>
          <w:rFonts w:ascii="Verdana" w:hAnsi="Verdana"/>
          <w:b/>
        </w:rPr>
      </w:pPr>
      <w:r w:rsidRPr="00AD0F1A">
        <w:rPr>
          <w:rFonts w:ascii="Verdana" w:hAnsi="Verdana"/>
          <w:b/>
        </w:rPr>
        <w:t xml:space="preserve">Investir deux milliards d’euros dans l’éducation. </w:t>
      </w:r>
      <w:r w:rsidRPr="00AD0F1A">
        <w:rPr>
          <w:rFonts w:ascii="Verdana" w:hAnsi="Verdana"/>
        </w:rPr>
        <w:t>Un investissement de deux milliards d’euros étalés sur quinze ans représente une moyenne de 133 millions d’euros par an. Le budget global de la Fédération Wallonie-Bruxelles (FWB) s’élève à 10 milliards d’euros. Une progression de 133 millions constitue une augmentation tout à fait supportable de 1,3% par an ;</w:t>
      </w:r>
    </w:p>
    <w:p w14:paraId="0ECB42D8" w14:textId="77777777" w:rsidR="00912BEB" w:rsidRPr="00AD0F1A" w:rsidRDefault="00912BEB" w:rsidP="00D87698">
      <w:pPr>
        <w:tabs>
          <w:tab w:val="left" w:pos="8647"/>
        </w:tabs>
        <w:spacing w:after="0" w:line="240" w:lineRule="auto"/>
        <w:jc w:val="both"/>
        <w:rPr>
          <w:rFonts w:ascii="Verdana" w:hAnsi="Verdana"/>
        </w:rPr>
      </w:pPr>
    </w:p>
    <w:p w14:paraId="38115EB3" w14:textId="30ECD541" w:rsidR="009B7AE3" w:rsidRPr="00AD0F1A" w:rsidRDefault="009B7AE3" w:rsidP="009B7AE3">
      <w:pPr>
        <w:pStyle w:val="Paragraphedeliste"/>
        <w:numPr>
          <w:ilvl w:val="0"/>
          <w:numId w:val="342"/>
        </w:numPr>
        <w:tabs>
          <w:tab w:val="left" w:pos="8647"/>
        </w:tabs>
        <w:spacing w:after="0" w:line="240" w:lineRule="auto"/>
        <w:jc w:val="both"/>
        <w:rPr>
          <w:rFonts w:ascii="Verdana" w:hAnsi="Verdana"/>
        </w:rPr>
      </w:pPr>
      <w:r w:rsidRPr="00AD0F1A">
        <w:rPr>
          <w:rFonts w:ascii="Verdana" w:hAnsi="Verdana"/>
          <w:b/>
        </w:rPr>
        <w:t xml:space="preserve">Mettre en place, à l’échelle européenne, un programme d’éradication de la pauvreté infantile en 15 ans. </w:t>
      </w:r>
      <w:r w:rsidRPr="00AD0F1A">
        <w:rPr>
          <w:rFonts w:ascii="Verdana" w:hAnsi="Verdana"/>
        </w:rPr>
        <w:t xml:space="preserve">Ce programme devra garantir  à tout enfant un accès au logement, à l’école, à une alimentation de qualité, aux soins de santé et à la culture ; </w:t>
      </w:r>
    </w:p>
    <w:p w14:paraId="0D6AC5FB" w14:textId="77777777" w:rsidR="009B7AE3" w:rsidRPr="00AD0F1A" w:rsidRDefault="009B7AE3" w:rsidP="00D87698">
      <w:pPr>
        <w:tabs>
          <w:tab w:val="left" w:pos="8647"/>
        </w:tabs>
        <w:spacing w:after="0" w:line="240" w:lineRule="auto"/>
        <w:jc w:val="both"/>
        <w:rPr>
          <w:rFonts w:ascii="Verdana" w:hAnsi="Verdana"/>
        </w:rPr>
      </w:pPr>
    </w:p>
    <w:p w14:paraId="26D00D85" w14:textId="77777777" w:rsidR="00912BEB" w:rsidRPr="00AD0F1A" w:rsidRDefault="00912BEB" w:rsidP="00FF4EAC">
      <w:pPr>
        <w:pStyle w:val="Paragraphedeliste"/>
        <w:numPr>
          <w:ilvl w:val="0"/>
          <w:numId w:val="341"/>
        </w:numPr>
        <w:tabs>
          <w:tab w:val="left" w:pos="8647"/>
        </w:tabs>
        <w:spacing w:after="0" w:line="240" w:lineRule="auto"/>
        <w:jc w:val="both"/>
        <w:rPr>
          <w:rFonts w:ascii="Verdana" w:hAnsi="Verdana"/>
        </w:rPr>
      </w:pPr>
      <w:r w:rsidRPr="00AD0F1A">
        <w:rPr>
          <w:rFonts w:ascii="Verdana" w:hAnsi="Verdana"/>
          <w:b/>
        </w:rPr>
        <w:t>Garantir l’accès de tous les enfants à la santé </w:t>
      </w:r>
      <w:r w:rsidRPr="00AD0F1A">
        <w:rPr>
          <w:rFonts w:ascii="Verdana" w:hAnsi="Verdana"/>
        </w:rPr>
        <w:t xml:space="preserve">: </w:t>
      </w:r>
    </w:p>
    <w:p w14:paraId="16A371DF"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prenant en charge complète par l’assurance maladie obligatoire des consultations de médecine générale ; </w:t>
      </w:r>
    </w:p>
    <w:p w14:paraId="17544797" w14:textId="77777777" w:rsidR="00912BEB" w:rsidRPr="00AD0F1A" w:rsidRDefault="00912BEB" w:rsidP="00FF4EAC">
      <w:pPr>
        <w:pStyle w:val="Paragraphedeliste"/>
        <w:numPr>
          <w:ilvl w:val="0"/>
          <w:numId w:val="340"/>
        </w:numPr>
        <w:tabs>
          <w:tab w:val="left" w:pos="8647"/>
        </w:tabs>
        <w:spacing w:after="0" w:line="240" w:lineRule="auto"/>
        <w:jc w:val="both"/>
        <w:rPr>
          <w:rFonts w:ascii="Verdana" w:hAnsi="Verdana"/>
        </w:rPr>
      </w:pPr>
      <w:r w:rsidRPr="00AD0F1A">
        <w:rPr>
          <w:rFonts w:ascii="Verdana" w:hAnsi="Verdana"/>
        </w:rPr>
        <w:t xml:space="preserve">En diminuant le prix des médicaments. Pour le PS, il faut assurer l’accès aux médicaments au meilleur prix pour la collectivité. Les médicaments essentiels à la santé doivent donc être considérés comme des biens publics et devraient être traités comme tels ; </w:t>
      </w:r>
    </w:p>
    <w:p w14:paraId="174B1B96" w14:textId="77777777" w:rsidR="00912BEB" w:rsidRPr="00AD0F1A" w:rsidRDefault="00912BEB" w:rsidP="00D87698">
      <w:pPr>
        <w:tabs>
          <w:tab w:val="left" w:pos="8647"/>
        </w:tabs>
        <w:spacing w:after="0" w:line="240" w:lineRule="auto"/>
        <w:jc w:val="both"/>
        <w:rPr>
          <w:rFonts w:ascii="Verdana" w:hAnsi="Verdana"/>
        </w:rPr>
      </w:pPr>
    </w:p>
    <w:p w14:paraId="376E1805" w14:textId="77777777" w:rsidR="00912BEB" w:rsidRPr="00AD0F1A" w:rsidRDefault="00912BEB" w:rsidP="00FF4EAC">
      <w:pPr>
        <w:pStyle w:val="Paragraphedeliste"/>
        <w:numPr>
          <w:ilvl w:val="0"/>
          <w:numId w:val="341"/>
        </w:numPr>
        <w:tabs>
          <w:tab w:val="left" w:pos="8647"/>
        </w:tabs>
        <w:spacing w:after="0" w:line="240" w:lineRule="auto"/>
        <w:jc w:val="both"/>
        <w:rPr>
          <w:rFonts w:ascii="Verdana" w:hAnsi="Verdana"/>
        </w:rPr>
      </w:pPr>
      <w:r w:rsidRPr="00AD0F1A">
        <w:rPr>
          <w:rFonts w:ascii="Verdana" w:hAnsi="Verdana"/>
          <w:b/>
        </w:rPr>
        <w:t>Assurer l’accès à une alimentation saine et à un revenu décent pour les familles</w:t>
      </w:r>
      <w:r w:rsidRPr="00AD0F1A">
        <w:rPr>
          <w:rFonts w:ascii="Verdana" w:hAnsi="Verdana"/>
        </w:rPr>
        <w:t xml:space="preserve"> :  </w:t>
      </w:r>
    </w:p>
    <w:p w14:paraId="159C3915"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augmentant toutes les allocations sociales (revenu d’intégration sociale, allocation de chômage, etc.) au-dessus du seuil de pauvreté pour permettre à chaque famille de vivre dignement ;  </w:t>
      </w:r>
    </w:p>
    <w:p w14:paraId="25469620"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garantissant à chaque travailleur des revenus atteignant au moins 110% du montant du seuil de pauvreté. Le PS propose à cette fin la création d’un bonus social généralisé (BSG) ; </w:t>
      </w:r>
    </w:p>
    <w:p w14:paraId="1FFA05A5"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offrant des repas gratuits de qualité à chaque enfant à midi. Le coût d’accès à une alimentation équilibrée représente pour certaines familles un frein. Pour le PS, il est important de faciliter l’accès des enfants à une alimentation saine et gratuite au sein de l’école ; </w:t>
      </w:r>
    </w:p>
    <w:p w14:paraId="55B7515F"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développant et renforçant les initiatives en matière d’aide alimentaire (épiceries sociales, aides à l’alimentation des CPAS) ; </w:t>
      </w:r>
    </w:p>
    <w:p w14:paraId="74B99FD2" w14:textId="77777777" w:rsidR="00912BEB" w:rsidRPr="00AD0F1A" w:rsidRDefault="00912BEB" w:rsidP="00FF4EAC">
      <w:pPr>
        <w:numPr>
          <w:ilvl w:val="0"/>
          <w:numId w:val="340"/>
        </w:numPr>
        <w:spacing w:after="0" w:line="240" w:lineRule="auto"/>
        <w:jc w:val="both"/>
        <w:rPr>
          <w:rFonts w:ascii="Verdana" w:hAnsi="Verdana"/>
        </w:rPr>
      </w:pPr>
      <w:r w:rsidRPr="00AD0F1A">
        <w:rPr>
          <w:rFonts w:ascii="Verdana" w:hAnsi="Verdana"/>
        </w:rPr>
        <w:t xml:space="preserve">En garantissant une alimentation de qualité à des prix accessibles à tous les enfants notamment en réduisant considérablement l’utilisation des pesticides, en retirant  les pesticides de la vente dès qu’il y a une suspicion de nocivité pour la santé ou en interdisant les perturbateurs endocriniens dans tous les contenants alimentaires, les jouets et les produits de soins destinés aux jeunes enfants ; </w:t>
      </w:r>
    </w:p>
    <w:p w14:paraId="1035343A" w14:textId="77777777" w:rsidR="00912BEB" w:rsidRPr="00AD0F1A" w:rsidRDefault="00912BEB" w:rsidP="00D87698">
      <w:pPr>
        <w:pStyle w:val="Paragraphedeliste"/>
        <w:tabs>
          <w:tab w:val="left" w:pos="8647"/>
        </w:tabs>
        <w:spacing w:after="0" w:line="240" w:lineRule="auto"/>
        <w:jc w:val="both"/>
        <w:rPr>
          <w:rFonts w:ascii="Verdana" w:hAnsi="Verdana"/>
        </w:rPr>
      </w:pPr>
    </w:p>
    <w:p w14:paraId="64214F23" w14:textId="77777777" w:rsidR="00912BEB" w:rsidRPr="00AD0F1A" w:rsidRDefault="00912BEB" w:rsidP="00FF4EAC">
      <w:pPr>
        <w:pStyle w:val="Paragraphedeliste"/>
        <w:numPr>
          <w:ilvl w:val="0"/>
          <w:numId w:val="341"/>
        </w:numPr>
        <w:tabs>
          <w:tab w:val="left" w:pos="8647"/>
        </w:tabs>
        <w:spacing w:after="0" w:line="240" w:lineRule="auto"/>
        <w:jc w:val="both"/>
        <w:rPr>
          <w:rFonts w:ascii="Verdana" w:hAnsi="Verdana"/>
        </w:rPr>
      </w:pPr>
      <w:r w:rsidRPr="00AD0F1A">
        <w:rPr>
          <w:rFonts w:ascii="Verdana" w:hAnsi="Verdana"/>
          <w:b/>
        </w:rPr>
        <w:t>Permettre à chaque enfant de vivre dans un environnement sain</w:t>
      </w:r>
      <w:r w:rsidRPr="00AD0F1A">
        <w:rPr>
          <w:rFonts w:ascii="Verdana" w:hAnsi="Verdana"/>
        </w:rPr>
        <w:t xml:space="preserve">. Les familles les plus vulnérables et les enfants en situation de pauvreté sont les premiers à subir les conséquences de la dégradation environnementale. Elles demandent donc un soutien déterminé si l’on veut que leurs conditions de vie s’améliorent. Le combat pour l’environnement et le combat pour la justice sociale doivent pour le PS être menés conjointement ; </w:t>
      </w:r>
    </w:p>
    <w:p w14:paraId="6CE5E926" w14:textId="77777777" w:rsidR="00912BEB" w:rsidRPr="00AD0F1A" w:rsidRDefault="00912BEB" w:rsidP="00D87698">
      <w:pPr>
        <w:pStyle w:val="Paragraphedeliste"/>
        <w:tabs>
          <w:tab w:val="left" w:pos="8647"/>
        </w:tabs>
        <w:spacing w:after="0" w:line="240" w:lineRule="auto"/>
        <w:jc w:val="both"/>
        <w:rPr>
          <w:rFonts w:ascii="Verdana" w:hAnsi="Verdana"/>
        </w:rPr>
      </w:pPr>
    </w:p>
    <w:p w14:paraId="4B2E452C" w14:textId="77777777" w:rsidR="00912BEB" w:rsidRPr="00AD0F1A" w:rsidRDefault="00912BEB" w:rsidP="00FF4EAC">
      <w:pPr>
        <w:pStyle w:val="Paragraphedeliste"/>
        <w:numPr>
          <w:ilvl w:val="0"/>
          <w:numId w:val="341"/>
        </w:numPr>
        <w:tabs>
          <w:tab w:val="left" w:pos="8647"/>
        </w:tabs>
        <w:spacing w:after="0" w:line="240" w:lineRule="auto"/>
        <w:jc w:val="both"/>
        <w:rPr>
          <w:rFonts w:ascii="Verdana" w:hAnsi="Verdana"/>
        </w:rPr>
      </w:pPr>
      <w:r w:rsidRPr="00AD0F1A">
        <w:rPr>
          <w:rFonts w:ascii="Verdana" w:hAnsi="Verdana"/>
          <w:b/>
        </w:rPr>
        <w:t>Concrétiser le droit constitutionnel au logement</w:t>
      </w:r>
      <w:r w:rsidRPr="00AD0F1A">
        <w:rPr>
          <w:rFonts w:ascii="Verdana" w:hAnsi="Verdana"/>
        </w:rPr>
        <w:t xml:space="preserve"> : </w:t>
      </w:r>
    </w:p>
    <w:p w14:paraId="49209841"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construisant et rénovant davantage de logements sociaux car ces logements sont financièrement accessibles aux populations les plus défavorisées ;  </w:t>
      </w:r>
    </w:p>
    <w:p w14:paraId="027DC557" w14:textId="77777777" w:rsidR="00912BEB" w:rsidRPr="00AD0F1A" w:rsidRDefault="00912BEB" w:rsidP="00FF4EAC">
      <w:pPr>
        <w:numPr>
          <w:ilvl w:val="0"/>
          <w:numId w:val="340"/>
        </w:numPr>
        <w:spacing w:after="0" w:line="240" w:lineRule="auto"/>
        <w:contextualSpacing/>
        <w:jc w:val="both"/>
        <w:rPr>
          <w:rFonts w:ascii="Verdana" w:hAnsi="Verdana"/>
        </w:rPr>
      </w:pPr>
      <w:r w:rsidRPr="00AD0F1A">
        <w:rPr>
          <w:rFonts w:ascii="Verdana" w:hAnsi="Verdana"/>
        </w:rPr>
        <w:t xml:space="preserve">En régulant les loyers des logements privés afin de les rendre plus accessibles ; </w:t>
      </w:r>
    </w:p>
    <w:p w14:paraId="2E085846" w14:textId="77777777" w:rsidR="00912BEB" w:rsidRPr="00AD0F1A" w:rsidRDefault="00912BEB" w:rsidP="00FF4EAC">
      <w:pPr>
        <w:pStyle w:val="Paragraphedeliste"/>
        <w:numPr>
          <w:ilvl w:val="0"/>
          <w:numId w:val="340"/>
        </w:numPr>
        <w:tabs>
          <w:tab w:val="left" w:pos="8647"/>
        </w:tabs>
        <w:spacing w:after="0" w:line="240" w:lineRule="auto"/>
        <w:jc w:val="both"/>
        <w:rPr>
          <w:rFonts w:ascii="Verdana" w:hAnsi="Verdana"/>
        </w:rPr>
      </w:pPr>
      <w:r w:rsidRPr="00AD0F1A">
        <w:rPr>
          <w:rFonts w:ascii="Verdana" w:hAnsi="Verdana"/>
        </w:rPr>
        <w:t xml:space="preserve">En augmentant la construction de logements d’urgence, permettant de répondre rapidement à l’urgence sociale en matière de logement (sans-abris, victimes de violences conjugales, etc.) ; </w:t>
      </w:r>
    </w:p>
    <w:p w14:paraId="112F3BB8" w14:textId="77777777" w:rsidR="00912BEB" w:rsidRPr="00AD0F1A" w:rsidRDefault="00912BEB" w:rsidP="00FF4EAC">
      <w:pPr>
        <w:pStyle w:val="Paragraphedeliste"/>
        <w:numPr>
          <w:ilvl w:val="0"/>
          <w:numId w:val="340"/>
        </w:numPr>
        <w:tabs>
          <w:tab w:val="left" w:pos="8647"/>
        </w:tabs>
        <w:spacing w:after="0" w:line="240" w:lineRule="auto"/>
        <w:jc w:val="both"/>
        <w:rPr>
          <w:rFonts w:ascii="Verdana" w:hAnsi="Verdana"/>
        </w:rPr>
      </w:pPr>
      <w:r w:rsidRPr="00AD0F1A">
        <w:rPr>
          <w:rFonts w:ascii="Verdana" w:hAnsi="Verdana"/>
        </w:rPr>
        <w:t xml:space="preserve">En instaurant un mécanisme de contrôle des prix de vente de l’énergie (électricité, gaz, pétrole, etc.) ; </w:t>
      </w:r>
    </w:p>
    <w:p w14:paraId="5C12B47E" w14:textId="77777777" w:rsidR="00912BEB" w:rsidRPr="00AD0F1A" w:rsidRDefault="00912BEB" w:rsidP="00FF4EAC">
      <w:pPr>
        <w:pStyle w:val="Paragraphedeliste"/>
        <w:numPr>
          <w:ilvl w:val="0"/>
          <w:numId w:val="340"/>
        </w:numPr>
        <w:tabs>
          <w:tab w:val="left" w:pos="8647"/>
        </w:tabs>
        <w:spacing w:after="0" w:line="240" w:lineRule="auto"/>
        <w:jc w:val="both"/>
        <w:rPr>
          <w:rFonts w:ascii="Verdana" w:hAnsi="Verdana"/>
        </w:rPr>
      </w:pPr>
      <w:r w:rsidRPr="00AD0F1A">
        <w:rPr>
          <w:rFonts w:ascii="Verdana" w:hAnsi="Verdana"/>
        </w:rPr>
        <w:t xml:space="preserve">En augmentant le montant des aides pour se chauffer et en réduisant la TVA à 6% sur l’électricité ; </w:t>
      </w:r>
    </w:p>
    <w:p w14:paraId="54A33DE2" w14:textId="77777777" w:rsidR="00912BEB" w:rsidRPr="00AD0F1A" w:rsidRDefault="00912BEB" w:rsidP="00D87698">
      <w:pPr>
        <w:tabs>
          <w:tab w:val="left" w:pos="8647"/>
        </w:tabs>
        <w:spacing w:after="0" w:line="240" w:lineRule="auto"/>
        <w:jc w:val="both"/>
        <w:rPr>
          <w:rFonts w:ascii="Verdana" w:hAnsi="Verdana"/>
        </w:rPr>
      </w:pPr>
    </w:p>
    <w:p w14:paraId="1589E776" w14:textId="77777777" w:rsidR="00912BEB" w:rsidRPr="00AD0F1A" w:rsidRDefault="00912BEB" w:rsidP="00FF4EAC">
      <w:pPr>
        <w:pStyle w:val="Paragraphedeliste"/>
        <w:numPr>
          <w:ilvl w:val="0"/>
          <w:numId w:val="341"/>
        </w:numPr>
        <w:tabs>
          <w:tab w:val="left" w:pos="8647"/>
        </w:tabs>
        <w:spacing w:after="0" w:line="240" w:lineRule="auto"/>
        <w:jc w:val="both"/>
        <w:rPr>
          <w:rFonts w:ascii="Verdana" w:hAnsi="Verdana"/>
        </w:rPr>
      </w:pPr>
      <w:r w:rsidRPr="00AD0F1A">
        <w:rPr>
          <w:rFonts w:ascii="Verdana" w:hAnsi="Verdana"/>
          <w:b/>
        </w:rPr>
        <w:t>Donner aux enfants les clés pour s’émanciper</w:t>
      </w:r>
      <w:r w:rsidRPr="00AD0F1A">
        <w:rPr>
          <w:rFonts w:ascii="Verdana" w:hAnsi="Verdana"/>
        </w:rPr>
        <w:t xml:space="preserve"> : </w:t>
      </w:r>
    </w:p>
    <w:p w14:paraId="668163F8"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En offrant un enseignement de qualité et gratuit à chaque enfant. Des enseignants supplémentaires doivent pouvoir accompagner les enfants en difficulté ;</w:t>
      </w:r>
    </w:p>
    <w:p w14:paraId="0CE51396"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garantissant une place d’accueil de la petite enfance à un tarif accessible ; </w:t>
      </w:r>
    </w:p>
    <w:p w14:paraId="4B2D29F3"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proposant des activités extrascolaires, culturelles et sportives accessibles à tous ; </w:t>
      </w:r>
    </w:p>
    <w:p w14:paraId="1EAF1B8F"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permettant aux enfants de s’exprimer, de prendre part aux décisions qui les concernent (à l’école, au sein de leurs communes, lors de difficultés familiales) et aux débats de société. Pour le PS, l’avis des enfants compte. Tous les enfants doivent pouvoir s’exprimer dans toutes les circonstances. La meilleure façon d’en faire les citoyens de demain, c’est d’en faire des citoyens d’aujourd’hui. Dans cette perspective, le PS propose de renforcer la formation en droits de l’enfant de tous les professionnels qui travaillent avec les enfants (enseignants, fonctionnaires, magistrats, etc.), de garantir que les enfants reçoivent une information dans un langage adapté (en particulier lors des procédures judiciaires) à leur âge et de renforcer les projets qui font directement participer les enfants (maisons de jeunes, conseils des élèves dans les écoles, etc.) ; </w:t>
      </w:r>
    </w:p>
    <w:p w14:paraId="3EC0ECFB"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luttant contre les stéréotypes dès le plus jeune âge. Certains chercheurs ont démontré que les activités réalisées dès le plus jeune âge installaient durablement des inégalités et des stéréotypes entre les filles et les garçons. L’exemple bien connu est celui des cours de récréation. Des chercheurs ont constaté que les filles et les garçons n’occupaient pas cet espace de la même manière. Les garçons occupent l’espace central et les filles un espace plus périphérique. Selon les chercheurs, cela s’explique par l’habitude mais aussi parce que les filles ont l’impression que certains espaces leur sont interdits. Les activités pratiquées par les garçons et les filles sont également généralement différentes. Les garçons pratiquent des activités connotées comme masculines et les filles des activités connotées comme féminines. Ces différences engendrent des conséquences sur l’image que les jeunes enfants ont d’eux-mêmes, des activités qu’ils doivent pratiquer et de leur place dans la société. Pour le PS, il est important de lutter contre ces stéréotypes dès le plus jeune âge notamment en introduisant davantage de mixité dans les espaces et les activités d’éducation et de loisirs proposés aux enfants ; </w:t>
      </w:r>
    </w:p>
    <w:p w14:paraId="0A501D39" w14:textId="77777777" w:rsidR="00912BEB" w:rsidRPr="00AD0F1A" w:rsidRDefault="00912BEB" w:rsidP="00D87698">
      <w:pPr>
        <w:spacing w:after="0" w:line="240" w:lineRule="auto"/>
        <w:jc w:val="both"/>
        <w:rPr>
          <w:rFonts w:ascii="Verdana" w:hAnsi="Verdana"/>
        </w:rPr>
      </w:pPr>
    </w:p>
    <w:p w14:paraId="3E7DC47C" w14:textId="77777777" w:rsidR="00912BEB" w:rsidRPr="00AD0F1A" w:rsidRDefault="00912BEB" w:rsidP="00FF4EAC">
      <w:pPr>
        <w:pStyle w:val="Paragraphedeliste"/>
        <w:numPr>
          <w:ilvl w:val="0"/>
          <w:numId w:val="341"/>
        </w:numPr>
        <w:spacing w:after="0" w:line="240" w:lineRule="auto"/>
        <w:jc w:val="both"/>
        <w:rPr>
          <w:rFonts w:ascii="Verdana" w:hAnsi="Verdana"/>
        </w:rPr>
      </w:pPr>
      <w:r w:rsidRPr="00AD0F1A">
        <w:rPr>
          <w:rFonts w:ascii="Verdana" w:hAnsi="Verdana"/>
          <w:b/>
        </w:rPr>
        <w:t>Renforcer l’offre de transport pour se déplacer facilement</w:t>
      </w:r>
      <w:r w:rsidRPr="00AD0F1A">
        <w:rPr>
          <w:rFonts w:ascii="Verdana" w:hAnsi="Verdana"/>
        </w:rPr>
        <w:t xml:space="preserve"> : </w:t>
      </w:r>
    </w:p>
    <w:p w14:paraId="79E7AC66"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visant la gratuité des transports en commun. Le PS propose des transports publics abordables pour tous. L’objectif à long terme doit être de tendre vers la gratuité, en commençant par les enfants et les jeunes jusqu’à 25 ans ; </w:t>
      </w:r>
    </w:p>
    <w:p w14:paraId="47CDBFB6"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En améliorant la qualité du transport scolaire. Certains enfants, notamment les enfants en situation de handicap, passent des heures dans les transports pour rejoindre leur école. Le PS propose donc d’adopter un décret qui fixe un temps de transport maximum, d’augmenter le nombre de minibus à destination des élèves et d’assouplir les règles relatives au transport scolaire pour que tous les enfants qui en ont besoin puissent en bénéficier ; </w:t>
      </w:r>
    </w:p>
    <w:p w14:paraId="3B40904B"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En sécurisant les lieux d’accueil et leurs abords (zone 30, panneaux intelligents, passage piéton, etc.) et en tenant compte des besoins des enfants et des familles (utilisation de poussettes, etc.) dans l’aménagement urbain ;</w:t>
      </w:r>
    </w:p>
    <w:p w14:paraId="36EC6BA8" w14:textId="77777777" w:rsidR="00912BEB" w:rsidRPr="00AD0F1A" w:rsidRDefault="00912BEB" w:rsidP="00D87698">
      <w:pPr>
        <w:spacing w:after="0" w:line="240" w:lineRule="auto"/>
        <w:jc w:val="both"/>
        <w:rPr>
          <w:rFonts w:ascii="Verdana" w:hAnsi="Verdana"/>
        </w:rPr>
      </w:pPr>
    </w:p>
    <w:p w14:paraId="26EAE0C7" w14:textId="77777777" w:rsidR="00912BEB" w:rsidRPr="00AD0F1A" w:rsidRDefault="00912BEB" w:rsidP="00FF4EAC">
      <w:pPr>
        <w:pStyle w:val="Paragraphedeliste"/>
        <w:numPr>
          <w:ilvl w:val="0"/>
          <w:numId w:val="341"/>
        </w:numPr>
        <w:spacing w:after="0" w:line="240" w:lineRule="auto"/>
        <w:jc w:val="both"/>
        <w:rPr>
          <w:rFonts w:ascii="Verdana" w:hAnsi="Verdana"/>
        </w:rPr>
      </w:pPr>
      <w:r w:rsidRPr="00AD0F1A">
        <w:rPr>
          <w:rFonts w:ascii="Verdana" w:hAnsi="Verdana"/>
          <w:b/>
        </w:rPr>
        <w:t>Continuer à s’opposer à la détention des enfants migrants et réfugiés</w:t>
      </w:r>
      <w:r w:rsidRPr="00AD0F1A">
        <w:rPr>
          <w:rFonts w:ascii="Verdana" w:hAnsi="Verdana"/>
        </w:rPr>
        <w:t xml:space="preserve">, même dans un cadre familial. Le PS défend une politique d’accueil solidaire et adéquate des enfants non-accompagnés dès leur arrivée. </w:t>
      </w:r>
    </w:p>
    <w:p w14:paraId="1BBDF67B" w14:textId="77777777" w:rsidR="00912BEB" w:rsidRPr="00AD0F1A" w:rsidRDefault="00912BEB" w:rsidP="00D87698">
      <w:pPr>
        <w:tabs>
          <w:tab w:val="left" w:pos="8647"/>
        </w:tabs>
        <w:spacing w:after="0" w:line="240" w:lineRule="auto"/>
        <w:jc w:val="both"/>
        <w:rPr>
          <w:rFonts w:ascii="Verdana" w:hAnsi="Verdana"/>
          <w:b/>
        </w:rPr>
      </w:pPr>
    </w:p>
    <w:p w14:paraId="61A58B66" w14:textId="77777777" w:rsidR="00912BEB" w:rsidRPr="00AD0F1A" w:rsidRDefault="00912BEB" w:rsidP="00FF4EAC">
      <w:pPr>
        <w:pStyle w:val="Paragraphedeliste"/>
        <w:numPr>
          <w:ilvl w:val="0"/>
          <w:numId w:val="343"/>
        </w:numPr>
        <w:tabs>
          <w:tab w:val="left" w:pos="8647"/>
        </w:tabs>
        <w:spacing w:after="0" w:line="240" w:lineRule="auto"/>
        <w:jc w:val="both"/>
        <w:rPr>
          <w:rFonts w:ascii="Verdana" w:hAnsi="Verdana"/>
          <w:b/>
        </w:rPr>
      </w:pPr>
      <w:r w:rsidRPr="00AD0F1A">
        <w:rPr>
          <w:rFonts w:ascii="Verdana" w:hAnsi="Verdana"/>
          <w:b/>
        </w:rPr>
        <w:t xml:space="preserve">Enfance et parentalité </w:t>
      </w:r>
    </w:p>
    <w:p w14:paraId="26E1A32B" w14:textId="77777777" w:rsidR="00912BEB" w:rsidRPr="00AD0F1A" w:rsidRDefault="00912BEB" w:rsidP="00D87698">
      <w:pPr>
        <w:tabs>
          <w:tab w:val="left" w:pos="8647"/>
        </w:tabs>
        <w:spacing w:after="0" w:line="240" w:lineRule="auto"/>
        <w:jc w:val="both"/>
        <w:rPr>
          <w:rFonts w:ascii="Verdana" w:hAnsi="Verdana"/>
        </w:rPr>
      </w:pPr>
    </w:p>
    <w:p w14:paraId="393D7DAA" w14:textId="77777777" w:rsidR="00912BEB" w:rsidRPr="00AD0F1A" w:rsidRDefault="00912BEB" w:rsidP="00D87698">
      <w:pPr>
        <w:tabs>
          <w:tab w:val="left" w:pos="8647"/>
        </w:tabs>
        <w:spacing w:after="0" w:line="240" w:lineRule="auto"/>
        <w:jc w:val="both"/>
        <w:rPr>
          <w:rFonts w:ascii="Verdana" w:hAnsi="Verdana"/>
        </w:rPr>
      </w:pPr>
      <w:r w:rsidRPr="00AD0F1A">
        <w:rPr>
          <w:rFonts w:ascii="Verdana" w:hAnsi="Verdana"/>
        </w:rPr>
        <w:t xml:space="preserve">Dans la perspective de garantir à chaque enfant l’accès aux besoins fondamentaux, les politiques d’enfance et de soutien à la parentalité ont un rôle crucial à jouer. Le PS plaide pour des politiques d’enfance basées sur les besoins des enfants et des familles. A ce titre, les politiques d’accueil de la petite enfance ne doivent plus être vues comme des politiques de garde des enfants des travailleurs. Toutes les politiques liées à l’enfance doivent être pleinement considérées comme des politiques favorisant le développement de l’enfant. Dans cette perspective, le PS propose les priorités suivantes : </w:t>
      </w:r>
    </w:p>
    <w:p w14:paraId="070AC2D2"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Offrir un accueil de la petite enfance accessible et de qualité pour tous les enfants ; </w:t>
      </w:r>
    </w:p>
    <w:p w14:paraId="42E0A085"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Développer l’accueil des enfants avant et après l’école et pendant les vacances scolaires ;  </w:t>
      </w:r>
    </w:p>
    <w:p w14:paraId="3E7AEAEE"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Soutenir les parents avant, autour et après l’accouchement et investir dans la santé et le bien-être des enfants ; </w:t>
      </w:r>
    </w:p>
    <w:p w14:paraId="0C93736C" w14:textId="77777777" w:rsidR="00912BEB" w:rsidRPr="00AD0F1A" w:rsidRDefault="00912BEB" w:rsidP="00FF4EAC">
      <w:pPr>
        <w:pStyle w:val="Paragraphedeliste"/>
        <w:numPr>
          <w:ilvl w:val="0"/>
          <w:numId w:val="340"/>
        </w:numPr>
        <w:spacing w:after="0" w:line="240" w:lineRule="auto"/>
        <w:jc w:val="both"/>
        <w:rPr>
          <w:rFonts w:ascii="Verdana" w:hAnsi="Verdana"/>
        </w:rPr>
      </w:pPr>
      <w:r w:rsidRPr="00AD0F1A">
        <w:rPr>
          <w:rFonts w:ascii="Verdana" w:hAnsi="Verdana"/>
        </w:rPr>
        <w:t xml:space="preserve">Protéger les enfants en danger et lutter contre la violence à l’égard des enfants.  </w:t>
      </w:r>
    </w:p>
    <w:p w14:paraId="46F29BE2" w14:textId="77777777" w:rsidR="00912BEB" w:rsidRPr="00AD0F1A" w:rsidRDefault="00912BEB" w:rsidP="00FF4EAC">
      <w:pPr>
        <w:pStyle w:val="Paragraphedeliste"/>
        <w:numPr>
          <w:ilvl w:val="1"/>
          <w:numId w:val="343"/>
        </w:numPr>
        <w:spacing w:after="0" w:line="240" w:lineRule="auto"/>
        <w:jc w:val="both"/>
        <w:rPr>
          <w:rFonts w:ascii="Verdana" w:hAnsi="Verdana"/>
          <w:b/>
        </w:rPr>
      </w:pPr>
      <w:r w:rsidRPr="00AD0F1A">
        <w:rPr>
          <w:rFonts w:ascii="Verdana" w:hAnsi="Verdana"/>
          <w:b/>
        </w:rPr>
        <w:t>Offrir un accueil de la petite enfance accessible et de qualité pour tous les enfants</w:t>
      </w:r>
    </w:p>
    <w:p w14:paraId="64531001" w14:textId="77777777" w:rsidR="00912BEB" w:rsidRPr="00AD0F1A" w:rsidRDefault="00912BEB" w:rsidP="00D87698">
      <w:pPr>
        <w:spacing w:after="0" w:line="240" w:lineRule="auto"/>
        <w:jc w:val="both"/>
        <w:rPr>
          <w:rFonts w:ascii="Verdana" w:eastAsia="Cambria" w:hAnsi="Verdana" w:cs="Times New Roman"/>
        </w:rPr>
      </w:pPr>
    </w:p>
    <w:p w14:paraId="6199ED93"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eastAsia="Cambria" w:hAnsi="Verdana" w:cs="Times New Roman"/>
        </w:rPr>
        <w:t>Les effets bénéfiques sur le développement de l’enfant d’un accueil de qualité (crèches, accueillantes à domicile, maisons d’enfant, etc.) ont été prouvés. Les effets d’une fréquentation des milieux d’accueil sont d’autant plus positifs que les enfants sont issus de milieux défavorisés. Il y a là un énorme potentiel pour lutter contre l’instauration d’inégalités dès le plus jeune âge. C’est dans l’intérêt de l’enfant qu’il faut développer les politiques d’accueil et garantir leur qualité et leur accessibilité. Pour le PS, les politiques d’accueil de la petite enfance constituent des politiques éducatives et d’émancipation à part entière et non des politiques de garde des enfants des travailleurs.</w:t>
      </w:r>
    </w:p>
    <w:p w14:paraId="693BF9DD" w14:textId="77777777" w:rsidR="00912BEB" w:rsidRPr="00AD0F1A" w:rsidRDefault="00912BEB" w:rsidP="00D87698">
      <w:pPr>
        <w:spacing w:after="0" w:line="240" w:lineRule="auto"/>
        <w:jc w:val="both"/>
        <w:rPr>
          <w:rFonts w:ascii="Verdana" w:eastAsia="Cambria" w:hAnsi="Verdana" w:cs="Times New Roman"/>
        </w:rPr>
      </w:pPr>
    </w:p>
    <w:p w14:paraId="3CED8ED8"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eastAsia="Cambria" w:hAnsi="Verdana" w:cs="Times New Roman"/>
        </w:rPr>
        <w:t xml:space="preserve">Les pouvoirs publics doivent donc pouvoir offrir un accueil de la petite enfance de qualité à tous les enfants et indépendamment de la situation économique de leurs parents. Ce n’est pas encore le cas actuellement malgré les efforts accomplis. Les familles font en effet face à plusieurs obstacles (financiers, culturels et géographiques). </w:t>
      </w:r>
    </w:p>
    <w:p w14:paraId="008DBC1B" w14:textId="77777777" w:rsidR="00912BEB" w:rsidRPr="00AD0F1A" w:rsidRDefault="00912BEB" w:rsidP="00D87698">
      <w:pPr>
        <w:spacing w:after="0" w:line="240" w:lineRule="auto"/>
        <w:jc w:val="both"/>
        <w:rPr>
          <w:rFonts w:ascii="Verdana" w:eastAsia="Cambria" w:hAnsi="Verdana" w:cs="Times New Roman"/>
        </w:rPr>
      </w:pPr>
    </w:p>
    <w:p w14:paraId="5875FDCC"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eastAsia="Cambria" w:hAnsi="Verdana" w:cs="Times New Roman"/>
        </w:rPr>
        <w:t xml:space="preserve">Premièrement, le coût d’une place d’accueil est encore trop important pour de nombreux parents. Deuxièmement, l’offre n’est pas assez importante : 33 places disponibles pour 100 enfants. Le nombre de places ne permet pas à chaque famille de trouver une place facilement. De nombreux parents </w:t>
      </w:r>
      <w:r w:rsidRPr="00AD0F1A">
        <w:rPr>
          <w:rFonts w:ascii="Verdana" w:hAnsi="Verdana"/>
        </w:rPr>
        <w:t xml:space="preserve">ont d’ailleurs dû cesser leur activité professionnelle ou modifier leurs horaires de travail vu le manque d’accessibilité de l’offre actuelle. L’offre de places subventionnées, c’est-à-dire des places dans des structures d’accueil qui pratiquent une tarification proportionnelle aux revenus des familles, est lui seulement de 23,3 places pour 100 enfants. Ceci limite encore plus l’accessibilité aux familles en difficulté. Troisièmement, l’offre d’accueil n’est pas équitablement répartie sur l’ensemble du territoire. Quatrièmement, l’offre n’est pas toujours adaptée aux besoins de certains enfants ou aux demandes des familles. Certaines familles ont par exemple besoin d’une solution d’accueil ponctuel ou d’une structure ouverte très tôt le matin ou plus tard le soir que les heures d’ouverture proposées. Cinquièmement, toutes les familles ne perçoivent pas l’importance de fréquenter un milieu d’accueil pour le développement de leur enfant. A cet égard, les pouvoirs publics et les milieux d’accueil doivent jouer un rôle pour sensibiliser les parents, accueillir tous les enfants et proposer un soutien à la parentalité ambitieux.  </w:t>
      </w:r>
    </w:p>
    <w:p w14:paraId="41965879" w14:textId="77777777" w:rsidR="00912BEB" w:rsidRPr="00AD0F1A" w:rsidRDefault="00912BEB" w:rsidP="00D87698">
      <w:pPr>
        <w:spacing w:after="0" w:line="240" w:lineRule="auto"/>
        <w:jc w:val="both"/>
        <w:rPr>
          <w:rFonts w:ascii="Verdana" w:hAnsi="Verdana"/>
        </w:rPr>
      </w:pPr>
    </w:p>
    <w:p w14:paraId="3FCCE556"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eastAsia="Cambria" w:hAnsi="Verdana" w:cs="Times New Roman"/>
        </w:rPr>
        <w:t xml:space="preserve">Ce manque d’accessibilité engendre une inégalité de plus en plus forte dans la fréquentation d’un milieu d’accueil : les enfants de milieux socioéconomiques favorisés ont plus facilement accès aux milieux d’accueil que les enfants issus de milieux en difficultés socioéconomiques.   </w:t>
      </w:r>
    </w:p>
    <w:p w14:paraId="3286E3BE" w14:textId="77777777" w:rsidR="00912BEB" w:rsidRPr="00AD0F1A" w:rsidRDefault="00912BEB" w:rsidP="00D87698">
      <w:pPr>
        <w:spacing w:after="0" w:line="240" w:lineRule="auto"/>
        <w:jc w:val="both"/>
        <w:rPr>
          <w:rFonts w:ascii="Verdana" w:eastAsia="Cambria" w:hAnsi="Verdana" w:cs="Times New Roman"/>
        </w:rPr>
      </w:pPr>
    </w:p>
    <w:p w14:paraId="7BDBBF25"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eastAsia="Cambria" w:hAnsi="Verdana" w:cs="Times New Roman"/>
        </w:rPr>
        <w:t xml:space="preserve">Pour le PS, des structures d’accueil accessibles financièrement et géographiquement, avec des méthodes pédagogiques professionnelles, doivent couvrir l’ensemble des besoins des enfants et des familles en Fédération Wallonie-Bruxelles. </w:t>
      </w:r>
    </w:p>
    <w:p w14:paraId="3840E774" w14:textId="77777777" w:rsidR="00912BEB" w:rsidRPr="00AD0F1A" w:rsidRDefault="00912BEB" w:rsidP="00D87698">
      <w:pPr>
        <w:spacing w:after="0" w:line="240" w:lineRule="auto"/>
        <w:jc w:val="both"/>
        <w:rPr>
          <w:rFonts w:ascii="Verdana" w:hAnsi="Verdana"/>
        </w:rPr>
      </w:pPr>
    </w:p>
    <w:p w14:paraId="2CFC0E1B" w14:textId="77777777" w:rsidR="00912BEB" w:rsidRPr="00AD0F1A" w:rsidRDefault="00912BEB" w:rsidP="00D87698">
      <w:pPr>
        <w:spacing w:after="0" w:line="240" w:lineRule="auto"/>
        <w:jc w:val="both"/>
        <w:rPr>
          <w:rFonts w:ascii="Verdana" w:eastAsia="Cambria" w:hAnsi="Verdana" w:cs="Times New Roman"/>
        </w:rPr>
      </w:pPr>
      <w:r w:rsidRPr="00AD0F1A">
        <w:rPr>
          <w:rFonts w:ascii="Verdana" w:hAnsi="Verdana"/>
        </w:rPr>
        <w:t xml:space="preserve">Dans cette perspective, le PS propose de : </w:t>
      </w:r>
    </w:p>
    <w:p w14:paraId="5CB5E7CA" w14:textId="77777777" w:rsidR="00912BEB" w:rsidRPr="00AD0F1A" w:rsidRDefault="00912BEB" w:rsidP="00D87698">
      <w:pPr>
        <w:spacing w:after="0" w:line="240" w:lineRule="auto"/>
        <w:jc w:val="both"/>
        <w:rPr>
          <w:rFonts w:ascii="Verdana" w:hAnsi="Verdana"/>
        </w:rPr>
      </w:pPr>
    </w:p>
    <w:p w14:paraId="498A233F" w14:textId="77777777" w:rsidR="00912BEB" w:rsidRPr="00AD0F1A" w:rsidRDefault="00912BEB" w:rsidP="00D87698">
      <w:pPr>
        <w:pStyle w:val="Paragraphedeliste"/>
        <w:numPr>
          <w:ilvl w:val="0"/>
          <w:numId w:val="22"/>
        </w:numPr>
        <w:spacing w:after="0" w:line="240" w:lineRule="auto"/>
        <w:jc w:val="both"/>
        <w:rPr>
          <w:rFonts w:ascii="Verdana" w:hAnsi="Verdana"/>
        </w:rPr>
      </w:pPr>
      <w:r w:rsidRPr="00AD0F1A">
        <w:rPr>
          <w:rFonts w:ascii="Verdana" w:hAnsi="Verdana"/>
          <w:b/>
        </w:rPr>
        <w:t xml:space="preserve">Revoir le mécanisme de participation financière des parents afin de le rendre plus progressif. </w:t>
      </w:r>
      <w:r w:rsidRPr="00AD0F1A">
        <w:rPr>
          <w:rFonts w:ascii="Verdana" w:hAnsi="Verdana"/>
        </w:rPr>
        <w:t>Dans les</w:t>
      </w:r>
      <w:r w:rsidRPr="00AD0F1A">
        <w:rPr>
          <w:rFonts w:ascii="Verdana" w:hAnsi="Verdana"/>
          <w:b/>
        </w:rPr>
        <w:t xml:space="preserve"> </w:t>
      </w:r>
      <w:r w:rsidRPr="00AD0F1A">
        <w:rPr>
          <w:rFonts w:ascii="Verdana" w:hAnsi="Verdana"/>
        </w:rPr>
        <w:t xml:space="preserve">milieux d’accueil subventionnés, le tarif payé par les parents est calculé en fonction de leurs revenus. Le PS propose de baisser ce tarif et de le rendre encore plus progressif de façon à ce que les parents qui connaissent des difficultés socioéconomiques paient le moins possible ;  </w:t>
      </w:r>
    </w:p>
    <w:p w14:paraId="5377132F" w14:textId="77777777" w:rsidR="00912BEB" w:rsidRPr="00AD0F1A" w:rsidRDefault="00912BEB" w:rsidP="00D87698">
      <w:pPr>
        <w:spacing w:after="0" w:line="240" w:lineRule="auto"/>
        <w:jc w:val="both"/>
        <w:rPr>
          <w:rFonts w:ascii="Verdana" w:hAnsi="Verdana"/>
        </w:rPr>
      </w:pPr>
    </w:p>
    <w:p w14:paraId="1A27D01D"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Développer l’offre d’accueil subventionné afin de permettre à chaque enfant d’avoir une place d’accueil à un tarif accessible</w:t>
      </w:r>
      <w:r w:rsidRPr="00AD0F1A">
        <w:rPr>
          <w:rFonts w:ascii="Verdana" w:hAnsi="Verdana"/>
        </w:rPr>
        <w:t xml:space="preserve">. Certains milieux d’accueil sont autorisés par l’ONE mais ne reçoivent pas de subventions. Ces milieux d’accueil pratiquent alors leur propre tarif. La participation financière demandée aux parents n’est pas proportionnelle à leurs revenus. La viabilité financière de ces milieux d’accueil est délicate. Cette situation délicate peut parfois peser sur la qualité de l’accueil proposé. Pour le PS, il est indispensable de proposer aux parents un accueil de qualité à un coût accessible en fonction des revenus. Afin d’y parvenir, le PS propose que la Fédération Wallonie-Bruxelles identifie, en collaboration avec les régions et en lien avec une politique basée sur les besoins des bassins de vie, les zones où l’offre est insuffisante et développe l’offre de places d’accueil subventionnées prioritairement au sein des zones en déficit. Des nouvelles places d’accueil subventionné doivent être prioritairement créées dans ces zones. Des milieux d’accueil non subventionnés pourront également être ramenés dans le giron de l’accueil subventionné. Le PS veut assurer la couverture la plus équitable sur l’ensemble du territoire de la Fédération Wallonie-Bruxelles. Pour ce faire, il est nécessaire d’élaborer des critères de programmation et de pilotage du système d’accueil basé sur les besoins, en collaboration avec les régions ;  </w:t>
      </w:r>
    </w:p>
    <w:p w14:paraId="04679A71" w14:textId="77777777" w:rsidR="00912BEB" w:rsidRPr="00AD0F1A" w:rsidRDefault="00912BEB" w:rsidP="00D87698">
      <w:pPr>
        <w:spacing w:after="0" w:line="240" w:lineRule="auto"/>
        <w:jc w:val="both"/>
        <w:rPr>
          <w:rFonts w:ascii="Verdana" w:hAnsi="Verdana"/>
        </w:rPr>
      </w:pPr>
    </w:p>
    <w:p w14:paraId="159C937B"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Renforcer le financement des milieux d’accueil de la petite enfance. </w:t>
      </w:r>
      <w:r w:rsidRPr="00AD0F1A">
        <w:rPr>
          <w:rFonts w:ascii="Verdana" w:hAnsi="Verdana"/>
        </w:rPr>
        <w:t xml:space="preserve">Aujourd’hui, de nombreux milieux d’accueil de la petite enfance font face à des difficultés financières. A l’heure où l’offre est insuffisante, certains milieux d’accueil risquent tout simplement la fermeture. Le PS propose de revoir et d’augmenter les modalités de financement des milieux d’accueil de la petite enfance afin de garantir la viabilité de tous les milieux d’accueil subventionnés ; </w:t>
      </w:r>
    </w:p>
    <w:p w14:paraId="32D29287" w14:textId="77777777" w:rsidR="00912BEB" w:rsidRPr="00AD0F1A" w:rsidRDefault="00912BEB" w:rsidP="00D87698">
      <w:pPr>
        <w:spacing w:after="0" w:line="240" w:lineRule="auto"/>
        <w:jc w:val="both"/>
        <w:rPr>
          <w:rFonts w:ascii="Verdana" w:hAnsi="Verdana"/>
        </w:rPr>
      </w:pPr>
    </w:p>
    <w:p w14:paraId="534C0B66"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Offrir des solutions d’accueil accessibles financièrement qui répondent aux besoins des parents. </w:t>
      </w:r>
      <w:r w:rsidRPr="00AD0F1A">
        <w:rPr>
          <w:rFonts w:ascii="Verdana" w:hAnsi="Verdana"/>
        </w:rPr>
        <w:t xml:space="preserve">De nombreuses familles ne demandent pas un accueil sept jours sur sept ou 24 heures sur 24 pour leurs enfants. D’autres parents ont besoin de solutions ponctuelles très tôt le matin ou plus tard le soir, ou juste à certains moments de la semaine. Le PS propose de développer les solutions d’accueil qui permettent de répondre aux besoins des parents ; </w:t>
      </w:r>
      <w:r w:rsidRPr="00AD0F1A">
        <w:rPr>
          <w:rFonts w:ascii="Verdana" w:hAnsi="Verdana"/>
          <w:b/>
        </w:rPr>
        <w:t xml:space="preserve">   </w:t>
      </w:r>
    </w:p>
    <w:p w14:paraId="275E3766" w14:textId="77777777" w:rsidR="00912BEB" w:rsidRPr="00AD0F1A" w:rsidRDefault="00912BEB" w:rsidP="00D87698">
      <w:pPr>
        <w:spacing w:after="0" w:line="240" w:lineRule="auto"/>
        <w:jc w:val="both"/>
        <w:rPr>
          <w:rFonts w:ascii="Verdana" w:hAnsi="Verdana"/>
        </w:rPr>
      </w:pPr>
    </w:p>
    <w:p w14:paraId="64801ABF"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Evaluer et le cas échéant revoir les normes d’infrastructure</w:t>
      </w:r>
      <w:r w:rsidRPr="00AD0F1A">
        <w:rPr>
          <w:rFonts w:ascii="Verdana" w:hAnsi="Verdana"/>
        </w:rPr>
        <w:t xml:space="preserve"> pour les milieux d’accueil en introduisant la possibilité d'accommodements raisonnables pour les normes techniques de façon à permettre à certains milieux d’accueillir plus d’enfants ; </w:t>
      </w:r>
    </w:p>
    <w:p w14:paraId="218EF14C" w14:textId="77777777" w:rsidR="00912BEB" w:rsidRPr="00AD0F1A" w:rsidRDefault="00912BEB" w:rsidP="00D87698">
      <w:pPr>
        <w:spacing w:after="0" w:line="240" w:lineRule="auto"/>
        <w:jc w:val="both"/>
        <w:rPr>
          <w:rFonts w:ascii="Verdana" w:hAnsi="Verdana"/>
        </w:rPr>
      </w:pPr>
    </w:p>
    <w:p w14:paraId="03CBB745" w14:textId="77777777" w:rsidR="00912BEB" w:rsidRPr="00AD0F1A" w:rsidRDefault="00912BEB" w:rsidP="00D87698">
      <w:pPr>
        <w:pStyle w:val="Paragraphedeliste"/>
        <w:numPr>
          <w:ilvl w:val="0"/>
          <w:numId w:val="21"/>
        </w:numPr>
        <w:spacing w:after="0" w:line="240" w:lineRule="auto"/>
        <w:jc w:val="both"/>
        <w:rPr>
          <w:rFonts w:ascii="Verdana" w:eastAsia="Times New Roman" w:hAnsi="Verdana" w:cs="Courier New"/>
          <w:bCs/>
          <w:iCs/>
          <w:lang w:val="fr-FR" w:eastAsia="fr-FR"/>
        </w:rPr>
      </w:pPr>
      <w:r w:rsidRPr="00AD0F1A">
        <w:rPr>
          <w:rFonts w:ascii="Verdana" w:hAnsi="Verdana"/>
          <w:b/>
        </w:rPr>
        <w:t xml:space="preserve">Poursuivre la mise en place du statut des accueillantes d’enfants. </w:t>
      </w:r>
      <w:r w:rsidRPr="00AD0F1A">
        <w:rPr>
          <w:rFonts w:ascii="Verdana" w:eastAsia="Times New Roman" w:hAnsi="Verdana" w:cs="Courier New"/>
          <w:bCs/>
          <w:iCs/>
          <w:lang w:val="fr-FR" w:eastAsia="fr-FR"/>
        </w:rPr>
        <w:t xml:space="preserve">Les accueillantes d’enfants ne jouissaient pas de droits aux allocations de chômage ou de congés payés. Grâce à l’action du gouvernement de Rudy Demotte en Fédération Wallonie-Bruxelles, les accueillantes auront désormais droit à un statut complet (droit à des congés payés, un pécule de vacances, des revenus fixes et un droit au chômage). Le PS propose de poursuivre la mise en œuvre de ce statut pour que toutes les accueillantes bénéficient à terme de ce statut ;  </w:t>
      </w:r>
    </w:p>
    <w:p w14:paraId="3942908F" w14:textId="77777777" w:rsidR="00912BEB" w:rsidRPr="00AD0F1A" w:rsidRDefault="00912BEB" w:rsidP="00D87698">
      <w:pPr>
        <w:pStyle w:val="Paragraphedeliste"/>
        <w:spacing w:after="0" w:line="240" w:lineRule="auto"/>
        <w:ind w:left="360"/>
        <w:jc w:val="both"/>
        <w:rPr>
          <w:rFonts w:ascii="Verdana" w:hAnsi="Verdana"/>
          <w:b/>
        </w:rPr>
      </w:pPr>
    </w:p>
    <w:p w14:paraId="49B08428"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Améliorer la qualité de l’accueil. </w:t>
      </w:r>
      <w:r w:rsidRPr="00AD0F1A">
        <w:rPr>
          <w:rFonts w:ascii="Verdana" w:hAnsi="Verdana"/>
        </w:rPr>
        <w:t xml:space="preserve">Pour permettre à tous les enfants de bénéficier des bienfaits de l’accueil de la petite enfance, le PS préconise un renforcement de la qualité de l’accueil et propose pour y parvenir de renforcer l’encadrement et de mettre en place une formation initiale et continue à destination des professionnels de l’accueil. Cette formation devra notamment intégrer les problématiques liées au genre, aux bénéfices de l’accueil pour les enfants et à l’accueil des enfants à besoins spécifiques ou en situation de handicap ; </w:t>
      </w:r>
      <w:r w:rsidRPr="00AD0F1A">
        <w:rPr>
          <w:rFonts w:ascii="Verdana" w:hAnsi="Verdana"/>
          <w:b/>
        </w:rPr>
        <w:t xml:space="preserve"> </w:t>
      </w:r>
    </w:p>
    <w:p w14:paraId="13CAD3F1" w14:textId="77777777" w:rsidR="00912BEB" w:rsidRPr="00AD0F1A" w:rsidRDefault="00912BEB" w:rsidP="00D87698">
      <w:pPr>
        <w:spacing w:after="0" w:line="240" w:lineRule="auto"/>
        <w:jc w:val="both"/>
        <w:rPr>
          <w:rFonts w:ascii="Verdana" w:hAnsi="Verdana"/>
        </w:rPr>
      </w:pPr>
    </w:p>
    <w:p w14:paraId="67317D1F"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Garantir l’accès des milieux d’accueil aux enfants en situation de handicap ou à besoins spécifiques. </w:t>
      </w:r>
      <w:r w:rsidRPr="00AD0F1A">
        <w:rPr>
          <w:rFonts w:ascii="Verdana" w:hAnsi="Verdana"/>
        </w:rPr>
        <w:t xml:space="preserve">Le handicap n’est pas un frein à l’accueil de la petite enfance : c’est le milieu d’accueil non adapté qui constitue un frein. Le PS propose de garantir l’accessibilité des milieux d’accueil à tous les enfants et propose de généraliser les renforts (qui existent dans certains milieux d’accueil) en puéricultrices mobiles en cas d’accueil d’enfants en situation de handicap ou à besoins spécifiques. Le PS propose également d’adapter les infrastructures si cela s’avère nécessaire ; </w:t>
      </w:r>
    </w:p>
    <w:p w14:paraId="7099ED6B" w14:textId="77777777" w:rsidR="00912BEB" w:rsidRPr="00AD0F1A" w:rsidRDefault="00912BEB" w:rsidP="00D87698">
      <w:pPr>
        <w:pStyle w:val="Paragraphedeliste"/>
        <w:spacing w:after="0" w:line="240" w:lineRule="auto"/>
        <w:jc w:val="both"/>
        <w:rPr>
          <w:rFonts w:ascii="Verdana" w:hAnsi="Verdana"/>
        </w:rPr>
      </w:pPr>
    </w:p>
    <w:p w14:paraId="5C3615EF"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Garantir l’emploi des travailleurs sous régime APE au sein des milieux d’accueil. </w:t>
      </w:r>
      <w:r w:rsidRPr="00AD0F1A">
        <w:rPr>
          <w:rFonts w:ascii="Verdana" w:hAnsi="Verdana"/>
        </w:rPr>
        <w:t xml:space="preserve">Suite à la réforme des aides à l’emploi (APE) du gouvernement wallon MR CDH, des milliers de travailleurs et employeurs sont dans une totale incertitude et s’inquiètent de leur avenir, y compris dans le secteur de la petite enfance. Le gouvernement MR CDH veut une extinction du dispositif avec des budgets réduits, des subventions rabotées ou encore une suppression de l’obligation du maintien du volume de l’emploi. En conséquence, aucune garantie que les 60.000 travailleurs APE seront maintenus. Le PS s’oppose à cette politique qui menace les travailleurs et fait peser un danger important sur la viabilité des milieux d’accueil, sur les solutions disponibles pour les familles ;  </w:t>
      </w:r>
    </w:p>
    <w:p w14:paraId="21F4599A" w14:textId="77777777" w:rsidR="00912BEB" w:rsidRPr="00AD0F1A" w:rsidRDefault="00912BEB" w:rsidP="00D87698">
      <w:pPr>
        <w:spacing w:after="0" w:line="240" w:lineRule="auto"/>
        <w:jc w:val="both"/>
        <w:rPr>
          <w:rFonts w:ascii="Verdana" w:hAnsi="Verdana"/>
          <w:b/>
        </w:rPr>
      </w:pPr>
    </w:p>
    <w:p w14:paraId="361E3260"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Sensibiliser aux bienfaits d’une fréquentation d’un milieu d’accueil pour les enfants et pour les parents. </w:t>
      </w:r>
      <w:r w:rsidRPr="00AD0F1A">
        <w:rPr>
          <w:rFonts w:ascii="Verdana" w:hAnsi="Verdana"/>
        </w:rPr>
        <w:t>La fréquentation d’un milieu d’accueil</w:t>
      </w:r>
      <w:r w:rsidRPr="00AD0F1A">
        <w:rPr>
          <w:rFonts w:ascii="Verdana" w:hAnsi="Verdana"/>
          <w:b/>
        </w:rPr>
        <w:t xml:space="preserve">  </w:t>
      </w:r>
      <w:r w:rsidRPr="00AD0F1A">
        <w:rPr>
          <w:rFonts w:ascii="Verdana" w:hAnsi="Verdana"/>
          <w:iCs/>
          <w:bdr w:val="none" w:sz="0" w:space="0" w:color="auto" w:frame="1"/>
        </w:rPr>
        <w:t>permet à l’enfant d’évoluer dans un milieu de vie adapté (hygiène, sécurité matérielle et affective, respect des rythmes, etc.) et offre un soutien éducatif aux parents.</w:t>
      </w:r>
      <w:r w:rsidRPr="00AD0F1A">
        <w:rPr>
          <w:rFonts w:ascii="Verdana" w:hAnsi="Verdana"/>
          <w:bdr w:val="none" w:sz="0" w:space="0" w:color="auto" w:frame="1"/>
          <w:shd w:val="clear" w:color="auto" w:fill="FFFFFF"/>
        </w:rPr>
        <w:t xml:space="preserve"> Les milieux d’accueil remplissent une fonction de lien social où les parents peuvent y rencontrer et échanger avec des professionnels qui prennent soin de leurs enfants et contribuent à leur émancipation. L’aspect éducatif est également primordial pour les enfants. La fréquentation d’un milieu d’accueil participe au développement de l’enfant, tant par l’acquisition du savoir-être que par l’acquisition des savoir-faire. Le PS propose notamment de favoriser l’expression d’un besoin d’accueil par les familles grâce à un travail conjoint de l’Office de la naissance et de l’enfance (ONE) et des acteurs sociaux qui accompagnent les familles les plus vulnérables ;</w:t>
      </w:r>
    </w:p>
    <w:p w14:paraId="3F7F6704" w14:textId="77777777" w:rsidR="00912BEB" w:rsidRPr="00AD0F1A" w:rsidRDefault="00912BEB" w:rsidP="00D87698">
      <w:pPr>
        <w:pStyle w:val="Paragraphedeliste"/>
        <w:spacing w:after="0" w:line="240" w:lineRule="auto"/>
        <w:jc w:val="both"/>
        <w:rPr>
          <w:rFonts w:ascii="Verdana" w:hAnsi="Verdana"/>
          <w:b/>
        </w:rPr>
      </w:pPr>
    </w:p>
    <w:p w14:paraId="159FCBA3"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Elargir le rôle des milieux d’accueil et développer des milieux d’accueil ouverts sur leur territoire et leur quartier. </w:t>
      </w:r>
      <w:r w:rsidRPr="00AD0F1A">
        <w:rPr>
          <w:rFonts w:ascii="Verdana" w:hAnsi="Verdana"/>
        </w:rPr>
        <w:t>Les bénéfices de la fréquentation d’un milieu d’accueil de la petite enfance sont démontrés par de nombreuses études. Pour que les enfants issus de l’ensemble des milieux socioéconomiques fréquentent un milieu d’accueil, les milieux d’accueil doivent s’ouvrir sur leur territoire et entrer directement et le plus souvent possible en contact avec la population de leur quartier. Ce ne sont plus simplement les parents qui doivent venir inscrire leurs enfants en milieu d’accueil mais ce sont également les milieux d’accueil qui doivent directement aller sensibiliser les familles et expliquer le rôle d’un milieu d’accueil dans l’éducation de l’enfant et l’accompagnement des parents ;</w:t>
      </w:r>
      <w:r w:rsidRPr="00AD0F1A">
        <w:rPr>
          <w:rFonts w:ascii="Verdana" w:hAnsi="Verdana"/>
          <w:b/>
        </w:rPr>
        <w:t xml:space="preserve"> </w:t>
      </w:r>
    </w:p>
    <w:p w14:paraId="2E53F51F" w14:textId="77777777" w:rsidR="00912BEB" w:rsidRPr="00AD0F1A" w:rsidRDefault="00912BEB" w:rsidP="00D87698">
      <w:pPr>
        <w:pStyle w:val="Paragraphedeliste"/>
        <w:spacing w:after="0" w:line="240" w:lineRule="auto"/>
        <w:jc w:val="both"/>
        <w:rPr>
          <w:rFonts w:ascii="Verdana" w:hAnsi="Verdana"/>
          <w:b/>
        </w:rPr>
      </w:pPr>
    </w:p>
    <w:p w14:paraId="65EF75FC"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Mettre sur pied une procédure d’inscription plus transparente et plus efficace pour les milieux d’accueil. </w:t>
      </w:r>
      <w:r w:rsidRPr="00AD0F1A">
        <w:rPr>
          <w:rFonts w:ascii="Verdana" w:hAnsi="Verdana"/>
        </w:rPr>
        <w:t>De nombreuses familles sont démunies face aux démarches</w:t>
      </w:r>
      <w:r w:rsidRPr="00AD0F1A">
        <w:rPr>
          <w:rFonts w:ascii="Verdana" w:hAnsi="Verdana"/>
          <w:lang w:val="de-DE"/>
        </w:rPr>
        <w:t> </w:t>
      </w:r>
      <w:r w:rsidRPr="00AD0F1A">
        <w:rPr>
          <w:rFonts w:ascii="Verdana" w:hAnsi="Verdana"/>
        </w:rPr>
        <w:t>à effectuer en vue d’inscrire leur enfant en milieu d’accueil. Les procédures peuvent fortement varier d’un milieu d’accueil à un autre. L’information sur l’évolution du rang dans la liste d’attente est difficile à obtenir et, dans certains cas, les parents se retrouvent sans indication précise sur les possibilités d’accueil. Cette situation entraîne de grands espoirs suivis de déconvenues, de dépit. Le refus d’inscription peut également être tardif ce qui oblige certains parents à revoir complètement leur organisation. De nombreux parents sont stressés face à la recherche d’un lieu d’accueil. Les témoignages pointent principalement comme source de stress la carence d’informations et le délai d’attente avant la réponse définitive. Pour le PS, la transparence du processus d’inscription constitue un outil essentiel d’</w:t>
      </w:r>
      <w:r w:rsidRPr="00AD0F1A">
        <w:rPr>
          <w:rFonts w:ascii="Verdana" w:hAnsi="Verdana"/>
          <w:lang w:val="it-IT"/>
        </w:rPr>
        <w:t>acc</w:t>
      </w:r>
      <w:r w:rsidRPr="00AD0F1A">
        <w:rPr>
          <w:rFonts w:ascii="Verdana" w:hAnsi="Verdana"/>
        </w:rPr>
        <w:t xml:space="preserve">ès à une place d’accueil afin de permettre aux parents une organisation optimale de leur vie professionnelle et de leur vie privée. Le PS propose d’informer les parents des procédures d’inscription, de classement et d’évolution dans les listes d’attente (démarches à entreprendre, critères de priorité, dates de confirmation de l’inscription, implications d’une inscription multiple). Ces informations doivent être accessibles au moins via les canaux suivants : site de l’ONE, site du pouvoir organisateur, site du milieu d’accueil, documents accessibles dans les milieux d’accueil, documents accessibles dans les locaux des permanences organisées pour les inscriptions. De plus, lors des permanences organisées par les pouvoirs organisateurs, ces informations doivent être données et expliquées oralement. Le PS propose également d’assurer la communication auprès des parents des démarches à entreprendre pour obtenir une place dans un milieu d’accueil lors des consultations prénatales organisées par l’ONE. Le PS préconise enfin d’étudier la possibilité de mettre en œuvre un système centralisé des inscriptions géré par l’ONE (en ligne et physiquement).  </w:t>
      </w:r>
    </w:p>
    <w:p w14:paraId="2E8E2894" w14:textId="77777777" w:rsidR="00912BEB" w:rsidRPr="00AD0F1A" w:rsidRDefault="00912BEB" w:rsidP="00D87698">
      <w:pPr>
        <w:pStyle w:val="Paragraphedeliste"/>
        <w:spacing w:after="0" w:line="240" w:lineRule="auto"/>
        <w:ind w:left="360"/>
        <w:jc w:val="both"/>
        <w:rPr>
          <w:rFonts w:ascii="Verdana" w:hAnsi="Verdana"/>
        </w:rPr>
      </w:pPr>
    </w:p>
    <w:p w14:paraId="1EB77C0D" w14:textId="77777777" w:rsidR="00912BEB" w:rsidRPr="00AD0F1A" w:rsidRDefault="00912BEB" w:rsidP="00FF4EAC">
      <w:pPr>
        <w:pStyle w:val="Paragraphedeliste"/>
        <w:numPr>
          <w:ilvl w:val="1"/>
          <w:numId w:val="343"/>
        </w:numPr>
        <w:spacing w:after="0" w:line="240" w:lineRule="auto"/>
        <w:jc w:val="both"/>
        <w:rPr>
          <w:rFonts w:ascii="Verdana" w:hAnsi="Verdana"/>
          <w:b/>
        </w:rPr>
      </w:pPr>
      <w:r w:rsidRPr="00AD0F1A">
        <w:rPr>
          <w:rFonts w:ascii="Verdana" w:hAnsi="Verdana"/>
          <w:b/>
        </w:rPr>
        <w:t xml:space="preserve">Développer l’accueil des enfants avant et après l’école et pendant les vacances scolaires </w:t>
      </w:r>
    </w:p>
    <w:p w14:paraId="001EC0BD" w14:textId="77777777" w:rsidR="00912BEB" w:rsidRPr="00AD0F1A" w:rsidRDefault="00912BEB" w:rsidP="00D87698">
      <w:pPr>
        <w:spacing w:after="0" w:line="240" w:lineRule="auto"/>
        <w:jc w:val="both"/>
        <w:rPr>
          <w:rFonts w:ascii="Verdana" w:hAnsi="Verdana"/>
          <w:b/>
        </w:rPr>
      </w:pPr>
    </w:p>
    <w:p w14:paraId="36D4C71C" w14:textId="77777777" w:rsidR="00912BEB" w:rsidRPr="00AD0F1A" w:rsidRDefault="00912BEB" w:rsidP="00D87698">
      <w:pPr>
        <w:spacing w:after="0" w:line="240" w:lineRule="auto"/>
        <w:jc w:val="both"/>
        <w:rPr>
          <w:rFonts w:ascii="Verdana" w:hAnsi="Verdana"/>
        </w:rPr>
      </w:pPr>
      <w:r w:rsidRPr="00AD0F1A">
        <w:rPr>
          <w:rFonts w:ascii="Verdana" w:hAnsi="Verdana"/>
        </w:rPr>
        <w:t>Presque six enfants sur dix en maternelle et en primaire fréquentent la garderie de leur école. L’accueil extrascolaire (garderies) joue également un rôle important dans la construction de l’enfant en développant ou en renforçant certaines facultés (créativité, estime de soi, forme physique, etc.). L’accueil extrascolaire constitue, après la famille et l’école, le troisième milieu de vie de l’enfant.</w:t>
      </w:r>
      <w:r w:rsidRPr="00AD0F1A">
        <w:rPr>
          <w:rFonts w:ascii="Verdana" w:hAnsi="Verdana"/>
          <w:vertAlign w:val="superscript"/>
        </w:rPr>
        <w:t xml:space="preserve"> </w:t>
      </w:r>
    </w:p>
    <w:p w14:paraId="1BE75CB6" w14:textId="77777777" w:rsidR="00912BEB" w:rsidRPr="00AD0F1A" w:rsidRDefault="00912BEB" w:rsidP="00D87698">
      <w:pPr>
        <w:spacing w:after="0" w:line="240" w:lineRule="auto"/>
        <w:jc w:val="both"/>
        <w:rPr>
          <w:rFonts w:ascii="Verdana" w:hAnsi="Verdana"/>
        </w:rPr>
      </w:pPr>
    </w:p>
    <w:p w14:paraId="15DC6452" w14:textId="77777777" w:rsidR="00912BEB" w:rsidRPr="00AD0F1A" w:rsidRDefault="00912BEB" w:rsidP="00D87698">
      <w:pPr>
        <w:spacing w:after="0" w:line="240" w:lineRule="auto"/>
        <w:jc w:val="both"/>
        <w:rPr>
          <w:rFonts w:ascii="Verdana" w:hAnsi="Verdana"/>
        </w:rPr>
      </w:pPr>
      <w:r w:rsidRPr="00AD0F1A">
        <w:rPr>
          <w:rFonts w:ascii="Verdana" w:hAnsi="Verdana"/>
        </w:rPr>
        <w:t>L’accueil extra-scolaire fait aujourd’hui face à un enjeu majeur : l’accessibilité. En effet, de nombreuses familles et en particulier les familles monoparentales ou</w:t>
      </w:r>
      <w:r w:rsidRPr="00AD0F1A">
        <w:rPr>
          <w:rFonts w:ascii="Verdana" w:hAnsi="Verdana"/>
          <w:i/>
        </w:rPr>
        <w:t> </w:t>
      </w:r>
      <w:r w:rsidRPr="00AD0F1A">
        <w:rPr>
          <w:rFonts w:ascii="Verdana" w:hAnsi="Verdana"/>
        </w:rPr>
        <w:t>à</w:t>
      </w:r>
      <w:r w:rsidRPr="00AD0F1A">
        <w:rPr>
          <w:rFonts w:ascii="Verdana" w:hAnsi="Verdana"/>
          <w:i/>
        </w:rPr>
        <w:t xml:space="preserve"> </w:t>
      </w:r>
      <w:r w:rsidRPr="00AD0F1A">
        <w:rPr>
          <w:rFonts w:ascii="Verdana" w:hAnsi="Verdana"/>
        </w:rPr>
        <w:t xml:space="preserve">revenus modestes ont difficilement accès aux activités extrascolaires en raison du coût de ces activités. Face à ces constats, il est indispensable de garantir une accessibilité à l’accueil extrascolaire à tous les enfants. </w:t>
      </w:r>
    </w:p>
    <w:p w14:paraId="43016C17" w14:textId="77777777" w:rsidR="00912BEB" w:rsidRPr="00AD0F1A" w:rsidRDefault="00912BEB" w:rsidP="00D87698">
      <w:pPr>
        <w:spacing w:after="0" w:line="240" w:lineRule="auto"/>
        <w:jc w:val="both"/>
        <w:rPr>
          <w:rFonts w:ascii="Verdana" w:hAnsi="Verdana"/>
        </w:rPr>
      </w:pPr>
    </w:p>
    <w:p w14:paraId="289C811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1710A420" w14:textId="77777777" w:rsidR="00912BEB" w:rsidRPr="00AD0F1A" w:rsidRDefault="00912BEB" w:rsidP="00D87698">
      <w:pPr>
        <w:spacing w:after="0" w:line="240" w:lineRule="auto"/>
        <w:jc w:val="both"/>
        <w:rPr>
          <w:rFonts w:ascii="Verdana" w:hAnsi="Verdana"/>
        </w:rPr>
      </w:pPr>
    </w:p>
    <w:p w14:paraId="74751A84"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Rendre l’accueil avant et après l’école gratuit. </w:t>
      </w:r>
      <w:r w:rsidRPr="00AD0F1A">
        <w:rPr>
          <w:rFonts w:ascii="Verdana" w:hAnsi="Verdana"/>
        </w:rPr>
        <w:t xml:space="preserve">Certaines communes offrent l’accueil gratuit avant et après l’école. Le PS préconise d’étendre cette gratuité à l’ensemble des écoles et de proposer des horaires répondant aux besoins des parents ; </w:t>
      </w:r>
    </w:p>
    <w:p w14:paraId="4B873150" w14:textId="77777777" w:rsidR="00912BEB" w:rsidRPr="00AD0F1A" w:rsidRDefault="00912BEB" w:rsidP="00D87698">
      <w:pPr>
        <w:spacing w:after="0" w:line="240" w:lineRule="auto"/>
        <w:jc w:val="both"/>
        <w:rPr>
          <w:rFonts w:ascii="Verdana" w:hAnsi="Verdana"/>
          <w:b/>
        </w:rPr>
      </w:pPr>
    </w:p>
    <w:p w14:paraId="1C7BB18A"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Encourager, au sein des écoles, l’organisation d’activités sportives, culturelles et artistiques après la fin des cours ;  </w:t>
      </w:r>
    </w:p>
    <w:p w14:paraId="5056CF0D" w14:textId="77777777" w:rsidR="00912BEB" w:rsidRPr="00AD0F1A" w:rsidRDefault="00912BEB" w:rsidP="00D87698">
      <w:pPr>
        <w:pStyle w:val="Paragraphedeliste"/>
        <w:spacing w:after="0" w:line="240" w:lineRule="auto"/>
        <w:ind w:left="360"/>
        <w:jc w:val="both"/>
        <w:rPr>
          <w:rFonts w:ascii="Verdana" w:hAnsi="Verdana"/>
          <w:b/>
        </w:rPr>
      </w:pPr>
    </w:p>
    <w:p w14:paraId="2D521059"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Développer l’offre d’écoles de devoirs qui jouent un rôle essentiel en matière de cohésion sociale et dans les relations école – famille ;  </w:t>
      </w:r>
    </w:p>
    <w:p w14:paraId="4049EC04" w14:textId="77777777" w:rsidR="00912BEB" w:rsidRPr="00AD0F1A" w:rsidRDefault="00912BEB" w:rsidP="00D87698">
      <w:pPr>
        <w:pStyle w:val="Paragraphedeliste"/>
        <w:spacing w:after="0" w:line="240" w:lineRule="auto"/>
        <w:ind w:left="360"/>
        <w:jc w:val="both"/>
        <w:rPr>
          <w:rFonts w:ascii="Verdana" w:hAnsi="Verdana"/>
          <w:b/>
        </w:rPr>
      </w:pPr>
    </w:p>
    <w:p w14:paraId="6EF02C71"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Garantir la qualité et la variété des activités proposées aux enfants. </w:t>
      </w:r>
      <w:r w:rsidRPr="00AD0F1A">
        <w:rPr>
          <w:rFonts w:ascii="Verdana" w:hAnsi="Verdana"/>
        </w:rPr>
        <w:t>Le PS propose notamment d’améliorer le niveau de qualification des professionnels de l’accueil extrascolaire par le renforcement de l’offre de formation ;</w:t>
      </w:r>
    </w:p>
    <w:p w14:paraId="0EE5E6D6" w14:textId="77777777" w:rsidR="00912BEB" w:rsidRPr="00AD0F1A" w:rsidRDefault="00912BEB" w:rsidP="00D87698">
      <w:pPr>
        <w:pStyle w:val="Paragraphedeliste"/>
        <w:spacing w:after="0" w:line="240" w:lineRule="auto"/>
        <w:ind w:left="360"/>
        <w:jc w:val="both"/>
        <w:rPr>
          <w:rFonts w:ascii="Verdana" w:hAnsi="Verdana"/>
          <w:b/>
        </w:rPr>
      </w:pPr>
    </w:p>
    <w:p w14:paraId="24D555EB"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Garantir l’accessibilité des structures d’accueil extrascolaire aux enfants en situation de handicap et organiser un accueil extrascolaire dans les établissements de l’enseignement spécialisé.   </w:t>
      </w:r>
    </w:p>
    <w:p w14:paraId="274DD85D" w14:textId="77777777" w:rsidR="00912BEB" w:rsidRPr="00AD0F1A" w:rsidRDefault="00912BEB" w:rsidP="00D87698">
      <w:pPr>
        <w:spacing w:after="0" w:line="240" w:lineRule="auto"/>
        <w:jc w:val="both"/>
        <w:rPr>
          <w:rFonts w:ascii="Verdana" w:hAnsi="Verdana"/>
          <w:b/>
        </w:rPr>
      </w:pPr>
    </w:p>
    <w:p w14:paraId="70721FE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 nombreux enfants fréquentent également des activités sportives ou culturelles après l’école, durant les week-ends ou pendant les vacances scolaires. Mais, comme pour l’accueil extrascolaire, les enfants des familles modestes ou en risque de pauvreté peuvent difficilement exercer des activités de loisirs en dehors de leur domicile. Les parents doivent dès lors souvent prendre congé pour garder leurs enfants. Plusieurs obstacles économiques (coût des activités) ou géographiques (distance, difficultés d’amener les enfants à ces activités) freinent l’accès à ces activités à tous les enfants. </w:t>
      </w:r>
    </w:p>
    <w:p w14:paraId="653EE2FE" w14:textId="77777777" w:rsidR="00912BEB" w:rsidRPr="00AD0F1A" w:rsidRDefault="00912BEB" w:rsidP="00D87698">
      <w:pPr>
        <w:spacing w:after="0" w:line="240" w:lineRule="auto"/>
        <w:jc w:val="both"/>
        <w:rPr>
          <w:rFonts w:ascii="Verdana" w:hAnsi="Verdana"/>
        </w:rPr>
      </w:pPr>
    </w:p>
    <w:p w14:paraId="389710B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lever ces obstacles, le PS propose de : </w:t>
      </w:r>
    </w:p>
    <w:p w14:paraId="1668887C" w14:textId="77777777" w:rsidR="00912BEB" w:rsidRPr="00AD0F1A" w:rsidRDefault="00912BEB" w:rsidP="00D87698">
      <w:pPr>
        <w:spacing w:after="0" w:line="240" w:lineRule="auto"/>
        <w:jc w:val="both"/>
        <w:rPr>
          <w:rFonts w:ascii="Verdana" w:hAnsi="Verdana"/>
          <w:b/>
        </w:rPr>
      </w:pPr>
    </w:p>
    <w:p w14:paraId="4348AE46"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Développer une offre de stages accessibles financièrement à tous </w:t>
      </w:r>
      <w:r w:rsidRPr="00AD0F1A">
        <w:rPr>
          <w:rFonts w:ascii="Verdana" w:hAnsi="Verdana"/>
        </w:rPr>
        <w:t>durant les vacances scolaires en augmentant les budgets alloués aux acteurs du secteur et en garantissant des horaires qui répondent aux besoins des parents ;</w:t>
      </w:r>
    </w:p>
    <w:p w14:paraId="56529A3B" w14:textId="77777777" w:rsidR="00912BEB" w:rsidRPr="00AD0F1A" w:rsidRDefault="00912BEB" w:rsidP="00D87698">
      <w:pPr>
        <w:spacing w:after="0" w:line="240" w:lineRule="auto"/>
        <w:jc w:val="both"/>
        <w:rPr>
          <w:rFonts w:ascii="Verdana" w:hAnsi="Verdana"/>
          <w:b/>
        </w:rPr>
      </w:pPr>
    </w:p>
    <w:p w14:paraId="39F3AB5E"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Lutter contre les stéréotypes et les discriminations de genre </w:t>
      </w:r>
      <w:r w:rsidRPr="00AD0F1A">
        <w:rPr>
          <w:rFonts w:ascii="Verdana" w:hAnsi="Verdana"/>
        </w:rPr>
        <w:t xml:space="preserve">en introduisant davantage de mixité dans les espaces et les activités de loisirs proposées aux enfants et tenir compte de cette dimension lors de l’octroi de subsides ; </w:t>
      </w:r>
    </w:p>
    <w:p w14:paraId="5401F822" w14:textId="77777777" w:rsidR="00912BEB" w:rsidRPr="00AD0F1A" w:rsidRDefault="00912BEB" w:rsidP="00D87698">
      <w:pPr>
        <w:pStyle w:val="Paragraphedeliste"/>
        <w:spacing w:after="0" w:line="240" w:lineRule="auto"/>
        <w:jc w:val="both"/>
        <w:rPr>
          <w:rFonts w:ascii="Verdana" w:hAnsi="Verdana"/>
          <w:b/>
        </w:rPr>
      </w:pPr>
    </w:p>
    <w:p w14:paraId="6A991906"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Soutenir les initiatives visant la réduction des coûts d’affiliation ou d’accès à la pratique sportive et aux activités culturelles pour les familles qui connaissent des difficultés économiques ; </w:t>
      </w:r>
    </w:p>
    <w:p w14:paraId="0E61F1DF" w14:textId="77777777" w:rsidR="00912BEB" w:rsidRPr="00AD0F1A" w:rsidRDefault="00912BEB" w:rsidP="00D87698">
      <w:pPr>
        <w:pStyle w:val="Paragraphedeliste"/>
        <w:spacing w:after="0" w:line="240" w:lineRule="auto"/>
        <w:ind w:left="360"/>
        <w:jc w:val="both"/>
        <w:rPr>
          <w:rFonts w:ascii="Verdana" w:hAnsi="Verdana"/>
          <w:b/>
        </w:rPr>
      </w:pPr>
    </w:p>
    <w:p w14:paraId="5E88A0B2" w14:textId="77777777" w:rsidR="00912BEB" w:rsidRPr="00AD0F1A" w:rsidRDefault="00912BEB" w:rsidP="00D87698">
      <w:pPr>
        <w:numPr>
          <w:ilvl w:val="0"/>
          <w:numId w:val="21"/>
        </w:numPr>
        <w:spacing w:after="0" w:line="240" w:lineRule="auto"/>
        <w:jc w:val="both"/>
        <w:rPr>
          <w:rFonts w:ascii="Verdana" w:hAnsi="Verdana"/>
        </w:rPr>
      </w:pPr>
      <w:r w:rsidRPr="00AD0F1A">
        <w:rPr>
          <w:rFonts w:ascii="Verdana" w:hAnsi="Verdana"/>
          <w:b/>
        </w:rPr>
        <w:t>Faciliter la pratique du sport, après l’école, grâce à des organisations conjointes écoles-clubs</w:t>
      </w:r>
      <w:r w:rsidRPr="00AD0F1A">
        <w:rPr>
          <w:rFonts w:ascii="Verdana" w:hAnsi="Verdana"/>
        </w:rPr>
        <w:t xml:space="preserve">, intégrant la question du transport, qui garantissent un accès à tous les enfants à une pratique sportive de qualité grâce à des encadrants formés ;  </w:t>
      </w:r>
    </w:p>
    <w:p w14:paraId="3A89BEB5" w14:textId="77777777" w:rsidR="00912BEB" w:rsidRPr="00AD0F1A" w:rsidRDefault="00912BEB" w:rsidP="00D87698">
      <w:pPr>
        <w:pStyle w:val="Paragraphedeliste"/>
        <w:spacing w:after="0" w:line="240" w:lineRule="auto"/>
        <w:jc w:val="both"/>
        <w:rPr>
          <w:rFonts w:ascii="Verdana" w:hAnsi="Verdana"/>
        </w:rPr>
      </w:pPr>
    </w:p>
    <w:p w14:paraId="5165EAC3"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Garantir l’accessibilité géographique des infrastructures sportives. </w:t>
      </w:r>
      <w:r w:rsidRPr="00AD0F1A">
        <w:rPr>
          <w:rFonts w:ascii="Verdana" w:hAnsi="Verdana"/>
        </w:rPr>
        <w:t xml:space="preserve">Dans de nombreuses zones rurales, l’accès aux activités sportives peut être difficile pour les personnes ne disposant pas d’un véhicule. A cet effet, le PS propose de renforcer l’offre de transport publics ou accessibles à moindre coût afin de garantir l’accès de tous et toutes à l’offre sportive. Le PS propose également de répartir équitablement les infrastructures sur l’ensemble du territoire ; </w:t>
      </w:r>
    </w:p>
    <w:p w14:paraId="4DEC1FD8" w14:textId="77777777" w:rsidR="00912BEB" w:rsidRPr="00AD0F1A" w:rsidRDefault="00912BEB" w:rsidP="00D87698">
      <w:pPr>
        <w:pStyle w:val="Paragraphedeliste"/>
        <w:spacing w:after="0" w:line="240" w:lineRule="auto"/>
        <w:jc w:val="both"/>
        <w:rPr>
          <w:rFonts w:ascii="Verdana" w:hAnsi="Verdana"/>
          <w:b/>
        </w:rPr>
      </w:pPr>
    </w:p>
    <w:p w14:paraId="768E759C"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Garantir l’accessibilité des activités aux enfants en situation de handicap. </w:t>
      </w:r>
    </w:p>
    <w:p w14:paraId="5242E133" w14:textId="77777777" w:rsidR="00912BEB" w:rsidRPr="00AD0F1A" w:rsidRDefault="00912BEB" w:rsidP="00D87698">
      <w:pPr>
        <w:spacing w:after="0" w:line="240" w:lineRule="auto"/>
        <w:jc w:val="both"/>
        <w:rPr>
          <w:rFonts w:ascii="Verdana" w:hAnsi="Verdana"/>
          <w:b/>
        </w:rPr>
      </w:pPr>
    </w:p>
    <w:p w14:paraId="6AC6415C" w14:textId="77777777" w:rsidR="00912BEB" w:rsidRPr="00AD0F1A" w:rsidRDefault="00912BEB" w:rsidP="00FF4EAC">
      <w:pPr>
        <w:pStyle w:val="Paragraphedeliste"/>
        <w:numPr>
          <w:ilvl w:val="1"/>
          <w:numId w:val="343"/>
        </w:numPr>
        <w:spacing w:after="0" w:line="240" w:lineRule="auto"/>
        <w:jc w:val="both"/>
        <w:rPr>
          <w:rFonts w:ascii="Verdana" w:hAnsi="Verdana"/>
          <w:b/>
        </w:rPr>
      </w:pPr>
      <w:r w:rsidRPr="00AD0F1A">
        <w:rPr>
          <w:rFonts w:ascii="Verdana" w:hAnsi="Verdana"/>
          <w:b/>
        </w:rPr>
        <w:t xml:space="preserve">Soutenir les parents avant, autour et après l’accouchement et investir dans la santé et le bien-être des enfants </w:t>
      </w:r>
    </w:p>
    <w:p w14:paraId="52C64C79" w14:textId="77777777" w:rsidR="00912BEB" w:rsidRPr="00AD0F1A" w:rsidRDefault="00912BEB" w:rsidP="00D87698">
      <w:pPr>
        <w:spacing w:after="0" w:line="240" w:lineRule="auto"/>
        <w:jc w:val="both"/>
        <w:rPr>
          <w:rFonts w:ascii="Verdana" w:hAnsi="Verdana"/>
        </w:rPr>
      </w:pPr>
    </w:p>
    <w:p w14:paraId="1C70A71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Plus on agit tôt auprès des enfants et des familles, plus on a de chances de favoriser l’épanouissement de l’enfant. Selon plusieurs études, 1 euro investi pour des tout petits enfants issus de milieux en difficulté permettra d’économiser près de 12 euros une fois que ce jeune aura atteint l’âge adulte. L’accompagnement de la maman enceinte, du nourrisson et de l’enfant en lien avec sa famille constitue un outil important de développement de l’enfant, de promotion de l’égalité, de justice sociale et de bien-être. </w:t>
      </w:r>
    </w:p>
    <w:p w14:paraId="28C6A467" w14:textId="77777777" w:rsidR="00912BEB" w:rsidRPr="00AD0F1A" w:rsidRDefault="00912BEB" w:rsidP="00D87698">
      <w:pPr>
        <w:spacing w:after="0" w:line="240" w:lineRule="auto"/>
        <w:jc w:val="both"/>
        <w:rPr>
          <w:rFonts w:ascii="Verdana" w:hAnsi="Verdana"/>
        </w:rPr>
      </w:pPr>
    </w:p>
    <w:p w14:paraId="679DB9B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est donc nécessaire, afin d’enrayer la reproduction des inégalités entre générations, d’accroître l’accès aux services médico-sociaux d’accompagnement des parents. Le PS défend la mise en place d’un véritable accompagnement des enfants et des mamans avant, autour et après la naissance. </w:t>
      </w:r>
    </w:p>
    <w:p w14:paraId="28EB7BF3" w14:textId="77777777" w:rsidR="00912BEB" w:rsidRPr="00AD0F1A" w:rsidRDefault="00912BEB" w:rsidP="00D87698">
      <w:pPr>
        <w:spacing w:after="0" w:line="240" w:lineRule="auto"/>
        <w:jc w:val="both"/>
        <w:rPr>
          <w:rFonts w:ascii="Verdana" w:hAnsi="Verdana"/>
        </w:rPr>
      </w:pPr>
    </w:p>
    <w:p w14:paraId="6CFEEF8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accompagner les mamans et les familles et aider au bon développement du nourrisson, le PS propose de : </w:t>
      </w:r>
    </w:p>
    <w:p w14:paraId="0B379DC8" w14:textId="77777777" w:rsidR="00912BEB" w:rsidRPr="00AD0F1A" w:rsidRDefault="00912BEB" w:rsidP="00D87698">
      <w:pPr>
        <w:pStyle w:val="Paragraphedeliste"/>
        <w:spacing w:after="0" w:line="240" w:lineRule="auto"/>
        <w:ind w:left="360"/>
        <w:jc w:val="both"/>
        <w:rPr>
          <w:rFonts w:ascii="Verdana" w:hAnsi="Verdana"/>
          <w:b/>
        </w:rPr>
      </w:pPr>
    </w:p>
    <w:p w14:paraId="6FACBAD3"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Poursuivre le développement des consultations prénatales de l’ONE et en assurer la gratuité.</w:t>
      </w:r>
      <w:r w:rsidRPr="00AD0F1A">
        <w:rPr>
          <w:rFonts w:ascii="Verdana" w:hAnsi="Verdana"/>
        </w:rPr>
        <w:t xml:space="preserve"> Les consultations prénatales </w:t>
      </w:r>
      <w:r w:rsidRPr="00AD0F1A">
        <w:rPr>
          <w:rFonts w:ascii="Verdana" w:hAnsi="Verdana"/>
          <w:bCs/>
        </w:rPr>
        <w:t>veillent au bon déroulement de la grossesse</w:t>
      </w:r>
      <w:r w:rsidRPr="00AD0F1A">
        <w:rPr>
          <w:rFonts w:ascii="Verdana" w:hAnsi="Verdana"/>
        </w:rPr>
        <w:t>, à la santé</w:t>
      </w:r>
      <w:r w:rsidRPr="00AD0F1A">
        <w:rPr>
          <w:rFonts w:ascii="Verdana" w:hAnsi="Verdana"/>
          <w:bCs/>
        </w:rPr>
        <w:t xml:space="preserve"> des futures mères et du fœtus</w:t>
      </w:r>
      <w:r w:rsidRPr="00AD0F1A">
        <w:rPr>
          <w:rFonts w:ascii="Verdana" w:hAnsi="Verdana"/>
        </w:rPr>
        <w:t xml:space="preserve"> et à la préparation des futures mères à l'accouchement et à l'arrivée de l'enfant. Le PS propose de poursuivre le développement de ces consultations. Le PS propose également de garantir la gratuité de ces consultations ; </w:t>
      </w:r>
    </w:p>
    <w:p w14:paraId="50882132" w14:textId="77777777" w:rsidR="00912BEB" w:rsidRPr="00AD0F1A" w:rsidRDefault="00912BEB" w:rsidP="00D87698">
      <w:pPr>
        <w:pStyle w:val="Paragraphedeliste"/>
        <w:spacing w:after="0" w:line="240" w:lineRule="auto"/>
        <w:ind w:left="360"/>
        <w:jc w:val="both"/>
        <w:rPr>
          <w:rFonts w:ascii="Verdana" w:hAnsi="Verdana"/>
          <w:b/>
        </w:rPr>
      </w:pPr>
      <w:r w:rsidRPr="00AD0F1A">
        <w:rPr>
          <w:rFonts w:ascii="Verdana" w:hAnsi="Verdana"/>
        </w:rPr>
        <w:t xml:space="preserve"> </w:t>
      </w:r>
    </w:p>
    <w:p w14:paraId="116E4E6A"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Sensibiliser et informer l’ensemble des mamans sur l’importance de mener une grossesse dans de bonnes conditions. </w:t>
      </w:r>
      <w:r w:rsidRPr="00AD0F1A">
        <w:rPr>
          <w:rFonts w:ascii="Verdana" w:hAnsi="Verdana"/>
        </w:rPr>
        <w:t>La manière dont la grossesse se passe est très importante pour le développement de l’enfant. La qualité de la vie de la future maman aura particulièrement un impact favorable, de même que les stimulations notamment sonores mais aussi tactiles dont bénéficiera le fœtus. Le PS propose d’informer et de sensibiliser sur cette question (alimentation adéquate, importance du suivi médical, stimulation du fœtus, etc.).</w:t>
      </w:r>
    </w:p>
    <w:p w14:paraId="4FC2E46A" w14:textId="77777777" w:rsidR="00912BEB" w:rsidRPr="00AD0F1A" w:rsidRDefault="00912BEB" w:rsidP="00D87698">
      <w:pPr>
        <w:spacing w:after="0" w:line="240" w:lineRule="auto"/>
        <w:jc w:val="both"/>
        <w:rPr>
          <w:rFonts w:ascii="Verdana" w:hAnsi="Verdana"/>
        </w:rPr>
      </w:pPr>
    </w:p>
    <w:p w14:paraId="02C1A149" w14:textId="77777777" w:rsidR="00912BEB" w:rsidRPr="00AD0F1A" w:rsidRDefault="00912BEB" w:rsidP="00D87698">
      <w:pPr>
        <w:spacing w:after="0" w:line="240" w:lineRule="auto"/>
        <w:jc w:val="both"/>
        <w:rPr>
          <w:rFonts w:ascii="Verdana" w:hAnsi="Verdana"/>
        </w:rPr>
      </w:pPr>
      <w:r w:rsidRPr="00AD0F1A">
        <w:rPr>
          <w:rFonts w:ascii="Verdana" w:hAnsi="Verdana"/>
        </w:rPr>
        <w:t>Pour accompagner les mamans et les familles autour et après la naissance, le PS propose de :</w:t>
      </w:r>
    </w:p>
    <w:p w14:paraId="59551AC6" w14:textId="77777777" w:rsidR="00912BEB" w:rsidRPr="00AD0F1A" w:rsidRDefault="00912BEB" w:rsidP="00D87698">
      <w:pPr>
        <w:spacing w:after="0" w:line="240" w:lineRule="auto"/>
        <w:jc w:val="both"/>
        <w:rPr>
          <w:rFonts w:ascii="Verdana" w:hAnsi="Verdana"/>
        </w:rPr>
      </w:pPr>
    </w:p>
    <w:p w14:paraId="30F1130C"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Renforcer l’accompagnement des jeunes mamans après le séjour en maternité. </w:t>
      </w:r>
      <w:r w:rsidRPr="00AD0F1A">
        <w:rPr>
          <w:rFonts w:ascii="Verdana" w:hAnsi="Verdana"/>
        </w:rPr>
        <w:t xml:space="preserve">Le gouvernement MR N-VA a décidé de réduire le séjour en maternité de cinq à trois jours, sans assortir cette réduction d’un accompagnement organisé et structuré pour les mamans et les enfants lorsque ceux-ci rejoignent leur domicile. Cette réduction de séjour couplée à ce manque d’accompagnement comporte des risques pour le développement de l’enfant et la construction de relations d’attachement entre les parents et l’enfant. Le PS propose donc de renforcer et de structurer l’accompagnement à domicile des jeunes parents en vue d’accompagner les premiers temps de parentalité ; </w:t>
      </w:r>
    </w:p>
    <w:p w14:paraId="2B747A2B" w14:textId="77777777" w:rsidR="00912BEB" w:rsidRPr="00AD0F1A" w:rsidRDefault="00912BEB" w:rsidP="00D87698">
      <w:pPr>
        <w:pStyle w:val="Paragraphedeliste"/>
        <w:spacing w:after="0" w:line="240" w:lineRule="auto"/>
        <w:ind w:left="360"/>
        <w:jc w:val="both"/>
        <w:rPr>
          <w:rFonts w:ascii="Verdana" w:hAnsi="Verdana"/>
        </w:rPr>
      </w:pPr>
    </w:p>
    <w:p w14:paraId="2E7F900D"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Offrir un kit de première nécessité à toutes les familles et futurs parents qui le souhaitent. </w:t>
      </w:r>
      <w:r w:rsidRPr="00AD0F1A">
        <w:rPr>
          <w:rFonts w:ascii="Verdana" w:hAnsi="Verdana"/>
        </w:rPr>
        <w:t>En Finlande, chaque nouvelle maman reçoit un kit de première nécessité. Ce kit contient des v</w:t>
      </w:r>
      <w:r w:rsidRPr="00AD0F1A">
        <w:rPr>
          <w:rFonts w:ascii="Verdana" w:eastAsia="Times New Roman" w:hAnsi="Verdana" w:cs="Times New Roman"/>
          <w:lang w:eastAsia="fr-BE"/>
        </w:rPr>
        <w:t xml:space="preserve">êtements, un sac de couchage, des jouets, des produits pour le bain, des couches réutilisables. Le tout dans une boite et sur un petit matelas qui peuvent servir de lit. L’objet sert de lit à 95% des bébés finlandais. Le PS propose de mettre en place ce système en Fédération Wallonie-Bruxelles et d’offrir un kit de première nécessité lors de la naissance à tous les parents qui le souhaitent. Ce kit pourrait soulager le budget des familles pour lesquelles l’arrivée d’un enfant représente une dépense trop importante ; </w:t>
      </w:r>
    </w:p>
    <w:p w14:paraId="6EC600B0" w14:textId="77777777" w:rsidR="00912BEB" w:rsidRPr="00AD0F1A" w:rsidRDefault="00912BEB" w:rsidP="00D87698">
      <w:pPr>
        <w:spacing w:after="0" w:line="240" w:lineRule="auto"/>
        <w:jc w:val="both"/>
        <w:rPr>
          <w:rFonts w:ascii="Verdana" w:hAnsi="Verdana"/>
        </w:rPr>
      </w:pPr>
    </w:p>
    <w:p w14:paraId="3D154218"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Renforcer le réseau des consultations pour enfants de l’ONE</w:t>
      </w:r>
      <w:r w:rsidRPr="00AD0F1A">
        <w:rPr>
          <w:rFonts w:ascii="Verdana" w:hAnsi="Verdana"/>
        </w:rPr>
        <w:t xml:space="preserve"> en vue d’offrir un service de médecine préventive accessible et pouvant être fréquenté en dehors de toute maladie de l’enfant. Les consultations pour enfants complètent les différents dépistages effectués à la maternité, dans le cadre d’une approche structurée et organisée du suivi de la santé de l’enfant. Ce genre de services de médecine préventive existe dans les pays les plus avancés en la matière. Les familles peuvent également y bénéficier d’un suivi psycho-social centré sur les besoins de l’enfant. Les parents peuvent être soutenus et accompagnés par un professionnel du travail médico-social de l’ONE de manière à être mieux armés pour assumer le rôle de parent. Ce soutien à la parentalité se traduirait par exemple dans l’aide à apporter aux parents pour stimuler leurs enfants dès le plus jeune âge. Ce travail est complété par celui effectué par les professionnels des milieux d’accueil dans le cas des enfants qui les fréquentent ;</w:t>
      </w:r>
    </w:p>
    <w:p w14:paraId="73956AC2" w14:textId="77777777" w:rsidR="00912BEB" w:rsidRPr="00AD0F1A" w:rsidRDefault="00912BEB" w:rsidP="00D87698">
      <w:pPr>
        <w:spacing w:after="0" w:line="240" w:lineRule="auto"/>
        <w:jc w:val="both"/>
        <w:rPr>
          <w:rFonts w:ascii="Verdana" w:hAnsi="Verdana"/>
        </w:rPr>
      </w:pPr>
    </w:p>
    <w:p w14:paraId="462D7EBA"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Mettre sur pied un dossier de santé informatisé pour chaque enfant.</w:t>
      </w:r>
      <w:r w:rsidRPr="00AD0F1A">
        <w:rPr>
          <w:rFonts w:ascii="Verdana" w:hAnsi="Verdana"/>
        </w:rPr>
        <w:t xml:space="preserve"> Un meilleur suivi des patients passe par la mise en œuvre d’un dossier de santé informatisé pour chacun d’eux. Les informations relatives à toutes les consultations et à tous les actes médiaux réalisés y figureront dans le cadre des échanges d’informations médicales organisés entre les professionnels de santé. De cette manière, l’ensemble des informations de santé concernant un enfant seront regroupées sous forme informatique en un seul dossier. Le patient disposera ainsi d’un dossier unique regroupant les informations complètes produites par l’ONE et les informations rendues disponibles par les autres professionnels de santé. Les prestataires de soins auront une vue globale et complète des données médicales de l’enfant (antécédents, traitements antérieurs ou en cours, etc.), permettant de mieux soigner leur patient ; </w:t>
      </w:r>
    </w:p>
    <w:p w14:paraId="5A636EEC" w14:textId="77777777" w:rsidR="00912BEB" w:rsidRPr="00AD0F1A" w:rsidRDefault="00912BEB" w:rsidP="00D87698">
      <w:pPr>
        <w:spacing w:after="0" w:line="240" w:lineRule="auto"/>
        <w:jc w:val="both"/>
        <w:rPr>
          <w:rFonts w:ascii="Verdana" w:hAnsi="Verdana"/>
        </w:rPr>
      </w:pPr>
    </w:p>
    <w:p w14:paraId="33A34D45"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Développer les consultations pour enfants afin d’en faire un véritable lieu de soutien à la parentalité pendant les premières années de développement de l’enfant. </w:t>
      </w:r>
      <w:r w:rsidRPr="00AD0F1A">
        <w:rPr>
          <w:rFonts w:ascii="Verdana" w:hAnsi="Verdana"/>
        </w:rPr>
        <w:t xml:space="preserve">Certains enfants ne fréquentent pas un milieu d’accueil. Les milieux d’accueil ne peuvent dès lors pas jouer leur rôle éducatif à l’égard des enfants et d’accompagnement médicosocial des parents. Pour éviter que les parents et les familles de ces enfants ne soient livrés à eux-mêmes, l’ONE développe un volet post-natal mis en œuvre au sein des consultations pour enfants et, dans les zones rurales, par des cars sanitaires. Le PS propose que les consultations pour enfants proposent aussi aux parents un soutien à la parentalité lors des premières années de développement des enfants. Ce soutien à la parentalité se traduirait par exemple dans l’aide à apporter aux parents pour stimuler leurs enfants dès le plus jeune âge. Dans ce cadre, le PS propose aussi que ces structures accompagnent les mamans qui développent une dépression </w:t>
      </w:r>
      <w:r w:rsidRPr="00AD0F1A">
        <w:rPr>
          <w:rFonts w:ascii="Verdana" w:hAnsi="Verdana"/>
          <w:i/>
        </w:rPr>
        <w:t>post-partum</w:t>
      </w:r>
      <w:r w:rsidRPr="00AD0F1A">
        <w:rPr>
          <w:rFonts w:ascii="Verdana" w:hAnsi="Verdana"/>
        </w:rPr>
        <w:t xml:space="preserve"> (après l’accouchement) ;  </w:t>
      </w:r>
    </w:p>
    <w:p w14:paraId="1AD81B5F" w14:textId="77777777" w:rsidR="00912BEB" w:rsidRPr="00AD0F1A" w:rsidRDefault="00912BEB" w:rsidP="00D87698">
      <w:pPr>
        <w:spacing w:after="0" w:line="240" w:lineRule="auto"/>
        <w:jc w:val="both"/>
        <w:rPr>
          <w:rFonts w:ascii="Verdana" w:hAnsi="Verdana"/>
        </w:rPr>
      </w:pPr>
    </w:p>
    <w:p w14:paraId="6F9ED40A"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Renforcer les lieux de rencontre enfants-parents.</w:t>
      </w:r>
      <w:r w:rsidRPr="00AD0F1A">
        <w:rPr>
          <w:rFonts w:ascii="Verdana" w:eastAsia="Times New Roman" w:hAnsi="Verdana" w:cs="Arial"/>
          <w:b/>
          <w:lang w:eastAsia="fr-BE"/>
        </w:rPr>
        <w:t xml:space="preserve"> </w:t>
      </w:r>
      <w:r w:rsidRPr="00AD0F1A">
        <w:rPr>
          <w:rFonts w:ascii="Verdana" w:hAnsi="Verdana"/>
        </w:rPr>
        <w:t xml:space="preserve">Les lieux de rencontre enfants-parents accueillent des jeunes enfants accompagnés de leurs parents, de leurs familles ou d'une personne proche, dans un environnement de qualité. Les professionnels et bénévoles de ces lieux accompagnent et soutiennent la relation entre l'enfant et son ou ses parents dans un espace de socialisation, de jeux et de détente. Le PS propose de poursuivre le développement de ces lieux pour garantir la qualité de l’accompagnement et des infrastructures et les fréquences d’ouverture ;  </w:t>
      </w:r>
    </w:p>
    <w:p w14:paraId="3B397D3E" w14:textId="77777777" w:rsidR="00912BEB" w:rsidRPr="00AD0F1A" w:rsidRDefault="00912BEB" w:rsidP="00D87698">
      <w:pPr>
        <w:spacing w:after="0" w:line="240" w:lineRule="auto"/>
        <w:jc w:val="both"/>
        <w:rPr>
          <w:rFonts w:ascii="Verdana" w:hAnsi="Verdana"/>
          <w:b/>
        </w:rPr>
      </w:pPr>
    </w:p>
    <w:p w14:paraId="278685DF"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Améliorer l’information sur les services existants d’aide aux parents ; </w:t>
      </w:r>
    </w:p>
    <w:p w14:paraId="6ECA8763" w14:textId="77777777" w:rsidR="00912BEB" w:rsidRPr="00AD0F1A" w:rsidRDefault="00912BEB" w:rsidP="00D87698">
      <w:pPr>
        <w:spacing w:after="0" w:line="240" w:lineRule="auto"/>
        <w:jc w:val="both"/>
        <w:rPr>
          <w:rFonts w:ascii="Verdana" w:hAnsi="Verdana"/>
          <w:b/>
        </w:rPr>
      </w:pPr>
    </w:p>
    <w:p w14:paraId="6AB8D6D3"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Evaluer l’opportunité de créer une ligne verte « Allo parents » </w:t>
      </w:r>
      <w:r w:rsidRPr="00AD0F1A">
        <w:rPr>
          <w:rFonts w:ascii="Verdana" w:hAnsi="Verdana"/>
        </w:rPr>
        <w:t>où des opérateurs spécialisés en matière de petite enfance et de parentalité pourront répondre sept jours sur sept aux questionnements des parents ;</w:t>
      </w:r>
      <w:r w:rsidRPr="00AD0F1A">
        <w:rPr>
          <w:rFonts w:ascii="Verdana" w:hAnsi="Verdana"/>
          <w:b/>
        </w:rPr>
        <w:tab/>
      </w:r>
      <w:r w:rsidRPr="00AD0F1A">
        <w:rPr>
          <w:rFonts w:ascii="Verdana" w:hAnsi="Verdana"/>
          <w:b/>
        </w:rPr>
        <w:cr/>
        <w:t xml:space="preserve">  </w:t>
      </w:r>
    </w:p>
    <w:p w14:paraId="50165237"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Concrétiser l’élargissement de la vaccination HPV aux garçons.</w:t>
      </w:r>
      <w:r w:rsidRPr="00AD0F1A">
        <w:rPr>
          <w:rFonts w:ascii="Verdana" w:hAnsi="Verdana"/>
        </w:rPr>
        <w:t xml:space="preserve"> Aujourd’hui, en Fédération Wallonie-Bruxelles, la vaccination contre le HPV concerne uniquement les filles. Seules les filles entre 13 et 14 ans ont accès au vaccin gratuit. Un avis et une étude du Conseil supérieur de la santé (CSS) et d’un groupe d’experts HPV insistent sur l’importance de cette vaccination et recommandent d’élargir la vaccination contre le HPV aux jeunes garçons. Le PS défend cet élargissement et la vaccination du plus de filles et de garçons possible. De même, le PS souhaite que soit étudiée la possibilité d’anticiper cette vaccination à l’âge de 9-10 ans, de manière à la dissocier clairement du début de la vie affective des adolescents ; </w:t>
      </w:r>
    </w:p>
    <w:p w14:paraId="035CE199" w14:textId="77777777" w:rsidR="00912BEB" w:rsidRPr="00AD0F1A" w:rsidRDefault="00912BEB" w:rsidP="00D87698">
      <w:pPr>
        <w:pStyle w:val="Paragraphedeliste"/>
        <w:spacing w:after="0" w:line="240" w:lineRule="auto"/>
        <w:ind w:left="360"/>
        <w:jc w:val="both"/>
        <w:rPr>
          <w:rFonts w:ascii="Verdana" w:hAnsi="Verdana"/>
        </w:rPr>
      </w:pPr>
    </w:p>
    <w:p w14:paraId="1D47675A"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Continuer à garantir la possibilité de se faire vacciner tant chez les prestataires individuels (pédiatres, médecins généralistes, gynécologues, etc.) que dans les consultations de l’ONE et les services de promotion de la santé à l’école ; </w:t>
      </w:r>
    </w:p>
    <w:p w14:paraId="5754A715" w14:textId="77777777" w:rsidR="00912BEB" w:rsidRPr="00AD0F1A" w:rsidRDefault="00912BEB" w:rsidP="00D87698">
      <w:pPr>
        <w:pStyle w:val="Paragraphedeliste"/>
        <w:spacing w:after="0" w:line="240" w:lineRule="auto"/>
        <w:ind w:left="360"/>
        <w:jc w:val="both"/>
        <w:rPr>
          <w:rFonts w:ascii="Verdana" w:hAnsi="Verdana"/>
          <w:b/>
        </w:rPr>
      </w:pPr>
    </w:p>
    <w:p w14:paraId="659AC417" w14:textId="77777777" w:rsidR="00912BEB" w:rsidRPr="00AD0F1A" w:rsidRDefault="00912BEB" w:rsidP="00D87698">
      <w:pPr>
        <w:pStyle w:val="Paragraphedeliste"/>
        <w:numPr>
          <w:ilvl w:val="0"/>
          <w:numId w:val="21"/>
        </w:numPr>
        <w:spacing w:after="0" w:line="240" w:lineRule="auto"/>
        <w:ind w:left="357" w:hanging="357"/>
        <w:jc w:val="both"/>
        <w:rPr>
          <w:rFonts w:ascii="Verdana" w:hAnsi="Verdana"/>
        </w:rPr>
      </w:pPr>
      <w:r w:rsidRPr="00AD0F1A">
        <w:rPr>
          <w:rFonts w:ascii="Verdana" w:hAnsi="Verdana"/>
          <w:b/>
        </w:rPr>
        <w:t xml:space="preserve">Développer la promotion de la santé à l’école. </w:t>
      </w:r>
      <w:r w:rsidRPr="00AD0F1A">
        <w:rPr>
          <w:rFonts w:ascii="Verdana" w:hAnsi="Verdana"/>
        </w:rPr>
        <w:t xml:space="preserve">La promotion de la santé à l’école supervisée et subventionnée par l’ONE permet notamment de suivre la santé des enfants, des adolescents et de jeunes adultes via les bilans médicaux prévus et de mettre en œuvre des programmes de promotion de la santé. Le PS propose de continuer le développement de la promotion de la santé en milieu scolaire afin notamment de promouvoir un environnement scolaire favorable à la santé, de réaliser des bilans de santé pour chaque enfant et d’assurer les vaccinations nécessaires afin d’augmenter l’immunité et par voie de conséquence de réduire la circulation des agents pathogènes ;  </w:t>
      </w:r>
    </w:p>
    <w:p w14:paraId="7D61A308" w14:textId="77777777" w:rsidR="00912BEB" w:rsidRPr="00AD0F1A" w:rsidRDefault="00912BEB" w:rsidP="00D87698">
      <w:pPr>
        <w:pStyle w:val="Paragraphedeliste"/>
        <w:spacing w:after="0" w:line="240" w:lineRule="auto"/>
        <w:ind w:left="360"/>
        <w:jc w:val="both"/>
        <w:rPr>
          <w:rFonts w:ascii="Verdana" w:hAnsi="Verdana"/>
          <w:b/>
        </w:rPr>
      </w:pPr>
    </w:p>
    <w:p w14:paraId="25B873B4"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Accompagner les parents et les enfants face aux écrans. </w:t>
      </w:r>
      <w:r w:rsidRPr="00AD0F1A">
        <w:rPr>
          <w:rFonts w:ascii="Verdana" w:hAnsi="Verdana"/>
        </w:rPr>
        <w:t>Les évolutions technologiques recèlent de formidables opportunités mais comportent également plusieurs risques. Les enfants sont en effet confrontés de plus en plus tôt aux écrans (télévision, smartphones, jeux vidéo, tablettes, etc.). Un abus d’utilisation d’écrans peut être nuisible au développement des enfants. Dans cette perspective, le PS propose de sensibiliser les parents et les enfants à cette problématique. Le PS propose également que l’ONE puisse accompagner concrètement les parents en leur offrant plusieurs clés et recommandations pour gérer cette problématique notamment concernant la régulation nécessaire des écrans et les limites à poser à leur utilisation en fonction de l’âge des enfants.</w:t>
      </w:r>
    </w:p>
    <w:p w14:paraId="303B755E" w14:textId="77777777" w:rsidR="00912BEB" w:rsidRPr="00AD0F1A" w:rsidRDefault="00912BEB" w:rsidP="00D87698">
      <w:pPr>
        <w:pStyle w:val="Paragraphedeliste"/>
        <w:spacing w:after="0" w:line="240" w:lineRule="auto"/>
        <w:ind w:left="360"/>
        <w:jc w:val="both"/>
        <w:rPr>
          <w:rFonts w:ascii="Verdana" w:hAnsi="Verdana"/>
          <w:b/>
        </w:rPr>
      </w:pPr>
    </w:p>
    <w:p w14:paraId="74125ABB" w14:textId="77777777" w:rsidR="00912BEB" w:rsidRPr="00AD0F1A" w:rsidRDefault="00912BEB" w:rsidP="00FF4EAC">
      <w:pPr>
        <w:pStyle w:val="Paragraphedeliste"/>
        <w:numPr>
          <w:ilvl w:val="1"/>
          <w:numId w:val="343"/>
        </w:numPr>
        <w:spacing w:after="0" w:line="240" w:lineRule="auto"/>
        <w:jc w:val="both"/>
        <w:rPr>
          <w:rFonts w:ascii="Verdana" w:hAnsi="Verdana"/>
        </w:rPr>
      </w:pPr>
      <w:r w:rsidRPr="00AD0F1A">
        <w:rPr>
          <w:rFonts w:ascii="Verdana" w:hAnsi="Verdana"/>
          <w:b/>
        </w:rPr>
        <w:t xml:space="preserve">Protéger les enfants en danger et lutter contre la violence à l’égard des enfants </w:t>
      </w:r>
      <w:r w:rsidRPr="00AD0F1A">
        <w:rPr>
          <w:rFonts w:ascii="Verdana" w:hAnsi="Verdana"/>
        </w:rPr>
        <w:t xml:space="preserve"> </w:t>
      </w:r>
    </w:p>
    <w:p w14:paraId="7F2FB1FD" w14:textId="77777777" w:rsidR="00912BEB" w:rsidRPr="00AD0F1A" w:rsidRDefault="00912BEB" w:rsidP="00D87698">
      <w:pPr>
        <w:spacing w:after="0" w:line="240" w:lineRule="auto"/>
        <w:jc w:val="both"/>
        <w:rPr>
          <w:rFonts w:ascii="Verdana" w:hAnsi="Verdana"/>
        </w:rPr>
      </w:pPr>
    </w:p>
    <w:p w14:paraId="63CC331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maltraitance, la violence ou le harcèlement à l’égard des enfants nécessitent des mesures de prévention et de protection pour les enfants qui en sont victimes. </w:t>
      </w:r>
    </w:p>
    <w:p w14:paraId="2BCFEC4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conséquences de cette maltraitance sont lourdement préjudiciables à l’enfant tant dans l’immédiat que pour son développement physique et psychologique futur. Une attention toute particulière doit être réservée aux enfants en bas âge vu leur très grande fragilité. </w:t>
      </w:r>
    </w:p>
    <w:p w14:paraId="62A7C56B" w14:textId="77777777" w:rsidR="00912BEB" w:rsidRPr="00AD0F1A" w:rsidRDefault="00912BEB" w:rsidP="00D87698">
      <w:pPr>
        <w:spacing w:after="0" w:line="240" w:lineRule="auto"/>
        <w:jc w:val="both"/>
        <w:rPr>
          <w:rFonts w:ascii="Verdana" w:hAnsi="Verdana"/>
        </w:rPr>
      </w:pPr>
    </w:p>
    <w:p w14:paraId="594D761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0BB8DAA7" w14:textId="77777777" w:rsidR="00912BEB" w:rsidRPr="00AD0F1A" w:rsidRDefault="00912BEB" w:rsidP="00D87698">
      <w:pPr>
        <w:spacing w:after="0" w:line="240" w:lineRule="auto"/>
        <w:jc w:val="both"/>
        <w:rPr>
          <w:rFonts w:ascii="Verdana" w:hAnsi="Verdana"/>
        </w:rPr>
      </w:pPr>
    </w:p>
    <w:p w14:paraId="4DA90146"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Renforcer la formation des professionnels qui travaillent avec les enfants</w:t>
      </w:r>
      <w:r w:rsidRPr="00AD0F1A">
        <w:rPr>
          <w:rFonts w:ascii="Verdana" w:hAnsi="Verdana"/>
        </w:rPr>
        <w:t xml:space="preserve"> de façon à ce qu’ils soient sensibilisés et attentifs au dépistage des situations de maltraitance, qu’elle soit physique ou psychologique ;  </w:t>
      </w:r>
    </w:p>
    <w:p w14:paraId="67A2B4A4" w14:textId="77777777" w:rsidR="00912BEB" w:rsidRPr="00AD0F1A" w:rsidRDefault="00912BEB" w:rsidP="00D87698">
      <w:pPr>
        <w:spacing w:after="0" w:line="240" w:lineRule="auto"/>
        <w:jc w:val="both"/>
        <w:rPr>
          <w:rFonts w:ascii="Verdana" w:hAnsi="Verdana"/>
        </w:rPr>
      </w:pPr>
    </w:p>
    <w:p w14:paraId="67F8EC17"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Renforcer l’accueil d’urgence pour les enfants maltraités de manière à les mettre à l’abri ;  </w:t>
      </w:r>
    </w:p>
    <w:p w14:paraId="53861981" w14:textId="77777777" w:rsidR="00912BEB" w:rsidRPr="00AD0F1A" w:rsidRDefault="00912BEB" w:rsidP="00D87698">
      <w:pPr>
        <w:spacing w:after="0" w:line="240" w:lineRule="auto"/>
        <w:jc w:val="both"/>
        <w:rPr>
          <w:rFonts w:ascii="Verdana" w:hAnsi="Verdana"/>
          <w:b/>
        </w:rPr>
      </w:pPr>
    </w:p>
    <w:p w14:paraId="5A8D39F6"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Développer l’information et la sensibilisation des parents et des familles et faire connaitre les services d’aides afin de permettre un signalement et une aide la plus rapide possible ; </w:t>
      </w:r>
    </w:p>
    <w:p w14:paraId="76F572DF" w14:textId="77777777" w:rsidR="00912BEB" w:rsidRPr="00AD0F1A" w:rsidRDefault="00912BEB" w:rsidP="00D87698">
      <w:pPr>
        <w:spacing w:after="0" w:line="240" w:lineRule="auto"/>
        <w:jc w:val="both"/>
        <w:rPr>
          <w:rFonts w:ascii="Verdana" w:hAnsi="Verdana"/>
        </w:rPr>
      </w:pPr>
    </w:p>
    <w:p w14:paraId="4144D36A"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Continuer le développement des équipes SOS-Enfants.</w:t>
      </w:r>
      <w:r w:rsidRPr="00AD0F1A">
        <w:rPr>
          <w:rFonts w:ascii="Verdana" w:hAnsi="Verdana"/>
        </w:rPr>
        <w:t xml:space="preserve"> Les équipes sont composées d'assistants sociaux, de psychologues, de médecins et de juristes qui prennent en charge les situations d’enfants victimes de maltraitance ;  </w:t>
      </w:r>
    </w:p>
    <w:p w14:paraId="086F73D6" w14:textId="77777777" w:rsidR="00912BEB" w:rsidRPr="00AD0F1A" w:rsidRDefault="00912BEB" w:rsidP="00D87698">
      <w:pPr>
        <w:pStyle w:val="Paragraphedeliste"/>
        <w:spacing w:after="0" w:line="240" w:lineRule="auto"/>
        <w:ind w:left="360"/>
        <w:jc w:val="both"/>
        <w:rPr>
          <w:rFonts w:ascii="Verdana" w:hAnsi="Verdana"/>
          <w:b/>
        </w:rPr>
      </w:pPr>
    </w:p>
    <w:p w14:paraId="36BB828E" w14:textId="77777777" w:rsidR="00912BEB" w:rsidRPr="00AD0F1A" w:rsidRDefault="00912BEB" w:rsidP="00D87698">
      <w:pPr>
        <w:pStyle w:val="Paragraphedeliste"/>
        <w:numPr>
          <w:ilvl w:val="0"/>
          <w:numId w:val="21"/>
        </w:numPr>
        <w:spacing w:after="0" w:line="240" w:lineRule="auto"/>
        <w:jc w:val="both"/>
        <w:rPr>
          <w:rFonts w:ascii="Verdana" w:hAnsi="Verdana"/>
          <w:b/>
        </w:rPr>
      </w:pPr>
      <w:r w:rsidRPr="00AD0F1A">
        <w:rPr>
          <w:rFonts w:ascii="Verdana" w:hAnsi="Verdana"/>
          <w:b/>
        </w:rPr>
        <w:t xml:space="preserve">Evaluer de manière intersectorielle et participative le dispositif prévu par le décret de 2004 relatif à l’enfant victime de maltraitance et le cas échéant le modifier dans la perspective d’une optimalisation des prises en charge ; </w:t>
      </w:r>
    </w:p>
    <w:p w14:paraId="528C42B3" w14:textId="77777777" w:rsidR="00912BEB" w:rsidRPr="00AD0F1A" w:rsidRDefault="00912BEB" w:rsidP="00D87698">
      <w:pPr>
        <w:pStyle w:val="Paragraphedeliste"/>
        <w:spacing w:after="0" w:line="240" w:lineRule="auto"/>
        <w:jc w:val="both"/>
        <w:rPr>
          <w:rFonts w:ascii="Verdana" w:hAnsi="Verdana"/>
          <w:b/>
        </w:rPr>
      </w:pPr>
    </w:p>
    <w:p w14:paraId="69E7A0F2"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Lutter contre le harcèlement et la violence en milieu scolaire, en particulier sur les réseaux sociaux. </w:t>
      </w:r>
      <w:r w:rsidRPr="00AD0F1A">
        <w:rPr>
          <w:rFonts w:ascii="Verdana" w:hAnsi="Verdana"/>
        </w:rPr>
        <w:t xml:space="preserve">Le PS appelle à une véritable éducation, tant des parents que des enfants, à l’utilisation des réseaux sociaux de manière à en atténuer drastiquement les effets nuisibles ; </w:t>
      </w:r>
    </w:p>
    <w:p w14:paraId="76164E89" w14:textId="77777777" w:rsidR="00912BEB" w:rsidRPr="00AD0F1A" w:rsidRDefault="00912BEB" w:rsidP="00D87698">
      <w:pPr>
        <w:pStyle w:val="Paragraphedeliste"/>
        <w:spacing w:after="0" w:line="240" w:lineRule="auto"/>
        <w:ind w:left="360"/>
        <w:jc w:val="both"/>
        <w:rPr>
          <w:rFonts w:ascii="Verdana" w:hAnsi="Verdana"/>
          <w:b/>
        </w:rPr>
      </w:pPr>
    </w:p>
    <w:p w14:paraId="50CFC9D1" w14:textId="77777777" w:rsidR="00912BEB" w:rsidRPr="00AD0F1A" w:rsidRDefault="00912BEB" w:rsidP="00D87698">
      <w:pPr>
        <w:pStyle w:val="Paragraphedeliste"/>
        <w:numPr>
          <w:ilvl w:val="0"/>
          <w:numId w:val="21"/>
        </w:numPr>
        <w:spacing w:after="0" w:line="240" w:lineRule="auto"/>
        <w:jc w:val="both"/>
        <w:rPr>
          <w:rFonts w:ascii="Verdana" w:hAnsi="Verdana"/>
        </w:rPr>
      </w:pPr>
      <w:r w:rsidRPr="00AD0F1A">
        <w:rPr>
          <w:rFonts w:ascii="Verdana" w:hAnsi="Verdana"/>
          <w:b/>
        </w:rPr>
        <w:t xml:space="preserve">Promouvoir une éducation non violente. </w:t>
      </w:r>
      <w:r w:rsidRPr="00AD0F1A">
        <w:rPr>
          <w:rFonts w:ascii="Verdana" w:hAnsi="Verdana"/>
        </w:rPr>
        <w:t xml:space="preserve">Pour le PS, il importe de promouvoir une éducation non-violente plutôt que de recourir à des châtiments corporels tels que la fessée. Le PS propose également une large campagne de sensibilisation et d’encouragement à l’éducation non-violente. </w:t>
      </w:r>
    </w:p>
    <w:p w14:paraId="4E7E2E11" w14:textId="77777777" w:rsidR="00912BEB" w:rsidRPr="00AD0F1A" w:rsidRDefault="00912BEB" w:rsidP="00D87698">
      <w:pPr>
        <w:spacing w:after="0" w:line="240" w:lineRule="auto"/>
        <w:jc w:val="both"/>
        <w:rPr>
          <w:rFonts w:ascii="Verdana" w:eastAsia="Calibri" w:hAnsi="Verdana" w:cs="Consolas"/>
          <w:lang w:val="fr-BE"/>
        </w:rPr>
      </w:pPr>
      <w:r w:rsidRPr="00AD0F1A">
        <w:rPr>
          <w:rFonts w:ascii="Verdana" w:hAnsi="Verdana"/>
        </w:rPr>
        <w:br w:type="page"/>
      </w:r>
    </w:p>
    <w:p w14:paraId="59BA2588" w14:textId="2C330209" w:rsidR="00912BEB" w:rsidRPr="00AD0F1A" w:rsidRDefault="00912BEB" w:rsidP="00D87698">
      <w:pPr>
        <w:pStyle w:val="Titre1"/>
        <w:jc w:val="both"/>
        <w:rPr>
          <w:rFonts w:ascii="Verdana" w:hAnsi="Verdana"/>
          <w:sz w:val="22"/>
          <w:szCs w:val="22"/>
        </w:rPr>
      </w:pPr>
      <w:bookmarkStart w:id="204" w:name="_Toc3819134"/>
      <w:r w:rsidRPr="00AD0F1A">
        <w:rPr>
          <w:rFonts w:ascii="Verdana" w:hAnsi="Verdana"/>
          <w:sz w:val="22"/>
          <w:szCs w:val="22"/>
        </w:rPr>
        <w:t>CHAPITRE 3</w:t>
      </w:r>
      <w:r w:rsidR="00D1100C" w:rsidRPr="00AD0F1A">
        <w:rPr>
          <w:rFonts w:ascii="Verdana" w:hAnsi="Verdana"/>
          <w:sz w:val="22"/>
          <w:szCs w:val="22"/>
        </w:rPr>
        <w:t>3</w:t>
      </w:r>
      <w:r w:rsidRPr="00AD0F1A">
        <w:rPr>
          <w:rFonts w:ascii="Verdana" w:hAnsi="Verdana"/>
          <w:sz w:val="22"/>
          <w:szCs w:val="22"/>
        </w:rPr>
        <w:t xml:space="preserve"> – ASSOCIATIF </w:t>
      </w:r>
      <w:r w:rsidR="00963D77" w:rsidRPr="00AD0F1A">
        <w:rPr>
          <w:rFonts w:ascii="Verdana" w:hAnsi="Verdana"/>
          <w:sz w:val="22"/>
          <w:szCs w:val="22"/>
        </w:rPr>
        <w:t xml:space="preserve">ET </w:t>
      </w:r>
      <w:r w:rsidRPr="00AD0F1A">
        <w:rPr>
          <w:rFonts w:ascii="Verdana" w:hAnsi="Verdana"/>
          <w:sz w:val="22"/>
          <w:szCs w:val="22"/>
        </w:rPr>
        <w:t>NON-MARCHAND</w:t>
      </w:r>
      <w:bookmarkEnd w:id="204"/>
      <w:r w:rsidRPr="00AD0F1A">
        <w:rPr>
          <w:rFonts w:ascii="Verdana" w:hAnsi="Verdana"/>
          <w:sz w:val="22"/>
          <w:szCs w:val="22"/>
        </w:rPr>
        <w:t xml:space="preserve"> </w:t>
      </w:r>
    </w:p>
    <w:p w14:paraId="553EA6B3" w14:textId="77777777" w:rsidR="00912BEB" w:rsidRPr="00AD0F1A" w:rsidRDefault="00912BEB" w:rsidP="00D87698">
      <w:pPr>
        <w:pStyle w:val="Paragraphedeliste"/>
        <w:spacing w:after="0" w:line="240" w:lineRule="auto"/>
        <w:jc w:val="both"/>
        <w:rPr>
          <w:rFonts w:ascii="Verdana" w:hAnsi="Verdana"/>
        </w:rPr>
      </w:pPr>
    </w:p>
    <w:p w14:paraId="5F8E0821" w14:textId="77777777" w:rsidR="00912BEB" w:rsidRPr="00AD0F1A" w:rsidRDefault="00912BEB"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b/>
        </w:rPr>
      </w:pPr>
      <w:r w:rsidRPr="00AD0F1A">
        <w:rPr>
          <w:rFonts w:ascii="Verdana" w:hAnsi="Verdana"/>
          <w:b/>
        </w:rPr>
        <w:t>Cinq propositions phares</w:t>
      </w:r>
    </w:p>
    <w:p w14:paraId="66DAB16D" w14:textId="77777777" w:rsidR="00912BEB" w:rsidRPr="00AD0F1A" w:rsidRDefault="00912BEB" w:rsidP="00D87698">
      <w:p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p>
    <w:p w14:paraId="6ED5A1D3" w14:textId="77777777" w:rsidR="00912BEB" w:rsidRPr="00AD0F1A" w:rsidRDefault="00912BEB"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Défendre les spécificités des associations dans le code des sociétés </w:t>
      </w:r>
    </w:p>
    <w:p w14:paraId="14AE05D4" w14:textId="77777777" w:rsidR="00912BEB" w:rsidRPr="00AD0F1A" w:rsidRDefault="00912BEB"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 xml:space="preserve">Encourager l’innovation sociale dans les secteurs associatif et non marchand </w:t>
      </w:r>
    </w:p>
    <w:p w14:paraId="73225853" w14:textId="77777777" w:rsidR="00912BEB" w:rsidRPr="00AD0F1A" w:rsidRDefault="00912BEB"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bCs/>
        </w:rPr>
      </w:pPr>
      <w:r w:rsidRPr="00AD0F1A">
        <w:rPr>
          <w:rFonts w:ascii="Verdana" w:hAnsi="Verdana"/>
          <w:bCs/>
        </w:rPr>
        <w:t xml:space="preserve">Créer un cadre favorable au développement des centres d’insertion socioprofessionnelle (CISP) </w:t>
      </w:r>
    </w:p>
    <w:p w14:paraId="07A35ED8" w14:textId="77777777" w:rsidR="00912BEB" w:rsidRPr="00AD0F1A" w:rsidRDefault="00912BEB"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Faciliter l’intégration des chercheurs d’emploi dans les organisations du non-marchand</w:t>
      </w:r>
    </w:p>
    <w:p w14:paraId="217A2D28" w14:textId="77777777" w:rsidR="00912BEB" w:rsidRPr="00AD0F1A" w:rsidRDefault="00912BEB" w:rsidP="00FF4EAC">
      <w:pPr>
        <w:pStyle w:val="Paragraphedeliste"/>
        <w:numPr>
          <w:ilvl w:val="0"/>
          <w:numId w:val="164"/>
        </w:numPr>
        <w:pBdr>
          <w:top w:val="single" w:sz="4" w:space="1" w:color="auto"/>
          <w:left w:val="single" w:sz="4" w:space="4" w:color="auto"/>
          <w:bottom w:val="single" w:sz="4" w:space="1" w:color="auto"/>
          <w:right w:val="single" w:sz="4" w:space="4" w:color="auto"/>
        </w:pBdr>
        <w:spacing w:after="0" w:line="240" w:lineRule="auto"/>
        <w:jc w:val="both"/>
        <w:rPr>
          <w:rFonts w:ascii="Verdana" w:hAnsi="Verdana"/>
        </w:rPr>
      </w:pPr>
      <w:r w:rsidRPr="00AD0F1A">
        <w:rPr>
          <w:rFonts w:ascii="Verdana" w:hAnsi="Verdana"/>
        </w:rPr>
        <w:t>Faire du secteur associatif un outil transversal de lutte contre les inégalités et l’exclusion sociale</w:t>
      </w:r>
    </w:p>
    <w:p w14:paraId="67232335" w14:textId="77777777" w:rsidR="00912BEB" w:rsidRPr="00AD0F1A" w:rsidRDefault="00912BEB" w:rsidP="00D87698">
      <w:pPr>
        <w:spacing w:after="0" w:line="240" w:lineRule="auto"/>
        <w:jc w:val="both"/>
        <w:rPr>
          <w:rFonts w:ascii="Verdana" w:hAnsi="Verdana"/>
        </w:rPr>
      </w:pPr>
    </w:p>
    <w:p w14:paraId="4A0A93A0" w14:textId="77777777" w:rsidR="00912BEB" w:rsidRPr="00AD0F1A" w:rsidRDefault="00912BEB" w:rsidP="00D87698">
      <w:pPr>
        <w:spacing w:after="0" w:line="240" w:lineRule="auto"/>
        <w:jc w:val="both"/>
        <w:rPr>
          <w:rFonts w:ascii="Verdana" w:hAnsi="Verdana"/>
        </w:rPr>
      </w:pPr>
      <w:r w:rsidRPr="00AD0F1A">
        <w:rPr>
          <w:rFonts w:ascii="Verdana" w:hAnsi="Verdana"/>
          <w:b/>
        </w:rPr>
        <w:t>Introduction</w:t>
      </w:r>
    </w:p>
    <w:p w14:paraId="12CE4622" w14:textId="77777777" w:rsidR="00912BEB" w:rsidRPr="00AD0F1A" w:rsidRDefault="00912BEB" w:rsidP="00D87698">
      <w:pPr>
        <w:spacing w:after="0" w:line="240" w:lineRule="auto"/>
        <w:jc w:val="both"/>
        <w:rPr>
          <w:rFonts w:ascii="Verdana" w:hAnsi="Verdana"/>
        </w:rPr>
      </w:pPr>
    </w:p>
    <w:p w14:paraId="0E65342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secteur associatif et le secteur non marchand sont proches et leurs activités se recoupent largement. Ils remplissent la même fonction au sein de notre société : ils proposent des solutions innovantes aux défis sociétaux sans rechercher le profit. </w:t>
      </w:r>
    </w:p>
    <w:p w14:paraId="5B8DD584" w14:textId="77777777" w:rsidR="00912BEB" w:rsidRPr="00AD0F1A" w:rsidRDefault="00912BEB" w:rsidP="00D87698">
      <w:pPr>
        <w:spacing w:after="0" w:line="240" w:lineRule="auto"/>
        <w:jc w:val="both"/>
        <w:rPr>
          <w:rFonts w:ascii="Verdana" w:hAnsi="Verdana"/>
        </w:rPr>
      </w:pPr>
    </w:p>
    <w:p w14:paraId="6B4508A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 secteurs jouent un rôle important dans la lutte contre les inégalités et l’exclusion sociale en proposant un grand nombre de services d’intérêt général dans des domaines clés de notre économie. Ce faisant, ils créent de nombreux emplois. Le secteur non-marchand compte à lui seul 450 000 travailleurs en Belgique dont 77% sont des femmes. </w:t>
      </w:r>
    </w:p>
    <w:p w14:paraId="52692D54" w14:textId="77777777" w:rsidR="00912BEB" w:rsidRPr="00AD0F1A" w:rsidRDefault="00912BEB" w:rsidP="00D87698">
      <w:pPr>
        <w:spacing w:after="0" w:line="240" w:lineRule="auto"/>
        <w:jc w:val="both"/>
        <w:rPr>
          <w:rFonts w:ascii="Verdana" w:hAnsi="Verdana"/>
        </w:rPr>
      </w:pPr>
    </w:p>
    <w:p w14:paraId="27FCE0BC" w14:textId="77777777" w:rsidR="00912BEB" w:rsidRPr="00AD0F1A" w:rsidRDefault="00912BEB" w:rsidP="00D87698">
      <w:pPr>
        <w:spacing w:after="0" w:line="240" w:lineRule="auto"/>
        <w:jc w:val="both"/>
        <w:rPr>
          <w:rFonts w:ascii="Verdana" w:hAnsi="Verdana"/>
        </w:rPr>
      </w:pPr>
      <w:r w:rsidRPr="00AD0F1A">
        <w:rPr>
          <w:rFonts w:ascii="Verdana" w:hAnsi="Verdana"/>
        </w:rPr>
        <w:t>Pour le PS, il est donc essentiel de soutenir les initiatives qui relèvent du non-marchand et de l’associatif afin de renforcer l’innovation sociale, créer des emplois, favoriser l’émancipation individuelle et lutter contre les inégalités et l’exclusion.</w:t>
      </w:r>
    </w:p>
    <w:p w14:paraId="2B465162" w14:textId="77777777" w:rsidR="00912BEB" w:rsidRPr="00AD0F1A" w:rsidRDefault="00912BEB" w:rsidP="00D87698">
      <w:pPr>
        <w:spacing w:after="0" w:line="240" w:lineRule="auto"/>
        <w:jc w:val="both"/>
        <w:rPr>
          <w:rFonts w:ascii="Verdana" w:hAnsi="Verdana"/>
        </w:rPr>
      </w:pPr>
    </w:p>
    <w:p w14:paraId="43ACE236" w14:textId="77777777" w:rsidR="00912BEB" w:rsidRPr="00AD0F1A" w:rsidRDefault="00912BEB" w:rsidP="00FF4EAC">
      <w:pPr>
        <w:pStyle w:val="Paragraphedeliste"/>
        <w:numPr>
          <w:ilvl w:val="0"/>
          <w:numId w:val="345"/>
        </w:numPr>
        <w:spacing w:after="0" w:line="240" w:lineRule="auto"/>
        <w:ind w:left="426" w:hanging="426"/>
        <w:jc w:val="both"/>
        <w:rPr>
          <w:rFonts w:ascii="Verdana" w:hAnsi="Verdana"/>
          <w:b/>
        </w:rPr>
      </w:pPr>
      <w:r w:rsidRPr="00AD0F1A">
        <w:rPr>
          <w:rFonts w:ascii="Verdana" w:hAnsi="Verdana"/>
          <w:b/>
        </w:rPr>
        <w:t>Offrir un cadre favorable au développement des associations et des entreprises du non-marchand</w:t>
      </w:r>
    </w:p>
    <w:p w14:paraId="5A6F01A4" w14:textId="77777777" w:rsidR="00912BEB" w:rsidRPr="00AD0F1A" w:rsidRDefault="00912BEB" w:rsidP="00D87698">
      <w:pPr>
        <w:pStyle w:val="Paragraphedeliste"/>
        <w:spacing w:after="0" w:line="240" w:lineRule="auto"/>
        <w:ind w:left="360"/>
        <w:jc w:val="both"/>
        <w:rPr>
          <w:rFonts w:ascii="Verdana" w:hAnsi="Verdana"/>
          <w:b/>
        </w:rPr>
      </w:pPr>
    </w:p>
    <w:p w14:paraId="6F9ECA1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gouvernement fédéral MR N-VA et le gouvernement wallon MR CDH se sont avérés hostiles envers l’associatif et le non-marchand. Probablement cette hostilité est-elle à chercher dans des raisons idéologiques, les structures associatives et non marchandes ne s’inscrivant pas dans une doctrine néolibérale de marché. Dans ce contexte, il est essentiel pour le PS de défendre les associations et les organismes du non-marchand en créant un cadre favorable à leur développement. </w:t>
      </w:r>
    </w:p>
    <w:p w14:paraId="39BCBD10" w14:textId="77777777" w:rsidR="00912BEB" w:rsidRPr="00AD0F1A" w:rsidRDefault="00912BEB" w:rsidP="00D87698">
      <w:pPr>
        <w:spacing w:after="0" w:line="240" w:lineRule="auto"/>
        <w:jc w:val="both"/>
        <w:rPr>
          <w:rFonts w:ascii="Verdana" w:hAnsi="Verdana"/>
        </w:rPr>
      </w:pPr>
    </w:p>
    <w:p w14:paraId="18ADD27A" w14:textId="77777777" w:rsidR="00912BEB" w:rsidRPr="00AD0F1A" w:rsidRDefault="00912BEB" w:rsidP="00D87698">
      <w:pPr>
        <w:spacing w:after="0" w:line="240" w:lineRule="auto"/>
        <w:jc w:val="both"/>
        <w:rPr>
          <w:rFonts w:ascii="Verdana" w:hAnsi="Verdana"/>
        </w:rPr>
      </w:pPr>
      <w:r w:rsidRPr="00AD0F1A">
        <w:rPr>
          <w:rFonts w:ascii="Verdana" w:hAnsi="Verdana"/>
        </w:rPr>
        <w:t>A cette fin, le PS propose de :</w:t>
      </w:r>
    </w:p>
    <w:p w14:paraId="5F70469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7152135B" w14:textId="77777777" w:rsidR="00912BEB" w:rsidRPr="00AD0F1A" w:rsidRDefault="00912BEB" w:rsidP="00FF4EAC">
      <w:pPr>
        <w:numPr>
          <w:ilvl w:val="0"/>
          <w:numId w:val="158"/>
        </w:numPr>
        <w:spacing w:after="0" w:line="240" w:lineRule="auto"/>
        <w:ind w:left="709"/>
        <w:jc w:val="both"/>
        <w:rPr>
          <w:rFonts w:ascii="Verdana" w:hAnsi="Verdana"/>
          <w:b/>
        </w:rPr>
      </w:pPr>
      <w:r w:rsidRPr="00AD0F1A">
        <w:rPr>
          <w:rFonts w:ascii="Verdana" w:hAnsi="Verdana"/>
          <w:b/>
        </w:rPr>
        <w:t xml:space="preserve">Défendre les spécificités des associations face au projet de réforme du code des sociétés. </w:t>
      </w:r>
      <w:r w:rsidRPr="00AD0F1A">
        <w:rPr>
          <w:rFonts w:ascii="Verdana" w:hAnsi="Verdana"/>
        </w:rPr>
        <w:t>Il s’agit de garantir l’attractivité des ASBL afin de ne pas décourager les initiatives citoyennes. Dans cette optique, le PS soutient une simplification administrative et une fiscalité adaptée en matière d’impôt sur les revenus, de volontariat et de dons. Les ASBL doivent également pouvoir faire l’objet de subsides et conserver leur mode de gouvernance. Enfin, le secteur associatif devrait pouvoir conserver son caractère non marchand et être exempt de la logique de compétitivité économique ;</w:t>
      </w:r>
    </w:p>
    <w:p w14:paraId="74BD82D7" w14:textId="77777777" w:rsidR="00912BEB" w:rsidRPr="00AD0F1A" w:rsidRDefault="00912BEB" w:rsidP="00D87698">
      <w:pPr>
        <w:spacing w:after="0" w:line="240" w:lineRule="auto"/>
        <w:ind w:left="709"/>
        <w:jc w:val="both"/>
        <w:rPr>
          <w:rFonts w:ascii="Verdana" w:hAnsi="Verdana"/>
          <w:b/>
        </w:rPr>
      </w:pPr>
    </w:p>
    <w:p w14:paraId="25516AD1" w14:textId="77777777" w:rsidR="00912BEB" w:rsidRPr="00AD0F1A" w:rsidRDefault="00912BEB" w:rsidP="00FF4EAC">
      <w:pPr>
        <w:numPr>
          <w:ilvl w:val="0"/>
          <w:numId w:val="158"/>
        </w:numPr>
        <w:spacing w:after="0" w:line="240" w:lineRule="auto"/>
        <w:ind w:left="709"/>
        <w:jc w:val="both"/>
        <w:rPr>
          <w:rFonts w:ascii="Verdana" w:hAnsi="Verdana"/>
        </w:rPr>
      </w:pPr>
      <w:r w:rsidRPr="00AD0F1A">
        <w:rPr>
          <w:rFonts w:ascii="Verdana" w:hAnsi="Verdana"/>
          <w:b/>
        </w:rPr>
        <w:t xml:space="preserve">Encourager l’innovation sociale et la transversalité du secteur associatif en facilitant le développement de projets intersectoriels. </w:t>
      </w:r>
      <w:r w:rsidRPr="00AD0F1A">
        <w:rPr>
          <w:rFonts w:ascii="Verdana" w:hAnsi="Verdana"/>
        </w:rPr>
        <w:t>Il s’agit de permettre aux opérateurs d’introduire un dossier unique évalué en fonction de critères d’éligibilité concertés entre les administrations et contrôlé de manière conjointe avec des critères communs ;</w:t>
      </w:r>
    </w:p>
    <w:p w14:paraId="3F7B9F61" w14:textId="77777777" w:rsidR="00912BEB" w:rsidRPr="00AD0F1A" w:rsidRDefault="00912BEB" w:rsidP="00D87698">
      <w:pPr>
        <w:spacing w:after="0" w:line="240" w:lineRule="auto"/>
        <w:ind w:left="709"/>
        <w:jc w:val="both"/>
        <w:rPr>
          <w:rFonts w:ascii="Verdana" w:hAnsi="Verdana"/>
        </w:rPr>
      </w:pPr>
    </w:p>
    <w:p w14:paraId="049E22B6" w14:textId="77777777" w:rsidR="00912BEB" w:rsidRPr="00AD0F1A" w:rsidRDefault="00912BEB" w:rsidP="00FF4EAC">
      <w:pPr>
        <w:numPr>
          <w:ilvl w:val="0"/>
          <w:numId w:val="158"/>
        </w:numPr>
        <w:spacing w:after="0" w:line="240" w:lineRule="auto"/>
        <w:ind w:left="709"/>
        <w:jc w:val="both"/>
        <w:rPr>
          <w:rFonts w:ascii="Verdana" w:hAnsi="Verdana"/>
          <w:b/>
        </w:rPr>
      </w:pPr>
      <w:r w:rsidRPr="00AD0F1A">
        <w:rPr>
          <w:rFonts w:ascii="Verdana" w:hAnsi="Verdana"/>
          <w:b/>
        </w:rPr>
        <w:t xml:space="preserve">Promouvoir la mise en œuvre de processus de simplification administrative </w:t>
      </w:r>
      <w:r w:rsidRPr="00AD0F1A">
        <w:rPr>
          <w:rFonts w:ascii="Verdana" w:hAnsi="Verdana"/>
        </w:rPr>
        <w:t>concertés entre les administrations et les associations qu’elles subventionnent. Dans cette perspective, il convient également de s’appuyer sur les outils numériques pour</w:t>
      </w:r>
      <w:r w:rsidRPr="00AD0F1A">
        <w:rPr>
          <w:rFonts w:ascii="Verdana" w:hAnsi="Verdana"/>
          <w:b/>
        </w:rPr>
        <w:t xml:space="preserve"> </w:t>
      </w:r>
      <w:r w:rsidRPr="00AD0F1A">
        <w:rPr>
          <w:rFonts w:ascii="Verdana" w:hAnsi="Verdana"/>
        </w:rPr>
        <w:t>alléger la charge</w:t>
      </w:r>
      <w:r w:rsidRPr="00AD0F1A">
        <w:rPr>
          <w:rFonts w:ascii="Verdana" w:hAnsi="Verdana"/>
          <w:b/>
        </w:rPr>
        <w:t xml:space="preserve"> </w:t>
      </w:r>
      <w:r w:rsidRPr="00AD0F1A">
        <w:rPr>
          <w:rFonts w:ascii="Verdana" w:hAnsi="Verdana"/>
        </w:rPr>
        <w:t>administrative qui incombe aux associations ;</w:t>
      </w:r>
    </w:p>
    <w:p w14:paraId="41A644C2" w14:textId="77777777" w:rsidR="00912BEB" w:rsidRPr="00AD0F1A" w:rsidRDefault="00912BEB" w:rsidP="00D87698">
      <w:pPr>
        <w:spacing w:after="0" w:line="240" w:lineRule="auto"/>
        <w:ind w:left="709"/>
        <w:jc w:val="both"/>
        <w:rPr>
          <w:rFonts w:ascii="Verdana" w:hAnsi="Verdana"/>
        </w:rPr>
      </w:pPr>
    </w:p>
    <w:p w14:paraId="22A89980" w14:textId="77777777" w:rsidR="00912BEB" w:rsidRPr="00AD0F1A" w:rsidRDefault="00912BEB" w:rsidP="00FF4EAC">
      <w:pPr>
        <w:numPr>
          <w:ilvl w:val="0"/>
          <w:numId w:val="158"/>
        </w:numPr>
        <w:spacing w:after="0" w:line="240" w:lineRule="auto"/>
        <w:ind w:left="709"/>
        <w:jc w:val="both"/>
        <w:rPr>
          <w:rFonts w:ascii="Verdana" w:hAnsi="Verdana"/>
        </w:rPr>
      </w:pPr>
      <w:r w:rsidRPr="00AD0F1A">
        <w:rPr>
          <w:rFonts w:ascii="Verdana" w:hAnsi="Verdana"/>
          <w:b/>
        </w:rPr>
        <w:t>Maintenir les fonds Maribel social pour soutenir la création d’emplois supplémentaires, diminuer la pénibilité du travail et améliorer la qualité des services</w:t>
      </w:r>
      <w:r w:rsidRPr="00AD0F1A">
        <w:rPr>
          <w:rFonts w:ascii="Verdana" w:hAnsi="Verdana"/>
        </w:rPr>
        <w:t xml:space="preserve"> pour les aides familiales et les aides séniors, pour les établissements et services d’éducation et d’hébergement, pour le secteur socio-culturel, pour les milieux d’accueil d’enfants ainsi que pour le secteur de l’aide sociale et des soins de santé ;</w:t>
      </w:r>
    </w:p>
    <w:p w14:paraId="391580DE" w14:textId="77777777" w:rsidR="00912BEB" w:rsidRPr="00AD0F1A" w:rsidRDefault="00912BEB" w:rsidP="00D87698">
      <w:pPr>
        <w:spacing w:after="0" w:line="240" w:lineRule="auto"/>
        <w:ind w:left="709"/>
        <w:jc w:val="both"/>
        <w:rPr>
          <w:rFonts w:ascii="Verdana" w:hAnsi="Verdana"/>
        </w:rPr>
      </w:pPr>
    </w:p>
    <w:p w14:paraId="08FD956D" w14:textId="77777777" w:rsidR="00912BEB" w:rsidRPr="00AD0F1A" w:rsidRDefault="00912BEB" w:rsidP="00FF4EAC">
      <w:pPr>
        <w:numPr>
          <w:ilvl w:val="0"/>
          <w:numId w:val="158"/>
        </w:numPr>
        <w:spacing w:after="0" w:line="240" w:lineRule="auto"/>
        <w:ind w:left="709"/>
        <w:jc w:val="both"/>
        <w:rPr>
          <w:rFonts w:ascii="Verdana" w:hAnsi="Verdana"/>
        </w:rPr>
      </w:pPr>
      <w:r w:rsidRPr="00AD0F1A">
        <w:rPr>
          <w:rFonts w:ascii="Verdana" w:hAnsi="Verdana"/>
          <w:b/>
        </w:rPr>
        <w:t xml:space="preserve">Assouplir les règles en matière de disponibilité des demandeurs d’emploi </w:t>
      </w:r>
      <w:r w:rsidRPr="00AD0F1A">
        <w:rPr>
          <w:rFonts w:ascii="Verdana" w:hAnsi="Verdana"/>
        </w:rPr>
        <w:t>pour permettre à un plus grand nombre de chômeurs d’effectuer du bénévolat dans le secteur non-marchand.</w:t>
      </w:r>
      <w:r w:rsidRPr="00AD0F1A">
        <w:rPr>
          <w:rFonts w:ascii="Verdana" w:hAnsi="Verdana"/>
          <w:b/>
        </w:rPr>
        <w:t xml:space="preserve"> </w:t>
      </w:r>
      <w:r w:rsidRPr="00AD0F1A">
        <w:rPr>
          <w:rFonts w:ascii="Verdana" w:hAnsi="Verdana"/>
        </w:rPr>
        <w:t>L’objet de cette</w:t>
      </w:r>
      <w:r w:rsidRPr="00AD0F1A">
        <w:rPr>
          <w:rFonts w:ascii="Verdana" w:hAnsi="Verdana"/>
          <w:b/>
        </w:rPr>
        <w:t xml:space="preserve"> </w:t>
      </w:r>
      <w:r w:rsidRPr="00AD0F1A">
        <w:rPr>
          <w:rFonts w:ascii="Verdana" w:hAnsi="Verdana"/>
        </w:rPr>
        <w:t xml:space="preserve">mesure est d’une part de prévenir l’isolement des demandeurs d’emploi en leur donnant une opportunité de tisser des liens sociaux et d’autre part de renforcer l’offre de main-d’œuvre bénévole au sein de projets qui ont un impact sociétal positif. </w:t>
      </w:r>
    </w:p>
    <w:p w14:paraId="035A22BC" w14:textId="77777777" w:rsidR="00912BEB" w:rsidRPr="00AD0F1A" w:rsidRDefault="00912BEB" w:rsidP="00D87698">
      <w:pPr>
        <w:spacing w:after="0" w:line="240" w:lineRule="auto"/>
        <w:jc w:val="both"/>
        <w:rPr>
          <w:rFonts w:ascii="Verdana" w:hAnsi="Verdana"/>
          <w:b/>
        </w:rPr>
      </w:pPr>
    </w:p>
    <w:p w14:paraId="33F33940" w14:textId="77777777" w:rsidR="00912BEB" w:rsidRPr="00AD0F1A" w:rsidRDefault="00912BEB" w:rsidP="00FF4EAC">
      <w:pPr>
        <w:pStyle w:val="Paragraphedeliste"/>
        <w:numPr>
          <w:ilvl w:val="0"/>
          <w:numId w:val="345"/>
        </w:numPr>
        <w:spacing w:after="0" w:line="240" w:lineRule="auto"/>
        <w:ind w:left="426" w:hanging="426"/>
        <w:jc w:val="both"/>
        <w:rPr>
          <w:rFonts w:ascii="Verdana" w:hAnsi="Verdana"/>
          <w:b/>
        </w:rPr>
      </w:pPr>
      <w:r w:rsidRPr="00AD0F1A">
        <w:rPr>
          <w:rFonts w:ascii="Verdana" w:hAnsi="Verdana"/>
          <w:b/>
        </w:rPr>
        <w:t>Les secteurs associatif et non-marchand comme outils d’intégration sociale et professionnelle</w:t>
      </w:r>
    </w:p>
    <w:p w14:paraId="14E81382" w14:textId="77777777" w:rsidR="00912BEB" w:rsidRPr="00AD0F1A" w:rsidRDefault="00912BEB" w:rsidP="00D87698">
      <w:pPr>
        <w:pStyle w:val="Paragraphedeliste"/>
        <w:spacing w:after="0" w:line="240" w:lineRule="auto"/>
        <w:ind w:left="360"/>
        <w:jc w:val="both"/>
        <w:rPr>
          <w:rFonts w:ascii="Verdana" w:hAnsi="Verdana"/>
          <w:b/>
        </w:rPr>
      </w:pPr>
    </w:p>
    <w:p w14:paraId="2641321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secteur associatif et le non-marchand sont des vecteurs importants d’intégration sociale et professionnelle. Des aides régionales telles que les articles 60 et les aides à la promotion de l’emploi (APE) facilitent l’intégration des chercheurs d’emplois dans les organisations du non marchand. Les centres d’insertion socioprofessionnelle (CISP) constituent également une porte d’entrée vers le marché du travail. </w:t>
      </w:r>
    </w:p>
    <w:p w14:paraId="2E2BDB0D" w14:textId="77777777" w:rsidR="00912BEB" w:rsidRPr="00AD0F1A" w:rsidRDefault="00912BEB" w:rsidP="00D87698">
      <w:pPr>
        <w:spacing w:after="0" w:line="240" w:lineRule="auto"/>
        <w:jc w:val="both"/>
        <w:rPr>
          <w:rFonts w:ascii="Verdana" w:hAnsi="Verdana"/>
        </w:rPr>
      </w:pPr>
    </w:p>
    <w:p w14:paraId="637F3FC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centres d’insertion socioprofessionnelle (CISP) sont des organismes constitués sous la forme d’ASBL, d’association émanant d’un CPAS ou de CPAS et qui ont pour mission de réinsérer des citoyens éloignés de l’emploi. Leurs activités de formation et d’orientation socioprofessionnelle permettent de ramener de nombreux individus isolés et fragilisés vers le monde de travail. Par conséquent, le PS souhaite créer un environnement propice au développement CISP. </w:t>
      </w:r>
    </w:p>
    <w:p w14:paraId="23BE04F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4BD14B8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Afin d’encourager l’intégration de chercheurs d’emploi dans les secteurs associatifs et non-marchand, le PS propose de : </w:t>
      </w:r>
    </w:p>
    <w:p w14:paraId="374A4A30" w14:textId="77777777" w:rsidR="00912BEB" w:rsidRPr="00AD0F1A" w:rsidRDefault="00912BEB" w:rsidP="00D87698">
      <w:pPr>
        <w:spacing w:after="0" w:line="240" w:lineRule="auto"/>
        <w:ind w:left="709" w:hanging="283"/>
        <w:jc w:val="both"/>
        <w:rPr>
          <w:rFonts w:ascii="Verdana" w:hAnsi="Verdana"/>
        </w:rPr>
      </w:pPr>
    </w:p>
    <w:p w14:paraId="5DD844A0" w14:textId="77777777" w:rsidR="00A46997" w:rsidRPr="00AD0F1A" w:rsidRDefault="00912BEB" w:rsidP="00FF4EAC">
      <w:pPr>
        <w:pStyle w:val="Paragraphedeliste"/>
        <w:numPr>
          <w:ilvl w:val="0"/>
          <w:numId w:val="158"/>
        </w:numPr>
        <w:spacing w:after="0" w:line="240" w:lineRule="auto"/>
        <w:ind w:left="709" w:hanging="283"/>
        <w:jc w:val="both"/>
        <w:rPr>
          <w:rFonts w:ascii="Verdana" w:hAnsi="Verdana"/>
        </w:rPr>
      </w:pPr>
      <w:r w:rsidRPr="00AD0F1A">
        <w:rPr>
          <w:rFonts w:ascii="Verdana" w:hAnsi="Verdana"/>
          <w:b/>
        </w:rPr>
        <w:t xml:space="preserve">Soutenir l’intégration socioprofessionnelle des personnes éloignées du marché de l’emploi et le développement d’activités non marchande en améliorant les </w:t>
      </w:r>
      <w:r w:rsidRPr="00AD0F1A">
        <w:rPr>
          <w:rFonts w:ascii="Verdana" w:hAnsi="Verdana"/>
          <w:b/>
          <w:bCs/>
        </w:rPr>
        <w:t xml:space="preserve">dispositifs des articles 60 et 61. </w:t>
      </w:r>
      <w:r w:rsidRPr="00AD0F1A">
        <w:rPr>
          <w:rFonts w:ascii="Verdana" w:hAnsi="Verdana"/>
          <w:bCs/>
        </w:rPr>
        <w:t>Il convient notamment</w:t>
      </w:r>
      <w:r w:rsidRPr="00AD0F1A">
        <w:rPr>
          <w:rFonts w:ascii="Verdana" w:hAnsi="Verdana"/>
          <w:b/>
          <w:bCs/>
        </w:rPr>
        <w:t xml:space="preserve"> </w:t>
      </w:r>
      <w:r w:rsidRPr="00AD0F1A">
        <w:rPr>
          <w:rFonts w:ascii="Verdana" w:hAnsi="Verdana"/>
          <w:bCs/>
        </w:rPr>
        <w:t>d’alléger la charge administrative liée à la gestion des dispositifs</w:t>
      </w:r>
      <w:r w:rsidRPr="00AD0F1A">
        <w:rPr>
          <w:rFonts w:ascii="Verdana" w:hAnsi="Verdana"/>
          <w:b/>
          <w:bCs/>
        </w:rPr>
        <w:t xml:space="preserve"> </w:t>
      </w:r>
      <w:r w:rsidRPr="00AD0F1A">
        <w:rPr>
          <w:rFonts w:ascii="Verdana" w:hAnsi="Verdana"/>
          <w:bCs/>
        </w:rPr>
        <w:t>des articles 60 et 61</w:t>
      </w:r>
      <w:r w:rsidRPr="00AD0F1A">
        <w:rPr>
          <w:rFonts w:ascii="Verdana" w:hAnsi="Verdana"/>
        </w:rPr>
        <w:t xml:space="preserve"> et d’augmenter </w:t>
      </w:r>
      <w:r w:rsidRPr="00AD0F1A">
        <w:rPr>
          <w:rFonts w:ascii="Verdana" w:hAnsi="Verdana"/>
          <w:bCs/>
        </w:rPr>
        <w:t>le soutien accordé aux CPAS dans le cadre de cette mission ;</w:t>
      </w:r>
    </w:p>
    <w:p w14:paraId="078656A2" w14:textId="77777777" w:rsidR="00A46997" w:rsidRPr="00AD0F1A" w:rsidRDefault="00A46997" w:rsidP="00A46997">
      <w:pPr>
        <w:pStyle w:val="Paragraphedeliste"/>
        <w:spacing w:after="0" w:line="240" w:lineRule="auto"/>
        <w:ind w:left="709"/>
        <w:jc w:val="both"/>
        <w:rPr>
          <w:rFonts w:ascii="Verdana" w:hAnsi="Verdana"/>
        </w:rPr>
      </w:pPr>
    </w:p>
    <w:p w14:paraId="4F23B33F" w14:textId="3EC58575" w:rsidR="00A46997" w:rsidRPr="00AD0F1A" w:rsidRDefault="00A46997" w:rsidP="00FF4EAC">
      <w:pPr>
        <w:pStyle w:val="Paragraphedeliste"/>
        <w:numPr>
          <w:ilvl w:val="0"/>
          <w:numId w:val="158"/>
        </w:numPr>
        <w:spacing w:after="0" w:line="240" w:lineRule="auto"/>
        <w:ind w:left="709" w:hanging="283"/>
        <w:jc w:val="both"/>
        <w:rPr>
          <w:rFonts w:ascii="Verdana" w:hAnsi="Verdana"/>
        </w:rPr>
      </w:pPr>
      <w:r w:rsidRPr="00AD0F1A">
        <w:rPr>
          <w:rFonts w:ascii="Verdana" w:hAnsi="Verdana"/>
          <w:b/>
        </w:rPr>
        <w:t xml:space="preserve">Maintenir le dispositif APE à la fois comme outil de soutien structurel à l’emploi dans le secteur non marchand </w:t>
      </w:r>
      <w:r w:rsidRPr="00AD0F1A">
        <w:rPr>
          <w:rFonts w:ascii="Verdana" w:hAnsi="Verdana"/>
        </w:rPr>
        <w:t>et comme moyen de rencontrer les besoins émergents, de financer l’innovation sociale, de cibler prioritairement les secteurs qui répondent le mieux aux besoins de la population tout en bénéficiant aux publics les plus fragilisés. Le dispositif sera réformé afin d’offrir à l’employeur un cadre simplifié de subventionnement, une anticipation de ses besoins de trésorerie et une équité de traitement ;</w:t>
      </w:r>
    </w:p>
    <w:p w14:paraId="4E467FE8" w14:textId="77777777" w:rsidR="00A46997" w:rsidRPr="00AD0F1A" w:rsidRDefault="00A46997" w:rsidP="00A46997">
      <w:pPr>
        <w:pStyle w:val="Paragraphedeliste"/>
        <w:rPr>
          <w:rFonts w:ascii="Verdana" w:hAnsi="Verdana"/>
          <w:b/>
        </w:rPr>
      </w:pPr>
    </w:p>
    <w:p w14:paraId="05246C8A" w14:textId="27A05E18" w:rsidR="00A46997" w:rsidRPr="00AD0F1A" w:rsidRDefault="00A46997" w:rsidP="00FF4EAC">
      <w:pPr>
        <w:pStyle w:val="Paragraphedeliste"/>
        <w:numPr>
          <w:ilvl w:val="0"/>
          <w:numId w:val="158"/>
        </w:numPr>
        <w:spacing w:after="0" w:line="240" w:lineRule="auto"/>
        <w:ind w:left="709" w:hanging="283"/>
        <w:jc w:val="both"/>
        <w:rPr>
          <w:rFonts w:ascii="Verdana" w:hAnsi="Verdana"/>
        </w:rPr>
      </w:pPr>
      <w:r w:rsidRPr="00AD0F1A">
        <w:rPr>
          <w:rFonts w:ascii="Verdana" w:hAnsi="Verdana"/>
          <w:b/>
        </w:rPr>
        <w:t>S’opposer à la réforme des dépenses éligibles du gouvernement wallon MR CDH dans le cadre de subventions octroyées dans le domaine de l’emploi et de la formation professionnelle.</w:t>
      </w:r>
      <w:r w:rsidRPr="00AD0F1A">
        <w:rPr>
          <w:rFonts w:ascii="Verdana" w:hAnsi="Verdana"/>
        </w:rPr>
        <w:t xml:space="preserve"> Le PS évaluera le principe du subventionnement forfaitaire appliqué aux CISP depuis le 1er janvier 2017 en vue de l’étendre progressivement à d’autres dispositifs subventionnés ;</w:t>
      </w:r>
    </w:p>
    <w:p w14:paraId="054D983D" w14:textId="36480CEB" w:rsidR="00912BEB" w:rsidRPr="00AD0F1A" w:rsidRDefault="00912BEB" w:rsidP="00A46997">
      <w:pPr>
        <w:pStyle w:val="Paragraphedeliste"/>
        <w:spacing w:after="0" w:line="240" w:lineRule="auto"/>
        <w:ind w:left="709"/>
        <w:jc w:val="both"/>
        <w:rPr>
          <w:rFonts w:ascii="Verdana" w:hAnsi="Verdana"/>
        </w:rPr>
      </w:pPr>
    </w:p>
    <w:p w14:paraId="0CD619FB" w14:textId="77777777" w:rsidR="00912BEB" w:rsidRPr="00AD0F1A" w:rsidRDefault="00912BEB" w:rsidP="00FF4EAC">
      <w:pPr>
        <w:pStyle w:val="Paragraphedeliste"/>
        <w:numPr>
          <w:ilvl w:val="0"/>
          <w:numId w:val="346"/>
        </w:numPr>
        <w:spacing w:after="0" w:line="240" w:lineRule="auto"/>
        <w:ind w:left="709" w:hanging="283"/>
        <w:jc w:val="both"/>
        <w:rPr>
          <w:rFonts w:ascii="Verdana" w:hAnsi="Verdana"/>
        </w:rPr>
      </w:pPr>
      <w:r w:rsidRPr="00AD0F1A">
        <w:rPr>
          <w:rFonts w:ascii="Verdana" w:hAnsi="Verdana"/>
          <w:b/>
        </w:rPr>
        <w:t>Augmenter et indexer l’indemnité de formation des stagiaires au coût de la vie</w:t>
      </w:r>
      <w:r w:rsidRPr="00AD0F1A">
        <w:rPr>
          <w:rFonts w:ascii="Verdana" w:hAnsi="Verdana"/>
        </w:rPr>
        <w:t xml:space="preserve">. Cette indemnité a été fixée en 1973 à 1 euro de l’heure soit environ 140 euros par mois et n’a jamais été indexée depuis lors. Ce montant doit être revu à la hausse pour ne pas décourager les demandeurs d’emploi d’entreprendre une formation et indexé pour tenir compte de l’évolution du coût de la vie ; </w:t>
      </w:r>
    </w:p>
    <w:p w14:paraId="0CAF600B" w14:textId="77777777" w:rsidR="00912BEB" w:rsidRPr="00AD0F1A" w:rsidRDefault="00912BEB" w:rsidP="00D87698">
      <w:pPr>
        <w:pStyle w:val="Paragraphedeliste"/>
        <w:spacing w:after="0" w:line="240" w:lineRule="auto"/>
        <w:ind w:left="709" w:hanging="283"/>
        <w:jc w:val="both"/>
        <w:rPr>
          <w:rFonts w:ascii="Verdana" w:hAnsi="Verdana"/>
        </w:rPr>
      </w:pPr>
    </w:p>
    <w:p w14:paraId="3F043FC4" w14:textId="77777777" w:rsidR="00912BEB" w:rsidRPr="00AD0F1A" w:rsidRDefault="00912BEB" w:rsidP="00FF4EAC">
      <w:pPr>
        <w:pStyle w:val="Paragraphedeliste"/>
        <w:numPr>
          <w:ilvl w:val="0"/>
          <w:numId w:val="346"/>
        </w:numPr>
        <w:spacing w:after="0" w:line="240" w:lineRule="auto"/>
        <w:ind w:left="709" w:hanging="283"/>
        <w:jc w:val="both"/>
        <w:rPr>
          <w:rFonts w:ascii="Verdana" w:hAnsi="Verdana"/>
        </w:rPr>
      </w:pPr>
      <w:r w:rsidRPr="00AD0F1A">
        <w:rPr>
          <w:rFonts w:ascii="Verdana" w:hAnsi="Verdana"/>
          <w:b/>
        </w:rPr>
        <w:t>Dissocier la mission de contrôle de la mission d’accompagnement des demandeurs d’emploi</w:t>
      </w:r>
      <w:r w:rsidRPr="00AD0F1A">
        <w:rPr>
          <w:rFonts w:ascii="Verdana" w:hAnsi="Verdana"/>
        </w:rPr>
        <w:t xml:space="preserve"> afin de renforcer les liens de confiance que ces derniers entretiennent avec les CISP ; </w:t>
      </w:r>
    </w:p>
    <w:p w14:paraId="210F1DC5" w14:textId="77777777" w:rsidR="00912BEB" w:rsidRPr="00AD0F1A" w:rsidRDefault="00912BEB" w:rsidP="00D87698">
      <w:pPr>
        <w:pStyle w:val="Paragraphedeliste"/>
        <w:spacing w:after="0" w:line="240" w:lineRule="auto"/>
        <w:ind w:left="709" w:hanging="283"/>
        <w:jc w:val="both"/>
        <w:rPr>
          <w:rFonts w:ascii="Verdana" w:hAnsi="Verdana"/>
        </w:rPr>
      </w:pPr>
    </w:p>
    <w:p w14:paraId="5BF5C0B1" w14:textId="77777777" w:rsidR="00912BEB" w:rsidRPr="00AD0F1A" w:rsidRDefault="00912BEB" w:rsidP="00FF4EAC">
      <w:pPr>
        <w:pStyle w:val="Paragraphedeliste"/>
        <w:numPr>
          <w:ilvl w:val="0"/>
          <w:numId w:val="346"/>
        </w:numPr>
        <w:spacing w:after="0" w:line="240" w:lineRule="auto"/>
        <w:ind w:left="709" w:hanging="283"/>
        <w:jc w:val="both"/>
        <w:rPr>
          <w:rFonts w:ascii="Verdana" w:hAnsi="Verdana"/>
        </w:rPr>
      </w:pPr>
      <w:r w:rsidRPr="00AD0F1A">
        <w:rPr>
          <w:rFonts w:ascii="Verdana" w:hAnsi="Verdana"/>
          <w:b/>
        </w:rPr>
        <w:t>Encourager le Forem à privilégier le développement personnel et professionnel des chercheurs d’emploi aux besoins du marché</w:t>
      </w:r>
      <w:r w:rsidRPr="00AD0F1A">
        <w:rPr>
          <w:rFonts w:ascii="Verdana" w:hAnsi="Verdana"/>
        </w:rPr>
        <w:t>. Il s’agit de permettre aux CISP de se focaliser prioritairement sur les envies et les besoins à long terme des demandeurs d’emploi plutôt que de les orienter de manière précipitée vers des métiers en pénurie qui ne leur conviennent pas nécessairement ;</w:t>
      </w:r>
    </w:p>
    <w:p w14:paraId="7DEE33FE" w14:textId="77777777" w:rsidR="00912BEB" w:rsidRPr="00AD0F1A" w:rsidRDefault="00912BEB" w:rsidP="00D87698">
      <w:pPr>
        <w:pStyle w:val="Paragraphedeliste"/>
        <w:spacing w:after="0" w:line="240" w:lineRule="auto"/>
        <w:ind w:left="709" w:hanging="283"/>
        <w:jc w:val="both"/>
        <w:rPr>
          <w:rFonts w:ascii="Verdana" w:hAnsi="Verdana"/>
        </w:rPr>
      </w:pPr>
    </w:p>
    <w:p w14:paraId="364D947B" w14:textId="77777777" w:rsidR="00912BEB" w:rsidRPr="00AD0F1A" w:rsidRDefault="00912BEB" w:rsidP="00FF4EAC">
      <w:pPr>
        <w:pStyle w:val="Paragraphedeliste"/>
        <w:numPr>
          <w:ilvl w:val="0"/>
          <w:numId w:val="346"/>
        </w:numPr>
        <w:spacing w:after="0" w:line="240" w:lineRule="auto"/>
        <w:ind w:left="709" w:hanging="283"/>
        <w:jc w:val="both"/>
        <w:rPr>
          <w:rFonts w:ascii="Verdana" w:hAnsi="Verdana"/>
        </w:rPr>
      </w:pPr>
      <w:r w:rsidRPr="00AD0F1A">
        <w:rPr>
          <w:rFonts w:ascii="Verdana" w:hAnsi="Verdana"/>
          <w:b/>
        </w:rPr>
        <w:t>Elargir les débouchés professionnels pour les demandeurs d’emploi en formation dans les CISP</w:t>
      </w:r>
      <w:r w:rsidRPr="00AD0F1A">
        <w:rPr>
          <w:rFonts w:ascii="Verdana" w:hAnsi="Verdana"/>
        </w:rPr>
        <w:t xml:space="preserve">. Pour ce faire, il convient de créer des ponts entre les CISP et le monde de l’entreprise en prenant les mesures suivantes : </w:t>
      </w:r>
    </w:p>
    <w:p w14:paraId="5945FA3D" w14:textId="77777777" w:rsidR="00912BEB" w:rsidRPr="00AD0F1A" w:rsidRDefault="00912BEB" w:rsidP="00D87698">
      <w:pPr>
        <w:pStyle w:val="Paragraphedeliste"/>
        <w:spacing w:after="0" w:line="240" w:lineRule="auto"/>
        <w:jc w:val="both"/>
        <w:rPr>
          <w:rFonts w:ascii="Verdana" w:hAnsi="Verdana"/>
        </w:rPr>
      </w:pPr>
    </w:p>
    <w:p w14:paraId="6C9DE1E8" w14:textId="77777777" w:rsidR="00912BEB" w:rsidRPr="00AD0F1A" w:rsidRDefault="00912BEB" w:rsidP="00FF4EAC">
      <w:pPr>
        <w:pStyle w:val="Paragraphedeliste"/>
        <w:numPr>
          <w:ilvl w:val="1"/>
          <w:numId w:val="158"/>
        </w:numPr>
        <w:spacing w:after="0" w:line="240" w:lineRule="auto"/>
        <w:ind w:left="1134" w:hanging="425"/>
        <w:jc w:val="both"/>
        <w:rPr>
          <w:rFonts w:ascii="Verdana" w:hAnsi="Verdana"/>
        </w:rPr>
      </w:pPr>
      <w:r w:rsidRPr="00AD0F1A">
        <w:rPr>
          <w:rFonts w:ascii="Verdana" w:hAnsi="Verdana"/>
        </w:rPr>
        <w:t xml:space="preserve">Permettre au public des CISP d’accéder à la validation des compétences ; </w:t>
      </w:r>
    </w:p>
    <w:p w14:paraId="7FF062C2" w14:textId="77777777" w:rsidR="00912BEB" w:rsidRPr="00AD0F1A" w:rsidRDefault="00912BEB" w:rsidP="00FF4EAC">
      <w:pPr>
        <w:pStyle w:val="Paragraphedeliste"/>
        <w:numPr>
          <w:ilvl w:val="1"/>
          <w:numId w:val="158"/>
        </w:numPr>
        <w:spacing w:after="0" w:line="240" w:lineRule="auto"/>
        <w:ind w:left="1134" w:hanging="425"/>
        <w:jc w:val="both"/>
        <w:rPr>
          <w:rFonts w:ascii="Verdana" w:hAnsi="Verdana"/>
        </w:rPr>
      </w:pPr>
      <w:r w:rsidRPr="00AD0F1A">
        <w:rPr>
          <w:rFonts w:ascii="Verdana" w:hAnsi="Verdana"/>
        </w:rPr>
        <w:t xml:space="preserve">Intégrer les CISP dans les instances de concertation sociale afin de leur permettre de participer au dialogue social ; </w:t>
      </w:r>
    </w:p>
    <w:p w14:paraId="4409B8D1" w14:textId="77777777" w:rsidR="00912BEB" w:rsidRPr="00AD0F1A" w:rsidRDefault="00912BEB" w:rsidP="00FF4EAC">
      <w:pPr>
        <w:pStyle w:val="Paragraphedeliste"/>
        <w:numPr>
          <w:ilvl w:val="1"/>
          <w:numId w:val="158"/>
        </w:numPr>
        <w:spacing w:after="0" w:line="240" w:lineRule="auto"/>
        <w:ind w:left="1134" w:hanging="425"/>
        <w:jc w:val="both"/>
        <w:rPr>
          <w:rFonts w:ascii="Verdana" w:hAnsi="Verdana"/>
        </w:rPr>
      </w:pPr>
      <w:r w:rsidRPr="00AD0F1A">
        <w:rPr>
          <w:rFonts w:ascii="Verdana" w:hAnsi="Verdana"/>
        </w:rPr>
        <w:t>Inclure des clauses sociales dans les marchés publics pour permettre aux entreprises de formation par le travail de participer aux travaux publics ;</w:t>
      </w:r>
    </w:p>
    <w:p w14:paraId="44040C02" w14:textId="77777777" w:rsidR="00912BEB" w:rsidRPr="00AD0F1A" w:rsidRDefault="00912BEB" w:rsidP="00FF4EAC">
      <w:pPr>
        <w:pStyle w:val="Paragraphedeliste"/>
        <w:numPr>
          <w:ilvl w:val="1"/>
          <w:numId w:val="158"/>
        </w:numPr>
        <w:spacing w:after="0" w:line="240" w:lineRule="auto"/>
        <w:ind w:left="1134" w:hanging="425"/>
        <w:jc w:val="both"/>
        <w:rPr>
          <w:rFonts w:ascii="Verdana" w:hAnsi="Verdana"/>
        </w:rPr>
      </w:pPr>
      <w:r w:rsidRPr="00AD0F1A">
        <w:rPr>
          <w:rFonts w:ascii="Verdana" w:hAnsi="Verdana"/>
        </w:rPr>
        <w:t>Faciliter la collaboration des CISP avec les entreprises notamment dans le cadre de stages en entreprise rémunérés.</w:t>
      </w:r>
    </w:p>
    <w:p w14:paraId="6A4D79A6" w14:textId="77777777" w:rsidR="00912BEB" w:rsidRPr="00AD0F1A" w:rsidRDefault="00912BEB" w:rsidP="00D87698">
      <w:pPr>
        <w:pStyle w:val="Paragraphedeliste"/>
        <w:spacing w:after="0" w:line="240" w:lineRule="auto"/>
        <w:ind w:left="1276"/>
        <w:jc w:val="both"/>
        <w:rPr>
          <w:rFonts w:ascii="Verdana" w:hAnsi="Verdana"/>
        </w:rPr>
      </w:pPr>
    </w:p>
    <w:p w14:paraId="3940B5BD" w14:textId="77777777" w:rsidR="00912BEB" w:rsidRPr="00AD0F1A" w:rsidRDefault="00912BEB" w:rsidP="00FF4EAC">
      <w:pPr>
        <w:pStyle w:val="Paragraphedeliste"/>
        <w:numPr>
          <w:ilvl w:val="0"/>
          <w:numId w:val="345"/>
        </w:numPr>
        <w:spacing w:after="0" w:line="240" w:lineRule="auto"/>
        <w:ind w:left="426" w:hanging="426"/>
        <w:jc w:val="both"/>
        <w:rPr>
          <w:rFonts w:ascii="Verdana" w:hAnsi="Verdana"/>
          <w:b/>
        </w:rPr>
      </w:pPr>
      <w:r w:rsidRPr="00AD0F1A">
        <w:rPr>
          <w:rFonts w:ascii="Verdana" w:hAnsi="Verdana"/>
          <w:b/>
        </w:rPr>
        <w:t>Le secteur associatif comme acteur transversal de lutte contre les inégalités et l’exclusion sociale</w:t>
      </w:r>
    </w:p>
    <w:p w14:paraId="0288E4BD" w14:textId="77777777" w:rsidR="00912BEB" w:rsidRPr="00AD0F1A" w:rsidRDefault="00912BEB" w:rsidP="00D87698">
      <w:pPr>
        <w:pStyle w:val="Paragraphedeliste"/>
        <w:spacing w:after="0" w:line="240" w:lineRule="auto"/>
        <w:ind w:left="360"/>
        <w:jc w:val="both"/>
        <w:rPr>
          <w:rFonts w:ascii="Verdana" w:hAnsi="Verdana"/>
          <w:b/>
          <w:u w:val="single"/>
        </w:rPr>
      </w:pPr>
    </w:p>
    <w:p w14:paraId="58BBC84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L’associatif compte un grand nombre de projets innovants à forte valeur sociétale ajoutée. Ce secteur à une excellente capacité d’adaptation et peut rapidement répondre à de nouvelles problématiques émergeantes. Dans une société en pleine évolution, il est essentiel de soutenir l’action associative dans différents secteurs clefs afin d’en faire un outil transversal de lutte contre les inégalités et l’exclusion sociale. </w:t>
      </w:r>
    </w:p>
    <w:p w14:paraId="3700212B" w14:textId="77777777" w:rsidR="00912BEB" w:rsidRPr="00AD0F1A" w:rsidRDefault="00912BEB" w:rsidP="00D87698">
      <w:pPr>
        <w:spacing w:after="0" w:line="240" w:lineRule="auto"/>
        <w:jc w:val="both"/>
        <w:rPr>
          <w:rFonts w:ascii="Verdana" w:hAnsi="Verdana"/>
        </w:rPr>
      </w:pPr>
    </w:p>
    <w:p w14:paraId="1B054E6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359CBE53" w14:textId="77777777" w:rsidR="00912BEB" w:rsidRPr="00AD0F1A" w:rsidRDefault="00912BEB" w:rsidP="00D87698">
      <w:pPr>
        <w:pStyle w:val="Paragraphedeliste"/>
        <w:spacing w:after="0" w:line="240" w:lineRule="auto"/>
        <w:ind w:left="360"/>
        <w:jc w:val="both"/>
        <w:rPr>
          <w:rFonts w:ascii="Verdana" w:hAnsi="Verdana"/>
        </w:rPr>
      </w:pPr>
    </w:p>
    <w:p w14:paraId="593E3CE2"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bCs/>
        </w:rPr>
        <w:t>Augmenter le financement du secteur de la promotion de la santé pour garantir et renforcer l’emploi au sein des associations.</w:t>
      </w:r>
      <w:r w:rsidRPr="00AD0F1A">
        <w:rPr>
          <w:rFonts w:ascii="Verdana" w:hAnsi="Verdana"/>
        </w:rPr>
        <w:t xml:space="preserve"> Ces associations développent des actions de proximité</w:t>
      </w:r>
      <w:r w:rsidRPr="00AD0F1A">
        <w:rPr>
          <w:rFonts w:ascii="Verdana" w:hAnsi="Verdana"/>
          <w:b/>
          <w:bCs/>
        </w:rPr>
        <w:t xml:space="preserve"> </w:t>
      </w:r>
      <w:r w:rsidRPr="00AD0F1A">
        <w:rPr>
          <w:rFonts w:ascii="Verdana" w:hAnsi="Verdana"/>
        </w:rPr>
        <w:t>pour lutter contre les inégalités sociales de santé. Pour le PS, investir davantage en promotion de la santé permet d’éviter ou de réduire l’apparition de certaines maladies ou, à tout le moins, d’en réduire la fréquence ou la durée. Elle permet d’épargner ainsi des couts de santé en cascade tout en améliorant la santé et la qualité de vie des citoyens ;</w:t>
      </w:r>
    </w:p>
    <w:p w14:paraId="43B295EC" w14:textId="77777777" w:rsidR="00912BEB" w:rsidRPr="00AD0F1A" w:rsidRDefault="00912BEB" w:rsidP="00D87698">
      <w:pPr>
        <w:pStyle w:val="Paragraphedeliste"/>
        <w:spacing w:after="0" w:line="240" w:lineRule="auto"/>
        <w:ind w:left="709"/>
        <w:jc w:val="both"/>
        <w:rPr>
          <w:rFonts w:ascii="Verdana" w:hAnsi="Verdana"/>
        </w:rPr>
      </w:pPr>
    </w:p>
    <w:p w14:paraId="352E672F"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Répondre aux besoins en aide alimentaire tout en privilégiant une alimentation de qualité</w:t>
      </w:r>
      <w:r w:rsidRPr="00AD0F1A">
        <w:rPr>
          <w:rFonts w:ascii="Verdana" w:hAnsi="Verdana"/>
        </w:rPr>
        <w:t xml:space="preserve"> et en soutenant la création d’associations pourvoyeuses d’emplois. Dans cette perspective, il convient d’obliger les supermarchés et les commerces à proposer les invendus alimentaires encore consommables aux associations d’aide alimentaire et d’assouplir les conditions de distribution des denrées périssables pour les associations d’aide alimentaire en tenant compte du risque réel pour la santé des consommateurs ;</w:t>
      </w:r>
    </w:p>
    <w:p w14:paraId="503957DB" w14:textId="77777777" w:rsidR="00912BEB" w:rsidRPr="00AD0F1A" w:rsidRDefault="00912BEB" w:rsidP="00D87698">
      <w:pPr>
        <w:pStyle w:val="Paragraphedeliste"/>
        <w:spacing w:after="0" w:line="240" w:lineRule="auto"/>
        <w:ind w:left="709"/>
        <w:jc w:val="both"/>
        <w:rPr>
          <w:rFonts w:ascii="Verdana" w:hAnsi="Verdana"/>
        </w:rPr>
      </w:pPr>
    </w:p>
    <w:p w14:paraId="42EC47F9"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bCs/>
        </w:rPr>
        <w:t xml:space="preserve">Soutenir structurellement les associations actives dans la lutte contre les discriminations </w:t>
      </w:r>
      <w:r w:rsidRPr="00AD0F1A">
        <w:rPr>
          <w:rFonts w:ascii="Verdana" w:hAnsi="Verdana"/>
          <w:bCs/>
        </w:rPr>
        <w:t>telles que les associations de défense et l’accompagnement des personnes LGBTQI+</w:t>
      </w:r>
      <w:r w:rsidRPr="00AD0F1A">
        <w:rPr>
          <w:rFonts w:ascii="Verdana" w:hAnsi="Verdana"/>
        </w:rPr>
        <w:t>, avec une attention particulière au développement de refuges ;</w:t>
      </w:r>
    </w:p>
    <w:p w14:paraId="7D91E602" w14:textId="77777777" w:rsidR="00912BEB" w:rsidRPr="00AD0F1A" w:rsidRDefault="00912BEB" w:rsidP="00D87698">
      <w:pPr>
        <w:pStyle w:val="Paragraphedeliste"/>
        <w:spacing w:after="0" w:line="240" w:lineRule="auto"/>
        <w:ind w:left="709"/>
        <w:jc w:val="both"/>
        <w:rPr>
          <w:rFonts w:ascii="Verdana" w:hAnsi="Verdana"/>
        </w:rPr>
      </w:pPr>
    </w:p>
    <w:p w14:paraId="6131D0A9"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 xml:space="preserve">Promouvoir l’accès à la culture pour tous </w:t>
      </w:r>
      <w:r w:rsidRPr="00AD0F1A">
        <w:rPr>
          <w:rFonts w:ascii="Verdana" w:hAnsi="Verdana"/>
        </w:rPr>
        <w:t xml:space="preserve">en soutenant l’action associative dans ce secteur ; </w:t>
      </w:r>
    </w:p>
    <w:p w14:paraId="4F1EE000" w14:textId="77777777" w:rsidR="00912BEB" w:rsidRPr="00AD0F1A" w:rsidRDefault="00912BEB" w:rsidP="00D87698">
      <w:pPr>
        <w:pStyle w:val="Paragraphedeliste"/>
        <w:spacing w:after="0" w:line="240" w:lineRule="auto"/>
        <w:ind w:left="360"/>
        <w:jc w:val="both"/>
        <w:rPr>
          <w:rFonts w:ascii="Verdana" w:hAnsi="Verdana"/>
        </w:rPr>
      </w:pPr>
    </w:p>
    <w:p w14:paraId="6E843C76"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 xml:space="preserve">Soutenir les associations de terrain agissant au contact des personnes précarisées à lutter contre la pauvreté et à faire participer les personnes précaires. </w:t>
      </w:r>
      <w:r w:rsidRPr="00AD0F1A">
        <w:rPr>
          <w:rFonts w:ascii="Verdana" w:hAnsi="Verdana"/>
        </w:rPr>
        <w:t>Cela passe notamment par du financement structurel, la réduction des charges administratives et des contraintes formelles. Le travail qualitatif des associations doit rester prioritaire sur le quantitatif ;</w:t>
      </w:r>
    </w:p>
    <w:p w14:paraId="62105A40"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Soutenir la création d’écoles des devoirs</w:t>
      </w:r>
      <w:r w:rsidRPr="00AD0F1A">
        <w:rPr>
          <w:rFonts w:ascii="Verdana" w:hAnsi="Verdana"/>
        </w:rPr>
        <w:t xml:space="preserve"> qui contribue à l’égalité des chances en permettant aux enfants défavorisés de bénéficier gratuitement (ou à prix abordable) d’un soutien scolaire, d’un éveil à la citoyenneté et d’activités visant à développer leur créativité ; </w:t>
      </w:r>
    </w:p>
    <w:p w14:paraId="28632BEF" w14:textId="77777777" w:rsidR="00912BEB" w:rsidRPr="00AD0F1A" w:rsidRDefault="00912BEB" w:rsidP="00D87698">
      <w:pPr>
        <w:pStyle w:val="Paragraphedeliste"/>
        <w:spacing w:after="0" w:line="240" w:lineRule="auto"/>
        <w:ind w:left="709"/>
        <w:jc w:val="both"/>
        <w:rPr>
          <w:rFonts w:ascii="Verdana" w:hAnsi="Verdana"/>
        </w:rPr>
      </w:pPr>
    </w:p>
    <w:p w14:paraId="7F992BC3"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 xml:space="preserve">Renforcer le soutien et la reconnaissance accordée aux associations d’éducation permanente </w:t>
      </w:r>
      <w:r w:rsidRPr="00AD0F1A">
        <w:rPr>
          <w:rFonts w:ascii="Verdana" w:hAnsi="Verdana"/>
        </w:rPr>
        <w:t xml:space="preserve">afin de promouvoir la démocratie et de lutter contre le déterminisme social en permettant aux citoyens de se construire une vision critique de la société ; </w:t>
      </w:r>
    </w:p>
    <w:p w14:paraId="3230E408" w14:textId="77777777" w:rsidR="00912BEB" w:rsidRPr="00AD0F1A" w:rsidRDefault="00912BEB" w:rsidP="00D87698">
      <w:pPr>
        <w:pStyle w:val="Paragraphedeliste"/>
        <w:spacing w:after="0" w:line="240" w:lineRule="auto"/>
        <w:ind w:left="709"/>
        <w:jc w:val="both"/>
        <w:rPr>
          <w:rFonts w:ascii="Verdana" w:hAnsi="Verdana"/>
        </w:rPr>
      </w:pPr>
    </w:p>
    <w:p w14:paraId="18A8DB0E"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rPr>
        <w:t xml:space="preserve">Fournir un soutien structurel aux associations de lutte contre le sans-abrisme </w:t>
      </w:r>
      <w:r w:rsidRPr="00AD0F1A">
        <w:rPr>
          <w:rFonts w:ascii="Verdana" w:hAnsi="Verdana"/>
        </w:rPr>
        <w:t xml:space="preserve">afin de leur permettre de mener des actions continues visant à sortir durablement les sans-abris de la rue ; </w:t>
      </w:r>
    </w:p>
    <w:p w14:paraId="20E85AE4" w14:textId="77777777" w:rsidR="00912BEB" w:rsidRPr="00AD0F1A" w:rsidRDefault="00912BEB" w:rsidP="00D87698">
      <w:pPr>
        <w:pStyle w:val="Paragraphedeliste"/>
        <w:spacing w:after="0" w:line="240" w:lineRule="auto"/>
        <w:ind w:left="709"/>
        <w:jc w:val="both"/>
        <w:rPr>
          <w:rFonts w:ascii="Verdana" w:hAnsi="Verdana"/>
        </w:rPr>
      </w:pPr>
    </w:p>
    <w:p w14:paraId="0CF39627" w14:textId="77777777" w:rsidR="00912BEB" w:rsidRPr="00AD0F1A" w:rsidRDefault="00912BEB" w:rsidP="00FF4EAC">
      <w:pPr>
        <w:pStyle w:val="Paragraphedeliste"/>
        <w:numPr>
          <w:ilvl w:val="0"/>
          <w:numId w:val="347"/>
        </w:numPr>
        <w:spacing w:after="0" w:line="240" w:lineRule="auto"/>
        <w:ind w:left="709"/>
        <w:jc w:val="both"/>
        <w:rPr>
          <w:rFonts w:ascii="Verdana" w:hAnsi="Verdana"/>
        </w:rPr>
      </w:pPr>
      <w:r w:rsidRPr="00AD0F1A">
        <w:rPr>
          <w:rFonts w:ascii="Verdana" w:hAnsi="Verdana"/>
          <w:b/>
          <w:bCs/>
        </w:rPr>
        <w:t xml:space="preserve">Encourager, dans des partenariats public-associatif, des projets collectifs de logement comme les coopératives de logement ou les </w:t>
      </w:r>
      <w:r w:rsidRPr="00AD0F1A">
        <w:rPr>
          <w:rFonts w:ascii="Verdana" w:hAnsi="Verdana"/>
          <w:b/>
          <w:bCs/>
          <w:i/>
          <w:iCs/>
        </w:rPr>
        <w:t>community land trusts</w:t>
      </w:r>
      <w:r w:rsidRPr="00AD0F1A">
        <w:rPr>
          <w:rFonts w:ascii="Verdana" w:hAnsi="Verdana"/>
          <w:b/>
          <w:bCs/>
        </w:rPr>
        <w:t xml:space="preserve">. </w:t>
      </w:r>
      <w:r w:rsidRPr="00AD0F1A">
        <w:rPr>
          <w:rFonts w:ascii="Verdana" w:hAnsi="Verdana"/>
        </w:rPr>
        <w:t xml:space="preserve">Ces modèles permettent un accès à la propriété pour des ménages à revenus modestes tout en gardant une maitrise collective du foncier par une dissociation de la propriété du bâti, qui devient privée, et la propriété du sol, qui demeure collective. En cas de revente d’un logement, une partie de la plus-value revient au projet collectif qui peut ainsi la réinvestir et conserver une maitrise des coûts sur le long terme. </w:t>
      </w:r>
    </w:p>
    <w:p w14:paraId="77D407EB" w14:textId="77777777" w:rsidR="00912BEB" w:rsidRPr="00AD0F1A" w:rsidRDefault="00912BEB" w:rsidP="00D87698">
      <w:pPr>
        <w:pStyle w:val="Paragraphedeliste"/>
        <w:spacing w:after="0" w:line="240" w:lineRule="auto"/>
        <w:ind w:left="360"/>
        <w:jc w:val="both"/>
        <w:rPr>
          <w:rFonts w:ascii="Verdana" w:hAnsi="Verdana"/>
        </w:rPr>
      </w:pPr>
    </w:p>
    <w:p w14:paraId="1C40B397" w14:textId="77777777" w:rsidR="00912BEB" w:rsidRPr="00AD0F1A" w:rsidRDefault="00912BEB" w:rsidP="00D87698">
      <w:pPr>
        <w:spacing w:after="0" w:line="240" w:lineRule="auto"/>
        <w:jc w:val="both"/>
        <w:rPr>
          <w:rFonts w:ascii="Verdana" w:hAnsi="Verdana"/>
          <w:lang w:val="fr-BE"/>
        </w:rPr>
      </w:pPr>
      <w:r w:rsidRPr="00AD0F1A">
        <w:rPr>
          <w:rFonts w:ascii="Verdana" w:hAnsi="Verdana"/>
        </w:rPr>
        <w:br w:type="page"/>
      </w:r>
    </w:p>
    <w:p w14:paraId="79366D03" w14:textId="77777777" w:rsidR="00912BEB" w:rsidRPr="00AD0F1A" w:rsidRDefault="00912BEB" w:rsidP="00D87698">
      <w:pPr>
        <w:pStyle w:val="Titre1"/>
        <w:jc w:val="both"/>
        <w:rPr>
          <w:rFonts w:ascii="Verdana" w:hAnsi="Verdana"/>
          <w:sz w:val="22"/>
          <w:szCs w:val="22"/>
        </w:rPr>
      </w:pPr>
      <w:bookmarkStart w:id="205" w:name="_Toc534806836"/>
      <w:bookmarkStart w:id="206" w:name="_Toc3819135"/>
      <w:r w:rsidRPr="00AD0F1A">
        <w:rPr>
          <w:rFonts w:ascii="Verdana" w:hAnsi="Verdana"/>
          <w:sz w:val="22"/>
          <w:szCs w:val="22"/>
        </w:rPr>
        <w:t>CHAPITRE 3</w:t>
      </w:r>
      <w:r w:rsidR="000F4379" w:rsidRPr="00AD0F1A">
        <w:rPr>
          <w:rFonts w:ascii="Verdana" w:hAnsi="Verdana"/>
          <w:sz w:val="22"/>
          <w:szCs w:val="22"/>
        </w:rPr>
        <w:t>4</w:t>
      </w:r>
      <w:r w:rsidRPr="00AD0F1A">
        <w:rPr>
          <w:rFonts w:ascii="Verdana" w:hAnsi="Verdana"/>
          <w:sz w:val="22"/>
          <w:szCs w:val="22"/>
        </w:rPr>
        <w:t xml:space="preserve"> </w:t>
      </w:r>
      <w:r w:rsidR="00AA54BA" w:rsidRPr="00AD0F1A">
        <w:rPr>
          <w:rFonts w:ascii="Verdana" w:hAnsi="Verdana"/>
          <w:sz w:val="22"/>
          <w:szCs w:val="22"/>
        </w:rPr>
        <w:t>–</w:t>
      </w:r>
      <w:r w:rsidRPr="00AD0F1A">
        <w:rPr>
          <w:rFonts w:ascii="Verdana" w:hAnsi="Verdana"/>
          <w:sz w:val="22"/>
          <w:szCs w:val="22"/>
        </w:rPr>
        <w:t xml:space="preserve"> ENSEIGNEMENT</w:t>
      </w:r>
      <w:bookmarkEnd w:id="205"/>
      <w:bookmarkEnd w:id="206"/>
    </w:p>
    <w:p w14:paraId="3800FF08" w14:textId="77777777" w:rsidR="00912BEB" w:rsidRPr="00AD0F1A" w:rsidRDefault="00912BEB" w:rsidP="00D87698">
      <w:pPr>
        <w:spacing w:after="0" w:line="240" w:lineRule="auto"/>
        <w:jc w:val="both"/>
        <w:rPr>
          <w:rFonts w:ascii="Verdana" w:hAnsi="Verdana"/>
          <w:b/>
          <w:u w:val="single"/>
        </w:rPr>
      </w:pPr>
    </w:p>
    <w:tbl>
      <w:tblPr>
        <w:tblStyle w:val="Grilledutableau"/>
        <w:tblW w:w="0" w:type="auto"/>
        <w:tblLook w:val="04A0" w:firstRow="1" w:lastRow="0" w:firstColumn="1" w:lastColumn="0" w:noHBand="0" w:noVBand="1"/>
      </w:tblPr>
      <w:tblGrid>
        <w:gridCol w:w="9062"/>
      </w:tblGrid>
      <w:tr w:rsidR="00912BEB" w:rsidRPr="00AD0F1A" w14:paraId="1A3DD0B0" w14:textId="77777777" w:rsidTr="003F162E">
        <w:tc>
          <w:tcPr>
            <w:tcW w:w="9212" w:type="dxa"/>
          </w:tcPr>
          <w:p w14:paraId="1944A1F6" w14:textId="5414B9AD" w:rsidR="00912BEB" w:rsidRPr="00AD0F1A" w:rsidRDefault="00912BEB" w:rsidP="00185892">
            <w:pPr>
              <w:jc w:val="both"/>
              <w:rPr>
                <w:rFonts w:ascii="Verdana" w:hAnsi="Verdana"/>
                <w:b/>
              </w:rPr>
            </w:pPr>
            <w:r w:rsidRPr="00AD0F1A">
              <w:rPr>
                <w:rFonts w:ascii="Verdana" w:hAnsi="Verdana"/>
                <w:b/>
              </w:rPr>
              <w:t>Cinq propositions phares</w:t>
            </w:r>
          </w:p>
          <w:p w14:paraId="79061BDA" w14:textId="77777777" w:rsidR="00912BEB" w:rsidRPr="00AD0F1A" w:rsidRDefault="00912BEB" w:rsidP="00D87698">
            <w:pPr>
              <w:jc w:val="both"/>
              <w:rPr>
                <w:rFonts w:ascii="Verdana" w:hAnsi="Verdana"/>
                <w:b/>
              </w:rPr>
            </w:pPr>
          </w:p>
          <w:p w14:paraId="7A6770F4" w14:textId="77777777" w:rsidR="00912BEB" w:rsidRPr="00AD0F1A" w:rsidRDefault="00912BEB" w:rsidP="00FF4EAC">
            <w:pPr>
              <w:pStyle w:val="Paragraphedeliste"/>
              <w:numPr>
                <w:ilvl w:val="0"/>
                <w:numId w:val="350"/>
              </w:numPr>
              <w:jc w:val="both"/>
              <w:rPr>
                <w:rFonts w:ascii="Verdana" w:hAnsi="Verdana"/>
              </w:rPr>
            </w:pPr>
            <w:r w:rsidRPr="00AD0F1A">
              <w:rPr>
                <w:rFonts w:ascii="Verdana" w:hAnsi="Verdana"/>
              </w:rPr>
              <w:t xml:space="preserve">Offrir une école gratuite à tous les élèves : matériel scolaire, repas, sorties culturelles et sportives, accueil extrascolaire </w:t>
            </w:r>
          </w:p>
          <w:p w14:paraId="6D653D18" w14:textId="77777777" w:rsidR="00912BEB" w:rsidRPr="00AD0F1A" w:rsidRDefault="00912BEB" w:rsidP="00FF4EAC">
            <w:pPr>
              <w:pStyle w:val="Paragraphedeliste"/>
              <w:numPr>
                <w:ilvl w:val="0"/>
                <w:numId w:val="350"/>
              </w:numPr>
              <w:jc w:val="both"/>
              <w:rPr>
                <w:rFonts w:ascii="Verdana" w:hAnsi="Verdana"/>
              </w:rPr>
            </w:pPr>
            <w:r w:rsidRPr="00AD0F1A">
              <w:rPr>
                <w:rFonts w:ascii="Verdana" w:hAnsi="Verdana"/>
              </w:rPr>
              <w:t>Lutter contre l’échec scolaire et le redoublement en mettant sur pied un accompagnement personnalisé des élèves et en réduisant la taille des classes</w:t>
            </w:r>
          </w:p>
          <w:p w14:paraId="5FE5B6AE" w14:textId="77777777" w:rsidR="00912BEB" w:rsidRPr="00AD0F1A" w:rsidRDefault="00912BEB" w:rsidP="00FF4EAC">
            <w:pPr>
              <w:pStyle w:val="Paragraphedeliste"/>
              <w:numPr>
                <w:ilvl w:val="0"/>
                <w:numId w:val="350"/>
              </w:numPr>
              <w:jc w:val="both"/>
              <w:rPr>
                <w:rFonts w:ascii="Verdana" w:hAnsi="Verdana"/>
              </w:rPr>
            </w:pPr>
            <w:r w:rsidRPr="00AD0F1A">
              <w:rPr>
                <w:rFonts w:ascii="Verdana" w:hAnsi="Verdana"/>
              </w:rPr>
              <w:t>Offrir à chaque enfant une place dans une école disposant d’infrastructures de qualité</w:t>
            </w:r>
          </w:p>
          <w:p w14:paraId="0A9E1FE2" w14:textId="77777777" w:rsidR="00912BEB" w:rsidRPr="00AD0F1A" w:rsidRDefault="00912BEB" w:rsidP="00FF4EAC">
            <w:pPr>
              <w:pStyle w:val="Paragraphedeliste"/>
              <w:numPr>
                <w:ilvl w:val="0"/>
                <w:numId w:val="350"/>
              </w:numPr>
              <w:jc w:val="both"/>
              <w:rPr>
                <w:rFonts w:ascii="Verdana" w:hAnsi="Verdana"/>
              </w:rPr>
            </w:pPr>
            <w:r w:rsidRPr="00AD0F1A">
              <w:rPr>
                <w:rFonts w:ascii="Verdana" w:hAnsi="Verdana"/>
              </w:rPr>
              <w:t xml:space="preserve">Proposer aux élèves une heure d’étude dirigée gratuite à l’école </w:t>
            </w:r>
          </w:p>
          <w:p w14:paraId="6F39DF70" w14:textId="77777777" w:rsidR="00912BEB" w:rsidRPr="00AD0F1A" w:rsidRDefault="00912BEB" w:rsidP="00FF4EAC">
            <w:pPr>
              <w:pStyle w:val="Paragraphedeliste"/>
              <w:numPr>
                <w:ilvl w:val="0"/>
                <w:numId w:val="350"/>
              </w:numPr>
              <w:jc w:val="both"/>
              <w:rPr>
                <w:rFonts w:ascii="Verdana" w:hAnsi="Verdana"/>
              </w:rPr>
            </w:pPr>
            <w:r w:rsidRPr="00AD0F1A">
              <w:rPr>
                <w:rFonts w:ascii="Verdana" w:hAnsi="Verdana"/>
              </w:rPr>
              <w:t>Consulter les enseignants et les équipes éducatives afin de mettre en œuvre des politiques qui répondent aux besoins du terrain</w:t>
            </w:r>
          </w:p>
        </w:tc>
      </w:tr>
    </w:tbl>
    <w:p w14:paraId="507BB34C" w14:textId="77777777" w:rsidR="00912BEB" w:rsidRPr="00AD0F1A" w:rsidRDefault="00912BEB" w:rsidP="00D87698">
      <w:pPr>
        <w:spacing w:after="0" w:line="240" w:lineRule="auto"/>
        <w:jc w:val="both"/>
        <w:rPr>
          <w:rFonts w:ascii="Verdana" w:hAnsi="Verdana"/>
          <w:b/>
        </w:rPr>
      </w:pPr>
    </w:p>
    <w:p w14:paraId="349A4FC3"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1EF2CDEC" w14:textId="77777777" w:rsidR="00912BEB" w:rsidRPr="00AD0F1A" w:rsidRDefault="00912BEB" w:rsidP="00D87698">
      <w:pPr>
        <w:spacing w:after="0" w:line="240" w:lineRule="auto"/>
        <w:jc w:val="both"/>
        <w:rPr>
          <w:rFonts w:ascii="Verdana" w:hAnsi="Verdana"/>
        </w:rPr>
      </w:pPr>
    </w:p>
    <w:p w14:paraId="63D2A7A8" w14:textId="77777777" w:rsidR="00912BEB" w:rsidRPr="00AD0F1A" w:rsidRDefault="00912BEB" w:rsidP="00D87698">
      <w:pPr>
        <w:spacing w:after="0" w:line="240" w:lineRule="auto"/>
        <w:jc w:val="both"/>
        <w:rPr>
          <w:rFonts w:ascii="Verdana" w:hAnsi="Verdana"/>
        </w:rPr>
      </w:pPr>
      <w:r w:rsidRPr="00AD0F1A">
        <w:rPr>
          <w:rFonts w:ascii="Verdana" w:hAnsi="Verdana"/>
        </w:rPr>
        <w:t>L’école est un des principaux leviers pour assurer le plein épanouissement de l’individu. Elle permet à chaque enfant, chaque jeune d’acquérir les savoirs nécessaires à son émancipation. L’enseignement doit toujours servir la construction de l’individu social, actif, ouvert, libre et critique. Pour les socialistes, l’école doit être placée au cœur de notre projet progressiste.</w:t>
      </w:r>
    </w:p>
    <w:p w14:paraId="2376B877" w14:textId="77777777" w:rsidR="00912BEB" w:rsidRPr="00AD0F1A" w:rsidRDefault="00912BEB" w:rsidP="00D87698">
      <w:pPr>
        <w:spacing w:after="0" w:line="240" w:lineRule="auto"/>
        <w:jc w:val="both"/>
        <w:rPr>
          <w:rFonts w:ascii="Verdana" w:hAnsi="Verdana"/>
        </w:rPr>
      </w:pPr>
    </w:p>
    <w:p w14:paraId="1C8F7E4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fondement et le but des politiques éducatives doivent être l’intérêt supérieur de l’enfant et son développement en tant que citoyen acteur de son apprentissage. Des enfants et une population plus éduqués, c’est aussi une population qui maitrise mieux ses choix et prend part activement à la vie sociale, économique, culturelle et politique. C’est dans ce sens qu’il faut focaliser les énergies de tous les acteurs de l’enseignement.  </w:t>
      </w:r>
    </w:p>
    <w:p w14:paraId="47ED3E58" w14:textId="77777777" w:rsidR="00912BEB" w:rsidRPr="00AD0F1A" w:rsidRDefault="00912BEB" w:rsidP="00D87698">
      <w:pPr>
        <w:spacing w:after="0" w:line="240" w:lineRule="auto"/>
        <w:jc w:val="both"/>
        <w:rPr>
          <w:rFonts w:ascii="Verdana" w:hAnsi="Verdana"/>
        </w:rPr>
      </w:pPr>
    </w:p>
    <w:p w14:paraId="737D7EC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 cet égard, les enseignants sont en première ligne. Ils effectuent leur métier avec passion. Mais pour mener à bien leur mission, les enseignants demandent à être davantage soutenus en bénéficiant de conditions de travail adéquates et en étant écoutés et respectés. C’est aussi cela que le PS entend défendre. </w:t>
      </w:r>
    </w:p>
    <w:p w14:paraId="3076473B" w14:textId="77777777" w:rsidR="00912BEB" w:rsidRPr="00AD0F1A" w:rsidRDefault="00912BEB" w:rsidP="00D87698">
      <w:pPr>
        <w:spacing w:after="0" w:line="240" w:lineRule="auto"/>
        <w:jc w:val="both"/>
        <w:rPr>
          <w:rFonts w:ascii="Verdana" w:hAnsi="Verdana"/>
        </w:rPr>
      </w:pPr>
    </w:p>
    <w:p w14:paraId="4497644C" w14:textId="77777777" w:rsidR="00912BEB" w:rsidRPr="00AD0F1A" w:rsidRDefault="00912BEB" w:rsidP="00D87698">
      <w:pPr>
        <w:spacing w:after="0" w:line="240" w:lineRule="auto"/>
        <w:jc w:val="both"/>
        <w:rPr>
          <w:rFonts w:ascii="Verdana" w:hAnsi="Verdana"/>
          <w:b/>
        </w:rPr>
      </w:pPr>
      <w:r w:rsidRPr="00AD0F1A">
        <w:rPr>
          <w:rFonts w:ascii="Verdana" w:hAnsi="Verdana"/>
          <w:b/>
        </w:rPr>
        <w:t>Constats : inégalités, ségrégation et marché scolaire</w:t>
      </w:r>
    </w:p>
    <w:p w14:paraId="7EEF847B" w14:textId="77777777" w:rsidR="00912BEB" w:rsidRPr="00AD0F1A" w:rsidRDefault="00912BEB" w:rsidP="00D87698">
      <w:pPr>
        <w:spacing w:after="0" w:line="240" w:lineRule="auto"/>
        <w:jc w:val="both"/>
        <w:rPr>
          <w:rFonts w:ascii="Verdana" w:hAnsi="Verdana"/>
        </w:rPr>
      </w:pPr>
    </w:p>
    <w:p w14:paraId="45BA70D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Fédération Wallonie-Bruxelles (FWB), l’école assure trop timidement son rôle d’ascenseur social. L’origine socioéconomique des élèves influence fortement leurs résultats et leur parcours scolaire. Selon l’Organisation de coopération et de développement économique (OCDE), quatre générations sont nécessaires en Belgique pour que les descendants d’une famille aux revenus modestes atteignent le revenu moyen. L’école reproduit les inégalités, voire les amplifie, plutôt que de les combattre. </w:t>
      </w:r>
    </w:p>
    <w:p w14:paraId="1C871829" w14:textId="77777777" w:rsidR="00912BEB" w:rsidRPr="00AD0F1A" w:rsidRDefault="00912BEB" w:rsidP="00D87698">
      <w:pPr>
        <w:spacing w:after="0" w:line="240" w:lineRule="auto"/>
        <w:jc w:val="both"/>
        <w:rPr>
          <w:rFonts w:ascii="Verdana" w:hAnsi="Verdana"/>
        </w:rPr>
      </w:pPr>
    </w:p>
    <w:p w14:paraId="05B697A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L’une des raisons de cet échec est bien connue : le système scolaire de la FWB se caractérise par une certaine forme de ségrégation. Des écoles concentrent majoritairement des publics favorisés. D’autres écoles accueillent majoritairement des élèves défavorisés d’un point de vue socioéconomique ou socioculturel.  La concentration de difficultés au sein de certaines écoles renforce les problèmes rencontrés et engendrent de nouvelles inégalités. </w:t>
      </w:r>
    </w:p>
    <w:p w14:paraId="48E431A4" w14:textId="77777777" w:rsidR="00912BEB" w:rsidRPr="00AD0F1A" w:rsidRDefault="00912BEB" w:rsidP="00D87698">
      <w:pPr>
        <w:spacing w:after="0" w:line="240" w:lineRule="auto"/>
        <w:jc w:val="both"/>
        <w:rPr>
          <w:rFonts w:ascii="Verdana" w:hAnsi="Verdana"/>
        </w:rPr>
      </w:pPr>
    </w:p>
    <w:p w14:paraId="755129DB" w14:textId="17BF2243" w:rsidR="00912BEB" w:rsidRPr="00AD0F1A" w:rsidRDefault="00912BEB" w:rsidP="00D87698">
      <w:pPr>
        <w:spacing w:after="0" w:line="240" w:lineRule="auto"/>
        <w:jc w:val="both"/>
        <w:rPr>
          <w:rFonts w:ascii="Verdana" w:hAnsi="Verdana"/>
        </w:rPr>
      </w:pPr>
      <w:r w:rsidRPr="00AD0F1A">
        <w:rPr>
          <w:rFonts w:ascii="Verdana" w:hAnsi="Verdana"/>
        </w:rPr>
        <w:t xml:space="preserve">La ségrégation et l’inégalité sont notamment dues au système de marché scolaire qui s’est peu à peu développé en FWB. Marché scolaire en raison de la compétition entre acteurs </w:t>
      </w:r>
      <w:r w:rsidRPr="00AD0F1A">
        <w:rPr>
          <w:rFonts w:ascii="Verdana" w:eastAsia="Cambria" w:hAnsi="Verdana" w:cs="Times New Roman"/>
        </w:rPr>
        <w:t xml:space="preserve">(1.000 pouvoirs organisateurs de l’enseignement, quatre réseaux d’enseignement et un enseignement organisé par la FWB). </w:t>
      </w:r>
      <w:r w:rsidRPr="00AD0F1A">
        <w:rPr>
          <w:rFonts w:ascii="Verdana" w:hAnsi="Verdana"/>
        </w:rPr>
        <w:t>Cette réalité traduit une logique libérale de compétition et de hiérarchie entre établissements et, au sein des établissements, entre élèves ou étudiants. Marché scolaire également en raison des mécanismes utilisés par certains établissements pour trier les « bons » et les « moins bons » élèves. Des écoles exigent par exemple les bulletins de note ou un droit financier à l’inscription. Ces exigences découragent certains parents d’inscrire leur enfant dans tel ou tel établissement.</w:t>
      </w:r>
      <w:r w:rsidRPr="00AD0F1A">
        <w:rPr>
          <w:rFonts w:ascii="Verdana" w:hAnsi="Verdana"/>
          <w:b/>
        </w:rPr>
        <w:t xml:space="preserve"> </w:t>
      </w:r>
      <w:r w:rsidRPr="00AD0F1A">
        <w:rPr>
          <w:rFonts w:ascii="Verdana" w:hAnsi="Verdana"/>
        </w:rPr>
        <w:t>D’autres pratiquent le tri par l’exclusion, la multiplication du nombre d’options, l’orientation rapide de l’élève vers l’enseignement technique ou professionnel lorsqu’il échoue dans l’enseignement général.</w:t>
      </w:r>
      <w:r w:rsidRPr="00AD0F1A">
        <w:rPr>
          <w:rFonts w:ascii="Verdana" w:hAnsi="Verdana"/>
          <w:b/>
        </w:rPr>
        <w:t xml:space="preserve"> </w:t>
      </w:r>
      <w:r w:rsidR="007C071C" w:rsidRPr="00AD0F1A">
        <w:rPr>
          <w:rFonts w:ascii="Verdana" w:hAnsi="Verdana"/>
        </w:rPr>
        <w:t xml:space="preserve">Or, pour le PS, l'orientation vers l'enseignement qualifiant doit constituer une orientation choisie. Le PS défend également une revalorisation de l'enseignement qualifiant. </w:t>
      </w:r>
    </w:p>
    <w:p w14:paraId="45BFA920" w14:textId="77777777" w:rsidR="00912BEB" w:rsidRPr="00AD0F1A" w:rsidRDefault="00912BEB" w:rsidP="00D87698">
      <w:pPr>
        <w:spacing w:after="0" w:line="240" w:lineRule="auto"/>
        <w:jc w:val="both"/>
        <w:rPr>
          <w:rFonts w:ascii="Verdana" w:hAnsi="Verdana"/>
        </w:rPr>
      </w:pPr>
    </w:p>
    <w:p w14:paraId="64C8001F" w14:textId="77777777" w:rsidR="00912BEB" w:rsidRPr="00AD0F1A" w:rsidRDefault="00912BEB" w:rsidP="00D87698">
      <w:pPr>
        <w:spacing w:after="0" w:line="240" w:lineRule="auto"/>
        <w:jc w:val="both"/>
        <w:rPr>
          <w:rFonts w:ascii="Verdana" w:hAnsi="Verdana"/>
          <w:b/>
        </w:rPr>
      </w:pPr>
      <w:r w:rsidRPr="00AD0F1A">
        <w:rPr>
          <w:rFonts w:ascii="Verdana" w:hAnsi="Verdana"/>
          <w:b/>
        </w:rPr>
        <w:t>Valeurs : émancipation, égalité et citoyenneté au cœur du projet PS pour l’enseignement</w:t>
      </w:r>
    </w:p>
    <w:p w14:paraId="67B99ABF" w14:textId="77777777" w:rsidR="00912BEB" w:rsidRPr="00AD0F1A" w:rsidRDefault="00912BEB" w:rsidP="00D87698">
      <w:pPr>
        <w:spacing w:after="0" w:line="240" w:lineRule="auto"/>
        <w:jc w:val="both"/>
        <w:rPr>
          <w:rFonts w:ascii="Verdana" w:hAnsi="Verdana"/>
        </w:rPr>
      </w:pPr>
    </w:p>
    <w:p w14:paraId="56728A6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Face à ces constats, le PS entend proposer une nouvelle école. Pour le PS, l’amélioration de notre système scolaire doit servir trois principes fondamentaux. </w:t>
      </w:r>
    </w:p>
    <w:p w14:paraId="03342BF2" w14:textId="77777777" w:rsidR="00912BEB" w:rsidRPr="00AD0F1A" w:rsidRDefault="00912BEB" w:rsidP="00D87698">
      <w:pPr>
        <w:spacing w:after="0" w:line="240" w:lineRule="auto"/>
        <w:jc w:val="both"/>
        <w:rPr>
          <w:rFonts w:ascii="Verdana" w:hAnsi="Verdana"/>
        </w:rPr>
      </w:pPr>
    </w:p>
    <w:p w14:paraId="0386A1E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Premièrement, l’émancipation. L’école doit contribuer au bonheur de chaque jeune en l’aidant à construire son projet de vie personnelle. </w:t>
      </w:r>
    </w:p>
    <w:p w14:paraId="5EFEF81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76803F8B" w14:textId="038F7FAA" w:rsidR="00912BEB" w:rsidRPr="00AD0F1A" w:rsidRDefault="00912BEB" w:rsidP="00D87698">
      <w:pPr>
        <w:spacing w:after="0" w:line="240" w:lineRule="auto"/>
        <w:jc w:val="both"/>
        <w:rPr>
          <w:rFonts w:ascii="Verdana" w:eastAsia="Cambria" w:hAnsi="Verdana" w:cs="Times New Roman"/>
        </w:rPr>
      </w:pPr>
      <w:r w:rsidRPr="00AD0F1A">
        <w:rPr>
          <w:rFonts w:ascii="Verdana" w:hAnsi="Verdana"/>
        </w:rPr>
        <w:t xml:space="preserve">Deuxièmement, l’égalité. Le système scolaire actuel reproduit les inégalités. Pour le PS, l’origine socioéconomique ou l’établissement fréquenté ne peut pas peser  sur le parcours scolaire des élèves. Tout élève </w:t>
      </w:r>
      <w:r w:rsidRPr="00AD0F1A">
        <w:rPr>
          <w:rFonts w:ascii="Verdana" w:eastAsia="Cambria" w:hAnsi="Verdana" w:cs="Times New Roman"/>
        </w:rPr>
        <w:t>doit à tout le moins acquérir des connaissances, des facultés de discernement, un esprit critique, une culture et un bagage qui lui permettent d’évoluer dans la vie avec une autonomie intellectuelle et matérielle.</w:t>
      </w:r>
      <w:r w:rsidR="00247333" w:rsidRPr="00AD0F1A">
        <w:t xml:space="preserve"> </w:t>
      </w:r>
      <w:r w:rsidR="00247333" w:rsidRPr="00AD0F1A">
        <w:rPr>
          <w:rFonts w:ascii="Verdana" w:eastAsia="Cambria" w:hAnsi="Verdana" w:cs="Times New Roman"/>
        </w:rPr>
        <w:t>C’est en formant des citoyens responsables, qui ont une vision pour leur avenir et l’avenir d’une société juste, équitable et solidaire, que nous formerons également des jeunes dont l’esprit d’entreprendre est assez développé pour prendre part à une économie responsable, durable et renouvelée. </w:t>
      </w:r>
    </w:p>
    <w:p w14:paraId="3112A711" w14:textId="77777777" w:rsidR="00912BEB" w:rsidRPr="00AD0F1A" w:rsidRDefault="00912BEB" w:rsidP="00D87698">
      <w:pPr>
        <w:spacing w:after="0" w:line="240" w:lineRule="auto"/>
        <w:jc w:val="both"/>
        <w:rPr>
          <w:rFonts w:ascii="Verdana" w:eastAsia="Cambria" w:hAnsi="Verdana" w:cs="Times New Roman"/>
        </w:rPr>
      </w:pPr>
    </w:p>
    <w:p w14:paraId="339FFC7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Troisièmement, la citoyenneté. L’école doit donner aux élèves les clés leur permettant de devenir des citoyens et de prendre part à la société de demain. </w:t>
      </w:r>
    </w:p>
    <w:p w14:paraId="1BA5FB90" w14:textId="77777777" w:rsidR="00912BEB" w:rsidRPr="00AD0F1A" w:rsidRDefault="00912BEB" w:rsidP="00D87698">
      <w:pPr>
        <w:spacing w:after="0" w:line="240" w:lineRule="auto"/>
        <w:jc w:val="both"/>
        <w:rPr>
          <w:rFonts w:ascii="Verdana" w:hAnsi="Verdana"/>
        </w:rPr>
      </w:pPr>
    </w:p>
    <w:p w14:paraId="49B086F9"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Consultation sur l’école : gratuité, qualité de l’enseignement, lutte contre l’échec et place dans une école au centre des préoccupations </w:t>
      </w:r>
    </w:p>
    <w:p w14:paraId="1436D920" w14:textId="77777777" w:rsidR="00912BEB" w:rsidRPr="00AD0F1A" w:rsidRDefault="00912BEB" w:rsidP="00D87698">
      <w:pPr>
        <w:spacing w:after="0" w:line="240" w:lineRule="auto"/>
        <w:jc w:val="both"/>
        <w:rPr>
          <w:rFonts w:ascii="Verdana" w:hAnsi="Verdana"/>
        </w:rPr>
      </w:pPr>
    </w:p>
    <w:p w14:paraId="17344BD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vue d’établir son programme électoral, le PS a mené en novembre et décembre 2018 une </w:t>
      </w:r>
      <w:r w:rsidRPr="00AD0F1A">
        <w:rPr>
          <w:rFonts w:ascii="Verdana" w:hAnsi="Verdana"/>
          <w:i/>
        </w:rPr>
        <w:t>Consultation sur l’école</w:t>
      </w:r>
      <w:r w:rsidRPr="00AD0F1A">
        <w:rPr>
          <w:rFonts w:ascii="Verdana" w:hAnsi="Verdana"/>
        </w:rPr>
        <w:t xml:space="preserve">. Cette consultation a permis de mettre en lumière les attentes, les priorités et les pistes privilégiées par les parents, les élèves et l’ensemble des acteurs professionnels de terrain (enseignants, personnel pédagogique, personnel de direction des établissements, inspecteurs, etc.) pour le futur de notre enseignement et le bien-être de nos enfants. </w:t>
      </w:r>
    </w:p>
    <w:p w14:paraId="4C4F0958" w14:textId="77777777" w:rsidR="00912BEB" w:rsidRPr="00AD0F1A" w:rsidRDefault="00912BEB" w:rsidP="00D87698">
      <w:pPr>
        <w:spacing w:after="0" w:line="240" w:lineRule="auto"/>
        <w:jc w:val="both"/>
        <w:rPr>
          <w:rFonts w:ascii="Verdana" w:hAnsi="Verdana"/>
        </w:rPr>
      </w:pPr>
    </w:p>
    <w:p w14:paraId="0F26475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gratuité scolaire apparait comme une préoccupation majeure. De plus en plus de familles éprouvent des difficultés devant les frais liés à la scolarisation de leurs enfants (matériel scolaire, repas de midi, sorties sportives et culturelles, accueil avant et après l’école, etc.). La qualité de notre enseignement et la lutte contre l’échec scolaire représentent une autre préoccupation centrale. Le taux d’échec et le taux de redoublement en FWB sont trop élevés. Les compétences non acquises handicapent les élèves pour la suite de leur parcours scolaire et leur intégration sur le marché de l’emploi.  Une place dans une école avec des infrastructures et du matériel de qualité est une troisième préoccupation majeure qui ressort de la consultation. </w:t>
      </w:r>
    </w:p>
    <w:p w14:paraId="4A8AB9CE" w14:textId="77777777" w:rsidR="00912BEB" w:rsidRPr="00AD0F1A" w:rsidRDefault="00912BEB" w:rsidP="00D87698">
      <w:pPr>
        <w:spacing w:after="0" w:line="240" w:lineRule="auto"/>
        <w:jc w:val="both"/>
        <w:rPr>
          <w:rFonts w:ascii="Verdana" w:hAnsi="Verdana"/>
        </w:rPr>
      </w:pPr>
    </w:p>
    <w:p w14:paraId="4706E356"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Mieux et plus consulter les enseignants </w:t>
      </w:r>
    </w:p>
    <w:p w14:paraId="6E4C295D" w14:textId="77777777" w:rsidR="00912BEB" w:rsidRPr="00AD0F1A" w:rsidRDefault="00912BEB" w:rsidP="00D87698">
      <w:pPr>
        <w:spacing w:after="0" w:line="240" w:lineRule="auto"/>
        <w:jc w:val="both"/>
        <w:rPr>
          <w:rFonts w:ascii="Verdana" w:hAnsi="Verdana"/>
        </w:rPr>
      </w:pPr>
    </w:p>
    <w:p w14:paraId="7ADBCDC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 préoccupations rejoignent sous plusieurs aspects la stratégie développée dans le </w:t>
      </w:r>
      <w:r w:rsidRPr="00AD0F1A">
        <w:rPr>
          <w:rFonts w:ascii="Verdana" w:hAnsi="Verdana"/>
          <w:i/>
        </w:rPr>
        <w:t>« Pacte pour un enseignement d’excellence »</w:t>
      </w:r>
      <w:r w:rsidRPr="00AD0F1A">
        <w:rPr>
          <w:rFonts w:ascii="Verdana" w:hAnsi="Verdana"/>
        </w:rPr>
        <w:t xml:space="preserve"> de la Fédération Wallonie-Bruxelles. Les acteurs du Pacte ont dégagé des constats fouillés sur l’état de notre système scolaire. Le PS partage ces constats et soutient les objectifs du Pacte qui vise notamment à améliorer la qualité de notre enseignement, à lutter contre l’échec scolaire et à offrir une orientation positive à tous les élèves. </w:t>
      </w:r>
    </w:p>
    <w:p w14:paraId="5D72CC12" w14:textId="77777777" w:rsidR="00912BEB" w:rsidRPr="00AD0F1A" w:rsidRDefault="00912BEB" w:rsidP="00D87698">
      <w:pPr>
        <w:spacing w:after="0" w:line="240" w:lineRule="auto"/>
        <w:jc w:val="both"/>
        <w:rPr>
          <w:rFonts w:ascii="Verdana" w:hAnsi="Verdana"/>
        </w:rPr>
      </w:pPr>
    </w:p>
    <w:p w14:paraId="180BBAF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Malgré le consensus dégagé entre les représentants des acteurs du monde scolaire (syndicats, fédérations de pouvoirs organisateurs, associations de parents, etc.), les mesures proposées au sein du Pacte ne font pas toujours l’objet d’une adhésion de la part de certains acteurs de terrain, notamment des enseignants, ou des citoyens. L’adhésion et la participation des acteurs du monde scolaire, en particulier des enseignants, et des parents sont néanmoins nécessaires pour assurer le succès de toute réforme en enseignement. </w:t>
      </w:r>
    </w:p>
    <w:p w14:paraId="151042D7" w14:textId="77777777" w:rsidR="00912BEB" w:rsidRPr="00AD0F1A" w:rsidRDefault="00912BEB" w:rsidP="00D87698">
      <w:pPr>
        <w:spacing w:after="0" w:line="240" w:lineRule="auto"/>
        <w:jc w:val="both"/>
        <w:rPr>
          <w:rFonts w:ascii="Verdana" w:hAnsi="Verdana"/>
        </w:rPr>
      </w:pPr>
    </w:p>
    <w:p w14:paraId="2BE0F2EC" w14:textId="60C1940E" w:rsidR="00912BEB" w:rsidRPr="00AD0F1A" w:rsidRDefault="00912BEB" w:rsidP="00D87698">
      <w:pPr>
        <w:spacing w:after="0" w:line="240" w:lineRule="auto"/>
        <w:jc w:val="both"/>
        <w:rPr>
          <w:rFonts w:ascii="Verdana" w:hAnsi="Verdana"/>
        </w:rPr>
      </w:pPr>
      <w:r w:rsidRPr="00AD0F1A">
        <w:rPr>
          <w:rFonts w:ascii="Verdana" w:hAnsi="Verdana"/>
        </w:rPr>
        <w:t xml:space="preserve">Aussi, pour le PS, la mise en œuvre </w:t>
      </w:r>
      <w:r w:rsidR="00247333" w:rsidRPr="00AD0F1A">
        <w:rPr>
          <w:rFonts w:ascii="Verdana" w:hAnsi="Verdana"/>
        </w:rPr>
        <w:t xml:space="preserve">des mesures </w:t>
      </w:r>
      <w:r w:rsidRPr="00AD0F1A">
        <w:rPr>
          <w:rFonts w:ascii="Verdana" w:hAnsi="Verdana"/>
        </w:rPr>
        <w:t xml:space="preserve">du Pacte devra faire l’objet de consultations et d’évaluations régulières et les adaptations nécessaires devront y être apportées. Le processus de consultation doit surtout être amplifié afin de permettre aux parents, aux enfants et aux acteurs de terrain, en particulier les enseignants, de s’exprimer de manière plus directe. </w:t>
      </w:r>
    </w:p>
    <w:p w14:paraId="6FD3FFC7" w14:textId="77777777" w:rsidR="00912BEB" w:rsidRPr="00AD0F1A" w:rsidRDefault="00912BEB" w:rsidP="00D87698">
      <w:pPr>
        <w:spacing w:after="0" w:line="240" w:lineRule="auto"/>
        <w:jc w:val="both"/>
        <w:rPr>
          <w:rFonts w:ascii="Verdana" w:hAnsi="Verdana"/>
        </w:rPr>
      </w:pPr>
    </w:p>
    <w:p w14:paraId="33087067" w14:textId="77777777" w:rsidR="00912BEB" w:rsidRPr="00AD0F1A" w:rsidRDefault="00912BEB" w:rsidP="00D87698">
      <w:pPr>
        <w:spacing w:after="0" w:line="240" w:lineRule="auto"/>
        <w:jc w:val="both"/>
        <w:rPr>
          <w:rFonts w:ascii="Verdana" w:hAnsi="Verdana"/>
        </w:rPr>
      </w:pPr>
      <w:r w:rsidRPr="00AD0F1A">
        <w:rPr>
          <w:rFonts w:ascii="Verdana" w:hAnsi="Verdana"/>
        </w:rPr>
        <w:t>Le PS veut redonner la capacité aux enseignants et aux équipes éducatives (directions, centres PMS, services de promotion de la santé à l’école, etc.) de s’impliquer pleinement dans l’adoption de nouvelles politiques, dans l’évaluation des mesures mises en œuvre, dans la modification des réformes adoptées ou encore dans la politique pédagogique de leur établissement. Car ce sont les enseignants et les équipes éducatives qui sont en contact quotidien avec les élèves.</w:t>
      </w:r>
    </w:p>
    <w:p w14:paraId="65CCE3AD" w14:textId="77777777" w:rsidR="00912BEB" w:rsidRPr="00AD0F1A" w:rsidRDefault="00912BEB" w:rsidP="00D87698">
      <w:pPr>
        <w:spacing w:after="0" w:line="240" w:lineRule="auto"/>
        <w:jc w:val="both"/>
        <w:rPr>
          <w:rFonts w:ascii="Verdana" w:hAnsi="Verdana"/>
        </w:rPr>
      </w:pPr>
    </w:p>
    <w:p w14:paraId="00474FE6" w14:textId="760A36B4" w:rsidR="00912BEB" w:rsidRPr="00AD0F1A" w:rsidRDefault="00912BEB" w:rsidP="00D87698">
      <w:pPr>
        <w:spacing w:after="0" w:line="240" w:lineRule="auto"/>
        <w:jc w:val="both"/>
        <w:rPr>
          <w:rFonts w:ascii="Verdana" w:hAnsi="Verdana"/>
        </w:rPr>
      </w:pPr>
      <w:r w:rsidRPr="00AD0F1A">
        <w:rPr>
          <w:rFonts w:ascii="Verdana" w:hAnsi="Verdana"/>
        </w:rPr>
        <w:t xml:space="preserve">Par ailleurs, le Pacte devra être complété. Il s’agit </w:t>
      </w:r>
      <w:r w:rsidR="00247333" w:rsidRPr="00AD0F1A">
        <w:rPr>
          <w:rFonts w:ascii="Verdana" w:hAnsi="Verdana"/>
        </w:rPr>
        <w:t xml:space="preserve">notamment </w:t>
      </w:r>
      <w:r w:rsidRPr="00AD0F1A">
        <w:rPr>
          <w:rFonts w:ascii="Verdana" w:hAnsi="Verdana"/>
        </w:rPr>
        <w:t>d’aborder les années suivant le tronc commun (c’est-à-dire les trois dernières années de l’enseignement</w:t>
      </w:r>
      <w:r w:rsidR="00247333" w:rsidRPr="00AD0F1A">
        <w:rPr>
          <w:rFonts w:ascii="Verdana" w:hAnsi="Verdana"/>
        </w:rPr>
        <w:t xml:space="preserve"> secondaire). Il faut également veiller à l’amélioration des transitions entr</w:t>
      </w:r>
      <w:r w:rsidR="00D30DFE" w:rsidRPr="00AD0F1A">
        <w:rPr>
          <w:rFonts w:ascii="Verdana" w:hAnsi="Verdana"/>
        </w:rPr>
        <w:t>e</w:t>
      </w:r>
      <w:r w:rsidR="00247333" w:rsidRPr="00AD0F1A">
        <w:rPr>
          <w:rFonts w:ascii="Verdana" w:hAnsi="Verdana"/>
        </w:rPr>
        <w:t xml:space="preserve"> les niveaux d’enseignement, c’est à dire</w:t>
      </w:r>
      <w:r w:rsidRPr="00AD0F1A">
        <w:rPr>
          <w:rFonts w:ascii="Verdana" w:hAnsi="Verdana"/>
        </w:rPr>
        <w:t xml:space="preserve"> la transition entre l’enseignement obligatoire et l’enseignement supérieur ou encore la transition entre les milieux d’accueil de la petite enfance et l’entrée à l’école. Ces éléments devront constituer un axe de travail important lors des prochaines années.</w:t>
      </w:r>
      <w:r w:rsidR="00500641" w:rsidRPr="00AD0F1A">
        <w:t xml:space="preserve"> </w:t>
      </w:r>
      <w:r w:rsidR="00500641" w:rsidRPr="00AD0F1A">
        <w:rPr>
          <w:rFonts w:ascii="Verdana" w:hAnsi="Verdana"/>
        </w:rPr>
        <w:t>Enfin, l’impact financier positif des réformes menées devra être réinjecté dans des mesures sociales et pédagogiques supplémentaires en vue d’améliorer l’accessibilité financière et la qualité pédagogique de l’enseignement.  </w:t>
      </w:r>
    </w:p>
    <w:p w14:paraId="4AD0DB2F" w14:textId="77777777" w:rsidR="00912BEB" w:rsidRPr="00AD0F1A" w:rsidRDefault="00912BEB" w:rsidP="00D87698">
      <w:pPr>
        <w:spacing w:after="0" w:line="240" w:lineRule="auto"/>
        <w:jc w:val="both"/>
        <w:rPr>
          <w:rFonts w:ascii="Verdana" w:hAnsi="Verdana"/>
          <w:b/>
        </w:rPr>
      </w:pPr>
    </w:p>
    <w:p w14:paraId="0A8DA43C" w14:textId="77777777" w:rsidR="004F2A75" w:rsidRPr="00AD0F1A" w:rsidRDefault="004F2A75" w:rsidP="00D87698">
      <w:pPr>
        <w:spacing w:after="0" w:line="240" w:lineRule="auto"/>
        <w:jc w:val="both"/>
        <w:rPr>
          <w:rFonts w:ascii="Verdana" w:hAnsi="Verdana"/>
          <w:b/>
        </w:rPr>
      </w:pPr>
    </w:p>
    <w:p w14:paraId="76E23AA1" w14:textId="77777777" w:rsidR="004F2A75" w:rsidRPr="00AD0F1A" w:rsidRDefault="004F2A75" w:rsidP="00D87698">
      <w:pPr>
        <w:spacing w:after="0" w:line="240" w:lineRule="auto"/>
        <w:jc w:val="both"/>
        <w:rPr>
          <w:rFonts w:ascii="Verdana" w:hAnsi="Verdana"/>
          <w:b/>
        </w:rPr>
      </w:pPr>
    </w:p>
    <w:p w14:paraId="5FF03277" w14:textId="77777777" w:rsidR="004F2A75" w:rsidRPr="00AD0F1A" w:rsidRDefault="004F2A75" w:rsidP="00D87698">
      <w:pPr>
        <w:spacing w:after="0" w:line="240" w:lineRule="auto"/>
        <w:jc w:val="both"/>
        <w:rPr>
          <w:rFonts w:ascii="Verdana" w:hAnsi="Verdana"/>
          <w:b/>
        </w:rPr>
      </w:pPr>
    </w:p>
    <w:p w14:paraId="49756F7E"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Les priorités du PS </w:t>
      </w:r>
    </w:p>
    <w:p w14:paraId="39431FB2" w14:textId="77777777" w:rsidR="00912BEB" w:rsidRPr="00AD0F1A" w:rsidRDefault="00912BEB" w:rsidP="00D87698">
      <w:pPr>
        <w:spacing w:after="0" w:line="240" w:lineRule="auto"/>
        <w:jc w:val="both"/>
        <w:rPr>
          <w:rFonts w:ascii="Verdana" w:hAnsi="Verdana"/>
        </w:rPr>
      </w:pPr>
    </w:p>
    <w:p w14:paraId="5F23D138" w14:textId="33D6B4CF" w:rsidR="00912BEB" w:rsidRPr="00AD0F1A" w:rsidRDefault="00912BEB" w:rsidP="00D87698">
      <w:pPr>
        <w:spacing w:after="0" w:line="240" w:lineRule="auto"/>
        <w:jc w:val="both"/>
        <w:rPr>
          <w:rFonts w:ascii="Verdana" w:hAnsi="Verdana"/>
        </w:rPr>
      </w:pPr>
      <w:r w:rsidRPr="00AD0F1A">
        <w:rPr>
          <w:rFonts w:ascii="Verdana" w:hAnsi="Verdana"/>
        </w:rPr>
        <w:t>Le PS entend proposer une nouv</w:t>
      </w:r>
      <w:r w:rsidR="00500641" w:rsidRPr="00AD0F1A">
        <w:rPr>
          <w:rFonts w:ascii="Verdana" w:hAnsi="Verdana"/>
        </w:rPr>
        <w:t>elle école qui repose sur 16</w:t>
      </w:r>
      <w:r w:rsidRPr="00AD0F1A">
        <w:rPr>
          <w:rFonts w:ascii="Verdana" w:hAnsi="Verdana"/>
        </w:rPr>
        <w:t xml:space="preserve"> engagements : </w:t>
      </w:r>
    </w:p>
    <w:p w14:paraId="7C1E3E36" w14:textId="77777777" w:rsidR="00912BEB" w:rsidRPr="00AD0F1A" w:rsidRDefault="00912BEB" w:rsidP="00D87698">
      <w:pPr>
        <w:spacing w:after="0" w:line="240" w:lineRule="auto"/>
        <w:jc w:val="both"/>
        <w:rPr>
          <w:rFonts w:ascii="Verdana" w:hAnsi="Verdana"/>
        </w:rPr>
      </w:pPr>
    </w:p>
    <w:p w14:paraId="2F459AE6"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Offrir à tous une école gratuite</w:t>
      </w:r>
      <w:r w:rsidRPr="00AD0F1A">
        <w:rPr>
          <w:rFonts w:ascii="Verdana" w:hAnsi="Verdana"/>
        </w:rPr>
        <w:t xml:space="preserve"> afin de garantir l’accessibilité de notre enseignement et de réduire les frais à charge des parents ;</w:t>
      </w:r>
    </w:p>
    <w:p w14:paraId="1C543802" w14:textId="77777777" w:rsidR="00912BEB" w:rsidRPr="00AD0F1A" w:rsidRDefault="00912BEB" w:rsidP="00D87698">
      <w:pPr>
        <w:spacing w:after="0" w:line="240" w:lineRule="auto"/>
        <w:ind w:left="720"/>
        <w:contextualSpacing/>
        <w:jc w:val="both"/>
        <w:rPr>
          <w:rFonts w:ascii="Verdana" w:hAnsi="Verdana"/>
        </w:rPr>
      </w:pPr>
      <w:r w:rsidRPr="00AD0F1A">
        <w:rPr>
          <w:rFonts w:ascii="Verdana" w:hAnsi="Verdana"/>
        </w:rPr>
        <w:t xml:space="preserve">  </w:t>
      </w:r>
    </w:p>
    <w:p w14:paraId="65F55F05"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Lutter contre l’échec scolaire et le redoublement</w:t>
      </w:r>
      <w:r w:rsidRPr="00AD0F1A">
        <w:rPr>
          <w:rFonts w:ascii="Verdana" w:hAnsi="Verdana"/>
        </w:rPr>
        <w:t xml:space="preserve"> en mettant sur pied un accompagnement personnalisé des élèves dès qu’une lacune est constatée et en réduisant la taille des classes là où cela s’avère nécessaire ; </w:t>
      </w:r>
    </w:p>
    <w:p w14:paraId="01176E8B" w14:textId="77777777" w:rsidR="00500641" w:rsidRPr="00AD0F1A" w:rsidRDefault="00500641" w:rsidP="00500641">
      <w:pPr>
        <w:spacing w:after="0" w:line="240" w:lineRule="auto"/>
        <w:ind w:left="720"/>
        <w:contextualSpacing/>
        <w:jc w:val="both"/>
        <w:rPr>
          <w:rFonts w:ascii="Verdana" w:hAnsi="Verdana"/>
        </w:rPr>
      </w:pPr>
    </w:p>
    <w:p w14:paraId="114B28CC"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 xml:space="preserve">Renforcer l’accessibilité de l’école et offrir à chaque enfant une place dans une école proche de chez lui </w:t>
      </w:r>
      <w:r w:rsidRPr="00AD0F1A">
        <w:rPr>
          <w:rFonts w:ascii="Verdana" w:hAnsi="Verdana"/>
        </w:rPr>
        <w:t>disposant d’infrastructures scolaires de qualité et accessibles à tous les enfants en construisant de nouvelles places et en renforçant l’attractivité de certains établissements ;</w:t>
      </w:r>
    </w:p>
    <w:p w14:paraId="0B68D5C1" w14:textId="77777777" w:rsidR="00912BEB" w:rsidRPr="00AD0F1A" w:rsidRDefault="00912BEB" w:rsidP="00D87698">
      <w:pPr>
        <w:spacing w:after="0" w:line="240" w:lineRule="auto"/>
        <w:ind w:left="720"/>
        <w:contextualSpacing/>
        <w:jc w:val="both"/>
        <w:rPr>
          <w:rFonts w:ascii="Verdana" w:hAnsi="Verdana"/>
        </w:rPr>
      </w:pPr>
      <w:r w:rsidRPr="00AD0F1A">
        <w:rPr>
          <w:rFonts w:ascii="Verdana" w:hAnsi="Verdana"/>
        </w:rPr>
        <w:t xml:space="preserve"> </w:t>
      </w:r>
    </w:p>
    <w:p w14:paraId="4FDD1711" w14:textId="77777777" w:rsidR="00912BEB" w:rsidRPr="00AD0F1A" w:rsidRDefault="00912BEB" w:rsidP="00FF4EAC">
      <w:pPr>
        <w:pStyle w:val="Paragraphedeliste"/>
        <w:numPr>
          <w:ilvl w:val="0"/>
          <w:numId w:val="351"/>
        </w:numPr>
        <w:spacing w:after="0" w:line="240" w:lineRule="auto"/>
        <w:jc w:val="both"/>
        <w:rPr>
          <w:rFonts w:ascii="Verdana" w:hAnsi="Verdana"/>
          <w:b/>
        </w:rPr>
      </w:pPr>
      <w:r w:rsidRPr="00AD0F1A">
        <w:rPr>
          <w:rFonts w:ascii="Verdana" w:hAnsi="Verdana"/>
          <w:b/>
        </w:rPr>
        <w:t xml:space="preserve">Consulter les enseignants et les équipes éducatives </w:t>
      </w:r>
      <w:r w:rsidRPr="00AD0F1A">
        <w:rPr>
          <w:rFonts w:ascii="Verdana" w:hAnsi="Verdana"/>
        </w:rPr>
        <w:t>afin de mettre en œuvre des politiques qui répondent aux besoins du terrain ;</w:t>
      </w:r>
    </w:p>
    <w:p w14:paraId="6FCACBBA" w14:textId="77777777" w:rsidR="00912BEB" w:rsidRPr="00AD0F1A" w:rsidRDefault="00912BEB" w:rsidP="00D87698">
      <w:pPr>
        <w:pStyle w:val="Paragraphedeliste"/>
        <w:spacing w:after="0" w:line="240" w:lineRule="auto"/>
        <w:jc w:val="both"/>
        <w:rPr>
          <w:rFonts w:ascii="Verdana" w:hAnsi="Verdana"/>
          <w:b/>
        </w:rPr>
      </w:pPr>
    </w:p>
    <w:p w14:paraId="51F695A1" w14:textId="77777777" w:rsidR="00912BEB" w:rsidRPr="00AD0F1A" w:rsidRDefault="00912BEB" w:rsidP="00FF4EAC">
      <w:pPr>
        <w:pStyle w:val="Paragraphedeliste"/>
        <w:numPr>
          <w:ilvl w:val="0"/>
          <w:numId w:val="351"/>
        </w:numPr>
        <w:spacing w:after="0" w:line="240" w:lineRule="auto"/>
        <w:jc w:val="both"/>
        <w:rPr>
          <w:rFonts w:ascii="Verdana" w:hAnsi="Verdana"/>
          <w:b/>
        </w:rPr>
      </w:pPr>
      <w:r w:rsidRPr="00AD0F1A">
        <w:rPr>
          <w:rFonts w:ascii="Verdana" w:hAnsi="Verdana"/>
          <w:b/>
        </w:rPr>
        <w:t xml:space="preserve">Mieux soutenir les enseignants, augmenter l’attractivité du métier et lutter contre la pénurie </w:t>
      </w:r>
      <w:r w:rsidRPr="00AD0F1A">
        <w:rPr>
          <w:rFonts w:ascii="Verdana" w:hAnsi="Verdana"/>
        </w:rPr>
        <w:t xml:space="preserve">afin de rendre au métier toute l’importance qu’il mérite ; </w:t>
      </w:r>
    </w:p>
    <w:p w14:paraId="7BD73373" w14:textId="77777777" w:rsidR="00912BEB" w:rsidRPr="00AD0F1A" w:rsidRDefault="00912BEB" w:rsidP="00D87698">
      <w:pPr>
        <w:spacing w:after="0" w:line="240" w:lineRule="auto"/>
        <w:jc w:val="both"/>
        <w:rPr>
          <w:rFonts w:ascii="Verdana" w:hAnsi="Verdana"/>
          <w:b/>
        </w:rPr>
      </w:pPr>
    </w:p>
    <w:p w14:paraId="09DDCD8C" w14:textId="4EE329F0"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Renforcer l’enseignement organisé par la FWB</w:t>
      </w:r>
      <w:r w:rsidR="00500641" w:rsidRPr="00AD0F1A">
        <w:rPr>
          <w:rFonts w:ascii="Verdana" w:hAnsi="Verdana"/>
          <w:b/>
        </w:rPr>
        <w:t>, les collaborations intra enseignement officiel</w:t>
      </w:r>
      <w:r w:rsidRPr="00AD0F1A">
        <w:rPr>
          <w:rFonts w:ascii="Verdana" w:hAnsi="Verdana"/>
          <w:b/>
        </w:rPr>
        <w:t xml:space="preserve"> et renforcer l’offre d’enseignement officiel (organisé et subventionné) </w:t>
      </w:r>
      <w:r w:rsidRPr="00AD0F1A">
        <w:rPr>
          <w:rFonts w:ascii="Verdana" w:hAnsi="Verdana"/>
        </w:rPr>
        <w:t xml:space="preserve">de façon à offrir à chaque parent et/ou élève qui le souhaitent un enseignement neutre de qualité </w:t>
      </w:r>
      <w:r w:rsidRPr="00AD0F1A">
        <w:rPr>
          <w:rFonts w:ascii="Verdana" w:eastAsia="Cambria" w:hAnsi="Verdana" w:cs="Times New Roman"/>
        </w:rPr>
        <w:t xml:space="preserve">organisé par les services publics ; </w:t>
      </w:r>
    </w:p>
    <w:p w14:paraId="1D23369F" w14:textId="77777777" w:rsidR="00912BEB" w:rsidRPr="00AD0F1A" w:rsidRDefault="00912BEB" w:rsidP="00D87698">
      <w:pPr>
        <w:spacing w:after="0" w:line="240" w:lineRule="auto"/>
        <w:contextualSpacing/>
        <w:jc w:val="both"/>
        <w:rPr>
          <w:rFonts w:ascii="Verdana" w:hAnsi="Verdana"/>
        </w:rPr>
      </w:pPr>
    </w:p>
    <w:p w14:paraId="6AF34587" w14:textId="77777777" w:rsidR="00912BEB" w:rsidRPr="00AD0F1A" w:rsidRDefault="00912BEB" w:rsidP="00FF4EAC">
      <w:pPr>
        <w:numPr>
          <w:ilvl w:val="0"/>
          <w:numId w:val="351"/>
        </w:numPr>
        <w:spacing w:after="0" w:line="240" w:lineRule="auto"/>
        <w:contextualSpacing/>
        <w:jc w:val="both"/>
        <w:rPr>
          <w:rFonts w:ascii="Verdana" w:hAnsi="Verdana"/>
          <w:b/>
        </w:rPr>
      </w:pPr>
      <w:r w:rsidRPr="00AD0F1A">
        <w:rPr>
          <w:rFonts w:ascii="Verdana" w:hAnsi="Verdana"/>
          <w:b/>
        </w:rPr>
        <w:t xml:space="preserve">Abaisser l’âge de l’obligation scolaire ; </w:t>
      </w:r>
    </w:p>
    <w:p w14:paraId="11BF4F19" w14:textId="77777777" w:rsidR="00912BEB" w:rsidRPr="00AD0F1A" w:rsidRDefault="00912BEB" w:rsidP="00D87698">
      <w:pPr>
        <w:spacing w:after="0" w:line="240" w:lineRule="auto"/>
        <w:contextualSpacing/>
        <w:jc w:val="both"/>
        <w:rPr>
          <w:rFonts w:ascii="Verdana" w:hAnsi="Verdana"/>
          <w:b/>
        </w:rPr>
      </w:pPr>
    </w:p>
    <w:p w14:paraId="734A19B7" w14:textId="77777777" w:rsidR="00912BEB" w:rsidRPr="00AD0F1A" w:rsidRDefault="00912BEB" w:rsidP="00FF4EAC">
      <w:pPr>
        <w:numPr>
          <w:ilvl w:val="0"/>
          <w:numId w:val="351"/>
        </w:numPr>
        <w:spacing w:after="0" w:line="240" w:lineRule="auto"/>
        <w:contextualSpacing/>
        <w:jc w:val="both"/>
        <w:rPr>
          <w:rFonts w:ascii="Verdana" w:eastAsia="Calibri" w:hAnsi="Verdana" w:cs="Times New Roman"/>
          <w:b/>
          <w:lang w:eastAsia="ja-JP"/>
        </w:rPr>
      </w:pPr>
      <w:r w:rsidRPr="00AD0F1A">
        <w:rPr>
          <w:rFonts w:ascii="Verdana" w:eastAsia="Calibri" w:hAnsi="Verdana" w:cs="Times New Roman"/>
          <w:b/>
          <w:lang w:eastAsia="ja-JP"/>
        </w:rPr>
        <w:t>Mettre sur pied un nouveau parcours d’apprentissage grâce à la mise en place d’un nouveau tronc commun pluridisciplinaire</w:t>
      </w:r>
      <w:r w:rsidRPr="00AD0F1A">
        <w:rPr>
          <w:rFonts w:ascii="Verdana" w:hAnsi="Verdana"/>
        </w:rPr>
        <w:t xml:space="preserve"> afin de permettre à chaque élève de choisir sa voie en connaissance de cause ;</w:t>
      </w:r>
    </w:p>
    <w:p w14:paraId="7CC9850D" w14:textId="77777777" w:rsidR="00912BEB" w:rsidRPr="00AD0F1A" w:rsidRDefault="00912BEB" w:rsidP="00D87698">
      <w:pPr>
        <w:spacing w:after="0" w:line="240" w:lineRule="auto"/>
        <w:contextualSpacing/>
        <w:jc w:val="both"/>
        <w:rPr>
          <w:rFonts w:ascii="Verdana" w:eastAsia="Calibri" w:hAnsi="Verdana" w:cs="Times New Roman"/>
          <w:b/>
          <w:lang w:eastAsia="ja-JP"/>
        </w:rPr>
      </w:pPr>
    </w:p>
    <w:p w14:paraId="5A02426D" w14:textId="77777777" w:rsidR="00912BEB" w:rsidRPr="00AD0F1A" w:rsidRDefault="00912BEB" w:rsidP="00FF4EAC">
      <w:pPr>
        <w:numPr>
          <w:ilvl w:val="0"/>
          <w:numId w:val="351"/>
        </w:numPr>
        <w:spacing w:after="0" w:line="240" w:lineRule="auto"/>
        <w:contextualSpacing/>
        <w:jc w:val="both"/>
        <w:rPr>
          <w:rFonts w:ascii="Verdana" w:hAnsi="Verdana"/>
          <w:b/>
        </w:rPr>
      </w:pPr>
      <w:r w:rsidRPr="00AD0F1A">
        <w:rPr>
          <w:rFonts w:ascii="Verdana" w:hAnsi="Verdana"/>
          <w:b/>
        </w:rPr>
        <w:t>Inscrire la citoyenneté au cœur de l’enseignement</w:t>
      </w:r>
      <w:r w:rsidRPr="00AD0F1A">
        <w:rPr>
          <w:rFonts w:ascii="Verdana" w:hAnsi="Verdana"/>
        </w:rPr>
        <w:t xml:space="preserve">, notamment par la mise en place d’un cours de philosophie et de citoyenneté de deux heures dans toutes les écoles ; </w:t>
      </w:r>
    </w:p>
    <w:p w14:paraId="23BB2F6F" w14:textId="77777777" w:rsidR="00912BEB" w:rsidRPr="00AD0F1A" w:rsidRDefault="00912BEB" w:rsidP="00D87698">
      <w:pPr>
        <w:spacing w:after="0" w:line="240" w:lineRule="auto"/>
        <w:contextualSpacing/>
        <w:jc w:val="both"/>
        <w:rPr>
          <w:rFonts w:ascii="Verdana" w:hAnsi="Verdana"/>
          <w:b/>
        </w:rPr>
      </w:pPr>
    </w:p>
    <w:p w14:paraId="5F177503" w14:textId="77777777" w:rsidR="00912BEB" w:rsidRPr="00AD0F1A" w:rsidRDefault="00912BEB" w:rsidP="00FF4EAC">
      <w:pPr>
        <w:pStyle w:val="Paragraphedeliste"/>
        <w:numPr>
          <w:ilvl w:val="0"/>
          <w:numId w:val="351"/>
        </w:numPr>
        <w:spacing w:after="0" w:line="240" w:lineRule="auto"/>
        <w:jc w:val="both"/>
        <w:rPr>
          <w:rFonts w:ascii="Verdana" w:hAnsi="Verdana"/>
          <w:b/>
        </w:rPr>
      </w:pPr>
      <w:r w:rsidRPr="00AD0F1A">
        <w:rPr>
          <w:rFonts w:ascii="Verdana" w:hAnsi="Verdana"/>
          <w:b/>
        </w:rPr>
        <w:t xml:space="preserve">Développer le bien-être des enfants à l’école ; </w:t>
      </w:r>
    </w:p>
    <w:p w14:paraId="21F0DD11" w14:textId="77777777" w:rsidR="00912BEB" w:rsidRPr="00AD0F1A" w:rsidRDefault="00912BEB" w:rsidP="00D87698">
      <w:pPr>
        <w:spacing w:after="0" w:line="240" w:lineRule="auto"/>
        <w:jc w:val="both"/>
        <w:rPr>
          <w:rFonts w:ascii="Verdana" w:hAnsi="Verdana"/>
          <w:b/>
        </w:rPr>
      </w:pPr>
    </w:p>
    <w:p w14:paraId="305D9B03" w14:textId="77777777" w:rsidR="00912BEB" w:rsidRPr="00AD0F1A" w:rsidRDefault="00912BEB" w:rsidP="00FF4EAC">
      <w:pPr>
        <w:pStyle w:val="Paragraphedeliste"/>
        <w:numPr>
          <w:ilvl w:val="0"/>
          <w:numId w:val="351"/>
        </w:numPr>
        <w:spacing w:after="0" w:line="240" w:lineRule="auto"/>
        <w:jc w:val="both"/>
        <w:rPr>
          <w:rFonts w:ascii="Verdana" w:hAnsi="Verdana"/>
          <w:b/>
        </w:rPr>
      </w:pPr>
      <w:r w:rsidRPr="00AD0F1A">
        <w:rPr>
          <w:rFonts w:ascii="Verdana" w:hAnsi="Verdana"/>
          <w:b/>
        </w:rPr>
        <w:t>Inscrire l’éducation à l’alimentation, à l’environnement et à la mobilité au cœur de l’école </w:t>
      </w:r>
      <w:r w:rsidRPr="00AD0F1A">
        <w:rPr>
          <w:rFonts w:ascii="Verdana" w:hAnsi="Verdana"/>
        </w:rPr>
        <w:t xml:space="preserve">; </w:t>
      </w:r>
    </w:p>
    <w:p w14:paraId="121080A8" w14:textId="77777777" w:rsidR="00912BEB" w:rsidRPr="00AD0F1A" w:rsidRDefault="00912BEB" w:rsidP="00D87698">
      <w:pPr>
        <w:spacing w:after="0" w:line="240" w:lineRule="auto"/>
        <w:jc w:val="both"/>
        <w:rPr>
          <w:rFonts w:ascii="Verdana" w:hAnsi="Verdana"/>
          <w:b/>
        </w:rPr>
      </w:pPr>
    </w:p>
    <w:p w14:paraId="1E247A36" w14:textId="77777777" w:rsidR="00912BEB" w:rsidRPr="00AD0F1A" w:rsidRDefault="00912BEB" w:rsidP="00FF4EAC">
      <w:pPr>
        <w:numPr>
          <w:ilvl w:val="0"/>
          <w:numId w:val="351"/>
        </w:numPr>
        <w:spacing w:after="0" w:line="240" w:lineRule="auto"/>
        <w:contextualSpacing/>
        <w:jc w:val="both"/>
        <w:rPr>
          <w:rFonts w:ascii="Verdana" w:hAnsi="Verdana"/>
          <w:b/>
        </w:rPr>
      </w:pPr>
      <w:r w:rsidRPr="00AD0F1A">
        <w:rPr>
          <w:rFonts w:ascii="Verdana" w:hAnsi="Verdana"/>
          <w:b/>
        </w:rPr>
        <w:t>Favoriser une bonne orientation des élèves</w:t>
      </w:r>
      <w:r w:rsidRPr="00AD0F1A">
        <w:rPr>
          <w:rFonts w:ascii="Verdana" w:hAnsi="Verdana"/>
        </w:rPr>
        <w:t xml:space="preserve"> afin de leur permettre de construire leur projet de vie ; </w:t>
      </w:r>
    </w:p>
    <w:p w14:paraId="78712089" w14:textId="77777777" w:rsidR="00912BEB" w:rsidRPr="00AD0F1A" w:rsidRDefault="00912BEB" w:rsidP="00D87698">
      <w:pPr>
        <w:spacing w:after="0" w:line="240" w:lineRule="auto"/>
        <w:contextualSpacing/>
        <w:jc w:val="both"/>
        <w:rPr>
          <w:rFonts w:ascii="Verdana" w:hAnsi="Verdana"/>
          <w:b/>
        </w:rPr>
      </w:pPr>
    </w:p>
    <w:p w14:paraId="26FA2D72"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Faciliter la transition vers l’enseignement supérieur</w:t>
      </w:r>
      <w:r w:rsidRPr="00AD0F1A">
        <w:rPr>
          <w:rFonts w:ascii="Verdana" w:hAnsi="Verdana"/>
        </w:rPr>
        <w:t xml:space="preserve"> de façon à lutter contre l’échec dans l’enseignement supérieur ;</w:t>
      </w:r>
    </w:p>
    <w:p w14:paraId="66AE23B0" w14:textId="77777777" w:rsidR="00912BEB" w:rsidRPr="00AD0F1A" w:rsidRDefault="00912BEB" w:rsidP="00D87698">
      <w:pPr>
        <w:spacing w:after="0" w:line="240" w:lineRule="auto"/>
        <w:contextualSpacing/>
        <w:jc w:val="both"/>
        <w:rPr>
          <w:rFonts w:ascii="Verdana" w:hAnsi="Verdana"/>
        </w:rPr>
      </w:pPr>
      <w:r w:rsidRPr="00AD0F1A">
        <w:rPr>
          <w:rFonts w:ascii="Verdana" w:hAnsi="Verdana"/>
        </w:rPr>
        <w:t xml:space="preserve"> </w:t>
      </w:r>
    </w:p>
    <w:p w14:paraId="419BF665"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Réformer l’enseignement qualifiant</w:t>
      </w:r>
      <w:r w:rsidRPr="00AD0F1A">
        <w:rPr>
          <w:rFonts w:ascii="Verdana" w:hAnsi="Verdana"/>
        </w:rPr>
        <w:t xml:space="preserve"> afin de valoriser les talents de chaque élève ; </w:t>
      </w:r>
    </w:p>
    <w:p w14:paraId="502189EB"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Renforcer la régulation de notre système scolaire</w:t>
      </w:r>
      <w:r w:rsidRPr="00AD0F1A">
        <w:rPr>
          <w:rFonts w:ascii="Verdana" w:hAnsi="Verdana"/>
        </w:rPr>
        <w:t xml:space="preserve"> afin de lutter contre les inégalités et les dérives du marché scolaire qui délaisse l’éducation de certains enfants ; </w:t>
      </w:r>
    </w:p>
    <w:p w14:paraId="31B4E6B2" w14:textId="77777777" w:rsidR="00912BEB" w:rsidRPr="00AD0F1A" w:rsidRDefault="00912BEB" w:rsidP="00D87698">
      <w:pPr>
        <w:spacing w:after="0" w:line="240" w:lineRule="auto"/>
        <w:contextualSpacing/>
        <w:jc w:val="both"/>
        <w:rPr>
          <w:rFonts w:ascii="Verdana" w:hAnsi="Verdana"/>
        </w:rPr>
      </w:pPr>
    </w:p>
    <w:p w14:paraId="04030AD7" w14:textId="77777777" w:rsidR="00912BEB" w:rsidRPr="00AD0F1A" w:rsidRDefault="00912BEB" w:rsidP="00FF4EAC">
      <w:pPr>
        <w:numPr>
          <w:ilvl w:val="0"/>
          <w:numId w:val="351"/>
        </w:numPr>
        <w:spacing w:after="0" w:line="240" w:lineRule="auto"/>
        <w:contextualSpacing/>
        <w:jc w:val="both"/>
        <w:rPr>
          <w:rFonts w:ascii="Verdana" w:hAnsi="Verdana"/>
        </w:rPr>
      </w:pPr>
      <w:r w:rsidRPr="00AD0F1A">
        <w:rPr>
          <w:rFonts w:ascii="Verdana" w:hAnsi="Verdana"/>
          <w:b/>
        </w:rPr>
        <w:t>Adapter les rythmes de l’année scolaire aux besoins des enfants</w:t>
      </w:r>
      <w:r w:rsidRPr="00AD0F1A">
        <w:rPr>
          <w:rFonts w:ascii="Verdana" w:hAnsi="Verdana"/>
        </w:rPr>
        <w:t xml:space="preserve"> afin de favoriser un meilleur apprentissage.  </w:t>
      </w:r>
    </w:p>
    <w:p w14:paraId="03C39B39" w14:textId="77777777" w:rsidR="00912BEB" w:rsidRPr="00AD0F1A" w:rsidRDefault="00912BEB" w:rsidP="00D87698">
      <w:pPr>
        <w:spacing w:after="0" w:line="240" w:lineRule="auto"/>
        <w:jc w:val="both"/>
        <w:rPr>
          <w:rFonts w:ascii="Verdana" w:hAnsi="Verdana"/>
        </w:rPr>
      </w:pPr>
    </w:p>
    <w:p w14:paraId="02268744"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Offrir à tous une école gratuite</w:t>
      </w:r>
    </w:p>
    <w:p w14:paraId="1B1FFFF7" w14:textId="77777777" w:rsidR="00912BEB" w:rsidRPr="00AD0F1A" w:rsidRDefault="00912BEB" w:rsidP="00D87698">
      <w:pPr>
        <w:spacing w:after="0" w:line="240" w:lineRule="auto"/>
        <w:jc w:val="both"/>
        <w:rPr>
          <w:rFonts w:ascii="Verdana" w:hAnsi="Verdana"/>
        </w:rPr>
      </w:pPr>
    </w:p>
    <w:p w14:paraId="35AB6C6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Depuis le début de l’année scolaire 2018 et grâce à l’action du PS, des repas gratuits et équilibrés sont distribués chaque midi dans 78 écoles de la Fédération Wallonie-Bruxelles de l’encadrement différencié. La mesure sera amplifiée et élargie lors de la rentrée scolaire 2019. A partir de septembre 2019, le matériel scolaire sera également pris en charge par les pouvoirs publics. Les parents d’enfants inscrits dans l’enseignement maternel ne paieront plus le matériel scolaire. Pour tous les niveaux d’enseignement, la règlementation sera également renforcée afin notamment de limiter et de plafonner les frais réclamés aux parents pour le matériel, les sorties et les voyages scolaires. </w:t>
      </w:r>
    </w:p>
    <w:p w14:paraId="0C6B0C82" w14:textId="77777777" w:rsidR="00912BEB" w:rsidRPr="00AD0F1A" w:rsidRDefault="00912BEB" w:rsidP="00D87698">
      <w:pPr>
        <w:spacing w:after="0" w:line="240" w:lineRule="auto"/>
        <w:jc w:val="both"/>
        <w:rPr>
          <w:rFonts w:ascii="Verdana" w:hAnsi="Verdana"/>
        </w:rPr>
      </w:pPr>
    </w:p>
    <w:p w14:paraId="01CB7D3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 actions permettent de rendre l’école plus accessible et représentent des acquis importants. Mais, pour le PS, il faut aller plus loin afin de garantir l’égalité réelle entre les élèves, d’éviter que l’éducation ne constitue plus un coût à charge des parents et de lutter contre les écoles qui écartent certains élèves en alourdissant inutilement la facture présentée aux familles. Dans cette perspective, le PS propose de : </w:t>
      </w:r>
    </w:p>
    <w:p w14:paraId="768F8457" w14:textId="77777777" w:rsidR="00912BEB" w:rsidRPr="00AD0F1A" w:rsidRDefault="00912BEB" w:rsidP="00D87698">
      <w:pPr>
        <w:spacing w:after="0" w:line="240" w:lineRule="auto"/>
        <w:jc w:val="both"/>
        <w:rPr>
          <w:rFonts w:ascii="Verdana" w:hAnsi="Verdana"/>
        </w:rPr>
      </w:pPr>
    </w:p>
    <w:p w14:paraId="7AD4E3E2" w14:textId="555E6705" w:rsidR="00912BEB" w:rsidRPr="00AD0F1A" w:rsidRDefault="00912BEB" w:rsidP="00FF4EAC">
      <w:pPr>
        <w:numPr>
          <w:ilvl w:val="0"/>
          <w:numId w:val="352"/>
        </w:numPr>
        <w:spacing w:after="0" w:line="240" w:lineRule="auto"/>
        <w:ind w:left="709"/>
        <w:contextualSpacing/>
        <w:jc w:val="both"/>
        <w:rPr>
          <w:rFonts w:ascii="Verdana" w:hAnsi="Verdana"/>
        </w:rPr>
      </w:pPr>
      <w:r w:rsidRPr="00AD0F1A">
        <w:rPr>
          <w:rFonts w:ascii="Verdana" w:hAnsi="Verdana"/>
          <w:b/>
        </w:rPr>
        <w:t xml:space="preserve">Mettre en œuvre une véritable gratuité de l’école. </w:t>
      </w:r>
      <w:r w:rsidRPr="00AD0F1A">
        <w:rPr>
          <w:rFonts w:ascii="Verdana" w:hAnsi="Verdana"/>
        </w:rPr>
        <w:t xml:space="preserve">Cette gratuité intègrerait le matériel scolaire, les activités culturelles et sportives, les sorties scolaires, un repas chaud et équilibré le midi pour chaque enfant, l’accueil extrascolaire et une étude encadrée par du personnel habilité. Aucun frais ne pourrait être réclamé aux parents. Etant donné le coût de cette gratuité, le PS propose de réunir les représentants des parents, des élèves, des enseignants, l’ensemble des acteurs du monde scolaire et associatif (tels que le Réseau wallon de lutte contre la pauvreté, la Ligue des familles, etc.) afin de programmer la mise en œuvre de cette nouvelle politique publique de la gratuité. </w:t>
      </w:r>
      <w:r w:rsidR="00500641" w:rsidRPr="00AD0F1A">
        <w:rPr>
          <w:rFonts w:ascii="Verdana" w:hAnsi="Verdana"/>
        </w:rPr>
        <w:t>Les partenaires détermineront</w:t>
      </w:r>
      <w:r w:rsidRPr="00AD0F1A">
        <w:rPr>
          <w:rFonts w:ascii="Verdana" w:hAnsi="Verdana"/>
        </w:rPr>
        <w:t xml:space="preserve"> par quels frais commencer et par quel niveau d’enseignement débuter et de fixer un calendrier pour assurer, progressivement, une gratuité réelle et généralisée de l’enseignement obligatoire. Cette réflexion, menée sous l’égide du Gouvernement, devra aboutir à une proposition de mise en œuvre de la gratuité étape par étape et soutenable budgétairement pour les pouvoirs publics.</w:t>
      </w:r>
    </w:p>
    <w:p w14:paraId="5437439F" w14:textId="77777777" w:rsidR="00912BEB" w:rsidRPr="00AD0F1A" w:rsidRDefault="00912BEB" w:rsidP="00D87698">
      <w:pPr>
        <w:spacing w:after="0" w:line="240" w:lineRule="auto"/>
        <w:jc w:val="both"/>
        <w:rPr>
          <w:rFonts w:ascii="Verdana" w:hAnsi="Verdana"/>
        </w:rPr>
      </w:pPr>
    </w:p>
    <w:p w14:paraId="672A019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attendant la mise en œuvre de la gratuité complète, le PS défend des mesures qui permettent de réduire le coût de la scolarité. A cet effet, le PS propose de : </w:t>
      </w:r>
    </w:p>
    <w:p w14:paraId="518C5ECA" w14:textId="77777777" w:rsidR="00912BEB" w:rsidRPr="00AD0F1A" w:rsidRDefault="00912BEB" w:rsidP="00D87698">
      <w:pPr>
        <w:spacing w:after="0" w:line="240" w:lineRule="auto"/>
        <w:jc w:val="both"/>
        <w:rPr>
          <w:rFonts w:ascii="Verdana" w:hAnsi="Verdana"/>
        </w:rPr>
      </w:pPr>
    </w:p>
    <w:p w14:paraId="111D502A" w14:textId="296EE8E2" w:rsidR="00912BEB" w:rsidRPr="00AD0F1A" w:rsidRDefault="00912BEB" w:rsidP="00FF4EAC">
      <w:pPr>
        <w:pStyle w:val="Paragraphedeliste"/>
        <w:numPr>
          <w:ilvl w:val="0"/>
          <w:numId w:val="352"/>
        </w:numPr>
        <w:spacing w:after="0" w:line="240" w:lineRule="auto"/>
        <w:ind w:left="709"/>
        <w:jc w:val="both"/>
        <w:rPr>
          <w:rFonts w:ascii="Verdana" w:hAnsi="Verdana"/>
        </w:rPr>
      </w:pPr>
      <w:r w:rsidRPr="00AD0F1A">
        <w:rPr>
          <w:rFonts w:ascii="Verdana" w:hAnsi="Verdana"/>
          <w:b/>
        </w:rPr>
        <w:t>Mettre en œuvre le renforcement de la règlementation relative à la gratuité.</w:t>
      </w:r>
      <w:r w:rsidRPr="00AD0F1A">
        <w:rPr>
          <w:rFonts w:ascii="Verdana" w:hAnsi="Verdana"/>
        </w:rPr>
        <w:t xml:space="preserve"> Dans le cadre du Pacte pour un enseignement d’excellence, la règlementation concernant les frais réclamés aux parents a été clarifiée. Plusieurs mesures ont été adoptées : mise en place de plafonds pour les frais scolaires, les sorties et les voyages scolaires, clarification de la règlementation pour dresser concrètement la liste des frais que les établissements peuvent réclamer aux parents et la liste des frais interdits. Le PS veillera à la mise en œuvre de cette règlementation et </w:t>
      </w:r>
      <w:r w:rsidR="00656A4E" w:rsidRPr="00AD0F1A">
        <w:rPr>
          <w:rFonts w:ascii="Verdana" w:hAnsi="Verdana"/>
        </w:rPr>
        <w:t>au contrôle de</w:t>
      </w:r>
      <w:r w:rsidRPr="00AD0F1A">
        <w:rPr>
          <w:rFonts w:ascii="Verdana" w:hAnsi="Verdana"/>
        </w:rPr>
        <w:t xml:space="preserve"> son application stricte par les établissements ; </w:t>
      </w:r>
    </w:p>
    <w:p w14:paraId="2C991A80" w14:textId="77777777" w:rsidR="00912BEB" w:rsidRPr="00AD0F1A" w:rsidRDefault="00912BEB" w:rsidP="00D87698">
      <w:pPr>
        <w:spacing w:after="0" w:line="240" w:lineRule="auto"/>
        <w:ind w:left="709"/>
        <w:contextualSpacing/>
        <w:jc w:val="both"/>
        <w:rPr>
          <w:rFonts w:ascii="Verdana" w:hAnsi="Verdana"/>
        </w:rPr>
      </w:pPr>
    </w:p>
    <w:p w14:paraId="563F536A" w14:textId="77777777" w:rsidR="00E059DF" w:rsidRPr="00AD0F1A" w:rsidRDefault="00912BEB" w:rsidP="00FF4EAC">
      <w:pPr>
        <w:pStyle w:val="Paragraphedeliste"/>
        <w:numPr>
          <w:ilvl w:val="0"/>
          <w:numId w:val="352"/>
        </w:numPr>
        <w:spacing w:after="0" w:line="240" w:lineRule="auto"/>
        <w:ind w:left="709"/>
        <w:jc w:val="both"/>
        <w:rPr>
          <w:rFonts w:ascii="Verdana" w:hAnsi="Verdana"/>
        </w:rPr>
      </w:pPr>
      <w:r w:rsidRPr="00AD0F1A">
        <w:rPr>
          <w:rFonts w:ascii="Verdana" w:hAnsi="Verdana"/>
          <w:b/>
        </w:rPr>
        <w:t>Diminuer le coût de la scolarité.</w:t>
      </w:r>
      <w:r w:rsidRPr="00AD0F1A">
        <w:rPr>
          <w:rFonts w:ascii="Verdana" w:hAnsi="Verdana"/>
        </w:rPr>
        <w:t xml:space="preserve"> Plusieurs initiatives permettent de diminuer le coût de la scolarité. Ces initiatives doivent être soutenues et généralisées au sein de l’ensemble des établissements scolaires. Il s’agit par exemple de proposer des achats groupés de matériel scolaire, le recyclage et l’échange de matériel, des bourses d’échanges ou encore des projets pilotes visant à réduire le coût de la scolarité ; </w:t>
      </w:r>
    </w:p>
    <w:p w14:paraId="1EF5AD8C" w14:textId="77777777" w:rsidR="00E059DF" w:rsidRPr="00AD0F1A" w:rsidRDefault="00E059DF" w:rsidP="00E059DF">
      <w:pPr>
        <w:pStyle w:val="Paragraphedeliste"/>
        <w:rPr>
          <w:rFonts w:ascii="Verdana" w:hAnsi="Verdana"/>
          <w:b/>
        </w:rPr>
      </w:pPr>
    </w:p>
    <w:p w14:paraId="158DCB84" w14:textId="77777777" w:rsidR="00E059DF" w:rsidRPr="00AD0F1A" w:rsidRDefault="00912BEB" w:rsidP="00FF4EAC">
      <w:pPr>
        <w:pStyle w:val="Paragraphedeliste"/>
        <w:numPr>
          <w:ilvl w:val="0"/>
          <w:numId w:val="352"/>
        </w:numPr>
        <w:spacing w:after="0" w:line="240" w:lineRule="auto"/>
        <w:ind w:left="709"/>
        <w:jc w:val="both"/>
        <w:rPr>
          <w:rFonts w:ascii="Verdana" w:hAnsi="Verdana"/>
        </w:rPr>
      </w:pPr>
      <w:r w:rsidRPr="00AD0F1A">
        <w:rPr>
          <w:rFonts w:ascii="Verdana" w:hAnsi="Verdana"/>
          <w:b/>
        </w:rPr>
        <w:t>Offrir des repas gratuits de qualité sur le temps de midi.</w:t>
      </w:r>
      <w:r w:rsidRPr="00AD0F1A">
        <w:rPr>
          <w:rFonts w:ascii="Verdana" w:hAnsi="Verdana"/>
        </w:rPr>
        <w:t xml:space="preserve"> Le coût d’accès à une alimentation équilibrée représente pour certaines familles un frein. Pour le PS, il est important de faciliter l’accès des enfants à une alimentation saine et gratuite au sein de l’école. Cela contribue également à l’éducation à l’alimentation. Le PS propose de  développer et d’élargir le projet pilote de repas gratuits lancé en 2018 par la Minis</w:t>
      </w:r>
      <w:r w:rsidR="00CC27FE" w:rsidRPr="00AD0F1A">
        <w:rPr>
          <w:rFonts w:ascii="Verdana" w:hAnsi="Verdana"/>
        </w:rPr>
        <w:t xml:space="preserve">tre socialiste Isabelle Simonis et d’assurer une offre totale dans l’ensemble des écoles maternelles et primaires avant la fin de la législature. </w:t>
      </w:r>
      <w:r w:rsidRPr="00AD0F1A">
        <w:rPr>
          <w:rFonts w:ascii="Verdana" w:hAnsi="Verdana"/>
        </w:rPr>
        <w:t>A terme, le PS entend que chaque établissement propose chaque jour à ses élèves un repas gratuit, chaud, sain, équilibré et savoureux. Le PS propose également que les établissements puissent distribue</w:t>
      </w:r>
      <w:r w:rsidR="00E059DF" w:rsidRPr="00AD0F1A">
        <w:rPr>
          <w:rFonts w:ascii="Verdana" w:hAnsi="Verdana"/>
        </w:rPr>
        <w:t xml:space="preserve">r une soupe gratuite aux élèves ; </w:t>
      </w:r>
    </w:p>
    <w:p w14:paraId="5C111515" w14:textId="77777777" w:rsidR="00E059DF" w:rsidRPr="00AD0F1A" w:rsidRDefault="00E059DF" w:rsidP="00E059DF">
      <w:pPr>
        <w:pStyle w:val="Paragraphedeliste"/>
        <w:rPr>
          <w:rFonts w:ascii="Verdana" w:hAnsi="Verdana"/>
        </w:rPr>
      </w:pPr>
    </w:p>
    <w:p w14:paraId="436E951B" w14:textId="19EFE447" w:rsidR="00912BEB" w:rsidRPr="00AD0F1A" w:rsidRDefault="00E059DF" w:rsidP="00FF4EAC">
      <w:pPr>
        <w:pStyle w:val="Paragraphedeliste"/>
        <w:numPr>
          <w:ilvl w:val="0"/>
          <w:numId w:val="352"/>
        </w:numPr>
        <w:spacing w:after="0" w:line="240" w:lineRule="auto"/>
        <w:ind w:left="709"/>
        <w:jc w:val="both"/>
        <w:rPr>
          <w:rFonts w:ascii="Verdana" w:hAnsi="Verdana"/>
        </w:rPr>
      </w:pPr>
      <w:r w:rsidRPr="00AD0F1A">
        <w:rPr>
          <w:rFonts w:ascii="Verdana" w:hAnsi="Verdana"/>
          <w:b/>
        </w:rPr>
        <w:t xml:space="preserve">Maintenir les dispositifs de gratuité actuels pour les cours dispensés dans les académies de musique </w:t>
      </w:r>
      <w:r w:rsidRPr="00AD0F1A">
        <w:rPr>
          <w:rFonts w:ascii="Verdana" w:hAnsi="Verdana"/>
        </w:rPr>
        <w:t xml:space="preserve">et réguler les frais d’admission en fonction du nombre d’heures de cours pour les adultes non concernés par la gratuité. </w:t>
      </w:r>
      <w:r w:rsidR="00912BEB" w:rsidRPr="00AD0F1A">
        <w:rPr>
          <w:rFonts w:ascii="Verdana" w:hAnsi="Verdana"/>
        </w:rPr>
        <w:t xml:space="preserve"> </w:t>
      </w:r>
    </w:p>
    <w:p w14:paraId="045B0F1E" w14:textId="77777777" w:rsidR="00912BEB" w:rsidRPr="00AD0F1A" w:rsidRDefault="00912BEB" w:rsidP="00D87698">
      <w:pPr>
        <w:spacing w:after="0" w:line="240" w:lineRule="auto"/>
        <w:jc w:val="both"/>
        <w:rPr>
          <w:rFonts w:ascii="Verdana" w:hAnsi="Verdana"/>
        </w:rPr>
      </w:pPr>
    </w:p>
    <w:p w14:paraId="345FB15D" w14:textId="77777777" w:rsidR="00912BEB" w:rsidRPr="00AD0F1A" w:rsidRDefault="00912BEB" w:rsidP="00FF4EAC">
      <w:pPr>
        <w:numPr>
          <w:ilvl w:val="0"/>
          <w:numId w:val="349"/>
        </w:numPr>
        <w:spacing w:after="0" w:line="240" w:lineRule="auto"/>
        <w:jc w:val="both"/>
        <w:rPr>
          <w:rFonts w:ascii="Verdana" w:hAnsi="Verdana"/>
          <w:b/>
        </w:rPr>
      </w:pPr>
      <w:r w:rsidRPr="00AD0F1A">
        <w:rPr>
          <w:rFonts w:ascii="Verdana" w:hAnsi="Verdana"/>
          <w:b/>
        </w:rPr>
        <w:t>Lutter contre l’échec scolaire et le redoublement</w:t>
      </w:r>
    </w:p>
    <w:p w14:paraId="562410DB" w14:textId="77777777" w:rsidR="00912BEB" w:rsidRPr="00AD0F1A" w:rsidRDefault="00912BEB" w:rsidP="00D87698">
      <w:pPr>
        <w:spacing w:after="0" w:line="240" w:lineRule="auto"/>
        <w:jc w:val="both"/>
        <w:rPr>
          <w:rFonts w:ascii="Verdana" w:hAnsi="Verdana"/>
          <w:b/>
          <w:u w:val="single"/>
        </w:rPr>
      </w:pPr>
    </w:p>
    <w:p w14:paraId="40A773C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Fédération Wallonie-Bruxelles, un jeune sur deux a déjà redoublé à l’âge de 15 ans. La diminution du redoublement ou de l’échec scolaire ne se décrète pas mais nécessite un combat de tous les instants pour assurer l’égalité dans la maitrise des acquis à tous les élèves. Pour le PS, ce sont les pouvoirs publics et l’école qui doivent apporter le soutien nécessaire aux élèves pour réussir. A cet égard, il important de lutter contre la privatisation du soutien scolaire en permettant un suivi adapté des élèves au sein de l’école. Dans cette perspective, le PS propose de : </w:t>
      </w:r>
    </w:p>
    <w:p w14:paraId="731096EA" w14:textId="77777777" w:rsidR="00912BEB" w:rsidRPr="00AD0F1A" w:rsidRDefault="00912BEB" w:rsidP="00D87698">
      <w:pPr>
        <w:spacing w:after="0" w:line="240" w:lineRule="auto"/>
        <w:jc w:val="both"/>
        <w:rPr>
          <w:rFonts w:ascii="Verdana" w:hAnsi="Verdana"/>
        </w:rPr>
      </w:pPr>
    </w:p>
    <w:p w14:paraId="5E7A8D1C" w14:textId="4798907B"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Créer un véritable service public de lutte contre l’échec scolaire</w:t>
      </w:r>
      <w:r w:rsidR="00CC27FE" w:rsidRPr="00AD0F1A">
        <w:rPr>
          <w:rFonts w:ascii="Verdana" w:hAnsi="Verdana"/>
          <w:b/>
        </w:rPr>
        <w:t>, avec une mission de coordination et d’accompagnement des acteurs</w:t>
      </w:r>
      <w:r w:rsidRPr="00AD0F1A">
        <w:rPr>
          <w:rFonts w:ascii="Verdana" w:hAnsi="Verdana"/>
          <w:b/>
        </w:rPr>
        <w:t xml:space="preserve">. </w:t>
      </w:r>
      <w:r w:rsidRPr="00AD0F1A">
        <w:rPr>
          <w:rFonts w:ascii="Verdana" w:hAnsi="Verdana"/>
        </w:rPr>
        <w:t>L’échec scolaire compromet fortement la suite du parcours scolaire. L’importance de ce problème mérite une attention de tous les instants et nécessite le rassemblement d’énergies et de compétences dédiées à ce problème. Actuellement, plusieurs acteurs de la FWB luttent contre l’échec et le redoublement (inspection, délégués aux contrats d’objectifs, conseillers pédagogiques, etc.). Le PS propose donc la coordination de tous ces acteurs afin de créer un véritable service public de lutte contre l’échec scolaire et le redoublement.</w:t>
      </w:r>
      <w:r w:rsidR="00C2611C" w:rsidRPr="00AD0F1A">
        <w:rPr>
          <w:rFonts w:ascii="Verdana" w:hAnsi="Verdana"/>
        </w:rPr>
        <w:t xml:space="preserve"> Il rassemblera les énergies et les expertises des différents acteurs. Dans une mission d’observatoire, c</w:t>
      </w:r>
      <w:r w:rsidRPr="00AD0F1A">
        <w:rPr>
          <w:rFonts w:ascii="Verdana" w:hAnsi="Verdana"/>
        </w:rPr>
        <w:t>e service, logé au sein de la Direction générale du Pilotage du système éducatif rassemblera les énergies et les expertises des différents acteurs. Il recueillera les données relatives à l’échec scolaire, rédigera des analyses spécifiques sur cette question et diffusera les bonnes pratiques et des outils innovants. Ce service viendra également en support des écoles et des enseignants qui le désirent pour accompagner la mise en place de nouvelles pratiques pour lutter contre l’échec scolaire au sein des écoles. Des équipes mobiles de ce service de lutte contre l’échec seront créées à cet effet. La lutte contre l’échec scolaire et la remédiation doivent faire partie intégrante de l’école. Les parents et les enfants ne peuvent plus être livrés à eux-mêmes ou être contraints, quand ils en ont les moyens, de faire appel à de la remédiation privée. Il s’agit d’une des missions essentielles de l’école</w:t>
      </w:r>
      <w:r w:rsidR="00C2611C" w:rsidRPr="00AD0F1A">
        <w:rPr>
          <w:rFonts w:ascii="Verdana" w:hAnsi="Verdana"/>
        </w:rPr>
        <w:t xml:space="preserve"> publique</w:t>
      </w:r>
      <w:r w:rsidRPr="00AD0F1A">
        <w:rPr>
          <w:rFonts w:ascii="Verdana" w:hAnsi="Verdana"/>
        </w:rPr>
        <w:t> ;</w:t>
      </w:r>
    </w:p>
    <w:p w14:paraId="1E845FFD" w14:textId="77777777" w:rsidR="00912BEB" w:rsidRPr="00AD0F1A" w:rsidRDefault="00912BEB" w:rsidP="00D87698">
      <w:pPr>
        <w:spacing w:after="0" w:line="240" w:lineRule="auto"/>
        <w:ind w:left="709"/>
        <w:contextualSpacing/>
        <w:jc w:val="both"/>
        <w:rPr>
          <w:rFonts w:ascii="Verdana" w:hAnsi="Verdana"/>
        </w:rPr>
      </w:pPr>
    </w:p>
    <w:p w14:paraId="57632734" w14:textId="77777777"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Inclure deux heures de remédiation au sein de la grille horaire hebdomadaire des élèves</w:t>
      </w:r>
      <w:r w:rsidRPr="00AD0F1A">
        <w:rPr>
          <w:rFonts w:ascii="Verdana" w:hAnsi="Verdana"/>
        </w:rPr>
        <w:t xml:space="preserve">. Ces deux heures de remédiation permettront d’accompagner étroitement les élèves qui éprouvent des difficultés afin de garantir les mêmes apprentissages à tous les élèves. Dans ce cadre, la mise en place de pédagogies adaptées pourra permettre aux élèves de comprendre toute la matière enseignée. Pour les élèves qui n’éprouvent pas de difficultés particulières, ces deux heures pourront leur permettre d’approfondir leurs connaissances dans une matière qu’ils apprécient ;     </w:t>
      </w:r>
    </w:p>
    <w:p w14:paraId="7F9921B1" w14:textId="77777777" w:rsidR="00FD5415" w:rsidRPr="00AD0F1A" w:rsidRDefault="00FD5415" w:rsidP="00FD5415">
      <w:pPr>
        <w:pStyle w:val="Paragraphedeliste"/>
        <w:spacing w:after="0" w:line="240" w:lineRule="auto"/>
        <w:ind w:left="709"/>
        <w:jc w:val="both"/>
        <w:rPr>
          <w:rFonts w:ascii="Verdana" w:hAnsi="Verdana"/>
        </w:rPr>
      </w:pPr>
    </w:p>
    <w:p w14:paraId="11E3DBDF" w14:textId="09DDF021"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Mettre en place des évaluations formatives tout au long du parcours scolaire.</w:t>
      </w:r>
      <w:r w:rsidRPr="00AD0F1A">
        <w:rPr>
          <w:rFonts w:ascii="Verdana" w:hAnsi="Verdana"/>
        </w:rPr>
        <w:t xml:space="preserve"> Pour le PS, les évaluations formatives doivent être régulières et donner l’occasion aux enseignants de s’assurer de la bonne maitrise des acquis par l’ensemble des élèves. L’apprentissage se réalise aussi au travers des erreurs. Si elle est corrigée, l’erreur est formatrice et fait partie du processus d’apprentissage. Les évaluations ne peuvent pas constituer une manière de sanctionner les élèves mais doivent plutôt permettre d’identifier les lacunes. Une fois la lacune identifiée, un accompagnement permanent de l’élève est activé pour combler les déficits d’apprentissage et lutter contre l’échec et le redoublement. Ce type d’évaluation et la suite à donner à ces évaluations pourront faire l’objet d’un programme spécifique dans le cadre de la réforme de la for</w:t>
      </w:r>
      <w:r w:rsidR="00662B90" w:rsidRPr="00AD0F1A">
        <w:rPr>
          <w:rFonts w:ascii="Verdana" w:hAnsi="Verdana"/>
        </w:rPr>
        <w:t xml:space="preserve">mation continue des enseignants. Les évaluations formatives devront être adaptées aux élèves aux besoins spécifiques ou souffrant de troubles d’apprentissage </w:t>
      </w:r>
      <w:r w:rsidRPr="00AD0F1A">
        <w:rPr>
          <w:rFonts w:ascii="Verdana" w:hAnsi="Verdana"/>
        </w:rPr>
        <w:t xml:space="preserve">; </w:t>
      </w:r>
    </w:p>
    <w:p w14:paraId="6D76B5A7" w14:textId="77777777" w:rsidR="00912BEB" w:rsidRPr="00AD0F1A" w:rsidRDefault="00912BEB" w:rsidP="00D87698">
      <w:pPr>
        <w:spacing w:after="0" w:line="240" w:lineRule="auto"/>
        <w:ind w:left="709"/>
        <w:contextualSpacing/>
        <w:jc w:val="both"/>
        <w:rPr>
          <w:rFonts w:ascii="Verdana" w:hAnsi="Verdana"/>
          <w:b/>
        </w:rPr>
      </w:pPr>
    </w:p>
    <w:p w14:paraId="7E23B7FB" w14:textId="77777777" w:rsidR="00912BEB" w:rsidRPr="00AD0F1A" w:rsidRDefault="00912BEB" w:rsidP="00FF4EAC">
      <w:pPr>
        <w:pStyle w:val="Paragraphedeliste"/>
        <w:numPr>
          <w:ilvl w:val="0"/>
          <w:numId w:val="353"/>
        </w:numPr>
        <w:spacing w:after="0" w:line="240" w:lineRule="auto"/>
        <w:ind w:left="709"/>
        <w:jc w:val="both"/>
        <w:rPr>
          <w:rFonts w:ascii="Verdana" w:hAnsi="Verdana"/>
          <w:b/>
        </w:rPr>
      </w:pPr>
      <w:r w:rsidRPr="00AD0F1A">
        <w:rPr>
          <w:rFonts w:ascii="Verdana" w:hAnsi="Verdana"/>
          <w:b/>
        </w:rPr>
        <w:t xml:space="preserve">Développer un modèle d’accompagnement permanent et personnalisé des élèves. </w:t>
      </w:r>
      <w:r w:rsidRPr="00AD0F1A">
        <w:rPr>
          <w:rFonts w:ascii="Verdana" w:hAnsi="Verdana"/>
        </w:rPr>
        <w:t xml:space="preserve">La « remédiation immédiate », par laquelle l’enseignant intervient en amont en anticipant les difficultés liées à la matière enseignée et par laquelle l’enseignant intervient pendant ou après une activité dès qu’une lacune est constatée chez un élève, doit devenir la règle dans toutes les classes. Il en va de même du recours à des pédagogies individualisées ou différenciées, permettant de prendre en compte les difficultés spécifiques présentées par les élèves qu’ils soient en situation de retard ou de dépassement des apprentissages. L’enseignement doit tenir compte de l’ensemble des besoins spécifiques des élèves. Pour mettre en œuvre cet accompagnement personnalisé, un renforcement de l’encadrement pourra être accordé aux établissements en fonction des besoins ; </w:t>
      </w:r>
    </w:p>
    <w:p w14:paraId="3B56232D" w14:textId="77777777" w:rsidR="00912BEB" w:rsidRPr="00AD0F1A" w:rsidRDefault="00912BEB" w:rsidP="00D87698">
      <w:pPr>
        <w:spacing w:after="0" w:line="240" w:lineRule="auto"/>
        <w:ind w:left="709"/>
        <w:contextualSpacing/>
        <w:jc w:val="both"/>
        <w:rPr>
          <w:rFonts w:ascii="Verdana" w:hAnsi="Verdana"/>
          <w:b/>
        </w:rPr>
      </w:pPr>
    </w:p>
    <w:p w14:paraId="72904D16" w14:textId="77777777"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 xml:space="preserve">Proposer aux élèves une heure d’étude dirigée gratuite à l’école. </w:t>
      </w:r>
      <w:r w:rsidRPr="00AD0F1A">
        <w:rPr>
          <w:rFonts w:ascii="Verdana" w:hAnsi="Verdana"/>
        </w:rPr>
        <w:t xml:space="preserve">Quand un enfant quitte l’école pour rejoindre son domicile, l’égalité offerte par l’école peut être brisée. Tous les enfants ne disposent en effet pas du même soutien scolaire à la maison pour la réalisation des devoirs, ni d’un cadre de travail propice. Le PS défend l’idée de la généralisation d’une heure d’étude gratuite, dirigée par des enseignants, pour que les enfants puissent y faire leurs devoirs et y apprendre leurs leçons ; </w:t>
      </w:r>
    </w:p>
    <w:p w14:paraId="24EA39BC" w14:textId="77777777" w:rsidR="00912BEB" w:rsidRPr="00AD0F1A" w:rsidRDefault="00912BEB" w:rsidP="00D87698">
      <w:pPr>
        <w:spacing w:after="0" w:line="240" w:lineRule="auto"/>
        <w:ind w:left="709"/>
        <w:contextualSpacing/>
        <w:jc w:val="both"/>
        <w:rPr>
          <w:rFonts w:ascii="Verdana" w:hAnsi="Verdana"/>
        </w:rPr>
      </w:pPr>
    </w:p>
    <w:p w14:paraId="48B594C6" w14:textId="6EFB9983"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 xml:space="preserve">Limiter le nombre d’élèves par classe. </w:t>
      </w:r>
      <w:r w:rsidRPr="00AD0F1A">
        <w:rPr>
          <w:rFonts w:ascii="Verdana" w:hAnsi="Verdana"/>
        </w:rPr>
        <w:t>Différentes études ont démontré que la réduction du nombre d’élèves par classe dans les écoles accueillant un public fragilisé améliore les résultats de ces élèves. Certains élèves ont en effet besoin d’un accompagnement plus étroit. Notamment au début de la scolarité et dans la perspective de maitriser la langue d’enseignement. Dans certains cas (en fonction de la matière, de l’hétérogénéité du public, etc.), une diminution du nombre d’élèves favorise l’apprentissage des élèves. Pour assurer l’accompagnement efficace des élèves et en fonction des besoins (par exemple lorsque les difficultés d’apprentissage sont importantes), le PS propose que la classe tende vers un nombre de 15 élèves maximum</w:t>
      </w:r>
      <w:r w:rsidR="00FD5415" w:rsidRPr="00AD0F1A">
        <w:rPr>
          <w:rFonts w:ascii="Verdana" w:hAnsi="Verdana"/>
        </w:rPr>
        <w:t>. Le PS propose également de permettre le dédoublement des classes lorsque cela s’avère nécessaire</w:t>
      </w:r>
      <w:r w:rsidRPr="00AD0F1A">
        <w:rPr>
          <w:rFonts w:ascii="Verdana" w:hAnsi="Verdana"/>
        </w:rPr>
        <w:t xml:space="preserve"> ; </w:t>
      </w:r>
    </w:p>
    <w:p w14:paraId="79194199" w14:textId="77777777" w:rsidR="00912BEB" w:rsidRPr="00AD0F1A" w:rsidRDefault="00912BEB" w:rsidP="00D87698">
      <w:pPr>
        <w:spacing w:after="0" w:line="240" w:lineRule="auto"/>
        <w:ind w:left="709"/>
        <w:contextualSpacing/>
        <w:jc w:val="both"/>
        <w:rPr>
          <w:rFonts w:ascii="Verdana" w:hAnsi="Verdana"/>
          <w:b/>
        </w:rPr>
      </w:pPr>
    </w:p>
    <w:p w14:paraId="58F68A55" w14:textId="77777777" w:rsidR="00912BEB" w:rsidRPr="00AD0F1A" w:rsidRDefault="00912BEB" w:rsidP="00FF4EAC">
      <w:pPr>
        <w:pStyle w:val="Paragraphedeliste"/>
        <w:numPr>
          <w:ilvl w:val="0"/>
          <w:numId w:val="353"/>
        </w:numPr>
        <w:spacing w:after="0" w:line="240" w:lineRule="auto"/>
        <w:ind w:left="709"/>
        <w:jc w:val="both"/>
        <w:rPr>
          <w:rFonts w:ascii="Verdana" w:hAnsi="Verdana"/>
          <w:b/>
        </w:rPr>
      </w:pPr>
      <w:r w:rsidRPr="00AD0F1A">
        <w:rPr>
          <w:rFonts w:ascii="Verdana" w:hAnsi="Verdana"/>
          <w:b/>
        </w:rPr>
        <w:t xml:space="preserve">Développer la lutte contre l’échec scolaire au sein de chaque établissement. </w:t>
      </w:r>
      <w:r w:rsidRPr="00AD0F1A">
        <w:rPr>
          <w:rFonts w:ascii="Verdana" w:hAnsi="Verdana"/>
        </w:rPr>
        <w:t xml:space="preserve">Les contrats d’objectifs permettent aux équipes pédagogiques d’établir un diagnostic au sein de leur école et d’y apporter des réponses. Le PS propose d’intégrer au sein des contrats d’objectifs de chaque école un plan d’action de lutte contre l’échec. Les réponses à apporter et les moyens d’action seront déterminés par l’équipe pédagogique au sein de l’établissement ;  </w:t>
      </w:r>
    </w:p>
    <w:p w14:paraId="0525D38C" w14:textId="77777777" w:rsidR="00912BEB" w:rsidRPr="00AD0F1A" w:rsidRDefault="00912BEB" w:rsidP="00D87698">
      <w:pPr>
        <w:spacing w:after="0" w:line="240" w:lineRule="auto"/>
        <w:ind w:left="709"/>
        <w:jc w:val="both"/>
        <w:rPr>
          <w:rFonts w:ascii="Verdana" w:hAnsi="Verdana"/>
          <w:b/>
          <w:u w:val="single"/>
        </w:rPr>
      </w:pPr>
    </w:p>
    <w:p w14:paraId="17314E38" w14:textId="77777777"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 xml:space="preserve">Encourager le développement des pédagogies innovantes. </w:t>
      </w:r>
      <w:r w:rsidRPr="00AD0F1A">
        <w:rPr>
          <w:rFonts w:ascii="Verdana" w:hAnsi="Verdana"/>
        </w:rPr>
        <w:t xml:space="preserve">Chaque enfant est différent. Tous n’apprennent pas de la même façon ou au même rythme. Le PS propose de favoriser la créativité des enseignants en encourageant la mise en place de pédagogiques innovantes. Il peut par exemple s’agir, pour l’enseignant, de favoriser l’apprentissage entre pairs ou l’utilisation de nouvelles technologies. La réforme de la formation initiale et continue des enseignants leur offrira aussi les capacités d’évaluer et de faire évoluer leurs pratiques au sein de leurs classes ; </w:t>
      </w:r>
    </w:p>
    <w:p w14:paraId="59928233" w14:textId="77777777" w:rsidR="00912BEB" w:rsidRPr="00AD0F1A" w:rsidRDefault="00912BEB" w:rsidP="00D87698">
      <w:pPr>
        <w:spacing w:after="0" w:line="240" w:lineRule="auto"/>
        <w:ind w:left="709"/>
        <w:contextualSpacing/>
        <w:jc w:val="both"/>
        <w:rPr>
          <w:rFonts w:ascii="Verdana" w:hAnsi="Verdana"/>
        </w:rPr>
      </w:pPr>
    </w:p>
    <w:p w14:paraId="6499BFC8" w14:textId="77777777"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 xml:space="preserve">Renforcer le décret relatif à l’encadrement différencié. </w:t>
      </w:r>
      <w:r w:rsidRPr="00AD0F1A">
        <w:rPr>
          <w:rFonts w:ascii="Verdana" w:hAnsi="Verdana"/>
        </w:rPr>
        <w:t xml:space="preserve">Le décret relatif à l’encadrement différencié est un acquis important pour le PS et un moyen de lutter contre les inégalités de notre système scolaire. Il permet aux établissements accueillant des enfants issus de milieux en difficultés socioéconomiques de disposer d'enseignants, de professionnels (éducateurs, assistants sociaux, etc.) et de budgets supplémentaires. Le PS propose de renforcer ce mécanisme qui a prouvé son efficacité ;  </w:t>
      </w:r>
    </w:p>
    <w:p w14:paraId="795F5304" w14:textId="77777777" w:rsidR="00912BEB" w:rsidRPr="00AD0F1A" w:rsidRDefault="00912BEB" w:rsidP="00D87698">
      <w:pPr>
        <w:spacing w:after="0" w:line="240" w:lineRule="auto"/>
        <w:ind w:left="709"/>
        <w:jc w:val="both"/>
        <w:rPr>
          <w:rFonts w:ascii="Verdana" w:hAnsi="Verdana"/>
        </w:rPr>
      </w:pPr>
    </w:p>
    <w:p w14:paraId="5900A7DA" w14:textId="77777777" w:rsidR="00912BEB" w:rsidRPr="00AD0F1A" w:rsidRDefault="00912BEB" w:rsidP="00FF4EAC">
      <w:pPr>
        <w:pStyle w:val="Paragraphedeliste"/>
        <w:numPr>
          <w:ilvl w:val="0"/>
          <w:numId w:val="353"/>
        </w:numPr>
        <w:spacing w:after="0" w:line="240" w:lineRule="auto"/>
        <w:ind w:left="709"/>
        <w:jc w:val="both"/>
        <w:rPr>
          <w:rFonts w:ascii="Verdana" w:hAnsi="Verdana"/>
        </w:rPr>
      </w:pPr>
      <w:r w:rsidRPr="00AD0F1A">
        <w:rPr>
          <w:rFonts w:ascii="Verdana" w:hAnsi="Verdana"/>
          <w:b/>
        </w:rPr>
        <w:t>Lutter contre le décrochage scolaire.</w:t>
      </w:r>
      <w:r w:rsidRPr="00AD0F1A">
        <w:rPr>
          <w:rFonts w:ascii="Verdana" w:hAnsi="Verdana"/>
        </w:rPr>
        <w:t xml:space="preserve"> Les taux de décrochage scolaire en FWB demeurent parmi les plus élevés des pays de l’OCDE. Plus de 12% des jeunes de 18 à 24 ans ont quitté l’école en n’ayant achevé que l’enseignement secondaire inférieur ou moins. Pour répondre à ce problème, le PS propose la mise sur pied d’un plan, coordonné entre les acteurs régionaux et communautaires, de lutte contre le décrochage et l’absentéisme scolaire. Ce plan intègrera notamment les mesures suivantes : la sensibilisation des parents, la mise en place de pratiques efficientes grâce au partage d’expérience entre établissements, la réalisation d’un guide pratique relatif à la prévention et au repérage du décrochage qui sera diffusé dans les écoles, la mise à disposition des établissements d’un référent neutre extérieur à l’école pour d’accompagner les jeunes et les familles en difficulté ou encore le renforcement du travail des équipes mobiles en collaboration avec les autres secteurs (CPAS, aide à la jeunesse, etc.) ; </w:t>
      </w:r>
    </w:p>
    <w:p w14:paraId="09344983" w14:textId="77777777" w:rsidR="00912BEB" w:rsidRPr="00AD0F1A" w:rsidRDefault="00912BEB" w:rsidP="00D87698">
      <w:pPr>
        <w:spacing w:after="0" w:line="240" w:lineRule="auto"/>
        <w:ind w:left="709"/>
        <w:jc w:val="both"/>
        <w:rPr>
          <w:rFonts w:ascii="Verdana" w:hAnsi="Verdana"/>
        </w:rPr>
      </w:pPr>
    </w:p>
    <w:p w14:paraId="35F4EEF9" w14:textId="77777777" w:rsidR="00912BEB" w:rsidRPr="00AD0F1A" w:rsidRDefault="00912BEB" w:rsidP="00FF4EAC">
      <w:pPr>
        <w:pStyle w:val="Paragraphedeliste"/>
        <w:numPr>
          <w:ilvl w:val="0"/>
          <w:numId w:val="353"/>
        </w:numPr>
        <w:spacing w:after="0" w:line="240" w:lineRule="auto"/>
        <w:ind w:left="709"/>
        <w:jc w:val="both"/>
        <w:rPr>
          <w:rFonts w:ascii="Verdana" w:hAnsi="Verdana"/>
          <w:b/>
        </w:rPr>
      </w:pPr>
      <w:r w:rsidRPr="00AD0F1A">
        <w:rPr>
          <w:rFonts w:ascii="Verdana" w:hAnsi="Verdana"/>
          <w:b/>
        </w:rPr>
        <w:t xml:space="preserve">Lutter contre l’absentéisme scolaire. </w:t>
      </w:r>
      <w:r w:rsidRPr="00AD0F1A">
        <w:rPr>
          <w:rFonts w:ascii="Verdana" w:hAnsi="Verdana"/>
        </w:rPr>
        <w:t xml:space="preserve">L’absentéisme est variable d’un établissement à l’autre. Afin de remédier de la meilleure manière aux situations spécifiques, le PS propose l’intégration dans le contrat d’objectifs des écoles où cela s’avère nécessaire d’un plan visant à lutter contre l’absentéisme scolaire. Ce plan devra être élaboré en collaboration avec les centres PMS ou les services de promotion de la santé à l’école, les associations de parents, les conseils de participation et les parents eux-mêmes ; </w:t>
      </w:r>
    </w:p>
    <w:p w14:paraId="10808BC5" w14:textId="77777777" w:rsidR="00912BEB" w:rsidRPr="00AD0F1A" w:rsidRDefault="00912BEB" w:rsidP="00D87698">
      <w:pPr>
        <w:spacing w:after="0" w:line="240" w:lineRule="auto"/>
        <w:ind w:left="709"/>
        <w:contextualSpacing/>
        <w:jc w:val="both"/>
        <w:rPr>
          <w:rFonts w:ascii="Verdana" w:hAnsi="Verdana"/>
          <w:b/>
        </w:rPr>
      </w:pPr>
    </w:p>
    <w:p w14:paraId="2E7EB8B8" w14:textId="77777777" w:rsidR="00912BEB" w:rsidRPr="00AD0F1A" w:rsidRDefault="00912BEB" w:rsidP="00FF4EAC">
      <w:pPr>
        <w:pStyle w:val="Paragraphedeliste"/>
        <w:numPr>
          <w:ilvl w:val="0"/>
          <w:numId w:val="353"/>
        </w:numPr>
        <w:spacing w:after="0" w:line="240" w:lineRule="auto"/>
        <w:ind w:left="709"/>
        <w:jc w:val="both"/>
        <w:rPr>
          <w:rFonts w:ascii="Verdana" w:hAnsi="Verdana"/>
          <w:b/>
        </w:rPr>
      </w:pPr>
      <w:r w:rsidRPr="00AD0F1A">
        <w:rPr>
          <w:rFonts w:ascii="Verdana" w:hAnsi="Verdana"/>
          <w:b/>
        </w:rPr>
        <w:t>Mettre en place des mécanismes spécifiques pour les enfants qui connaissent des troubles d’apprentissage.</w:t>
      </w:r>
      <w:r w:rsidRPr="00AD0F1A">
        <w:rPr>
          <w:rFonts w:ascii="Verdana" w:hAnsi="Verdana"/>
        </w:rPr>
        <w:t xml:space="preserve"> Les troubles (la dyslexie, la dyspraxie, la dysphasie, etc.) dont peuvent souffrir différents enfants peuvent être sources de difficultés scolaires. Les enseignants ne peuvent pas tout résoudre. Un accompagnement particulier des élèves est parfois nécessaire. A cet égard, le PS propose la mise en place de dispositifs visant à accompagner ces élèves afin de détecter le plus rapidement possible les troubles de l’écriture et de la lecture, en soutien de l’équipe pédagogique. Par exemple via le recours à une logopède. </w:t>
      </w:r>
      <w:r w:rsidRPr="00AD0F1A">
        <w:rPr>
          <w:rFonts w:ascii="Verdana" w:hAnsi="Verdana"/>
          <w:b/>
        </w:rPr>
        <w:t xml:space="preserve"> </w:t>
      </w:r>
    </w:p>
    <w:p w14:paraId="4E812E81" w14:textId="77777777" w:rsidR="00912BEB" w:rsidRPr="00AD0F1A" w:rsidRDefault="00912BEB" w:rsidP="00D87698">
      <w:pPr>
        <w:pStyle w:val="Paragraphedeliste"/>
        <w:spacing w:after="0" w:line="240" w:lineRule="auto"/>
        <w:jc w:val="both"/>
        <w:rPr>
          <w:rFonts w:ascii="Verdana" w:hAnsi="Verdana"/>
        </w:rPr>
      </w:pPr>
    </w:p>
    <w:p w14:paraId="4CE1E587"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Renforcer l’accessibilité de l’école et offrir à chaque enfant une place dans une école proche de chez lui </w:t>
      </w:r>
    </w:p>
    <w:p w14:paraId="112F3DA5" w14:textId="77777777" w:rsidR="00912BEB" w:rsidRPr="00AD0F1A" w:rsidRDefault="00912BEB" w:rsidP="00D87698">
      <w:pPr>
        <w:spacing w:after="0" w:line="240" w:lineRule="auto"/>
        <w:jc w:val="both"/>
        <w:rPr>
          <w:rFonts w:ascii="Verdana" w:hAnsi="Verdana"/>
        </w:rPr>
      </w:pPr>
    </w:p>
    <w:p w14:paraId="5C5C8EF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certains endroits en Fédération Wallonie-Bruxelles, il manque de places dans l’enseignement fondamental ou dans l’enseignement secondaire. Il devient difficile pour les parents d’inscrire  leur enfant dans une école proche de leur domicile. Pour le PS, chaque élève doit pouvoir bénéficier d’une place dans un établissement scolaire proche de chez lui. </w:t>
      </w:r>
    </w:p>
    <w:p w14:paraId="65E6C558" w14:textId="77777777" w:rsidR="00912BEB" w:rsidRPr="00AD0F1A" w:rsidRDefault="00912BEB" w:rsidP="00D87698">
      <w:pPr>
        <w:spacing w:after="0" w:line="240" w:lineRule="auto"/>
        <w:jc w:val="both"/>
        <w:rPr>
          <w:rFonts w:ascii="Verdana" w:hAnsi="Verdana"/>
        </w:rPr>
      </w:pPr>
    </w:p>
    <w:p w14:paraId="612DB2B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envisage deux moyens afin d’offrir une place à chaque enfant : travailler sur l’attractivité des écoles et construire des places dans les zones en tension démographique. Le PS propose de : </w:t>
      </w:r>
    </w:p>
    <w:p w14:paraId="312DBF9E" w14:textId="77777777" w:rsidR="00912BEB" w:rsidRPr="00AD0F1A" w:rsidRDefault="00912BEB" w:rsidP="00D87698">
      <w:pPr>
        <w:spacing w:after="0" w:line="240" w:lineRule="auto"/>
        <w:jc w:val="both"/>
        <w:rPr>
          <w:rFonts w:ascii="Verdana" w:hAnsi="Verdana"/>
        </w:rPr>
      </w:pPr>
    </w:p>
    <w:p w14:paraId="431CDF86" w14:textId="77777777" w:rsidR="00912BEB" w:rsidRPr="00AD0F1A" w:rsidRDefault="00912BEB" w:rsidP="00FF4EAC">
      <w:pPr>
        <w:pStyle w:val="Paragraphedeliste"/>
        <w:numPr>
          <w:ilvl w:val="0"/>
          <w:numId w:val="354"/>
        </w:numPr>
        <w:spacing w:after="0" w:line="240" w:lineRule="auto"/>
        <w:jc w:val="both"/>
        <w:rPr>
          <w:rFonts w:ascii="Verdana" w:hAnsi="Verdana"/>
        </w:rPr>
      </w:pPr>
      <w:r w:rsidRPr="00AD0F1A">
        <w:rPr>
          <w:rFonts w:ascii="Verdana" w:hAnsi="Verdana"/>
          <w:b/>
        </w:rPr>
        <w:t xml:space="preserve">Mettre en place un plan visant à renforcer l’attractivité des établissements scolaires. </w:t>
      </w:r>
      <w:r w:rsidRPr="00AD0F1A">
        <w:rPr>
          <w:rFonts w:ascii="Verdana" w:hAnsi="Verdana"/>
        </w:rPr>
        <w:t xml:space="preserve">Certaines écoles voient leur population scolaire baisser malgré le boom démographique dans leur zone géographique. Ces écoles semblent manquer d’attractivité. Dans ce cadre, une attention particulière devra être portée aux écoles présentant des écarts importants  en termes de résultats des élèves, de parcours de ceux-ci ou de stabilité des personnels. Le PS propose donc d’identifier ces établissements et d’établir un plan visant à renforcer leur attractivité (notamment la mise en place d’un nouveau projet pédagogique en collaboration avec les équipes éducatives, le recours à des pédagogies innovantes ou la rénovation des infrastructures et de l’environnement de l’école par des contrats de quartier si cela s’avère nécessaire) ;  </w:t>
      </w:r>
    </w:p>
    <w:p w14:paraId="3BA55967" w14:textId="77777777" w:rsidR="00912BEB" w:rsidRPr="00AD0F1A" w:rsidRDefault="00912BEB" w:rsidP="00FF4EAC">
      <w:pPr>
        <w:pStyle w:val="Paragraphedeliste"/>
        <w:numPr>
          <w:ilvl w:val="0"/>
          <w:numId w:val="354"/>
        </w:numPr>
        <w:spacing w:after="0" w:line="240" w:lineRule="auto"/>
        <w:jc w:val="both"/>
        <w:rPr>
          <w:rFonts w:ascii="Verdana" w:eastAsia="Times New Roman" w:hAnsi="Verdana" w:cs="Courier New"/>
          <w:bCs/>
          <w:iCs/>
          <w:lang w:val="fr-FR" w:eastAsia="fr-FR"/>
        </w:rPr>
      </w:pPr>
      <w:r w:rsidRPr="00AD0F1A">
        <w:rPr>
          <w:rFonts w:ascii="Verdana" w:hAnsi="Verdana"/>
          <w:b/>
        </w:rPr>
        <w:t>Poursuivre la création de places</w:t>
      </w:r>
      <w:r w:rsidRPr="00AD0F1A">
        <w:rPr>
          <w:rFonts w:ascii="Verdana" w:hAnsi="Verdana"/>
        </w:rPr>
        <w:t xml:space="preserve"> </w:t>
      </w:r>
      <w:r w:rsidRPr="00AD0F1A">
        <w:rPr>
          <w:rFonts w:ascii="Verdana" w:hAnsi="Verdana"/>
          <w:b/>
        </w:rPr>
        <w:t>supplémentaires dans les zones dites « en tension ».</w:t>
      </w:r>
      <w:r w:rsidRPr="00AD0F1A">
        <w:rPr>
          <w:rFonts w:ascii="Verdana" w:hAnsi="Verdana"/>
        </w:rPr>
        <w:t xml:space="preserve"> Les zones en tension sont les zones dans lesquelles l’offre scolaire est insuffisante pour répondre aux besoins actuels et futurs de la population. Depuis plusieurs années, la Fédération Wallonie-Bruxelles travaille en collaboration avec l’Institut wallon de l'évaluation, de la prospective et de la statistique (IWEPS) et avec l’Institut bruxellois de statistique et d'analyse (</w:t>
      </w:r>
      <w:r w:rsidRPr="00AD0F1A">
        <w:rPr>
          <w:rFonts w:ascii="Verdana" w:hAnsi="Verdana"/>
          <w:bCs/>
        </w:rPr>
        <w:t>IBSA</w:t>
      </w:r>
      <w:r w:rsidRPr="00AD0F1A">
        <w:rPr>
          <w:rFonts w:ascii="Verdana" w:hAnsi="Verdana"/>
        </w:rPr>
        <w:t xml:space="preserve">) afin de déterminer les besoins de places par zones géographiques. Cette méthodologie permet d’anticiper les besoins et d’ouvrir de nouvelles places ou de construire de nouvelles écoles là où cela s’avère nécessaire. A cet égard, </w:t>
      </w:r>
      <w:r w:rsidRPr="00AD0F1A">
        <w:rPr>
          <w:rFonts w:ascii="Verdana" w:eastAsia="Times New Roman" w:hAnsi="Verdana" w:cs="Courier New"/>
          <w:bCs/>
          <w:iCs/>
          <w:lang w:val="fr-FR" w:eastAsia="fr-FR"/>
        </w:rPr>
        <w:t xml:space="preserve">un décret a également été adopté afin de lancer chaque année un appel à projets pour la création de nouvelles places. Le PS propose de continuer l’optimalisation du dispositif visant à identifier les besoins et de renforcer les moyens budgétaires destinés à la création de places.  </w:t>
      </w:r>
    </w:p>
    <w:p w14:paraId="5163A9CC" w14:textId="77777777" w:rsidR="00912BEB" w:rsidRPr="00AD0F1A" w:rsidRDefault="00912BEB" w:rsidP="00D87698">
      <w:pPr>
        <w:spacing w:after="0" w:line="240" w:lineRule="auto"/>
        <w:ind w:left="360"/>
        <w:contextualSpacing/>
        <w:jc w:val="both"/>
        <w:rPr>
          <w:rFonts w:ascii="Verdana" w:hAnsi="Verdana"/>
        </w:rPr>
      </w:pPr>
    </w:p>
    <w:p w14:paraId="7775C7BB" w14:textId="77777777" w:rsidR="00912BEB" w:rsidRPr="00AD0F1A" w:rsidRDefault="00912BEB" w:rsidP="00D87698">
      <w:pPr>
        <w:spacing w:after="0" w:line="240" w:lineRule="auto"/>
        <w:jc w:val="both"/>
        <w:rPr>
          <w:rFonts w:ascii="Verdana" w:hAnsi="Verdana"/>
        </w:rPr>
      </w:pPr>
      <w:r w:rsidRPr="00AD0F1A">
        <w:rPr>
          <w:rFonts w:ascii="Verdana" w:hAnsi="Verdana"/>
        </w:rPr>
        <w:t>Le</w:t>
      </w:r>
      <w:r w:rsidRPr="00AD0F1A">
        <w:rPr>
          <w:rFonts w:ascii="Verdana" w:hAnsi="Verdana"/>
          <w:b/>
        </w:rPr>
        <w:t xml:space="preserve"> </w:t>
      </w:r>
      <w:r w:rsidRPr="00AD0F1A">
        <w:rPr>
          <w:rFonts w:ascii="Verdana" w:hAnsi="Verdana"/>
        </w:rPr>
        <w:t xml:space="preserve">décret « inscriptions » permet d’offrir une égalité de traitement aux demandes d’inscription des parents en première année du secondaire. Avant ce décret, le traitement des demandes des parents était laissé à la seule appréciation de la direction des établissements scolaires. Certaines directions saisissaient cette occasion pour écarter des enfants en difficulté scolaire ou issus de milieux socioéconomiques défavorisés. Suite à l’adoption de ce décret, les parents peuvent choisir l’école de leur choix. Les enfants sont inscrits automatiquement si l’école dispose de suffisamment de places. Dans le cas contraire, toutes les demandes d’inscriptions sont traitées sur base de critères identiques et sur base d’un formulaire unique. Le PS considère ce mécanisme comme essentiel pour départager les demandes des parents lorsque le nombre de demande d’inscriptions dans une école est supérieur au nombre de places disponibles dans cette même école. Si le principe d’égalité prévu par le décret doit demeurer, le PS plaide également pour que soient améliorées les modalités de mise en œuvre. </w:t>
      </w:r>
    </w:p>
    <w:p w14:paraId="7C7C3BDA" w14:textId="77777777" w:rsidR="00912BEB" w:rsidRPr="00AD0F1A" w:rsidRDefault="00912BEB" w:rsidP="00D87698">
      <w:pPr>
        <w:spacing w:after="0" w:line="240" w:lineRule="auto"/>
        <w:jc w:val="both"/>
        <w:rPr>
          <w:rFonts w:ascii="Verdana" w:hAnsi="Verdana"/>
        </w:rPr>
      </w:pPr>
    </w:p>
    <w:p w14:paraId="4511223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Concernant le décret « inscriptions », le PS propose de : </w:t>
      </w:r>
    </w:p>
    <w:p w14:paraId="3D597F5A" w14:textId="77777777" w:rsidR="00912BEB" w:rsidRPr="00AD0F1A" w:rsidRDefault="00912BEB" w:rsidP="00D87698">
      <w:pPr>
        <w:spacing w:after="0" w:line="240" w:lineRule="auto"/>
        <w:jc w:val="both"/>
        <w:rPr>
          <w:rFonts w:ascii="Verdana" w:hAnsi="Verdana"/>
          <w:b/>
          <w:u w:val="single"/>
        </w:rPr>
      </w:pPr>
    </w:p>
    <w:p w14:paraId="2D777976" w14:textId="77777777" w:rsidR="00912BEB" w:rsidRPr="00AD0F1A" w:rsidRDefault="00912BEB" w:rsidP="00FF4EAC">
      <w:pPr>
        <w:numPr>
          <w:ilvl w:val="0"/>
          <w:numId w:val="355"/>
        </w:numPr>
        <w:spacing w:after="0" w:line="240" w:lineRule="auto"/>
        <w:ind w:left="709"/>
        <w:contextualSpacing/>
        <w:jc w:val="both"/>
        <w:rPr>
          <w:rFonts w:ascii="Verdana" w:hAnsi="Verdana"/>
        </w:rPr>
      </w:pPr>
      <w:r w:rsidRPr="00AD0F1A">
        <w:rPr>
          <w:rFonts w:ascii="Verdana" w:hAnsi="Verdana"/>
          <w:b/>
        </w:rPr>
        <w:t>Simplifier le décret « inscriptions » et mettre en place une large évaluation du décret « inscriptions » afin d’améliorer la mixité globale et de contribuer à l’amélioration du nombre de places</w:t>
      </w:r>
      <w:r w:rsidRPr="00AD0F1A">
        <w:rPr>
          <w:rFonts w:ascii="Verdana" w:hAnsi="Verdana"/>
        </w:rPr>
        <w:t xml:space="preserve">. </w:t>
      </w:r>
    </w:p>
    <w:p w14:paraId="5B7B6E92" w14:textId="77777777" w:rsidR="00912BEB" w:rsidRPr="00AD0F1A" w:rsidRDefault="00912BEB" w:rsidP="00D87698">
      <w:pPr>
        <w:spacing w:after="0" w:line="240" w:lineRule="auto"/>
        <w:jc w:val="both"/>
        <w:rPr>
          <w:rFonts w:ascii="Verdana" w:hAnsi="Verdana"/>
        </w:rPr>
      </w:pPr>
    </w:p>
    <w:p w14:paraId="294DB48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Concernant l’accessibilité et la qualité des infrastructures scolaires, le PS propose de : </w:t>
      </w:r>
    </w:p>
    <w:p w14:paraId="25145313" w14:textId="77777777" w:rsidR="00912BEB" w:rsidRPr="00AD0F1A" w:rsidRDefault="00912BEB" w:rsidP="00D87698">
      <w:pPr>
        <w:spacing w:after="0" w:line="240" w:lineRule="auto"/>
        <w:jc w:val="both"/>
        <w:rPr>
          <w:rFonts w:ascii="Verdana" w:hAnsi="Verdana"/>
        </w:rPr>
      </w:pPr>
    </w:p>
    <w:p w14:paraId="17C3CF2E"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 xml:space="preserve">Accroitre la qualité des infrastructures scolaires. </w:t>
      </w:r>
      <w:r w:rsidRPr="00AD0F1A">
        <w:rPr>
          <w:rFonts w:ascii="Verdana" w:hAnsi="Verdana"/>
        </w:rPr>
        <w:t xml:space="preserve">De nombreux élèves ne sont plus accueillis dans des infrastructures scolaires de qualité. Une enquête a par exemple démontré que la qualité des sanitaires dans certaines écoles n’était pas correcte et nuisait au bien-être des enfants. Le PS propose donc de renforcer les programmes de rénovation des infrastructures scolaires. Outre la rénovation en tant que telle, le programme devra veiller à l’exemplarité en termes de performance énergétique et de durabilité des matériaux utilisés ;  </w:t>
      </w:r>
    </w:p>
    <w:p w14:paraId="4DEFD1EE" w14:textId="77777777" w:rsidR="00912BEB" w:rsidRPr="00AD0F1A" w:rsidRDefault="00912BEB" w:rsidP="00D87698">
      <w:pPr>
        <w:spacing w:after="0" w:line="240" w:lineRule="auto"/>
        <w:ind w:left="709"/>
        <w:contextualSpacing/>
        <w:jc w:val="both"/>
        <w:rPr>
          <w:rFonts w:ascii="Verdana" w:hAnsi="Verdana"/>
        </w:rPr>
      </w:pPr>
    </w:p>
    <w:p w14:paraId="04557679" w14:textId="77777777" w:rsidR="00912BEB" w:rsidRPr="00AD0F1A" w:rsidRDefault="00912BEB" w:rsidP="00FF4EAC">
      <w:pPr>
        <w:pStyle w:val="Paragraphedeliste"/>
        <w:numPr>
          <w:ilvl w:val="0"/>
          <w:numId w:val="355"/>
        </w:numPr>
        <w:spacing w:after="0" w:line="240" w:lineRule="auto"/>
        <w:ind w:left="709"/>
        <w:jc w:val="both"/>
        <w:rPr>
          <w:rFonts w:ascii="Verdana" w:hAnsi="Verdana"/>
          <w:lang w:val="fr-FR"/>
        </w:rPr>
      </w:pPr>
      <w:r w:rsidRPr="00AD0F1A">
        <w:rPr>
          <w:rFonts w:ascii="Verdana" w:hAnsi="Verdana"/>
          <w:b/>
        </w:rPr>
        <w:t xml:space="preserve">Poursuivre l’aménagement des abords des écoles et améliorer la qualité de l’air. </w:t>
      </w:r>
      <w:r w:rsidRPr="00AD0F1A">
        <w:rPr>
          <w:rFonts w:ascii="Verdana" w:hAnsi="Verdana"/>
        </w:rPr>
        <w:t>Dans certaines écoles, les parents éprouvent des difficultés pour déposer et venir rechercher leurs enfants avec leur propre véhicule, en raison notamment de la circulation automobile intense et des risques d’accident. Les abords des écoles ne facilitent pas toujours la mobilité douce. La qualité de l’air près des écoles a également été jugée mauvaise par plusieurs associations environnementales (notamment Greenpeace, Mouvement urbain pour un Bruxelles durable). Le PS propose de verduriser les abords des écoles et de favoriser les déplacements à pied, à vélo, en transport public et en transports partagés, afin de diminuer la place de la voiture et les nuisances qui y sont associées (embouteillage, pollution de l’air, insécurité routière, etc.). Ces préoccupations devront notamment être intégrées lors de la construction ou la rénovation d’établissements scolaires. Pour réaliser cet objectif, une étroite collaboration entre les communes, la FWB et les régions s’avère nécessaire. Le PS propose également de</w:t>
      </w:r>
      <w:r w:rsidRPr="00AD0F1A">
        <w:rPr>
          <w:rFonts w:ascii="Verdana" w:hAnsi="Verdana"/>
          <w:lang w:val="fr-FR"/>
        </w:rPr>
        <w:t xml:space="preserve"> développer des parkings-relais pour désengorger les abords d’écoles et de poursuivre l’aménagement des abords des écoles afin de sécuriser l’accès des élèves et de créer des espaces de convivialité ; </w:t>
      </w:r>
    </w:p>
    <w:p w14:paraId="5DAEBFB8" w14:textId="77777777" w:rsidR="00912BEB" w:rsidRPr="00AD0F1A" w:rsidRDefault="00912BEB" w:rsidP="00D87698">
      <w:pPr>
        <w:spacing w:after="0" w:line="240" w:lineRule="auto"/>
        <w:ind w:left="709"/>
        <w:jc w:val="both"/>
        <w:rPr>
          <w:rFonts w:ascii="Verdana" w:hAnsi="Verdana"/>
        </w:rPr>
      </w:pPr>
    </w:p>
    <w:p w14:paraId="13FDE5CA"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Renforcer les dispositifs d’inclusion des élèves à besoins spécifiques dans l’enseignement ordinaire et proposer un enseignement adapté à chaque élève</w:t>
      </w:r>
      <w:r w:rsidRPr="00AD0F1A">
        <w:rPr>
          <w:rFonts w:ascii="Verdana" w:hAnsi="Verdana"/>
        </w:rPr>
        <w:t>. Alors que l’enseignement est un droit fondamental pour tous, les élèves différents sont encore aujourd’hui trop vite exclus de l’enseignement ordinaire pour être orientés vers l’enseignement spécialisé. Quand un élève semble ne pas parvenir à acquérir les compétences requises au même rythme que les autres ou avec les mêmes méthodes, il est souvent orienté vers l’enseignement spécialisé. Pour le PS, chaque élève, indépendamment de ses besoins, doit pouvoir bénéficier d’un enseignement adapté. Il faut travailler en priorité au rapprochement de l’enseignement ordinaire et de l’enseignement spécialisé pour inclure plutôt qu’exclure les élèves à besoins spécifiques. Tout élève, indépendamment de ses besoins, doit pouvoir bénéficier d’un enseignement adapté. Cet enseignement pourra soit être dispensé au sein d’une école spécialisée, soit être suivi au sein d’une école de l’enseignement ordinaire dans le cadre d’un processus d’intégration. Dans tous les cas, un manque de maîtrise de la langue de l’enseignement ou l’appartenance à un milieu social défavorisé ne peut constituer un motif suffisant d’orientation vers l’enseignement spécialisé ;</w:t>
      </w:r>
    </w:p>
    <w:p w14:paraId="0E653819" w14:textId="77777777" w:rsidR="00912BEB" w:rsidRPr="00AD0F1A" w:rsidRDefault="00912BEB" w:rsidP="00D87698">
      <w:pPr>
        <w:spacing w:after="0" w:line="240" w:lineRule="auto"/>
        <w:ind w:left="709"/>
        <w:contextualSpacing/>
        <w:jc w:val="both"/>
        <w:rPr>
          <w:rFonts w:ascii="Verdana" w:hAnsi="Verdana"/>
        </w:rPr>
      </w:pPr>
    </w:p>
    <w:p w14:paraId="5C25D605"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Mettre en œuvre le décret « aménagements raisonnables ».</w:t>
      </w:r>
      <w:r w:rsidRPr="00AD0F1A">
        <w:rPr>
          <w:rFonts w:ascii="Verdana" w:hAnsi="Verdana"/>
        </w:rPr>
        <w:t xml:space="preserve"> Depuis la rentrée scolaire 2018, les écoles sont tenues de proposer des aménagements raisonnables aux élèves souffrant de troubles d’apprentissage. Pour le PS, c’est un pas dans la bonne direction. Mais le PS propose d’aller plus loin en finançant correctement la mise en œuvre de ce décret pour permettre ainsi une réelle inclusion des élèves (locaux, matériel, etc.). Le PS propose également que les parents des enfants concernés puissent avoir accès gratuitement, en collaboration avec le centre PMS de leur école, à un diagnostic complet des troubles dont souffre l’enfant afin de déterminer la meilleure solution et les meilleurs aménagements possibles ; </w:t>
      </w:r>
    </w:p>
    <w:p w14:paraId="70EF20BE" w14:textId="77777777" w:rsidR="006A34EA" w:rsidRPr="00AD0F1A" w:rsidRDefault="006A34EA" w:rsidP="006A34EA">
      <w:pPr>
        <w:pStyle w:val="Paragraphedeliste"/>
        <w:rPr>
          <w:rFonts w:ascii="Verdana" w:hAnsi="Verdana"/>
        </w:rPr>
      </w:pPr>
    </w:p>
    <w:p w14:paraId="24D74141" w14:textId="5E614552" w:rsidR="006A34EA" w:rsidRPr="00AD0F1A" w:rsidRDefault="006A34EA"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Créer un lien efficace entre les écoles d’enseignement ordinaire et spécialisé en matière de détection des troubles et d’aide </w:t>
      </w:r>
      <w:r w:rsidRPr="00AD0F1A">
        <w:rPr>
          <w:rFonts w:ascii="Verdana" w:hAnsi="Verdana"/>
        </w:rPr>
        <w:t xml:space="preserve">; </w:t>
      </w:r>
    </w:p>
    <w:p w14:paraId="32906DD6" w14:textId="77777777" w:rsidR="00912BEB" w:rsidRPr="00AD0F1A" w:rsidRDefault="00912BEB" w:rsidP="00D87698">
      <w:pPr>
        <w:spacing w:after="0" w:line="240" w:lineRule="auto"/>
        <w:ind w:left="709"/>
        <w:contextualSpacing/>
        <w:jc w:val="both"/>
        <w:rPr>
          <w:rFonts w:ascii="Verdana" w:hAnsi="Verdana"/>
        </w:rPr>
      </w:pPr>
    </w:p>
    <w:p w14:paraId="69D2736C"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Développer une politique particulière pour les enfants à haut potentiel</w:t>
      </w:r>
      <w:r w:rsidRPr="00AD0F1A">
        <w:rPr>
          <w:rFonts w:ascii="Verdana" w:hAnsi="Verdana"/>
        </w:rPr>
        <w:t xml:space="preserve"> dont les profils différents peuvent entrainer des problèmes d’intégration sociale, d’émancipation et d’accrochage scolaire. Le cursus scolaire doit permettre le plein épanouissement de ces élèves à haut potentiel. Le programme d’enseignement doit prévoir des plages-horaires d’approfondissement et de dépassement du programme scolaire classique ; </w:t>
      </w:r>
    </w:p>
    <w:p w14:paraId="49A2D76B" w14:textId="77777777" w:rsidR="00912BEB" w:rsidRPr="00AD0F1A" w:rsidRDefault="00912BEB" w:rsidP="00D87698">
      <w:pPr>
        <w:spacing w:after="0" w:line="240" w:lineRule="auto"/>
        <w:ind w:left="709"/>
        <w:contextualSpacing/>
        <w:jc w:val="both"/>
        <w:rPr>
          <w:rFonts w:ascii="Verdana" w:hAnsi="Verdana"/>
        </w:rPr>
      </w:pPr>
    </w:p>
    <w:p w14:paraId="072EEDE7" w14:textId="77777777" w:rsidR="00912BEB" w:rsidRPr="00AD0F1A" w:rsidRDefault="00912BEB" w:rsidP="00FF4EAC">
      <w:pPr>
        <w:pStyle w:val="Paragraphedeliste"/>
        <w:numPr>
          <w:ilvl w:val="0"/>
          <w:numId w:val="355"/>
        </w:numPr>
        <w:spacing w:after="0" w:line="240" w:lineRule="auto"/>
        <w:ind w:left="709"/>
        <w:jc w:val="both"/>
        <w:rPr>
          <w:rFonts w:ascii="Verdana" w:hAnsi="Verdana"/>
          <w:b/>
        </w:rPr>
      </w:pPr>
      <w:r w:rsidRPr="00AD0F1A">
        <w:rPr>
          <w:rFonts w:ascii="Verdana" w:hAnsi="Verdana"/>
          <w:b/>
        </w:rPr>
        <w:t xml:space="preserve">Adapter les infrastructures scolaires pour permettre une accessibilité pleine et entière aux élèves en situation de handicap. </w:t>
      </w:r>
      <w:r w:rsidRPr="00AD0F1A">
        <w:rPr>
          <w:rFonts w:ascii="Verdana" w:hAnsi="Verdana"/>
        </w:rPr>
        <w:t xml:space="preserve">Pour le PS, le handicap ne peut pas être un frein à la scolarité. Ce sont les infrastructures inadaptées qui créent le handicap. Le PS défend l’adaptation des infrastructures existantes pour permettre l’accueil de tous les enfants. Cette préoccupation doit être intégrée dans le cahier des charges de chaque rénovation ou construction d’établissement ; </w:t>
      </w:r>
    </w:p>
    <w:p w14:paraId="2E697C14" w14:textId="77777777" w:rsidR="00912BEB" w:rsidRPr="00AD0F1A" w:rsidRDefault="00912BEB" w:rsidP="00D87698">
      <w:pPr>
        <w:spacing w:after="0" w:line="240" w:lineRule="auto"/>
        <w:ind w:left="709"/>
        <w:contextualSpacing/>
        <w:jc w:val="both"/>
        <w:rPr>
          <w:rFonts w:ascii="Verdana" w:hAnsi="Verdana"/>
          <w:b/>
        </w:rPr>
      </w:pPr>
    </w:p>
    <w:p w14:paraId="1FC9D7D8"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 xml:space="preserve">Améliorer la qualité du transport scolaire. </w:t>
      </w:r>
      <w:r w:rsidRPr="00AD0F1A">
        <w:rPr>
          <w:rFonts w:ascii="Verdana" w:hAnsi="Verdana"/>
        </w:rPr>
        <w:t xml:space="preserve">Certains enfants, notamment les élèves en situation de handicap, passent des heures dans les transports pour rejoindre leur école. Les distances sont parfois courtes mais les nombreux arrêts augmentent de manière importante la durée du trajet. D’autres enfants n’ont pas accès au transport scolaire car les règles pour pouvoir en bénéficier sont trop strictes. Le PS propose donc d’adopter un décret qui fixe un temps de transport maximum, d’augmenter le nombre de minibus à destination des élèves et d’assouplir les règles relatives au transport scolaire pour que tous les enfants qui en ont besoin puissent en bénéficier. Pour atteindre cet objectif, une étroite collaboration entre les communes, la FWB et les régions s’avère nécessaire ; </w:t>
      </w:r>
    </w:p>
    <w:p w14:paraId="1D6A4560" w14:textId="77777777" w:rsidR="00912BEB" w:rsidRPr="00AD0F1A" w:rsidRDefault="00912BEB" w:rsidP="00D87698">
      <w:pPr>
        <w:spacing w:after="0" w:line="240" w:lineRule="auto"/>
        <w:ind w:left="709"/>
        <w:contextualSpacing/>
        <w:jc w:val="both"/>
        <w:rPr>
          <w:rFonts w:ascii="Verdana" w:hAnsi="Verdana"/>
          <w:b/>
        </w:rPr>
      </w:pPr>
    </w:p>
    <w:p w14:paraId="10F4276E" w14:textId="5E78D685"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Mettre sur pied des guichets uniques de l’enfance au sein des écoles</w:t>
      </w:r>
      <w:r w:rsidR="00FD5415" w:rsidRPr="00AD0F1A">
        <w:rPr>
          <w:rFonts w:ascii="Verdana" w:hAnsi="Verdana"/>
          <w:b/>
        </w:rPr>
        <w:t xml:space="preserve"> et/ou des administrations communales</w:t>
      </w:r>
      <w:r w:rsidRPr="00AD0F1A">
        <w:rPr>
          <w:rFonts w:ascii="Verdana" w:hAnsi="Verdana"/>
          <w:b/>
        </w:rPr>
        <w:t xml:space="preserve">. </w:t>
      </w:r>
      <w:r w:rsidRPr="00AD0F1A">
        <w:rPr>
          <w:rFonts w:ascii="Verdana" w:hAnsi="Verdana"/>
        </w:rPr>
        <w:t>L’école du futur doit s’envisager dans un sens large et prendre en charge tout ce qui touche à la vie de l’élève. Trop souvent, les différentes structures qui accompagnent l’enfant sont dispersées en plusieurs lieux (l’école, l’accueil extrascolaire, la santé, les activités culturelles et sportives, l’aide à la jeunesse etc.). Cet éparpillement a parfois tendance à freiner l’accessibilité. Pour remédier à cette situation, le PS propose de créer des guichets uniques de l’enfance qui rassembleraient l’information vers ces différents services. Pour les enfants en âge d’obligation scolaire, ce guichet unique peut être centralisé au sein des écoles ;</w:t>
      </w:r>
    </w:p>
    <w:p w14:paraId="0199593E" w14:textId="77777777" w:rsidR="00912BEB" w:rsidRPr="00AD0F1A" w:rsidRDefault="00912BEB" w:rsidP="00D87698">
      <w:pPr>
        <w:spacing w:after="0" w:line="240" w:lineRule="auto"/>
        <w:ind w:left="709"/>
        <w:jc w:val="both"/>
        <w:rPr>
          <w:rFonts w:ascii="Verdana" w:hAnsi="Verdana"/>
        </w:rPr>
      </w:pPr>
    </w:p>
    <w:p w14:paraId="73014E6D" w14:textId="77777777" w:rsidR="00912BEB" w:rsidRPr="00AD0F1A" w:rsidRDefault="00912BEB" w:rsidP="00FF4EAC">
      <w:pPr>
        <w:pStyle w:val="Paragraphedeliste"/>
        <w:numPr>
          <w:ilvl w:val="0"/>
          <w:numId w:val="355"/>
        </w:numPr>
        <w:spacing w:after="0" w:line="240" w:lineRule="auto"/>
        <w:ind w:left="709"/>
        <w:jc w:val="both"/>
        <w:rPr>
          <w:rFonts w:ascii="Verdana" w:hAnsi="Verdana"/>
        </w:rPr>
      </w:pPr>
      <w:r w:rsidRPr="00AD0F1A">
        <w:rPr>
          <w:rFonts w:ascii="Verdana" w:hAnsi="Verdana"/>
          <w:b/>
        </w:rPr>
        <w:t xml:space="preserve">Améliorer le bien-être à l’école et lutter contre le harcèlement et la violence scolaire. </w:t>
      </w:r>
      <w:r w:rsidRPr="00AD0F1A">
        <w:rPr>
          <w:rFonts w:ascii="Verdana" w:hAnsi="Verdana"/>
        </w:rPr>
        <w:t xml:space="preserve">Un cadre sécurisé permet à chaque élève d’apprendre dans les meilleures conditions. Les équipes éducatives doivent disposer des outils pour répondre aux situations de violence qu’elles soient physiques ou verbales, à l’encontre d’un élève ou d’un enseignant. Les équipes éducatives doivent être entourées pour répondre le plus adéquatement à ces situations et retrouver au plus vite un climat d’école serein pour le bien-être de tous. Le PS propose notamment de développer des formations et des outils de sensibilisation destinés à prévenir les différentes formes de harcèlement liées à l’usage des technologies de l’information et la communication ; poursuivre la médiation et assurer un suivi individualisé de crise par les équipes mobiles ; encourager et renforcer les collaborations avec les professionnels de l’aide à la jeunesse ;  </w:t>
      </w:r>
      <w:r w:rsidRPr="00AD0F1A">
        <w:rPr>
          <w:rFonts w:ascii="Verdana" w:hAnsi="Verdana"/>
          <w:b/>
        </w:rPr>
        <w:t xml:space="preserve"> </w:t>
      </w:r>
    </w:p>
    <w:p w14:paraId="142AA091" w14:textId="77777777" w:rsidR="00912BEB" w:rsidRPr="00AD0F1A" w:rsidRDefault="00912BEB" w:rsidP="00D87698">
      <w:pPr>
        <w:spacing w:after="0" w:line="240" w:lineRule="auto"/>
        <w:ind w:left="709"/>
        <w:jc w:val="both"/>
        <w:rPr>
          <w:rFonts w:ascii="Verdana" w:hAnsi="Verdana"/>
          <w:b/>
        </w:rPr>
      </w:pPr>
    </w:p>
    <w:p w14:paraId="2FBF99B6" w14:textId="77777777" w:rsidR="002970A5" w:rsidRPr="00AD0F1A" w:rsidRDefault="00912BEB" w:rsidP="00FF4EAC">
      <w:pPr>
        <w:pStyle w:val="Paragraphedeliste"/>
        <w:numPr>
          <w:ilvl w:val="0"/>
          <w:numId w:val="355"/>
        </w:numPr>
        <w:spacing w:after="0" w:line="240" w:lineRule="auto"/>
        <w:ind w:left="709"/>
        <w:jc w:val="both"/>
        <w:rPr>
          <w:rFonts w:ascii="Verdana" w:hAnsi="Verdana"/>
          <w:b/>
        </w:rPr>
      </w:pPr>
      <w:r w:rsidRPr="00AD0F1A">
        <w:rPr>
          <w:rFonts w:ascii="Verdana" w:hAnsi="Verdana"/>
          <w:b/>
        </w:rPr>
        <w:t>Octroyer des moyens de fonctionnement suffisants à l’enseignement secondaire artistique à horaire réduit.</w:t>
      </w:r>
      <w:r w:rsidRPr="00AD0F1A">
        <w:rPr>
          <w:rFonts w:ascii="Verdana" w:eastAsia="Times New Roman" w:hAnsi="Verdana" w:cs="Arial"/>
          <w:spacing w:val="2"/>
          <w:lang w:eastAsia="fr-BE"/>
        </w:rPr>
        <w:t xml:space="preserve"> La pratique artistique contribue à l’épanouissement de chaque enfant </w:t>
      </w:r>
      <w:r w:rsidRPr="00AD0F1A">
        <w:rPr>
          <w:rFonts w:ascii="Verdana" w:hAnsi="Verdana"/>
        </w:rPr>
        <w:t>par l’apprentissage des divers langages et pratiques artistiques et par le développement de facultés créatrices personnelles. Pour cette raison, le PS propose de soutenir l’enseignement secondaire artist</w:t>
      </w:r>
      <w:r w:rsidR="002970A5" w:rsidRPr="00AD0F1A">
        <w:rPr>
          <w:rFonts w:ascii="Verdana" w:hAnsi="Verdana"/>
        </w:rPr>
        <w:t xml:space="preserve">ique ; </w:t>
      </w:r>
    </w:p>
    <w:p w14:paraId="03B7C438" w14:textId="77777777" w:rsidR="002970A5" w:rsidRPr="00AD0F1A" w:rsidRDefault="002970A5" w:rsidP="002970A5">
      <w:pPr>
        <w:pStyle w:val="Paragraphedeliste"/>
        <w:rPr>
          <w:rFonts w:ascii="Verdana" w:hAnsi="Verdana"/>
          <w:b/>
        </w:rPr>
      </w:pPr>
    </w:p>
    <w:p w14:paraId="3F9A4A30" w14:textId="1274F4F6" w:rsidR="00912BEB" w:rsidRPr="00AD0F1A" w:rsidRDefault="002970A5" w:rsidP="00D87698">
      <w:pPr>
        <w:pStyle w:val="Paragraphedeliste"/>
        <w:numPr>
          <w:ilvl w:val="0"/>
          <w:numId w:val="355"/>
        </w:numPr>
        <w:spacing w:after="0" w:line="240" w:lineRule="auto"/>
        <w:ind w:left="709"/>
        <w:jc w:val="both"/>
        <w:rPr>
          <w:rFonts w:ascii="Verdana" w:hAnsi="Verdana"/>
          <w:b/>
        </w:rPr>
      </w:pPr>
      <w:r w:rsidRPr="00AD0F1A">
        <w:rPr>
          <w:rFonts w:ascii="Verdana" w:hAnsi="Verdana"/>
          <w:b/>
        </w:rPr>
        <w:t xml:space="preserve">Ajuster les normes de maintien et de création des académies de musique </w:t>
      </w:r>
      <w:r w:rsidRPr="00AD0F1A">
        <w:rPr>
          <w:rFonts w:ascii="Verdana" w:hAnsi="Verdana"/>
        </w:rPr>
        <w:t>en fonction de la densité de population des communes qui les  organisent.</w:t>
      </w:r>
      <w:r w:rsidRPr="00AD0F1A">
        <w:rPr>
          <w:rFonts w:ascii="Verdana" w:hAnsi="Verdana"/>
          <w:b/>
        </w:rPr>
        <w:t xml:space="preserve"> </w:t>
      </w:r>
    </w:p>
    <w:p w14:paraId="210FBDFB" w14:textId="77777777" w:rsidR="0019616F" w:rsidRPr="00AD0F1A" w:rsidRDefault="0019616F" w:rsidP="00D87698">
      <w:pPr>
        <w:spacing w:after="0" w:line="240" w:lineRule="auto"/>
        <w:contextualSpacing/>
        <w:jc w:val="both"/>
        <w:rPr>
          <w:rFonts w:ascii="Verdana" w:hAnsi="Verdana"/>
          <w:b/>
        </w:rPr>
      </w:pPr>
    </w:p>
    <w:p w14:paraId="1D1CDD3F"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Consulter les enseignants et les équipes éducatives</w:t>
      </w:r>
    </w:p>
    <w:p w14:paraId="77606A23" w14:textId="77777777" w:rsidR="00912BEB" w:rsidRPr="00AD0F1A" w:rsidRDefault="00912BEB" w:rsidP="00D87698">
      <w:pPr>
        <w:spacing w:after="0" w:line="240" w:lineRule="auto"/>
        <w:jc w:val="both"/>
        <w:rPr>
          <w:rFonts w:ascii="Verdana" w:hAnsi="Verdana"/>
        </w:rPr>
      </w:pPr>
    </w:p>
    <w:p w14:paraId="48D4C005" w14:textId="408F9E88" w:rsidR="00912BEB" w:rsidRPr="00AD0F1A" w:rsidRDefault="00912BEB" w:rsidP="00D87698">
      <w:pPr>
        <w:spacing w:after="0" w:line="240" w:lineRule="auto"/>
        <w:jc w:val="both"/>
        <w:rPr>
          <w:rFonts w:ascii="Verdana" w:hAnsi="Verdana"/>
        </w:rPr>
      </w:pPr>
      <w:r w:rsidRPr="00AD0F1A">
        <w:rPr>
          <w:rFonts w:ascii="Verdana" w:hAnsi="Verdana"/>
        </w:rPr>
        <w:t>Au quotidien, les enseignants réalisent un travail exceptionnel en permettant à tous les enfants de progresser et devenir les citoyens de demain. Enseigner est une vocation que les pouvoirs publics ont le devoir de valoriser. L’amélioration de notre système éducatif passe par une plus grande valorisation de la société et des pouvoirs publics du travail des enseignants. Le PS veut donner aux enseignants la possibilité de peser sur le système scolaire en les consultant directement par rapport aux réformes mises en œuvre</w:t>
      </w:r>
      <w:r w:rsidR="00247333" w:rsidRPr="00AD0F1A">
        <w:rPr>
          <w:rFonts w:ascii="Verdana" w:hAnsi="Verdana"/>
        </w:rPr>
        <w:t xml:space="preserve"> (nouveau cadre de pilotage, contrats d’objectifs, etc.)</w:t>
      </w:r>
      <w:r w:rsidRPr="00AD0F1A">
        <w:rPr>
          <w:rFonts w:ascii="Verdana" w:hAnsi="Verdana"/>
        </w:rPr>
        <w:t xml:space="preserve"> ou envisagées et en tenant compte des réalités et propositions exprimées. Le PS veut également offrir aux enseignants une large autonomie au sein de leur classe et leur donner la possibilité de participer à l’amélioration du projet scolaire de leur établissement.</w:t>
      </w:r>
    </w:p>
    <w:p w14:paraId="24D74AAC" w14:textId="77777777" w:rsidR="00912BEB" w:rsidRPr="00AD0F1A" w:rsidRDefault="00912BEB" w:rsidP="00D87698">
      <w:pPr>
        <w:spacing w:after="0" w:line="240" w:lineRule="auto"/>
        <w:jc w:val="both"/>
        <w:rPr>
          <w:rFonts w:ascii="Verdana" w:hAnsi="Verdana"/>
        </w:rPr>
      </w:pPr>
    </w:p>
    <w:p w14:paraId="72586D9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Une meilleure écoute et une meilleure prise en considération du vécu des enseignants contribueront également à l’amélioration de l’attractivité du métier d’enseignant. Dans cette perspective, le PS propose de : </w:t>
      </w:r>
    </w:p>
    <w:p w14:paraId="45703FA6" w14:textId="77777777" w:rsidR="00912BEB" w:rsidRPr="00AD0F1A" w:rsidRDefault="00912BEB" w:rsidP="00D87698">
      <w:pPr>
        <w:spacing w:after="0" w:line="240" w:lineRule="auto"/>
        <w:jc w:val="both"/>
        <w:rPr>
          <w:rFonts w:ascii="Verdana" w:hAnsi="Verdana"/>
        </w:rPr>
      </w:pPr>
    </w:p>
    <w:p w14:paraId="7E469366" w14:textId="77777777" w:rsidR="00912BEB" w:rsidRPr="00AD0F1A" w:rsidRDefault="00912BEB" w:rsidP="00FF4EAC">
      <w:pPr>
        <w:pStyle w:val="Paragraphedeliste"/>
        <w:numPr>
          <w:ilvl w:val="0"/>
          <w:numId w:val="356"/>
        </w:numPr>
        <w:spacing w:after="0" w:line="240" w:lineRule="auto"/>
        <w:jc w:val="both"/>
        <w:rPr>
          <w:rFonts w:ascii="Verdana" w:hAnsi="Verdana"/>
          <w:b/>
        </w:rPr>
      </w:pPr>
      <w:r w:rsidRPr="00AD0F1A">
        <w:rPr>
          <w:rFonts w:ascii="Verdana" w:hAnsi="Verdana"/>
          <w:b/>
        </w:rPr>
        <w:t xml:space="preserve">Consulter régulièrement les enseignants concernant les réformes mises en œuvre, le Pacte pour un enseignement d’excellence et les réformes à venir. </w:t>
      </w:r>
      <w:r w:rsidRPr="00AD0F1A">
        <w:rPr>
          <w:rFonts w:ascii="Verdana" w:hAnsi="Verdana"/>
        </w:rPr>
        <w:t>Cette consultation pourra avoir lieu au sein de l’établissement. Ces consultations permettront d’évaluer et de faire évoluer les réformes. Elles permettront également aux pouvoirs publics de savoir ce dont les enseignants ont concrètement besoin dans leur travail quotidien pour la mise en œuvre adéquate des réformes envisagées ;</w:t>
      </w:r>
    </w:p>
    <w:p w14:paraId="7491B6EC" w14:textId="77777777" w:rsidR="00912BEB" w:rsidRPr="00AD0F1A" w:rsidRDefault="00912BEB" w:rsidP="00D87698">
      <w:pPr>
        <w:spacing w:after="0" w:line="240" w:lineRule="auto"/>
        <w:jc w:val="both"/>
        <w:rPr>
          <w:rFonts w:ascii="Verdana" w:hAnsi="Verdana"/>
          <w:b/>
        </w:rPr>
      </w:pPr>
    </w:p>
    <w:p w14:paraId="15237A24" w14:textId="77777777" w:rsidR="00912BEB" w:rsidRPr="00AD0F1A" w:rsidRDefault="00912BEB" w:rsidP="00FF4EAC">
      <w:pPr>
        <w:pStyle w:val="Paragraphedeliste"/>
        <w:numPr>
          <w:ilvl w:val="0"/>
          <w:numId w:val="356"/>
        </w:numPr>
        <w:suppressAutoHyphens/>
        <w:spacing w:after="0" w:line="240" w:lineRule="auto"/>
        <w:jc w:val="both"/>
        <w:rPr>
          <w:rFonts w:ascii="Verdana" w:eastAsia="Times New Roman" w:hAnsi="Verdana" w:cs="Calibri"/>
          <w:lang w:val="fr-FR" w:eastAsia="zh-CN"/>
        </w:rPr>
      </w:pPr>
      <w:r w:rsidRPr="00AD0F1A">
        <w:rPr>
          <w:rFonts w:ascii="Verdana" w:eastAsia="Times New Roman" w:hAnsi="Verdana" w:cs="Calibri"/>
          <w:b/>
          <w:lang w:val="fr-FR" w:eastAsia="zh-CN"/>
        </w:rPr>
        <w:t xml:space="preserve">Développer les échanges entre enseignants. </w:t>
      </w:r>
      <w:r w:rsidRPr="00AD0F1A">
        <w:rPr>
          <w:rFonts w:ascii="Verdana" w:eastAsia="Times New Roman" w:hAnsi="Verdana" w:cs="Calibri"/>
          <w:lang w:val="fr-FR" w:eastAsia="zh-CN"/>
        </w:rPr>
        <w:t xml:space="preserve">L’échange entre enseignants aide chacun d’eux à améliorer ses pratiques en les confrontant à celles des autres et en les mettant en commun. Le PS propose de généraliser ces échanges au sein de toutes les écoles. Eventuellement, en cas de problèmes spécifiques rencontrés au sein des classes, un facilitateur, issu par exemple de l’équipe des conseillers pédagogiques, pourrait accompagner ces échanges entre enseignants de façon à apporter une expertise supplémentaire ; </w:t>
      </w:r>
    </w:p>
    <w:p w14:paraId="0D117B0B" w14:textId="77777777" w:rsidR="00912BEB" w:rsidRPr="00AD0F1A" w:rsidRDefault="00912BEB" w:rsidP="00D87698">
      <w:pPr>
        <w:spacing w:after="0" w:line="240" w:lineRule="auto"/>
        <w:ind w:left="720"/>
        <w:contextualSpacing/>
        <w:jc w:val="both"/>
        <w:rPr>
          <w:rFonts w:ascii="Verdana" w:hAnsi="Verdana"/>
          <w:b/>
        </w:rPr>
      </w:pPr>
    </w:p>
    <w:p w14:paraId="72A9FECE" w14:textId="712678D0" w:rsidR="00912BEB" w:rsidRPr="00AD0F1A" w:rsidRDefault="00912BEB" w:rsidP="00FF4EAC">
      <w:pPr>
        <w:pStyle w:val="Paragraphedeliste"/>
        <w:numPr>
          <w:ilvl w:val="0"/>
          <w:numId w:val="356"/>
        </w:numPr>
        <w:suppressAutoHyphens/>
        <w:spacing w:after="0" w:line="240" w:lineRule="auto"/>
        <w:jc w:val="both"/>
        <w:rPr>
          <w:rFonts w:ascii="Verdana" w:eastAsia="Times New Roman" w:hAnsi="Verdana" w:cs="Calibri"/>
          <w:lang w:val="fr-FR" w:eastAsia="zh-CN"/>
        </w:rPr>
      </w:pPr>
      <w:r w:rsidRPr="00AD0F1A">
        <w:rPr>
          <w:rFonts w:ascii="Verdana" w:hAnsi="Verdana"/>
          <w:b/>
        </w:rPr>
        <w:t>Impliquer</w:t>
      </w:r>
      <w:r w:rsidR="00982119" w:rsidRPr="00AD0F1A">
        <w:rPr>
          <w:rFonts w:ascii="Verdana" w:hAnsi="Verdana"/>
          <w:b/>
        </w:rPr>
        <w:t xml:space="preserve"> directement et concrètement</w:t>
      </w:r>
      <w:r w:rsidRPr="00AD0F1A">
        <w:rPr>
          <w:rFonts w:ascii="Verdana" w:hAnsi="Verdana"/>
          <w:b/>
        </w:rPr>
        <w:t xml:space="preserve"> les enseignants dans le projet pédagogique et les objectifs de l’établissement scolaire. </w:t>
      </w:r>
      <w:r w:rsidRPr="00AD0F1A">
        <w:rPr>
          <w:rFonts w:ascii="Verdana" w:hAnsi="Verdana"/>
        </w:rPr>
        <w:t xml:space="preserve">Le Gouvernement de la FWB a adopté un nouveau cadre de pilotage qui repose sur la conclusion de contrats d’objectifs entre le pouvoir régulateur (la Fédération Wallonie-Bruxelles) et les établissements scolaires. Ce nouveau cadre </w:t>
      </w:r>
      <w:r w:rsidRPr="00AD0F1A">
        <w:rPr>
          <w:rFonts w:ascii="Verdana" w:eastAsia="Times New Roman" w:hAnsi="Verdana" w:cs="Calibri"/>
          <w:lang w:val="fr-FR" w:eastAsia="zh-CN"/>
        </w:rPr>
        <w:t xml:space="preserve">repose sur la conclusion de contrats d’objectifs entre le pouvoir régulateur (la Fédération Wallonie-Bruxelles) et les établissements scolaires. Chaque école, grâce à l’implication des équipes pédagogiques et en collaboration avec l’administration, établit un diagnostic de sa situation (forces et faiblesses) et fixe ses propres objectifs d’amélioration de sa situation en fonction de sa réalité. Les objectifs fixés devront évidemment tenir compte de la situation particulière de chaque établissement. Ils devront aussi participer à l’atteinte des objectifs généraux du système éducatif, fixés quant à eux par le pouvoir régulateur. </w:t>
      </w:r>
    </w:p>
    <w:p w14:paraId="7EA10C4F" w14:textId="77777777" w:rsidR="00912BEB" w:rsidRPr="00AD0F1A" w:rsidRDefault="00912BEB" w:rsidP="00D87698">
      <w:pPr>
        <w:suppressAutoHyphens/>
        <w:spacing w:after="0" w:line="240" w:lineRule="auto"/>
        <w:jc w:val="both"/>
        <w:rPr>
          <w:rFonts w:ascii="Verdana" w:eastAsia="Times New Roman" w:hAnsi="Verdana" w:cs="Calibri"/>
          <w:lang w:eastAsia="zh-CN"/>
        </w:rPr>
      </w:pPr>
    </w:p>
    <w:p w14:paraId="03622D10" w14:textId="77777777" w:rsidR="00912BEB" w:rsidRPr="00AD0F1A" w:rsidRDefault="00912BEB" w:rsidP="00D87698">
      <w:pPr>
        <w:pStyle w:val="Paragraphedeliste"/>
        <w:suppressAutoHyphens/>
        <w:spacing w:after="0" w:line="240" w:lineRule="auto"/>
        <w:jc w:val="both"/>
        <w:rPr>
          <w:rFonts w:ascii="Verdana" w:eastAsia="Times New Roman" w:hAnsi="Verdana" w:cs="Calibri"/>
          <w:lang w:val="fr-FR" w:eastAsia="zh-CN"/>
        </w:rPr>
      </w:pPr>
      <w:r w:rsidRPr="00AD0F1A">
        <w:rPr>
          <w:rFonts w:ascii="Verdana" w:eastAsia="Times New Roman" w:hAnsi="Verdana" w:cs="Calibri"/>
          <w:lang w:val="fr-FR" w:eastAsia="zh-CN"/>
        </w:rPr>
        <w:t xml:space="preserve">Les équipes éducatives auront ainsi la possibilité de poser un diagnostic sur leur établissement, de déterminer ensemble les objectifs à atteindre et les solutions qu’elles entendent mettre en œuvre </w:t>
      </w:r>
      <w:r w:rsidRPr="00AD0F1A">
        <w:rPr>
          <w:rFonts w:ascii="Verdana" w:eastAsia="Times New Roman" w:hAnsi="Verdana" w:cs="Times New Roman"/>
          <w:lang w:eastAsia="fr-BE"/>
        </w:rPr>
        <w:t>(comment lutter contre l’échec et le redoublement, comment renforcer la mixité, comment conserver une équipe pédagogique stable, etc.).</w:t>
      </w:r>
      <w:r w:rsidRPr="00AD0F1A">
        <w:rPr>
          <w:rFonts w:ascii="Verdana" w:eastAsia="Times New Roman" w:hAnsi="Verdana" w:cs="Calibri"/>
          <w:lang w:val="fr-FR" w:eastAsia="zh-CN"/>
        </w:rPr>
        <w:t xml:space="preserve"> </w:t>
      </w:r>
      <w:r w:rsidRPr="00AD0F1A">
        <w:rPr>
          <w:rFonts w:ascii="Verdana" w:eastAsia="Times New Roman" w:hAnsi="Verdana" w:cs="Times New Roman"/>
          <w:lang w:eastAsia="fr-BE"/>
        </w:rPr>
        <w:t xml:space="preserve">Cette nouvelle approche favorise l’implication des équipes pédagogiques. </w:t>
      </w:r>
      <w:r w:rsidRPr="00AD0F1A">
        <w:rPr>
          <w:rFonts w:ascii="Verdana" w:eastAsia="Times New Roman" w:hAnsi="Verdana" w:cs="Calibri"/>
          <w:lang w:val="fr-FR" w:eastAsia="zh-CN"/>
        </w:rPr>
        <w:t xml:space="preserve">Pour le PS, il est essentiel de poursuivre la concrétisation de ce nouveau cadre de pilotage qui contribuera à l’amélioration de notre système scolaire en s’appuyant directement sur les acteurs de terrain et leurs bonnes pratiques.  </w:t>
      </w:r>
    </w:p>
    <w:p w14:paraId="686763C0" w14:textId="77777777" w:rsidR="00912BEB" w:rsidRPr="00AD0F1A" w:rsidRDefault="00912BEB" w:rsidP="00D87698">
      <w:pPr>
        <w:spacing w:after="0" w:line="240" w:lineRule="auto"/>
        <w:jc w:val="both"/>
        <w:rPr>
          <w:rFonts w:ascii="Verdana" w:hAnsi="Verdana"/>
          <w:b/>
        </w:rPr>
      </w:pPr>
      <w:r w:rsidRPr="00AD0F1A">
        <w:rPr>
          <w:rFonts w:ascii="Verdana" w:eastAsiaTheme="minorEastAsia" w:hAnsi="Verdana"/>
          <w:b/>
          <w:bCs/>
          <w:kern w:val="24"/>
          <w:lang w:eastAsia="fr-BE"/>
        </w:rPr>
        <w:t xml:space="preserve"> </w:t>
      </w:r>
    </w:p>
    <w:p w14:paraId="616AABA4"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Mieux soutenir les enseignants et les équipes éducatives, augmenter l’attractivité du métier et lutter contre la pénurie </w:t>
      </w:r>
    </w:p>
    <w:p w14:paraId="5447AC30" w14:textId="77777777" w:rsidR="00912BEB" w:rsidRPr="00AD0F1A" w:rsidRDefault="00912BEB" w:rsidP="00D87698">
      <w:pPr>
        <w:spacing w:after="0" w:line="240" w:lineRule="auto"/>
        <w:jc w:val="both"/>
        <w:rPr>
          <w:rFonts w:ascii="Verdana" w:hAnsi="Verdana"/>
        </w:rPr>
      </w:pPr>
    </w:p>
    <w:p w14:paraId="5CA57FB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Contrairement à certains autres pays européens, le métier d’enseignant est rarement cité parmi les métiers les plus attractifs en FWB. Ce constat se matérialise également au travers de la pénurie qui touche certaines fonctions ou matières. </w:t>
      </w:r>
    </w:p>
    <w:p w14:paraId="54212D87" w14:textId="77777777" w:rsidR="00912BEB" w:rsidRPr="00AD0F1A" w:rsidRDefault="00912BEB" w:rsidP="00D87698">
      <w:pPr>
        <w:spacing w:after="0" w:line="240" w:lineRule="auto"/>
        <w:jc w:val="both"/>
        <w:rPr>
          <w:rFonts w:ascii="Verdana" w:hAnsi="Verdana"/>
        </w:rPr>
      </w:pPr>
    </w:p>
    <w:p w14:paraId="17DC67A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lutte contre la pénurie passe avant tout par un soutien accru aux enseignants dans l’exercice de leur mission. Les pouvoirs publics se doivent d’encourager la vocation d’enseigner en offrant de meilleures conditions de travail aux enseignants au sein de leur l’établissement et de leur classe mais également concernant leur horaire et l’évolution de leur carrière. La réforme de la formation initiale des enseignants, adoptée grâce à l’action de Jean-Claude Marcourt, s’inscrit également dans cette dynamique. </w:t>
      </w:r>
    </w:p>
    <w:p w14:paraId="7D81B381" w14:textId="77777777" w:rsidR="00912BEB" w:rsidRPr="00AD0F1A" w:rsidRDefault="00912BEB" w:rsidP="00D87698">
      <w:pPr>
        <w:spacing w:after="0" w:line="240" w:lineRule="auto"/>
        <w:jc w:val="both"/>
        <w:rPr>
          <w:rFonts w:ascii="Verdana" w:hAnsi="Verdana"/>
        </w:rPr>
      </w:pPr>
    </w:p>
    <w:p w14:paraId="73D0586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1ADBF056" w14:textId="77777777" w:rsidR="00912BEB" w:rsidRPr="00AD0F1A" w:rsidRDefault="00912BEB" w:rsidP="00D87698">
      <w:pPr>
        <w:spacing w:after="0" w:line="240" w:lineRule="auto"/>
        <w:jc w:val="both"/>
        <w:rPr>
          <w:rFonts w:ascii="Verdana" w:hAnsi="Verdana"/>
          <w:b/>
        </w:rPr>
      </w:pPr>
    </w:p>
    <w:p w14:paraId="029FDE66" w14:textId="77777777" w:rsidR="00912BEB" w:rsidRPr="00AD0F1A" w:rsidRDefault="00912BEB" w:rsidP="00FF4EAC">
      <w:pPr>
        <w:pStyle w:val="Paragraphedeliste"/>
        <w:numPr>
          <w:ilvl w:val="0"/>
          <w:numId w:val="357"/>
        </w:numPr>
        <w:spacing w:after="0" w:line="240" w:lineRule="auto"/>
        <w:jc w:val="both"/>
        <w:rPr>
          <w:rFonts w:ascii="Verdana" w:hAnsi="Verdana"/>
        </w:rPr>
      </w:pPr>
      <w:r w:rsidRPr="00AD0F1A">
        <w:rPr>
          <w:rFonts w:ascii="Verdana" w:hAnsi="Verdana"/>
          <w:b/>
        </w:rPr>
        <w:t>Réaliser avec tous les acteurs concernés (syndicats, pouvoirs publics, pouvoirs organisateurs, etc.) un plan global de lutte contre la pénurie d’enseignants.</w:t>
      </w:r>
      <w:r w:rsidRPr="00AD0F1A">
        <w:rPr>
          <w:rFonts w:ascii="Verdana" w:hAnsi="Verdana"/>
        </w:rPr>
        <w:t xml:space="preserve"> Ce plan devra envisager tous les paramètres susceptibles de rendre la fonction d’enseignant plus attractive sur le long terme : le recrutement, l’accompagnement des jeunes enseignants, la formation continue, les perspectives de carrière, la rémunération, etc. Le plan doit poursuivre l’ambition de rendre au métier d’enseignant le statut et l’attractivité qu’il mérite ;</w:t>
      </w:r>
    </w:p>
    <w:p w14:paraId="4A23A9A6" w14:textId="77777777" w:rsidR="00912BEB" w:rsidRPr="00AD0F1A" w:rsidRDefault="00912BEB" w:rsidP="00D87698">
      <w:pPr>
        <w:spacing w:after="0" w:line="240" w:lineRule="auto"/>
        <w:jc w:val="both"/>
        <w:rPr>
          <w:rFonts w:ascii="Verdana" w:hAnsi="Verdana"/>
          <w:b/>
        </w:rPr>
      </w:pPr>
    </w:p>
    <w:p w14:paraId="553020CB" w14:textId="77777777" w:rsidR="00912BEB" w:rsidRPr="00AD0F1A" w:rsidRDefault="00912BEB" w:rsidP="00FF4EAC">
      <w:pPr>
        <w:pStyle w:val="Paragraphedeliste"/>
        <w:numPr>
          <w:ilvl w:val="0"/>
          <w:numId w:val="357"/>
        </w:numPr>
        <w:spacing w:after="0" w:line="240" w:lineRule="auto"/>
        <w:jc w:val="both"/>
        <w:rPr>
          <w:rFonts w:ascii="Verdana" w:hAnsi="Verdana"/>
          <w:b/>
        </w:rPr>
      </w:pPr>
      <w:r w:rsidRPr="00AD0F1A">
        <w:rPr>
          <w:rFonts w:ascii="Verdana" w:hAnsi="Verdana"/>
          <w:b/>
        </w:rPr>
        <w:t xml:space="preserve">Accompagner et encadrer dès les premiers mois les jeunes enseignants. </w:t>
      </w:r>
      <w:r w:rsidRPr="00AD0F1A">
        <w:rPr>
          <w:rFonts w:ascii="Verdana" w:hAnsi="Verdana"/>
        </w:rPr>
        <w:t xml:space="preserve">De nombreux jeunes enseignants quittent rapidement la profession. Actuellement, un dispositif prévoit la désignation d’un enseignant référent auprès de chaque nouvel enseignant. Pour le PS, il est important de renforcer ce dispositif afin de mieux accompagner les jeunes enseignants et de lutter contre la pénurie constatée dans certaines matières. Des cellules mobiles de soutien aux jeunes enseignants, composées par exemple de conseillers pédagogiques, pourront être créées. Ces cellules apporteront un soutien aux jeunes enseignants, se sentant parfois démunis face à leur classe ; </w:t>
      </w:r>
    </w:p>
    <w:p w14:paraId="3266F446" w14:textId="77777777" w:rsidR="00912BEB" w:rsidRPr="00AD0F1A" w:rsidRDefault="00912BEB" w:rsidP="00D87698">
      <w:pPr>
        <w:spacing w:after="0" w:line="240" w:lineRule="auto"/>
        <w:ind w:left="720"/>
        <w:contextualSpacing/>
        <w:jc w:val="both"/>
        <w:rPr>
          <w:rFonts w:ascii="Verdana" w:hAnsi="Verdana"/>
        </w:rPr>
      </w:pPr>
    </w:p>
    <w:p w14:paraId="32B5E3D1" w14:textId="77777777" w:rsidR="00912BEB" w:rsidRPr="00AD0F1A" w:rsidRDefault="00912BEB" w:rsidP="00FF4EAC">
      <w:pPr>
        <w:pStyle w:val="Paragraphedeliste"/>
        <w:numPr>
          <w:ilvl w:val="0"/>
          <w:numId w:val="357"/>
        </w:numPr>
        <w:spacing w:after="0" w:line="240" w:lineRule="auto"/>
        <w:jc w:val="both"/>
        <w:rPr>
          <w:rFonts w:ascii="Verdana" w:hAnsi="Verdana"/>
          <w:b/>
        </w:rPr>
      </w:pPr>
      <w:r w:rsidRPr="00AD0F1A">
        <w:rPr>
          <w:rFonts w:ascii="Verdana" w:hAnsi="Verdana"/>
          <w:b/>
        </w:rPr>
        <w:t xml:space="preserve">Stabiliser plus rapidement les jeunes enseignants. </w:t>
      </w:r>
      <w:r w:rsidRPr="00AD0F1A">
        <w:rPr>
          <w:rFonts w:ascii="Verdana" w:hAnsi="Verdana"/>
        </w:rPr>
        <w:t xml:space="preserve">Durant les premières années d’exercice, le manque de sécurité d’emploi, la longue attente pour savoir dans quel établissement l’enseignant va travailler sont parfois des conditions de travail décourageantes. Les enseignants doivent souvent cumuler des attributions dans plusieurs établissements. Cela rend complexe la désignation d’un enseignant « tuteur » pour accompagner l’enseignant débutant. L’éclatement d’un horaire entre plusieurs établissements complique aussi l’intégration réussie des nouveaux enseignants dans une équipe éducative. En concertation avec les enseignants et les organisations syndicales, une réflexion quant à des mécanismes de stabilisation des enseignants dès leurs premières années devrait être menée. Une telle amélioration des conditions de travail contribuerait à augmenter l’attractivité du métier et à garantir une meilleure intégration des jeunes enseignants ; </w:t>
      </w:r>
    </w:p>
    <w:p w14:paraId="06F1A039" w14:textId="77777777" w:rsidR="00912BEB" w:rsidRPr="00AD0F1A" w:rsidRDefault="00912BEB" w:rsidP="00D87698">
      <w:pPr>
        <w:spacing w:after="0" w:line="240" w:lineRule="auto"/>
        <w:ind w:left="360"/>
        <w:contextualSpacing/>
        <w:jc w:val="both"/>
        <w:rPr>
          <w:rFonts w:ascii="Verdana" w:hAnsi="Verdana"/>
          <w:b/>
        </w:rPr>
      </w:pPr>
    </w:p>
    <w:p w14:paraId="7E9C4F45" w14:textId="77777777" w:rsidR="00912BEB" w:rsidRPr="00AD0F1A" w:rsidRDefault="00912BEB" w:rsidP="00FF4EAC">
      <w:pPr>
        <w:pStyle w:val="Paragraphedeliste"/>
        <w:numPr>
          <w:ilvl w:val="0"/>
          <w:numId w:val="357"/>
        </w:numPr>
        <w:spacing w:after="0" w:line="240" w:lineRule="auto"/>
        <w:jc w:val="both"/>
        <w:rPr>
          <w:rFonts w:ascii="Verdana" w:hAnsi="Verdana"/>
          <w:b/>
        </w:rPr>
      </w:pPr>
      <w:r w:rsidRPr="00AD0F1A">
        <w:rPr>
          <w:rFonts w:ascii="Verdana" w:hAnsi="Verdana"/>
          <w:b/>
        </w:rPr>
        <w:t xml:space="preserve">Diversifier la carrière des enseignants et permettre aux enseignants qui le souhaitent d’aménager leur fin de carrière. </w:t>
      </w:r>
      <w:r w:rsidRPr="00AD0F1A">
        <w:rPr>
          <w:rFonts w:ascii="Verdana" w:hAnsi="Verdana"/>
        </w:rPr>
        <w:t xml:space="preserve">Le manque d’attractivité du métier d’enseignant s’explique également par la linéarité de la carrière. Certains enseignants souhaitent rester dans l’enseignement mais occuper une autre fonction. Le temps de travail face à la classe peut aussi être éprouvant pour des enseignants en fin de carrière. En plus d’une réduction du temps de travail, le PS propose que les enseignants expérimentés puissent occuper des fonctions particulières, utiles à la collectivité, telles que le tutorat des jeunes enseignants, l’animation et la coordination pédagogique ou encore l’accompagnement personnalisé des élèves en difficulté. Ces propositions permettront aux enseignants qui le souhaitent de mettre leur expérience au profit de leurs écoles tout en réduisant leur temps de travail face à la classe ; </w:t>
      </w:r>
    </w:p>
    <w:p w14:paraId="4ABDD20E" w14:textId="77777777" w:rsidR="00982119" w:rsidRPr="00AD0F1A" w:rsidRDefault="00982119" w:rsidP="00982119">
      <w:pPr>
        <w:pStyle w:val="Paragraphedeliste"/>
        <w:rPr>
          <w:rFonts w:ascii="Verdana" w:hAnsi="Verdana"/>
          <w:b/>
        </w:rPr>
      </w:pPr>
    </w:p>
    <w:p w14:paraId="6BF5AB69" w14:textId="5005EA45" w:rsidR="00982119" w:rsidRPr="00AD0F1A" w:rsidRDefault="00982119" w:rsidP="00FF4EAC">
      <w:pPr>
        <w:pStyle w:val="Paragraphedeliste"/>
        <w:numPr>
          <w:ilvl w:val="0"/>
          <w:numId w:val="357"/>
        </w:numPr>
        <w:spacing w:after="0" w:line="240" w:lineRule="auto"/>
        <w:jc w:val="both"/>
        <w:rPr>
          <w:rFonts w:ascii="Verdana" w:hAnsi="Verdana"/>
        </w:rPr>
      </w:pPr>
      <w:r w:rsidRPr="00AD0F1A">
        <w:rPr>
          <w:rFonts w:ascii="Verdana" w:hAnsi="Verdana"/>
          <w:b/>
        </w:rPr>
        <w:t xml:space="preserve">Créer des équipes mobiles d'enseignants. </w:t>
      </w:r>
      <w:r w:rsidRPr="00AD0F1A">
        <w:rPr>
          <w:rFonts w:ascii="Verdana" w:hAnsi="Verdana"/>
        </w:rPr>
        <w:t>Ces équipes mobiles pourront suppléer rapidement les enseignants malades ou absents afin de s'assurer de l'acquisiti</w:t>
      </w:r>
      <w:r w:rsidR="00563C25" w:rsidRPr="00AD0F1A">
        <w:rPr>
          <w:rFonts w:ascii="Verdana" w:hAnsi="Verdana"/>
        </w:rPr>
        <w:t>on de l'ensemble de la matière par</w:t>
      </w:r>
      <w:r w:rsidRPr="00AD0F1A">
        <w:rPr>
          <w:rFonts w:ascii="Verdana" w:hAnsi="Verdana"/>
        </w:rPr>
        <w:t xml:space="preserve"> tous les élèves ; </w:t>
      </w:r>
    </w:p>
    <w:p w14:paraId="4D99FC7B" w14:textId="77777777" w:rsidR="00912BEB" w:rsidRPr="00AD0F1A" w:rsidRDefault="00912BEB" w:rsidP="00D87698">
      <w:pPr>
        <w:spacing w:after="0" w:line="240" w:lineRule="auto"/>
        <w:jc w:val="both"/>
        <w:rPr>
          <w:rFonts w:ascii="Verdana" w:hAnsi="Verdana"/>
          <w:b/>
        </w:rPr>
      </w:pPr>
    </w:p>
    <w:p w14:paraId="2777E29C" w14:textId="77777777" w:rsidR="00912BEB" w:rsidRPr="00AD0F1A" w:rsidRDefault="00912BEB" w:rsidP="00FF4EAC">
      <w:pPr>
        <w:pStyle w:val="Paragraphedeliste"/>
        <w:numPr>
          <w:ilvl w:val="0"/>
          <w:numId w:val="357"/>
        </w:numPr>
        <w:spacing w:after="0" w:line="240" w:lineRule="auto"/>
        <w:jc w:val="both"/>
        <w:rPr>
          <w:rFonts w:ascii="Verdana" w:hAnsi="Verdana"/>
          <w:b/>
        </w:rPr>
      </w:pPr>
      <w:r w:rsidRPr="00AD0F1A">
        <w:rPr>
          <w:rFonts w:ascii="Verdana" w:hAnsi="Verdana"/>
          <w:b/>
        </w:rPr>
        <w:t xml:space="preserve">Mener une concertation avec les organisations syndicales de façon à faciliter la mobilité des enseignants. </w:t>
      </w:r>
      <w:r w:rsidRPr="00AD0F1A">
        <w:rPr>
          <w:rFonts w:ascii="Verdana" w:hAnsi="Verdana"/>
        </w:rPr>
        <w:t>De nombreux enseignants souhaitent changer d’établissement. Il est important donc de faciliter cette mobilité entre les pouvoirs organisateurs de même réseau pour les enseignants qui le souhaitent. Le PS propose de mener cette réflexion en collaboration avec les organisations syndicales et les représentants des pouvoirs organisateurs ;</w:t>
      </w:r>
    </w:p>
    <w:p w14:paraId="3D3D520A" w14:textId="77777777" w:rsidR="00912BEB" w:rsidRPr="00AD0F1A" w:rsidRDefault="00912BEB" w:rsidP="00D87698">
      <w:pPr>
        <w:spacing w:after="0" w:line="240" w:lineRule="auto"/>
        <w:jc w:val="both"/>
        <w:rPr>
          <w:rFonts w:ascii="Verdana" w:hAnsi="Verdana"/>
          <w:b/>
        </w:rPr>
      </w:pPr>
    </w:p>
    <w:p w14:paraId="74811B87" w14:textId="3FF61A07" w:rsidR="00912BEB" w:rsidRPr="00AD0F1A" w:rsidRDefault="00912BEB" w:rsidP="00FF4EAC">
      <w:pPr>
        <w:pStyle w:val="Paragraphedeliste"/>
        <w:numPr>
          <w:ilvl w:val="0"/>
          <w:numId w:val="357"/>
        </w:numPr>
        <w:spacing w:after="0" w:line="240" w:lineRule="auto"/>
        <w:jc w:val="both"/>
        <w:rPr>
          <w:rFonts w:ascii="Verdana" w:hAnsi="Verdana"/>
          <w:b/>
        </w:rPr>
      </w:pPr>
      <w:r w:rsidRPr="00AD0F1A">
        <w:rPr>
          <w:rFonts w:ascii="Verdana" w:hAnsi="Verdana"/>
          <w:b/>
        </w:rPr>
        <w:t xml:space="preserve">Garantir des pensions décentes aux enseignants. </w:t>
      </w:r>
      <w:r w:rsidRPr="00AD0F1A">
        <w:rPr>
          <w:rFonts w:ascii="Verdana" w:hAnsi="Verdana"/>
        </w:rPr>
        <w:t xml:space="preserve">Lors de la législature qui s’achève, le Gouvernement fédéral MR/N-VA a adopté une vaste réforme des pensions. Les enseignants sont parmi les catégories professionnelles les plus touchées par la réforme. Le Gouvernement fédéral a reculé l’âge de la pension légale à 67 ans, a supprimé la bonification pour diplôme dans le calcul de la carrière et a reporté l’âge de la pension anticipée à 63 ans dès 2018. Le Gouvernement MR/N-VA a également décidé d’allonger la durée de la carrière pour une pension complète. Aucune reconnaissance de la pénibilité du métier n’a pas ailleurs été garantie aux enseignants. Ces réformes auront pour conséquence une diminution du montant de la pension et un allongement de la durée de carrière des enseignants. Pour le PS, cette réforme est un non-sens, en particulier pour les enseignants, lorsqu’on connaît la difficulté croissante qu’implique l’exercice de leur métier. Il est essentiel de revenir sur ces mesures afin d’offrir une pension décente à chaque enseignant et de permettre à ceux qui le souhaitent de partir à la pension avant </w:t>
      </w:r>
      <w:r w:rsidR="00563C25" w:rsidRPr="00AD0F1A">
        <w:rPr>
          <w:rFonts w:ascii="Verdana" w:hAnsi="Verdana"/>
        </w:rPr>
        <w:t>l’âge légal de la pension</w:t>
      </w:r>
      <w:r w:rsidRPr="00AD0F1A">
        <w:rPr>
          <w:rFonts w:ascii="Verdana" w:hAnsi="Verdana"/>
        </w:rPr>
        <w:t xml:space="preserve"> ; </w:t>
      </w:r>
    </w:p>
    <w:p w14:paraId="5AE55BBB" w14:textId="77777777" w:rsidR="006E1B84" w:rsidRPr="00AD0F1A" w:rsidRDefault="006E1B84" w:rsidP="006E1B84">
      <w:pPr>
        <w:spacing w:after="0" w:line="240" w:lineRule="auto"/>
        <w:jc w:val="both"/>
        <w:rPr>
          <w:rFonts w:ascii="Verdana" w:hAnsi="Verdana"/>
          <w:b/>
        </w:rPr>
      </w:pPr>
    </w:p>
    <w:p w14:paraId="0D1343A8" w14:textId="331A6567" w:rsidR="006E1B84" w:rsidRPr="00AD0F1A" w:rsidRDefault="006E1B84" w:rsidP="00FF4EAC">
      <w:pPr>
        <w:pStyle w:val="Paragraphedeliste"/>
        <w:numPr>
          <w:ilvl w:val="0"/>
          <w:numId w:val="636"/>
        </w:numPr>
        <w:spacing w:after="0" w:line="240" w:lineRule="auto"/>
        <w:jc w:val="both"/>
        <w:rPr>
          <w:rFonts w:ascii="Verdana" w:hAnsi="Verdana"/>
        </w:rPr>
      </w:pPr>
      <w:r w:rsidRPr="00AD0F1A">
        <w:rPr>
          <w:rFonts w:ascii="Verdana" w:hAnsi="Verdana"/>
          <w:b/>
        </w:rPr>
        <w:t>Défendre une statutarisation du personnel auxiliaire d'éducation et des accueillantes extra-scolaires</w:t>
      </w:r>
      <w:r w:rsidRPr="00AD0F1A">
        <w:rPr>
          <w:rFonts w:ascii="Verdana" w:hAnsi="Verdana"/>
        </w:rPr>
        <w:t xml:space="preserve">, sur le modèle du statut des enseignants ; </w:t>
      </w:r>
    </w:p>
    <w:p w14:paraId="1809F857" w14:textId="77777777" w:rsidR="00912BEB" w:rsidRPr="00AD0F1A" w:rsidRDefault="00912BEB" w:rsidP="00D87698">
      <w:pPr>
        <w:spacing w:after="0" w:line="240" w:lineRule="auto"/>
        <w:ind w:left="360"/>
        <w:contextualSpacing/>
        <w:jc w:val="both"/>
        <w:rPr>
          <w:rFonts w:ascii="Verdana" w:hAnsi="Verdana"/>
        </w:rPr>
      </w:pPr>
    </w:p>
    <w:p w14:paraId="5188E377" w14:textId="77777777" w:rsidR="00912BEB" w:rsidRPr="00AD0F1A" w:rsidRDefault="00912BEB" w:rsidP="00FF4EAC">
      <w:pPr>
        <w:pStyle w:val="Paragraphedeliste"/>
        <w:numPr>
          <w:ilvl w:val="0"/>
          <w:numId w:val="357"/>
        </w:numPr>
        <w:spacing w:after="0" w:line="240" w:lineRule="auto"/>
        <w:jc w:val="both"/>
        <w:rPr>
          <w:rFonts w:ascii="Verdana" w:hAnsi="Verdana"/>
        </w:rPr>
      </w:pPr>
      <w:r w:rsidRPr="00AD0F1A">
        <w:rPr>
          <w:rFonts w:ascii="Verdana" w:hAnsi="Verdana"/>
          <w:b/>
        </w:rPr>
        <w:t>Mettre en œuvre la réforme de la formation initiale des enseignants.</w:t>
      </w:r>
      <w:r w:rsidRPr="00AD0F1A">
        <w:rPr>
          <w:rFonts w:ascii="Verdana" w:hAnsi="Verdana"/>
        </w:rPr>
        <w:t xml:space="preserve"> Les programmes de formation initiale n’armaient pas suffisamment les enseignants pour faire face à la difficulté croissante du métier (manque d’outils pour la détection des besoins spécifiques, pour la gestion des classes hétérogènes, pour la gestion des contextes socioéconomiques difficiles, etc.). Pour répondre à cette problématique, le Ministre Jean-Claude Marcourt a fait adopter une réforme de la formation initiale des enseignants. Les enseignants du fondamental et du secondaire inférieur seront désormais formés en quatre ans. Cet allongement permet de reconnaitre l’égale complexité du métier quel que soit le niveau d’enseignement. </w:t>
      </w:r>
    </w:p>
    <w:p w14:paraId="0B8B3F79" w14:textId="77777777" w:rsidR="00912BEB" w:rsidRPr="00AD0F1A" w:rsidRDefault="00912BEB" w:rsidP="00D87698">
      <w:pPr>
        <w:spacing w:after="0" w:line="240" w:lineRule="auto"/>
        <w:ind w:left="360"/>
        <w:contextualSpacing/>
        <w:jc w:val="both"/>
        <w:rPr>
          <w:rFonts w:ascii="Verdana" w:hAnsi="Verdana"/>
        </w:rPr>
      </w:pPr>
    </w:p>
    <w:p w14:paraId="780EC65E" w14:textId="77777777" w:rsidR="00912BEB" w:rsidRPr="00AD0F1A" w:rsidRDefault="00912BEB" w:rsidP="00D87698">
      <w:pPr>
        <w:spacing w:after="0" w:line="240" w:lineRule="auto"/>
        <w:ind w:left="360"/>
        <w:jc w:val="both"/>
        <w:rPr>
          <w:rFonts w:ascii="Verdana" w:hAnsi="Verdana"/>
        </w:rPr>
      </w:pPr>
      <w:r w:rsidRPr="00AD0F1A">
        <w:rPr>
          <w:rFonts w:ascii="Verdana" w:hAnsi="Verdana"/>
        </w:rPr>
        <w:t xml:space="preserve">La réforme vise également à fluidifier le parcours des élèves à travers les niveaux d’enseignement. Les études le prouvent : les moments de transition (entre le maternel et le primaire, entre le primaire et le secondaire, entre le secondaire inférieur et le secondaire supérieur) sont difficiles. La réforme de la formation initiale permettra aux enseignants d’enseigner à différents niveaux d’enseignement (un enseignant de fin de primaire pourra désormais enseigner dans les premières années du secondaire). Cette nouvelle organisation de la formation initiale est de nature à faciliter la transition de l’élève d’un niveau d’enseignement à un autre grâce à des enseignants qui connaissent mutuellement les différents niveaux d’enseignement et leurs attendus.   </w:t>
      </w:r>
    </w:p>
    <w:p w14:paraId="69DCF3F0" w14:textId="77777777" w:rsidR="00912BEB" w:rsidRPr="00AD0F1A" w:rsidRDefault="00912BEB" w:rsidP="00D87698">
      <w:pPr>
        <w:spacing w:after="0" w:line="240" w:lineRule="auto"/>
        <w:ind w:left="360"/>
        <w:jc w:val="both"/>
        <w:rPr>
          <w:rFonts w:ascii="Verdana" w:hAnsi="Verdana"/>
        </w:rPr>
      </w:pPr>
    </w:p>
    <w:p w14:paraId="5C873EB0" w14:textId="77777777" w:rsidR="00912BEB" w:rsidRPr="00AD0F1A" w:rsidRDefault="00912BEB" w:rsidP="00D87698">
      <w:pPr>
        <w:spacing w:after="0" w:line="240" w:lineRule="auto"/>
        <w:ind w:left="360"/>
        <w:jc w:val="both"/>
        <w:rPr>
          <w:rFonts w:ascii="Verdana" w:hAnsi="Verdana"/>
        </w:rPr>
      </w:pPr>
      <w:r w:rsidRPr="00AD0F1A">
        <w:rPr>
          <w:rFonts w:ascii="Verdana" w:hAnsi="Verdana"/>
        </w:rPr>
        <w:t xml:space="preserve">Pour le PS, il est important de mettre en œuvre cette réforme dans les établissements d’enseignement supérieur dès la rentrée de septembre 2020. La nouvelle formation initiale offrira aux futurs diplômés un bagage adéquat pour agir en tant que pédagogue au sein de leur classe, pour lutter contre l’échec et pour transmettre plus facilement à chaque élève les acquis attendus. </w:t>
      </w:r>
    </w:p>
    <w:p w14:paraId="4B7CD37B" w14:textId="77777777" w:rsidR="00912BEB" w:rsidRPr="00AD0F1A" w:rsidRDefault="00912BEB" w:rsidP="00D87698">
      <w:pPr>
        <w:spacing w:after="0" w:line="240" w:lineRule="auto"/>
        <w:ind w:left="360"/>
        <w:jc w:val="both"/>
        <w:rPr>
          <w:rFonts w:ascii="Verdana" w:hAnsi="Verdana"/>
        </w:rPr>
      </w:pPr>
    </w:p>
    <w:p w14:paraId="0ECA04F5" w14:textId="77777777" w:rsidR="00912BEB" w:rsidRPr="00AD0F1A" w:rsidRDefault="00912BEB" w:rsidP="00D87698">
      <w:pPr>
        <w:spacing w:after="0" w:line="240" w:lineRule="auto"/>
        <w:ind w:left="360"/>
        <w:jc w:val="both"/>
        <w:rPr>
          <w:rFonts w:ascii="Verdana" w:hAnsi="Verdana"/>
        </w:rPr>
      </w:pPr>
      <w:r w:rsidRPr="00AD0F1A">
        <w:rPr>
          <w:rFonts w:ascii="Verdana" w:hAnsi="Verdana"/>
        </w:rPr>
        <w:t xml:space="preserve">Le PS défend également une revalorisation salariale du métier d’enseignant, à même de prendre en compte le renforcement de cette formation. </w:t>
      </w:r>
    </w:p>
    <w:p w14:paraId="772CD45C" w14:textId="77777777" w:rsidR="00912BEB" w:rsidRPr="00AD0F1A" w:rsidRDefault="00912BEB" w:rsidP="00D87698">
      <w:pPr>
        <w:spacing w:after="0" w:line="240" w:lineRule="auto"/>
        <w:ind w:left="360"/>
        <w:jc w:val="both"/>
        <w:rPr>
          <w:rFonts w:ascii="Verdana" w:hAnsi="Verdana"/>
        </w:rPr>
      </w:pPr>
    </w:p>
    <w:p w14:paraId="0DDBD7D1" w14:textId="77777777" w:rsidR="00912BEB" w:rsidRPr="00AD0F1A" w:rsidRDefault="00912BEB" w:rsidP="00D87698">
      <w:pPr>
        <w:spacing w:after="0" w:line="240" w:lineRule="auto"/>
        <w:ind w:left="360"/>
        <w:jc w:val="both"/>
        <w:rPr>
          <w:rFonts w:ascii="Verdana" w:hAnsi="Verdana"/>
        </w:rPr>
      </w:pPr>
      <w:r w:rsidRPr="00AD0F1A">
        <w:rPr>
          <w:rFonts w:ascii="Verdana" w:hAnsi="Verdana"/>
        </w:rPr>
        <w:t xml:space="preserve">Pour les enseignants du fondamental et du secondaire inférieur en fonction avant la réforme et disposant d’un diplôme de bachelier, le PS a également obtenu la mise en œuvre de passerelles qui permettront à ceux qui le souhaitent d’accéder au grade de master et d’évoluer dans la carrière au même titre que les diplômés d’après réforme. </w:t>
      </w:r>
    </w:p>
    <w:p w14:paraId="45F33349" w14:textId="77777777" w:rsidR="00912BEB" w:rsidRPr="00AD0F1A" w:rsidRDefault="00912BEB" w:rsidP="00D87698">
      <w:pPr>
        <w:spacing w:after="0" w:line="240" w:lineRule="auto"/>
        <w:ind w:left="360"/>
        <w:contextualSpacing/>
        <w:jc w:val="both"/>
        <w:rPr>
          <w:rFonts w:ascii="Verdana" w:hAnsi="Verdana"/>
        </w:rPr>
      </w:pPr>
    </w:p>
    <w:p w14:paraId="1E034081" w14:textId="04C207BC" w:rsidR="00912BEB" w:rsidRPr="00AD0F1A" w:rsidRDefault="00912BEB" w:rsidP="00FF4EAC">
      <w:pPr>
        <w:pStyle w:val="Paragraphedeliste"/>
        <w:numPr>
          <w:ilvl w:val="0"/>
          <w:numId w:val="358"/>
        </w:numPr>
        <w:spacing w:after="0" w:line="240" w:lineRule="auto"/>
        <w:jc w:val="both"/>
        <w:rPr>
          <w:rFonts w:ascii="Verdana" w:hAnsi="Verdana"/>
        </w:rPr>
      </w:pPr>
      <w:r w:rsidRPr="00AD0F1A">
        <w:rPr>
          <w:rFonts w:ascii="Verdana" w:hAnsi="Verdana"/>
          <w:b/>
        </w:rPr>
        <w:t xml:space="preserve">Améliorer la formation continue des enseignants. </w:t>
      </w:r>
      <w:r w:rsidRPr="00AD0F1A">
        <w:rPr>
          <w:rFonts w:ascii="Verdana" w:hAnsi="Verdana"/>
        </w:rPr>
        <w:t>L’enseignant doit être soutenu tout au long de sa carrière. L’offre de formation continue ne répond actuellement pas suffisamment aux besoins des enseignants ou aux évolutions de notre société. Le PS défend une réforme de la formation continue permettant aux enseignants d’utiliser les nouveaux outils numériques, de mettre en place des pédagogies innovantes, de lutter contre les inégalités croissantes et de mieux gérer l’hé</w:t>
      </w:r>
      <w:r w:rsidR="00E8112B" w:rsidRPr="00AD0F1A">
        <w:rPr>
          <w:rFonts w:ascii="Verdana" w:hAnsi="Verdana"/>
        </w:rPr>
        <w:t>térogénéité au sein des classes.</w:t>
      </w:r>
      <w:r w:rsidR="009925D6" w:rsidRPr="00AD0F1A">
        <w:rPr>
          <w:rFonts w:ascii="Verdana" w:hAnsi="Verdana"/>
        </w:rPr>
        <w:t xml:space="preserve"> </w:t>
      </w:r>
      <w:r w:rsidR="00E8112B" w:rsidRPr="00AD0F1A">
        <w:rPr>
          <w:rFonts w:ascii="Verdana" w:hAnsi="Verdana"/>
        </w:rPr>
        <w:t>Pour le PS, la formation continue doit aussi assurer le développement personnel des enseignants. Le PS propose que des mo</w:t>
      </w:r>
      <w:r w:rsidR="009925D6" w:rsidRPr="00AD0F1A">
        <w:rPr>
          <w:rFonts w:ascii="Verdana" w:hAnsi="Verdana"/>
        </w:rPr>
        <w:t>dules de formation continue</w:t>
      </w:r>
      <w:r w:rsidR="00E8112B" w:rsidRPr="00AD0F1A">
        <w:rPr>
          <w:rFonts w:ascii="Verdana" w:hAnsi="Verdana"/>
        </w:rPr>
        <w:t xml:space="preserve"> puissent permettre aux enseignants d'acquérir des compétences afin de pouvoir enseigner à d'autres niveaux d'enseignement</w:t>
      </w:r>
      <w:r w:rsidR="009925D6" w:rsidRPr="00AD0F1A">
        <w:rPr>
          <w:rFonts w:ascii="Verdana" w:hAnsi="Verdana"/>
        </w:rPr>
        <w:t xml:space="preserve"> ou de se réorienter dans d’autres fonctions liées à l’enfance </w:t>
      </w:r>
      <w:r w:rsidRPr="00AD0F1A">
        <w:rPr>
          <w:rFonts w:ascii="Verdana" w:hAnsi="Verdana"/>
        </w:rPr>
        <w:t xml:space="preserve">; </w:t>
      </w:r>
    </w:p>
    <w:p w14:paraId="7DCE4530" w14:textId="77777777" w:rsidR="00912BEB" w:rsidRPr="00AD0F1A" w:rsidRDefault="00912BEB" w:rsidP="00D87698">
      <w:pPr>
        <w:pStyle w:val="Paragraphedeliste"/>
        <w:spacing w:after="0" w:line="240" w:lineRule="auto"/>
        <w:jc w:val="both"/>
        <w:rPr>
          <w:rFonts w:ascii="Verdana" w:hAnsi="Verdana"/>
        </w:rPr>
      </w:pPr>
    </w:p>
    <w:p w14:paraId="6D4148B5" w14:textId="77777777" w:rsidR="00912BEB" w:rsidRPr="00AD0F1A" w:rsidRDefault="00912BEB" w:rsidP="00FF4EAC">
      <w:pPr>
        <w:pStyle w:val="Paragraphedeliste"/>
        <w:numPr>
          <w:ilvl w:val="0"/>
          <w:numId w:val="358"/>
        </w:numPr>
        <w:spacing w:after="0" w:line="240" w:lineRule="auto"/>
        <w:jc w:val="both"/>
        <w:rPr>
          <w:rFonts w:ascii="Verdana" w:hAnsi="Verdana"/>
        </w:rPr>
      </w:pPr>
      <w:r w:rsidRPr="00AD0F1A">
        <w:rPr>
          <w:rFonts w:ascii="Verdana" w:hAnsi="Verdana"/>
          <w:b/>
        </w:rPr>
        <w:t xml:space="preserve">Limiter le nombre d’élèves par classe. </w:t>
      </w:r>
      <w:r w:rsidRPr="00AD0F1A">
        <w:rPr>
          <w:rFonts w:ascii="Verdana" w:hAnsi="Verdana"/>
        </w:rPr>
        <w:t>Différentes études ont démontré que la réduction du nombre d’élèves par classe dans les écoles accueillant un public fragilisé améliore les résultats de ces élèves. Certains élèves ont en effet besoin d’un accompagnement plus étroit. Notamment au début de la scolarité et dans la perspective de maitriser la langue d’enseignement. Dans certains cas (en fonction de la matière, de l’hétérogénéité du public, etc.), une diminution du nombre d’élèves par classe offre de meilleures conditions de travail aux enseignants et favorise l’apprentissage des élèves. Pour assurer l’accompagnement efficace des élèves et en fonction des besoins (par exemple lorsque les difficultés d’apprentissage sont importantes), le PS propose que la classe tende vers un nombre de 15 élèves maximum ;</w:t>
      </w:r>
    </w:p>
    <w:p w14:paraId="7C8F34C5" w14:textId="77777777" w:rsidR="00912BEB" w:rsidRPr="00AD0F1A" w:rsidRDefault="00912BEB" w:rsidP="00D87698">
      <w:pPr>
        <w:spacing w:after="0" w:line="240" w:lineRule="auto"/>
        <w:jc w:val="both"/>
        <w:rPr>
          <w:rFonts w:ascii="Verdana" w:hAnsi="Verdana"/>
          <w:b/>
        </w:rPr>
      </w:pPr>
    </w:p>
    <w:p w14:paraId="1CE874DC" w14:textId="77777777" w:rsidR="00912BEB" w:rsidRPr="00AD0F1A" w:rsidRDefault="00912BEB" w:rsidP="00FF4EAC">
      <w:pPr>
        <w:pStyle w:val="Paragraphedeliste"/>
        <w:numPr>
          <w:ilvl w:val="0"/>
          <w:numId w:val="358"/>
        </w:numPr>
        <w:spacing w:after="0" w:line="240" w:lineRule="auto"/>
        <w:jc w:val="both"/>
        <w:rPr>
          <w:rFonts w:ascii="Verdana" w:hAnsi="Verdana"/>
        </w:rPr>
      </w:pPr>
      <w:r w:rsidRPr="00AD0F1A">
        <w:rPr>
          <w:rFonts w:ascii="Verdana" w:hAnsi="Verdana"/>
          <w:b/>
        </w:rPr>
        <w:t xml:space="preserve">Offrir du matériel adapté à chaque enseignant. </w:t>
      </w:r>
      <w:r w:rsidRPr="00AD0F1A">
        <w:rPr>
          <w:rFonts w:ascii="Verdana" w:hAnsi="Verdana"/>
        </w:rPr>
        <w:t xml:space="preserve">Les moyens mis à la disposition des enseignants doivent être adaptés aux évolutions technologiques et aux nouvelles formes d’enseignement (enseignement modulable, plus interactif, classes inversées, apprentissage par le jeu ou via des projets par groupes d’élèves, etc.). Le PS propose que le matériel adéquat et nécessaire à chaque forme d’enseignement soit mis à la disposition des enseignants, avec une attention particulière pour l’enseignement qualifiant. Cette adaptation du matériel et des infrastructures devra également soutenir les enseignants proposant des pédagogiques innovantes ; </w:t>
      </w:r>
    </w:p>
    <w:p w14:paraId="1CD7E92D" w14:textId="77777777" w:rsidR="00912BEB" w:rsidRPr="00AD0F1A" w:rsidRDefault="00912BEB" w:rsidP="00D87698">
      <w:pPr>
        <w:spacing w:after="0" w:line="240" w:lineRule="auto"/>
        <w:ind w:left="360"/>
        <w:contextualSpacing/>
        <w:jc w:val="both"/>
        <w:rPr>
          <w:rFonts w:ascii="Verdana" w:hAnsi="Verdana"/>
          <w:b/>
        </w:rPr>
      </w:pPr>
    </w:p>
    <w:p w14:paraId="3C4DCA46" w14:textId="77777777" w:rsidR="00FE3283" w:rsidRPr="00AD0F1A" w:rsidRDefault="00912BEB" w:rsidP="00FF4EAC">
      <w:pPr>
        <w:pStyle w:val="Paragraphedeliste"/>
        <w:numPr>
          <w:ilvl w:val="0"/>
          <w:numId w:val="358"/>
        </w:numPr>
        <w:spacing w:after="0" w:line="240" w:lineRule="auto"/>
        <w:jc w:val="both"/>
        <w:rPr>
          <w:rFonts w:ascii="Verdana" w:hAnsi="Verdana"/>
        </w:rPr>
      </w:pPr>
      <w:r w:rsidRPr="00AD0F1A">
        <w:rPr>
          <w:rFonts w:ascii="Verdana" w:hAnsi="Verdana"/>
          <w:b/>
        </w:rPr>
        <w:t xml:space="preserve">Mettre en place un statut complet pour les travailleurs des services de médiation scolaire. </w:t>
      </w:r>
      <w:r w:rsidRPr="00AD0F1A">
        <w:rPr>
          <w:rFonts w:ascii="Verdana" w:hAnsi="Verdana"/>
        </w:rPr>
        <w:t xml:space="preserve">Les travailleurs des services de médiation scolaire ne disposent actuellement pas d’une reconnaissance statutaire. Le PS propose, en collaboration avec ces travailleurs et les organisations syndicales,  d’assurer la reconnaissance de ces fonctions via l’adoption d’un statut spécifique ;  </w:t>
      </w:r>
    </w:p>
    <w:p w14:paraId="684F4B1D" w14:textId="77777777" w:rsidR="00FE3283" w:rsidRPr="00AD0F1A" w:rsidRDefault="00FE3283" w:rsidP="00FE3283">
      <w:pPr>
        <w:pStyle w:val="Paragraphedeliste"/>
        <w:rPr>
          <w:rFonts w:ascii="Verdana" w:hAnsi="Verdana"/>
          <w:b/>
        </w:rPr>
      </w:pPr>
    </w:p>
    <w:p w14:paraId="09387A18" w14:textId="32EC90E7" w:rsidR="00FE3283" w:rsidRPr="00AD0F1A" w:rsidRDefault="00FE3283" w:rsidP="00FF4EAC">
      <w:pPr>
        <w:pStyle w:val="Paragraphedeliste"/>
        <w:numPr>
          <w:ilvl w:val="0"/>
          <w:numId w:val="358"/>
        </w:numPr>
        <w:spacing w:after="0" w:line="240" w:lineRule="auto"/>
        <w:jc w:val="both"/>
        <w:rPr>
          <w:rFonts w:ascii="Verdana" w:hAnsi="Verdana"/>
        </w:rPr>
      </w:pPr>
      <w:r w:rsidRPr="00AD0F1A">
        <w:rPr>
          <w:rFonts w:ascii="Verdana" w:hAnsi="Verdana"/>
          <w:b/>
        </w:rPr>
        <w:t xml:space="preserve">Poursuivre et accentuer le renforcement de l'aide aux directions. </w:t>
      </w:r>
      <w:r w:rsidRPr="00AD0F1A">
        <w:rPr>
          <w:rFonts w:ascii="Verdana" w:hAnsi="Verdana"/>
        </w:rPr>
        <w:t>Dans le cadre du Pacte pour un enseignement d'excellence et afin de décharger les directions d’écoles d’une part de leur charge administrative, l’aide spécifique aux directions a été renforcée. Le PS propose de poursuivre et d'accentuer cette aide afin de soutenir au mieux les directions d'école dans l'accomplissement de leurs missions ;</w:t>
      </w:r>
    </w:p>
    <w:p w14:paraId="56B0A77C" w14:textId="77777777" w:rsidR="00FE3283" w:rsidRPr="00AD0F1A" w:rsidRDefault="00FE3283" w:rsidP="00D87698">
      <w:pPr>
        <w:spacing w:after="0" w:line="240" w:lineRule="auto"/>
        <w:ind w:left="720"/>
        <w:contextualSpacing/>
        <w:jc w:val="both"/>
        <w:rPr>
          <w:rFonts w:ascii="Verdana" w:hAnsi="Verdana"/>
          <w:b/>
        </w:rPr>
      </w:pPr>
    </w:p>
    <w:p w14:paraId="2809BE59" w14:textId="77777777" w:rsidR="00912BEB" w:rsidRPr="00AD0F1A" w:rsidRDefault="00912BEB" w:rsidP="00FF4EAC">
      <w:pPr>
        <w:numPr>
          <w:ilvl w:val="0"/>
          <w:numId w:val="359"/>
        </w:numPr>
        <w:spacing w:after="0" w:line="240" w:lineRule="auto"/>
        <w:ind w:left="709"/>
        <w:jc w:val="both"/>
        <w:rPr>
          <w:rFonts w:ascii="Verdana" w:eastAsia="Times New Roman" w:hAnsi="Verdana" w:cs="Calibri"/>
        </w:rPr>
      </w:pPr>
      <w:r w:rsidRPr="00AD0F1A">
        <w:rPr>
          <w:rFonts w:ascii="Verdana" w:hAnsi="Verdana"/>
          <w:b/>
        </w:rPr>
        <w:t>Octroyer les mêmes conditions salariales aux enseignants de l’enseignement secondaire artistique à horaire réduit (ESAHR).</w:t>
      </w:r>
      <w:r w:rsidRPr="00AD0F1A">
        <w:rPr>
          <w:rFonts w:ascii="Verdana" w:hAnsi="Verdana"/>
        </w:rPr>
        <w:t xml:space="preserve"> Les enseignants de l’ESAHR disposant d’un master ne se voient pas appliqués les mêmes conditions salariales que les enseignants de</w:t>
      </w:r>
      <w:r w:rsidRPr="00AD0F1A">
        <w:rPr>
          <w:rFonts w:ascii="Verdana" w:eastAsia="Times New Roman" w:hAnsi="Verdana" w:cs="Calibri"/>
        </w:rPr>
        <w:t xml:space="preserve"> l’enseignement obligatoire ou de promotion sociale</w:t>
      </w:r>
      <w:r w:rsidRPr="00AD0F1A">
        <w:rPr>
          <w:rFonts w:ascii="Verdana" w:hAnsi="Verdana"/>
        </w:rPr>
        <w:t xml:space="preserve"> disposant d’un master. Ces derniers bénéficient du barème 501</w:t>
      </w:r>
      <w:r w:rsidRPr="00AD0F1A">
        <w:rPr>
          <w:rFonts w:ascii="Verdana" w:eastAsia="Times New Roman" w:hAnsi="Verdana" w:cs="Calibri"/>
        </w:rPr>
        <w:t xml:space="preserve">. Le PS propose donc d’appliquer les mêmes conditions pour les enseignants de l’ESAHR afin que ceux disposant d’un master  puissent bénéficier du même salaire que leurs collègues de l’enseignement obligatoire et de promotion sociale.  </w:t>
      </w:r>
    </w:p>
    <w:p w14:paraId="18D811E9" w14:textId="77777777" w:rsidR="00912BEB" w:rsidRPr="00AD0F1A" w:rsidRDefault="00912BEB" w:rsidP="00D87698">
      <w:pPr>
        <w:spacing w:after="0" w:line="240" w:lineRule="auto"/>
        <w:ind w:left="360"/>
        <w:jc w:val="both"/>
        <w:rPr>
          <w:rFonts w:ascii="Verdana" w:eastAsia="Times New Roman" w:hAnsi="Verdana" w:cs="Calibri"/>
        </w:rPr>
      </w:pPr>
      <w:r w:rsidRPr="00AD0F1A">
        <w:rPr>
          <w:rFonts w:ascii="Verdana" w:eastAsia="Times New Roman" w:hAnsi="Verdana" w:cs="Calibri"/>
        </w:rPr>
        <w:t xml:space="preserve"> </w:t>
      </w:r>
    </w:p>
    <w:p w14:paraId="3433C640" w14:textId="77777777" w:rsidR="00912BEB" w:rsidRPr="00AD0F1A" w:rsidRDefault="00912BEB" w:rsidP="00FF4EAC">
      <w:pPr>
        <w:numPr>
          <w:ilvl w:val="0"/>
          <w:numId w:val="349"/>
        </w:numPr>
        <w:spacing w:after="0" w:line="240" w:lineRule="auto"/>
        <w:ind w:left="567" w:hanging="567"/>
        <w:contextualSpacing/>
        <w:jc w:val="both"/>
        <w:rPr>
          <w:rFonts w:ascii="Verdana" w:hAnsi="Verdana"/>
        </w:rPr>
      </w:pPr>
      <w:r w:rsidRPr="00AD0F1A">
        <w:rPr>
          <w:rFonts w:ascii="Verdana" w:hAnsi="Verdana"/>
          <w:b/>
        </w:rPr>
        <w:t xml:space="preserve">Renforcer l’enseignement organisé par la FWB et renforcer l’offre d’enseignement officiel (organisé et subventionné) </w:t>
      </w:r>
    </w:p>
    <w:p w14:paraId="41495E57" w14:textId="77777777" w:rsidR="00912BEB" w:rsidRPr="00AD0F1A" w:rsidRDefault="00912BEB" w:rsidP="00D87698">
      <w:pPr>
        <w:spacing w:after="0" w:line="240" w:lineRule="auto"/>
        <w:ind w:left="567" w:hanging="567"/>
        <w:contextualSpacing/>
        <w:jc w:val="both"/>
        <w:rPr>
          <w:rFonts w:ascii="Verdana" w:hAnsi="Verdana"/>
        </w:rPr>
      </w:pPr>
    </w:p>
    <w:p w14:paraId="36B50852" w14:textId="77777777" w:rsidR="00912BEB" w:rsidRPr="00AD0F1A" w:rsidRDefault="00912BEB" w:rsidP="00D87698">
      <w:pPr>
        <w:spacing w:after="0" w:line="240" w:lineRule="auto"/>
        <w:jc w:val="both"/>
        <w:rPr>
          <w:rFonts w:ascii="Verdana" w:eastAsia="Calibri" w:hAnsi="Verdana" w:cs="Times New Roman"/>
          <w:lang w:eastAsia="fr-FR"/>
        </w:rPr>
      </w:pPr>
      <w:r w:rsidRPr="00AD0F1A">
        <w:rPr>
          <w:rFonts w:ascii="Verdana" w:eastAsia="Calibri" w:hAnsi="Verdana" w:cs="Times New Roman"/>
          <w:lang w:eastAsia="fr-FR"/>
        </w:rPr>
        <w:t>A long terme, les socialistes estiment que la mise en place d’un réseau d’enseignement unique, organisé par les pouvoirs publics, est de nature à assurer une égalité d’éducation à tous les élèves. Cette perspective du réseau unique requiert un long et profond débat. Il nécessite aussi un consensus le plus large possible dans la société pour une mise en œuvre réussie.</w:t>
      </w:r>
    </w:p>
    <w:p w14:paraId="5A0D0E06" w14:textId="77777777" w:rsidR="00912BEB" w:rsidRPr="00AD0F1A" w:rsidRDefault="00912BEB" w:rsidP="00D87698">
      <w:pPr>
        <w:spacing w:after="0" w:line="240" w:lineRule="auto"/>
        <w:jc w:val="both"/>
        <w:rPr>
          <w:rFonts w:ascii="Verdana" w:eastAsia="Calibri" w:hAnsi="Verdana" w:cs="Times New Roman"/>
          <w:lang w:eastAsia="fr-FR"/>
        </w:rPr>
      </w:pPr>
    </w:p>
    <w:p w14:paraId="41DFED06" w14:textId="77777777" w:rsidR="00912BEB" w:rsidRPr="00AD0F1A" w:rsidRDefault="00912BEB" w:rsidP="00D87698">
      <w:pPr>
        <w:spacing w:after="0" w:line="240" w:lineRule="auto"/>
        <w:jc w:val="both"/>
        <w:rPr>
          <w:rFonts w:ascii="Verdana" w:eastAsia="Calibri" w:hAnsi="Verdana" w:cs="Times New Roman"/>
          <w:lang w:eastAsia="fr-FR"/>
        </w:rPr>
      </w:pPr>
      <w:r w:rsidRPr="00AD0F1A">
        <w:rPr>
          <w:rFonts w:ascii="Verdana" w:eastAsia="Calibri" w:hAnsi="Verdana" w:cs="Times New Roman"/>
          <w:lang w:eastAsia="fr-FR"/>
        </w:rPr>
        <w:t xml:space="preserve">Dans l’immédiat, le PS défend un renforcement et un redéploiement de l’enseignement officiel et organisé. En effet, l’enseignement officiel organisé par les communes et les provinces et l’enseignement organisé par la Fédération Wallonie-Bruxelles (Wallonie-Bruxelles Enseignement, en abrégé WBE) se doivent, en tant que services publics organisés par les pouvoirs publics, d’accueillir tous les élèves pour leur offrir un enseignement neutre de qualité et ainsi remédier aux conséquences d’un marché scolaire inégalitaire qui écarte certains élèves. </w:t>
      </w:r>
    </w:p>
    <w:p w14:paraId="4694C7C9" w14:textId="77777777" w:rsidR="00912BEB" w:rsidRPr="00AD0F1A" w:rsidRDefault="00912BEB" w:rsidP="00D87698">
      <w:pPr>
        <w:spacing w:after="0" w:line="240" w:lineRule="auto"/>
        <w:jc w:val="both"/>
        <w:rPr>
          <w:rFonts w:ascii="Verdana" w:eastAsia="Calibri" w:hAnsi="Verdana" w:cs="Times New Roman"/>
          <w:lang w:eastAsia="fr-FR"/>
        </w:rPr>
      </w:pPr>
    </w:p>
    <w:p w14:paraId="54C1443B" w14:textId="77777777" w:rsidR="00912BEB" w:rsidRPr="00AD0F1A" w:rsidRDefault="00912BEB" w:rsidP="00D87698">
      <w:pPr>
        <w:spacing w:after="0" w:line="240" w:lineRule="auto"/>
        <w:jc w:val="both"/>
        <w:rPr>
          <w:rFonts w:ascii="Verdana" w:eastAsia="Calibri" w:hAnsi="Verdana" w:cs="Times New Roman"/>
          <w:lang w:eastAsia="fr-FR"/>
        </w:rPr>
      </w:pPr>
      <w:r w:rsidRPr="00AD0F1A">
        <w:rPr>
          <w:rFonts w:ascii="Verdana" w:eastAsia="Calibri" w:hAnsi="Verdana" w:cs="Times New Roman"/>
          <w:lang w:eastAsia="fr-FR"/>
        </w:rPr>
        <w:t xml:space="preserve">Face au marché scolaire existant, le PS défend un enseignement public fort </w:t>
      </w:r>
      <w:r w:rsidRPr="00AD0F1A">
        <w:rPr>
          <w:rFonts w:ascii="Verdana" w:eastAsia="Calibri" w:hAnsi="Verdana" w:cs="Times New Roman"/>
          <w:lang w:eastAsia="fr-BE"/>
        </w:rPr>
        <w:t>répondant aux besoins de tous les publics et capable d'offrir aux élèves une éducation les préparant à rencontrer les enjeux de la société de demain</w:t>
      </w:r>
    </w:p>
    <w:p w14:paraId="15637FF3" w14:textId="77777777" w:rsidR="00912BEB" w:rsidRPr="00AD0F1A" w:rsidRDefault="00912BEB" w:rsidP="00D87698">
      <w:pPr>
        <w:spacing w:after="0" w:line="240" w:lineRule="auto"/>
        <w:jc w:val="both"/>
        <w:rPr>
          <w:rFonts w:ascii="Verdana" w:eastAsia="Calibri" w:hAnsi="Verdana" w:cs="Times New Roman"/>
          <w:lang w:eastAsia="fr-FR"/>
        </w:rPr>
      </w:pPr>
    </w:p>
    <w:p w14:paraId="25305210" w14:textId="77777777" w:rsidR="00912BEB" w:rsidRPr="00AD0F1A" w:rsidRDefault="00912BEB" w:rsidP="00D87698">
      <w:pPr>
        <w:spacing w:after="0" w:line="240" w:lineRule="auto"/>
        <w:jc w:val="both"/>
        <w:rPr>
          <w:rFonts w:ascii="Verdana" w:eastAsia="Calibri" w:hAnsi="Verdana" w:cs="Times New Roman"/>
          <w:lang w:eastAsia="fr-FR"/>
        </w:rPr>
      </w:pPr>
      <w:r w:rsidRPr="00AD0F1A">
        <w:rPr>
          <w:rFonts w:ascii="Verdana" w:eastAsia="Calibri" w:hAnsi="Verdana" w:cs="Times New Roman"/>
          <w:lang w:eastAsia="fr-FR"/>
        </w:rPr>
        <w:t xml:space="preserve">Dans cette perspective, le PS propose de : </w:t>
      </w:r>
    </w:p>
    <w:p w14:paraId="49C8FFE9" w14:textId="77777777" w:rsidR="00912BEB" w:rsidRPr="00AD0F1A" w:rsidRDefault="00912BEB" w:rsidP="00D87698">
      <w:pPr>
        <w:spacing w:after="0" w:line="240" w:lineRule="auto"/>
        <w:jc w:val="both"/>
        <w:rPr>
          <w:rFonts w:ascii="Verdana" w:eastAsia="Calibri" w:hAnsi="Verdana" w:cs="Times New Roman"/>
          <w:lang w:eastAsia="fr-FR"/>
        </w:rPr>
      </w:pPr>
    </w:p>
    <w:p w14:paraId="3F0E6E27"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rPr>
      </w:pPr>
      <w:r w:rsidRPr="00AD0F1A">
        <w:rPr>
          <w:rFonts w:ascii="Verdana" w:eastAsia="Times New Roman" w:hAnsi="Verdana" w:cs="Times New Roman"/>
          <w:b/>
          <w:bCs/>
          <w:lang w:eastAsia="fr-FR"/>
        </w:rPr>
        <w:t xml:space="preserve">Renforcer et redéployer l’enseignement organisé par la FWB (WBE) afin de faire de l’ensemble des écoles de WBE des établissements attractifs par la qualité de l’enseignement dispensé ; </w:t>
      </w:r>
    </w:p>
    <w:p w14:paraId="27A4A636" w14:textId="77777777" w:rsidR="00912BEB" w:rsidRPr="00AD0F1A" w:rsidRDefault="00912BEB" w:rsidP="00D87698">
      <w:pPr>
        <w:spacing w:after="0" w:line="240" w:lineRule="auto"/>
        <w:ind w:left="720"/>
        <w:contextualSpacing/>
        <w:jc w:val="both"/>
        <w:rPr>
          <w:rFonts w:ascii="Verdana" w:eastAsia="Calibri" w:hAnsi="Verdana" w:cs="Times New Roman"/>
        </w:rPr>
      </w:pPr>
    </w:p>
    <w:p w14:paraId="72892980"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b/>
          <w:bCs/>
        </w:rPr>
      </w:pPr>
      <w:r w:rsidRPr="00AD0F1A">
        <w:rPr>
          <w:rFonts w:ascii="Verdana" w:eastAsia="Times New Roman" w:hAnsi="Verdana" w:cs="Times New Roman"/>
          <w:b/>
          <w:bCs/>
          <w:lang w:eastAsia="fr-BE"/>
        </w:rPr>
        <w:t>Garantir le caractère totalement public de l’enseignement organisé par la Fédération Wallonie-Bruxelles ;</w:t>
      </w:r>
    </w:p>
    <w:p w14:paraId="130A0312" w14:textId="77777777" w:rsidR="00912BEB" w:rsidRPr="00AD0F1A" w:rsidRDefault="00912BEB" w:rsidP="00D87698">
      <w:pPr>
        <w:spacing w:after="0" w:line="240" w:lineRule="auto"/>
        <w:ind w:left="720"/>
        <w:contextualSpacing/>
        <w:jc w:val="both"/>
        <w:rPr>
          <w:rFonts w:ascii="Verdana" w:eastAsia="Calibri" w:hAnsi="Verdana" w:cs="Times New Roman"/>
        </w:rPr>
      </w:pPr>
    </w:p>
    <w:p w14:paraId="02248EDA"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lang w:eastAsia="fr-BE"/>
        </w:rPr>
      </w:pPr>
      <w:r w:rsidRPr="00AD0F1A">
        <w:rPr>
          <w:rFonts w:ascii="Verdana" w:eastAsia="Times New Roman" w:hAnsi="Verdana" w:cs="Times New Roman"/>
          <w:b/>
          <w:bCs/>
          <w:lang w:eastAsia="fr-BE"/>
        </w:rPr>
        <w:t>Assurer à WBE un financement qui tienne compte de ses spécificités et qui lui permettent d'assurer à long terme l'ensemble de ses missions</w:t>
      </w:r>
      <w:r w:rsidRPr="00AD0F1A">
        <w:rPr>
          <w:rFonts w:ascii="Verdana" w:eastAsia="Times New Roman" w:hAnsi="Verdana" w:cs="Times New Roman"/>
          <w:lang w:eastAsia="fr-BE"/>
        </w:rPr>
        <w:t xml:space="preserve">, y compris ses missions spécifiques, ce qui suppose à minima la pérennisation des moyens financiers actuels de l’enseignement organisé ; </w:t>
      </w:r>
    </w:p>
    <w:p w14:paraId="4F88F558" w14:textId="77777777" w:rsidR="00912BEB" w:rsidRPr="00AD0F1A" w:rsidRDefault="00912BEB" w:rsidP="00D87698">
      <w:pPr>
        <w:spacing w:after="0" w:line="240" w:lineRule="auto"/>
        <w:ind w:left="720"/>
        <w:contextualSpacing/>
        <w:jc w:val="both"/>
        <w:rPr>
          <w:rFonts w:ascii="Verdana" w:eastAsia="Calibri" w:hAnsi="Verdana" w:cs="Times New Roman"/>
        </w:rPr>
      </w:pPr>
    </w:p>
    <w:p w14:paraId="54391AFE"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rPr>
      </w:pPr>
      <w:r w:rsidRPr="00AD0F1A">
        <w:rPr>
          <w:rFonts w:ascii="Verdana" w:eastAsia="Times New Roman" w:hAnsi="Verdana" w:cs="Times New Roman"/>
          <w:b/>
          <w:bCs/>
          <w:lang w:eastAsia="fr-BE"/>
        </w:rPr>
        <w:t>Rénover les infrastructures et les équipements scolaires</w:t>
      </w:r>
      <w:r w:rsidRPr="00AD0F1A">
        <w:rPr>
          <w:rFonts w:ascii="Verdana" w:eastAsia="Times New Roman" w:hAnsi="Verdana" w:cs="Times New Roman"/>
          <w:lang w:eastAsia="fr-BE"/>
        </w:rPr>
        <w:t xml:space="preserve"> des écoles de WBE pour que les écoles soient agréables et que le cadre soit propice à l'apprentissage. </w:t>
      </w:r>
    </w:p>
    <w:p w14:paraId="2DCD73F1" w14:textId="77777777" w:rsidR="00912BEB" w:rsidRPr="00AD0F1A" w:rsidRDefault="00912BEB" w:rsidP="00D87698">
      <w:pPr>
        <w:spacing w:after="0" w:line="240" w:lineRule="auto"/>
        <w:jc w:val="both"/>
        <w:rPr>
          <w:rFonts w:ascii="Verdana" w:eastAsia="Calibri" w:hAnsi="Verdana" w:cs="Calibri"/>
          <w:lang w:eastAsia="fr-BE"/>
        </w:rPr>
      </w:pPr>
    </w:p>
    <w:p w14:paraId="3DE5AD15" w14:textId="77777777" w:rsidR="00912BEB" w:rsidRPr="00AD0F1A" w:rsidRDefault="00912BEB" w:rsidP="00D87698">
      <w:pPr>
        <w:spacing w:after="0" w:line="240" w:lineRule="auto"/>
        <w:jc w:val="both"/>
        <w:rPr>
          <w:rFonts w:ascii="Verdana" w:eastAsia="Calibri" w:hAnsi="Verdana" w:cs="Times New Roman"/>
          <w:lang w:eastAsia="fr-FR"/>
        </w:rPr>
      </w:pPr>
      <w:r w:rsidRPr="00AD0F1A">
        <w:rPr>
          <w:rFonts w:ascii="Verdana" w:eastAsia="Calibri" w:hAnsi="Verdana" w:cs="Times New Roman"/>
          <w:lang w:eastAsia="fr-FR"/>
        </w:rPr>
        <w:t xml:space="preserve">Le renforcement de l’enseignement public passe aussi par des collaborations à développer entre l’enseignement officiel des communes et des provinces et l’enseignement organisé (WBE). Le PS propose de : </w:t>
      </w:r>
    </w:p>
    <w:p w14:paraId="2F2DD1E0" w14:textId="77777777" w:rsidR="00912BEB" w:rsidRPr="00AD0F1A" w:rsidRDefault="00912BEB" w:rsidP="00D87698">
      <w:pPr>
        <w:spacing w:after="0" w:line="240" w:lineRule="auto"/>
        <w:jc w:val="both"/>
        <w:rPr>
          <w:rFonts w:ascii="Verdana" w:eastAsia="Calibri" w:hAnsi="Verdana" w:cs="Times New Roman"/>
        </w:rPr>
      </w:pPr>
    </w:p>
    <w:p w14:paraId="0BD950A6"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rPr>
      </w:pPr>
      <w:r w:rsidRPr="00AD0F1A">
        <w:rPr>
          <w:rFonts w:ascii="Verdana" w:eastAsia="Times New Roman" w:hAnsi="Verdana" w:cs="Times New Roman"/>
          <w:b/>
          <w:bCs/>
          <w:lang w:eastAsia="fr-FR"/>
        </w:rPr>
        <w:t>Garantir une proximité de l’offre d’enseignement organisé (WBE) et/ou officiel (communes et provinces) dans toutes les zones géographiques.</w:t>
      </w:r>
      <w:r w:rsidRPr="00AD0F1A">
        <w:rPr>
          <w:rFonts w:ascii="Verdana" w:eastAsia="Times New Roman" w:hAnsi="Verdana" w:cs="Times New Roman"/>
          <w:lang w:eastAsia="fr-FR"/>
        </w:rPr>
        <w:t xml:space="preserve"> L’offre d’enseignement organisé et officiel n’est pas équitablement répartie sur l’ensemble du territoire. Certaines familles n’ont pas accès à une école neutre officielle ou organisée par les pouvoirs publics à proximité de chez elles. Pour le PS, il est important que chaque enfant puisse avoir accès à une offre d’enseignement organisé et/ou officiel proche de son domicile et quel que soit son niveau d’enseignement. Les pouvoirs publics doivent agir dans ce sens et la législation relative à la construction de nouvelles écoles et à l’ouverture de nouvelles places doit intégrer cette volonté. Le PS propose également que des collaborations entre WBE et l’enseignement organisé par les communes et les provinces puissent se nouer pour la construction de nouvelles écoles ; </w:t>
      </w:r>
    </w:p>
    <w:p w14:paraId="2AF7B4B7" w14:textId="77777777" w:rsidR="00912BEB" w:rsidRPr="00AD0F1A" w:rsidRDefault="00912BEB" w:rsidP="00D87698">
      <w:pPr>
        <w:spacing w:after="0" w:line="240" w:lineRule="auto"/>
        <w:jc w:val="both"/>
        <w:rPr>
          <w:rFonts w:ascii="Verdana" w:eastAsia="Calibri" w:hAnsi="Verdana" w:cs="Times New Roman"/>
        </w:rPr>
      </w:pPr>
    </w:p>
    <w:p w14:paraId="7BDCA419" w14:textId="77777777" w:rsidR="00912BEB" w:rsidRPr="00AD0F1A" w:rsidRDefault="00912BEB" w:rsidP="00FF4EAC">
      <w:pPr>
        <w:numPr>
          <w:ilvl w:val="0"/>
          <w:numId w:val="348"/>
        </w:numPr>
        <w:spacing w:after="0" w:line="240" w:lineRule="auto"/>
        <w:contextualSpacing/>
        <w:jc w:val="both"/>
        <w:rPr>
          <w:rFonts w:ascii="Verdana" w:eastAsia="Times New Roman" w:hAnsi="Verdana" w:cs="Times New Roman"/>
        </w:rPr>
      </w:pPr>
      <w:r w:rsidRPr="00AD0F1A">
        <w:rPr>
          <w:rFonts w:ascii="Verdana" w:eastAsia="Times New Roman" w:hAnsi="Verdana" w:cs="Times New Roman"/>
          <w:b/>
          <w:bCs/>
        </w:rPr>
        <w:t>Favoriser et privilégier, au niveau des bassins scolaires, les collaborations entre les établissements de l’enseignement organisé et de l’officiel subventionné</w:t>
      </w:r>
      <w:r w:rsidRPr="00AD0F1A">
        <w:rPr>
          <w:rFonts w:ascii="Verdana" w:eastAsia="Times New Roman" w:hAnsi="Verdana" w:cs="Times New Roman"/>
        </w:rPr>
        <w:t xml:space="preserve">. Ces collaborations pourraient par exemple faciliter l’organisation d’un tronc commun pluridisciplinaire. Certains établissements disposent en effet du matériel pour offrir un enseignement technique aux élèves alors que d’autres qui organisent un enseignement uniquement général n’en disposent pas. </w:t>
      </w:r>
    </w:p>
    <w:p w14:paraId="5A904832" w14:textId="77777777" w:rsidR="00912BEB" w:rsidRPr="00AD0F1A" w:rsidRDefault="00912BEB" w:rsidP="00D87698">
      <w:pPr>
        <w:spacing w:after="0" w:line="240" w:lineRule="auto"/>
        <w:jc w:val="both"/>
        <w:rPr>
          <w:rFonts w:ascii="Verdana" w:hAnsi="Verdana"/>
          <w:b/>
        </w:rPr>
      </w:pPr>
    </w:p>
    <w:p w14:paraId="6C2E7C67"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Abaisser l’âge de l’obligation scolaire </w:t>
      </w:r>
    </w:p>
    <w:p w14:paraId="4E677E3E" w14:textId="77777777" w:rsidR="00912BEB" w:rsidRPr="00AD0F1A" w:rsidRDefault="00912BEB" w:rsidP="00D87698">
      <w:pPr>
        <w:spacing w:after="0" w:line="240" w:lineRule="auto"/>
        <w:ind w:right="300"/>
        <w:jc w:val="both"/>
        <w:textAlignment w:val="baseline"/>
        <w:rPr>
          <w:rFonts w:ascii="Verdana" w:hAnsi="Verdana"/>
        </w:rPr>
      </w:pPr>
    </w:p>
    <w:p w14:paraId="7362F00E" w14:textId="22FB675D" w:rsidR="00912BEB" w:rsidRPr="00AD0F1A" w:rsidRDefault="00912BEB" w:rsidP="00D87698">
      <w:pPr>
        <w:spacing w:after="0" w:line="240" w:lineRule="auto"/>
        <w:ind w:right="300"/>
        <w:jc w:val="both"/>
        <w:textAlignment w:val="baseline"/>
        <w:rPr>
          <w:rFonts w:ascii="Verdana" w:hAnsi="Verdana"/>
        </w:rPr>
      </w:pPr>
      <w:r w:rsidRPr="00AD0F1A">
        <w:rPr>
          <w:rFonts w:ascii="Verdana" w:hAnsi="Verdana"/>
        </w:rPr>
        <w:t xml:space="preserve">De nombreuses études révèlent l’importance de fréquenter le plus tôt possible un milieu scolaire. </w:t>
      </w:r>
      <w:r w:rsidR="002E5F7B" w:rsidRPr="00AD0F1A">
        <w:rPr>
          <w:rFonts w:ascii="Verdana" w:hAnsi="Verdana"/>
        </w:rPr>
        <w:t xml:space="preserve">C’est offrir la possibilité à chaque enfant d’aborder les apprentissages de base dans les mêmes conditions : maitrise de la langue d’enseignement, éveil et psychomotricité. </w:t>
      </w:r>
      <w:r w:rsidRPr="00AD0F1A">
        <w:rPr>
          <w:rFonts w:ascii="Verdana" w:hAnsi="Verdana"/>
        </w:rPr>
        <w:t xml:space="preserve">Cette fréquentation est essentielle pour le bon développement de la langue d’apprentissage. Pourtant, certains enfants, en particulier ceux issus de milieux précarisés ou qui ne maîtrisent pas la langue française, intègrent l’école plus tard ou ne fréquentent pas le milieu scolaire de manière régulière avant six ans. Dans cette perspective, le PS propose de : </w:t>
      </w:r>
    </w:p>
    <w:p w14:paraId="35A039A1" w14:textId="77777777" w:rsidR="00912BEB" w:rsidRPr="00AD0F1A" w:rsidRDefault="00912BEB" w:rsidP="00D87698">
      <w:pPr>
        <w:spacing w:after="0" w:line="240" w:lineRule="auto"/>
        <w:ind w:left="360" w:right="300"/>
        <w:contextualSpacing/>
        <w:jc w:val="both"/>
        <w:textAlignment w:val="baseline"/>
        <w:rPr>
          <w:rFonts w:ascii="Verdana" w:hAnsi="Verdana"/>
        </w:rPr>
      </w:pPr>
    </w:p>
    <w:p w14:paraId="5ECFA8BB" w14:textId="77777777" w:rsidR="00912BEB" w:rsidRPr="00AD0F1A" w:rsidRDefault="00912BEB" w:rsidP="00FF4EAC">
      <w:pPr>
        <w:pStyle w:val="Paragraphedeliste"/>
        <w:numPr>
          <w:ilvl w:val="0"/>
          <w:numId w:val="360"/>
        </w:numPr>
        <w:spacing w:after="0" w:line="240" w:lineRule="auto"/>
        <w:ind w:right="300"/>
        <w:jc w:val="both"/>
        <w:textAlignment w:val="baseline"/>
        <w:rPr>
          <w:rFonts w:ascii="Verdana" w:hAnsi="Verdana"/>
        </w:rPr>
      </w:pPr>
      <w:r w:rsidRPr="00AD0F1A">
        <w:rPr>
          <w:rFonts w:ascii="Verdana" w:eastAsia="Times New Roman" w:hAnsi="Verdana" w:cs="Helvetica"/>
          <w:b/>
          <w:lang w:eastAsia="fr-BE"/>
        </w:rPr>
        <w:t xml:space="preserve">Fixer l’obligation scolaire à trois ans. </w:t>
      </w:r>
      <w:r w:rsidRPr="00AD0F1A">
        <w:rPr>
          <w:rFonts w:ascii="Verdana" w:eastAsia="Times New Roman" w:hAnsi="Verdana" w:cs="Helvetica"/>
          <w:lang w:eastAsia="fr-BE"/>
        </w:rPr>
        <w:t xml:space="preserve">Actuellement, l’obligation scolaire est fixée à six ans. La compétence de fixer l’âge de l’obligation scolaire est du ressort du pouvoir fédéral. A cet égard, le PS a déjà déposé une proposition de loi afin d’abaisser l’âge de l’obligation scolaire à trois ans.  </w:t>
      </w:r>
    </w:p>
    <w:p w14:paraId="5F890691" w14:textId="77777777" w:rsidR="00912BEB" w:rsidRPr="00AD0F1A" w:rsidRDefault="00912BEB" w:rsidP="00D87698">
      <w:pPr>
        <w:spacing w:after="0" w:line="240" w:lineRule="auto"/>
        <w:ind w:left="360" w:right="300"/>
        <w:contextualSpacing/>
        <w:jc w:val="both"/>
        <w:textAlignment w:val="baseline"/>
        <w:rPr>
          <w:rFonts w:ascii="Verdana" w:hAnsi="Verdana"/>
        </w:rPr>
      </w:pPr>
    </w:p>
    <w:p w14:paraId="26CDD373" w14:textId="77777777" w:rsidR="00912BEB" w:rsidRPr="00AD0F1A" w:rsidRDefault="00912BEB" w:rsidP="00D87698">
      <w:pPr>
        <w:spacing w:after="0" w:line="240" w:lineRule="auto"/>
        <w:ind w:right="300"/>
        <w:contextualSpacing/>
        <w:jc w:val="both"/>
        <w:textAlignment w:val="baseline"/>
        <w:rPr>
          <w:rFonts w:ascii="Verdana" w:hAnsi="Verdana"/>
        </w:rPr>
      </w:pPr>
      <w:r w:rsidRPr="00AD0F1A">
        <w:rPr>
          <w:rFonts w:ascii="Verdana" w:hAnsi="Verdana"/>
        </w:rPr>
        <w:t xml:space="preserve">L’abaissement de l’âge de l’obligation scolaire doit s’accompagner d’autres mesures qui permettront à tous les enfants de bénéficier des bienfaits de cet abaissement. Le PS propose de : </w:t>
      </w:r>
    </w:p>
    <w:p w14:paraId="4135B666" w14:textId="77777777" w:rsidR="00912BEB" w:rsidRPr="00AD0F1A" w:rsidRDefault="00912BEB" w:rsidP="00D87698">
      <w:pPr>
        <w:spacing w:after="0" w:line="240" w:lineRule="auto"/>
        <w:ind w:left="360"/>
        <w:contextualSpacing/>
        <w:jc w:val="both"/>
        <w:rPr>
          <w:rFonts w:ascii="Verdana" w:eastAsia="Calibri" w:hAnsi="Verdana" w:cs="Times New Roman"/>
          <w:lang w:eastAsia="ja-JP"/>
        </w:rPr>
      </w:pPr>
    </w:p>
    <w:p w14:paraId="44A335CE" w14:textId="77777777" w:rsidR="00912BEB" w:rsidRPr="00AD0F1A" w:rsidRDefault="00912BEB" w:rsidP="00FF4EAC">
      <w:pPr>
        <w:numPr>
          <w:ilvl w:val="0"/>
          <w:numId w:val="361"/>
        </w:numPr>
        <w:spacing w:after="0" w:line="240" w:lineRule="auto"/>
        <w:ind w:left="709"/>
        <w:contextualSpacing/>
        <w:jc w:val="both"/>
        <w:rPr>
          <w:rFonts w:ascii="Verdana" w:eastAsia="Calibri" w:hAnsi="Verdana" w:cs="Times New Roman"/>
          <w:lang w:eastAsia="ja-JP"/>
        </w:rPr>
      </w:pPr>
      <w:r w:rsidRPr="00AD0F1A">
        <w:rPr>
          <w:rFonts w:ascii="Verdana" w:eastAsia="Times New Roman" w:hAnsi="Verdana" w:cs="Helvetica"/>
          <w:b/>
          <w:lang w:eastAsia="fr-BE"/>
        </w:rPr>
        <w:t xml:space="preserve">Diminuer la taille des classes dans l’enseignement maternel et renforcer l’encadrement. </w:t>
      </w:r>
      <w:r w:rsidRPr="00AD0F1A">
        <w:rPr>
          <w:rFonts w:ascii="Verdana" w:eastAsia="Calibri" w:hAnsi="Verdana" w:cs="Times New Roman"/>
          <w:lang w:eastAsia="ja-JP"/>
        </w:rPr>
        <w:t>L’abaissement de l’âge de l’obligation scolaire ne pourra être bénéfique sans un renforcement du personnel d’encadrement</w:t>
      </w:r>
      <w:r w:rsidRPr="00AD0F1A">
        <w:rPr>
          <w:rFonts w:ascii="Verdana" w:hAnsi="Verdana"/>
        </w:rPr>
        <w:t xml:space="preserve"> afin de diminuer la taille des classes et d’accompagner au mieux les jeunes enfants</w:t>
      </w:r>
      <w:r w:rsidRPr="00AD0F1A">
        <w:rPr>
          <w:rFonts w:ascii="Verdana" w:eastAsia="Calibri" w:hAnsi="Verdana" w:cs="Times New Roman"/>
          <w:lang w:eastAsia="ja-JP"/>
        </w:rPr>
        <w:t>. Le PS préconise de poursuivre le renforcement de l’encadrement, notamment par l’engagement d’un nombre plus élevé de puéricultrices et d’assurer la qualité de leur emploi via une statutarisation. Le PS propose également de revaloriser leur formation pour répondre aux besoins d’un métier qui évolue ;</w:t>
      </w:r>
    </w:p>
    <w:p w14:paraId="4453F601" w14:textId="77777777" w:rsidR="00912BEB" w:rsidRPr="00AD0F1A" w:rsidRDefault="00912BEB" w:rsidP="00D87698">
      <w:pPr>
        <w:spacing w:after="0" w:line="240" w:lineRule="auto"/>
        <w:ind w:left="709"/>
        <w:contextualSpacing/>
        <w:jc w:val="both"/>
        <w:rPr>
          <w:rFonts w:ascii="Verdana" w:eastAsia="Times New Roman" w:hAnsi="Verdana" w:cs="Helvetica"/>
          <w:b/>
          <w:lang w:eastAsia="fr-BE"/>
        </w:rPr>
      </w:pPr>
    </w:p>
    <w:p w14:paraId="641159DB" w14:textId="77777777" w:rsidR="00912BEB" w:rsidRPr="00AD0F1A" w:rsidRDefault="00912BEB" w:rsidP="00FF4EAC">
      <w:pPr>
        <w:numPr>
          <w:ilvl w:val="0"/>
          <w:numId w:val="361"/>
        </w:numPr>
        <w:spacing w:after="0" w:line="240" w:lineRule="auto"/>
        <w:ind w:left="709"/>
        <w:contextualSpacing/>
        <w:jc w:val="both"/>
        <w:textAlignment w:val="baseline"/>
        <w:rPr>
          <w:rFonts w:ascii="Verdana" w:eastAsia="Times New Roman" w:hAnsi="Verdana" w:cs="Helvetica"/>
          <w:b/>
          <w:lang w:eastAsia="fr-BE"/>
        </w:rPr>
      </w:pPr>
      <w:r w:rsidRPr="00AD0F1A">
        <w:rPr>
          <w:rFonts w:ascii="Verdana" w:hAnsi="Verdana"/>
          <w:b/>
        </w:rPr>
        <w:t xml:space="preserve">Adapter les premières années de l’enseignement maternel aux besoins des tous jeunes enfants. </w:t>
      </w:r>
      <w:r w:rsidRPr="00AD0F1A">
        <w:rPr>
          <w:rFonts w:ascii="Verdana" w:hAnsi="Verdana"/>
        </w:rPr>
        <w:t xml:space="preserve">Pour les tous jeunes enfants, le passage d’un milieu d’accueil de la petite enfance ou du cercle familial vers l’enseignement maternel peut constituer une transition difficile. Afin d’y remédier, le PS propose d’adapter les premiers temps passés dans l’enseignement maternel aux besoins des tous jeunes enfants (temps de repos suffisants, fréquentation allégée dans certains cas ou lors de la première année de l’enseignement maternel, etc.) ;  </w:t>
      </w:r>
    </w:p>
    <w:p w14:paraId="08B10A11" w14:textId="77777777" w:rsidR="00912BEB" w:rsidRPr="00AD0F1A" w:rsidRDefault="00912BEB" w:rsidP="00D87698">
      <w:pPr>
        <w:spacing w:after="0" w:line="240" w:lineRule="auto"/>
        <w:ind w:left="709"/>
        <w:jc w:val="both"/>
        <w:textAlignment w:val="baseline"/>
        <w:rPr>
          <w:rFonts w:ascii="Verdana" w:hAnsi="Verdana"/>
        </w:rPr>
      </w:pPr>
    </w:p>
    <w:p w14:paraId="0ADBEA0C" w14:textId="77777777" w:rsidR="00912BEB" w:rsidRPr="00AD0F1A" w:rsidRDefault="00912BEB" w:rsidP="00FF4EAC">
      <w:pPr>
        <w:numPr>
          <w:ilvl w:val="0"/>
          <w:numId w:val="361"/>
        </w:numPr>
        <w:spacing w:after="0" w:line="240" w:lineRule="auto"/>
        <w:ind w:left="709"/>
        <w:contextualSpacing/>
        <w:jc w:val="both"/>
        <w:textAlignment w:val="baseline"/>
        <w:rPr>
          <w:rFonts w:ascii="Verdana" w:hAnsi="Verdana"/>
        </w:rPr>
      </w:pPr>
      <w:r w:rsidRPr="00AD0F1A">
        <w:rPr>
          <w:rFonts w:ascii="Verdana" w:hAnsi="Verdana"/>
          <w:b/>
        </w:rPr>
        <w:t>Encourager les liens et les échanges entre l’enseignement maternel et les milieux d’accueil de la petite enfance</w:t>
      </w:r>
      <w:r w:rsidRPr="00AD0F1A">
        <w:rPr>
          <w:rFonts w:ascii="Verdana" w:hAnsi="Verdana"/>
        </w:rPr>
        <w:t xml:space="preserve">. Pour favoriser la transition entre un milieu d’accueil et l’enseignement maternel, le PS propose également d’organiser, pour l’enfant qui a deux ans accomplis, une prise de contact régulière (par exemple une demi-journée plusieurs fois par mois) avec l’enseignement maternel afin de se familiariser à l’enseignement et à son environnement ;  </w:t>
      </w:r>
    </w:p>
    <w:p w14:paraId="31AE86DB" w14:textId="77777777" w:rsidR="00912BEB" w:rsidRPr="00AD0F1A" w:rsidRDefault="00912BEB" w:rsidP="00D87698">
      <w:pPr>
        <w:spacing w:after="0" w:line="240" w:lineRule="auto"/>
        <w:ind w:left="709"/>
        <w:jc w:val="both"/>
        <w:textAlignment w:val="baseline"/>
        <w:rPr>
          <w:rFonts w:ascii="Verdana" w:hAnsi="Verdana"/>
        </w:rPr>
      </w:pPr>
    </w:p>
    <w:p w14:paraId="0F7857C1" w14:textId="77777777" w:rsidR="00912BEB" w:rsidRPr="00AD0F1A" w:rsidRDefault="00912BEB" w:rsidP="00FF4EAC">
      <w:pPr>
        <w:numPr>
          <w:ilvl w:val="0"/>
          <w:numId w:val="361"/>
        </w:numPr>
        <w:spacing w:after="0" w:line="240" w:lineRule="auto"/>
        <w:ind w:left="709"/>
        <w:contextualSpacing/>
        <w:jc w:val="both"/>
        <w:textAlignment w:val="baseline"/>
        <w:rPr>
          <w:rFonts w:ascii="Verdana" w:hAnsi="Verdana"/>
        </w:rPr>
      </w:pPr>
      <w:r w:rsidRPr="00AD0F1A">
        <w:rPr>
          <w:rFonts w:ascii="Verdana" w:hAnsi="Verdana"/>
          <w:b/>
        </w:rPr>
        <w:t>Développer des relations de confiance entre l’école et le milieu de vie de l’enfant.</w:t>
      </w:r>
      <w:r w:rsidRPr="00AD0F1A">
        <w:rPr>
          <w:rFonts w:ascii="Verdana" w:hAnsi="Verdana"/>
        </w:rPr>
        <w:t xml:space="preserve"> Pour que l’abaissement de l’âge de l’obligation scolaire profite à tous les enfants, il est nécessaire de construire des relations de confiance entre les familles des enfants et le milieu scolaire. L’éducation est l’affaire de tous. Le PS propose d’intégrer les parents dans le projet éducatif de l’école dans une optique de co-éducation ; </w:t>
      </w:r>
    </w:p>
    <w:p w14:paraId="16CB3293" w14:textId="77777777" w:rsidR="00912BEB" w:rsidRPr="00AD0F1A" w:rsidRDefault="00912BEB" w:rsidP="00D87698">
      <w:pPr>
        <w:pStyle w:val="Paragraphedeliste"/>
        <w:spacing w:after="0" w:line="240" w:lineRule="auto"/>
        <w:ind w:left="709"/>
        <w:jc w:val="both"/>
        <w:rPr>
          <w:rFonts w:ascii="Verdana" w:hAnsi="Verdana"/>
        </w:rPr>
      </w:pPr>
    </w:p>
    <w:p w14:paraId="0C5FF25E" w14:textId="77777777" w:rsidR="00912BEB" w:rsidRPr="00AD0F1A" w:rsidRDefault="00912BEB" w:rsidP="00FF4EAC">
      <w:pPr>
        <w:pStyle w:val="Paragraphedeliste"/>
        <w:numPr>
          <w:ilvl w:val="0"/>
          <w:numId w:val="361"/>
        </w:numPr>
        <w:spacing w:after="0" w:line="240" w:lineRule="auto"/>
        <w:ind w:left="709"/>
        <w:jc w:val="both"/>
        <w:rPr>
          <w:rFonts w:ascii="Verdana" w:hAnsi="Verdana"/>
        </w:rPr>
      </w:pPr>
      <w:bookmarkStart w:id="207" w:name="_MailEndCompose"/>
      <w:r w:rsidRPr="00AD0F1A">
        <w:rPr>
          <w:rFonts w:ascii="Verdana" w:hAnsi="Verdana"/>
          <w:b/>
          <w:bCs/>
        </w:rPr>
        <w:t xml:space="preserve">Renforcer le suivi de l’enseignement à domicile. </w:t>
      </w:r>
      <w:bookmarkEnd w:id="207"/>
      <w:r w:rsidRPr="00AD0F1A">
        <w:rPr>
          <w:rFonts w:ascii="Verdana" w:hAnsi="Verdana"/>
        </w:rPr>
        <w:t xml:space="preserve">La FWB veillera à assurer un cadre juridique et un suivi renforcés de l’enseignement à domicile afin d’éviter que celui-ci soit utilisé comme un moyen de se soustraire à l’obligation scolaire des élèves. Ce cadre renforcé devra permettre de vérifier que l’enseignement dispensé à domicile permet à l’enfant d’acquérir les niveaux d'études et de compétences requis et poursuit bien les objectifs de l’enseignement (notamment promouvoir le développement personnel, amener tous les élèves à s'approprier des savoirs qui leur permettent de prendre une place active dans la vie économique, sociale et culturelle et de contribuer au développement d'une société démocratique, solidaire, pluraliste et ouverte aux autres cultures). Le suivi renforcé de l’enseignement à domicile devra également permettre de contrôler que l’enseignement dispensé ne prône pas des valeurs qui sont manifestement incompatibles avec la Convention de sauvegarde des droits de l'homme et des libertés fondamentales. </w:t>
      </w:r>
    </w:p>
    <w:p w14:paraId="57E1C621" w14:textId="77777777" w:rsidR="00912BEB" w:rsidRPr="00AD0F1A" w:rsidRDefault="00912BEB" w:rsidP="00D87698">
      <w:pPr>
        <w:spacing w:after="0" w:line="240" w:lineRule="auto"/>
        <w:ind w:left="360" w:right="300"/>
        <w:contextualSpacing/>
        <w:jc w:val="both"/>
        <w:textAlignment w:val="baseline"/>
        <w:rPr>
          <w:rFonts w:ascii="Verdana" w:eastAsia="Calibri" w:hAnsi="Verdana" w:cs="Times New Roman"/>
          <w:lang w:eastAsia="ja-JP"/>
        </w:rPr>
      </w:pPr>
    </w:p>
    <w:p w14:paraId="0B7AD2DB" w14:textId="77777777" w:rsidR="00912BEB" w:rsidRPr="00AD0F1A" w:rsidRDefault="00912BEB" w:rsidP="00FF4EAC">
      <w:pPr>
        <w:numPr>
          <w:ilvl w:val="0"/>
          <w:numId w:val="349"/>
        </w:numPr>
        <w:spacing w:after="0" w:line="240" w:lineRule="auto"/>
        <w:contextualSpacing/>
        <w:jc w:val="both"/>
        <w:rPr>
          <w:rFonts w:ascii="Verdana" w:eastAsia="Calibri" w:hAnsi="Verdana" w:cs="Times New Roman"/>
          <w:b/>
          <w:lang w:eastAsia="ja-JP"/>
        </w:rPr>
      </w:pPr>
      <w:r w:rsidRPr="00AD0F1A">
        <w:rPr>
          <w:rFonts w:ascii="Verdana" w:eastAsia="Calibri" w:hAnsi="Verdana" w:cs="Times New Roman"/>
          <w:b/>
          <w:lang w:eastAsia="ja-JP"/>
        </w:rPr>
        <w:t>Mettre sur pied un nouveau parcours d’apprentissage grâce à la mise en place d’un nouveau tronc commun pluridisciplinaire</w:t>
      </w:r>
    </w:p>
    <w:p w14:paraId="01F7E07F" w14:textId="77777777" w:rsidR="00912BEB" w:rsidRPr="00AD0F1A" w:rsidRDefault="00912BEB" w:rsidP="00D87698">
      <w:pPr>
        <w:spacing w:after="0" w:line="240" w:lineRule="auto"/>
        <w:jc w:val="both"/>
        <w:rPr>
          <w:rFonts w:ascii="Verdana" w:eastAsia="Calibri" w:hAnsi="Verdana" w:cs="Times New Roman"/>
          <w:lang w:eastAsia="ja-JP"/>
        </w:rPr>
      </w:pPr>
    </w:p>
    <w:p w14:paraId="1D6C1FD0" w14:textId="77777777" w:rsidR="00912BEB" w:rsidRPr="00AD0F1A" w:rsidRDefault="00912BEB" w:rsidP="00D87698">
      <w:pPr>
        <w:spacing w:after="0" w:line="240" w:lineRule="auto"/>
        <w:jc w:val="both"/>
        <w:rPr>
          <w:rFonts w:ascii="Verdana" w:eastAsia="Calibri" w:hAnsi="Verdana" w:cs="Times New Roman"/>
          <w:lang w:eastAsia="ja-JP"/>
        </w:rPr>
      </w:pPr>
      <w:r w:rsidRPr="00AD0F1A">
        <w:rPr>
          <w:rFonts w:ascii="Verdana" w:eastAsia="Calibri" w:hAnsi="Verdana" w:cs="Times New Roman"/>
          <w:lang w:eastAsia="ja-JP"/>
        </w:rPr>
        <w:t>Le système scolaire de la FWB est marqué par trois phénomènes. Premièrement, la FWB présente un taux de redoublement, de décrochage et d’échec plus important que les autres systèmes scolaires. Deuxièmement, les</w:t>
      </w:r>
      <w:r w:rsidRPr="00AD0F1A">
        <w:rPr>
          <w:rFonts w:ascii="Verdana" w:eastAsia="Times New Roman" w:hAnsi="Verdana" w:cs="Helvetica"/>
          <w:lang w:eastAsia="fr-BE"/>
        </w:rPr>
        <w:t xml:space="preserve"> résultats des élèves issus de milieux défavorisés sont plus faibles comparativement aux résultats des élèves d’origine socioéconomique plus privilégiée ou fréquentant un établissement accueillant des élèves issus d’un milieu socioéconomique favorisé. Troisièmement, l’origine socioéconomique des élèves influence fortement leur orientation future. Les élèves provenant de milieux économiquement défavorisés accumulent plus de retard scolaire et se dirigent davantage vers les filières de l’enseignement qualifiant (enseignement technique et professionnel). Celui-ci s’apparentant alors à un choix négatif. </w:t>
      </w:r>
    </w:p>
    <w:p w14:paraId="580D2077" w14:textId="77777777"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p>
    <w:p w14:paraId="0AA36507" w14:textId="77777777"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r w:rsidRPr="00AD0F1A">
        <w:rPr>
          <w:rFonts w:ascii="Verdana" w:eastAsia="Times New Roman" w:hAnsi="Verdana" w:cs="Helvetica"/>
          <w:lang w:eastAsia="fr-BE"/>
        </w:rPr>
        <w:t xml:space="preserve">Au PS, nous pensons que l’enseignement doit offrir à tous les élèves les clés d’une émancipation personnelle, développer tous les talents et viser la maitrise de tous les acquis quel que soit le milieu d’origine des élèves. </w:t>
      </w:r>
    </w:p>
    <w:p w14:paraId="39677152" w14:textId="77777777"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p>
    <w:p w14:paraId="50731DF8" w14:textId="7CEABDD8"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r w:rsidRPr="00AD0F1A">
        <w:rPr>
          <w:rFonts w:ascii="Verdana" w:eastAsia="Times New Roman" w:hAnsi="Verdana" w:cs="Helvetica"/>
          <w:lang w:eastAsia="fr-BE"/>
        </w:rPr>
        <w:t>Dans cette perspective, le PS propose la mise en place d’un nouveau tronc commun.</w:t>
      </w:r>
      <w:r w:rsidR="00E059DF" w:rsidRPr="00AD0F1A">
        <w:t xml:space="preserve"> </w:t>
      </w:r>
      <w:r w:rsidR="00E059DF" w:rsidRPr="00AD0F1A">
        <w:rPr>
          <w:rFonts w:ascii="Verdana" w:hAnsi="Verdana"/>
        </w:rPr>
        <w:t>C</w:t>
      </w:r>
      <w:r w:rsidR="00E059DF" w:rsidRPr="00AD0F1A">
        <w:rPr>
          <w:rFonts w:ascii="Verdana" w:eastAsia="Times New Roman" w:hAnsi="Verdana" w:cs="Helvetica"/>
          <w:lang w:eastAsia="fr-BE"/>
        </w:rPr>
        <w:t xml:space="preserve">e tronc commun est identifié comme un outil de lutte contre le déterminisme social et les mécanismes actuels de relégation, qui constituent actuellement les principaux barrages à un enseignement égalitaire. </w:t>
      </w:r>
      <w:r w:rsidRPr="00AD0F1A">
        <w:rPr>
          <w:rFonts w:ascii="Verdana" w:eastAsia="Times New Roman" w:hAnsi="Verdana" w:cs="Helvetica"/>
          <w:lang w:eastAsia="fr-BE"/>
        </w:rPr>
        <w:t xml:space="preserve"> Ce nouveau tronc commun ne doit pas engendrer un nivellement par le bas du niveau des élèves. Dès qu’une lacune est constatée, un accompagnement personnalisé des élèves doit être enclenché afin d’y remédier. Des moyens supplémentaires devront être consacrés à cet accompagnement personnalisé. </w:t>
      </w:r>
    </w:p>
    <w:p w14:paraId="72FF3E49" w14:textId="77777777" w:rsidR="00A9711B" w:rsidRPr="00AD0F1A" w:rsidRDefault="00A9711B" w:rsidP="00D87698">
      <w:pPr>
        <w:spacing w:after="0" w:line="240" w:lineRule="auto"/>
        <w:ind w:right="300"/>
        <w:jc w:val="both"/>
        <w:textAlignment w:val="baseline"/>
        <w:rPr>
          <w:rFonts w:ascii="Verdana" w:eastAsia="Times New Roman" w:hAnsi="Verdana" w:cs="Helvetica"/>
          <w:lang w:eastAsia="fr-BE"/>
        </w:rPr>
      </w:pPr>
    </w:p>
    <w:p w14:paraId="45056E54" w14:textId="04C4AE9A" w:rsidR="00A9711B" w:rsidRPr="00AD0F1A" w:rsidRDefault="00A9711B" w:rsidP="00D87698">
      <w:pPr>
        <w:spacing w:after="0" w:line="240" w:lineRule="auto"/>
        <w:ind w:right="300"/>
        <w:jc w:val="both"/>
        <w:textAlignment w:val="baseline"/>
        <w:rPr>
          <w:rFonts w:ascii="Verdana" w:eastAsia="Times New Roman" w:hAnsi="Verdana" w:cs="Helvetica"/>
          <w:lang w:eastAsia="fr-BE"/>
        </w:rPr>
      </w:pPr>
      <w:r w:rsidRPr="00AD0F1A">
        <w:rPr>
          <w:rFonts w:ascii="Verdana" w:eastAsia="Times New Roman" w:hAnsi="Verdana" w:cs="Helvetica"/>
          <w:lang w:eastAsia="fr-BE"/>
        </w:rPr>
        <w:t>Le tronc commun doit disposer d'une dimension pluridisciplinaire et polytechnique. L’enseignement polytechnique, comme le PS le conçoit, repose sur une approche humaniste qui considère la personne dans sa globalité. Cette vision régit le processus d’éducation et de formation. Il associe étroitement, en un tout, culture générale, culture citoyenne et culture technique et reconnaît l’unicité du savoir, du savoir-faire et du savoir-être. Dès lors, l’enseignement polytechnique refuse de dissocier ou de hiérarchiser théorie et pratique, concret et abstrait, activités manuelles et intellectuelles.</w:t>
      </w:r>
    </w:p>
    <w:p w14:paraId="6B51A25C" w14:textId="77777777"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p>
    <w:p w14:paraId="35CE9983" w14:textId="77777777" w:rsidR="00912BEB" w:rsidRPr="00AD0F1A" w:rsidRDefault="00912BEB" w:rsidP="00D87698">
      <w:pPr>
        <w:spacing w:after="0" w:line="240" w:lineRule="auto"/>
        <w:ind w:right="300"/>
        <w:jc w:val="both"/>
        <w:textAlignment w:val="baseline"/>
        <w:rPr>
          <w:rFonts w:ascii="Verdana" w:eastAsia="Times New Roman" w:hAnsi="Verdana" w:cs="Helvetica"/>
          <w:lang w:eastAsia="fr-BE"/>
        </w:rPr>
      </w:pPr>
      <w:r w:rsidRPr="00AD0F1A">
        <w:rPr>
          <w:rFonts w:ascii="Verdana" w:hAnsi="Verdana"/>
        </w:rPr>
        <w:t xml:space="preserve">Pour y parvenir, le PS propose de : </w:t>
      </w:r>
    </w:p>
    <w:p w14:paraId="51E3F441" w14:textId="77777777" w:rsidR="00912BEB" w:rsidRPr="00AD0F1A" w:rsidRDefault="00912BEB" w:rsidP="00D87698">
      <w:pPr>
        <w:spacing w:after="0" w:line="240" w:lineRule="auto"/>
        <w:jc w:val="both"/>
        <w:rPr>
          <w:rFonts w:ascii="Verdana" w:hAnsi="Verdana"/>
        </w:rPr>
      </w:pPr>
    </w:p>
    <w:p w14:paraId="311E4E43" w14:textId="48FFE98F" w:rsidR="00912BEB" w:rsidRPr="00AD0F1A" w:rsidRDefault="00912BEB" w:rsidP="00FF4EAC">
      <w:pPr>
        <w:numPr>
          <w:ilvl w:val="0"/>
          <w:numId w:val="362"/>
        </w:numPr>
        <w:spacing w:after="0" w:line="240" w:lineRule="auto"/>
        <w:contextualSpacing/>
        <w:jc w:val="both"/>
        <w:rPr>
          <w:rFonts w:ascii="Verdana" w:hAnsi="Verdana"/>
        </w:rPr>
      </w:pPr>
      <w:r w:rsidRPr="00AD0F1A">
        <w:rPr>
          <w:rFonts w:ascii="Verdana" w:hAnsi="Verdana"/>
          <w:b/>
        </w:rPr>
        <w:t>Mettre en place un tronc commun «  pluridisciplinaire »</w:t>
      </w:r>
      <w:r w:rsidRPr="00AD0F1A">
        <w:rPr>
          <w:rFonts w:ascii="Verdana" w:hAnsi="Verdana"/>
        </w:rPr>
        <w:t>. Le tronc commun actuel favorise les mécanismes d’orientation forcée et ne permet pas à chaque élève de choisir son orientation en connaissance de cause. Le PS défend la mise en place d’un tronc commun « pluridisciplinaire » qui  comprend des enseignements généraux, techniques, professionnels, sportifs et artistiques afin de permettre à l’élève de découvrir un ensemble de disciplines et de déterminer en connaissance de cause son parcours ultérieur. Pour le PS, ce mécanisme constitue également un des meilleurs moyens pour valoriser l’enseignement qualifiant</w:t>
      </w:r>
      <w:r w:rsidR="002A29C0" w:rsidRPr="00AD0F1A">
        <w:rPr>
          <w:rFonts w:ascii="Verdana" w:hAnsi="Verdana"/>
        </w:rPr>
        <w:t>. Le processus amenant à l’organisation d’un enseignement véritablement polytechnique au cours du tronc commun pluridisciplinaire, où les activités optionnelles auraient disparu, doit être progressif afin de donner le temps d'adaptation nécessaire aux établissements et aux équipes éducatives</w:t>
      </w:r>
      <w:r w:rsidRPr="00AD0F1A">
        <w:rPr>
          <w:rFonts w:ascii="Verdana" w:hAnsi="Verdana"/>
        </w:rPr>
        <w:t> ;</w:t>
      </w:r>
    </w:p>
    <w:p w14:paraId="72AD2259" w14:textId="77777777" w:rsidR="00912BEB" w:rsidRPr="00AD0F1A" w:rsidRDefault="00912BEB" w:rsidP="00D87698">
      <w:pPr>
        <w:spacing w:after="0" w:line="240" w:lineRule="auto"/>
        <w:ind w:left="720"/>
        <w:contextualSpacing/>
        <w:jc w:val="both"/>
        <w:rPr>
          <w:rFonts w:ascii="Verdana" w:hAnsi="Verdana"/>
        </w:rPr>
      </w:pPr>
    </w:p>
    <w:p w14:paraId="770BB181" w14:textId="7D156EC3" w:rsidR="00912BEB" w:rsidRPr="00AD0F1A" w:rsidRDefault="00912BEB" w:rsidP="00FF4EAC">
      <w:pPr>
        <w:numPr>
          <w:ilvl w:val="0"/>
          <w:numId w:val="362"/>
        </w:numPr>
        <w:spacing w:after="0" w:line="240" w:lineRule="auto"/>
        <w:contextualSpacing/>
        <w:jc w:val="both"/>
        <w:rPr>
          <w:rFonts w:ascii="Verdana" w:hAnsi="Verdana"/>
        </w:rPr>
      </w:pPr>
      <w:r w:rsidRPr="00AD0F1A">
        <w:rPr>
          <w:rFonts w:ascii="Verdana" w:hAnsi="Verdana"/>
          <w:b/>
        </w:rPr>
        <w:t>Etendre la période du tronc commun de la maternelle jusqu’à la troisième année de l’enseignement secondaire</w:t>
      </w:r>
      <w:r w:rsidRPr="00AD0F1A">
        <w:rPr>
          <w:rFonts w:ascii="Verdana" w:hAnsi="Verdana"/>
        </w:rPr>
        <w:t xml:space="preserve">. Les modèles les plus générateurs d’inégalités sont ceux qui opèrent un tri précoce entre les bons et les moins bons élèves par l’exclusion, par le redoublement, par la multiplication du nombre d’options ou par l’orientation rapide de l’élève vers </w:t>
      </w:r>
      <w:r w:rsidR="00FF4EAC" w:rsidRPr="00AD0F1A">
        <w:rPr>
          <w:rFonts w:ascii="Verdana" w:hAnsi="Verdana"/>
        </w:rPr>
        <w:t>une autre forme d’enseignement</w:t>
      </w:r>
      <w:r w:rsidRPr="00AD0F1A">
        <w:rPr>
          <w:rFonts w:ascii="Verdana" w:hAnsi="Verdana"/>
        </w:rPr>
        <w:t xml:space="preserve"> lorsqu’il échoue dans l’enseignement général. Pour y répondre, le PS propose d’allonger d’un an la période du tronc commun ;</w:t>
      </w:r>
    </w:p>
    <w:p w14:paraId="16A5A7C3" w14:textId="77777777" w:rsidR="00912BEB" w:rsidRPr="00AD0F1A" w:rsidRDefault="00912BEB" w:rsidP="00D87698">
      <w:pPr>
        <w:spacing w:after="0" w:line="240" w:lineRule="auto"/>
        <w:ind w:left="720"/>
        <w:contextualSpacing/>
        <w:jc w:val="both"/>
        <w:rPr>
          <w:rFonts w:ascii="Verdana" w:hAnsi="Verdana"/>
        </w:rPr>
      </w:pPr>
    </w:p>
    <w:p w14:paraId="6C21AE17" w14:textId="0EDD63BF" w:rsidR="00912BEB" w:rsidRPr="00AD0F1A" w:rsidRDefault="00912BEB" w:rsidP="00FF4EAC">
      <w:pPr>
        <w:numPr>
          <w:ilvl w:val="0"/>
          <w:numId w:val="362"/>
        </w:numPr>
        <w:spacing w:after="0" w:line="240" w:lineRule="auto"/>
        <w:contextualSpacing/>
        <w:jc w:val="both"/>
        <w:rPr>
          <w:rFonts w:ascii="Verdana" w:hAnsi="Verdana"/>
        </w:rPr>
      </w:pPr>
      <w:r w:rsidRPr="00AD0F1A">
        <w:rPr>
          <w:rFonts w:ascii="Verdana" w:hAnsi="Verdana"/>
          <w:b/>
        </w:rPr>
        <w:t>Limiter les orientations et les choix d’options avant la quatrième année de l’enseignement secondaire</w:t>
      </w:r>
      <w:r w:rsidRPr="00AD0F1A">
        <w:rPr>
          <w:rFonts w:ascii="Verdana" w:hAnsi="Verdana"/>
        </w:rPr>
        <w:t xml:space="preserve"> de manière à éviter que le choix d’options opère comme un mécanisme de tri tout en permettant aux élèves pour une partie de leur formation des choix d’orientation dans un nombre resserré d’options</w:t>
      </w:r>
      <w:r w:rsidR="00FF4EAC" w:rsidRPr="00AD0F1A">
        <w:rPr>
          <w:rFonts w:ascii="Verdana" w:hAnsi="Verdana"/>
        </w:rPr>
        <w:t xml:space="preserve">. Cependant, afin de permettre aux élèves de faire un choix en connaissance de cause pour la suite de leurs études, il faudra que les activités d'enseignement proposées, notamment dans le cadre des cours techniques et pratiques, disposent d'un éventail suffisamment varié </w:t>
      </w:r>
      <w:r w:rsidRPr="00AD0F1A">
        <w:rPr>
          <w:rFonts w:ascii="Verdana" w:hAnsi="Verdana"/>
        </w:rPr>
        <w:t>;</w:t>
      </w:r>
    </w:p>
    <w:p w14:paraId="6320A8C8" w14:textId="77777777" w:rsidR="00912BEB" w:rsidRPr="00AD0F1A" w:rsidRDefault="00912BEB" w:rsidP="00D87698">
      <w:pPr>
        <w:spacing w:after="0" w:line="240" w:lineRule="auto"/>
        <w:contextualSpacing/>
        <w:jc w:val="both"/>
        <w:rPr>
          <w:rFonts w:ascii="Verdana" w:hAnsi="Verdana"/>
        </w:rPr>
      </w:pPr>
    </w:p>
    <w:p w14:paraId="6049D426" w14:textId="77777777" w:rsidR="00FF4EAC" w:rsidRPr="00AD0F1A" w:rsidRDefault="00912BEB" w:rsidP="00FF4EAC">
      <w:pPr>
        <w:numPr>
          <w:ilvl w:val="0"/>
          <w:numId w:val="363"/>
        </w:numPr>
        <w:spacing w:after="0" w:line="240" w:lineRule="auto"/>
        <w:contextualSpacing/>
        <w:jc w:val="both"/>
        <w:rPr>
          <w:rFonts w:ascii="Verdana" w:hAnsi="Verdana"/>
        </w:rPr>
      </w:pPr>
      <w:r w:rsidRPr="00AD0F1A">
        <w:rPr>
          <w:rFonts w:ascii="Verdana" w:hAnsi="Verdana"/>
          <w:b/>
        </w:rPr>
        <w:t>Adopter des référentiels plus précis pour l’ensemble des années du tronc commun</w:t>
      </w:r>
      <w:r w:rsidRPr="00AD0F1A">
        <w:rPr>
          <w:rFonts w:ascii="Verdana" w:hAnsi="Verdana"/>
        </w:rPr>
        <w:t xml:space="preserve"> de façon à mieux baliser et à rendre plus réalistes les objectifs d’apprentissage attendus</w:t>
      </w:r>
      <w:r w:rsidR="00FF4EAC" w:rsidRPr="00AD0F1A">
        <w:rPr>
          <w:rFonts w:ascii="Verdana" w:hAnsi="Verdana"/>
        </w:rPr>
        <w:t xml:space="preserve"> ; </w:t>
      </w:r>
    </w:p>
    <w:p w14:paraId="7AFC47B8" w14:textId="77777777" w:rsidR="00FF4EAC" w:rsidRPr="00AD0F1A" w:rsidRDefault="00FF4EAC" w:rsidP="00FF4EAC">
      <w:pPr>
        <w:spacing w:after="0" w:line="240" w:lineRule="auto"/>
        <w:contextualSpacing/>
        <w:jc w:val="both"/>
        <w:rPr>
          <w:rFonts w:ascii="Verdana" w:hAnsi="Verdana"/>
        </w:rPr>
      </w:pPr>
    </w:p>
    <w:p w14:paraId="76F7E761" w14:textId="449452CA" w:rsidR="00912BEB" w:rsidRPr="00AD0F1A" w:rsidRDefault="00FF4EAC" w:rsidP="00FF4EAC">
      <w:pPr>
        <w:pStyle w:val="Paragraphedeliste"/>
        <w:numPr>
          <w:ilvl w:val="0"/>
          <w:numId w:val="637"/>
        </w:numPr>
        <w:spacing w:after="0" w:line="240" w:lineRule="auto"/>
        <w:jc w:val="both"/>
        <w:rPr>
          <w:rFonts w:ascii="Verdana" w:hAnsi="Verdana"/>
        </w:rPr>
      </w:pPr>
      <w:r w:rsidRPr="00AD0F1A">
        <w:rPr>
          <w:rFonts w:ascii="Verdana" w:hAnsi="Verdana"/>
          <w:b/>
        </w:rPr>
        <w:t>Apporter au sein du tronc commun pluridisciplinaire une attention particulière à l'enseignement technique.</w:t>
      </w:r>
      <w:r w:rsidRPr="00AD0F1A">
        <w:rPr>
          <w:rFonts w:ascii="Verdana" w:hAnsi="Verdana"/>
        </w:rPr>
        <w:t xml:space="preserve"> Les cours techniques figurant à la grille horaire commune ne pourront en aucun cas être des simulacres d'activités techniques. Un nombre de périodes hebdomadaires doit être réservé aux cours techniques et pratiques dans la grille horaire commune à tous les élèves. Les référentiels liés aux cours techniques et pratiques doivent décrire des activités relevant de différents domaines. Ces cours techniques et pratiques devront être dispensés par du personnel disposant de la formation requise. Afin de garantir du matériel adéquat aux élèves,  des collaborations entre établissements d'enseignement général et d'enseignement technique seront indispensables et devront être encouragées.</w:t>
      </w:r>
    </w:p>
    <w:p w14:paraId="1F747591" w14:textId="77777777" w:rsidR="00912BEB" w:rsidRPr="00AD0F1A" w:rsidRDefault="00912BEB" w:rsidP="00D87698">
      <w:pPr>
        <w:spacing w:after="0" w:line="240" w:lineRule="auto"/>
        <w:jc w:val="both"/>
        <w:rPr>
          <w:rFonts w:ascii="Verdana" w:hAnsi="Verdana"/>
        </w:rPr>
      </w:pPr>
    </w:p>
    <w:p w14:paraId="51CF02E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mise en place du nouveau tronc commun nécessite de nombreux changements pour les élèves, les écoles et les enseignants. Concernant la mise en œuvre du nouveau tronc commun, le PS propose de :  </w:t>
      </w:r>
    </w:p>
    <w:p w14:paraId="0DB05AB4" w14:textId="77777777" w:rsidR="00912BEB" w:rsidRPr="00AD0F1A" w:rsidRDefault="00912BEB" w:rsidP="00D87698">
      <w:pPr>
        <w:spacing w:after="0" w:line="240" w:lineRule="auto"/>
        <w:ind w:left="720"/>
        <w:contextualSpacing/>
        <w:jc w:val="both"/>
        <w:rPr>
          <w:rFonts w:ascii="Verdana" w:hAnsi="Verdana"/>
          <w:b/>
        </w:rPr>
      </w:pPr>
    </w:p>
    <w:p w14:paraId="419450A1" w14:textId="6A551138" w:rsidR="00912BEB" w:rsidRPr="00AD0F1A" w:rsidRDefault="00912BEB" w:rsidP="00FF4EAC">
      <w:pPr>
        <w:numPr>
          <w:ilvl w:val="0"/>
          <w:numId w:val="364"/>
        </w:numPr>
        <w:spacing w:after="0" w:line="240" w:lineRule="auto"/>
        <w:contextualSpacing/>
        <w:jc w:val="both"/>
        <w:rPr>
          <w:rFonts w:ascii="Verdana" w:eastAsia="Calibri" w:hAnsi="Verdana" w:cs="Times New Roman"/>
          <w:lang w:eastAsia="fr-BE"/>
        </w:rPr>
      </w:pPr>
      <w:r w:rsidRPr="00AD0F1A">
        <w:rPr>
          <w:rFonts w:ascii="Verdana" w:hAnsi="Verdana"/>
          <w:b/>
        </w:rPr>
        <w:t xml:space="preserve">Garantir l’emploi des professeurs, notamment ceux des cours techniques et de pratiques professionnelles. </w:t>
      </w:r>
      <w:r w:rsidRPr="00AD0F1A">
        <w:rPr>
          <w:rFonts w:ascii="Verdana" w:hAnsi="Verdana"/>
        </w:rPr>
        <w:t xml:space="preserve">Vu l’allongement d’un an du tronc commun, les professeurs de cours techniques et de pratique professionnelle ont émis des craintes concernant le maintien de leur emploi. La réforme et l’allongement du tronc commun ne doivent pas conduire à une réduction du nombre d’enseignants. Le Gouvernement de la FWB s’y est engagé et c’est une décision que le PS défendra avec la plus grande fermeté. </w:t>
      </w:r>
      <w:r w:rsidR="00FF4EAC" w:rsidRPr="00AD0F1A">
        <w:rPr>
          <w:rFonts w:ascii="Verdana" w:hAnsi="Verdana"/>
        </w:rPr>
        <w:t>A</w:t>
      </w:r>
      <w:r w:rsidRPr="00AD0F1A">
        <w:rPr>
          <w:rFonts w:ascii="Verdana" w:hAnsi="Verdana"/>
        </w:rPr>
        <w:t xml:space="preserve">vec le caractère pluridisciplinaire du tronc commun, des professeurs de cours techniques et de pratique professionnelle enseigneront dans le tronc commun. </w:t>
      </w:r>
      <w:r w:rsidR="00FF4EAC" w:rsidRPr="00AD0F1A">
        <w:rPr>
          <w:rFonts w:ascii="Verdana" w:hAnsi="Verdana"/>
        </w:rPr>
        <w:t xml:space="preserve">Le PS défend également </w:t>
      </w:r>
      <w:r w:rsidRPr="00AD0F1A">
        <w:rPr>
          <w:rFonts w:ascii="Verdana" w:hAnsi="Verdana"/>
        </w:rPr>
        <w:t>la réduction de la charge face à la classe des professeurs de pratique professionnelle à 28 périodes. Cette mesure rendra des périodes disponibles</w:t>
      </w:r>
      <w:r w:rsidR="00FF4EAC" w:rsidRPr="00AD0F1A">
        <w:rPr>
          <w:rFonts w:ascii="Verdana" w:hAnsi="Verdana"/>
        </w:rPr>
        <w:t>. Enfin</w:t>
      </w:r>
      <w:r w:rsidRPr="00AD0F1A">
        <w:rPr>
          <w:rFonts w:ascii="Verdana" w:hAnsi="Verdana"/>
        </w:rPr>
        <w:t>, le boom démographique nécessitera dav</w:t>
      </w:r>
      <w:r w:rsidR="00FF4EAC" w:rsidRPr="00AD0F1A">
        <w:rPr>
          <w:rFonts w:ascii="Verdana" w:hAnsi="Verdana"/>
        </w:rPr>
        <w:t xml:space="preserve">antage d’enseignants en général </w:t>
      </w:r>
      <w:r w:rsidRPr="00AD0F1A">
        <w:rPr>
          <w:rFonts w:ascii="Verdana" w:eastAsia="Calibri" w:hAnsi="Verdana" w:cs="Times New Roman"/>
          <w:lang w:eastAsia="fr-BE"/>
        </w:rPr>
        <w:t>;</w:t>
      </w:r>
    </w:p>
    <w:p w14:paraId="71E614E4" w14:textId="77777777" w:rsidR="00912BEB" w:rsidRPr="00AD0F1A" w:rsidRDefault="00912BEB" w:rsidP="00D87698">
      <w:pPr>
        <w:spacing w:after="0" w:line="240" w:lineRule="auto"/>
        <w:ind w:left="720"/>
        <w:contextualSpacing/>
        <w:jc w:val="both"/>
        <w:rPr>
          <w:rFonts w:ascii="Verdana" w:hAnsi="Verdana"/>
        </w:rPr>
      </w:pPr>
    </w:p>
    <w:p w14:paraId="22BC57F4" w14:textId="5BD2D668" w:rsidR="00912BEB" w:rsidRPr="00AD0F1A" w:rsidRDefault="00912BEB" w:rsidP="004F726B">
      <w:pPr>
        <w:numPr>
          <w:ilvl w:val="0"/>
          <w:numId w:val="364"/>
        </w:numPr>
        <w:spacing w:after="0" w:line="240" w:lineRule="auto"/>
        <w:contextualSpacing/>
        <w:jc w:val="both"/>
        <w:rPr>
          <w:rFonts w:ascii="Verdana" w:hAnsi="Verdana"/>
          <w:b/>
        </w:rPr>
      </w:pPr>
      <w:r w:rsidRPr="00AD0F1A">
        <w:rPr>
          <w:rFonts w:ascii="Verdana" w:hAnsi="Verdana"/>
          <w:b/>
        </w:rPr>
        <w:t xml:space="preserve">Assurer l’existence des établissements organisant de l’enseignement qualifiant. </w:t>
      </w:r>
      <w:r w:rsidRPr="00AD0F1A">
        <w:rPr>
          <w:rFonts w:ascii="Verdana" w:hAnsi="Verdana"/>
        </w:rPr>
        <w:t>Des craintes ont également été émises pour l’avenir d’écoles organisant de l’enseignement qualifiant. Ces écoles craignent que l’allongement du tronc commun diminue leur population scolaire et les oblige à fermer étant donné les normes minimales en vigueur. Le PS propose d’adapter les normes minimales d’ouverture et de fermeture d’écoles afin d’assurer l’existence de ces écoles</w:t>
      </w:r>
      <w:r w:rsidR="004F726B" w:rsidRPr="00AD0F1A">
        <w:rPr>
          <w:rFonts w:ascii="Verdana" w:hAnsi="Verdana"/>
        </w:rPr>
        <w:t xml:space="preserve">. Afin de faciliter la mise en place progressive d’un tronc commun polytechnique, le PS défend le développement de collaborations entre établissements d’enseignement général et établissements d’enseignement qualifiant. Ces derniers pourront donc être amenés à accueillir régulièrement, pour les activités techniques et pratiques, des élèves inscrits dans des établissements d’enseignement général. Il sera nécessaire d’adapter leurs équipements et leurs frais de fonctionnement afin de faire face à ces nouvelles réalités </w:t>
      </w:r>
      <w:r w:rsidRPr="00AD0F1A">
        <w:rPr>
          <w:rFonts w:ascii="Verdana" w:hAnsi="Verdana"/>
        </w:rPr>
        <w:t xml:space="preserve">;  </w:t>
      </w:r>
    </w:p>
    <w:p w14:paraId="2E86FF7D" w14:textId="77777777" w:rsidR="00912BEB" w:rsidRPr="00AD0F1A" w:rsidRDefault="00912BEB" w:rsidP="00D87698">
      <w:pPr>
        <w:spacing w:after="0" w:line="240" w:lineRule="auto"/>
        <w:ind w:left="720"/>
        <w:contextualSpacing/>
        <w:jc w:val="both"/>
        <w:rPr>
          <w:rFonts w:ascii="Verdana" w:hAnsi="Verdana"/>
        </w:rPr>
      </w:pPr>
    </w:p>
    <w:p w14:paraId="0C041BB4" w14:textId="77777777" w:rsidR="00912BEB" w:rsidRPr="00AD0F1A" w:rsidRDefault="00912BEB" w:rsidP="00FF4EAC">
      <w:pPr>
        <w:numPr>
          <w:ilvl w:val="0"/>
          <w:numId w:val="364"/>
        </w:numPr>
        <w:spacing w:after="0" w:line="240" w:lineRule="auto"/>
        <w:contextualSpacing/>
        <w:jc w:val="both"/>
        <w:rPr>
          <w:rFonts w:ascii="Verdana" w:hAnsi="Verdana"/>
        </w:rPr>
      </w:pPr>
      <w:r w:rsidRPr="00AD0F1A">
        <w:rPr>
          <w:rFonts w:ascii="Verdana" w:hAnsi="Verdana"/>
          <w:b/>
        </w:rPr>
        <w:t xml:space="preserve">Mettre en œuvre de manière progressive ce nouveau tronc commun. </w:t>
      </w:r>
      <w:r w:rsidRPr="00AD0F1A">
        <w:rPr>
          <w:rFonts w:ascii="Verdana" w:hAnsi="Verdana"/>
        </w:rPr>
        <w:t>L’impact du tronc commun pluridisciplinaire sur les élèves ne pourra être bénéfique que si les élèves commencent leur scolarité au sein de ce nouveau tronc commun. Le nouveau tronc commun est en effet un continuum pédagogique s’étendant de la maternelle jusqu’à la troisième année de l’enseignement secondaire. A cet effet, le PS défend une mise en œuvre progressive en commençant par une première cohorte d’élèves fréquentant l’enseignement maternel ;</w:t>
      </w:r>
    </w:p>
    <w:p w14:paraId="14A79233" w14:textId="77777777" w:rsidR="00912BEB" w:rsidRPr="00AD0F1A" w:rsidRDefault="00912BEB" w:rsidP="00D87698">
      <w:pPr>
        <w:spacing w:after="0" w:line="240" w:lineRule="auto"/>
        <w:ind w:left="720"/>
        <w:contextualSpacing/>
        <w:jc w:val="both"/>
        <w:rPr>
          <w:rFonts w:ascii="Verdana" w:hAnsi="Verdana"/>
        </w:rPr>
      </w:pPr>
    </w:p>
    <w:p w14:paraId="7BA05EC7" w14:textId="77777777" w:rsidR="00912BEB" w:rsidRPr="00AD0F1A" w:rsidRDefault="00912BEB" w:rsidP="00FF4EAC">
      <w:pPr>
        <w:numPr>
          <w:ilvl w:val="0"/>
          <w:numId w:val="364"/>
        </w:numPr>
        <w:spacing w:after="0" w:line="240" w:lineRule="auto"/>
        <w:contextualSpacing/>
        <w:jc w:val="both"/>
        <w:rPr>
          <w:rFonts w:ascii="Verdana" w:hAnsi="Verdana"/>
          <w:b/>
        </w:rPr>
      </w:pPr>
      <w:r w:rsidRPr="00AD0F1A">
        <w:rPr>
          <w:rFonts w:ascii="Verdana" w:hAnsi="Verdana"/>
          <w:b/>
        </w:rPr>
        <w:t xml:space="preserve">Evaluer la mise en œuvre du nouveau tronc commun et son allongement. </w:t>
      </w:r>
      <w:r w:rsidRPr="00AD0F1A">
        <w:rPr>
          <w:rFonts w:ascii="Verdana" w:hAnsi="Verdana"/>
        </w:rPr>
        <w:t xml:space="preserve">Plusieurs enseignants craignent que l’allongement du tronc commun accroisse la difficulté de gestion des classes en maintenant au sein de l’enseignement général des élèves souhaitant s’orienter vers une filière qualifiante. La nature pluridisciplinaire du nouveau tronc commun permet de répondre partiellement à ces craintes. Néanmoins, pour le PS, il est important d’entendre les enseignants sur cette question afin de pouvoir y apporter les réponses et l’aide nécessaire. Une consultation des enseignants sur la mise en œuvre du tronc commun devra être menée au sein des écoles. En outre, l’intégration de périodes consacrées à la remédiation au sein de la grille horaire des élèves, la mise à disposition d’outils pédagogiques qui prennent en compte la diversité des rapports aux savoirs des élèves ou le renforcement de l’encadrement pédagogique pourront apporter certaines réponses aux craintes des enseignants ; </w:t>
      </w:r>
    </w:p>
    <w:p w14:paraId="5260F798" w14:textId="77777777" w:rsidR="00912BEB" w:rsidRPr="00AD0F1A" w:rsidRDefault="00912BEB" w:rsidP="00D87698">
      <w:pPr>
        <w:spacing w:after="0" w:line="240" w:lineRule="auto"/>
        <w:ind w:left="720"/>
        <w:contextualSpacing/>
        <w:jc w:val="both"/>
        <w:rPr>
          <w:rFonts w:ascii="Verdana" w:hAnsi="Verdana"/>
        </w:rPr>
      </w:pPr>
    </w:p>
    <w:p w14:paraId="6D07736F" w14:textId="77777777" w:rsidR="00912BEB" w:rsidRPr="00AD0F1A" w:rsidRDefault="00912BEB" w:rsidP="00FF4EAC">
      <w:pPr>
        <w:numPr>
          <w:ilvl w:val="0"/>
          <w:numId w:val="364"/>
        </w:numPr>
        <w:spacing w:after="0" w:line="240" w:lineRule="auto"/>
        <w:contextualSpacing/>
        <w:jc w:val="both"/>
        <w:rPr>
          <w:rFonts w:ascii="Verdana" w:hAnsi="Verdana"/>
        </w:rPr>
      </w:pPr>
      <w:r w:rsidRPr="00AD0F1A">
        <w:rPr>
          <w:rFonts w:ascii="Verdana" w:hAnsi="Verdana"/>
          <w:b/>
        </w:rPr>
        <w:t>Encourager les partenariats entre les différents établissements</w:t>
      </w:r>
      <w:r w:rsidRPr="00AD0F1A">
        <w:rPr>
          <w:rFonts w:ascii="Verdana" w:hAnsi="Verdana"/>
        </w:rPr>
        <w:t>, tant de l’enseignement inférieur que de l’enseignement supérieur et de l’enseignement de promotion sociale, afin de favoriser l’échange de matériel et d’infrastructures ;</w:t>
      </w:r>
    </w:p>
    <w:p w14:paraId="51E454C5" w14:textId="77777777" w:rsidR="00912BEB" w:rsidRPr="00AD0F1A" w:rsidRDefault="00912BEB" w:rsidP="00D87698">
      <w:pPr>
        <w:spacing w:after="0" w:line="240" w:lineRule="auto"/>
        <w:ind w:left="720"/>
        <w:contextualSpacing/>
        <w:jc w:val="both"/>
        <w:rPr>
          <w:rFonts w:ascii="Verdana" w:hAnsi="Verdana"/>
        </w:rPr>
      </w:pPr>
    </w:p>
    <w:p w14:paraId="3F94F5B0" w14:textId="77777777" w:rsidR="00912BEB" w:rsidRPr="00AD0F1A" w:rsidRDefault="00912BEB" w:rsidP="00FF4EAC">
      <w:pPr>
        <w:numPr>
          <w:ilvl w:val="0"/>
          <w:numId w:val="364"/>
        </w:numPr>
        <w:spacing w:after="0" w:line="240" w:lineRule="auto"/>
        <w:contextualSpacing/>
        <w:jc w:val="both"/>
        <w:rPr>
          <w:rFonts w:ascii="Verdana" w:hAnsi="Verdana"/>
        </w:rPr>
      </w:pPr>
      <w:r w:rsidRPr="00AD0F1A">
        <w:rPr>
          <w:rFonts w:ascii="Verdana" w:hAnsi="Verdana"/>
          <w:b/>
        </w:rPr>
        <w:t>Favoriser des partenariats entre les écoles et les acteurs extérieurs du monde de l’école</w:t>
      </w:r>
      <w:r w:rsidRPr="00AD0F1A">
        <w:rPr>
          <w:rFonts w:ascii="Verdana" w:hAnsi="Verdana"/>
        </w:rPr>
        <w:t xml:space="preserve"> (acteurs associatifs, socioéconomiques, etc.) afin d’ouvrir l’école sur son environnement et de faciliter la mise en place du tronc commun ;</w:t>
      </w:r>
    </w:p>
    <w:p w14:paraId="50A23EE6" w14:textId="77777777" w:rsidR="00912BEB" w:rsidRPr="00AD0F1A" w:rsidRDefault="00912BEB" w:rsidP="00D87698">
      <w:pPr>
        <w:spacing w:after="0" w:line="240" w:lineRule="auto"/>
        <w:ind w:left="720"/>
        <w:contextualSpacing/>
        <w:jc w:val="both"/>
        <w:rPr>
          <w:rFonts w:ascii="Verdana" w:hAnsi="Verdana"/>
        </w:rPr>
      </w:pPr>
    </w:p>
    <w:p w14:paraId="7B53CED9" w14:textId="77777777" w:rsidR="00912BEB" w:rsidRPr="00AD0F1A" w:rsidRDefault="00912BEB" w:rsidP="00FF4EAC">
      <w:pPr>
        <w:numPr>
          <w:ilvl w:val="0"/>
          <w:numId w:val="364"/>
        </w:numPr>
        <w:spacing w:after="0" w:line="240" w:lineRule="auto"/>
        <w:contextualSpacing/>
        <w:jc w:val="both"/>
        <w:rPr>
          <w:rFonts w:ascii="Verdana" w:hAnsi="Verdana"/>
        </w:rPr>
      </w:pPr>
      <w:r w:rsidRPr="00AD0F1A">
        <w:rPr>
          <w:rFonts w:ascii="Verdana" w:hAnsi="Verdana"/>
          <w:b/>
        </w:rPr>
        <w:t>Mettre en place des équipes mobiles sur l’ensemble du territoire de la Fédération Wallonie-Bruxelles</w:t>
      </w:r>
      <w:r w:rsidRPr="00AD0F1A">
        <w:rPr>
          <w:rFonts w:ascii="Verdana" w:hAnsi="Verdana"/>
        </w:rPr>
        <w:t xml:space="preserve"> (enseignants disposant de matériel adapté). Ces équipes mobiles offriront aux écoles qui le souhaitent des cours et du matériel dans les enseignements techniques et technologiques, artistiques et culturels ;</w:t>
      </w:r>
    </w:p>
    <w:p w14:paraId="59335E1B" w14:textId="77777777" w:rsidR="00912BEB" w:rsidRPr="00AD0F1A" w:rsidRDefault="00912BEB" w:rsidP="00D87698">
      <w:pPr>
        <w:spacing w:after="0" w:line="240" w:lineRule="auto"/>
        <w:contextualSpacing/>
        <w:jc w:val="both"/>
        <w:rPr>
          <w:rFonts w:ascii="Verdana" w:hAnsi="Verdana"/>
          <w:b/>
        </w:rPr>
      </w:pPr>
    </w:p>
    <w:p w14:paraId="22AE14A4" w14:textId="77777777" w:rsidR="00912BEB" w:rsidRPr="00AD0F1A" w:rsidRDefault="00912BEB" w:rsidP="00FF4EAC">
      <w:pPr>
        <w:numPr>
          <w:ilvl w:val="0"/>
          <w:numId w:val="364"/>
        </w:numPr>
        <w:spacing w:after="0" w:line="240" w:lineRule="auto"/>
        <w:contextualSpacing/>
        <w:jc w:val="both"/>
        <w:rPr>
          <w:rFonts w:ascii="Verdana" w:hAnsi="Verdana"/>
        </w:rPr>
      </w:pPr>
      <w:r w:rsidRPr="00AD0F1A">
        <w:rPr>
          <w:rFonts w:ascii="Verdana" w:hAnsi="Verdana"/>
          <w:b/>
        </w:rPr>
        <w:t>Favoriser les collaborations entre les établissements de l’enseignement officiel et l’enseignement organisé par la Fédération Wallonie-Bruxelles (WBE).</w:t>
      </w:r>
      <w:r w:rsidRPr="00AD0F1A">
        <w:rPr>
          <w:rFonts w:ascii="Verdana" w:hAnsi="Verdana"/>
        </w:rPr>
        <w:t xml:space="preserve"> Dans la perspective de l’organisation d’un tronc commun pluridisciplinaire, il convient de favoriser et de privilégier les collaborations entre les établissements de l’enseignement officiel et organisé disposant de l’expérience, de l’infrastructure et des équipements nécessaires. </w:t>
      </w:r>
    </w:p>
    <w:p w14:paraId="0B5AA176" w14:textId="77777777" w:rsidR="00912BEB" w:rsidRPr="00AD0F1A" w:rsidRDefault="00912BEB" w:rsidP="00D87698">
      <w:pPr>
        <w:spacing w:after="0" w:line="240" w:lineRule="auto"/>
        <w:jc w:val="both"/>
        <w:rPr>
          <w:rFonts w:ascii="Verdana" w:hAnsi="Verdana"/>
        </w:rPr>
      </w:pPr>
    </w:p>
    <w:p w14:paraId="2EF0E317" w14:textId="486CE8CD" w:rsidR="00912BEB" w:rsidRPr="00AD0F1A" w:rsidRDefault="00912BEB" w:rsidP="00D87698">
      <w:pPr>
        <w:spacing w:after="0" w:line="240" w:lineRule="auto"/>
        <w:jc w:val="both"/>
        <w:rPr>
          <w:rFonts w:ascii="Verdana" w:hAnsi="Verdana"/>
        </w:rPr>
      </w:pPr>
      <w:r w:rsidRPr="00AD0F1A">
        <w:rPr>
          <w:rFonts w:ascii="Verdana" w:hAnsi="Verdana"/>
        </w:rPr>
        <w:t xml:space="preserve">Pour le PS, le nouveau tronc commun doit permettre de renforcer la maitrise des savoirs de base de tous les élèves, particulièrement en français et en mathématiques. Parler, lire, écrire, comprendre et calculer conditionnent l'accès à tous les domaines du savoir et l'acquisition de toutes les compétences. </w:t>
      </w:r>
      <w:r w:rsidR="00900017" w:rsidRPr="00AD0F1A">
        <w:rPr>
          <w:rFonts w:ascii="Verdana" w:hAnsi="Verdana"/>
        </w:rPr>
        <w:t xml:space="preserve">L'apprentissage des savoirs de base doit être renforcé et tous les élèves doivent disposer des acquis de base fondamentaux. </w:t>
      </w:r>
      <w:r w:rsidRPr="00AD0F1A">
        <w:rPr>
          <w:rFonts w:ascii="Verdana" w:hAnsi="Verdana"/>
        </w:rPr>
        <w:t xml:space="preserve">Dès le plus jeune âge, c'est-à-dire dès la première maternelle, des contacts positifs avec les apprentissages fondamentaux doivent être développés. Le PS propose de : </w:t>
      </w:r>
    </w:p>
    <w:p w14:paraId="6F06CEB2" w14:textId="77777777" w:rsidR="00FA688B" w:rsidRPr="00AD0F1A" w:rsidRDefault="00FA688B" w:rsidP="00D87698">
      <w:pPr>
        <w:spacing w:after="0" w:line="240" w:lineRule="auto"/>
        <w:jc w:val="both"/>
        <w:rPr>
          <w:rFonts w:ascii="Verdana" w:hAnsi="Verdana"/>
        </w:rPr>
      </w:pPr>
    </w:p>
    <w:p w14:paraId="6A44BE2C"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Adopter des référentiels dès l’enseignement maternel</w:t>
      </w:r>
      <w:r w:rsidRPr="00AD0F1A">
        <w:rPr>
          <w:rFonts w:ascii="Verdana" w:hAnsi="Verdana"/>
        </w:rPr>
        <w:t xml:space="preserve"> afin de préciser de manière plus claire les objectifs visés par l’enseignement maternel et les niveaux de maîtrise à atteindre. Ces référentiels ne pourront, en aucune manière, servir à une quelconque sélection des enfants via une évaluation des objectifs repris dans ces référentiels ; </w:t>
      </w:r>
    </w:p>
    <w:p w14:paraId="6A408F80" w14:textId="77777777" w:rsidR="00912BEB" w:rsidRPr="00AD0F1A" w:rsidRDefault="00912BEB" w:rsidP="00D87698">
      <w:pPr>
        <w:spacing w:after="0" w:line="240" w:lineRule="auto"/>
        <w:jc w:val="both"/>
        <w:rPr>
          <w:rFonts w:ascii="Verdana" w:hAnsi="Verdana"/>
        </w:rPr>
      </w:pPr>
    </w:p>
    <w:p w14:paraId="49CE0275"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Développer l’accompagnement personnalisé</w:t>
      </w:r>
      <w:r w:rsidRPr="00AD0F1A">
        <w:rPr>
          <w:rFonts w:ascii="Verdana" w:hAnsi="Verdana"/>
        </w:rPr>
        <w:t xml:space="preserve"> (période de remédiation, étude dirigée gratuite, etc.) des élèves dès la première année de l’enseignement primaire. L’accompagnement personnalisé suppose de travailler directement avec les élèves qui éprouvent des difficultés dès que celles-ci sont constatées ;</w:t>
      </w:r>
    </w:p>
    <w:p w14:paraId="7F411DFD" w14:textId="77777777" w:rsidR="00912BEB" w:rsidRPr="00AD0F1A" w:rsidRDefault="00912BEB" w:rsidP="00D87698">
      <w:pPr>
        <w:spacing w:after="0" w:line="240" w:lineRule="auto"/>
        <w:ind w:left="720"/>
        <w:contextualSpacing/>
        <w:jc w:val="both"/>
        <w:rPr>
          <w:rFonts w:ascii="Verdana" w:hAnsi="Verdana"/>
        </w:rPr>
      </w:pPr>
    </w:p>
    <w:p w14:paraId="00286ACD"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 xml:space="preserve">Diversifier les compétences au sein des équipes pédagogiques </w:t>
      </w:r>
      <w:r w:rsidRPr="00AD0F1A">
        <w:rPr>
          <w:rFonts w:ascii="Verdana" w:hAnsi="Verdana"/>
        </w:rPr>
        <w:t>afin de détecter le plus rapidement possible les troubles de l’écriture et de la lecture, par exemple en faisant appel rapidement à un logopède lorsque que cela s’avère nécessaire ;</w:t>
      </w:r>
    </w:p>
    <w:p w14:paraId="2995DF90" w14:textId="77777777" w:rsidR="00912BEB" w:rsidRPr="00AD0F1A" w:rsidRDefault="00912BEB" w:rsidP="00D87698">
      <w:pPr>
        <w:spacing w:after="0" w:line="240" w:lineRule="auto"/>
        <w:ind w:left="720"/>
        <w:contextualSpacing/>
        <w:jc w:val="both"/>
        <w:rPr>
          <w:rFonts w:ascii="Verdana" w:hAnsi="Verdana"/>
        </w:rPr>
      </w:pPr>
    </w:p>
    <w:p w14:paraId="75AE6DC7"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 xml:space="preserve">Favoriser via le travail collaboratif des équipes pédagogiques une meilleure articulation des matières </w:t>
      </w:r>
      <w:r w:rsidRPr="00AD0F1A">
        <w:rPr>
          <w:rFonts w:ascii="Verdana" w:hAnsi="Verdana"/>
        </w:rPr>
        <w:t>de façon à développer l’apprentissage des savoirs de base en dehors des heures de cours spécifiquement dédicacées à ces disciplines. Les heures dédicacées aux apprentissages technologiques et artistiques peuvent par exemple nourrir utilement l’apprentissage des mathématiques ou du français ;</w:t>
      </w:r>
    </w:p>
    <w:p w14:paraId="3FB66B0C" w14:textId="77777777" w:rsidR="00912BEB" w:rsidRPr="00AD0F1A" w:rsidRDefault="00912BEB" w:rsidP="00D87698">
      <w:pPr>
        <w:spacing w:after="0" w:line="240" w:lineRule="auto"/>
        <w:ind w:left="720"/>
        <w:contextualSpacing/>
        <w:jc w:val="both"/>
        <w:rPr>
          <w:rFonts w:ascii="Verdana" w:hAnsi="Verdana"/>
          <w:b/>
        </w:rPr>
      </w:pPr>
    </w:p>
    <w:p w14:paraId="543579A9"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Renforcer les dispositifs d’accueil et de scolarisation des primo-arrivants (DASPA) et les dispositifs spécifiques pour les élèves qui ne maitrisent pas la langue d’apprentissage.</w:t>
      </w:r>
      <w:r w:rsidRPr="00AD0F1A">
        <w:rPr>
          <w:rFonts w:ascii="Verdana" w:hAnsi="Verdana"/>
        </w:rPr>
        <w:t xml:space="preserve"> De nombreux jeunes sortent de l’école sans disposer de compétences suffisantes en lecture. Ce manque de compétences les handicape et les handicapera clairement dans leur vie quotidienne. Nombre d’activités de la vie quotidienne deviennent difficiles sans maîtrise de la langue (lire une notice de médicaments, comprendre une facture, ne pas pouvoir suivre la scolarité de ses futurs enfants, etc.). L’illettrisme a des conséquences en cascade : l’illettrisme des parents pèsera aussi sur les enfants qui ne disposeront pas d’un suivi scolaire de la part de leurs parents. Pour les élèves dont le français n’est pas la langue usuelle, des moyens particuliers doivent être dégagés pour répondre à leurs besoins. Les DASPA proposent un accompagnement scolaire et pédagogique spécifiques adapté aux élèves primo-arrivants. Un nouveau dispositif a également été mis en place pour tous les élèves qui ne maitrisent pas la langue d’apprentissage, même s’ils ne sont pas primo-arrivants. Le PS propose de poursuivre le renforcement de ces dispositifs en fonction des besoins identifiés et de développer des outils pédagogiques spécifiques à destination de ce public ;</w:t>
      </w:r>
    </w:p>
    <w:p w14:paraId="22891B1E" w14:textId="77777777" w:rsidR="00912BEB" w:rsidRPr="00AD0F1A" w:rsidRDefault="00912BEB" w:rsidP="00D87698">
      <w:pPr>
        <w:spacing w:after="0" w:line="240" w:lineRule="auto"/>
        <w:ind w:left="720"/>
        <w:contextualSpacing/>
        <w:jc w:val="both"/>
        <w:rPr>
          <w:rFonts w:ascii="Verdana" w:hAnsi="Verdana"/>
        </w:rPr>
      </w:pPr>
    </w:p>
    <w:p w14:paraId="00E215C2"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Développer les compétences des élèves en mathématiques.</w:t>
      </w:r>
      <w:r w:rsidRPr="00AD0F1A">
        <w:rPr>
          <w:rFonts w:ascii="Verdana" w:hAnsi="Verdana"/>
        </w:rPr>
        <w:t xml:space="preserve"> Les mathématiques sont réputées difficiles. Cette représentation peut être dépassée avec des expériences positives lors des premiers apprentissages. Le PS propose notamment de développer des contenus mathématiques sur un mode concret et adapté aux différentes étapes du développement des élèves et de favoriser l’apprentissage des mathématiques via une approche plus pratique et plus ludique ;</w:t>
      </w:r>
    </w:p>
    <w:p w14:paraId="7C696E5E" w14:textId="77777777" w:rsidR="00912BEB" w:rsidRPr="00AD0F1A" w:rsidRDefault="00912BEB" w:rsidP="00D87698">
      <w:pPr>
        <w:spacing w:after="0" w:line="240" w:lineRule="auto"/>
        <w:ind w:left="720"/>
        <w:contextualSpacing/>
        <w:jc w:val="both"/>
        <w:rPr>
          <w:rFonts w:ascii="Verdana" w:hAnsi="Verdana"/>
        </w:rPr>
      </w:pPr>
    </w:p>
    <w:p w14:paraId="73BC0382" w14:textId="77777777" w:rsidR="00912BEB" w:rsidRPr="00AD0F1A" w:rsidRDefault="00912BEB" w:rsidP="00FF4EAC">
      <w:pPr>
        <w:numPr>
          <w:ilvl w:val="0"/>
          <w:numId w:val="365"/>
        </w:numPr>
        <w:spacing w:after="0" w:line="240" w:lineRule="auto"/>
        <w:contextualSpacing/>
        <w:jc w:val="both"/>
        <w:rPr>
          <w:rFonts w:ascii="Verdana" w:hAnsi="Verdana"/>
          <w:b/>
        </w:rPr>
      </w:pPr>
      <w:r w:rsidRPr="00AD0F1A">
        <w:rPr>
          <w:rFonts w:ascii="Verdana" w:hAnsi="Verdana"/>
          <w:b/>
        </w:rPr>
        <w:t xml:space="preserve">Développer le raisonnement scientifique. </w:t>
      </w:r>
      <w:r w:rsidRPr="00AD0F1A">
        <w:rPr>
          <w:rFonts w:ascii="Verdana" w:hAnsi="Verdana"/>
        </w:rPr>
        <w:t xml:space="preserve">Les filières scientifiques offrent des débouchés qui ne sont pas rencontrés actuellement et les sciences prennent une place de plus en plus importante dans notre quotidien. Pour sensibiliser les élèves aux métiers des sciences et aux professions techniques, le PS propose notamment de développer des partenariats entre les établissements. De tels partenaraits permettront de mettre à disposition des locaux, du matériel, des enseignants afin de faire découvrir des expériences scientifiques aux élèves du primaire ou encore d’organiser des journées de sensibilisation et de pratique des sciences à l’attention de tous les enseignants et de tous les élèves ; </w:t>
      </w:r>
    </w:p>
    <w:p w14:paraId="0EDF853F" w14:textId="77777777" w:rsidR="00912BEB" w:rsidRPr="00AD0F1A" w:rsidRDefault="00912BEB" w:rsidP="00D87698">
      <w:pPr>
        <w:spacing w:after="0" w:line="240" w:lineRule="auto"/>
        <w:ind w:left="720"/>
        <w:contextualSpacing/>
        <w:jc w:val="both"/>
        <w:rPr>
          <w:rFonts w:ascii="Verdana" w:hAnsi="Verdana"/>
        </w:rPr>
      </w:pPr>
    </w:p>
    <w:p w14:paraId="30076E78" w14:textId="77777777" w:rsidR="00912BEB" w:rsidRPr="00AD0F1A" w:rsidRDefault="00912BEB" w:rsidP="00FF4EAC">
      <w:pPr>
        <w:numPr>
          <w:ilvl w:val="0"/>
          <w:numId w:val="365"/>
        </w:numPr>
        <w:spacing w:after="0" w:line="240" w:lineRule="auto"/>
        <w:contextualSpacing/>
        <w:jc w:val="both"/>
        <w:rPr>
          <w:rFonts w:ascii="Verdana" w:hAnsi="Verdana"/>
        </w:rPr>
      </w:pPr>
      <w:r w:rsidRPr="00AD0F1A">
        <w:rPr>
          <w:rFonts w:ascii="Verdana" w:hAnsi="Verdana"/>
          <w:b/>
        </w:rPr>
        <w:t>Proposer l’apprentissage d’une deuxième et d’une troisième langue le plus tôt possible</w:t>
      </w:r>
      <w:r w:rsidRPr="00AD0F1A">
        <w:rPr>
          <w:rFonts w:ascii="Verdana" w:hAnsi="Verdana"/>
        </w:rPr>
        <w:t xml:space="preserve">. Le PS plaide pour un enseignement renforcé des langues dès la troisième primaire. Les pratiques pédagogiques devront être améliorées et les enseignants devront pouvoir disposer de matériel adéquat pour mettre en place ces pratiques. La réduction de la taille des classes, afin de faire participer tous les élèves, est également cruciale ; </w:t>
      </w:r>
    </w:p>
    <w:p w14:paraId="2825CE5B" w14:textId="77777777" w:rsidR="00912BEB" w:rsidRPr="00AD0F1A" w:rsidRDefault="00912BEB" w:rsidP="00D87698">
      <w:pPr>
        <w:spacing w:after="0" w:line="240" w:lineRule="auto"/>
        <w:ind w:left="720"/>
        <w:contextualSpacing/>
        <w:jc w:val="both"/>
        <w:rPr>
          <w:rFonts w:ascii="Verdana" w:hAnsi="Verdana"/>
        </w:rPr>
      </w:pPr>
    </w:p>
    <w:p w14:paraId="66B94238" w14:textId="77777777" w:rsidR="0092637F" w:rsidRPr="00AD0F1A" w:rsidRDefault="00912BEB" w:rsidP="0092637F">
      <w:pPr>
        <w:pStyle w:val="Paragraphedeliste"/>
        <w:numPr>
          <w:ilvl w:val="0"/>
          <w:numId w:val="365"/>
        </w:numPr>
        <w:spacing w:after="0" w:line="240" w:lineRule="auto"/>
        <w:jc w:val="both"/>
        <w:rPr>
          <w:rFonts w:ascii="Verdana" w:hAnsi="Verdana"/>
          <w:b/>
        </w:rPr>
      </w:pPr>
      <w:r w:rsidRPr="00AD0F1A">
        <w:rPr>
          <w:rFonts w:ascii="Verdana" w:hAnsi="Verdana"/>
          <w:b/>
        </w:rPr>
        <w:t>Développer l’immersion précoce dans une seconde langue dès la troisième maternelle ;</w:t>
      </w:r>
    </w:p>
    <w:p w14:paraId="453988B8" w14:textId="77777777" w:rsidR="0092637F" w:rsidRPr="00AD0F1A" w:rsidRDefault="0092637F" w:rsidP="0092637F">
      <w:pPr>
        <w:pStyle w:val="Paragraphedeliste"/>
        <w:rPr>
          <w:rFonts w:ascii="Verdana" w:hAnsi="Verdana"/>
        </w:rPr>
      </w:pPr>
    </w:p>
    <w:p w14:paraId="5DFC841B" w14:textId="37BB9DA5" w:rsidR="0092637F" w:rsidRPr="00AD0F1A" w:rsidRDefault="0092637F" w:rsidP="0092637F">
      <w:pPr>
        <w:pStyle w:val="Paragraphedeliste"/>
        <w:numPr>
          <w:ilvl w:val="0"/>
          <w:numId w:val="365"/>
        </w:numPr>
        <w:spacing w:after="0" w:line="240" w:lineRule="auto"/>
        <w:jc w:val="both"/>
        <w:rPr>
          <w:rFonts w:ascii="Verdana" w:hAnsi="Verdana"/>
          <w:b/>
        </w:rPr>
      </w:pPr>
      <w:r w:rsidRPr="00AD0F1A">
        <w:rPr>
          <w:rFonts w:ascii="Verdana" w:hAnsi="Verdana"/>
          <w:b/>
        </w:rPr>
        <w:t>Développer chez chaque jeune l’esprit d’entreprendre,</w:t>
      </w:r>
      <w:r w:rsidRPr="00AD0F1A">
        <w:rPr>
          <w:rFonts w:ascii="Verdana" w:hAnsi="Verdana"/>
        </w:rPr>
        <w:t xml:space="preserve"> en encourageant la pédagogie par projet, en renforçant notamment les liens avec les entreprises, et en menant une réflexion sur les pédagogies expérimentales d’auto gestion des classes. Le PS entend encourager la responsabilisation des élèves dans leur école, notamment en développant le rôle des délégués de classe. La possibilité de créer à l’intérieur des écoles des « clubs » scolaires scientifiques, littéraires, politiques, artistiques, etc., sera également étudiée ; </w:t>
      </w:r>
    </w:p>
    <w:p w14:paraId="3B64D8F9" w14:textId="77777777" w:rsidR="0092637F" w:rsidRPr="00AD0F1A" w:rsidRDefault="0092637F" w:rsidP="009D3A4B">
      <w:pPr>
        <w:pStyle w:val="Paragraphedeliste"/>
        <w:rPr>
          <w:rFonts w:ascii="Verdana" w:hAnsi="Verdana"/>
        </w:rPr>
      </w:pPr>
    </w:p>
    <w:p w14:paraId="62276F58" w14:textId="38D4D4AC" w:rsidR="009D3A4B" w:rsidRPr="00AD0F1A" w:rsidRDefault="009D3A4B" w:rsidP="00FF4EAC">
      <w:pPr>
        <w:pStyle w:val="Paragraphedeliste"/>
        <w:numPr>
          <w:ilvl w:val="0"/>
          <w:numId w:val="365"/>
        </w:numPr>
        <w:spacing w:after="0" w:line="240" w:lineRule="auto"/>
        <w:jc w:val="both"/>
        <w:rPr>
          <w:rFonts w:ascii="Verdana" w:hAnsi="Verdana"/>
          <w:b/>
        </w:rPr>
      </w:pPr>
      <w:r w:rsidRPr="00AD0F1A">
        <w:rPr>
          <w:rFonts w:ascii="Verdana" w:hAnsi="Verdana"/>
          <w:b/>
        </w:rPr>
        <w:t xml:space="preserve">Renforcer l'éducation financière dans les socles de compétences et dans les compétences terminales et y sensibiliser les enseignants lors de leur formation. </w:t>
      </w:r>
      <w:r w:rsidRPr="00AD0F1A">
        <w:rPr>
          <w:rFonts w:ascii="Verdana" w:hAnsi="Verdana"/>
        </w:rPr>
        <w:t>Apprendre à nos jeunes à mieux gérer l'argent constitue un moyen complémentaire de prévenir l’exclusion socio-économique, le surendettement et la pauvreté.</w:t>
      </w:r>
    </w:p>
    <w:p w14:paraId="573F3042" w14:textId="77777777" w:rsidR="009D3A4B" w:rsidRPr="00AD0F1A" w:rsidRDefault="009D3A4B" w:rsidP="009D3A4B">
      <w:pPr>
        <w:spacing w:after="0" w:line="240" w:lineRule="auto"/>
        <w:ind w:left="720"/>
        <w:contextualSpacing/>
        <w:jc w:val="both"/>
        <w:rPr>
          <w:rFonts w:ascii="Verdana" w:hAnsi="Verdana"/>
          <w:b/>
        </w:rPr>
      </w:pPr>
    </w:p>
    <w:p w14:paraId="06F624AE" w14:textId="77777777" w:rsidR="00912BEB" w:rsidRPr="00AD0F1A" w:rsidRDefault="00912BEB" w:rsidP="00FF4EAC">
      <w:pPr>
        <w:numPr>
          <w:ilvl w:val="0"/>
          <w:numId w:val="365"/>
        </w:numPr>
        <w:spacing w:after="0" w:line="240" w:lineRule="auto"/>
        <w:contextualSpacing/>
        <w:jc w:val="both"/>
        <w:rPr>
          <w:rFonts w:ascii="Verdana" w:hAnsi="Verdana"/>
          <w:b/>
        </w:rPr>
      </w:pPr>
      <w:r w:rsidRPr="00AD0F1A">
        <w:rPr>
          <w:rFonts w:ascii="Verdana" w:hAnsi="Verdana"/>
          <w:b/>
        </w:rPr>
        <w:t>Inclure au sein de la grille horaire des élèves des périodes consacrées spécifiquement à la remédiation de façon à garantir l’égalité des acquis pour tous les élèves.  </w:t>
      </w:r>
    </w:p>
    <w:p w14:paraId="2BE9DCB7" w14:textId="77777777" w:rsidR="00912BEB" w:rsidRPr="00AD0F1A" w:rsidRDefault="00912BEB" w:rsidP="00D87698">
      <w:pPr>
        <w:spacing w:after="0" w:line="240" w:lineRule="auto"/>
        <w:ind w:left="720"/>
        <w:contextualSpacing/>
        <w:jc w:val="both"/>
        <w:rPr>
          <w:rFonts w:ascii="Verdana" w:hAnsi="Verdana"/>
          <w:b/>
        </w:rPr>
      </w:pPr>
    </w:p>
    <w:p w14:paraId="45C5171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Parallèlement au renforcement des savoirs de base, le PS défend un tronc commun pluridisciplinaire afin que tous les élèves puissent avoir accès à toutes les disciplines. Concernant, le caractère pluridisciplinaire du tronc commun, le PS propose de : </w:t>
      </w:r>
    </w:p>
    <w:p w14:paraId="3514786F" w14:textId="77777777" w:rsidR="00912BEB" w:rsidRPr="00AD0F1A" w:rsidRDefault="00912BEB" w:rsidP="00D87698">
      <w:pPr>
        <w:spacing w:after="0" w:line="240" w:lineRule="auto"/>
        <w:jc w:val="both"/>
        <w:rPr>
          <w:rFonts w:ascii="Verdana" w:hAnsi="Verdana"/>
        </w:rPr>
      </w:pPr>
    </w:p>
    <w:p w14:paraId="6D5D01A7" w14:textId="77777777" w:rsidR="00912BEB" w:rsidRPr="00AD0F1A" w:rsidRDefault="00912BEB" w:rsidP="00FF4EAC">
      <w:pPr>
        <w:numPr>
          <w:ilvl w:val="0"/>
          <w:numId w:val="366"/>
        </w:numPr>
        <w:spacing w:after="0" w:line="240" w:lineRule="auto"/>
        <w:contextualSpacing/>
        <w:jc w:val="both"/>
        <w:rPr>
          <w:rFonts w:ascii="Verdana" w:hAnsi="Verdana"/>
        </w:rPr>
      </w:pPr>
      <w:r w:rsidRPr="00AD0F1A">
        <w:rPr>
          <w:rFonts w:ascii="Verdana" w:hAnsi="Verdana"/>
          <w:b/>
        </w:rPr>
        <w:t>Organiser pour tous les élèves des activités techniques pratiques régulières</w:t>
      </w:r>
      <w:r w:rsidRPr="00AD0F1A">
        <w:rPr>
          <w:rFonts w:ascii="Verdana" w:hAnsi="Verdana"/>
        </w:rPr>
        <w:t xml:space="preserve"> et suffisamment variées pour qu’ils aient une idée réaliste et positive de la culture technique. Il s’agira par exemple de former les élèves à la manipulation, à l’utilisation et à la compréhension du fonctionnement d’outils, de techniques et de technologies, y compris numériques ; </w:t>
      </w:r>
    </w:p>
    <w:p w14:paraId="241560E0" w14:textId="77777777" w:rsidR="00912BEB" w:rsidRPr="00AD0F1A" w:rsidRDefault="00912BEB" w:rsidP="00D87698">
      <w:pPr>
        <w:spacing w:after="0" w:line="240" w:lineRule="auto"/>
        <w:ind w:left="720"/>
        <w:contextualSpacing/>
        <w:jc w:val="both"/>
        <w:rPr>
          <w:rFonts w:ascii="Verdana" w:hAnsi="Verdana"/>
        </w:rPr>
      </w:pPr>
    </w:p>
    <w:p w14:paraId="633238EE" w14:textId="77777777" w:rsidR="00912BEB" w:rsidRPr="00AD0F1A" w:rsidRDefault="00912BEB" w:rsidP="00FF4EAC">
      <w:pPr>
        <w:numPr>
          <w:ilvl w:val="0"/>
          <w:numId w:val="366"/>
        </w:numPr>
        <w:spacing w:after="0" w:line="240" w:lineRule="auto"/>
        <w:contextualSpacing/>
        <w:jc w:val="both"/>
        <w:rPr>
          <w:rFonts w:ascii="Verdana" w:hAnsi="Verdana"/>
        </w:rPr>
      </w:pPr>
      <w:r w:rsidRPr="00AD0F1A">
        <w:rPr>
          <w:rFonts w:ascii="Verdana" w:hAnsi="Verdana"/>
          <w:b/>
        </w:rPr>
        <w:t>Assurer, pendant le temps scolaire de tout élève, une fréquentation des activités et des services offerts par les institutions culturelles</w:t>
      </w:r>
      <w:r w:rsidRPr="00AD0F1A">
        <w:rPr>
          <w:rFonts w:ascii="Verdana" w:hAnsi="Verdana"/>
        </w:rPr>
        <w:t xml:space="preserve"> (musées, centres d’art, centres culturels, bibliothèques, théâtres) du bassin scolaire de son établissement ;</w:t>
      </w:r>
    </w:p>
    <w:p w14:paraId="18BEEE36" w14:textId="77777777" w:rsidR="00912BEB" w:rsidRPr="00AD0F1A" w:rsidRDefault="00912BEB" w:rsidP="00D87698">
      <w:pPr>
        <w:spacing w:after="0" w:line="240" w:lineRule="auto"/>
        <w:ind w:left="720"/>
        <w:contextualSpacing/>
        <w:jc w:val="both"/>
        <w:rPr>
          <w:rFonts w:ascii="Verdana" w:hAnsi="Verdana"/>
        </w:rPr>
      </w:pPr>
    </w:p>
    <w:p w14:paraId="6FC548BC" w14:textId="77777777" w:rsidR="00912BEB" w:rsidRPr="00AD0F1A" w:rsidRDefault="00912BEB" w:rsidP="00FF4EAC">
      <w:pPr>
        <w:numPr>
          <w:ilvl w:val="0"/>
          <w:numId w:val="366"/>
        </w:numPr>
        <w:spacing w:after="0" w:line="240" w:lineRule="auto"/>
        <w:contextualSpacing/>
        <w:jc w:val="both"/>
        <w:rPr>
          <w:rFonts w:ascii="Verdana" w:hAnsi="Verdana"/>
        </w:rPr>
      </w:pPr>
      <w:r w:rsidRPr="00AD0F1A">
        <w:rPr>
          <w:rFonts w:ascii="Verdana" w:hAnsi="Verdana"/>
          <w:b/>
        </w:rPr>
        <w:t>Encourager les initiatives visant à développer la créativité, l’imaginaire et la sensibilité de l’élève,</w:t>
      </w:r>
      <w:r w:rsidRPr="00AD0F1A">
        <w:rPr>
          <w:rFonts w:ascii="Verdana" w:hAnsi="Verdana"/>
        </w:rPr>
        <w:t xml:space="preserve"> notamment en lui proposant des activités artistiques et culturelles hebdomadaires basées sur la création en tant que telle (et non l’imitation ou la reproduction) s’inscrivant dans un processus de construction du savoir. </w:t>
      </w:r>
    </w:p>
    <w:p w14:paraId="7E843A32" w14:textId="77777777" w:rsidR="00912BEB" w:rsidRPr="00AD0F1A" w:rsidRDefault="00912BEB" w:rsidP="00D87698">
      <w:pPr>
        <w:spacing w:after="0" w:line="240" w:lineRule="auto"/>
        <w:jc w:val="both"/>
        <w:rPr>
          <w:rFonts w:ascii="Verdana" w:hAnsi="Verdana"/>
        </w:rPr>
      </w:pPr>
    </w:p>
    <w:p w14:paraId="31B9919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Pacte pour un enseignement d’excellence prévoit la mise en place d’une évaluation certificative externe pour tous les élèves en fin de tronc commun (certificat de fin de tronc commun). Cette proposition pose la question du sort des élèves qui échouent à cette certification. Elle pose aussi la question de l’avenir du certificat d’étude du premier degré de l’enseignement secondaire (CE1D). Dans ce débat, le PS propose de défendre les principes suivants : </w:t>
      </w:r>
    </w:p>
    <w:p w14:paraId="371235D4" w14:textId="77777777" w:rsidR="00912BEB" w:rsidRPr="00AD0F1A" w:rsidRDefault="00912BEB" w:rsidP="00D87698">
      <w:pPr>
        <w:pStyle w:val="Paragraphedeliste"/>
        <w:spacing w:after="0" w:line="240" w:lineRule="auto"/>
        <w:ind w:left="517"/>
        <w:jc w:val="both"/>
        <w:rPr>
          <w:rFonts w:ascii="Verdana" w:hAnsi="Verdana"/>
        </w:rPr>
      </w:pPr>
    </w:p>
    <w:p w14:paraId="50A7CACD" w14:textId="77777777" w:rsidR="00912BEB" w:rsidRPr="00AD0F1A" w:rsidRDefault="00912BEB" w:rsidP="00FF4EAC">
      <w:pPr>
        <w:pStyle w:val="Paragraphedeliste"/>
        <w:numPr>
          <w:ilvl w:val="0"/>
          <w:numId w:val="367"/>
        </w:numPr>
        <w:spacing w:after="0" w:line="240" w:lineRule="auto"/>
        <w:jc w:val="both"/>
        <w:rPr>
          <w:rFonts w:ascii="Verdana" w:hAnsi="Verdana"/>
        </w:rPr>
      </w:pPr>
      <w:r w:rsidRPr="00AD0F1A">
        <w:rPr>
          <w:rFonts w:ascii="Verdana" w:hAnsi="Verdana"/>
          <w:b/>
        </w:rPr>
        <w:t>Mettre sur pied des évaluations formatives</w:t>
      </w:r>
      <w:r w:rsidRPr="00AD0F1A">
        <w:rPr>
          <w:rFonts w:ascii="Verdana" w:hAnsi="Verdana"/>
        </w:rPr>
        <w:t xml:space="preserve"> et non des évaluations ayant pour objectif ou pour conséquence de trier les élèves ou de les orienter vers l’une ou l’autre filière ; </w:t>
      </w:r>
    </w:p>
    <w:p w14:paraId="501BEA92" w14:textId="77777777" w:rsidR="00912BEB" w:rsidRPr="00AD0F1A" w:rsidRDefault="00912BEB" w:rsidP="00D87698">
      <w:pPr>
        <w:pStyle w:val="Paragraphedeliste"/>
        <w:spacing w:after="0" w:line="240" w:lineRule="auto"/>
        <w:ind w:left="879"/>
        <w:jc w:val="both"/>
        <w:rPr>
          <w:rFonts w:ascii="Verdana" w:hAnsi="Verdana"/>
        </w:rPr>
      </w:pPr>
    </w:p>
    <w:p w14:paraId="5A02C38C" w14:textId="77777777" w:rsidR="00912BEB" w:rsidRPr="00AD0F1A" w:rsidRDefault="00912BEB" w:rsidP="00FF4EAC">
      <w:pPr>
        <w:pStyle w:val="Paragraphedeliste"/>
        <w:numPr>
          <w:ilvl w:val="0"/>
          <w:numId w:val="367"/>
        </w:numPr>
        <w:spacing w:after="0" w:line="240" w:lineRule="auto"/>
        <w:jc w:val="both"/>
        <w:rPr>
          <w:rFonts w:ascii="Verdana" w:hAnsi="Verdana"/>
          <w:b/>
        </w:rPr>
      </w:pPr>
      <w:r w:rsidRPr="00AD0F1A">
        <w:rPr>
          <w:rFonts w:ascii="Verdana" w:hAnsi="Verdana"/>
          <w:b/>
        </w:rPr>
        <w:t xml:space="preserve">Prendre en compte l’intérêt supérieur de l’enfant dans toutes les décisions qui les concernent ; </w:t>
      </w:r>
    </w:p>
    <w:p w14:paraId="3714A9E7" w14:textId="77777777" w:rsidR="00912BEB" w:rsidRPr="00AD0F1A" w:rsidRDefault="00912BEB" w:rsidP="00D87698">
      <w:pPr>
        <w:spacing w:after="0" w:line="240" w:lineRule="auto"/>
        <w:jc w:val="both"/>
        <w:rPr>
          <w:rFonts w:ascii="Verdana" w:hAnsi="Verdana"/>
          <w:b/>
        </w:rPr>
      </w:pPr>
    </w:p>
    <w:p w14:paraId="2EC6C6CE" w14:textId="77777777" w:rsidR="00912BEB" w:rsidRPr="00AD0F1A" w:rsidRDefault="00912BEB" w:rsidP="00FF4EAC">
      <w:pPr>
        <w:pStyle w:val="Paragraphedeliste"/>
        <w:numPr>
          <w:ilvl w:val="0"/>
          <w:numId w:val="367"/>
        </w:numPr>
        <w:spacing w:after="0" w:line="240" w:lineRule="auto"/>
        <w:jc w:val="both"/>
        <w:rPr>
          <w:rFonts w:ascii="Verdana" w:hAnsi="Verdana"/>
          <w:b/>
        </w:rPr>
      </w:pPr>
      <w:r w:rsidRPr="00AD0F1A">
        <w:rPr>
          <w:rFonts w:ascii="Verdana" w:hAnsi="Verdana"/>
          <w:b/>
        </w:rPr>
        <w:t xml:space="preserve">Donner la possibilité aux parents et aux élèves de se faire entendre dans toutes les décisions qui concernent le parcours scolaire de leurs enfants ;    </w:t>
      </w:r>
    </w:p>
    <w:p w14:paraId="1AC5960B" w14:textId="77777777" w:rsidR="00912BEB" w:rsidRPr="00AD0F1A" w:rsidRDefault="00912BEB" w:rsidP="00D87698">
      <w:pPr>
        <w:spacing w:after="0" w:line="240" w:lineRule="auto"/>
        <w:jc w:val="both"/>
        <w:rPr>
          <w:rFonts w:ascii="Verdana" w:hAnsi="Verdana"/>
          <w:b/>
        </w:rPr>
      </w:pPr>
    </w:p>
    <w:p w14:paraId="2919E93B" w14:textId="77777777" w:rsidR="00912BEB" w:rsidRPr="00AD0F1A" w:rsidRDefault="00912BEB" w:rsidP="00FF4EAC">
      <w:pPr>
        <w:pStyle w:val="Paragraphedeliste"/>
        <w:numPr>
          <w:ilvl w:val="0"/>
          <w:numId w:val="367"/>
        </w:numPr>
        <w:spacing w:after="0" w:line="240" w:lineRule="auto"/>
        <w:jc w:val="both"/>
        <w:rPr>
          <w:rFonts w:ascii="Verdana" w:hAnsi="Verdana"/>
        </w:rPr>
      </w:pPr>
      <w:r w:rsidRPr="00AD0F1A">
        <w:rPr>
          <w:rFonts w:ascii="Verdana" w:hAnsi="Verdana"/>
          <w:b/>
        </w:rPr>
        <w:t>Rendre le redoublement exceptionnel</w:t>
      </w:r>
      <w:r w:rsidRPr="00AD0F1A">
        <w:rPr>
          <w:rFonts w:ascii="Verdana" w:hAnsi="Verdana"/>
        </w:rPr>
        <w:t xml:space="preserve">. Ce caractère exceptionnel doit être obtenu en mettant sur pied des évaluations formatives régulières et un accompagnement personnalisé des élèves en difficulté. L’intérêt supérieur de l’enfant doit guider chaque décision. De cette manière, le PS refuse tout nivellement par le bas ; </w:t>
      </w:r>
    </w:p>
    <w:p w14:paraId="62154FFA" w14:textId="77777777" w:rsidR="00912BEB" w:rsidRPr="00AD0F1A" w:rsidRDefault="00912BEB" w:rsidP="00D87698">
      <w:pPr>
        <w:spacing w:after="0" w:line="240" w:lineRule="auto"/>
        <w:jc w:val="both"/>
        <w:rPr>
          <w:rFonts w:ascii="Verdana" w:hAnsi="Verdana"/>
        </w:rPr>
      </w:pPr>
    </w:p>
    <w:p w14:paraId="66AA17F6" w14:textId="77777777" w:rsidR="00912BEB" w:rsidRPr="00AD0F1A" w:rsidRDefault="00912BEB" w:rsidP="00FF4EAC">
      <w:pPr>
        <w:pStyle w:val="Paragraphedeliste"/>
        <w:numPr>
          <w:ilvl w:val="0"/>
          <w:numId w:val="367"/>
        </w:numPr>
        <w:spacing w:after="0" w:line="240" w:lineRule="auto"/>
        <w:jc w:val="both"/>
        <w:rPr>
          <w:rFonts w:ascii="Verdana" w:hAnsi="Verdana"/>
        </w:rPr>
      </w:pPr>
      <w:r w:rsidRPr="00AD0F1A">
        <w:rPr>
          <w:rFonts w:ascii="Verdana" w:hAnsi="Verdana"/>
          <w:b/>
        </w:rPr>
        <w:t xml:space="preserve">Mettre en place des évaluations externes pour </w:t>
      </w:r>
      <w:r w:rsidRPr="00AD0F1A">
        <w:rPr>
          <w:rFonts w:ascii="Verdana" w:hAnsi="Verdana"/>
        </w:rPr>
        <w:t xml:space="preserve">permettre aux pouvoirs publics de connaitre le niveau atteint par les élèves sans attendre la fin du tronc commun. Ces évaluations constituent, en effet, de précieux indicateurs pour guider la décision publique. A cet égard, les enseignants devront être directement associés à la détermination des moyens mis en œuvre pour améliorer les résultats des élèves. Un plan d’action précis pourra être mis en place au sein des établissements qui présentent des écarts de résultats importants.  </w:t>
      </w:r>
    </w:p>
    <w:p w14:paraId="26663905" w14:textId="77777777" w:rsidR="00912BEB" w:rsidRPr="00AD0F1A" w:rsidRDefault="00912BEB" w:rsidP="00D87698">
      <w:pPr>
        <w:spacing w:after="0" w:line="240" w:lineRule="auto"/>
        <w:jc w:val="both"/>
        <w:rPr>
          <w:rFonts w:ascii="Verdana" w:hAnsi="Verdana"/>
        </w:rPr>
      </w:pPr>
    </w:p>
    <w:p w14:paraId="3AA649F0"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Inscrire la citoyenneté au cœur de l’enseignement </w:t>
      </w:r>
    </w:p>
    <w:p w14:paraId="186F3CDA" w14:textId="77777777" w:rsidR="00912BEB" w:rsidRPr="00AD0F1A" w:rsidRDefault="00912BEB" w:rsidP="00D87698">
      <w:pPr>
        <w:spacing w:after="0" w:line="240" w:lineRule="auto"/>
        <w:jc w:val="both"/>
        <w:rPr>
          <w:rFonts w:ascii="Verdana" w:hAnsi="Verdana"/>
        </w:rPr>
      </w:pPr>
    </w:p>
    <w:p w14:paraId="7E7E47A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les socialistes, l’école doit être un lieu de vie et d’activité, ouvert et participatif. Elle doit permettre aux élèves de s’ouvrir sur le monde. Pour y parvenir, le PS défend la généralisation, dans tous les réseaux d’enseignement, d’un cours de philosophie et de citoyenneté de deux heures par semaine.  Concernant le cours de philosophie et de citoyenneté, le PS propose de : </w:t>
      </w:r>
    </w:p>
    <w:p w14:paraId="4D90481B" w14:textId="77777777" w:rsidR="00912BEB" w:rsidRPr="00AD0F1A" w:rsidRDefault="00912BEB" w:rsidP="00D87698">
      <w:pPr>
        <w:spacing w:after="0" w:line="240" w:lineRule="auto"/>
        <w:jc w:val="both"/>
        <w:rPr>
          <w:rFonts w:ascii="Verdana" w:hAnsi="Verdana"/>
        </w:rPr>
      </w:pPr>
    </w:p>
    <w:p w14:paraId="332B1DAF" w14:textId="77777777" w:rsidR="00912BEB" w:rsidRPr="00AD0F1A" w:rsidRDefault="00912BEB" w:rsidP="00FF4EAC">
      <w:pPr>
        <w:pStyle w:val="Paragraphedeliste"/>
        <w:numPr>
          <w:ilvl w:val="0"/>
          <w:numId w:val="368"/>
        </w:numPr>
        <w:spacing w:after="0" w:line="240" w:lineRule="auto"/>
        <w:jc w:val="both"/>
        <w:rPr>
          <w:rFonts w:ascii="Verdana" w:hAnsi="Verdana"/>
        </w:rPr>
      </w:pPr>
      <w:r w:rsidRPr="00AD0F1A">
        <w:rPr>
          <w:rFonts w:ascii="Verdana" w:hAnsi="Verdana"/>
          <w:b/>
        </w:rPr>
        <w:t xml:space="preserve">Inclure deux heures de philosophie et de citoyenneté obligatoires dans la grille horaire de tous les élèves quel que soit l’établissement fréquenté. </w:t>
      </w:r>
      <w:r w:rsidRPr="00AD0F1A">
        <w:rPr>
          <w:rFonts w:ascii="Verdana" w:hAnsi="Verdana"/>
        </w:rPr>
        <w:t>Aujourd’hui, seuls les élèves fréquentant l’enseignement officiel (enseignement organisé par la Fédération Wallonie-Bruxelles, enseignement communal et provincial) et certains établissements de l’enseignement libre non confessionnel doivent suivre une heure de cours de philosophie et de citoyenneté. Pour la seconde heure, les élèves doivent choisir entre une deuxième heure de philosophie et de citoyenneté ou une heure de religion ou de morale. Dans l’enseignement libre confessionnel, aucune heure de philosophie ou de citoyenneté n’est offerte aux élèves en tant que telle dans la grille horaire. Le PS défend l’intégration de deux heures de philosophie et de citoyenneté obligatoires dans la grille horaire de tous les élèves, quel que soit l’établissement fréquenté, en lieu et place des heures de religion ou de morale. Ce cours de philosophie et citoyenneté vise notamment à favoriser le vivre ensemble et à permettre à chaque élève de se développer en tant que personne et citoyen. Ce cours met en place les conditions permettant aux élèves d’horizons différents de construire ensemble une société pluraliste, durable et harmonieuse en offrant un espace commun de discussion et de découverte des différents courants philosophiques, religieux et des textes fondateurs des sociétés démocratiques ;</w:t>
      </w:r>
    </w:p>
    <w:p w14:paraId="181E8F4E" w14:textId="77777777" w:rsidR="00912BEB" w:rsidRPr="00AD0F1A" w:rsidRDefault="00912BEB" w:rsidP="00D87698">
      <w:pPr>
        <w:spacing w:after="0" w:line="240" w:lineRule="auto"/>
        <w:ind w:left="720"/>
        <w:contextualSpacing/>
        <w:jc w:val="both"/>
        <w:rPr>
          <w:rFonts w:ascii="Verdana" w:hAnsi="Verdana"/>
        </w:rPr>
      </w:pPr>
    </w:p>
    <w:p w14:paraId="676C56CF" w14:textId="77777777" w:rsidR="00912BEB" w:rsidRPr="00AD0F1A" w:rsidRDefault="00912BEB" w:rsidP="00FF4EAC">
      <w:pPr>
        <w:pStyle w:val="Paragraphedeliste"/>
        <w:numPr>
          <w:ilvl w:val="0"/>
          <w:numId w:val="368"/>
        </w:numPr>
        <w:spacing w:after="0" w:line="240" w:lineRule="auto"/>
        <w:jc w:val="both"/>
        <w:rPr>
          <w:rFonts w:ascii="Verdana" w:hAnsi="Verdana"/>
          <w:b/>
        </w:rPr>
      </w:pPr>
      <w:r w:rsidRPr="00AD0F1A">
        <w:rPr>
          <w:rFonts w:ascii="Verdana" w:hAnsi="Verdana"/>
          <w:b/>
        </w:rPr>
        <w:t xml:space="preserve">Proposer des cours de religion ou de morale en dehors de la grille horaire obligatoire des élèves si nécessaire. </w:t>
      </w:r>
      <w:r w:rsidRPr="00AD0F1A">
        <w:rPr>
          <w:rFonts w:ascii="Verdana" w:hAnsi="Verdana"/>
        </w:rPr>
        <w:t xml:space="preserve">La Constitution oblige les écoles organisées par les pouvoirs publics à offrir jusqu’à la fin de l’obligation scolaire le choix entre l'enseignement d'une des religions reconnues et celui de la morale non confessionnelle. Le PS propose de revoir cette disposition de la Constitution. Dans l’immédiat, afin de rencontrer le prescrit constitutionnel, le PS propose que les cours de religion ou de morale soient optionnels et qu’ils soient organisés lorsque les élèves de plus de 18 ans ou les adultes disposant de l’autorité parentale sur un élève en font la demande. Ces cours, non obligatoires, devront être proposés en dehors de la grille horaire des élèves et à des moments accessibles pour les élèves et leur famille. Un formulaire de demande sera disponible auprès de la direction de l’établissement. Pour le PS, la mise en place de cette réforme ne pourra entrainer la perte d’emploi pour les enseignants concernés en place. </w:t>
      </w:r>
    </w:p>
    <w:p w14:paraId="424B3B3C" w14:textId="77777777" w:rsidR="00912BEB" w:rsidRPr="00AD0F1A" w:rsidRDefault="00912BEB" w:rsidP="00D87698">
      <w:pPr>
        <w:spacing w:after="0" w:line="240" w:lineRule="auto"/>
        <w:jc w:val="both"/>
        <w:rPr>
          <w:rFonts w:ascii="Verdana" w:hAnsi="Verdana"/>
        </w:rPr>
      </w:pPr>
    </w:p>
    <w:p w14:paraId="5B2C462F" w14:textId="77777777" w:rsidR="00912BEB" w:rsidRPr="00AD0F1A" w:rsidRDefault="00912BEB" w:rsidP="00D87698">
      <w:pPr>
        <w:spacing w:after="0" w:line="240" w:lineRule="auto"/>
        <w:jc w:val="both"/>
        <w:rPr>
          <w:rFonts w:ascii="Verdana" w:hAnsi="Verdana"/>
          <w:b/>
        </w:rPr>
      </w:pPr>
      <w:r w:rsidRPr="00AD0F1A">
        <w:rPr>
          <w:rFonts w:ascii="Verdana" w:hAnsi="Verdana"/>
        </w:rPr>
        <w:t xml:space="preserve">En attendant la généralisation et la mise en place d’un cours de philosophie et de citoyenneté de deux heures dans toutes les écoles, le PS propose de :  </w:t>
      </w:r>
    </w:p>
    <w:p w14:paraId="4C8D6DAA" w14:textId="77777777" w:rsidR="00912BEB" w:rsidRPr="00AD0F1A" w:rsidRDefault="00912BEB" w:rsidP="00D87698">
      <w:pPr>
        <w:spacing w:after="0" w:line="240" w:lineRule="auto"/>
        <w:ind w:left="720"/>
        <w:contextualSpacing/>
        <w:jc w:val="both"/>
        <w:rPr>
          <w:rFonts w:ascii="Verdana" w:hAnsi="Verdana"/>
          <w:b/>
        </w:rPr>
      </w:pPr>
    </w:p>
    <w:p w14:paraId="68B4DE82" w14:textId="77777777" w:rsidR="00912BEB" w:rsidRPr="00AD0F1A" w:rsidRDefault="00912BEB" w:rsidP="00FF4EAC">
      <w:pPr>
        <w:numPr>
          <w:ilvl w:val="0"/>
          <w:numId w:val="369"/>
        </w:numPr>
        <w:spacing w:after="0" w:line="240" w:lineRule="auto"/>
        <w:contextualSpacing/>
        <w:jc w:val="both"/>
        <w:rPr>
          <w:rFonts w:ascii="Verdana" w:hAnsi="Verdana"/>
          <w:b/>
        </w:rPr>
      </w:pPr>
      <w:r w:rsidRPr="00AD0F1A">
        <w:rPr>
          <w:rFonts w:ascii="Verdana" w:hAnsi="Verdana"/>
          <w:b/>
        </w:rPr>
        <w:t xml:space="preserve">Organiser une information au sein des établissements de l’enseignement officiel </w:t>
      </w:r>
      <w:r w:rsidRPr="00AD0F1A">
        <w:rPr>
          <w:rFonts w:ascii="Verdana" w:hAnsi="Verdana"/>
        </w:rPr>
        <w:t>visant à présenter aux élèves et aux parents les possibilités de choix concernant la seconde heure des cours philosophiques ou convictionnels, et présenter en particulier le contenu de la deuxième heure du cours de philosophie et de citoyenneté afin d’éclairer le choix à opérer ;</w:t>
      </w:r>
    </w:p>
    <w:p w14:paraId="7DC91390" w14:textId="77777777" w:rsidR="00912BEB" w:rsidRPr="00AD0F1A" w:rsidRDefault="00912BEB" w:rsidP="00D87698">
      <w:pPr>
        <w:spacing w:after="0" w:line="240" w:lineRule="auto"/>
        <w:ind w:left="720"/>
        <w:contextualSpacing/>
        <w:jc w:val="both"/>
        <w:rPr>
          <w:rFonts w:ascii="Verdana" w:hAnsi="Verdana"/>
          <w:b/>
        </w:rPr>
      </w:pPr>
    </w:p>
    <w:p w14:paraId="2600828F" w14:textId="77777777" w:rsidR="00912BEB" w:rsidRPr="00AD0F1A" w:rsidRDefault="00912BEB" w:rsidP="00FF4EAC">
      <w:pPr>
        <w:numPr>
          <w:ilvl w:val="0"/>
          <w:numId w:val="369"/>
        </w:numPr>
        <w:spacing w:after="0" w:line="240" w:lineRule="auto"/>
        <w:contextualSpacing/>
        <w:jc w:val="both"/>
        <w:rPr>
          <w:rFonts w:ascii="Verdana" w:hAnsi="Verdana"/>
          <w:b/>
        </w:rPr>
      </w:pPr>
      <w:r w:rsidRPr="00AD0F1A">
        <w:rPr>
          <w:rFonts w:ascii="Verdana" w:hAnsi="Verdana"/>
          <w:b/>
        </w:rPr>
        <w:t xml:space="preserve">Faire de la seconde heure de philosophie et de citoyenneté le choix par défaut. </w:t>
      </w:r>
      <w:r w:rsidRPr="00AD0F1A">
        <w:rPr>
          <w:rFonts w:ascii="Verdana" w:hAnsi="Verdana"/>
        </w:rPr>
        <w:t xml:space="preserve">Actuellement, les élèves fréquentant un établissement de l’enseignement officiel ou du réseau libre non confessionnel, suivent une heure de philosophie et de citoyenneté et peuvent opter pour une seconde heure de philosophie et de citoyenneté  ou une heure de religion ou de morale. Afin de réaliser ce choix, un formulaire est distribué chaque année à chaque élève. Pour le PS, ce formulaire ne permet pas de présenter adéquatement les différents choix offerts aux élèves. La seconde heure de philosophie et de citoyenneté offre par ailleurs l’avantage de constituer un continuum pédagogique avec la première heure obligatoire. Le PS propose donc de supprimer la distribution automatique du formulaire. La seconde heure de philosophie et de citoyenneté constituerait le choix par défaut pour l’ensemble des élèves. Si les élèves de plus de 18 ans ou l’adulte disposant de l’autorité parentale sur l’élève souhaitent réaliser un autre choix, un formulaire de choix sera disponible sur demande auprès de l’établissement.    </w:t>
      </w:r>
    </w:p>
    <w:p w14:paraId="7C9D7C8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40BFBD1C"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défendent également des écoles ouvertes sur leur territoire et la mise en place de synergies entre les établissements scolaires et l'associatif local (maisons de jeunes, acteurs culturels et sportifs, etc.). Le PS propose de :</w:t>
      </w:r>
    </w:p>
    <w:p w14:paraId="16C6A222" w14:textId="77777777" w:rsidR="00912BEB" w:rsidRPr="00AD0F1A" w:rsidRDefault="00912BEB" w:rsidP="00D87698">
      <w:pPr>
        <w:spacing w:after="0" w:line="240" w:lineRule="auto"/>
        <w:jc w:val="both"/>
        <w:rPr>
          <w:rFonts w:ascii="Verdana" w:hAnsi="Verdana"/>
        </w:rPr>
      </w:pPr>
    </w:p>
    <w:p w14:paraId="5D46A65A" w14:textId="77777777" w:rsidR="00912BEB" w:rsidRPr="00AD0F1A" w:rsidRDefault="00912BEB" w:rsidP="00FF4EAC">
      <w:pPr>
        <w:pStyle w:val="Paragraphedeliste"/>
        <w:numPr>
          <w:ilvl w:val="0"/>
          <w:numId w:val="370"/>
        </w:numPr>
        <w:spacing w:after="0" w:line="240" w:lineRule="auto"/>
        <w:jc w:val="both"/>
        <w:rPr>
          <w:rFonts w:ascii="Verdana" w:hAnsi="Verdana"/>
        </w:rPr>
      </w:pPr>
      <w:r w:rsidRPr="00AD0F1A">
        <w:rPr>
          <w:rFonts w:ascii="Verdana" w:hAnsi="Verdana"/>
          <w:b/>
        </w:rPr>
        <w:t>Encourager l’expression des élèves et renforcer la démocratie scolaire.</w:t>
      </w:r>
      <w:r w:rsidRPr="00AD0F1A">
        <w:rPr>
          <w:rFonts w:ascii="Verdana" w:hAnsi="Verdana"/>
        </w:rPr>
        <w:t xml:space="preserve"> Pour le PS, dans tous les secteurs, c’est l’intérêt supérieur de l’enfant qui doit primer. A cet égard, le PS propose d’encourager à tout âge l’expression des enfants afin de pouvoir les écouter et de leur offrir la possibilité de s’exprimer. Ce sont en effet les enfants qui sont les premiers acteurs de leur apprentissage. La meilleure façon d’en faire les citoyens de demain, c’est d’en faire des citoyens d’aujourd’hui.</w:t>
      </w:r>
      <w:r w:rsidRPr="00AD0F1A">
        <w:rPr>
          <w:rFonts w:ascii="Verdana" w:hAnsi="Verdana"/>
          <w:b/>
        </w:rPr>
        <w:t xml:space="preserve"> </w:t>
      </w:r>
      <w:r w:rsidRPr="00AD0F1A">
        <w:rPr>
          <w:rFonts w:ascii="Verdana" w:hAnsi="Verdana"/>
        </w:rPr>
        <w:t xml:space="preserve">Dans cette perspective, le PS propose également de renforcer la formation en droits de l’enfant de tous les professionnels qui travaillent avec les enfants et de renforcer les projets qui font directement participer les enfants, comme par exemple les conseils d’élèves qui portent la parole des élèves au sein des établissements ;  </w:t>
      </w:r>
    </w:p>
    <w:p w14:paraId="7A68A6C7" w14:textId="77777777" w:rsidR="00912BEB" w:rsidRPr="00AD0F1A" w:rsidRDefault="00912BEB" w:rsidP="00D87698">
      <w:pPr>
        <w:pStyle w:val="Paragraphedeliste"/>
        <w:spacing w:after="0" w:line="240" w:lineRule="auto"/>
        <w:jc w:val="both"/>
        <w:rPr>
          <w:rFonts w:ascii="Verdana" w:hAnsi="Verdana"/>
        </w:rPr>
      </w:pPr>
    </w:p>
    <w:p w14:paraId="1A950F0D" w14:textId="4A87A911" w:rsidR="001204F7" w:rsidRPr="00AD0F1A" w:rsidRDefault="001204F7" w:rsidP="001204F7">
      <w:pPr>
        <w:pStyle w:val="Paragraphedeliste"/>
        <w:numPr>
          <w:ilvl w:val="0"/>
          <w:numId w:val="370"/>
        </w:numPr>
        <w:spacing w:after="0" w:line="240" w:lineRule="auto"/>
        <w:jc w:val="both"/>
        <w:rPr>
          <w:rFonts w:ascii="Verdana" w:hAnsi="Verdana"/>
        </w:rPr>
      </w:pPr>
      <w:r w:rsidRPr="00AD0F1A">
        <w:rPr>
          <w:rFonts w:ascii="Verdana" w:hAnsi="Verdana"/>
          <w:b/>
        </w:rPr>
        <w:t>Mettre en place une commission externe de recours.</w:t>
      </w:r>
      <w:r w:rsidRPr="00AD0F1A">
        <w:rPr>
          <w:rFonts w:ascii="Verdana" w:hAnsi="Verdana"/>
        </w:rPr>
        <w:t xml:space="preserve"> Actuellement, les recours en cas d'exclusion sont traités par le pouvoir organisateur. Il n'existe pas d'instance externe. L'absence d’un recours externe auprès d’une même instance pour tous les élèves peut  conduire à des différences de traitement en fonction du PO ou du réseau de l’établissement dont l'élève a été exclu. Le PS propose donc la création d'une commission externe de recours devant laquelle les enf</w:t>
      </w:r>
      <w:r w:rsidR="00712CB1" w:rsidRPr="00AD0F1A">
        <w:rPr>
          <w:rFonts w:ascii="Verdana" w:hAnsi="Verdana"/>
        </w:rPr>
        <w:t>ants exclus ou les parents pourront</w:t>
      </w:r>
      <w:r w:rsidRPr="00AD0F1A">
        <w:rPr>
          <w:rFonts w:ascii="Verdana" w:hAnsi="Verdana"/>
        </w:rPr>
        <w:t xml:space="preserve"> déposer un recours. Cette commission serait composée des représentants du pouvoir régulateur et des représentants des associations de parents ; </w:t>
      </w:r>
    </w:p>
    <w:p w14:paraId="636F12E7" w14:textId="77777777" w:rsidR="001204F7" w:rsidRPr="00AD0F1A" w:rsidRDefault="001204F7" w:rsidP="001204F7">
      <w:pPr>
        <w:pStyle w:val="Paragraphedeliste"/>
        <w:rPr>
          <w:rFonts w:ascii="Verdana" w:hAnsi="Verdana"/>
          <w:b/>
        </w:rPr>
      </w:pPr>
    </w:p>
    <w:p w14:paraId="1BD32990" w14:textId="77777777" w:rsidR="00912BEB" w:rsidRPr="00AD0F1A" w:rsidRDefault="00912BEB" w:rsidP="00FF4EAC">
      <w:pPr>
        <w:pStyle w:val="Paragraphedeliste"/>
        <w:numPr>
          <w:ilvl w:val="0"/>
          <w:numId w:val="370"/>
        </w:numPr>
        <w:spacing w:after="0" w:line="240" w:lineRule="auto"/>
        <w:jc w:val="both"/>
        <w:rPr>
          <w:rFonts w:ascii="Verdana" w:hAnsi="Verdana"/>
        </w:rPr>
      </w:pPr>
      <w:r w:rsidRPr="00AD0F1A">
        <w:rPr>
          <w:rFonts w:ascii="Verdana" w:hAnsi="Verdana"/>
          <w:b/>
        </w:rPr>
        <w:t>Renforcer et encourager une dynamique participative au sein des écoles en associant étroitement les familles au parcours scolaire des enfants et dans la vie de l’école.</w:t>
      </w:r>
      <w:r w:rsidRPr="00AD0F1A">
        <w:rPr>
          <w:rFonts w:ascii="Verdana" w:hAnsi="Verdana"/>
        </w:rPr>
        <w:t xml:space="preserve"> </w:t>
      </w:r>
      <w:r w:rsidRPr="00AD0F1A">
        <w:rPr>
          <w:rFonts w:ascii="Verdana" w:eastAsia="Cambria" w:hAnsi="Verdana" w:cs="Times New Roman"/>
        </w:rPr>
        <w:t>Pour le PS, l’éducation est l’affaire de tous. Plusieurs projets associant parents, enfants, familles, enseignants ont permis de démontrer que l’implication des parents représentait un facteur de succès important dans le parcours scolaire des enfants. Par ailleurs, le PS défend l’implication des parents dans la vie de l’école.</w:t>
      </w:r>
      <w:r w:rsidRPr="00AD0F1A">
        <w:rPr>
          <w:rFonts w:ascii="Verdana" w:hAnsi="Verdana"/>
        </w:rPr>
        <w:t xml:space="preserve"> Les établissements et les pouvoirs publics se doivent d’encourager cette participation, notamment via la constitution d’associations et de conseil de participation dans toutes les écoles et la représentation des parents dans toutes les instances de concertation locale ;</w:t>
      </w:r>
    </w:p>
    <w:p w14:paraId="0EEE4A2A" w14:textId="77777777" w:rsidR="00912BEB" w:rsidRPr="00AD0F1A" w:rsidRDefault="00912BEB" w:rsidP="00D87698">
      <w:pPr>
        <w:pStyle w:val="Paragraphedeliste"/>
        <w:spacing w:after="0" w:line="240" w:lineRule="auto"/>
        <w:jc w:val="both"/>
        <w:rPr>
          <w:rFonts w:ascii="Verdana" w:hAnsi="Verdana"/>
        </w:rPr>
      </w:pPr>
    </w:p>
    <w:p w14:paraId="669FE05B" w14:textId="77777777" w:rsidR="00912BEB" w:rsidRPr="00AD0F1A" w:rsidRDefault="00912BEB" w:rsidP="00FF4EAC">
      <w:pPr>
        <w:numPr>
          <w:ilvl w:val="0"/>
          <w:numId w:val="370"/>
        </w:numPr>
        <w:spacing w:after="0" w:line="240" w:lineRule="auto"/>
        <w:contextualSpacing/>
        <w:jc w:val="both"/>
        <w:rPr>
          <w:rFonts w:ascii="Verdana" w:hAnsi="Verdana"/>
        </w:rPr>
      </w:pPr>
      <w:r w:rsidRPr="00AD0F1A">
        <w:rPr>
          <w:rFonts w:ascii="Verdana" w:hAnsi="Verdana"/>
          <w:b/>
        </w:rPr>
        <w:t>Encourager les écoles à être ouvertes sur leur territoire</w:t>
      </w:r>
      <w:r w:rsidRPr="00AD0F1A">
        <w:rPr>
          <w:rFonts w:ascii="Verdana" w:hAnsi="Verdana"/>
        </w:rPr>
        <w:t xml:space="preserve">, notamment en développant des collaborations avec l’associatif local (acteurs culturels, maisons et centres de jeunes, clubs sportifs, etc.) et en favorisant des activités scolaires en lien avec des entreprises publiques, privées, des indépendants et le secteur non marchand, etc. Pour mettre en œuvre cette ouverture, un renforcement des liens entre la FWB, les régions et les communes est nécessaire ; </w:t>
      </w:r>
    </w:p>
    <w:p w14:paraId="1E6EFE9E" w14:textId="77777777" w:rsidR="00912BEB" w:rsidRPr="00AD0F1A" w:rsidRDefault="00912BEB" w:rsidP="00D87698">
      <w:pPr>
        <w:spacing w:after="0" w:line="240" w:lineRule="auto"/>
        <w:jc w:val="both"/>
        <w:rPr>
          <w:rFonts w:ascii="Verdana" w:hAnsi="Verdana"/>
        </w:rPr>
      </w:pPr>
    </w:p>
    <w:p w14:paraId="232ABB08" w14:textId="77777777" w:rsidR="00912BEB" w:rsidRPr="00AD0F1A" w:rsidRDefault="00912BEB" w:rsidP="00FF4EAC">
      <w:pPr>
        <w:numPr>
          <w:ilvl w:val="0"/>
          <w:numId w:val="370"/>
        </w:numPr>
        <w:spacing w:after="0" w:line="240" w:lineRule="auto"/>
        <w:contextualSpacing/>
        <w:jc w:val="both"/>
        <w:rPr>
          <w:rFonts w:ascii="Verdana" w:hAnsi="Verdana"/>
        </w:rPr>
      </w:pPr>
      <w:r w:rsidRPr="00AD0F1A">
        <w:rPr>
          <w:rFonts w:ascii="Verdana" w:hAnsi="Verdana"/>
          <w:b/>
        </w:rPr>
        <w:t>Renforcer les activités qui forment des citoyens critiques</w:t>
      </w:r>
      <w:r w:rsidRPr="00AD0F1A">
        <w:rPr>
          <w:rFonts w:ascii="Verdana" w:hAnsi="Verdana"/>
        </w:rPr>
        <w:t xml:space="preserve"> notamment via l’enseignement de l’histoire des génocides et des crimes contre l’humanité. L</w:t>
      </w:r>
      <w:r w:rsidRPr="00AD0F1A">
        <w:rPr>
          <w:rFonts w:ascii="Verdana" w:hAnsi="Verdana"/>
          <w:iCs/>
        </w:rPr>
        <w:t>’histoire de la colonisation belge devra également bénéficier d’une attention accrue et être enseignée à tous les élèves de manière détaillée (crimes et racisme de l’Etat belge) ;</w:t>
      </w:r>
    </w:p>
    <w:p w14:paraId="3955EE42" w14:textId="77777777" w:rsidR="00912BEB" w:rsidRPr="00AD0F1A" w:rsidRDefault="00912BEB" w:rsidP="00D87698">
      <w:pPr>
        <w:spacing w:after="0" w:line="240" w:lineRule="auto"/>
        <w:jc w:val="both"/>
        <w:rPr>
          <w:rFonts w:ascii="Verdana" w:hAnsi="Verdana"/>
        </w:rPr>
      </w:pPr>
    </w:p>
    <w:p w14:paraId="30A23757" w14:textId="77777777" w:rsidR="00912BEB" w:rsidRPr="00AD0F1A" w:rsidRDefault="00912BEB" w:rsidP="00FF4EAC">
      <w:pPr>
        <w:numPr>
          <w:ilvl w:val="0"/>
          <w:numId w:val="370"/>
        </w:numPr>
        <w:spacing w:after="0" w:line="240" w:lineRule="auto"/>
        <w:contextualSpacing/>
        <w:jc w:val="both"/>
        <w:rPr>
          <w:rFonts w:ascii="Verdana" w:hAnsi="Verdana"/>
        </w:rPr>
      </w:pPr>
      <w:r w:rsidRPr="00AD0F1A">
        <w:rPr>
          <w:rFonts w:ascii="Verdana" w:hAnsi="Verdana"/>
          <w:b/>
        </w:rPr>
        <w:t>Favoriser la participation des enfants et des jeunes à la vie de l’école</w:t>
      </w:r>
      <w:r w:rsidRPr="00AD0F1A">
        <w:rPr>
          <w:rFonts w:ascii="Verdana" w:hAnsi="Verdana"/>
        </w:rPr>
        <w:t xml:space="preserve">, notamment par la création d’associations d’élèves ;  </w:t>
      </w:r>
    </w:p>
    <w:p w14:paraId="5A31C485" w14:textId="77777777" w:rsidR="00912BEB" w:rsidRPr="00AD0F1A" w:rsidRDefault="00912BEB" w:rsidP="00D87698">
      <w:pPr>
        <w:spacing w:after="0" w:line="240" w:lineRule="auto"/>
        <w:ind w:left="720"/>
        <w:contextualSpacing/>
        <w:jc w:val="both"/>
        <w:rPr>
          <w:rFonts w:ascii="Verdana" w:hAnsi="Verdana"/>
        </w:rPr>
      </w:pPr>
    </w:p>
    <w:p w14:paraId="424CF9D5" w14:textId="77777777" w:rsidR="00912BEB" w:rsidRPr="00AD0F1A" w:rsidRDefault="00912BEB" w:rsidP="00FF4EAC">
      <w:pPr>
        <w:numPr>
          <w:ilvl w:val="0"/>
          <w:numId w:val="370"/>
        </w:numPr>
        <w:spacing w:after="0" w:line="240" w:lineRule="auto"/>
        <w:contextualSpacing/>
        <w:jc w:val="both"/>
        <w:rPr>
          <w:rFonts w:ascii="Verdana" w:hAnsi="Verdana"/>
        </w:rPr>
      </w:pPr>
      <w:r w:rsidRPr="00AD0F1A">
        <w:rPr>
          <w:rFonts w:ascii="Verdana" w:hAnsi="Verdana"/>
          <w:b/>
        </w:rPr>
        <w:t>Encourager le développement de projets visant à tisser de bonnes relations entre les écoles et le milieu de vie de l’enfant</w:t>
      </w:r>
      <w:r w:rsidRPr="00AD0F1A">
        <w:rPr>
          <w:rFonts w:ascii="Verdana" w:hAnsi="Verdana"/>
        </w:rPr>
        <w:t xml:space="preserve"> (rencontre entre les parents et le corps enseignants, présentation du projet éducatif, etc.) ; </w:t>
      </w:r>
    </w:p>
    <w:p w14:paraId="1E194037" w14:textId="77777777" w:rsidR="00912BEB" w:rsidRPr="00AD0F1A" w:rsidRDefault="00912BEB" w:rsidP="00D87698">
      <w:pPr>
        <w:spacing w:after="0" w:line="240" w:lineRule="auto"/>
        <w:ind w:left="720"/>
        <w:contextualSpacing/>
        <w:jc w:val="both"/>
        <w:rPr>
          <w:rFonts w:ascii="Verdana" w:hAnsi="Verdana"/>
        </w:rPr>
      </w:pPr>
    </w:p>
    <w:p w14:paraId="49C13DAB" w14:textId="77777777" w:rsidR="00912BEB" w:rsidRPr="00AD0F1A" w:rsidRDefault="00912BEB" w:rsidP="00FF4EAC">
      <w:pPr>
        <w:numPr>
          <w:ilvl w:val="0"/>
          <w:numId w:val="370"/>
        </w:numPr>
        <w:spacing w:after="0" w:line="240" w:lineRule="auto"/>
        <w:contextualSpacing/>
        <w:jc w:val="both"/>
        <w:rPr>
          <w:rFonts w:ascii="Verdana" w:hAnsi="Verdana"/>
        </w:rPr>
      </w:pPr>
      <w:r w:rsidRPr="00AD0F1A">
        <w:rPr>
          <w:rFonts w:ascii="Verdana" w:hAnsi="Verdana"/>
          <w:b/>
        </w:rPr>
        <w:t>Sensibiliser les élèves dès le plus jeune âge à la lutte contre le racisme</w:t>
      </w:r>
      <w:r w:rsidRPr="00AD0F1A">
        <w:rPr>
          <w:rFonts w:ascii="Verdana" w:hAnsi="Verdana"/>
        </w:rPr>
        <w:t xml:space="preserve"> </w:t>
      </w:r>
      <w:r w:rsidRPr="00AD0F1A">
        <w:rPr>
          <w:rFonts w:ascii="Verdana" w:hAnsi="Verdana"/>
          <w:b/>
        </w:rPr>
        <w:t>et toute autre forme de forme de discrimination</w:t>
      </w:r>
      <w:r w:rsidRPr="00AD0F1A">
        <w:rPr>
          <w:rFonts w:ascii="Verdana" w:hAnsi="Verdana"/>
        </w:rPr>
        <w:t xml:space="preserve"> reposant sur le sexe, l’orientation sexuelle, l’origine ou le handicap ; </w:t>
      </w:r>
    </w:p>
    <w:p w14:paraId="1567B219" w14:textId="77777777" w:rsidR="00912BEB" w:rsidRPr="00AD0F1A" w:rsidRDefault="00912BEB" w:rsidP="00D87698">
      <w:pPr>
        <w:spacing w:after="0" w:line="240" w:lineRule="auto"/>
        <w:jc w:val="both"/>
        <w:rPr>
          <w:rFonts w:ascii="Verdana" w:hAnsi="Verdana"/>
        </w:rPr>
      </w:pPr>
    </w:p>
    <w:p w14:paraId="46282EEA" w14:textId="77777777" w:rsidR="00912BEB" w:rsidRPr="00AD0F1A" w:rsidRDefault="00912BEB" w:rsidP="00FF4EAC">
      <w:pPr>
        <w:pStyle w:val="Paragraphedeliste"/>
        <w:numPr>
          <w:ilvl w:val="0"/>
          <w:numId w:val="370"/>
        </w:numPr>
        <w:spacing w:after="0" w:line="240" w:lineRule="auto"/>
        <w:jc w:val="both"/>
        <w:rPr>
          <w:rFonts w:ascii="Verdana" w:hAnsi="Verdana"/>
        </w:rPr>
      </w:pPr>
      <w:r w:rsidRPr="00AD0F1A">
        <w:rPr>
          <w:rFonts w:ascii="Verdana" w:hAnsi="Verdana"/>
          <w:b/>
          <w:bCs/>
        </w:rPr>
        <w:t>Intégrer l’enseignement de l’histoire et des droits des personnes LGBTQI+ dans le parcours scolaire de tous les élèves</w:t>
      </w:r>
      <w:r w:rsidRPr="00AD0F1A">
        <w:rPr>
          <w:rFonts w:ascii="Verdana" w:hAnsi="Verdana"/>
        </w:rPr>
        <w:t>. Cet enseignement, sensibilisant à la diversité des orientations sexuelles et identités de genre, s’accompagnera dans chaque école d’une politique de lutte contre les discriminations que subissent les élèves LGBTQI+ ;</w:t>
      </w:r>
    </w:p>
    <w:p w14:paraId="0E9CABF1" w14:textId="77777777" w:rsidR="00912BEB" w:rsidRPr="00AD0F1A" w:rsidRDefault="00912BEB" w:rsidP="00D87698">
      <w:pPr>
        <w:spacing w:after="0" w:line="240" w:lineRule="auto"/>
        <w:jc w:val="both"/>
        <w:rPr>
          <w:rFonts w:ascii="Verdana" w:hAnsi="Verdana"/>
        </w:rPr>
      </w:pPr>
    </w:p>
    <w:p w14:paraId="2B7CE35D" w14:textId="7C510F85" w:rsidR="00912BEB" w:rsidRPr="00AD0F1A" w:rsidRDefault="00912BEB" w:rsidP="00817CA3">
      <w:pPr>
        <w:numPr>
          <w:ilvl w:val="0"/>
          <w:numId w:val="370"/>
        </w:numPr>
        <w:spacing w:after="0" w:line="240" w:lineRule="auto"/>
        <w:contextualSpacing/>
        <w:jc w:val="both"/>
        <w:rPr>
          <w:rFonts w:ascii="Verdana" w:hAnsi="Verdana"/>
        </w:rPr>
      </w:pPr>
      <w:r w:rsidRPr="00AD0F1A">
        <w:rPr>
          <w:rFonts w:ascii="Verdana" w:hAnsi="Verdana"/>
          <w:b/>
        </w:rPr>
        <w:t>Développer au sein de l’ensemble des écoles une éducation aux médias</w:t>
      </w:r>
      <w:r w:rsidRPr="00AD0F1A">
        <w:rPr>
          <w:rFonts w:ascii="Verdana" w:hAnsi="Verdana"/>
        </w:rPr>
        <w:t xml:space="preserve"> afin de permettre à chaque enfant de développer son esprit critique et de faire le tri dans le flux d’information à l’heure d’internet</w:t>
      </w:r>
      <w:r w:rsidR="00817CA3" w:rsidRPr="00AD0F1A">
        <w:rPr>
          <w:rFonts w:ascii="Verdana" w:hAnsi="Verdana"/>
        </w:rPr>
        <w:t xml:space="preserve">. A cette fin, il convient de renforcer le rôle et les missions du Conseil Supérieur de l'Education aux Médias ; </w:t>
      </w:r>
    </w:p>
    <w:p w14:paraId="712B4411" w14:textId="77777777" w:rsidR="00912BEB" w:rsidRPr="00AD0F1A" w:rsidRDefault="00912BEB" w:rsidP="00D87698">
      <w:pPr>
        <w:spacing w:after="0" w:line="240" w:lineRule="auto"/>
        <w:contextualSpacing/>
        <w:jc w:val="both"/>
        <w:rPr>
          <w:rFonts w:ascii="Verdana" w:hAnsi="Verdana"/>
          <w:b/>
        </w:rPr>
      </w:pPr>
    </w:p>
    <w:p w14:paraId="23DF45DA" w14:textId="77777777" w:rsidR="00912BEB" w:rsidRPr="00AD0F1A" w:rsidRDefault="00912BEB" w:rsidP="00FF4EAC">
      <w:pPr>
        <w:pStyle w:val="Paragraphedeliste"/>
        <w:numPr>
          <w:ilvl w:val="0"/>
          <w:numId w:val="371"/>
        </w:numPr>
        <w:spacing w:after="0" w:line="240" w:lineRule="auto"/>
        <w:jc w:val="both"/>
        <w:rPr>
          <w:rFonts w:ascii="Verdana" w:hAnsi="Verdana"/>
        </w:rPr>
      </w:pPr>
      <w:r w:rsidRPr="00AD0F1A">
        <w:rPr>
          <w:rFonts w:ascii="Verdana" w:hAnsi="Verdana"/>
          <w:b/>
        </w:rPr>
        <w:t xml:space="preserve">Profiter des opportunités offertes par le numérique. </w:t>
      </w:r>
      <w:r w:rsidRPr="00AD0F1A">
        <w:rPr>
          <w:rFonts w:ascii="Verdana" w:hAnsi="Verdana"/>
        </w:rPr>
        <w:t>Le monde numérique et les nouvelles technologies ont une influence sur l’enseignement comme sur les autres domaines de la société. La numérisation favorise un travail en réseau et incite à la collaboration.</w:t>
      </w:r>
      <w:r w:rsidRPr="00AD0F1A">
        <w:rPr>
          <w:rFonts w:ascii="Verdana" w:hAnsi="Verdana"/>
          <w:b/>
        </w:rPr>
        <w:t xml:space="preserve"> </w:t>
      </w:r>
      <w:r w:rsidRPr="00AD0F1A">
        <w:rPr>
          <w:rFonts w:ascii="Verdana" w:hAnsi="Verdana"/>
        </w:rPr>
        <w:t>Dans les établissements scolaires également, le numérique facilite une approche collaborative du travail en classe. Il en est ainsi, par exemple, des logiciels pédagogiques qui mettent en avant la construction collective des savoirs. Les outils pédagogiques recourant aux nouvelles technologies et au numérique complètent utilement le panel d’instruments Il ne s’agit pas de remplacer les méthodes habituelles d’apprentissage, mais d’utiliser tous les moyens à disposition pour parfaire l’apprentissage délivré aux élèves et étudiants, sur base de la connaissance scientifique des intelligences multiples et sur base des diverses pédagogies actives préconisées à ce jour. Les outils misant sur la collaboration, la participation et la solidarité entre élèves sont précieux en tant qu’instruments de lutte contre les inégalités. Le PS souhaite que chaque établissement scolaire intègre les nouveaux modes d’apprentissage et les nouvelles technologies au sein de son projet pédagogique. Aussi, une formation participative sera proposée aux enseignants afin d’optimiser l’utilisation des nouvelles technologies. La mobilisation de ces outils et technologies doit cependant être cadrée afin que l’enseignement favorise le contact social et la construction de l’être social. Pour les socialistes, une éducation aux nouveaux médias et aux réseaux sociaux doit également se faire dès le plus jeune âge afin de concourir à l’éveil et à la construction d’un esprit critique.</w:t>
      </w:r>
    </w:p>
    <w:p w14:paraId="47877178" w14:textId="77777777" w:rsidR="00912BEB" w:rsidRPr="00AD0F1A" w:rsidRDefault="00912BEB" w:rsidP="00D87698">
      <w:pPr>
        <w:spacing w:after="0" w:line="240" w:lineRule="auto"/>
        <w:contextualSpacing/>
        <w:jc w:val="both"/>
        <w:rPr>
          <w:rFonts w:ascii="Verdana" w:hAnsi="Verdana"/>
          <w:b/>
        </w:rPr>
      </w:pPr>
    </w:p>
    <w:p w14:paraId="3218E80E" w14:textId="77777777" w:rsidR="00912BEB" w:rsidRPr="00AD0F1A" w:rsidRDefault="00912BEB" w:rsidP="00FF4EAC">
      <w:pPr>
        <w:pStyle w:val="Paragraphedeliste"/>
        <w:numPr>
          <w:ilvl w:val="0"/>
          <w:numId w:val="349"/>
        </w:numPr>
        <w:spacing w:after="0" w:line="240" w:lineRule="auto"/>
        <w:jc w:val="both"/>
        <w:rPr>
          <w:rFonts w:ascii="Verdana" w:hAnsi="Verdana"/>
          <w:b/>
        </w:rPr>
      </w:pPr>
      <w:r w:rsidRPr="00AD0F1A">
        <w:rPr>
          <w:rFonts w:ascii="Verdana" w:hAnsi="Verdana"/>
          <w:b/>
        </w:rPr>
        <w:t>Développer le bien-être des enfants à l’école</w:t>
      </w:r>
    </w:p>
    <w:p w14:paraId="008B244D" w14:textId="77777777" w:rsidR="00912BEB" w:rsidRPr="00AD0F1A" w:rsidRDefault="00912BEB" w:rsidP="00D87698">
      <w:pPr>
        <w:spacing w:after="0" w:line="240" w:lineRule="auto"/>
        <w:jc w:val="both"/>
        <w:rPr>
          <w:rFonts w:ascii="Verdana" w:hAnsi="Verdana"/>
          <w:b/>
        </w:rPr>
      </w:pPr>
    </w:p>
    <w:p w14:paraId="74FC4ED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 enfant heureux et en bonne santé est un enfant qui apprend mieux. L’école est également un lieu privilégié pour favoriser l’éducation à la santé et à la vie relationnelle, affective et sexuelle. Dans cette perspective, le PS propose de : </w:t>
      </w:r>
    </w:p>
    <w:p w14:paraId="0E68DEFB" w14:textId="77777777" w:rsidR="00912BEB" w:rsidRPr="00AD0F1A" w:rsidRDefault="00912BEB" w:rsidP="00D87698">
      <w:pPr>
        <w:spacing w:after="0" w:line="240" w:lineRule="auto"/>
        <w:jc w:val="both"/>
        <w:rPr>
          <w:rFonts w:ascii="Verdana" w:hAnsi="Verdana"/>
          <w:b/>
        </w:rPr>
      </w:pPr>
    </w:p>
    <w:p w14:paraId="683EF89B" w14:textId="77777777" w:rsidR="00912BEB" w:rsidRPr="00AD0F1A" w:rsidRDefault="00912BEB" w:rsidP="00FF4EAC">
      <w:pPr>
        <w:pStyle w:val="Paragraphedeliste"/>
        <w:numPr>
          <w:ilvl w:val="0"/>
          <w:numId w:val="371"/>
        </w:numPr>
        <w:spacing w:after="0" w:line="240" w:lineRule="auto"/>
        <w:jc w:val="both"/>
        <w:rPr>
          <w:rFonts w:ascii="Verdana" w:hAnsi="Verdana"/>
        </w:rPr>
      </w:pPr>
      <w:r w:rsidRPr="00AD0F1A">
        <w:rPr>
          <w:rFonts w:ascii="Verdana" w:hAnsi="Verdana"/>
          <w:b/>
          <w:bCs/>
          <w:lang w:val="fr-FR"/>
        </w:rPr>
        <w:t xml:space="preserve">Généraliser l’EVRAS à tous les élèves tout au long de leur parcours scolaire </w:t>
      </w:r>
      <w:r w:rsidRPr="00AD0F1A">
        <w:rPr>
          <w:rFonts w:ascii="Verdana" w:hAnsi="Verdana"/>
          <w:b/>
          <w:bCs/>
        </w:rPr>
        <w:t>quels que soient l’école, le réseau, la filière d’enseignement</w:t>
      </w:r>
      <w:r w:rsidRPr="00AD0F1A">
        <w:rPr>
          <w:rFonts w:ascii="Verdana" w:hAnsi="Verdana"/>
          <w:b/>
          <w:bCs/>
          <w:lang w:val="fr-FR"/>
        </w:rPr>
        <w:t xml:space="preserve">. </w:t>
      </w:r>
      <w:r w:rsidRPr="00AD0F1A">
        <w:rPr>
          <w:rFonts w:ascii="Verdana" w:hAnsi="Verdana"/>
          <w:lang w:val="fr-FR"/>
        </w:rPr>
        <w:t>L</w:t>
      </w:r>
      <w:r w:rsidRPr="00AD0F1A">
        <w:rPr>
          <w:rFonts w:ascii="Verdana" w:hAnsi="Verdana"/>
        </w:rPr>
        <w:t>’école est la seule institution qui permet d’atteindre cet objectif de généralisation de l’EVRAS. Les Services de promotion de santé à l’école et les centres PMS sont les acteurs privilégiés et directs de l’école. Néanmoins, pour certaines animations liées à l’EVRAS, des partenariats sont nécessaires avec des acteurs extérieurs à l’école. Cette intervention extérieure est même parfois préférable pour que les élèves puissent aborder en toute liberté certains sujets (pas de rapport d’autorité, lieu neutre, etc.). Pour le PS, l’EVRAS doit également être dispensée par des associations labellisées par les pouvoirs publics afin de garantir la qualité des informations transmises aux élèves. U</w:t>
      </w:r>
      <w:r w:rsidRPr="00AD0F1A">
        <w:rPr>
          <w:rFonts w:ascii="Verdana" w:hAnsi="Verdana"/>
          <w:lang w:val="fr-FR"/>
        </w:rPr>
        <w:t xml:space="preserve">n label devra être obtenu pour les opérateurs EVRAS qui interviennent dans le cadre de l’EVRAS ; </w:t>
      </w:r>
    </w:p>
    <w:p w14:paraId="52D43FB4" w14:textId="77777777" w:rsidR="00912BEB" w:rsidRPr="00AD0F1A" w:rsidRDefault="00912BEB" w:rsidP="00D87698">
      <w:pPr>
        <w:spacing w:after="0" w:line="240" w:lineRule="auto"/>
        <w:jc w:val="both"/>
        <w:rPr>
          <w:rFonts w:ascii="Verdana" w:eastAsia="Calibri" w:hAnsi="Verdana" w:cs="Calibri"/>
        </w:rPr>
      </w:pPr>
    </w:p>
    <w:p w14:paraId="339CBDB9" w14:textId="77777777" w:rsidR="00912BEB" w:rsidRPr="00AD0F1A" w:rsidRDefault="00912BEB" w:rsidP="00FF4EAC">
      <w:pPr>
        <w:pStyle w:val="Paragraphedeliste"/>
        <w:numPr>
          <w:ilvl w:val="0"/>
          <w:numId w:val="371"/>
        </w:numPr>
        <w:spacing w:after="0" w:line="240" w:lineRule="auto"/>
        <w:jc w:val="both"/>
        <w:rPr>
          <w:rFonts w:ascii="Verdana" w:hAnsi="Verdana"/>
          <w:b/>
          <w:bCs/>
        </w:rPr>
      </w:pPr>
      <w:r w:rsidRPr="00AD0F1A">
        <w:rPr>
          <w:rFonts w:ascii="Verdana" w:hAnsi="Verdana"/>
          <w:b/>
          <w:bCs/>
        </w:rPr>
        <w:t xml:space="preserve">Renforcer les partenariats entre écoles (en ce compris les CPMS et les Services PSE) et les intervenants extérieurs (CLPS, Plannings familiaux, AMO, ASBL spécialisées, etc.) </w:t>
      </w:r>
      <w:r w:rsidRPr="00AD0F1A">
        <w:rPr>
          <w:rFonts w:ascii="Verdana" w:hAnsi="Verdana"/>
        </w:rPr>
        <w:t xml:space="preserve">qui soutiennent les écoles dans l’élaboration de leur projet, les outillent et facilitent les partenariats avec les acteurs associatifs (en particulier avec les centres de planning familial et les associations de promotion de la santé) ; </w:t>
      </w:r>
    </w:p>
    <w:p w14:paraId="1F273A2D" w14:textId="77777777" w:rsidR="00912BEB" w:rsidRPr="00AD0F1A" w:rsidRDefault="00912BEB" w:rsidP="00D87698">
      <w:pPr>
        <w:spacing w:after="0" w:line="240" w:lineRule="auto"/>
        <w:jc w:val="both"/>
        <w:rPr>
          <w:rFonts w:ascii="Verdana" w:eastAsia="Calibri" w:hAnsi="Verdana" w:cs="Calibri"/>
        </w:rPr>
      </w:pPr>
    </w:p>
    <w:p w14:paraId="5BE25A09" w14:textId="61201BC7" w:rsidR="00C25CC3" w:rsidRPr="00AD0F1A" w:rsidRDefault="00912BEB" w:rsidP="00C25CC3">
      <w:pPr>
        <w:numPr>
          <w:ilvl w:val="0"/>
          <w:numId w:val="372"/>
        </w:numPr>
        <w:spacing w:after="0" w:line="240" w:lineRule="auto"/>
        <w:contextualSpacing/>
        <w:jc w:val="both"/>
        <w:rPr>
          <w:rFonts w:ascii="Verdana" w:hAnsi="Verdana"/>
        </w:rPr>
      </w:pPr>
      <w:r w:rsidRPr="00AD0F1A">
        <w:rPr>
          <w:rFonts w:ascii="Verdana" w:hAnsi="Verdana"/>
          <w:b/>
          <w:bCs/>
        </w:rPr>
        <w:t>Intégrer l’EVRAS dans le tronc commun, dans les compétences minimales et les objectifs de l’enseignement ;</w:t>
      </w:r>
    </w:p>
    <w:p w14:paraId="070B3708" w14:textId="77777777" w:rsidR="00912BEB" w:rsidRPr="00AD0F1A" w:rsidRDefault="00912BEB" w:rsidP="00D87698">
      <w:pPr>
        <w:spacing w:after="0" w:line="240" w:lineRule="auto"/>
        <w:ind w:left="720"/>
        <w:contextualSpacing/>
        <w:jc w:val="both"/>
        <w:rPr>
          <w:rFonts w:ascii="Verdana" w:hAnsi="Verdana"/>
        </w:rPr>
      </w:pPr>
    </w:p>
    <w:p w14:paraId="544AF2C4" w14:textId="77777777" w:rsidR="00912BEB" w:rsidRPr="00AD0F1A" w:rsidRDefault="00912BEB" w:rsidP="00FF4EAC">
      <w:pPr>
        <w:numPr>
          <w:ilvl w:val="0"/>
          <w:numId w:val="372"/>
        </w:numPr>
        <w:spacing w:after="0" w:line="240" w:lineRule="auto"/>
        <w:contextualSpacing/>
        <w:jc w:val="both"/>
        <w:rPr>
          <w:rFonts w:ascii="Verdana" w:eastAsia="Calibri" w:hAnsi="Verdana" w:cs="Calibri"/>
        </w:rPr>
      </w:pPr>
      <w:r w:rsidRPr="00AD0F1A">
        <w:rPr>
          <w:rFonts w:ascii="Verdana" w:eastAsia="Calibri" w:hAnsi="Verdana" w:cs="Calibri"/>
          <w:b/>
          <w:bCs/>
        </w:rPr>
        <w:t>Intégrer de manière obligatoire dans les animation d’EVRAS</w:t>
      </w:r>
      <w:r w:rsidRPr="00AD0F1A">
        <w:rPr>
          <w:rFonts w:ascii="Verdana" w:eastAsia="Calibri" w:hAnsi="Verdana" w:cs="Calibri"/>
        </w:rPr>
        <w:t xml:space="preserve"> les dimensions liées aux thématiques de genre et d’orientation sexuelle (LGBTQI), le droit à l’Interruption volontaire de grossesse, la prévention du VIH et d’autres maladies sexuellement transmissibles, la lutte contre les violences et l’homophobie, la contraception, la santé reproductive, les relations amoureuses, la sexualité ;</w:t>
      </w:r>
    </w:p>
    <w:p w14:paraId="5A502045" w14:textId="77777777" w:rsidR="00912BEB" w:rsidRPr="00AD0F1A" w:rsidRDefault="00912BEB" w:rsidP="00D87698">
      <w:pPr>
        <w:spacing w:after="0" w:line="240" w:lineRule="auto"/>
        <w:ind w:left="720"/>
        <w:contextualSpacing/>
        <w:jc w:val="both"/>
        <w:rPr>
          <w:rFonts w:ascii="Verdana" w:hAnsi="Verdana"/>
        </w:rPr>
      </w:pPr>
    </w:p>
    <w:p w14:paraId="4EF2D374" w14:textId="7AA54A75" w:rsidR="00912BEB" w:rsidRPr="00AD0F1A" w:rsidRDefault="005B671E" w:rsidP="005B671E">
      <w:pPr>
        <w:pStyle w:val="Paragraphedeliste"/>
        <w:numPr>
          <w:ilvl w:val="0"/>
          <w:numId w:val="372"/>
        </w:numPr>
        <w:spacing w:after="0" w:line="240" w:lineRule="auto"/>
        <w:jc w:val="both"/>
        <w:rPr>
          <w:rFonts w:ascii="Verdana" w:hAnsi="Verdana"/>
          <w:b/>
        </w:rPr>
      </w:pPr>
      <w:r w:rsidRPr="00AD0F1A">
        <w:rPr>
          <w:rFonts w:ascii="Verdana" w:hAnsi="Verdana"/>
          <w:b/>
        </w:rPr>
        <w:t>Développer la vaccination gratuite en milieu scolaire contre le papillomavirus humain (HPV) dans le cadre du Programme de vaccination de la Fédération Wallonie-Bruxelles et c</w:t>
      </w:r>
      <w:r w:rsidR="00912BEB" w:rsidRPr="00AD0F1A">
        <w:rPr>
          <w:rFonts w:ascii="Verdana" w:hAnsi="Verdana"/>
          <w:b/>
        </w:rPr>
        <w:t>oncrétiser l’élargissement de la vaccination HPV aux garçons.</w:t>
      </w:r>
      <w:r w:rsidR="00912BEB" w:rsidRPr="00AD0F1A">
        <w:rPr>
          <w:rFonts w:ascii="Verdana" w:hAnsi="Verdana"/>
        </w:rPr>
        <w:t xml:space="preserve"> Aujourd’hui, en Fédération Wallonie-Bruxelles, la vaccination contre le HPV concerne uniquement les filles. Seules les filles entre 13 et 14 ans ont accès au vaccin gratuit. Un avis et une étude du Conseil Supérieur de la Santé (CSS) et d’un groupe d’experts HPV, insistent sur l’importance de cette vaccination et recommandent d’élargir la vaccination contre le HPV aux jeunes garçons. Le PS défend cet élargissement et la vaccination du plus de filles et de garçons possibles. De même, le PS souhaite que soit étudiée la possibilité d’anticiper cette vaccination à l’âge de 9-10 ans, de manière à la dissocier clairement du début de la vie affective des adolescents ;</w:t>
      </w:r>
    </w:p>
    <w:p w14:paraId="54A6E18E" w14:textId="77777777" w:rsidR="00912BEB" w:rsidRPr="00AD0F1A" w:rsidRDefault="00912BEB" w:rsidP="00D87698">
      <w:pPr>
        <w:pStyle w:val="Paragraphedeliste"/>
        <w:spacing w:after="0" w:line="240" w:lineRule="auto"/>
        <w:ind w:left="709" w:hanging="283"/>
        <w:jc w:val="both"/>
        <w:rPr>
          <w:rFonts w:ascii="Verdana" w:hAnsi="Verdana"/>
        </w:rPr>
      </w:pPr>
    </w:p>
    <w:p w14:paraId="2127EB51" w14:textId="77777777" w:rsidR="00912BEB" w:rsidRPr="00AD0F1A" w:rsidRDefault="00912BEB" w:rsidP="00FF4EAC">
      <w:pPr>
        <w:pStyle w:val="Paragraphedeliste"/>
        <w:numPr>
          <w:ilvl w:val="0"/>
          <w:numId w:val="372"/>
        </w:numPr>
        <w:spacing w:after="0" w:line="240" w:lineRule="auto"/>
        <w:jc w:val="both"/>
        <w:rPr>
          <w:rFonts w:ascii="Verdana" w:hAnsi="Verdana"/>
          <w:b/>
        </w:rPr>
      </w:pPr>
      <w:r w:rsidRPr="00AD0F1A">
        <w:rPr>
          <w:rFonts w:ascii="Verdana" w:hAnsi="Verdana"/>
          <w:b/>
        </w:rPr>
        <w:t>Continuer à garantir la possibilité de se faire vacciner tant chez les prestataires individuels (pédiatres, médecins généralistes, gynécologues…) que dans les consultations de l’ONE et les services de promotion de la santé à l’école ;</w:t>
      </w:r>
    </w:p>
    <w:p w14:paraId="137B3707" w14:textId="77777777" w:rsidR="00912BEB" w:rsidRPr="00AD0F1A" w:rsidRDefault="00912BEB" w:rsidP="00D87698">
      <w:pPr>
        <w:pStyle w:val="Paragraphedeliste"/>
        <w:spacing w:after="0" w:line="240" w:lineRule="auto"/>
        <w:ind w:left="709" w:hanging="283"/>
        <w:jc w:val="both"/>
        <w:rPr>
          <w:rFonts w:ascii="Verdana" w:hAnsi="Verdana"/>
          <w:b/>
        </w:rPr>
      </w:pPr>
    </w:p>
    <w:p w14:paraId="78FACEA6" w14:textId="77777777" w:rsidR="00912BEB" w:rsidRPr="00AD0F1A" w:rsidRDefault="00912BEB" w:rsidP="00FF4EAC">
      <w:pPr>
        <w:pStyle w:val="Paragraphedeliste"/>
        <w:numPr>
          <w:ilvl w:val="0"/>
          <w:numId w:val="372"/>
        </w:numPr>
        <w:spacing w:after="0" w:line="240" w:lineRule="auto"/>
        <w:jc w:val="both"/>
        <w:rPr>
          <w:rFonts w:ascii="Verdana" w:hAnsi="Verdana"/>
        </w:rPr>
      </w:pPr>
      <w:r w:rsidRPr="00AD0F1A">
        <w:rPr>
          <w:rFonts w:ascii="Verdana" w:hAnsi="Verdana"/>
          <w:b/>
        </w:rPr>
        <w:t xml:space="preserve">Développer la promotion de la santé à l’école. </w:t>
      </w:r>
      <w:r w:rsidRPr="00AD0F1A">
        <w:rPr>
          <w:rFonts w:ascii="Verdana" w:hAnsi="Verdana"/>
        </w:rPr>
        <w:t>La promotion de la santé à l’école supervisée et subventionnée par l’ONE permet notamment de suivre la santé des enfants, des adolescents et de jeunes adultes via les bilans médicaux prévus et de mettre en œuvre des programmes de promotion de la santé. Le PS propose de continuer le développement de la promotion de la santé en milieu scolaire afin notamment de promouvoir un environnement scolaire favorable à la santé, de réaliser des bilans de santé pour chaque enfant et d’assurer les vaccinations nécessaires afin d’augmenter l’immunité et par voie de conséquence de réduire la circulation des agents pathogènes ;</w:t>
      </w:r>
    </w:p>
    <w:p w14:paraId="48D69E9B" w14:textId="77777777" w:rsidR="00912BEB" w:rsidRPr="00AD0F1A" w:rsidRDefault="00912BEB" w:rsidP="00D87698">
      <w:pPr>
        <w:spacing w:after="0" w:line="240" w:lineRule="auto"/>
        <w:contextualSpacing/>
        <w:jc w:val="both"/>
        <w:rPr>
          <w:rFonts w:ascii="Verdana" w:hAnsi="Verdana"/>
        </w:rPr>
      </w:pPr>
    </w:p>
    <w:p w14:paraId="6C8F7427" w14:textId="77777777" w:rsidR="00912BEB" w:rsidRPr="00AD0F1A" w:rsidRDefault="00912BEB" w:rsidP="00FF4EAC">
      <w:pPr>
        <w:pStyle w:val="Paragraphedeliste"/>
        <w:numPr>
          <w:ilvl w:val="0"/>
          <w:numId w:val="372"/>
        </w:numPr>
        <w:spacing w:after="0" w:line="240" w:lineRule="auto"/>
        <w:jc w:val="both"/>
        <w:rPr>
          <w:rFonts w:ascii="Verdana" w:hAnsi="Verdana"/>
          <w:b/>
        </w:rPr>
      </w:pPr>
      <w:r w:rsidRPr="00AD0F1A">
        <w:rPr>
          <w:rFonts w:ascii="Verdana" w:hAnsi="Verdana"/>
          <w:b/>
        </w:rPr>
        <w:t xml:space="preserve">Lutter contre les stéréotypes dès le plus jeune âge. </w:t>
      </w:r>
      <w:r w:rsidRPr="00AD0F1A">
        <w:rPr>
          <w:rFonts w:ascii="Verdana" w:hAnsi="Verdana"/>
        </w:rPr>
        <w:t xml:space="preserve">Les stéréotypes liés au genre, à l’orientation sexuelle ou à l’origine doivent être combattus dès le plus jeune âge. Des actions concrètes visant à déconstruire les stéréotypes doivent être menées au sein de toutes les écoles. Le PS propose également de veiller à ce que les enseignements et le matériel pédagogique distribué aux élèves soient dépourvus de stéréotypes ; </w:t>
      </w:r>
      <w:r w:rsidRPr="00AD0F1A">
        <w:rPr>
          <w:rFonts w:ascii="Verdana" w:hAnsi="Verdana"/>
          <w:b/>
        </w:rPr>
        <w:t xml:space="preserve"> </w:t>
      </w:r>
    </w:p>
    <w:p w14:paraId="5667DFD2" w14:textId="77777777" w:rsidR="00912BEB" w:rsidRPr="00AD0F1A" w:rsidRDefault="00912BEB" w:rsidP="00D87698">
      <w:pPr>
        <w:pStyle w:val="Paragraphedeliste"/>
        <w:spacing w:after="0" w:line="240" w:lineRule="auto"/>
        <w:jc w:val="both"/>
        <w:rPr>
          <w:rFonts w:ascii="Verdana" w:hAnsi="Verdana"/>
        </w:rPr>
      </w:pPr>
    </w:p>
    <w:p w14:paraId="69EE1CA4" w14:textId="12A97A57" w:rsidR="00C25CC3" w:rsidRPr="00AD0F1A" w:rsidRDefault="00C25CC3" w:rsidP="00C25CC3">
      <w:pPr>
        <w:pStyle w:val="Paragraphedeliste"/>
        <w:numPr>
          <w:ilvl w:val="0"/>
          <w:numId w:val="637"/>
        </w:numPr>
        <w:spacing w:after="0" w:line="240" w:lineRule="auto"/>
        <w:jc w:val="both"/>
        <w:rPr>
          <w:rFonts w:ascii="Verdana" w:hAnsi="Verdana"/>
        </w:rPr>
      </w:pPr>
      <w:r w:rsidRPr="00AD0F1A">
        <w:rPr>
          <w:rFonts w:ascii="Verdana" w:hAnsi="Verdana"/>
          <w:b/>
        </w:rPr>
        <w:t>Favoriser la mixité dans le cadre des cours d'éducation physique de l'enseignement secondaire</w:t>
      </w:r>
      <w:r w:rsidRPr="00AD0F1A">
        <w:rPr>
          <w:rFonts w:ascii="Verdana" w:hAnsi="Verdana"/>
        </w:rPr>
        <w:t xml:space="preserve"> (et envisager un tandem professoral pour l'encadrement) ; </w:t>
      </w:r>
    </w:p>
    <w:p w14:paraId="27D67909" w14:textId="77777777" w:rsidR="00C25CC3" w:rsidRPr="00AD0F1A" w:rsidRDefault="00C25CC3" w:rsidP="00D87698">
      <w:pPr>
        <w:pStyle w:val="Paragraphedeliste"/>
        <w:spacing w:after="0" w:line="240" w:lineRule="auto"/>
        <w:jc w:val="both"/>
        <w:rPr>
          <w:rFonts w:ascii="Verdana" w:hAnsi="Verdana"/>
        </w:rPr>
      </w:pPr>
    </w:p>
    <w:p w14:paraId="6A026B9B" w14:textId="77777777" w:rsidR="00912BEB" w:rsidRPr="00AD0F1A" w:rsidRDefault="00912BEB" w:rsidP="00FF4EAC">
      <w:pPr>
        <w:pStyle w:val="Paragraphedeliste"/>
        <w:numPr>
          <w:ilvl w:val="0"/>
          <w:numId w:val="372"/>
        </w:numPr>
        <w:spacing w:after="0" w:line="240" w:lineRule="auto"/>
        <w:jc w:val="both"/>
        <w:rPr>
          <w:rFonts w:ascii="Verdana" w:hAnsi="Verdana"/>
        </w:rPr>
      </w:pPr>
      <w:r w:rsidRPr="00AD0F1A">
        <w:rPr>
          <w:rFonts w:ascii="Verdana" w:hAnsi="Verdana"/>
          <w:b/>
        </w:rPr>
        <w:t xml:space="preserve">Favoriser l’éducation à l’égalité entre les femmes et les hommes et lutter contre le sexisme et l’hyper-sexualisation des enfants, </w:t>
      </w:r>
      <w:r w:rsidRPr="00AD0F1A">
        <w:rPr>
          <w:rFonts w:ascii="Verdana" w:hAnsi="Verdana"/>
        </w:rPr>
        <w:t>notamment via la une politique coordonnée de formation des acteurs scolaires sur les enjeux relatifs à l’égalité des sexes et la lutte contre les stéréotypes (formation aux enjeux du genre et de l’égalité entre les sexes dans les formations initiales du personnel enseignant, du personnel des centres psychomédico-sociaux (PMS), soutien aux projets de formation continue des acteurs de l’école en matière d’égalité des femmes et des hommes) et l’utilisation d’outils pédagogiques et de manuels scolaires dépourvus de stéréotypes de genre. Le PS propose également d’inciter et de soutenir, du début de la maternelle à la fin du secondaire, dans le développement de projets de prévention envers des phénomènes comme l’hypersexualisation des jeunes ou la banalisation du sexisme ;</w:t>
      </w:r>
    </w:p>
    <w:p w14:paraId="79E6FDDC" w14:textId="77777777" w:rsidR="00912BEB" w:rsidRPr="00AD0F1A" w:rsidRDefault="00912BEB" w:rsidP="00D87698">
      <w:pPr>
        <w:spacing w:after="0" w:line="240" w:lineRule="auto"/>
        <w:contextualSpacing/>
        <w:jc w:val="both"/>
        <w:rPr>
          <w:rFonts w:ascii="Verdana" w:hAnsi="Verdana"/>
        </w:rPr>
      </w:pPr>
    </w:p>
    <w:p w14:paraId="2DA5D7FC" w14:textId="6FFB085E" w:rsidR="00912BEB" w:rsidRPr="00AD0F1A" w:rsidRDefault="00912BEB" w:rsidP="00FF4EAC">
      <w:pPr>
        <w:numPr>
          <w:ilvl w:val="0"/>
          <w:numId w:val="372"/>
        </w:numPr>
        <w:spacing w:after="0" w:line="240" w:lineRule="auto"/>
        <w:contextualSpacing/>
        <w:jc w:val="both"/>
        <w:rPr>
          <w:rFonts w:ascii="Verdana" w:hAnsi="Verdana"/>
        </w:rPr>
      </w:pPr>
      <w:r w:rsidRPr="00AD0F1A">
        <w:rPr>
          <w:rFonts w:ascii="Verdana" w:hAnsi="Verdana"/>
          <w:b/>
        </w:rPr>
        <w:t>Lutter contre la violence en milieu scolaire.</w:t>
      </w:r>
      <w:r w:rsidRPr="00AD0F1A">
        <w:rPr>
          <w:rFonts w:ascii="Verdana" w:hAnsi="Verdana"/>
        </w:rPr>
        <w:t xml:space="preserve"> Pour lutter contre les violences en milieu scolaire, le PS propose d’amplifier les politiques de prévention, de médiation et de gestion de crise en articulant les actions des CPMS, des médiateurs scolaires et des équipes mobiles, en encourageant les collaborations entre les professionnels de l’aide à la jeunesse et l’enseignement afin d’avoir une prise en charge globale des jeunes en danger ou en difficultés, en développant des formations et des outils de sensibilisation pour prévenir les différentes formes de harcèlement notamment celles liées à l’usage des techn</w:t>
      </w:r>
      <w:r w:rsidR="005B671E" w:rsidRPr="00AD0F1A">
        <w:rPr>
          <w:rFonts w:ascii="Verdana" w:hAnsi="Verdana"/>
        </w:rPr>
        <w:t>ologies et des réseaux sociaux.</w:t>
      </w:r>
    </w:p>
    <w:p w14:paraId="3B93D261" w14:textId="77777777" w:rsidR="00912BEB" w:rsidRPr="00AD0F1A" w:rsidRDefault="00912BEB" w:rsidP="005B671E">
      <w:pPr>
        <w:spacing w:after="0" w:line="240" w:lineRule="auto"/>
        <w:contextualSpacing/>
        <w:jc w:val="both"/>
        <w:rPr>
          <w:rFonts w:ascii="Verdana" w:hAnsi="Verdana"/>
        </w:rPr>
      </w:pPr>
    </w:p>
    <w:p w14:paraId="30FAA702" w14:textId="77777777" w:rsidR="00912BEB" w:rsidRPr="00AD0F1A" w:rsidRDefault="00912BEB" w:rsidP="00FF4EAC">
      <w:pPr>
        <w:numPr>
          <w:ilvl w:val="0"/>
          <w:numId w:val="349"/>
        </w:numPr>
        <w:spacing w:after="0" w:line="240" w:lineRule="auto"/>
        <w:ind w:left="709" w:hanging="709"/>
        <w:contextualSpacing/>
        <w:jc w:val="both"/>
        <w:rPr>
          <w:rFonts w:ascii="Verdana" w:hAnsi="Verdana"/>
          <w:b/>
        </w:rPr>
      </w:pPr>
      <w:r w:rsidRPr="00AD0F1A">
        <w:rPr>
          <w:rFonts w:ascii="Verdana" w:hAnsi="Verdana"/>
          <w:b/>
        </w:rPr>
        <w:t>Inscrire l’éducation à l’alimentation, à l’environnement et à la mobilité au cœur de l’école</w:t>
      </w:r>
    </w:p>
    <w:p w14:paraId="1AE5D46A" w14:textId="77777777" w:rsidR="00912BEB" w:rsidRPr="00AD0F1A" w:rsidRDefault="00912BEB" w:rsidP="00D87698">
      <w:pPr>
        <w:spacing w:after="0" w:line="240" w:lineRule="auto"/>
        <w:jc w:val="both"/>
        <w:rPr>
          <w:rFonts w:ascii="Verdana" w:hAnsi="Verdana"/>
        </w:rPr>
      </w:pPr>
    </w:p>
    <w:p w14:paraId="7E12B46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Entre 0 et 3 ans, les enfants consomment des repas en milieu d’accueil de la petite enfance supervisés notamment par l’Office de la naissance et de l’enfance (ONE). Par la suite, ce sont les parents et/ou les écoles qui prennent le relais de l’alimentation des enfants pour le repas de midi avec des connaissances et des projets variables d’une école et d’un enfant à l’autre. L’Union des diététiciens constate que ce sont les enfants de 4 à 17 ans qui consomment le moins d’eau et bougent le moins. Ces attitudes comportent des risques évidents pour la santé. Une alimentation saine et de qualité favorise également la concentration des enfants. </w:t>
      </w:r>
    </w:p>
    <w:p w14:paraId="2EA0DC91" w14:textId="77777777" w:rsidR="00912BEB" w:rsidRPr="00AD0F1A" w:rsidRDefault="00912BEB" w:rsidP="00D87698">
      <w:pPr>
        <w:spacing w:after="0" w:line="240" w:lineRule="auto"/>
        <w:jc w:val="both"/>
        <w:rPr>
          <w:rFonts w:ascii="Verdana" w:hAnsi="Verdana"/>
        </w:rPr>
      </w:pPr>
    </w:p>
    <w:p w14:paraId="6C3A8336" w14:textId="77777777" w:rsidR="00912BEB" w:rsidRPr="00AD0F1A" w:rsidRDefault="00912BEB" w:rsidP="00D87698">
      <w:pPr>
        <w:spacing w:after="0" w:line="240" w:lineRule="auto"/>
        <w:jc w:val="both"/>
        <w:rPr>
          <w:rFonts w:ascii="Verdana" w:hAnsi="Verdana"/>
        </w:rPr>
      </w:pPr>
      <w:r w:rsidRPr="00AD0F1A">
        <w:rPr>
          <w:rFonts w:ascii="Verdana" w:hAnsi="Verdana"/>
        </w:rPr>
        <w:t>Notre environnement souffre de nos comportements. En 2018, le « Jour du dépassement » est arrivé encore un peu plus tôt. Le 1</w:t>
      </w:r>
      <w:r w:rsidRPr="00AD0F1A">
        <w:rPr>
          <w:rFonts w:ascii="Verdana" w:hAnsi="Verdana"/>
          <w:vertAlign w:val="superscript"/>
        </w:rPr>
        <w:t>er</w:t>
      </w:r>
      <w:r w:rsidRPr="00AD0F1A">
        <w:rPr>
          <w:rFonts w:ascii="Verdana" w:hAnsi="Verdana"/>
        </w:rPr>
        <w:t xml:space="preserve"> août 2018, l'humanité avait déjà consommé les ressources que la nature peut renouveler en un an. L’éducation à l’environnement, à une mobilité douce, au développement durable et au respect de la nature doit être partie intégrant du projet de toutes les écoles. Dans cette perspective, le PS propose de : </w:t>
      </w:r>
    </w:p>
    <w:p w14:paraId="1BC894F9" w14:textId="77777777" w:rsidR="00912BEB" w:rsidRPr="00AD0F1A" w:rsidRDefault="00912BEB" w:rsidP="00D87698">
      <w:pPr>
        <w:spacing w:after="0" w:line="240" w:lineRule="auto"/>
        <w:jc w:val="both"/>
        <w:rPr>
          <w:rFonts w:ascii="Verdana" w:hAnsi="Verdana"/>
        </w:rPr>
      </w:pPr>
    </w:p>
    <w:p w14:paraId="7907CCBA"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Offrir un repas gratuit à midi, de qualité, au sein des écoles.</w:t>
      </w:r>
      <w:r w:rsidRPr="00AD0F1A">
        <w:rPr>
          <w:rFonts w:ascii="Verdana" w:hAnsi="Verdana"/>
        </w:rPr>
        <w:t xml:space="preserve"> Le coût d’accès à une alimentation équilibrée représente pour certaines familles un frein. Pour le PS, il est important de faciliter l’accès des enfants à une alimentation saine au sein de l’école. Cela contribue également à l’éducation à l’alimentation. Dans un premier temps, le PS propose de  développer le projet pilote de repas gratuits lancé par la Ministre PS Isabelle Simonis (qui touche pour l’instant 78 écoles de l’encadrement différencié), en élargissant la mesure à l’ensemble des écoles de l’enseignement maternel et ensuite primaire ;</w:t>
      </w:r>
    </w:p>
    <w:p w14:paraId="3B45E538" w14:textId="77777777" w:rsidR="00912BEB" w:rsidRPr="00AD0F1A" w:rsidRDefault="00912BEB" w:rsidP="00D87698">
      <w:pPr>
        <w:spacing w:after="0" w:line="240" w:lineRule="auto"/>
        <w:jc w:val="both"/>
        <w:rPr>
          <w:rFonts w:ascii="Verdana" w:hAnsi="Verdana"/>
        </w:rPr>
      </w:pPr>
    </w:p>
    <w:p w14:paraId="037773AF"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 xml:space="preserve">Conclure des contrats pour la fourniture des repas avec des producteurs et acteurs locaux. </w:t>
      </w:r>
      <w:r w:rsidRPr="00AD0F1A">
        <w:rPr>
          <w:rFonts w:ascii="Verdana" w:hAnsi="Verdana"/>
        </w:rPr>
        <w:t>L’augmentation de la distribution de repas aux élèves doit également comporter un volet d’éducation à l’environnement et favoriser les bons comportements. A cet effet, le PS propose de déterminer des cahiers de charge précis afin de favoriser les circuits courts, les produits de saison et les produits biologiques. La gratuité des repas offerte par les pouvoirs publics devra être soumise au respect de ces critères par les établissements ;</w:t>
      </w:r>
    </w:p>
    <w:p w14:paraId="189DA7FD" w14:textId="77777777" w:rsidR="00912BEB" w:rsidRPr="00AD0F1A" w:rsidRDefault="00912BEB" w:rsidP="00D87698">
      <w:pPr>
        <w:pStyle w:val="Paragraphedeliste"/>
        <w:spacing w:after="0" w:line="240" w:lineRule="auto"/>
        <w:jc w:val="both"/>
        <w:rPr>
          <w:rFonts w:ascii="Verdana" w:hAnsi="Verdana"/>
        </w:rPr>
      </w:pPr>
    </w:p>
    <w:p w14:paraId="73425D37"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 xml:space="preserve">Encourager le développement de cantines scolaires publiques. </w:t>
      </w:r>
      <w:r w:rsidRPr="00AD0F1A">
        <w:rPr>
          <w:rFonts w:ascii="Verdana" w:hAnsi="Verdana"/>
        </w:rPr>
        <w:t>Le PS propose d’encourager les communes et les provinces à développer des cantines pluri communales qui fourniraient les écoles en repas de qualité. Cette collaboration pourrait également être élaborée avec les CPAS de plusieurs communes ;</w:t>
      </w:r>
    </w:p>
    <w:p w14:paraId="53FEEBAF" w14:textId="77777777" w:rsidR="00912BEB" w:rsidRPr="00AD0F1A" w:rsidRDefault="00912BEB" w:rsidP="00D87698">
      <w:pPr>
        <w:spacing w:after="0" w:line="240" w:lineRule="auto"/>
        <w:jc w:val="both"/>
        <w:rPr>
          <w:rFonts w:ascii="Verdana" w:hAnsi="Verdana"/>
        </w:rPr>
      </w:pPr>
    </w:p>
    <w:p w14:paraId="75A47735"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Règlementer la distribution des boissons et des aliments en milieu scolaire.</w:t>
      </w:r>
      <w:r w:rsidRPr="00AD0F1A">
        <w:rPr>
          <w:rFonts w:ascii="Verdana" w:hAnsi="Verdana"/>
        </w:rPr>
        <w:t xml:space="preserve"> Consommés abondamment, certains aliments comportent des risques pour la santé des enfants. Le PS propose de règlementer et au besoin d’interdire la vente de certains produits en milieu scolaire (aliments à haute teneur en sucre, boissons énergisantes, etc.) ;</w:t>
      </w:r>
    </w:p>
    <w:p w14:paraId="417E15E7" w14:textId="77777777" w:rsidR="00912BEB" w:rsidRPr="00AD0F1A" w:rsidRDefault="00912BEB" w:rsidP="00D87698">
      <w:pPr>
        <w:spacing w:after="0" w:line="240" w:lineRule="auto"/>
        <w:ind w:left="360"/>
        <w:contextualSpacing/>
        <w:jc w:val="both"/>
        <w:rPr>
          <w:rFonts w:ascii="Verdana" w:hAnsi="Verdana"/>
        </w:rPr>
      </w:pPr>
    </w:p>
    <w:p w14:paraId="1D1B1D41"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Généraliser une véritable éducation à la mobilité et à la sécurité routière dans les écoles.</w:t>
      </w:r>
      <w:r w:rsidRPr="00AD0F1A">
        <w:rPr>
          <w:rFonts w:ascii="Verdana" w:hAnsi="Verdana"/>
        </w:rPr>
        <w:t xml:space="preserve"> À l'heure actuelle, l'éducation à la mobilité (incluant le vélo) en milieu scolaire relève d'initiatives isolées des établissements. Le PS propose de généraliser une véritable éducation à la mobilité (tous modes de transport confondus) ; </w:t>
      </w:r>
    </w:p>
    <w:p w14:paraId="343E1464" w14:textId="77777777" w:rsidR="00912BEB" w:rsidRPr="00AD0F1A" w:rsidRDefault="00912BEB" w:rsidP="00D87698">
      <w:pPr>
        <w:spacing w:after="0" w:line="240" w:lineRule="auto"/>
        <w:ind w:left="360"/>
        <w:contextualSpacing/>
        <w:jc w:val="both"/>
        <w:rPr>
          <w:rFonts w:ascii="Verdana" w:hAnsi="Verdana"/>
        </w:rPr>
      </w:pPr>
    </w:p>
    <w:p w14:paraId="4CA108A2"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 xml:space="preserve">Mettre sur pied un module d’éducation à l’alimentation et à l’environnement. </w:t>
      </w:r>
      <w:r w:rsidRPr="00AD0F1A">
        <w:rPr>
          <w:rFonts w:ascii="Verdana" w:hAnsi="Verdana"/>
        </w:rPr>
        <w:t>Ce module devra toucher toutes les écoles et tous les élèves de la Fédération Wallonie-Bruxelles. L’éducation à l’alimentation et à l’environnement devra notamment permettre aux élèves d’acquérir les bons réflexes en matière alimentaire et environnementale et les sensibiliser aux enjeux de comportements sains et durables ;</w:t>
      </w:r>
    </w:p>
    <w:p w14:paraId="58D5138E" w14:textId="77777777" w:rsidR="00912BEB" w:rsidRPr="00AD0F1A" w:rsidRDefault="00912BEB" w:rsidP="00D87698">
      <w:pPr>
        <w:spacing w:after="0" w:line="240" w:lineRule="auto"/>
        <w:jc w:val="both"/>
        <w:rPr>
          <w:rFonts w:ascii="Verdana" w:hAnsi="Verdana"/>
        </w:rPr>
      </w:pPr>
    </w:p>
    <w:p w14:paraId="015C0D39"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 xml:space="preserve">Encourager les initiatives concrètes d’éducation à l’alimentation, à la mobilité douce et à l’environnement au sein des écoles. </w:t>
      </w:r>
      <w:r w:rsidRPr="00AD0F1A">
        <w:rPr>
          <w:rFonts w:ascii="Verdana" w:hAnsi="Verdana"/>
        </w:rPr>
        <w:t>Des projets concrets peuvent parfois contribuer à sensibiliser et à former les élèves à certains enjeux. Le PS propose donc généraliser ce type de projet pour l’éducation à l’alimentation, à la mobilité et à l’environnement au sein du projet pédagogique de chaque établissement. Par exemple : le développement de jardins pédagogiques ou de ruches dans les écoles, la mise en place de collaboration et de visites avec des producteurs locaux, le développement de projets favorisant la mobilité douce à proximité des écoles, des initiatives de récupération et d’échange pour le matériel scolaire, etc. ;</w:t>
      </w:r>
    </w:p>
    <w:p w14:paraId="437406FE" w14:textId="77777777" w:rsidR="00912BEB" w:rsidRPr="00AD0F1A" w:rsidRDefault="00912BEB" w:rsidP="00D87698">
      <w:pPr>
        <w:spacing w:after="0" w:line="240" w:lineRule="auto"/>
        <w:ind w:left="360"/>
        <w:contextualSpacing/>
        <w:jc w:val="both"/>
        <w:rPr>
          <w:rFonts w:ascii="Verdana" w:hAnsi="Verdana"/>
        </w:rPr>
      </w:pPr>
    </w:p>
    <w:p w14:paraId="553D1C75" w14:textId="77777777" w:rsidR="00912BEB" w:rsidRPr="00AD0F1A" w:rsidRDefault="00912BEB" w:rsidP="00FF4EAC">
      <w:pPr>
        <w:pStyle w:val="Paragraphedeliste"/>
        <w:numPr>
          <w:ilvl w:val="0"/>
          <w:numId w:val="373"/>
        </w:numPr>
        <w:spacing w:after="0" w:line="240" w:lineRule="auto"/>
        <w:jc w:val="both"/>
        <w:rPr>
          <w:rFonts w:ascii="Verdana" w:hAnsi="Verdana"/>
        </w:rPr>
      </w:pPr>
      <w:r w:rsidRPr="00AD0F1A">
        <w:rPr>
          <w:rFonts w:ascii="Verdana" w:hAnsi="Verdana"/>
          <w:b/>
        </w:rPr>
        <w:t xml:space="preserve">Généraliser l’installation de fontaines d’eau au sein des écoles. </w:t>
      </w:r>
    </w:p>
    <w:p w14:paraId="2479A62C" w14:textId="77777777" w:rsidR="00912BEB" w:rsidRPr="00AD0F1A" w:rsidRDefault="00912BEB" w:rsidP="00D87698">
      <w:pPr>
        <w:spacing w:after="0" w:line="240" w:lineRule="auto"/>
        <w:jc w:val="both"/>
        <w:rPr>
          <w:rFonts w:ascii="Verdana" w:hAnsi="Verdana"/>
        </w:rPr>
      </w:pPr>
    </w:p>
    <w:p w14:paraId="69E8AE83"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Favoriser une bonne orientation des élèves</w:t>
      </w:r>
    </w:p>
    <w:p w14:paraId="1E7BD133" w14:textId="77777777" w:rsidR="00912BEB" w:rsidRPr="00AD0F1A" w:rsidRDefault="00912BEB" w:rsidP="00D87698">
      <w:pPr>
        <w:spacing w:after="0" w:line="240" w:lineRule="auto"/>
        <w:jc w:val="both"/>
        <w:rPr>
          <w:rFonts w:ascii="Verdana" w:hAnsi="Verdana"/>
        </w:rPr>
      </w:pPr>
    </w:p>
    <w:p w14:paraId="0F1563C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bénéfices que les enfants pourront retirer du nouveau tronc commun pluridisciplinaire passent inévitablement par une amélioration des processus d’orientation. Actuellement, la fréquentation d’une filière est généralement le fruit d’une orientation des élèves en fonction de leurs résultats, eux-mêmes influencés par leur origine socioéconomique et sociale. Les filières qualifiantes servent trop souvent de voies de relégation. Le choix des études est pourtant un acte essentiel pour l’avenir de chaque jeune. Un choix positif constitue la meilleure garantie que l’élève obtienne un diplôme et une qualification.  </w:t>
      </w:r>
    </w:p>
    <w:p w14:paraId="42A273E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6D4478B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 choix doit être progressif. Chaque élève doit pouvoir compter sur une instance qui l’accueille et l’aide à définir son projet personnel, en proposant une information sur les spécificités de chaque filière d’étude, les opportunités et les réalités du marché de l’emploi, les métiers porteurs et les qualifications attendues. L’information mise à disposition des jeunes doit être objective et non commerciale.  </w:t>
      </w:r>
    </w:p>
    <w:p w14:paraId="76D81FF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5C4ED03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centres psycho-médico-sociaux (CPMS) doivent participer à cette dynamique d’orientation. De même, les enseignants ont un rôle essentiel à jouer dans le processus d’information et d’orientation des élèves. Pour renforcer l’orientation des élèves, le PS propose de : </w:t>
      </w:r>
    </w:p>
    <w:p w14:paraId="5697DD6C" w14:textId="77777777" w:rsidR="00912BEB" w:rsidRPr="00AD0F1A" w:rsidRDefault="00912BEB" w:rsidP="00D87698">
      <w:pPr>
        <w:spacing w:after="0" w:line="240" w:lineRule="auto"/>
        <w:jc w:val="both"/>
        <w:rPr>
          <w:rFonts w:ascii="Verdana" w:hAnsi="Verdana"/>
        </w:rPr>
      </w:pPr>
    </w:p>
    <w:p w14:paraId="1B165E97" w14:textId="77777777" w:rsidR="00912BEB" w:rsidRPr="00AD0F1A" w:rsidRDefault="00912BEB" w:rsidP="00FF4EAC">
      <w:pPr>
        <w:pStyle w:val="Paragraphedeliste"/>
        <w:numPr>
          <w:ilvl w:val="0"/>
          <w:numId w:val="374"/>
        </w:numPr>
        <w:spacing w:after="0" w:line="240" w:lineRule="auto"/>
        <w:jc w:val="both"/>
        <w:rPr>
          <w:rFonts w:ascii="Verdana" w:hAnsi="Verdana"/>
          <w:b/>
        </w:rPr>
      </w:pPr>
      <w:r w:rsidRPr="00AD0F1A">
        <w:rPr>
          <w:rFonts w:ascii="Verdana" w:hAnsi="Verdana"/>
          <w:b/>
        </w:rPr>
        <w:t xml:space="preserve">Développer pour chaque élève de l’enseignement secondaire un véritable plan d’orientation. </w:t>
      </w:r>
      <w:r w:rsidRPr="00AD0F1A">
        <w:rPr>
          <w:rFonts w:ascii="Verdana" w:hAnsi="Verdana"/>
        </w:rPr>
        <w:t xml:space="preserve">Certaines écoles encouragent leurs élèves en fin de parcours dans le secondaire à suivre des cours dans l’enseignement supérieur. D’autres élèves ont la possibilité de découvrir un métier durant plusieurs jours. Malheureusement, ce genre d’expérience n’est pas suffisant et n’est pas développé dans toutes les écoles. Le PS souhaite généraliser un dispositif à l’ensemble des écoles en développant pour chaque élève un véritable plan d’orientation. Ce plan d’orientation devra être construit par l’élève en fonction de ses envies et de ses attentes. Dans ce cadre, il sera aidé par  les équipes éducatives (enseignants, centre PMS, etc.). Ce plan devra également contenir des visites régulières sur le terrain (suivi de cours, de travaux pratiques dans les établissements d’enseignement supérieur ou immersion en entreprise, avec un indépendant ou dans le secteur non-marchand, etc.) afin de permettre à l’élève de bien cerner ses envies et et les attendus des différentes études et professions. Ce plan contribuera aussi à la lutte contre l’échec dans l’enseignement supérieur. Le PS propose également de développer des visites de professionnels au sein de l’établissement afin que ces derniers puissent parler de leur métier ;  </w:t>
      </w:r>
    </w:p>
    <w:p w14:paraId="44377EFA" w14:textId="77777777" w:rsidR="00912BEB" w:rsidRPr="00AD0F1A" w:rsidRDefault="00912BEB" w:rsidP="00D87698">
      <w:pPr>
        <w:spacing w:after="0" w:line="240" w:lineRule="auto"/>
        <w:jc w:val="both"/>
        <w:rPr>
          <w:rFonts w:ascii="Verdana" w:hAnsi="Verdana"/>
        </w:rPr>
      </w:pPr>
    </w:p>
    <w:p w14:paraId="200F1889" w14:textId="77777777" w:rsidR="00912BEB" w:rsidRPr="00AD0F1A" w:rsidRDefault="00912BEB" w:rsidP="00FF4EAC">
      <w:pPr>
        <w:pStyle w:val="Paragraphedeliste"/>
        <w:numPr>
          <w:ilvl w:val="0"/>
          <w:numId w:val="374"/>
        </w:numPr>
        <w:spacing w:after="0" w:line="240" w:lineRule="auto"/>
        <w:jc w:val="both"/>
        <w:rPr>
          <w:rFonts w:ascii="Verdana" w:hAnsi="Verdana"/>
        </w:rPr>
      </w:pPr>
      <w:r w:rsidRPr="00AD0F1A">
        <w:rPr>
          <w:rFonts w:ascii="Verdana" w:hAnsi="Verdana"/>
          <w:b/>
        </w:rPr>
        <w:t>Développer l’approche de l’orientation tout au long de la scolarité des enfants.</w:t>
      </w:r>
      <w:r w:rsidRPr="00AD0F1A">
        <w:rPr>
          <w:rFonts w:ascii="Verdana" w:hAnsi="Verdana"/>
        </w:rPr>
        <w:t xml:space="preserve"> Le développement de la capacité à s’orienter n’est pas naturel. Pour permettre aux élèves de l’acquérir, le PS propose notamment l’insertion de contenus liés à l’orientation dans les cours et de proposer aux enseignants, dans le cadre de leur formation continue, des modules sur l’orientation et les ressources disponibles ;</w:t>
      </w:r>
    </w:p>
    <w:p w14:paraId="7E2CFFD4" w14:textId="77777777" w:rsidR="00912BEB" w:rsidRPr="00AD0F1A" w:rsidRDefault="00912BEB" w:rsidP="00D87698">
      <w:pPr>
        <w:spacing w:after="0" w:line="240" w:lineRule="auto"/>
        <w:jc w:val="both"/>
        <w:rPr>
          <w:rFonts w:ascii="Verdana" w:hAnsi="Verdana"/>
        </w:rPr>
      </w:pPr>
    </w:p>
    <w:p w14:paraId="1F5F73D6" w14:textId="77777777" w:rsidR="00912BEB" w:rsidRPr="00AD0F1A" w:rsidRDefault="00912BEB" w:rsidP="00FF4EAC">
      <w:pPr>
        <w:pStyle w:val="Paragraphedeliste"/>
        <w:numPr>
          <w:ilvl w:val="0"/>
          <w:numId w:val="374"/>
        </w:numPr>
        <w:spacing w:after="0" w:line="240" w:lineRule="auto"/>
        <w:jc w:val="both"/>
        <w:rPr>
          <w:rFonts w:ascii="Verdana" w:hAnsi="Verdana"/>
        </w:rPr>
      </w:pPr>
      <w:r w:rsidRPr="00AD0F1A">
        <w:rPr>
          <w:rFonts w:ascii="Verdana" w:hAnsi="Verdana"/>
          <w:b/>
        </w:rPr>
        <w:t xml:space="preserve">Intégrer des activités favorisant la connaissance des métiers et la découverte du monde du travail </w:t>
      </w:r>
      <w:r w:rsidRPr="00AD0F1A">
        <w:rPr>
          <w:rFonts w:ascii="Verdana" w:hAnsi="Verdana"/>
        </w:rPr>
        <w:t>au cours de toute la scolarité et plus particulièrement durant les deux semaines prévues par le décret « Missions » en cinquième et sixième secondaire ;</w:t>
      </w:r>
    </w:p>
    <w:p w14:paraId="2BEB8A1F" w14:textId="77777777" w:rsidR="00912BEB" w:rsidRPr="00AD0F1A" w:rsidRDefault="00912BEB" w:rsidP="00D87698">
      <w:pPr>
        <w:spacing w:after="0" w:line="240" w:lineRule="auto"/>
        <w:ind w:left="720"/>
        <w:contextualSpacing/>
        <w:jc w:val="both"/>
        <w:rPr>
          <w:rFonts w:ascii="Verdana" w:hAnsi="Verdana"/>
        </w:rPr>
      </w:pPr>
    </w:p>
    <w:p w14:paraId="061E95A4" w14:textId="77777777" w:rsidR="00912BEB" w:rsidRPr="00AD0F1A" w:rsidRDefault="00912BEB" w:rsidP="00FF4EAC">
      <w:pPr>
        <w:pStyle w:val="Paragraphedeliste"/>
        <w:numPr>
          <w:ilvl w:val="0"/>
          <w:numId w:val="374"/>
        </w:numPr>
        <w:spacing w:after="0" w:line="240" w:lineRule="auto"/>
        <w:jc w:val="both"/>
        <w:rPr>
          <w:rFonts w:ascii="Verdana" w:hAnsi="Verdana"/>
        </w:rPr>
      </w:pPr>
      <w:r w:rsidRPr="00AD0F1A">
        <w:rPr>
          <w:rFonts w:ascii="Verdana" w:hAnsi="Verdana"/>
          <w:b/>
        </w:rPr>
        <w:t>Faire en sorte que l’enseignement envisage la préparation active à la recherche d’emploi</w:t>
      </w:r>
      <w:r w:rsidRPr="00AD0F1A">
        <w:rPr>
          <w:rFonts w:ascii="Verdana" w:hAnsi="Verdana"/>
        </w:rPr>
        <w:t xml:space="preserve"> (préparation à la rédaction d’un CV de qualité, à un entretien d’embauche, etc.).  </w:t>
      </w:r>
    </w:p>
    <w:p w14:paraId="5E5F67E7" w14:textId="77777777" w:rsidR="00912BEB" w:rsidRPr="00AD0F1A" w:rsidRDefault="00912BEB" w:rsidP="00D87698">
      <w:pPr>
        <w:pStyle w:val="Paragraphedeliste"/>
        <w:spacing w:after="0" w:line="240" w:lineRule="auto"/>
        <w:jc w:val="both"/>
        <w:rPr>
          <w:rFonts w:ascii="Verdana" w:hAnsi="Verdana"/>
        </w:rPr>
      </w:pPr>
    </w:p>
    <w:p w14:paraId="2BE63E5C" w14:textId="77777777" w:rsidR="004F2A75" w:rsidRPr="00AD0F1A" w:rsidRDefault="004F2A75" w:rsidP="00D87698">
      <w:pPr>
        <w:pStyle w:val="Paragraphedeliste"/>
        <w:spacing w:after="0" w:line="240" w:lineRule="auto"/>
        <w:jc w:val="both"/>
        <w:rPr>
          <w:rFonts w:ascii="Verdana" w:hAnsi="Verdana"/>
        </w:rPr>
      </w:pPr>
    </w:p>
    <w:p w14:paraId="0D21F305"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Faciliter la transition vers l’enseignement supérieur </w:t>
      </w:r>
    </w:p>
    <w:p w14:paraId="6A74C215" w14:textId="77777777" w:rsidR="00912BEB" w:rsidRPr="00AD0F1A" w:rsidRDefault="00912BEB" w:rsidP="00D87698">
      <w:pPr>
        <w:spacing w:after="0" w:line="240" w:lineRule="auto"/>
        <w:jc w:val="both"/>
        <w:rPr>
          <w:rFonts w:ascii="Verdana" w:hAnsi="Verdana"/>
          <w:b/>
        </w:rPr>
      </w:pPr>
    </w:p>
    <w:p w14:paraId="334339B3" w14:textId="79BB4278" w:rsidR="00B75ECE" w:rsidRPr="00AD0F1A" w:rsidRDefault="00912BEB" w:rsidP="00B75ECE">
      <w:pPr>
        <w:spacing w:after="0" w:line="240" w:lineRule="auto"/>
        <w:jc w:val="both"/>
        <w:rPr>
          <w:rFonts w:ascii="Verdana" w:hAnsi="Verdana"/>
        </w:rPr>
      </w:pPr>
      <w:r w:rsidRPr="00AD0F1A">
        <w:rPr>
          <w:rFonts w:ascii="Verdana" w:hAnsi="Verdana"/>
        </w:rPr>
        <w:t>Les taux d’échec en première année de l’enseignement supérieur sont importants. La transition entre l’enseignement secondaire et l’enseignement supérieur est souvent une étape difficile.</w:t>
      </w:r>
      <w:r w:rsidR="00B75ECE" w:rsidRPr="00AD0F1A">
        <w:rPr>
          <w:rFonts w:ascii="Verdana" w:hAnsi="Verdana"/>
        </w:rPr>
        <w:t xml:space="preserve"> Parmi les facteurs à l’origine de l’échec ou de la réussite d’études supérieures, la question de l’orientation, les conditions de vie des étudiants (travail, transport, logement), les inégalités issues de l'enseignement secondaire (notamment les redoublements) ou le manque d'accompagnement dans l'enseignement supérieur jouent aussi un rôle essentiel. Une meilleure transition entre l’enseignement secondaire et l’enseignement supérieur représente un moyen utile pour lutter contre l’échec scolaire. Pour le PS, l’amélioration de l’orientation des étudiants doit avoir pour objectif d’aider l’étudiant à construire son projet de vie. L’orientation ne peut avoir pour objectif ou conséquence de nier les choix personnels des étudiants ou de les orienter en fonction de leurs résultats dans le secondaire ou le supérieur.</w:t>
      </w:r>
    </w:p>
    <w:p w14:paraId="1FF1F580" w14:textId="77777777" w:rsidR="00B75ECE" w:rsidRPr="00AD0F1A" w:rsidRDefault="00B75ECE" w:rsidP="00B75ECE">
      <w:pPr>
        <w:spacing w:after="0" w:line="240" w:lineRule="auto"/>
        <w:jc w:val="both"/>
        <w:rPr>
          <w:rFonts w:ascii="Verdana" w:hAnsi="Verdana"/>
        </w:rPr>
      </w:pPr>
    </w:p>
    <w:p w14:paraId="1C469378" w14:textId="0479579B" w:rsidR="00912BEB" w:rsidRPr="00AD0F1A" w:rsidRDefault="00B75ECE" w:rsidP="00B75ECE">
      <w:pPr>
        <w:spacing w:after="0" w:line="240" w:lineRule="auto"/>
        <w:jc w:val="both"/>
        <w:rPr>
          <w:rFonts w:ascii="Verdana" w:hAnsi="Verdana"/>
        </w:rPr>
      </w:pPr>
      <w:r w:rsidRPr="00AD0F1A">
        <w:rPr>
          <w:rFonts w:ascii="Verdana" w:hAnsi="Verdana"/>
        </w:rPr>
        <w:t xml:space="preserve">L’orientation doit être facilitée par la mise en place d’un dialogue entre le secondaire supérieur et les différentes filières des études supérieures passant, notamment, par l’échange et la communication réciproque à propos des référentiels des deux niveaux ; la mobilité́ des personnels ; le développement de projets pédagogiques conjoints tels que l’élaboration d’évaluations et de remédiations et des dispositifs de tutorat de transition par lequel des étudiants du supérieur facilitent anticipativement l’affiliation de jeunes du secondaire. </w:t>
      </w:r>
      <w:r w:rsidR="00912BEB" w:rsidRPr="00AD0F1A">
        <w:rPr>
          <w:rFonts w:ascii="Verdana" w:hAnsi="Verdana"/>
        </w:rPr>
        <w:t xml:space="preserve">Le PS propose également de : </w:t>
      </w:r>
    </w:p>
    <w:p w14:paraId="5A943563" w14:textId="77777777" w:rsidR="00912BEB" w:rsidRPr="00AD0F1A" w:rsidRDefault="00912BEB" w:rsidP="00D87698">
      <w:pPr>
        <w:spacing w:after="0" w:line="240" w:lineRule="auto"/>
        <w:jc w:val="both"/>
        <w:rPr>
          <w:rFonts w:ascii="Verdana" w:hAnsi="Verdana"/>
          <w:b/>
        </w:rPr>
      </w:pPr>
    </w:p>
    <w:p w14:paraId="02D10C28" w14:textId="77777777" w:rsidR="00912BEB" w:rsidRPr="00AD0F1A" w:rsidRDefault="00912BEB" w:rsidP="00FF4EAC">
      <w:pPr>
        <w:pStyle w:val="Paragraphedeliste"/>
        <w:numPr>
          <w:ilvl w:val="0"/>
          <w:numId w:val="375"/>
        </w:numPr>
        <w:spacing w:after="0" w:line="240" w:lineRule="auto"/>
        <w:jc w:val="both"/>
        <w:rPr>
          <w:rFonts w:ascii="Verdana" w:hAnsi="Verdana"/>
        </w:rPr>
      </w:pPr>
      <w:r w:rsidRPr="00AD0F1A">
        <w:rPr>
          <w:rFonts w:ascii="Verdana" w:hAnsi="Verdana"/>
          <w:b/>
        </w:rPr>
        <w:t xml:space="preserve">Informer au mieux les élèves concernant leurs choix d’option. </w:t>
      </w:r>
      <w:r w:rsidRPr="00AD0F1A">
        <w:rPr>
          <w:rFonts w:ascii="Verdana" w:hAnsi="Verdana"/>
        </w:rPr>
        <w:t>Les spécialisations qui interviennent après le tronc commun peuvent avoir des conséquences en matière de choix futurs concernant les études supérieures. A cet effet, une information détaillée doit être fournie aux élèves. Des échanges et des immersions dans les établissements de l’enseignement supérieur doivent être développés. Ces éléments doivent faire partie intégrante du plan d’orientation de chaque élève ;</w:t>
      </w:r>
    </w:p>
    <w:p w14:paraId="28CC114E" w14:textId="77777777" w:rsidR="00912BEB" w:rsidRPr="00AD0F1A" w:rsidRDefault="00912BEB" w:rsidP="00D87698">
      <w:pPr>
        <w:spacing w:after="0" w:line="240" w:lineRule="auto"/>
        <w:ind w:left="720"/>
        <w:contextualSpacing/>
        <w:jc w:val="both"/>
        <w:rPr>
          <w:rFonts w:ascii="Verdana" w:hAnsi="Verdana"/>
        </w:rPr>
      </w:pPr>
    </w:p>
    <w:p w14:paraId="066125C1" w14:textId="77777777" w:rsidR="00186F3D" w:rsidRPr="00AD0F1A" w:rsidRDefault="00912BEB" w:rsidP="00FF4EAC">
      <w:pPr>
        <w:pStyle w:val="Paragraphedeliste"/>
        <w:numPr>
          <w:ilvl w:val="0"/>
          <w:numId w:val="375"/>
        </w:numPr>
        <w:spacing w:after="0" w:line="240" w:lineRule="auto"/>
        <w:jc w:val="both"/>
        <w:rPr>
          <w:rFonts w:ascii="Verdana" w:hAnsi="Verdana"/>
          <w:b/>
        </w:rPr>
      </w:pPr>
      <w:r w:rsidRPr="00AD0F1A">
        <w:rPr>
          <w:rFonts w:ascii="Verdana" w:hAnsi="Verdana"/>
          <w:b/>
        </w:rPr>
        <w:t xml:space="preserve">Favoriser les échanges entre l’enseignement secondaire et l’enseignement supérieur. </w:t>
      </w:r>
      <w:r w:rsidRPr="00AD0F1A">
        <w:rPr>
          <w:rFonts w:ascii="Verdana" w:hAnsi="Verdana"/>
        </w:rPr>
        <w:t>La transition entre l’enseignement secondaire et l’enseignement supérieur constitue pour de nombreux élèves un moment de rupture important. Afin de faciliter ce moment de transition, il est important de favoriser les échanges entre ces deux types d’enseignement que ce soit entre les établissements, entre les enseignants ou entre les élèves et les étudiants. Le PS propose notamment des échanges entre les enseignants de ces deux niveaux d’enseignement à propos des référentiels. Le PS propose également de développer des projets de tutorat entre étudiants de l’enseignement supérieur et élèves de l’enseignement secondaire. Les étudiants du supérieur faciliteront ainsi la transition vers le supérieur des jeunes du secondaire</w:t>
      </w:r>
      <w:r w:rsidR="00186F3D" w:rsidRPr="00AD0F1A">
        <w:rPr>
          <w:rFonts w:ascii="Verdana" w:hAnsi="Verdana"/>
        </w:rPr>
        <w:t xml:space="preserve"> ; </w:t>
      </w:r>
    </w:p>
    <w:p w14:paraId="7EA9890C" w14:textId="77777777" w:rsidR="00186F3D" w:rsidRPr="00AD0F1A" w:rsidRDefault="00186F3D" w:rsidP="00186F3D">
      <w:pPr>
        <w:pStyle w:val="Paragraphedeliste"/>
        <w:rPr>
          <w:rFonts w:ascii="Verdana" w:hAnsi="Verdana"/>
        </w:rPr>
      </w:pPr>
    </w:p>
    <w:p w14:paraId="1BD1BE98" w14:textId="77777777" w:rsidR="009C247B" w:rsidRPr="00AD0F1A" w:rsidRDefault="00186F3D" w:rsidP="00186F3D">
      <w:pPr>
        <w:pStyle w:val="Paragraphedeliste"/>
        <w:numPr>
          <w:ilvl w:val="0"/>
          <w:numId w:val="375"/>
        </w:numPr>
        <w:spacing w:after="0" w:line="240" w:lineRule="auto"/>
        <w:jc w:val="both"/>
        <w:rPr>
          <w:rFonts w:ascii="Verdana" w:hAnsi="Verdana"/>
          <w:b/>
        </w:rPr>
      </w:pPr>
      <w:r w:rsidRPr="00AD0F1A">
        <w:rPr>
          <w:rFonts w:ascii="Verdana" w:hAnsi="Verdana"/>
          <w:b/>
        </w:rPr>
        <w:t>Accompagner au mieux l'élève jusqu'à la fin de sa scolarité</w:t>
      </w:r>
      <w:r w:rsidRPr="00AD0F1A">
        <w:rPr>
          <w:rFonts w:ascii="Verdana" w:hAnsi="Verdana"/>
        </w:rPr>
        <w:t xml:space="preserve"> dans le but d'assurer la meilleure transition possible</w:t>
      </w:r>
      <w:r w:rsidR="009C247B" w:rsidRPr="00AD0F1A">
        <w:rPr>
          <w:rFonts w:ascii="Verdana" w:hAnsi="Verdana"/>
        </w:rPr>
        <w:t xml:space="preserve"> ; </w:t>
      </w:r>
    </w:p>
    <w:p w14:paraId="2E4BDC24" w14:textId="77777777" w:rsidR="009C247B" w:rsidRPr="00AD0F1A" w:rsidRDefault="009C247B" w:rsidP="009C247B">
      <w:pPr>
        <w:pStyle w:val="Paragraphedeliste"/>
        <w:rPr>
          <w:rFonts w:ascii="Verdana" w:hAnsi="Verdana"/>
        </w:rPr>
      </w:pPr>
    </w:p>
    <w:p w14:paraId="37C0AEB6" w14:textId="54B1CA14" w:rsidR="00912BEB" w:rsidRPr="00AD0F1A" w:rsidRDefault="009C247B" w:rsidP="009C247B">
      <w:pPr>
        <w:pStyle w:val="Paragraphedeliste"/>
        <w:numPr>
          <w:ilvl w:val="0"/>
          <w:numId w:val="375"/>
        </w:numPr>
        <w:spacing w:after="0" w:line="240" w:lineRule="auto"/>
        <w:jc w:val="both"/>
        <w:rPr>
          <w:rFonts w:ascii="Verdana" w:hAnsi="Verdana"/>
          <w:b/>
        </w:rPr>
      </w:pPr>
      <w:r w:rsidRPr="00AD0F1A">
        <w:rPr>
          <w:rFonts w:ascii="Verdana" w:hAnsi="Verdana"/>
          <w:b/>
        </w:rPr>
        <w:t>Proposer des expériences pilotes d’immersion dans l’enseignement supérieur.</w:t>
      </w:r>
      <w:r w:rsidRPr="00AD0F1A">
        <w:rPr>
          <w:rFonts w:ascii="Verdana" w:hAnsi="Verdana"/>
        </w:rPr>
        <w:t xml:space="preserve"> Le PS propose le développement d’expériences pilotes de cours ouverts organisés dans l’enseignement supérieur à destination des étudiants du secondaire dans le cadre de partenariats dont le but est de favoriser l’apprentissage des réalités de l’enseignement supérieur. Dans ce cadre, nous proposons d’envisager de permettre  aux étudiants de l’enseignement secondaire de suivre une activité d’apprentissage dont l’évaluation serait l’occasion d’un véritable feedback. De plus, ce serait l’occasion de rencontres entre les enseignants du secondaire et du supérieur, permettant l’ajustement de leurs attentes réciproques.</w:t>
      </w:r>
      <w:r w:rsidR="00912BEB" w:rsidRPr="00AD0F1A">
        <w:rPr>
          <w:rFonts w:ascii="Verdana" w:hAnsi="Verdana"/>
          <w:b/>
        </w:rPr>
        <w:t xml:space="preserve"> </w:t>
      </w:r>
    </w:p>
    <w:p w14:paraId="75FB50A2" w14:textId="77777777" w:rsidR="00912BEB" w:rsidRPr="00AD0F1A" w:rsidRDefault="00912BEB" w:rsidP="00D87698">
      <w:pPr>
        <w:spacing w:after="0" w:line="240" w:lineRule="auto"/>
        <w:jc w:val="both"/>
        <w:rPr>
          <w:rFonts w:ascii="Verdana" w:hAnsi="Verdana"/>
          <w:b/>
        </w:rPr>
      </w:pPr>
    </w:p>
    <w:p w14:paraId="455152DC"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Réformer l’enseignement qualifiant </w:t>
      </w:r>
    </w:p>
    <w:p w14:paraId="5BE48D13" w14:textId="77777777" w:rsidR="00912BEB" w:rsidRPr="00AD0F1A" w:rsidRDefault="00912BEB" w:rsidP="00D87698">
      <w:pPr>
        <w:spacing w:after="0" w:line="240" w:lineRule="auto"/>
        <w:jc w:val="both"/>
        <w:rPr>
          <w:rFonts w:ascii="Verdana" w:hAnsi="Verdana"/>
          <w:b/>
        </w:rPr>
      </w:pPr>
    </w:p>
    <w:p w14:paraId="6A04F2D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filières qualifiantes n’ont rien à envier aux filières générales. Elles représentent, elles aussi, de réelles opportunités d’emploi, d’épanouissement, d’intégration sociale et d’avenir. Les spécificités de l’enseignement qualifiant doivent être d’outiller les jeunes pour leur émancipation personnelle et professionnelle, notamment en leur offrant une qualification, et non de répondre simplement aux besoins du marché de l’emploi. </w:t>
      </w:r>
    </w:p>
    <w:p w14:paraId="5AE5BD6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3AA036A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soutient un enseignement qualifiant de qualité qui permette à chaque jeune de faire éclore son talent. Le PS veut redonner goût aux filières qualifiantes, en faire des filières valorisées et valorisantes. </w:t>
      </w:r>
    </w:p>
    <w:p w14:paraId="2F5E0993" w14:textId="77777777" w:rsidR="00912BEB" w:rsidRPr="00AD0F1A" w:rsidRDefault="00912BEB" w:rsidP="00D87698">
      <w:pPr>
        <w:spacing w:after="0" w:line="240" w:lineRule="auto"/>
        <w:jc w:val="both"/>
        <w:rPr>
          <w:rFonts w:ascii="Verdana" w:hAnsi="Verdana"/>
          <w:b/>
        </w:rPr>
      </w:pPr>
    </w:p>
    <w:p w14:paraId="45A222DF" w14:textId="727FA1AA" w:rsidR="00912BEB" w:rsidRPr="00AD0F1A" w:rsidRDefault="00912BEB" w:rsidP="00D87698">
      <w:pPr>
        <w:spacing w:after="0" w:line="240" w:lineRule="auto"/>
        <w:jc w:val="both"/>
        <w:rPr>
          <w:rFonts w:ascii="Verdana" w:hAnsi="Verdana"/>
        </w:rPr>
      </w:pPr>
      <w:r w:rsidRPr="00AD0F1A">
        <w:rPr>
          <w:rFonts w:ascii="Verdana" w:hAnsi="Verdana"/>
        </w:rPr>
        <w:t xml:space="preserve">Le PS propose que, à la suite du tronc commun multidisciplinaire prolongé, les élèves choisissent entre la filière qualifiante et la filière générale. Le PS propose donc la suppression de la distinction entre filière technique et filière professionnelle. </w:t>
      </w:r>
      <w:r w:rsidR="009C247B" w:rsidRPr="00AD0F1A">
        <w:rPr>
          <w:rFonts w:ascii="Verdana" w:hAnsi="Verdana"/>
        </w:rPr>
        <w:t xml:space="preserve">Au sein de la filière qualifiante de qualité - qui a pour objectif premier le développement de citoyens dotés de capacités techniques, civiques et critiques et qui pourra mener de manière directe à l'enseignement supérieur - si cela s’avère pertinent, par rapport à la formation choisie, tous les élèves pourront suivre des cours en alternance c’est-à-dire à la fois des cours dans un établissement scolaire et une formation dans une entreprise, une association ou une institution. Formation théorique et formation sur le terrain se complètent. </w:t>
      </w:r>
      <w:r w:rsidRPr="00AD0F1A">
        <w:rPr>
          <w:rFonts w:ascii="Verdana" w:hAnsi="Verdana"/>
        </w:rPr>
        <w:t xml:space="preserve">Le PS entend également : </w:t>
      </w:r>
    </w:p>
    <w:p w14:paraId="78209003" w14:textId="77777777" w:rsidR="00912BEB" w:rsidRPr="00AD0F1A" w:rsidRDefault="00912BEB" w:rsidP="00D87698">
      <w:pPr>
        <w:spacing w:after="0" w:line="240" w:lineRule="auto"/>
        <w:jc w:val="both"/>
        <w:rPr>
          <w:rFonts w:ascii="Verdana" w:hAnsi="Verdana"/>
          <w:b/>
        </w:rPr>
      </w:pPr>
    </w:p>
    <w:p w14:paraId="1441BC7A" w14:textId="77777777" w:rsidR="00912BEB" w:rsidRPr="00AD0F1A" w:rsidRDefault="00912BEB" w:rsidP="00FF4EAC">
      <w:pPr>
        <w:pStyle w:val="Paragraphedeliste"/>
        <w:numPr>
          <w:ilvl w:val="0"/>
          <w:numId w:val="376"/>
        </w:numPr>
        <w:spacing w:after="0" w:line="240" w:lineRule="auto"/>
        <w:jc w:val="both"/>
        <w:rPr>
          <w:rFonts w:ascii="Verdana" w:hAnsi="Verdana"/>
        </w:rPr>
      </w:pPr>
      <w:r w:rsidRPr="00AD0F1A">
        <w:rPr>
          <w:rFonts w:ascii="Verdana" w:hAnsi="Verdana"/>
          <w:b/>
        </w:rPr>
        <w:t>Doter les écoles d’équipements modernes et encourager les pratiques innovantes.</w:t>
      </w:r>
      <w:r w:rsidRPr="00AD0F1A">
        <w:rPr>
          <w:rFonts w:ascii="Verdana" w:hAnsi="Verdana"/>
        </w:rPr>
        <w:t xml:space="preserve"> Actuellement, un fonds d’équipement permet aux établissements de l’enseignement qualifiant d’acquérir du matériel. Un appel à projets est lancé annuellement par l’administration. Il a pour objectif de permettre à tous les établissements concernés de moderniser, remplacer ou mettre en conformité leurs équipements pédagogiques. Le PS propose de renforcer ce fonds d’équipement afin de moderniser les outils mis à disposition des élèves. Le PS propose également de mobiliser des formes d’enseignement novatrices et des pédagogies alternatives pour dispenser un enseignement de grande qualité comme le partage d’expérience par des professionnels du métier enseigné. Les moyens mis à la disposition des professeurs pour offrir un enseignement qualifiant de haut niveau doivent eux aussi être adaptés. A cet égard, la numérisation doit faire partie intégrante de l’apprentissage ; </w:t>
      </w:r>
    </w:p>
    <w:p w14:paraId="38E851B0" w14:textId="77777777" w:rsidR="00912BEB" w:rsidRPr="00AD0F1A" w:rsidRDefault="00912BEB" w:rsidP="00D87698">
      <w:pPr>
        <w:spacing w:after="0" w:line="240" w:lineRule="auto"/>
        <w:ind w:left="720"/>
        <w:contextualSpacing/>
        <w:jc w:val="both"/>
        <w:rPr>
          <w:rFonts w:ascii="Verdana" w:hAnsi="Verdana"/>
        </w:rPr>
      </w:pPr>
    </w:p>
    <w:p w14:paraId="43929DB6" w14:textId="77777777" w:rsidR="00912BEB" w:rsidRPr="00AD0F1A" w:rsidRDefault="00912BEB" w:rsidP="00FF4EAC">
      <w:pPr>
        <w:pStyle w:val="Paragraphedeliste"/>
        <w:numPr>
          <w:ilvl w:val="0"/>
          <w:numId w:val="376"/>
        </w:numPr>
        <w:spacing w:after="0" w:line="240" w:lineRule="auto"/>
        <w:jc w:val="both"/>
        <w:rPr>
          <w:rFonts w:ascii="Verdana" w:hAnsi="Verdana"/>
          <w:b/>
        </w:rPr>
      </w:pPr>
      <w:r w:rsidRPr="00AD0F1A">
        <w:rPr>
          <w:rFonts w:ascii="Verdana" w:hAnsi="Verdana"/>
          <w:b/>
        </w:rPr>
        <w:t xml:space="preserve">Renforcer la formation générale des jeunes fréquentant l’enseignement qualifiant. </w:t>
      </w:r>
      <w:r w:rsidRPr="00AD0F1A">
        <w:rPr>
          <w:rFonts w:ascii="Verdana" w:hAnsi="Verdana"/>
        </w:rPr>
        <w:t>L’enseignement qualifiant doit avoir pour objectif de permettre aux jeunes diplômés d’accéder à un emploi en leur offrant une qualification professionnelle. Mais l’enseignement qualifiant forme également des citoyens à part entière. Par ailleurs, notamment à cause de la révolution numérique, le monde du travail évolue rapidement. Des emplois apparaissent, d’autres disparaissent. Face à cette situation, le PS défend une formation de base solide dans l’enseignement qualifiant afin de former des élèves pouvant facilement retrouver un emploi, par exemple après la fermeture d’une entreprise, et également en vue de leur offrir les clés d’une émancipation personnelle pleine et entière ;</w:t>
      </w:r>
    </w:p>
    <w:p w14:paraId="6AB9219C" w14:textId="77777777" w:rsidR="00912BEB" w:rsidRPr="00AD0F1A" w:rsidRDefault="00912BEB" w:rsidP="00D87698">
      <w:pPr>
        <w:spacing w:after="0" w:line="240" w:lineRule="auto"/>
        <w:ind w:left="720"/>
        <w:contextualSpacing/>
        <w:jc w:val="both"/>
        <w:rPr>
          <w:rFonts w:ascii="Verdana" w:hAnsi="Verdana"/>
          <w:b/>
        </w:rPr>
      </w:pPr>
    </w:p>
    <w:p w14:paraId="5B4B5D59" w14:textId="33CCBFB9" w:rsidR="00912BEB" w:rsidRPr="00AD0F1A" w:rsidRDefault="009629A8" w:rsidP="009629A8">
      <w:pPr>
        <w:pStyle w:val="Paragraphedeliste"/>
        <w:numPr>
          <w:ilvl w:val="0"/>
          <w:numId w:val="376"/>
        </w:numPr>
        <w:spacing w:after="0" w:line="240" w:lineRule="auto"/>
        <w:jc w:val="both"/>
        <w:rPr>
          <w:rFonts w:ascii="Verdana" w:hAnsi="Verdana"/>
        </w:rPr>
      </w:pPr>
      <w:r w:rsidRPr="00AD0F1A">
        <w:rPr>
          <w:rFonts w:ascii="Verdana" w:hAnsi="Verdana"/>
          <w:b/>
        </w:rPr>
        <w:t xml:space="preserve">Réorganiser l’offre d’options dans l’enseignement qualifiant. </w:t>
      </w:r>
      <w:r w:rsidR="00912BEB" w:rsidRPr="00AD0F1A">
        <w:rPr>
          <w:rFonts w:ascii="Verdana" w:hAnsi="Verdana"/>
        </w:rPr>
        <w:t>Actuellement, plusieurs filières de l’enseignement qualifiant ne permettent pas d’accéder à un emploi. Si le PS refuse la thèse adéquationniste qui voudrait que l’enseignement soit aux services de la demande des entreprises,</w:t>
      </w:r>
      <w:r w:rsidRPr="00AD0F1A">
        <w:rPr>
          <w:rFonts w:ascii="Verdana" w:hAnsi="Verdana"/>
        </w:rPr>
        <w:t xml:space="preserve"> le PS défend une optimalisation des normes de création d'options afin d'offrir aux jeunes une qualification qui leur permette de construire leur projet de vie. Pour le PS, l'offre d'options doit également s'articuler en correspondance avec la stratégie des territoires régionaux et leurs besoins socioéconomiques tout en offrant aux jeunes la possibilité de construire leur projet de vie. Le PS propose de repenser la régulation de l'offre d'option selon ces deux critères </w:t>
      </w:r>
      <w:r w:rsidR="00912BEB" w:rsidRPr="00AD0F1A">
        <w:rPr>
          <w:rFonts w:ascii="Verdana" w:hAnsi="Verdana"/>
        </w:rPr>
        <w:t>;</w:t>
      </w:r>
    </w:p>
    <w:p w14:paraId="75490CF3" w14:textId="77777777" w:rsidR="00912BEB" w:rsidRPr="00AD0F1A" w:rsidRDefault="00912BEB" w:rsidP="00D87698">
      <w:pPr>
        <w:spacing w:after="0" w:line="240" w:lineRule="auto"/>
        <w:ind w:left="720"/>
        <w:contextualSpacing/>
        <w:jc w:val="both"/>
        <w:rPr>
          <w:rFonts w:ascii="Verdana" w:hAnsi="Verdana"/>
        </w:rPr>
      </w:pPr>
    </w:p>
    <w:p w14:paraId="0E82BC84" w14:textId="77777777" w:rsidR="00912BEB" w:rsidRPr="00AD0F1A" w:rsidRDefault="00912BEB" w:rsidP="00FF4EAC">
      <w:pPr>
        <w:pStyle w:val="Paragraphedeliste"/>
        <w:numPr>
          <w:ilvl w:val="0"/>
          <w:numId w:val="376"/>
        </w:numPr>
        <w:spacing w:after="0" w:line="240" w:lineRule="auto"/>
        <w:jc w:val="both"/>
        <w:rPr>
          <w:rFonts w:ascii="Verdana" w:hAnsi="Verdana"/>
        </w:rPr>
      </w:pPr>
      <w:r w:rsidRPr="00AD0F1A">
        <w:rPr>
          <w:rFonts w:ascii="Verdana" w:hAnsi="Verdana"/>
          <w:b/>
        </w:rPr>
        <w:t xml:space="preserve">Examiner l’opportunité de créer une cité des métiers par bassin scolaire </w:t>
      </w:r>
      <w:r w:rsidRPr="00AD0F1A">
        <w:rPr>
          <w:rFonts w:ascii="Verdana" w:hAnsi="Verdana"/>
        </w:rPr>
        <w:t xml:space="preserve">sur base d’une collaboration inter-réseaux afin de mutualiser les équipements et les locaux à disposition des élèves ; </w:t>
      </w:r>
    </w:p>
    <w:p w14:paraId="4886DFB5" w14:textId="77777777" w:rsidR="00912BEB" w:rsidRPr="00AD0F1A" w:rsidRDefault="00912BEB" w:rsidP="00D87698">
      <w:pPr>
        <w:spacing w:after="0" w:line="240" w:lineRule="auto"/>
        <w:ind w:left="720"/>
        <w:contextualSpacing/>
        <w:jc w:val="both"/>
        <w:rPr>
          <w:rFonts w:ascii="Verdana" w:hAnsi="Verdana"/>
        </w:rPr>
      </w:pPr>
    </w:p>
    <w:p w14:paraId="7940EEBA" w14:textId="77777777" w:rsidR="00912BEB" w:rsidRPr="00AD0F1A" w:rsidRDefault="00912BEB" w:rsidP="00FF4EAC">
      <w:pPr>
        <w:pStyle w:val="Paragraphedeliste"/>
        <w:numPr>
          <w:ilvl w:val="0"/>
          <w:numId w:val="376"/>
        </w:numPr>
        <w:spacing w:after="0" w:line="240" w:lineRule="auto"/>
        <w:jc w:val="both"/>
        <w:rPr>
          <w:rFonts w:ascii="Verdana" w:hAnsi="Verdana"/>
        </w:rPr>
      </w:pPr>
      <w:r w:rsidRPr="00AD0F1A">
        <w:rPr>
          <w:rFonts w:ascii="Verdana" w:hAnsi="Verdana"/>
          <w:b/>
        </w:rPr>
        <w:t>Conforter les centres de technologies avancées (CTA).</w:t>
      </w:r>
      <w:r w:rsidRPr="00AD0F1A">
        <w:rPr>
          <w:rFonts w:ascii="Verdana" w:hAnsi="Verdana"/>
        </w:rPr>
        <w:t xml:space="preserve"> Les centres de technologies avancées situés sur le territoire de la FWB proposent des formations qualifiantes et mettent des équipements de pointe à disposition des élèves et des enseignants. Ils sont accessibles à tous les réseaux. Le PS propose de garantir une offre de CTA dans chaque bassin scolaire ; </w:t>
      </w:r>
    </w:p>
    <w:p w14:paraId="4B135CD1" w14:textId="77777777" w:rsidR="00912BEB" w:rsidRPr="00AD0F1A" w:rsidRDefault="00912BEB" w:rsidP="00D87698">
      <w:pPr>
        <w:spacing w:after="0" w:line="240" w:lineRule="auto"/>
        <w:ind w:left="720"/>
        <w:contextualSpacing/>
        <w:jc w:val="both"/>
        <w:rPr>
          <w:rFonts w:ascii="Verdana" w:hAnsi="Verdana"/>
          <w:b/>
        </w:rPr>
      </w:pPr>
    </w:p>
    <w:p w14:paraId="40DC9285" w14:textId="77777777" w:rsidR="00912BEB" w:rsidRPr="00AD0F1A" w:rsidRDefault="00912BEB" w:rsidP="00FF4EAC">
      <w:pPr>
        <w:pStyle w:val="Paragraphedeliste"/>
        <w:numPr>
          <w:ilvl w:val="0"/>
          <w:numId w:val="376"/>
        </w:numPr>
        <w:spacing w:after="0" w:line="240" w:lineRule="auto"/>
        <w:jc w:val="both"/>
        <w:rPr>
          <w:rFonts w:ascii="Verdana" w:hAnsi="Verdana"/>
        </w:rPr>
      </w:pPr>
      <w:r w:rsidRPr="00AD0F1A">
        <w:rPr>
          <w:rFonts w:ascii="Verdana" w:hAnsi="Verdana"/>
          <w:b/>
        </w:rPr>
        <w:t xml:space="preserve">Organiser une information précise sur les métiers au sein des écoles. </w:t>
      </w:r>
      <w:r w:rsidRPr="00AD0F1A">
        <w:rPr>
          <w:rFonts w:ascii="Verdana" w:hAnsi="Verdana"/>
        </w:rPr>
        <w:t xml:space="preserve">Les élèves doivent être encouragés et soutenus dans leurs choix par une information réaliste (incluant les exigences et opportunités) de ce que sous-tend la filière choisie. Pour y parvenir, le PS propose notamment l’organisation de séances d’information avec des professionnels du métier et les organismes régionaux (Forem, Actiris) ou encore l’organisation annuelle d’un village-métiers, permettant aux élèves de découvrir et de s’essayer aux métiers techniques et manuels ; </w:t>
      </w:r>
    </w:p>
    <w:p w14:paraId="68EDD4ED" w14:textId="77777777" w:rsidR="00912BEB" w:rsidRPr="00AD0F1A" w:rsidRDefault="00912BEB" w:rsidP="00D87698">
      <w:pPr>
        <w:spacing w:after="0" w:line="240" w:lineRule="auto"/>
        <w:ind w:left="720" w:firstLine="75"/>
        <w:contextualSpacing/>
        <w:jc w:val="both"/>
        <w:rPr>
          <w:rFonts w:ascii="Verdana" w:hAnsi="Verdana"/>
        </w:rPr>
      </w:pPr>
    </w:p>
    <w:p w14:paraId="070E756C" w14:textId="77777777" w:rsidR="00912BEB" w:rsidRPr="00AD0F1A" w:rsidRDefault="00912BEB" w:rsidP="00FF4EAC">
      <w:pPr>
        <w:numPr>
          <w:ilvl w:val="0"/>
          <w:numId w:val="376"/>
        </w:numPr>
        <w:spacing w:after="0" w:line="240" w:lineRule="auto"/>
        <w:contextualSpacing/>
        <w:jc w:val="both"/>
        <w:rPr>
          <w:rFonts w:ascii="Verdana" w:hAnsi="Verdana"/>
        </w:rPr>
      </w:pPr>
      <w:r w:rsidRPr="00AD0F1A">
        <w:rPr>
          <w:rFonts w:ascii="Verdana" w:hAnsi="Verdana"/>
          <w:b/>
        </w:rPr>
        <w:t>Prévoir un stage d’observation en entreprise et/ou en centre de compétence</w:t>
      </w:r>
      <w:r w:rsidRPr="00AD0F1A">
        <w:rPr>
          <w:rFonts w:ascii="Verdana" w:hAnsi="Verdana"/>
        </w:rPr>
        <w:t xml:space="preserve"> pour affiner le choix lors de la fin du tronc commun ; </w:t>
      </w:r>
    </w:p>
    <w:p w14:paraId="50BB643C" w14:textId="77777777" w:rsidR="00912BEB" w:rsidRPr="00AD0F1A" w:rsidRDefault="00912BEB" w:rsidP="00D87698">
      <w:pPr>
        <w:spacing w:after="0" w:line="240" w:lineRule="auto"/>
        <w:ind w:left="720"/>
        <w:contextualSpacing/>
        <w:jc w:val="both"/>
        <w:rPr>
          <w:rFonts w:ascii="Verdana" w:hAnsi="Verdana"/>
        </w:rPr>
      </w:pPr>
    </w:p>
    <w:p w14:paraId="40012DE2" w14:textId="77777777" w:rsidR="00912BEB" w:rsidRPr="00AD0F1A" w:rsidRDefault="00912BEB" w:rsidP="00FF4EAC">
      <w:pPr>
        <w:numPr>
          <w:ilvl w:val="0"/>
          <w:numId w:val="376"/>
        </w:numPr>
        <w:spacing w:after="0" w:line="240" w:lineRule="auto"/>
        <w:contextualSpacing/>
        <w:jc w:val="both"/>
        <w:rPr>
          <w:rFonts w:ascii="Verdana" w:hAnsi="Verdana"/>
        </w:rPr>
      </w:pPr>
      <w:r w:rsidRPr="00AD0F1A">
        <w:rPr>
          <w:rFonts w:ascii="Verdana" w:hAnsi="Verdana"/>
          <w:b/>
        </w:rPr>
        <w:t>Evaluer le dispositif de certification par unités</w:t>
      </w:r>
      <w:r w:rsidRPr="00AD0F1A">
        <w:rPr>
          <w:rFonts w:ascii="Verdana" w:hAnsi="Verdana"/>
        </w:rPr>
        <w:t xml:space="preserve"> afin de mesurer les effets de cette validation partielle sur les apprentissages, sur les résultats des élèves, sur l’attractivité des filières qualifiantes, etc. ;</w:t>
      </w:r>
    </w:p>
    <w:p w14:paraId="084A1A03" w14:textId="77777777" w:rsidR="00912BEB" w:rsidRPr="00AD0F1A" w:rsidRDefault="00912BEB" w:rsidP="00D87698">
      <w:pPr>
        <w:spacing w:after="0" w:line="240" w:lineRule="auto"/>
        <w:ind w:left="720"/>
        <w:contextualSpacing/>
        <w:jc w:val="both"/>
        <w:rPr>
          <w:rFonts w:ascii="Verdana" w:hAnsi="Verdana"/>
        </w:rPr>
      </w:pPr>
    </w:p>
    <w:p w14:paraId="1DD48F94" w14:textId="1CCB5835" w:rsidR="00912BEB" w:rsidRPr="00AD0F1A" w:rsidRDefault="00912BEB" w:rsidP="00632EB1">
      <w:pPr>
        <w:numPr>
          <w:ilvl w:val="0"/>
          <w:numId w:val="376"/>
        </w:numPr>
        <w:spacing w:after="0" w:line="240" w:lineRule="auto"/>
        <w:contextualSpacing/>
        <w:jc w:val="both"/>
        <w:rPr>
          <w:rFonts w:ascii="Verdana" w:hAnsi="Verdana"/>
          <w:b/>
        </w:rPr>
      </w:pPr>
      <w:r w:rsidRPr="00AD0F1A">
        <w:rPr>
          <w:rFonts w:ascii="Verdana" w:hAnsi="Verdana"/>
          <w:b/>
        </w:rPr>
        <w:t xml:space="preserve">Proposer une offre dans les filières porteuses d’avenir. </w:t>
      </w:r>
      <w:r w:rsidRPr="00AD0F1A">
        <w:rPr>
          <w:rFonts w:ascii="Verdana" w:hAnsi="Verdana"/>
        </w:rPr>
        <w:t>Au sein de certains bassins de vie, des filières qui emploieront beaucoup de main-d’œuvre dans les prochaines années ne sont parfois pas organisées en suffisance par les établissements de l’enseignement qualifiant. Pour répondre à cette problématique, le PS propose</w:t>
      </w:r>
      <w:r w:rsidR="00632EB1" w:rsidRPr="00AD0F1A">
        <w:rPr>
          <w:rFonts w:ascii="Verdana" w:hAnsi="Verdana"/>
        </w:rPr>
        <w:t xml:space="preserve"> que</w:t>
      </w:r>
      <w:r w:rsidR="00632EB1" w:rsidRPr="00AD0F1A">
        <w:t xml:space="preserve"> </w:t>
      </w:r>
      <w:r w:rsidR="00632EB1" w:rsidRPr="00AD0F1A">
        <w:rPr>
          <w:rFonts w:ascii="Verdana" w:hAnsi="Verdana"/>
        </w:rPr>
        <w:t>les pouvoirs publics créent les filières offrant des débouchés professionnels là où elles ne sont pas suffisamment organisées </w:t>
      </w:r>
      <w:r w:rsidRPr="00AD0F1A">
        <w:rPr>
          <w:rFonts w:ascii="Verdana" w:hAnsi="Verdana"/>
        </w:rPr>
        <w:t xml:space="preserve">; </w:t>
      </w:r>
    </w:p>
    <w:p w14:paraId="7E94D3DD" w14:textId="77777777" w:rsidR="00912BEB" w:rsidRPr="00AD0F1A" w:rsidRDefault="00912BEB" w:rsidP="00D87698">
      <w:pPr>
        <w:spacing w:after="0" w:line="240" w:lineRule="auto"/>
        <w:ind w:left="720"/>
        <w:contextualSpacing/>
        <w:jc w:val="both"/>
        <w:rPr>
          <w:rFonts w:ascii="Verdana" w:hAnsi="Verdana"/>
        </w:rPr>
      </w:pPr>
    </w:p>
    <w:p w14:paraId="2E90C0D8" w14:textId="7119BF97" w:rsidR="00912BEB" w:rsidRPr="00AD0F1A" w:rsidRDefault="00912BEB" w:rsidP="00FF4EAC">
      <w:pPr>
        <w:numPr>
          <w:ilvl w:val="0"/>
          <w:numId w:val="376"/>
        </w:numPr>
        <w:spacing w:after="0" w:line="240" w:lineRule="auto"/>
        <w:contextualSpacing/>
        <w:jc w:val="both"/>
        <w:rPr>
          <w:rFonts w:ascii="Verdana" w:hAnsi="Verdana"/>
        </w:rPr>
      </w:pPr>
      <w:r w:rsidRPr="00AD0F1A">
        <w:rPr>
          <w:rFonts w:ascii="Verdana" w:hAnsi="Verdana"/>
          <w:b/>
        </w:rPr>
        <w:t xml:space="preserve">Développer l’accès à l’enseignement supérieur des élèves fréquentant le qualifiant. </w:t>
      </w:r>
      <w:r w:rsidR="00E8725C" w:rsidRPr="00AD0F1A">
        <w:rPr>
          <w:rFonts w:ascii="Verdana" w:hAnsi="Verdana"/>
        </w:rPr>
        <w:t xml:space="preserve">Le PS défend le droit des jeunes fréquentant l’enseignement qualifiant d’accéder à l’enseignement supérieur. </w:t>
      </w:r>
      <w:r w:rsidRPr="00AD0F1A">
        <w:rPr>
          <w:rFonts w:ascii="Verdana" w:hAnsi="Verdana"/>
        </w:rPr>
        <w:t xml:space="preserve">Par ailleurs, le PS propose également de maintenir l’organisation d’une septième année de préparation à l’enseignement supérieur et de prévoir, via l’enseignement de promotion sociale, une année complémentaire permettant aux jeunes issus de la filière qualifiante de développer les capacités d’abstraction nécessaires à l’accès à l’enseignement supérieur. Cette année sera libre de droits d’inscription et valorisera automatiquement les compétences des élèves pour délivrer le certificat d’enseignement secondaire supérieur (CESS). Pour ne pas défavoriser les jeunes déjà au travail, cette année pourra être suivie en horaire décalé. </w:t>
      </w:r>
    </w:p>
    <w:p w14:paraId="0242E62E" w14:textId="77777777" w:rsidR="00912BEB" w:rsidRPr="00AD0F1A" w:rsidRDefault="00912BEB" w:rsidP="00D87698">
      <w:pPr>
        <w:spacing w:after="0" w:line="240" w:lineRule="auto"/>
        <w:jc w:val="both"/>
        <w:rPr>
          <w:rFonts w:ascii="Verdana" w:hAnsi="Verdana"/>
          <w:b/>
        </w:rPr>
      </w:pPr>
    </w:p>
    <w:p w14:paraId="5B851FA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formation en alternance permet d’acquérir des compétences pour partie en établissement scolaire ou en centre de formation, pour partie en entreprise, en alternant les moments et lieux de formation.  La formation en alternance doit être reconnue comme une filière d’excellence et permettre aux jeunes d’acquérir les compétences techniques, sociales et professionnelles nécessaires pour s’insérer directement sur le marché de l’emploi. </w:t>
      </w:r>
    </w:p>
    <w:p w14:paraId="1D1CBC5E" w14:textId="77777777" w:rsidR="00912BEB" w:rsidRPr="00AD0F1A" w:rsidRDefault="00912BEB" w:rsidP="00D87698">
      <w:pPr>
        <w:pBdr>
          <w:top w:val="nil"/>
          <w:left w:val="nil"/>
          <w:bottom w:val="nil"/>
          <w:right w:val="nil"/>
          <w:between w:val="nil"/>
          <w:bar w:val="nil"/>
        </w:pBdr>
        <w:spacing w:after="0" w:line="240" w:lineRule="auto"/>
        <w:jc w:val="both"/>
        <w:rPr>
          <w:rFonts w:ascii="Verdana" w:hAnsi="Verdana"/>
        </w:rPr>
      </w:pPr>
    </w:p>
    <w:p w14:paraId="72731313" w14:textId="104E4F97" w:rsidR="00912BEB" w:rsidRPr="00AD0F1A" w:rsidRDefault="00912BEB" w:rsidP="00D87698">
      <w:pPr>
        <w:pBdr>
          <w:top w:val="nil"/>
          <w:left w:val="nil"/>
          <w:bottom w:val="nil"/>
          <w:right w:val="nil"/>
          <w:between w:val="nil"/>
          <w:bar w:val="nil"/>
        </w:pBdr>
        <w:spacing w:after="0" w:line="240" w:lineRule="auto"/>
        <w:jc w:val="both"/>
        <w:rPr>
          <w:rFonts w:ascii="Verdana" w:hAnsi="Verdana"/>
        </w:rPr>
      </w:pPr>
      <w:r w:rsidRPr="00AD0F1A">
        <w:rPr>
          <w:rFonts w:ascii="Verdana" w:hAnsi="Verdana"/>
        </w:rPr>
        <w:t>Actuellement, les jeunes qui s’orientent vers l’alternance peuvent opter pour un enseignement en alternance au sein d’un CEFA (centre d’éducation et de formation en alternance) ou pour une formation en alternance au sein d’un organisme régional de formation en alternance (</w:t>
      </w:r>
      <w:r w:rsidR="006E14E1" w:rsidRPr="00AD0F1A">
        <w:rPr>
          <w:rFonts w:ascii="Verdana" w:hAnsi="Verdana"/>
        </w:rPr>
        <w:t xml:space="preserve">les opérateurs de formation : </w:t>
      </w:r>
      <w:r w:rsidRPr="00AD0F1A">
        <w:rPr>
          <w:rFonts w:ascii="Verdana" w:hAnsi="Verdana"/>
        </w:rPr>
        <w:t xml:space="preserve">l'IFAPME en Wallonie ou le SFPME à Bruxelles). </w:t>
      </w:r>
    </w:p>
    <w:p w14:paraId="43AFB132" w14:textId="77777777" w:rsidR="00912BEB" w:rsidRPr="00AD0F1A" w:rsidRDefault="00912BEB" w:rsidP="00D87698">
      <w:pPr>
        <w:pBdr>
          <w:top w:val="nil"/>
          <w:left w:val="nil"/>
          <w:bottom w:val="nil"/>
          <w:right w:val="nil"/>
          <w:between w:val="nil"/>
          <w:bar w:val="nil"/>
        </w:pBdr>
        <w:spacing w:after="0" w:line="240" w:lineRule="auto"/>
        <w:jc w:val="both"/>
        <w:rPr>
          <w:rFonts w:ascii="Verdana" w:hAnsi="Verdana"/>
        </w:rPr>
      </w:pPr>
    </w:p>
    <w:p w14:paraId="462D9737" w14:textId="2DB6BD08" w:rsidR="00912BEB" w:rsidRPr="00AD0F1A" w:rsidRDefault="006E14E1" w:rsidP="00D87698">
      <w:pPr>
        <w:pBdr>
          <w:top w:val="nil"/>
          <w:left w:val="nil"/>
          <w:bottom w:val="nil"/>
          <w:right w:val="nil"/>
          <w:between w:val="nil"/>
          <w:bar w:val="nil"/>
        </w:pBdr>
        <w:spacing w:after="0" w:line="240" w:lineRule="auto"/>
        <w:jc w:val="both"/>
        <w:rPr>
          <w:rFonts w:ascii="Verdana" w:hAnsi="Verdana"/>
        </w:rPr>
      </w:pPr>
      <w:r w:rsidRPr="00AD0F1A">
        <w:rPr>
          <w:rFonts w:ascii="Verdana" w:eastAsia="Cambria" w:hAnsi="Verdana" w:cs="Times New Roman"/>
        </w:rPr>
        <w:t>Les opérateurs de formation</w:t>
      </w:r>
      <w:r w:rsidR="00912BEB" w:rsidRPr="00AD0F1A">
        <w:rPr>
          <w:rFonts w:ascii="Verdana" w:eastAsia="Cambria" w:hAnsi="Verdana" w:cs="Times New Roman"/>
        </w:rPr>
        <w:t xml:space="preserve"> entrent en concurrence avec les CEFA et l’enseignement qualifiant. Cette concurrence peut contribuer à une dispersion des énergies et des ressources publiques. Elle complexifie par ailleurs la lisibilité de l’offre scolaire au détriment des jeunes. Par exemple, les organismes régionaux de formation en alternance ne délivrent pas les mêmes certifications que l’enseignement en alternance suivi au sein d’un CEFA. </w:t>
      </w:r>
      <w:r w:rsidR="00912BEB" w:rsidRPr="00AD0F1A">
        <w:rPr>
          <w:rFonts w:ascii="Verdana" w:hAnsi="Verdana"/>
        </w:rPr>
        <w:t xml:space="preserve"> Les jeunes suivant cette formation ne sont en outre pas toujours au courant de cette différence et se retrouvent dès lors surpris à la fin de leur formation lorsqu’ils postulent pour un emploi. </w:t>
      </w:r>
    </w:p>
    <w:p w14:paraId="5E0F00D4" w14:textId="77777777" w:rsidR="00912BEB" w:rsidRPr="00AD0F1A" w:rsidRDefault="00912BEB" w:rsidP="00D87698">
      <w:pPr>
        <w:pBdr>
          <w:top w:val="nil"/>
          <w:left w:val="nil"/>
          <w:bottom w:val="nil"/>
          <w:right w:val="nil"/>
          <w:between w:val="nil"/>
          <w:bar w:val="nil"/>
        </w:pBdr>
        <w:spacing w:after="0" w:line="240" w:lineRule="auto"/>
        <w:jc w:val="both"/>
        <w:rPr>
          <w:rFonts w:ascii="Verdana" w:hAnsi="Verdana"/>
        </w:rPr>
      </w:pPr>
    </w:p>
    <w:p w14:paraId="0D7961DC" w14:textId="2CA50A80" w:rsidR="004A6334" w:rsidRPr="00AD0F1A" w:rsidRDefault="004A6334" w:rsidP="00D87698">
      <w:pPr>
        <w:pBdr>
          <w:top w:val="nil"/>
          <w:left w:val="nil"/>
          <w:bottom w:val="nil"/>
          <w:right w:val="nil"/>
          <w:between w:val="nil"/>
          <w:bar w:val="nil"/>
        </w:pBdr>
        <w:spacing w:after="0" w:line="240" w:lineRule="auto"/>
        <w:jc w:val="both"/>
        <w:rPr>
          <w:rFonts w:ascii="Verdana" w:hAnsi="Verdana"/>
        </w:rPr>
      </w:pPr>
      <w:r w:rsidRPr="00AD0F1A">
        <w:rPr>
          <w:rFonts w:ascii="Verdana" w:hAnsi="Verdana"/>
        </w:rPr>
        <w:t>La concurrence entre les opérateurs d’enseignement d’une part et les opérateurs de formation d’autre part ne pourra plus conduire à des situations négatives pour l’étudiant. Il y a lieu de permettre l’harmonisation des procédures. Ainsi, l’élève pourra se projeter dans une filière qualifiante de qualité qui lui assurera la délivrance d’un diplôme répondant à ses aspirations.</w:t>
      </w:r>
    </w:p>
    <w:p w14:paraId="04ABEFF8" w14:textId="77777777" w:rsidR="004A6334" w:rsidRPr="00AD0F1A" w:rsidRDefault="004A6334" w:rsidP="00D87698">
      <w:pPr>
        <w:pBdr>
          <w:top w:val="nil"/>
          <w:left w:val="nil"/>
          <w:bottom w:val="nil"/>
          <w:right w:val="nil"/>
          <w:between w:val="nil"/>
          <w:bar w:val="nil"/>
        </w:pBdr>
        <w:spacing w:after="0" w:line="240" w:lineRule="auto"/>
        <w:jc w:val="both"/>
        <w:rPr>
          <w:rFonts w:ascii="Verdana" w:hAnsi="Verdana"/>
        </w:rPr>
      </w:pPr>
    </w:p>
    <w:p w14:paraId="009FBBC8" w14:textId="77777777" w:rsidR="00912BEB" w:rsidRPr="00AD0F1A" w:rsidRDefault="00912BEB" w:rsidP="00D87698">
      <w:pPr>
        <w:pBdr>
          <w:top w:val="nil"/>
          <w:left w:val="nil"/>
          <w:bottom w:val="nil"/>
          <w:right w:val="nil"/>
          <w:between w:val="nil"/>
          <w:bar w:val="nil"/>
        </w:pBdr>
        <w:spacing w:after="0" w:line="240" w:lineRule="auto"/>
        <w:jc w:val="both"/>
        <w:rPr>
          <w:rFonts w:ascii="Verdana" w:hAnsi="Verdana"/>
        </w:rPr>
      </w:pPr>
      <w:r w:rsidRPr="00AD0F1A">
        <w:rPr>
          <w:rFonts w:ascii="Verdana" w:hAnsi="Verdana"/>
        </w:rPr>
        <w:t xml:space="preserve">Pour le PS, c’est le jeune et son parcours d’apprentissage qui doivent être au centre des préoccupations. Il est nécessaire de construire </w:t>
      </w:r>
      <w:r w:rsidRPr="00AD0F1A">
        <w:rPr>
          <w:rFonts w:ascii="Verdana" w:eastAsia="Arial Unicode MS" w:hAnsi="Verdana" w:cs="Times New Roman"/>
          <w:bdr w:val="nil"/>
        </w:rPr>
        <w:t>le développement de trajectoires d’apprentissage qui ouvrent de réelles perspectives d’insertion sociale et professionnelle pour tous les jeunes.</w:t>
      </w:r>
      <w:r w:rsidRPr="00AD0F1A">
        <w:rPr>
          <w:rFonts w:ascii="Verdana" w:hAnsi="Verdana"/>
        </w:rPr>
        <w:t xml:space="preserve"> </w:t>
      </w:r>
      <w:r w:rsidRPr="00AD0F1A">
        <w:rPr>
          <w:rFonts w:ascii="Verdana" w:eastAsia="Arial Unicode MS" w:hAnsi="Verdana" w:cs="Times New Roman"/>
          <w:bdr w:val="nil"/>
        </w:rPr>
        <w:t xml:space="preserve">A cet égard, le PS propose de : </w:t>
      </w:r>
    </w:p>
    <w:p w14:paraId="0AF39750" w14:textId="77777777" w:rsidR="00912BEB" w:rsidRPr="00AD0F1A" w:rsidRDefault="00912BEB" w:rsidP="00D87698">
      <w:pPr>
        <w:spacing w:after="0" w:line="240" w:lineRule="auto"/>
        <w:jc w:val="both"/>
        <w:rPr>
          <w:rFonts w:ascii="Verdana" w:hAnsi="Verdana"/>
        </w:rPr>
      </w:pPr>
    </w:p>
    <w:p w14:paraId="3E009F9F" w14:textId="61E3C225" w:rsidR="00912BEB" w:rsidRPr="00AD0F1A" w:rsidRDefault="00912BEB" w:rsidP="00FF4EAC">
      <w:pPr>
        <w:pStyle w:val="Paragraphedeliste"/>
        <w:numPr>
          <w:ilvl w:val="0"/>
          <w:numId w:val="377"/>
        </w:numPr>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b/>
        </w:rPr>
        <w:t>Renforcer les collaborations entre les Régions et la FWB pour simplifier l’organisation de certifications au bénéfice des jeunes issus de la formation en alternance.</w:t>
      </w:r>
      <w:r w:rsidRPr="00AD0F1A">
        <w:rPr>
          <w:rFonts w:ascii="Verdana" w:hAnsi="Verdana"/>
        </w:rPr>
        <w:t xml:space="preserve"> Les jeunes qui sortent de la formation en alternance (</w:t>
      </w:r>
      <w:r w:rsidR="006E14E1" w:rsidRPr="00AD0F1A">
        <w:rPr>
          <w:rFonts w:ascii="Verdana" w:hAnsi="Verdana"/>
        </w:rPr>
        <w:t>opérateurs de formation : IFAPME et SFPME</w:t>
      </w:r>
      <w:r w:rsidRPr="00AD0F1A">
        <w:rPr>
          <w:rFonts w:ascii="Verdana" w:hAnsi="Verdana"/>
        </w:rPr>
        <w:t>) n’obtiennent pas les mêmes certifications que les jeunes fréquentant l’enseignement qualifiant ou l’enseignement en alternance au sein d’un CEFA. Ces derniers obtiennent en effet le CQ6, certifiant la partie qualifiante de l’enseignement. Ils obtiennent également le certificat d'études de sixième année de l'enseignement secondaire professionnel (CE6P) qui concerne le volet enseignement. Le CE6P</w:t>
      </w:r>
      <w:r w:rsidRPr="00AD0F1A">
        <w:rPr>
          <w:rFonts w:ascii="Verdana" w:hAnsi="Verdana" w:cs="CenturySchoolbook"/>
        </w:rPr>
        <w:t xml:space="preserve"> permet notamment aux jeunes d’accéder à une septième année de l’enseignement secondaire débouchant sur le CESS, nécessaire pour accéder à certains emplois.</w:t>
      </w:r>
    </w:p>
    <w:p w14:paraId="38F867A6" w14:textId="77777777"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p>
    <w:p w14:paraId="2CAD1509" w14:textId="433B3404"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rPr>
        <w:t xml:space="preserve">Depuis septembre 2017, les jurys de la Fédération Wallonie-Bruxelles ont </w:t>
      </w:r>
      <w:r w:rsidR="006E14E1" w:rsidRPr="00AD0F1A">
        <w:rPr>
          <w:rFonts w:ascii="Verdana" w:hAnsi="Verdana"/>
        </w:rPr>
        <w:t xml:space="preserve">été ouverts aux jeunes issus des opérateurs de formations </w:t>
      </w:r>
      <w:r w:rsidRPr="00AD0F1A">
        <w:rPr>
          <w:rFonts w:ascii="Verdana" w:hAnsi="Verdana"/>
        </w:rPr>
        <w:t xml:space="preserve">qui souhaitent obtenir le CE6P. Cependant, sur le terrain, force est de constater que de nombreux obstacles existent encore aujourd’hui pour permettre à ces jeunes de décrocher ce CE6P et de pouvoir poursuivre ainsi un parcours scolaire. </w:t>
      </w:r>
    </w:p>
    <w:p w14:paraId="070CC9EC" w14:textId="77777777"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p>
    <w:p w14:paraId="10AB196F" w14:textId="3AFD921F"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rPr>
        <w:t xml:space="preserve">La réglementation permet aussi à des jeunes venant de la formation professionnelle de voir reconnaître des certificats de qualification qu’ils ont obtenus </w:t>
      </w:r>
      <w:r w:rsidR="006E14E1" w:rsidRPr="00AD0F1A">
        <w:rPr>
          <w:rFonts w:ascii="Verdana" w:hAnsi="Verdana"/>
        </w:rPr>
        <w:t>au sein des opérateurs de formations</w:t>
      </w:r>
      <w:r w:rsidRPr="00AD0F1A">
        <w:rPr>
          <w:rFonts w:ascii="Verdana" w:hAnsi="Verdana"/>
        </w:rPr>
        <w:t>. Les procédures sont cependant encore relativement lourdes.</w:t>
      </w:r>
    </w:p>
    <w:p w14:paraId="0EFB81BB" w14:textId="77777777"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p>
    <w:p w14:paraId="61ACA492" w14:textId="279B7ADD"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rPr>
        <w:t>Pour le PS, il est nécessaire de faciliter et de simplifier ces parcours au bénéfice des jeunes. A cet égard, le PS propose de renforcer les collaborations entre les Régions et la FWB pour simplifier l’organisation de certificats de qualification (CQ6) aux jeunes issus de la formation en alternance (</w:t>
      </w:r>
      <w:r w:rsidR="006E14E1" w:rsidRPr="00AD0F1A">
        <w:rPr>
          <w:rFonts w:ascii="Verdana" w:hAnsi="Verdana"/>
        </w:rPr>
        <w:t xml:space="preserve">opérateurs de formation : </w:t>
      </w:r>
      <w:r w:rsidRPr="00AD0F1A">
        <w:rPr>
          <w:rFonts w:ascii="Verdana" w:hAnsi="Verdana"/>
        </w:rPr>
        <w:t>IFAPME, SFPME) et de revoir les modalités d’organisation du jury pour les jeunes issus de la formation alternance qui souhaitent obtenir le CE6P. Le PS propose également que les jeunes qui décrocheront par ce biais le CE6P puissent, comme n’importe quel élève de l’enseignement professionnel disposant du CE6P, accéder à une septième année de l’enseignement secondaire débouchant sur le CESS. Une année en horaire décalé, organisé par l’enseignement de promotion sociale, devra aussi être organisée pour offrir la possibilité à ces jeunes d’obtenir le CESS ;</w:t>
      </w:r>
    </w:p>
    <w:p w14:paraId="37325360" w14:textId="77777777" w:rsidR="00912BEB" w:rsidRPr="00AD0F1A" w:rsidRDefault="00912BEB" w:rsidP="00D87698">
      <w:pPr>
        <w:spacing w:after="0" w:line="240" w:lineRule="auto"/>
        <w:jc w:val="both"/>
        <w:rPr>
          <w:rFonts w:ascii="Verdana" w:hAnsi="Verdana"/>
        </w:rPr>
      </w:pPr>
    </w:p>
    <w:p w14:paraId="796705C1" w14:textId="1133D523" w:rsidR="00C9473F" w:rsidRPr="00AD0F1A" w:rsidRDefault="00C9473F" w:rsidP="00C9473F">
      <w:pPr>
        <w:pStyle w:val="Paragraphedeliste"/>
        <w:numPr>
          <w:ilvl w:val="0"/>
          <w:numId w:val="637"/>
        </w:numPr>
        <w:spacing w:after="0" w:line="240" w:lineRule="auto"/>
        <w:jc w:val="both"/>
        <w:rPr>
          <w:rFonts w:ascii="Verdana" w:hAnsi="Verdana"/>
        </w:rPr>
      </w:pPr>
      <w:r w:rsidRPr="00AD0F1A">
        <w:rPr>
          <w:rFonts w:ascii="Verdana" w:hAnsi="Verdana"/>
          <w:b/>
        </w:rPr>
        <w:t>Mettre en place une épreuve certificative externe pour les jeunes fréquentant les opérateurs de formation qui souhaitent obtenir le CE6P.</w:t>
      </w:r>
      <w:r w:rsidRPr="00AD0F1A">
        <w:rPr>
          <w:rFonts w:ascii="Verdana" w:hAnsi="Verdana"/>
        </w:rPr>
        <w:t xml:space="preserve"> Actuellement, les jeunes fréquentant les opérateurs de formations peuvent passer le jury organisé par la FWB pour obtenir le CE6P. Afin de faciliter l'obtention de ce certificat, le PS propose que les jeunes qui le souhaitent puissent s'inscrire à une épreuve externe de la FWB organisée au sein des locaux des opérateurs de formation. Les jeunes qui réussissent cette épreuve décrocheront le CE6P. Cela permet d'éviter le passage devant le jury pour les jeunes qui le souhaitent. La réussite de cette épreuve donnerait accès à des droits équivalents à ceux de l’enseignement ; </w:t>
      </w:r>
    </w:p>
    <w:p w14:paraId="0054BE12" w14:textId="77777777" w:rsidR="00C9473F" w:rsidRPr="00AD0F1A" w:rsidRDefault="00C9473F" w:rsidP="00D87698">
      <w:pPr>
        <w:spacing w:after="0" w:line="240" w:lineRule="auto"/>
        <w:jc w:val="both"/>
        <w:rPr>
          <w:rFonts w:ascii="Verdana" w:hAnsi="Verdana"/>
        </w:rPr>
      </w:pPr>
    </w:p>
    <w:p w14:paraId="20B557A7" w14:textId="31B46D99" w:rsidR="00912BEB" w:rsidRPr="00AD0F1A" w:rsidRDefault="00912BEB" w:rsidP="00FF4EAC">
      <w:pPr>
        <w:pStyle w:val="Paragraphedeliste"/>
        <w:numPr>
          <w:ilvl w:val="0"/>
          <w:numId w:val="378"/>
        </w:numPr>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b/>
        </w:rPr>
        <w:t>Favoriser, dans une logique d’articulation et de complémentarité entre les opérateurs, les passerelles et synergies</w:t>
      </w:r>
      <w:r w:rsidRPr="00AD0F1A">
        <w:rPr>
          <w:rFonts w:ascii="Verdana" w:hAnsi="Verdana"/>
        </w:rPr>
        <w:t xml:space="preserve"> entre l’enseignement en alternance (CEFA), les opérateurs de formation (</w:t>
      </w:r>
      <w:r w:rsidR="006E14E1" w:rsidRPr="00AD0F1A">
        <w:rPr>
          <w:rFonts w:ascii="Verdana" w:hAnsi="Verdana"/>
        </w:rPr>
        <w:t>opérateurs de formation</w:t>
      </w:r>
      <w:r w:rsidRPr="00AD0F1A">
        <w:rPr>
          <w:rFonts w:ascii="Verdana" w:hAnsi="Verdana"/>
        </w:rPr>
        <w:t>, Forem) et l’enseignement supérieur ;</w:t>
      </w:r>
    </w:p>
    <w:p w14:paraId="0D1E5A2A" w14:textId="77777777" w:rsidR="00912BEB" w:rsidRPr="00AD0F1A" w:rsidRDefault="00912BEB" w:rsidP="00FF4EAC">
      <w:pPr>
        <w:pStyle w:val="CabinetNormal"/>
        <w:numPr>
          <w:ilvl w:val="0"/>
          <w:numId w:val="378"/>
        </w:numPr>
        <w:ind w:left="709"/>
        <w:rPr>
          <w:rFonts w:eastAsia="Arial Unicode MS" w:cs="Times New Roman"/>
          <w:szCs w:val="22"/>
          <w:bdr w:val="none" w:sz="0" w:space="0" w:color="auto" w:frame="1"/>
        </w:rPr>
      </w:pPr>
      <w:r w:rsidRPr="00AD0F1A">
        <w:rPr>
          <w:b/>
          <w:szCs w:val="22"/>
        </w:rPr>
        <w:t>Encourager, via des expériences pilotes, les collaborations entre les organismes régionaux de formation en alternance et l’enseignement en alternance et qualifiant</w:t>
      </w:r>
      <w:r w:rsidRPr="00AD0F1A">
        <w:rPr>
          <w:szCs w:val="22"/>
        </w:rPr>
        <w:t xml:space="preserve">. </w:t>
      </w:r>
      <w:r w:rsidRPr="00AD0F1A">
        <w:rPr>
          <w:rFonts w:eastAsia="Arial Unicode MS" w:cs="Times New Roman"/>
          <w:szCs w:val="22"/>
          <w:bdr w:val="none" w:sz="0" w:space="0" w:color="auto" w:frame="1"/>
        </w:rPr>
        <w:t>Le PS propose de favoriser, sur base d’expériences pilotes (via des incitants), des coorganisations entre l’enseignement qualifiant de plein exercice ou en alternance au sein d’un CEFA et les centres de formation régionaux. Ces expériences seront l’occasion de tester sur le terrain les différentes possibilités d’articulation entre l’enseignement et la formation en alternance, comme par exemple la coorganisation basée sur une répartition de la formation entre opérateurs (enseignement et organismes de formations) des cours généraux, des cours techniques, pratiques et du suivi en entreprise. L’enseignement de promotion sociale de niveau secondaire sera également associé à ces expériences pilotes afin d’assurer une complémentarité entre les différents opérateurs publics de l’alternance ;</w:t>
      </w:r>
    </w:p>
    <w:p w14:paraId="6075B587" w14:textId="77777777" w:rsidR="00912BEB" w:rsidRPr="00AD0F1A" w:rsidRDefault="00912BEB" w:rsidP="00D87698">
      <w:pPr>
        <w:pStyle w:val="Paragraphedeliste"/>
        <w:pBdr>
          <w:top w:val="nil"/>
          <w:left w:val="nil"/>
          <w:bottom w:val="nil"/>
          <w:right w:val="nil"/>
          <w:between w:val="nil"/>
          <w:bar w:val="nil"/>
        </w:pBdr>
        <w:spacing w:after="0" w:line="240" w:lineRule="auto"/>
        <w:ind w:left="709"/>
        <w:jc w:val="both"/>
        <w:rPr>
          <w:rFonts w:ascii="Verdana" w:hAnsi="Verdana"/>
        </w:rPr>
      </w:pPr>
    </w:p>
    <w:p w14:paraId="1EC1E5B2" w14:textId="77777777" w:rsidR="00912BEB" w:rsidRPr="00AD0F1A" w:rsidRDefault="00912BEB" w:rsidP="00FF4EAC">
      <w:pPr>
        <w:pStyle w:val="Paragraphedeliste"/>
        <w:numPr>
          <w:ilvl w:val="0"/>
          <w:numId w:val="378"/>
        </w:numPr>
        <w:pBdr>
          <w:top w:val="nil"/>
          <w:left w:val="nil"/>
          <w:bottom w:val="nil"/>
          <w:right w:val="nil"/>
          <w:between w:val="nil"/>
          <w:bar w:val="nil"/>
        </w:pBdr>
        <w:spacing w:after="0" w:line="240" w:lineRule="auto"/>
        <w:ind w:left="709"/>
        <w:jc w:val="both"/>
        <w:rPr>
          <w:rFonts w:ascii="Verdana" w:hAnsi="Verdana"/>
        </w:rPr>
      </w:pPr>
      <w:r w:rsidRPr="00AD0F1A">
        <w:rPr>
          <w:rFonts w:ascii="Verdana" w:hAnsi="Verdana"/>
          <w:b/>
        </w:rPr>
        <w:t>Entamer, avec les partenaires sociaux, une négociation en vue de la définition d’une offre réaliste de places de stage</w:t>
      </w:r>
      <w:r w:rsidRPr="00AD0F1A">
        <w:rPr>
          <w:rFonts w:ascii="Verdana" w:hAnsi="Verdana"/>
        </w:rPr>
        <w:t xml:space="preserve"> qui réponde aux besoins de l’enseignement et de la formation et qui corresponde au mieux aux possibilités des entreprises et aux exigences pédagogiques ; </w:t>
      </w:r>
    </w:p>
    <w:p w14:paraId="0F95957D" w14:textId="77777777" w:rsidR="00912BEB" w:rsidRPr="00AD0F1A" w:rsidRDefault="00912BEB" w:rsidP="00D87698">
      <w:pPr>
        <w:pBdr>
          <w:top w:val="nil"/>
          <w:left w:val="nil"/>
          <w:bottom w:val="nil"/>
          <w:right w:val="nil"/>
          <w:between w:val="nil"/>
          <w:bar w:val="nil"/>
        </w:pBdr>
        <w:spacing w:after="0" w:line="240" w:lineRule="auto"/>
        <w:ind w:left="709"/>
        <w:jc w:val="both"/>
        <w:rPr>
          <w:rFonts w:ascii="Verdana" w:hAnsi="Verdana"/>
        </w:rPr>
      </w:pPr>
    </w:p>
    <w:p w14:paraId="78949C3F" w14:textId="77777777" w:rsidR="00912BEB" w:rsidRPr="00AD0F1A" w:rsidRDefault="00912BEB" w:rsidP="00FF4EAC">
      <w:pPr>
        <w:pStyle w:val="Paragraphedeliste"/>
        <w:numPr>
          <w:ilvl w:val="0"/>
          <w:numId w:val="378"/>
        </w:numPr>
        <w:spacing w:after="0" w:line="240" w:lineRule="auto"/>
        <w:ind w:left="709"/>
        <w:jc w:val="both"/>
        <w:rPr>
          <w:rFonts w:ascii="Verdana" w:hAnsi="Verdana"/>
        </w:rPr>
      </w:pPr>
      <w:r w:rsidRPr="00AD0F1A">
        <w:rPr>
          <w:rFonts w:ascii="Verdana" w:hAnsi="Verdana"/>
          <w:b/>
        </w:rPr>
        <w:t>Mettre l’accent, en termes de financement de l’alternance, sur la qualité de l’encadrement des jeunes</w:t>
      </w:r>
      <w:r w:rsidRPr="00AD0F1A">
        <w:rPr>
          <w:rFonts w:ascii="Verdana" w:hAnsi="Verdana"/>
        </w:rPr>
        <w:t xml:space="preserve"> (formateurs et tuteurs en entreprise) afin d’augmenter leur taux de réussite et remédier aux causes d’abandon ou de décrochage ; </w:t>
      </w:r>
    </w:p>
    <w:p w14:paraId="783B13CB" w14:textId="77777777" w:rsidR="00912BEB" w:rsidRPr="00AD0F1A" w:rsidRDefault="00912BEB" w:rsidP="00D87698">
      <w:pPr>
        <w:pStyle w:val="Paragraphedeliste"/>
        <w:spacing w:after="0" w:line="240" w:lineRule="auto"/>
        <w:ind w:left="709"/>
        <w:jc w:val="both"/>
        <w:rPr>
          <w:rFonts w:ascii="Verdana" w:hAnsi="Verdana"/>
        </w:rPr>
      </w:pPr>
    </w:p>
    <w:p w14:paraId="0D735D24" w14:textId="77777777" w:rsidR="00912BEB" w:rsidRPr="00AD0F1A" w:rsidRDefault="00912BEB" w:rsidP="00FF4EAC">
      <w:pPr>
        <w:pStyle w:val="Paragraphedeliste"/>
        <w:numPr>
          <w:ilvl w:val="0"/>
          <w:numId w:val="378"/>
        </w:numPr>
        <w:spacing w:after="0" w:line="240" w:lineRule="auto"/>
        <w:ind w:left="709"/>
        <w:jc w:val="both"/>
        <w:rPr>
          <w:rFonts w:ascii="Verdana" w:hAnsi="Verdana"/>
        </w:rPr>
      </w:pPr>
      <w:r w:rsidRPr="00AD0F1A">
        <w:rPr>
          <w:rFonts w:ascii="Verdana" w:hAnsi="Verdana"/>
          <w:b/>
        </w:rPr>
        <w:t xml:space="preserve">Offrir une formation d’avenir aux jeunes fréquentant l’alternance. </w:t>
      </w:r>
      <w:r w:rsidRPr="00AD0F1A">
        <w:rPr>
          <w:rFonts w:ascii="Verdana" w:hAnsi="Verdana"/>
        </w:rPr>
        <w:t>L’enseignement et la formation en alternance se doivent d’offrir une formation qui permette aux jeunes de disposer d’une qualification valorisable sur le marché de l’emploi mais également une formation solide concernant les compétences de base. A cet égard, le PS propose de revoir l’offre d’option de l’enseignement en alternance, en collaboration avec les régions, les partenaires sociaux et les bassins enseignement-formation-emploi</w:t>
      </w:r>
      <w:r w:rsidRPr="00AD0F1A">
        <w:rPr>
          <w:rFonts w:ascii="Verdana" w:hAnsi="Verdana"/>
          <w:b/>
        </w:rPr>
        <w:t xml:space="preserve"> </w:t>
      </w:r>
      <w:r w:rsidRPr="00AD0F1A">
        <w:rPr>
          <w:rFonts w:ascii="Verdana" w:hAnsi="Verdana"/>
        </w:rPr>
        <w:t>afin de s’assurer que toutes les options proposées mènent effectivement à une qualification valorisable sur le marché de l’emploi. Si une formation valorisable sur le marché de l’emploi n’est pas proposée au sein d’un bassin scolaire, le PS propose que soit lancé un appel d’offre afin de permettre aux organismes régionaux, à l’enseignement qualifiant (professionnel et CEFA) et à l’enseignement de promotion sociale, de mettre en place cette formation en co-organisation.</w:t>
      </w:r>
      <w:r w:rsidRPr="00AD0F1A">
        <w:rPr>
          <w:rFonts w:ascii="Verdana" w:hAnsi="Verdana"/>
          <w:b/>
        </w:rPr>
        <w:t xml:space="preserve"> </w:t>
      </w:r>
    </w:p>
    <w:p w14:paraId="1DC8F470" w14:textId="77777777" w:rsidR="00912BEB" w:rsidRPr="00AD0F1A" w:rsidRDefault="00912BEB" w:rsidP="00D87698">
      <w:pPr>
        <w:spacing w:after="0" w:line="240" w:lineRule="auto"/>
        <w:jc w:val="both"/>
        <w:rPr>
          <w:rFonts w:ascii="Verdana" w:hAnsi="Verdana"/>
        </w:rPr>
      </w:pPr>
    </w:p>
    <w:p w14:paraId="415635AB"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Renforcer la régulation de notre système scolaire   </w:t>
      </w:r>
    </w:p>
    <w:p w14:paraId="2355B7D1" w14:textId="77777777" w:rsidR="00912BEB" w:rsidRPr="00AD0F1A" w:rsidRDefault="00912BEB" w:rsidP="00D87698">
      <w:pPr>
        <w:spacing w:after="0" w:line="240" w:lineRule="auto"/>
        <w:jc w:val="both"/>
        <w:rPr>
          <w:rFonts w:ascii="Verdana" w:hAnsi="Verdana"/>
        </w:rPr>
      </w:pPr>
    </w:p>
    <w:p w14:paraId="2A798679" w14:textId="77777777" w:rsidR="00912BEB" w:rsidRPr="00AD0F1A" w:rsidRDefault="00912BEB" w:rsidP="00D87698">
      <w:pPr>
        <w:spacing w:after="0" w:line="240" w:lineRule="auto"/>
        <w:jc w:val="both"/>
        <w:rPr>
          <w:rFonts w:ascii="Verdana" w:eastAsia="Calibri" w:hAnsi="Verdana" w:cs="Times New Roman"/>
        </w:rPr>
      </w:pPr>
      <w:r w:rsidRPr="00AD0F1A">
        <w:rPr>
          <w:rFonts w:ascii="Verdana" w:hAnsi="Verdana"/>
        </w:rPr>
        <w:t>Notre système scolaire produit de nombreuses inégalités.</w:t>
      </w:r>
      <w:r w:rsidRPr="00AD0F1A">
        <w:rPr>
          <w:rFonts w:ascii="Verdana" w:eastAsia="Calibri" w:hAnsi="Verdana" w:cs="Times New Roman"/>
        </w:rPr>
        <w:t xml:space="preserve"> Ces inégalités s’expliquent notamment par les mécanismes implicites de tri. Les élèves en difficulté sont « orientés » vers des établissements scolaires « moins bien réputés » ou orientés vers les filières qualifiantes. Le recours massif au redoublement, l’exclusion des élèves réputés difficiles, la non gratuité de l’enseignement, le choix précoce de filière constituent les principaux mécanismes de tri des élèves utilisées par certaines écoles. </w:t>
      </w:r>
    </w:p>
    <w:p w14:paraId="1328969E" w14:textId="77777777" w:rsidR="00912BEB" w:rsidRPr="00AD0F1A" w:rsidRDefault="00912BEB" w:rsidP="00D87698">
      <w:pPr>
        <w:spacing w:after="0" w:line="240" w:lineRule="auto"/>
        <w:jc w:val="both"/>
        <w:rPr>
          <w:rFonts w:ascii="Verdana" w:eastAsia="Calibri" w:hAnsi="Verdana" w:cs="Times New Roman"/>
        </w:rPr>
      </w:pPr>
    </w:p>
    <w:p w14:paraId="1726E9E4" w14:textId="77777777" w:rsidR="00912BEB" w:rsidRPr="00AD0F1A" w:rsidRDefault="00912BEB" w:rsidP="00D87698">
      <w:pPr>
        <w:suppressAutoHyphens/>
        <w:spacing w:after="0" w:line="240" w:lineRule="auto"/>
        <w:contextualSpacing/>
        <w:jc w:val="both"/>
        <w:rPr>
          <w:rFonts w:ascii="Verdana" w:eastAsia="Times New Roman" w:hAnsi="Verdana" w:cs="Calibri"/>
          <w:lang w:eastAsia="zh-CN"/>
        </w:rPr>
      </w:pPr>
      <w:r w:rsidRPr="00AD0F1A">
        <w:rPr>
          <w:rFonts w:ascii="Verdana" w:hAnsi="Verdana"/>
        </w:rPr>
        <w:t xml:space="preserve">Face à ces inégalités et face à certains établissements qui développent ce genre de pratique, une régulation forte du système d’enseignement est plus que jamais nécessaire. Durant cette législature, le PS a défendu la mise en place d’un nouveau cadre de pilotage visant à renforcer </w:t>
      </w:r>
      <w:r w:rsidRPr="00AD0F1A">
        <w:rPr>
          <w:rFonts w:ascii="Verdana" w:eastAsia="Calibri" w:hAnsi="Verdana" w:cs="Times New Roman"/>
          <w:lang w:eastAsia="fr-FR"/>
        </w:rPr>
        <w:t xml:space="preserve">la régulation de notre système scolaire. </w:t>
      </w:r>
      <w:r w:rsidRPr="00AD0F1A">
        <w:rPr>
          <w:rFonts w:ascii="Verdana" w:eastAsia="Times New Roman" w:hAnsi="Verdana" w:cs="Calibri"/>
          <w:lang w:eastAsia="zh-CN"/>
        </w:rPr>
        <w:t xml:space="preserve">Ce renforcement repose sur la conclusion de contrats d’objectifs entre le pouvoir régulateur (la Fédération Wallonie-Bruxelles) et les établissements scolaires. Chaque école, grâce à l’implication des équipes pédagogiques et en collaboration avec l’administration, établit un diagnostic de sa situation (forces et faiblesses) et fixe ses propres objectifs d’amélioration de sa situation en fonction de sa réalité. Les objectifs fixés devront évidemment tenir compte de la situation particulière de chaque établissement. Ils devront aussi participer à l’atteinte des objectifs généraux du système éducatif, fixés quant à eux par le pouvoir régulateur. </w:t>
      </w:r>
    </w:p>
    <w:p w14:paraId="4AE79609" w14:textId="77777777" w:rsidR="00912BEB" w:rsidRPr="00AD0F1A" w:rsidRDefault="00912BEB" w:rsidP="00D87698">
      <w:pPr>
        <w:suppressAutoHyphens/>
        <w:spacing w:after="0" w:line="240" w:lineRule="auto"/>
        <w:contextualSpacing/>
        <w:jc w:val="both"/>
        <w:rPr>
          <w:rFonts w:ascii="Verdana" w:eastAsia="Times New Roman" w:hAnsi="Verdana" w:cs="Calibri"/>
          <w:lang w:eastAsia="zh-CN"/>
        </w:rPr>
      </w:pPr>
    </w:p>
    <w:p w14:paraId="3173B8AD" w14:textId="77777777" w:rsidR="00912BEB" w:rsidRPr="00AD0F1A" w:rsidRDefault="00912BEB" w:rsidP="00D87698">
      <w:pPr>
        <w:suppressAutoHyphens/>
        <w:spacing w:after="0" w:line="240" w:lineRule="auto"/>
        <w:contextualSpacing/>
        <w:jc w:val="both"/>
        <w:rPr>
          <w:rFonts w:ascii="Verdana" w:eastAsia="Calibri" w:hAnsi="Verdana" w:cs="Times New Roman"/>
          <w:lang w:eastAsia="fr-FR"/>
        </w:rPr>
      </w:pPr>
      <w:r w:rsidRPr="00AD0F1A">
        <w:rPr>
          <w:rFonts w:ascii="Verdana" w:eastAsia="Times New Roman" w:hAnsi="Verdana" w:cs="Calibri"/>
          <w:lang w:eastAsia="zh-CN"/>
        </w:rPr>
        <w:t xml:space="preserve">Les équipes éducatives auront ainsi la possibilité de poser un diagnostic sur leur établissement, de déterminer ensemble les objectifs à atteindre et les solutions qu’elles entendent mettre en œuvre </w:t>
      </w:r>
      <w:r w:rsidRPr="00AD0F1A">
        <w:rPr>
          <w:rFonts w:ascii="Verdana" w:eastAsia="Times New Roman" w:hAnsi="Verdana" w:cs="Times New Roman"/>
          <w:lang w:eastAsia="fr-BE"/>
        </w:rPr>
        <w:t>(comment lutter contre l’échec et le redoublement, comment renforcer la mixité, comment conserver une équipe pédagogique stable, etc.).</w:t>
      </w:r>
      <w:r w:rsidRPr="00AD0F1A">
        <w:rPr>
          <w:rFonts w:ascii="Verdana" w:eastAsia="Times New Roman" w:hAnsi="Verdana" w:cs="Calibri"/>
          <w:lang w:eastAsia="zh-CN"/>
        </w:rPr>
        <w:t xml:space="preserve"> </w:t>
      </w:r>
      <w:r w:rsidRPr="00AD0F1A">
        <w:rPr>
          <w:rFonts w:ascii="Verdana" w:eastAsia="Times New Roman" w:hAnsi="Verdana" w:cs="Times New Roman"/>
          <w:lang w:eastAsia="fr-BE"/>
        </w:rPr>
        <w:t xml:space="preserve">Cette nouvelle approche favorise l’implication des équipes pédagogiques. </w:t>
      </w:r>
      <w:r w:rsidRPr="00AD0F1A">
        <w:rPr>
          <w:rFonts w:ascii="Verdana" w:eastAsia="Times New Roman" w:hAnsi="Verdana" w:cs="Calibri"/>
          <w:lang w:eastAsia="zh-CN"/>
        </w:rPr>
        <w:t xml:space="preserve">Pour le PS, il est essentiel de poursuivre la concrétisation de ce nouveau cadre de pilotage qui contribuera à l’amélioration de notre système scolaire en s’appuyant directement sur les acteurs de terrain et leurs bonnes pratiques.  </w:t>
      </w:r>
    </w:p>
    <w:p w14:paraId="3F80A3C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45180ED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46FD35A0" w14:textId="77777777" w:rsidR="00912BEB" w:rsidRPr="00AD0F1A" w:rsidRDefault="00912BEB" w:rsidP="00D87698">
      <w:pPr>
        <w:spacing w:after="0" w:line="240" w:lineRule="auto"/>
        <w:jc w:val="both"/>
        <w:rPr>
          <w:rFonts w:ascii="Verdana" w:hAnsi="Verdana"/>
        </w:rPr>
      </w:pPr>
    </w:p>
    <w:p w14:paraId="7AFF22D3" w14:textId="77777777" w:rsidR="00912BEB" w:rsidRPr="00AD0F1A" w:rsidRDefault="00912BEB" w:rsidP="00FF4EAC">
      <w:pPr>
        <w:pStyle w:val="Paragraphedeliste"/>
        <w:numPr>
          <w:ilvl w:val="0"/>
          <w:numId w:val="379"/>
        </w:numPr>
        <w:spacing w:after="0" w:line="240" w:lineRule="auto"/>
        <w:ind w:left="709"/>
        <w:jc w:val="both"/>
        <w:rPr>
          <w:rFonts w:ascii="Verdana" w:hAnsi="Verdana"/>
        </w:rPr>
      </w:pPr>
      <w:r w:rsidRPr="00AD0F1A">
        <w:rPr>
          <w:rFonts w:ascii="Verdana" w:hAnsi="Verdana"/>
          <w:b/>
        </w:rPr>
        <w:t>Poursuivre la mise en œuvre du nouveau cadre de pilotage.</w:t>
      </w:r>
      <w:r w:rsidRPr="00AD0F1A">
        <w:rPr>
          <w:rFonts w:ascii="Verdana" w:hAnsi="Verdana"/>
        </w:rPr>
        <w:t xml:space="preserve"> Cette mise en œuvre devra se poursuivre pour parvenir le plus rapidement possible à la conclusion de contrats d’objectifs pour toutes les écoles. Le PS propose qu’une première évaluation de ce nouveau cadre de pilotage puisse se réaliser après trois années de fonctionnement. Cette évaluation devra notamment porter sur les questions suivantes : les établissements disposent-ils des informations nécessaires pour la rédaction de leurs contrats d’objectifs ? Ces informations sont-elles complètes et facilement accessibles ? Les équipes pédagogiques et les enseignants sont-ils suffisamment impliqués lors de l’élaboration des contrats ? L’accompagnement de l’administration et des fédérations de pouvoirs organisateurs, via les conseillers pédagogiques, est-il suffisant ? Les plans de pilotage sont-ils correctement mis en œuvre ? Etc. </w:t>
      </w:r>
    </w:p>
    <w:p w14:paraId="28E7E17B" w14:textId="77777777" w:rsidR="00912BEB" w:rsidRPr="00AD0F1A" w:rsidRDefault="00912BEB" w:rsidP="00D87698">
      <w:pPr>
        <w:spacing w:after="0" w:line="240" w:lineRule="auto"/>
        <w:jc w:val="both"/>
        <w:rPr>
          <w:rFonts w:ascii="Verdana" w:hAnsi="Verdana"/>
        </w:rPr>
      </w:pPr>
    </w:p>
    <w:p w14:paraId="62C1E3A7" w14:textId="77777777" w:rsidR="00912BEB" w:rsidRPr="00AD0F1A" w:rsidRDefault="00912BEB" w:rsidP="00FF4EAC">
      <w:pPr>
        <w:numPr>
          <w:ilvl w:val="0"/>
          <w:numId w:val="349"/>
        </w:numPr>
        <w:spacing w:after="0" w:line="240" w:lineRule="auto"/>
        <w:contextualSpacing/>
        <w:jc w:val="both"/>
        <w:rPr>
          <w:rFonts w:ascii="Verdana" w:hAnsi="Verdana"/>
          <w:b/>
        </w:rPr>
      </w:pPr>
      <w:r w:rsidRPr="00AD0F1A">
        <w:rPr>
          <w:rFonts w:ascii="Verdana" w:hAnsi="Verdana"/>
          <w:b/>
        </w:rPr>
        <w:t xml:space="preserve">Adapter les rythmes de l’année scolaire aux besoins des enfants </w:t>
      </w:r>
    </w:p>
    <w:p w14:paraId="434771CF" w14:textId="77777777" w:rsidR="00912BEB" w:rsidRPr="00AD0F1A" w:rsidRDefault="00912BEB" w:rsidP="00D87698">
      <w:pPr>
        <w:spacing w:after="0" w:line="240" w:lineRule="auto"/>
        <w:ind w:left="360"/>
        <w:contextualSpacing/>
        <w:jc w:val="both"/>
        <w:rPr>
          <w:rFonts w:ascii="Verdana" w:hAnsi="Verdana"/>
          <w:b/>
        </w:rPr>
      </w:pPr>
    </w:p>
    <w:p w14:paraId="26E5DA8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Actuellement, les rythmes de l’année scolaire ne sont pas adaptés aux besoins des enfants. Les grandes vacances offrent une longue pause aux enfants alors d’autres périodes sont marquées par des semaines d’apprentissage successives. Les enfants et les enseignants peuvent sortir fatigués de ces trop longues périodes. </w:t>
      </w:r>
    </w:p>
    <w:p w14:paraId="5AFC6B91" w14:textId="77777777" w:rsidR="00912BEB" w:rsidRPr="00AD0F1A" w:rsidRDefault="00912BEB" w:rsidP="00D87698">
      <w:pPr>
        <w:spacing w:after="0" w:line="240" w:lineRule="auto"/>
        <w:jc w:val="both"/>
        <w:rPr>
          <w:rFonts w:ascii="Verdana" w:hAnsi="Verdana"/>
        </w:rPr>
      </w:pPr>
    </w:p>
    <w:p w14:paraId="20B7785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398F5859" w14:textId="77777777" w:rsidR="00912BEB" w:rsidRPr="00AD0F1A" w:rsidRDefault="00912BEB" w:rsidP="00D87698">
      <w:pPr>
        <w:spacing w:after="0" w:line="240" w:lineRule="auto"/>
        <w:jc w:val="both"/>
        <w:rPr>
          <w:rFonts w:ascii="Verdana" w:hAnsi="Verdana"/>
        </w:rPr>
      </w:pPr>
    </w:p>
    <w:p w14:paraId="4B3D2C84" w14:textId="77777777" w:rsidR="00912BEB" w:rsidRPr="00AD0F1A" w:rsidRDefault="00912BEB" w:rsidP="00FF4EAC">
      <w:pPr>
        <w:numPr>
          <w:ilvl w:val="0"/>
          <w:numId w:val="348"/>
        </w:numPr>
        <w:spacing w:after="0" w:line="240" w:lineRule="auto"/>
        <w:contextualSpacing/>
        <w:jc w:val="both"/>
        <w:rPr>
          <w:rFonts w:ascii="Verdana" w:hAnsi="Verdana"/>
        </w:rPr>
      </w:pPr>
      <w:r w:rsidRPr="00AD0F1A">
        <w:rPr>
          <w:rFonts w:ascii="Verdana" w:hAnsi="Verdana"/>
          <w:b/>
        </w:rPr>
        <w:t>Envisager la répartition de l’année scolaire en périodes de sept semaines de cours suivies de deux semaines de congé.</w:t>
      </w:r>
      <w:r w:rsidRPr="00AD0F1A">
        <w:rPr>
          <w:rFonts w:ascii="Verdana" w:hAnsi="Verdana"/>
        </w:rPr>
        <w:t xml:space="preserve"> Les vacances d’été seraient proportionnellement réduites de ces semaines de congé. Le nombre total de jours de congé serait lui conservé au nombre actuel. </w:t>
      </w:r>
    </w:p>
    <w:p w14:paraId="6FB98E5C" w14:textId="77777777" w:rsidR="007D7DDD" w:rsidRDefault="007D7DDD">
      <w:pPr>
        <w:rPr>
          <w:rFonts w:ascii="Verdana" w:eastAsia="Times New Roman" w:hAnsi="Verdana" w:cs="Courier New"/>
          <w:b/>
          <w:bCs/>
          <w:lang w:eastAsia="fr-FR"/>
        </w:rPr>
      </w:pPr>
      <w:r>
        <w:rPr>
          <w:rFonts w:ascii="Verdana" w:hAnsi="Verdana"/>
        </w:rPr>
        <w:br w:type="page"/>
      </w:r>
    </w:p>
    <w:p w14:paraId="014F9039" w14:textId="6734CD6C" w:rsidR="00912BEB" w:rsidRPr="00AD0F1A" w:rsidRDefault="000F4379" w:rsidP="00D87698">
      <w:pPr>
        <w:pStyle w:val="Titre1"/>
        <w:jc w:val="both"/>
        <w:rPr>
          <w:rFonts w:ascii="Verdana" w:hAnsi="Verdana"/>
          <w:sz w:val="22"/>
          <w:szCs w:val="22"/>
        </w:rPr>
      </w:pPr>
      <w:bookmarkStart w:id="208" w:name="_Toc3819136"/>
      <w:r w:rsidRPr="00AD0F1A">
        <w:rPr>
          <w:rFonts w:ascii="Verdana" w:hAnsi="Verdana"/>
          <w:sz w:val="22"/>
          <w:szCs w:val="22"/>
        </w:rPr>
        <w:t>CHAPITRE 35</w:t>
      </w:r>
      <w:r w:rsidR="00912BEB" w:rsidRPr="00AD0F1A">
        <w:rPr>
          <w:rFonts w:ascii="Verdana" w:hAnsi="Verdana"/>
          <w:sz w:val="22"/>
          <w:szCs w:val="22"/>
        </w:rPr>
        <w:t xml:space="preserve"> </w:t>
      </w:r>
      <w:r w:rsidR="00AA54BA" w:rsidRPr="00AD0F1A">
        <w:rPr>
          <w:rFonts w:ascii="Verdana" w:hAnsi="Verdana"/>
          <w:sz w:val="22"/>
          <w:szCs w:val="22"/>
        </w:rPr>
        <w:t>–</w:t>
      </w:r>
      <w:r w:rsidR="00912BEB" w:rsidRPr="00AD0F1A">
        <w:rPr>
          <w:rFonts w:ascii="Verdana" w:hAnsi="Verdana"/>
          <w:sz w:val="22"/>
          <w:szCs w:val="22"/>
        </w:rPr>
        <w:t xml:space="preserve"> ENSEIGNEMENT SUPÉRIEUR</w:t>
      </w:r>
      <w:bookmarkEnd w:id="208"/>
      <w:r w:rsidR="00912BEB" w:rsidRPr="00AD0F1A">
        <w:rPr>
          <w:rFonts w:ascii="Verdana" w:hAnsi="Verdana"/>
          <w:sz w:val="22"/>
          <w:szCs w:val="22"/>
        </w:rPr>
        <w:t xml:space="preserve"> </w:t>
      </w:r>
    </w:p>
    <w:p w14:paraId="645C9A05" w14:textId="77777777" w:rsidR="00912BEB" w:rsidRPr="00AD0F1A" w:rsidRDefault="00912BEB"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5C4B83BF" w14:textId="77777777" w:rsidTr="003F162E">
        <w:trPr>
          <w:trHeight w:val="2573"/>
        </w:trPr>
        <w:tc>
          <w:tcPr>
            <w:tcW w:w="9062" w:type="dxa"/>
          </w:tcPr>
          <w:p w14:paraId="4F8D9E50" w14:textId="77777777" w:rsidR="00912BEB" w:rsidRPr="00AD0F1A" w:rsidRDefault="00912BEB" w:rsidP="00D87698">
            <w:pPr>
              <w:jc w:val="both"/>
              <w:rPr>
                <w:rFonts w:ascii="Verdana" w:hAnsi="Verdana"/>
                <w:b/>
              </w:rPr>
            </w:pPr>
            <w:r w:rsidRPr="00AD0F1A">
              <w:rPr>
                <w:rFonts w:ascii="Verdana" w:hAnsi="Verdana"/>
                <w:b/>
              </w:rPr>
              <w:t>Cinq propositions phares</w:t>
            </w:r>
          </w:p>
          <w:p w14:paraId="06FF48F8" w14:textId="77777777" w:rsidR="00912BEB" w:rsidRPr="00AD0F1A" w:rsidRDefault="00912BEB" w:rsidP="00D87698">
            <w:pPr>
              <w:jc w:val="both"/>
              <w:rPr>
                <w:rFonts w:ascii="Verdana" w:hAnsi="Verdana"/>
                <w:b/>
              </w:rPr>
            </w:pPr>
          </w:p>
          <w:p w14:paraId="0A9F06C6" w14:textId="77777777" w:rsidR="00912BEB" w:rsidRPr="00AD0F1A" w:rsidRDefault="00912BEB" w:rsidP="00FF4EAC">
            <w:pPr>
              <w:pStyle w:val="Paragraphedeliste"/>
              <w:numPr>
                <w:ilvl w:val="0"/>
                <w:numId w:val="381"/>
              </w:numPr>
              <w:jc w:val="both"/>
              <w:rPr>
                <w:rFonts w:ascii="Verdana" w:hAnsi="Verdana"/>
              </w:rPr>
            </w:pPr>
            <w:r w:rsidRPr="00AD0F1A">
              <w:rPr>
                <w:rFonts w:ascii="Verdana" w:hAnsi="Verdana"/>
              </w:rPr>
              <w:t>Renforcer l’accessibilité des études supérieures : augmentation des montants des bourses d’études pour les étudiants en difficultés financières, diminution du minerval pour tous les étudiants</w:t>
            </w:r>
          </w:p>
          <w:p w14:paraId="11D381A5" w14:textId="1638D286" w:rsidR="00912BEB" w:rsidRPr="00AD0F1A" w:rsidRDefault="00912BEB" w:rsidP="00FF4EAC">
            <w:pPr>
              <w:pStyle w:val="Paragraphedeliste"/>
              <w:numPr>
                <w:ilvl w:val="0"/>
                <w:numId w:val="381"/>
              </w:numPr>
              <w:jc w:val="both"/>
              <w:rPr>
                <w:rFonts w:ascii="Verdana" w:hAnsi="Verdana"/>
              </w:rPr>
            </w:pPr>
            <w:r w:rsidRPr="00AD0F1A">
              <w:rPr>
                <w:rFonts w:ascii="Verdana" w:hAnsi="Verdana"/>
              </w:rPr>
              <w:t xml:space="preserve">Faciliter l’accès au logement étudiant et </w:t>
            </w:r>
            <w:r w:rsidR="00523DD4" w:rsidRPr="00AD0F1A">
              <w:rPr>
                <w:rFonts w:ascii="Verdana" w:hAnsi="Verdana"/>
              </w:rPr>
              <w:t>offrir</w:t>
            </w:r>
            <w:r w:rsidRPr="00AD0F1A">
              <w:rPr>
                <w:rFonts w:ascii="Verdana" w:hAnsi="Verdana"/>
              </w:rPr>
              <w:t xml:space="preserve"> la gra</w:t>
            </w:r>
            <w:r w:rsidR="00523DD4" w:rsidRPr="00AD0F1A">
              <w:rPr>
                <w:rFonts w:ascii="Verdana" w:hAnsi="Verdana"/>
              </w:rPr>
              <w:t>tuité des transports en commun aux étudiants</w:t>
            </w:r>
          </w:p>
          <w:p w14:paraId="7A2154C1" w14:textId="77777777" w:rsidR="00912BEB" w:rsidRPr="00AD0F1A" w:rsidRDefault="00912BEB" w:rsidP="00FF4EAC">
            <w:pPr>
              <w:pStyle w:val="Paragraphedeliste"/>
              <w:numPr>
                <w:ilvl w:val="0"/>
                <w:numId w:val="381"/>
              </w:numPr>
              <w:jc w:val="both"/>
              <w:rPr>
                <w:rFonts w:ascii="Verdana" w:hAnsi="Verdana"/>
              </w:rPr>
            </w:pPr>
            <w:r w:rsidRPr="00AD0F1A">
              <w:rPr>
                <w:rFonts w:ascii="Verdana" w:hAnsi="Verdana"/>
              </w:rPr>
              <w:t xml:space="preserve">Renforcer l’accompagnement et le soutien aux étudiants afin de lutter contre l’échec  </w:t>
            </w:r>
          </w:p>
          <w:p w14:paraId="6BBD6AB2" w14:textId="77777777" w:rsidR="00912BEB" w:rsidRPr="00AD0F1A" w:rsidRDefault="00912BEB" w:rsidP="00FF4EAC">
            <w:pPr>
              <w:pStyle w:val="Paragraphedeliste"/>
              <w:numPr>
                <w:ilvl w:val="0"/>
                <w:numId w:val="381"/>
              </w:numPr>
              <w:jc w:val="both"/>
              <w:rPr>
                <w:rFonts w:ascii="Verdana" w:hAnsi="Verdana"/>
              </w:rPr>
            </w:pPr>
            <w:r w:rsidRPr="00AD0F1A">
              <w:rPr>
                <w:rFonts w:ascii="Verdana" w:hAnsi="Verdana"/>
              </w:rPr>
              <w:t xml:space="preserve">Développer les passerelles afin de faciliter le parcours des étudiants et les changements de filière  </w:t>
            </w:r>
          </w:p>
          <w:p w14:paraId="5CB30ECC" w14:textId="3AECC562" w:rsidR="00912BEB" w:rsidRPr="00AD0F1A" w:rsidRDefault="00846ED8" w:rsidP="00846ED8">
            <w:pPr>
              <w:pStyle w:val="Paragraphedeliste"/>
              <w:numPr>
                <w:ilvl w:val="0"/>
                <w:numId w:val="381"/>
              </w:numPr>
              <w:jc w:val="both"/>
              <w:rPr>
                <w:rFonts w:ascii="Verdana" w:hAnsi="Verdana"/>
              </w:rPr>
            </w:pPr>
            <w:r w:rsidRPr="00AD0F1A">
              <w:rPr>
                <w:rFonts w:ascii="Verdana" w:hAnsi="Verdana"/>
              </w:rPr>
              <w:t>Accélérer</w:t>
            </w:r>
            <w:r w:rsidR="00912BEB" w:rsidRPr="00AD0F1A">
              <w:rPr>
                <w:rFonts w:ascii="Verdana" w:hAnsi="Verdana"/>
              </w:rPr>
              <w:t xml:space="preserve"> le refinancement de l’enseignement supérieur </w:t>
            </w:r>
          </w:p>
        </w:tc>
      </w:tr>
    </w:tbl>
    <w:p w14:paraId="580A15D8" w14:textId="77777777" w:rsidR="00912BEB" w:rsidRPr="00AD0F1A" w:rsidRDefault="00912BEB" w:rsidP="00D87698">
      <w:pPr>
        <w:spacing w:after="0" w:line="240" w:lineRule="auto"/>
        <w:jc w:val="both"/>
        <w:rPr>
          <w:rFonts w:ascii="Verdana" w:hAnsi="Verdana"/>
        </w:rPr>
      </w:pPr>
    </w:p>
    <w:p w14:paraId="15F4E90C"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6F9D2236" w14:textId="77777777" w:rsidR="00912BEB" w:rsidRPr="00AD0F1A" w:rsidRDefault="00912BEB" w:rsidP="00D87698">
      <w:pPr>
        <w:spacing w:after="0" w:line="240" w:lineRule="auto"/>
        <w:jc w:val="both"/>
        <w:rPr>
          <w:rFonts w:ascii="Verdana" w:hAnsi="Verdana"/>
        </w:rPr>
      </w:pPr>
    </w:p>
    <w:p w14:paraId="7A365BF0" w14:textId="77777777" w:rsidR="00912BEB" w:rsidRPr="00AD0F1A" w:rsidRDefault="00912BEB" w:rsidP="00D87698">
      <w:pPr>
        <w:spacing w:after="0" w:line="240" w:lineRule="auto"/>
        <w:jc w:val="both"/>
        <w:rPr>
          <w:rFonts w:ascii="Verdana" w:hAnsi="Verdana"/>
        </w:rPr>
      </w:pPr>
      <w:r w:rsidRPr="00AD0F1A">
        <w:rPr>
          <w:rFonts w:ascii="Verdana" w:hAnsi="Verdana"/>
        </w:rPr>
        <w:t>L’enseignement  supérieur est un vecteur d’émancipation. Les pouvoirs publics se doivent de garantir l’accès à l’enseignement supérieur à chaque citoyen. L’enseignement supérieur est également un bien public, au service du public et de la société. Il est amené à s’ouvrir lui-même vers le monde extérieur et à interagir avec les milieux qui l’entourent.</w:t>
      </w:r>
    </w:p>
    <w:p w14:paraId="1271FCCD" w14:textId="77777777" w:rsidR="00912BEB" w:rsidRPr="00AD0F1A" w:rsidRDefault="00912BEB" w:rsidP="00D87698">
      <w:pPr>
        <w:spacing w:after="0" w:line="240" w:lineRule="auto"/>
        <w:jc w:val="both"/>
        <w:rPr>
          <w:rFonts w:ascii="Verdana" w:hAnsi="Verdana"/>
        </w:rPr>
      </w:pPr>
    </w:p>
    <w:p w14:paraId="39FC0CA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l’enseignement supérieur (universités, hautes écoles, enseignement supérieur artistique, enseignement supérieur de promotion sociale) relève des missions fondamentales de l’Etat. Les socialistes se sont toujours battus pour faire de l’enseignement supérieur un instrument de justice sociale. De formation d’une élite économique et sociale, l’enseignement est devenu plus accessible et de nombreux jeunes entreprennent aujourd’hui des études supérieures. Le nombre d’étudiants inscrits dans l’enseignement supérieur de plein exercice a considérablement augmenté en Fédération Wallonie-Bruxelles (FWB). Depuis l’année 1990-1991, l’enseignement supérieur a connu une croissance de plus de 60% du nombre d’étudiants.  </w:t>
      </w:r>
    </w:p>
    <w:p w14:paraId="157D5342" w14:textId="77777777" w:rsidR="00912BEB" w:rsidRPr="00AD0F1A" w:rsidRDefault="00912BEB" w:rsidP="00D87698">
      <w:pPr>
        <w:spacing w:after="0" w:line="240" w:lineRule="auto"/>
        <w:jc w:val="both"/>
        <w:rPr>
          <w:rFonts w:ascii="Verdana" w:hAnsi="Verdana"/>
        </w:rPr>
      </w:pPr>
    </w:p>
    <w:p w14:paraId="03EFCB7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Si cette augmentation atteste d’une certaine accessibilité, elle ne masque pas les inégalités rencontrées dans l’enseignement supérieur. </w:t>
      </w:r>
    </w:p>
    <w:p w14:paraId="215E6350" w14:textId="77777777" w:rsidR="00912BEB" w:rsidRPr="00AD0F1A" w:rsidRDefault="00912BEB" w:rsidP="00D87698">
      <w:pPr>
        <w:spacing w:after="0" w:line="240" w:lineRule="auto"/>
        <w:jc w:val="both"/>
        <w:rPr>
          <w:rFonts w:ascii="Verdana" w:hAnsi="Verdana"/>
        </w:rPr>
      </w:pPr>
    </w:p>
    <w:p w14:paraId="3D14B2E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L’accès à l’enseignement supérieur ou la réussite des étudiants sont influencés par l’origine sociale. En effet, sous l’impulsion des politiques néolibérales qui réduisent les investissements publics et les aides aux populations en difficultés, la précarité augmente et les inégalités se creusent. Les inégalités de revenus engendrent de nouvelles inégalités. Dans l’enseignement obligatoire, cela se marque au travers de l’influence de l’origine socioéconomique des élèves sur leurs résultats et leur parcours scolaire. Les élèves issus de milieux socioéconomiques en difficulté sont plus souvent confrontés à l’échec. L’une des raisons de ce constat est bien connue : le système scolaire de la FWB se caractérise par une certaine forme de ségrégation. Des écoles concentrent majoritairement des publics favorisés. D’autres écoles accueillent majoritairement des élèves défavorisés d’un point de vue socioéconomique ou socioculturel. La concentration de difficultés au sein de certaines écoles renforce les problèmes rencontrés et engendrent de nouvelles inégalités. </w:t>
      </w:r>
    </w:p>
    <w:p w14:paraId="5E211725" w14:textId="77777777" w:rsidR="00912BEB" w:rsidRPr="00AD0F1A" w:rsidRDefault="00912BEB" w:rsidP="00D87698">
      <w:pPr>
        <w:spacing w:after="0" w:line="240" w:lineRule="auto"/>
        <w:jc w:val="both"/>
        <w:rPr>
          <w:rFonts w:ascii="Verdana" w:hAnsi="Verdana"/>
        </w:rPr>
      </w:pPr>
    </w:p>
    <w:p w14:paraId="3681D99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 inégalités et les difficultés issues de l’enseignement secondaire se répercutent sur l’enseignement supérieur. Les étudiants issus de milieu en difficulté socioéconomique ou fréquentant une école secondaire accueillant majoritairement des publics en difficulté socioéconomique réussissent moins bien dans l’enseignement supérieur ou ne le fréquentent pas. Cette ségrégation ne se marque pas seulement dans la réussite des étudiants, elle se manifeste également dans le type de filière fréquentée. L’origine sociale pèse sur le parcours scolaire des jeunes, depuis l’enseignement maternel jusque dans l’enseignement supérieur. C’est le phénomène des inégalités en cascade et de la reproduction des inégalités : l’origine socioéconomique influence le parcours scolaire des jeunes et engendre de nouvelles inégalités. A titre d’exemple, en Belgique, un enfant de parents peu diplômés n’a que 33% de chances d’accéder à l’enseignement supérieur, alors que la moyenne des pays de l’OCDE est de 44%. </w:t>
      </w:r>
    </w:p>
    <w:p w14:paraId="2E85F01E" w14:textId="77777777" w:rsidR="00912BEB" w:rsidRPr="00AD0F1A" w:rsidRDefault="00912BEB" w:rsidP="00D87698">
      <w:pPr>
        <w:spacing w:after="0" w:line="240" w:lineRule="auto"/>
        <w:jc w:val="both"/>
        <w:rPr>
          <w:rFonts w:ascii="Verdana" w:hAnsi="Verdana"/>
        </w:rPr>
      </w:pPr>
    </w:p>
    <w:p w14:paraId="63597C7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entend lutter contre ce phénomène afin de faire de l’enseignement supérieur un vecteur de lutte contre les inégalités et d’ascenseur social. A cet effet des actions sur plusieurs plans sont nécessaires.   </w:t>
      </w:r>
    </w:p>
    <w:p w14:paraId="7B08218A" w14:textId="77777777" w:rsidR="00912BEB" w:rsidRPr="00AD0F1A" w:rsidRDefault="00912BEB" w:rsidP="00D87698">
      <w:pPr>
        <w:spacing w:after="0" w:line="240" w:lineRule="auto"/>
        <w:jc w:val="both"/>
        <w:rPr>
          <w:rFonts w:ascii="Verdana" w:hAnsi="Verdana"/>
        </w:rPr>
      </w:pPr>
    </w:p>
    <w:p w14:paraId="01FB9C34" w14:textId="77777777" w:rsidR="00912BEB" w:rsidRPr="00AD0F1A" w:rsidRDefault="00912BEB" w:rsidP="00D87698">
      <w:pPr>
        <w:spacing w:after="0" w:line="240" w:lineRule="auto"/>
        <w:jc w:val="both"/>
        <w:rPr>
          <w:rFonts w:ascii="Verdana" w:hAnsi="Verdana"/>
        </w:rPr>
      </w:pPr>
      <w:r w:rsidRPr="00AD0F1A">
        <w:rPr>
          <w:rFonts w:ascii="Verdana" w:hAnsi="Verdana"/>
        </w:rPr>
        <w:t>Premièrement, certaines populations issues de milieux économiques en difficultés éprouvent de plus en plus de mal à assumer les frais liés à l’enseignement supérieur. Pour le PS, l</w:t>
      </w:r>
      <w:r w:rsidRPr="00AD0F1A">
        <w:rPr>
          <w:rFonts w:ascii="Verdana" w:eastAsia="MS Mincho" w:hAnsi="Verdana" w:cs="Times New Roman"/>
          <w:lang w:eastAsia="fr-FR"/>
        </w:rPr>
        <w:t>’accès à l’enseignement supérieur ne peut être entravé par ces inégalités</w:t>
      </w:r>
      <w:r w:rsidRPr="00AD0F1A">
        <w:rPr>
          <w:rFonts w:ascii="Verdana" w:hAnsi="Verdana"/>
        </w:rPr>
        <w:t xml:space="preserve">. Le renforcement de l’accessibilité financière et sociale de l’enseignement supérieur sous toutes ces formes (minerval, logement, transport, matériel étudiant, etc.) et la lutte contre la précarité étudiante constituent les premières priorités du PS. </w:t>
      </w:r>
    </w:p>
    <w:p w14:paraId="2CA42E1D" w14:textId="77777777" w:rsidR="00912BEB" w:rsidRPr="00AD0F1A" w:rsidRDefault="00912BEB" w:rsidP="00D87698">
      <w:pPr>
        <w:spacing w:after="0" w:line="240" w:lineRule="auto"/>
        <w:jc w:val="both"/>
        <w:rPr>
          <w:rFonts w:ascii="Verdana" w:hAnsi="Verdana"/>
        </w:rPr>
      </w:pPr>
    </w:p>
    <w:p w14:paraId="3189E35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Deuxièmement, le renforcement de l’accessibilité ne fait pas tout. L’accès aux études supérieures n’est que la première étape du parcours des étudiants. En cours de route, notre enseignement supérieur laisse encore de nombreux jeunes au bord du chemin. Les taux d’échec sont trop importants et empêchent certains jeunes de concrétiser le projet de vie qu’ils souhaitent. Le taux d’échec en première année est en augmentation. Près de deux jeunes sur trois ne réussissent pas entièrement leur première année d’études dans l’enseignement supérieur. Cet élément atteste d’un manque d’accompagnement. </w:t>
      </w:r>
    </w:p>
    <w:p w14:paraId="11E3FC38" w14:textId="77777777" w:rsidR="00912BEB" w:rsidRPr="00AD0F1A" w:rsidRDefault="00912BEB" w:rsidP="00D87698">
      <w:pPr>
        <w:spacing w:after="0" w:line="240" w:lineRule="auto"/>
        <w:jc w:val="both"/>
        <w:rPr>
          <w:rFonts w:ascii="Verdana" w:hAnsi="Verdana"/>
        </w:rPr>
      </w:pPr>
    </w:p>
    <w:p w14:paraId="724FA1DE" w14:textId="77777777" w:rsidR="00912BEB" w:rsidRPr="00AD0F1A" w:rsidRDefault="00912BEB" w:rsidP="00D87698">
      <w:pPr>
        <w:spacing w:after="0" w:line="240" w:lineRule="auto"/>
        <w:jc w:val="both"/>
        <w:rPr>
          <w:rFonts w:ascii="Verdana" w:hAnsi="Verdana"/>
        </w:rPr>
      </w:pPr>
      <w:r w:rsidRPr="00AD0F1A">
        <w:rPr>
          <w:rFonts w:ascii="Verdana" w:hAnsi="Verdana"/>
        </w:rPr>
        <w:t>Troisièmement, de nombreux autres jeunes font face à des réorientations multiples en cours de parcours. Le PS propose un accompagnement de chaque étudiant afin de l’aider à déterminer son orientation et à construire son projet de vie. Pour le PS, cet accompagnement doit prendre la forme d'une orientation basée sur les souhaits et les centres d'intérêts des jeunes ou encore sur la bonne information des offres d'enseignements disponibles. Une meilleure articulation entre l’enseignement secondaire et l’enseignement supérieur ou la mise en œuvre d’un tronc commun polytechnique dans l’enseignement secondaire contribueront aussi à aider les étudiants à déterminer leur orientation.</w:t>
      </w:r>
    </w:p>
    <w:p w14:paraId="7401C452" w14:textId="77777777" w:rsidR="00912BEB" w:rsidRPr="00AD0F1A" w:rsidRDefault="00912BEB" w:rsidP="00D87698">
      <w:pPr>
        <w:spacing w:after="0" w:line="240" w:lineRule="auto"/>
        <w:jc w:val="both"/>
        <w:rPr>
          <w:rFonts w:ascii="Verdana" w:hAnsi="Verdana"/>
        </w:rPr>
      </w:pPr>
    </w:p>
    <w:p w14:paraId="02D5759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Quatrièmement, l’enseignement supérieur en Fédération Wallonie-Bruxelles se caractérise par une certaine logique de marché. Une offre d’études importante est proposée aux étudiants et les établissements entrent en concurrence pour attirer le plus grand nombre d’étudiants. Les étudiants, leur bonne orientation et la cohérence de l’offre d’enseignement (notamment les possibilités de réorientation et les collaborations entre établissements) peuvent être les victimes de cette compétition. Pour le PS, il est crucial de continuer à favoriser les collaborations entre acteurs et à renforcer le pilotage de l’enseignement supérieur de façon à offrir les meilleures possibilités d’émancipation et le meilleur parcours possible aux étudiants. </w:t>
      </w:r>
    </w:p>
    <w:p w14:paraId="520D5981" w14:textId="77777777" w:rsidR="00912BEB" w:rsidRPr="00AD0F1A" w:rsidRDefault="00912BEB" w:rsidP="00D87698">
      <w:pPr>
        <w:spacing w:after="0" w:line="240" w:lineRule="auto"/>
        <w:jc w:val="both"/>
        <w:rPr>
          <w:rFonts w:ascii="Verdana" w:hAnsi="Verdana"/>
        </w:rPr>
      </w:pPr>
    </w:p>
    <w:p w14:paraId="652F8B6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Cinquièmement, l’enseignement supérieur est au service de la société. Il doit contribuer à une société plus ouverte sur le monde et participer à l’émancipation collective. Pour le PS, cette préoccupation doit également se concrétiser au travers du parcours des étudiants, en valorisant leur engagement sociétal, et au travers des méthodes d’enseignement.   </w:t>
      </w:r>
    </w:p>
    <w:p w14:paraId="6C048BBE" w14:textId="77777777" w:rsidR="00912BEB" w:rsidRPr="00AD0F1A" w:rsidRDefault="00912BEB" w:rsidP="00D87698">
      <w:pPr>
        <w:spacing w:after="0" w:line="240" w:lineRule="auto"/>
        <w:jc w:val="both"/>
        <w:rPr>
          <w:rFonts w:ascii="Verdana" w:hAnsi="Verdana"/>
        </w:rPr>
      </w:pPr>
    </w:p>
    <w:p w14:paraId="0571EC3E" w14:textId="77777777" w:rsidR="00912BEB" w:rsidRPr="00AD0F1A" w:rsidRDefault="00912BEB" w:rsidP="00D87698">
      <w:pPr>
        <w:spacing w:after="0" w:line="240" w:lineRule="auto"/>
        <w:jc w:val="both"/>
        <w:rPr>
          <w:rFonts w:ascii="Verdana" w:hAnsi="Verdana"/>
          <w:iCs/>
        </w:rPr>
      </w:pPr>
      <w:r w:rsidRPr="00AD0F1A">
        <w:rPr>
          <w:rFonts w:ascii="Verdana" w:hAnsi="Verdana"/>
        </w:rPr>
        <w:t>Sixièmement, cette logique de marché est également induite par le mécanisme de financement (une « enveloppe fermée », c’est-à-dire des crédits budgétaires limités d’année en année. Le nombre croissant d’étudiants n’a aucun impact sur le budget de l’enseignement supérieur, sur le « volume de l’enveloppe) actuellement en vigueur en Fédération Wallonie-Bruxelles.</w:t>
      </w:r>
      <w:r w:rsidRPr="00AD0F1A">
        <w:rPr>
          <w:rFonts w:ascii="Verdana" w:hAnsi="Verdana"/>
          <w:iCs/>
        </w:rPr>
        <w:t xml:space="preserve"> Synthétiquement, l’enveloppe est répartie entre les établissements d’enseignement supérieur en fonction de leur nombre d’étudiants. Il ne suffit donc pas aux établissements d’accueillir plus d’étudiants pour obtenir davantage de financement. Comme l’enveloppe est fermée, l’important est d’attirer davantage d’étudiants que les autres établissements afin d’obtenir une part plus importante de l’enveloppe. Les établissements se concurrencent donc pour attirer un maximum d’étudiants. </w:t>
      </w:r>
      <w:r w:rsidRPr="00AD0F1A">
        <w:rPr>
          <w:rFonts w:ascii="Verdana" w:hAnsi="Verdana"/>
        </w:rPr>
        <w:t xml:space="preserve">Ce système d’ « enveloppe fermée » induit également une baisse du financement par étudiant. Le nombre d’étudiants dans l’enseignement supérieur augmente mais l’enveloppe, bien qu’augmentant elle aussi, ne progresse pas aussi rapidement. Cela pèse sur la qualité de l’enseignement et le bon accompagnement des étudiants. Le PS propose de donner aux acteurs de l’enseignement supérieur les moyens d’offrir un enseignement de qualité.  </w:t>
      </w:r>
    </w:p>
    <w:p w14:paraId="7E80AF81" w14:textId="77777777" w:rsidR="00912BEB" w:rsidRPr="00AD0F1A" w:rsidRDefault="00912BEB" w:rsidP="00D87698">
      <w:pPr>
        <w:spacing w:after="0" w:line="240" w:lineRule="auto"/>
        <w:jc w:val="both"/>
        <w:rPr>
          <w:rFonts w:ascii="Verdana" w:hAnsi="Verdana"/>
        </w:rPr>
      </w:pPr>
    </w:p>
    <w:p w14:paraId="29D9F5C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Septièmement, on n’a jamais fini d’apprendre ! Les adultes dans le cadre de formations tout au long de la vie fréquentent les établissements d’enseignement supérieur. Ces formations leur permettent d’actualiser leurs savoirs, d’élargir leurs connaissances, d’obtenir un diplôme, d’approfondir leurs acquis, voire de se réorienter. Le PS propose de renforcer ces mécanismes et de faciliter leur accès aux travailleurs demandeurs. </w:t>
      </w:r>
    </w:p>
    <w:p w14:paraId="29B6AE55" w14:textId="77777777" w:rsidR="00912BEB" w:rsidRPr="00AD0F1A" w:rsidRDefault="00912BEB" w:rsidP="00D87698">
      <w:pPr>
        <w:spacing w:after="0" w:line="240" w:lineRule="auto"/>
        <w:jc w:val="both"/>
        <w:rPr>
          <w:rFonts w:ascii="Verdana" w:hAnsi="Verdana"/>
        </w:rPr>
      </w:pPr>
    </w:p>
    <w:p w14:paraId="604AC0F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propose également de mieux soutenir les enseignants et les carrières académiques. Sous cette législature, de nombreux enseignants ou membres du corps académiques se sont mobilisés contre la réforme des pensions du Gouvernement MR/NVA. Pour le PS, il est important d’offrir des conditions de travail adéquates et attractives aux membres du corps académique afin de garantir la qualité de l’enseignement supérieur. </w:t>
      </w:r>
    </w:p>
    <w:p w14:paraId="2ED934D2" w14:textId="77777777" w:rsidR="00912BEB" w:rsidRPr="00AD0F1A" w:rsidRDefault="00912BEB" w:rsidP="00D87698">
      <w:pPr>
        <w:spacing w:after="0" w:line="240" w:lineRule="auto"/>
        <w:jc w:val="both"/>
        <w:rPr>
          <w:rFonts w:ascii="Verdana" w:hAnsi="Verdana"/>
        </w:rPr>
      </w:pPr>
    </w:p>
    <w:p w14:paraId="5DCC3082" w14:textId="77777777" w:rsidR="00912BEB" w:rsidRPr="00AD0F1A" w:rsidRDefault="00912BEB" w:rsidP="00D87698">
      <w:pPr>
        <w:spacing w:after="0" w:line="240" w:lineRule="auto"/>
        <w:jc w:val="both"/>
        <w:rPr>
          <w:rFonts w:ascii="Verdana" w:hAnsi="Verdana" w:cs="Arial"/>
          <w:iCs/>
          <w:shd w:val="clear" w:color="auto" w:fill="FFFFFF"/>
        </w:rPr>
      </w:pPr>
      <w:r w:rsidRPr="00AD0F1A">
        <w:rPr>
          <w:rStyle w:val="Accentuation"/>
          <w:rFonts w:ascii="Verdana" w:hAnsi="Verdana" w:cs="Arial"/>
          <w:shd w:val="clear" w:color="auto" w:fill="FFFFFF"/>
        </w:rPr>
        <w:t xml:space="preserve">Enfin, en 2017, en Fédération Wallonie-Bruxelles,  la part  des 30-34 ans diplômé de l’enseignement supérieur présente un niveau semblable à la moyenne européenne. Une croissance constante s’observe d’ailleurs depuis le début des années 2000, même si on constate une certaine stagnation depuis quelques années en Wallonie. Pour le PS, l’augmentation du nombre de diplômés de l’enseignement supérieur est un défi crucial qui appelle des réponses multiples. Par exemple sur le plan de l’accessibilité de l’enseignement supérieur, sur le plan du développement de nouvelles approches pédagogiques ou encore au niveau de l’orientation des étudiants.  </w:t>
      </w:r>
    </w:p>
    <w:p w14:paraId="7D6DCB5B" w14:textId="77777777" w:rsidR="00912BEB" w:rsidRPr="00AD0F1A" w:rsidRDefault="00912BEB" w:rsidP="00D87698">
      <w:pPr>
        <w:spacing w:after="0" w:line="240" w:lineRule="auto"/>
        <w:jc w:val="both"/>
        <w:rPr>
          <w:rFonts w:ascii="Verdana" w:hAnsi="Verdana"/>
        </w:rPr>
      </w:pPr>
    </w:p>
    <w:p w14:paraId="781F63FB"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 xml:space="preserve">Renforcer l’accessibilité de l’enseignement supérieur et lutter contre la précarité étudiante </w:t>
      </w:r>
    </w:p>
    <w:p w14:paraId="674B932F" w14:textId="77777777" w:rsidR="00912BEB" w:rsidRPr="00AD0F1A" w:rsidRDefault="00912BEB" w:rsidP="00D87698">
      <w:pPr>
        <w:spacing w:after="0" w:line="240" w:lineRule="auto"/>
        <w:jc w:val="both"/>
        <w:rPr>
          <w:rFonts w:ascii="Verdana" w:hAnsi="Verdana"/>
        </w:rPr>
      </w:pPr>
    </w:p>
    <w:p w14:paraId="595A6DC8" w14:textId="77B23639" w:rsidR="00912BEB" w:rsidRPr="00AD0F1A" w:rsidRDefault="00846ED8" w:rsidP="00D87698">
      <w:pPr>
        <w:spacing w:after="0" w:line="240" w:lineRule="auto"/>
        <w:jc w:val="both"/>
        <w:rPr>
          <w:rFonts w:ascii="Verdana" w:hAnsi="Verdana"/>
        </w:rPr>
      </w:pPr>
      <w:r w:rsidRPr="00AD0F1A">
        <w:rPr>
          <w:rFonts w:ascii="Verdana" w:hAnsi="Verdana"/>
        </w:rPr>
        <w:t>L</w:t>
      </w:r>
      <w:r w:rsidR="00912BEB" w:rsidRPr="00AD0F1A">
        <w:rPr>
          <w:rFonts w:ascii="Verdana" w:hAnsi="Verdana"/>
        </w:rPr>
        <w:t xml:space="preserve">e PS défend à terme la gratuité de l’enseignement supérieur. Grâce à l’action du PS, certaines mesures fortes ont été prises ces dernières années en termes d’accessibilité aux études. Le budget alloué aux bourses d’études est passé de 45 à 68 millions d’euros annuels depuis 2009, c’est-à-dire une augmentation de plus de 50%. Les étudiants boursiers ont vu également le montant moyen de leur aide augmenter, leurs droits d’inscription supprimés et l’octroi gratuit de supports de cours. </w:t>
      </w:r>
    </w:p>
    <w:p w14:paraId="7D326739" w14:textId="77777777" w:rsidR="00912BEB" w:rsidRPr="00AD0F1A" w:rsidRDefault="00912BEB" w:rsidP="00D87698">
      <w:pPr>
        <w:spacing w:after="0" w:line="240" w:lineRule="auto"/>
        <w:jc w:val="both"/>
        <w:rPr>
          <w:rFonts w:ascii="Verdana" w:hAnsi="Verdana"/>
        </w:rPr>
      </w:pPr>
    </w:p>
    <w:p w14:paraId="11AEE02F" w14:textId="77777777" w:rsidR="00912BEB" w:rsidRPr="00AD0F1A" w:rsidRDefault="00912BEB" w:rsidP="00D87698">
      <w:pPr>
        <w:spacing w:after="0" w:line="240" w:lineRule="auto"/>
        <w:jc w:val="both"/>
        <w:rPr>
          <w:rFonts w:ascii="Verdana" w:hAnsi="Verdana"/>
        </w:rPr>
      </w:pPr>
      <w:r w:rsidRPr="00AD0F1A">
        <w:rPr>
          <w:rFonts w:ascii="Verdana" w:hAnsi="Verdana"/>
        </w:rPr>
        <w:t>Parallèlement, le gel du minerval pour les tous les étudiants depuis 2010 sans interruption représente également une économie de près de 200 euros nets par an pour chaque étudiant du supérieur, soit une économie de 1.000 euros pour l’ensemble d’un cursus du type long.</w:t>
      </w:r>
    </w:p>
    <w:p w14:paraId="7CDB22E4" w14:textId="77777777" w:rsidR="00912BEB" w:rsidRPr="00AD0F1A" w:rsidRDefault="00912BEB" w:rsidP="00D87698">
      <w:pPr>
        <w:spacing w:after="0" w:line="240" w:lineRule="auto"/>
        <w:jc w:val="both"/>
        <w:rPr>
          <w:rFonts w:ascii="Verdana" w:hAnsi="Verdana"/>
        </w:rPr>
      </w:pPr>
    </w:p>
    <w:p w14:paraId="7DD6916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ces mesures doivent être amplifiées. Pour un nombre conséquent d’étudiants, les frais liés à l’enseignement supérieur (logement, matériel scolaire, achat d’équipements informatiques, prix des moyens de transport, budget éventuel pour les stages à l’étranger, etc.) restent encore un frein. Au-delà des frais d’inscription, un ensemble de frais complémentaires importants vient s’ajouter au coût global des études. </w:t>
      </w:r>
    </w:p>
    <w:p w14:paraId="2B94A03E" w14:textId="77777777" w:rsidR="00912BEB" w:rsidRPr="00AD0F1A" w:rsidRDefault="00912BEB" w:rsidP="00D87698">
      <w:pPr>
        <w:spacing w:after="0" w:line="240" w:lineRule="auto"/>
        <w:jc w:val="both"/>
        <w:rPr>
          <w:rFonts w:ascii="Verdana" w:hAnsi="Verdana"/>
        </w:rPr>
      </w:pPr>
    </w:p>
    <w:p w14:paraId="7FD42830" w14:textId="77777777" w:rsidR="00912BEB" w:rsidRPr="00AD0F1A" w:rsidRDefault="00912BEB" w:rsidP="00D87698">
      <w:pPr>
        <w:spacing w:after="0" w:line="240" w:lineRule="auto"/>
        <w:jc w:val="both"/>
        <w:rPr>
          <w:rFonts w:ascii="Verdana" w:hAnsi="Verdana"/>
        </w:rPr>
      </w:pPr>
      <w:r w:rsidRPr="00AD0F1A">
        <w:rPr>
          <w:rFonts w:ascii="Verdana" w:hAnsi="Verdana"/>
        </w:rPr>
        <w:t>Cette problématique se matérialise par un nombre croissant de prêts contractés par des étudiants ou leur famille. De plus en plus d’étudiants font également appel au CPAS. Le nombre d’étudiants percevant un revenu d’intégration sociale (RIS) délivré par un CPAS a été multiplié presque 8 fois en 15 ans. Ceci témoigne de la précarisation croissante de certaines populations étudiantes.</w:t>
      </w:r>
    </w:p>
    <w:p w14:paraId="0916A616" w14:textId="77777777" w:rsidR="00912BEB" w:rsidRPr="00AD0F1A" w:rsidRDefault="00912BEB" w:rsidP="00D87698">
      <w:pPr>
        <w:spacing w:after="0" w:line="240" w:lineRule="auto"/>
        <w:jc w:val="both"/>
        <w:rPr>
          <w:rFonts w:ascii="Verdana" w:hAnsi="Verdana"/>
        </w:rPr>
      </w:pPr>
    </w:p>
    <w:p w14:paraId="44EE5C27" w14:textId="77777777" w:rsidR="00912BEB" w:rsidRPr="00AD0F1A" w:rsidRDefault="00912BEB" w:rsidP="00D87698">
      <w:pPr>
        <w:spacing w:after="0" w:line="240" w:lineRule="auto"/>
        <w:jc w:val="both"/>
        <w:rPr>
          <w:rFonts w:ascii="Verdana" w:hAnsi="Verdana"/>
        </w:rPr>
      </w:pPr>
      <w:r w:rsidRPr="00AD0F1A">
        <w:rPr>
          <w:rFonts w:ascii="Verdana" w:hAnsi="Verdana"/>
        </w:rPr>
        <w:t>Pour le PS, l’enseignement supérieur, en tant que service public, doit être accessible à tous les étudiants qui le désirent. Les pouvoirs publics doivent agir en ce sens et apporter des solutions à tous les jeunes qui désirent entamer des études supérieures. Le PS défend l’objectif d’une diminution du coût de l’enseignement supérieur pour l’ensemble des étudiants et l’élargissement des aides actuelles (par exemple concernant les supports de cours ou les droits d’inscription) à l'ensemble des étudiants inscrits.</w:t>
      </w:r>
    </w:p>
    <w:p w14:paraId="07522CEC" w14:textId="77777777" w:rsidR="00912BEB" w:rsidRPr="00AD0F1A" w:rsidRDefault="00912BEB" w:rsidP="00D87698">
      <w:pPr>
        <w:spacing w:after="0" w:line="240" w:lineRule="auto"/>
        <w:jc w:val="both"/>
        <w:rPr>
          <w:rFonts w:ascii="Verdana" w:hAnsi="Verdana"/>
        </w:rPr>
      </w:pPr>
    </w:p>
    <w:p w14:paraId="76920AA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5BAFE6AF" w14:textId="77777777" w:rsidR="00912BEB" w:rsidRPr="00AD0F1A" w:rsidRDefault="00912BEB" w:rsidP="00D87698">
      <w:pPr>
        <w:spacing w:after="0" w:line="240" w:lineRule="auto"/>
        <w:jc w:val="both"/>
        <w:rPr>
          <w:rFonts w:ascii="Verdana" w:hAnsi="Verdana"/>
          <w:b/>
        </w:rPr>
      </w:pPr>
    </w:p>
    <w:p w14:paraId="0631B9FE" w14:textId="793411ED" w:rsidR="00912BEB" w:rsidRPr="00AD0F1A" w:rsidRDefault="009305CB" w:rsidP="009305CB">
      <w:pPr>
        <w:pStyle w:val="Paragraphedeliste"/>
        <w:numPr>
          <w:ilvl w:val="0"/>
          <w:numId w:val="25"/>
        </w:numPr>
        <w:spacing w:after="0" w:line="240" w:lineRule="auto"/>
        <w:jc w:val="both"/>
        <w:rPr>
          <w:rFonts w:ascii="Verdana" w:hAnsi="Verdana"/>
        </w:rPr>
      </w:pPr>
      <w:r w:rsidRPr="00AD0F1A">
        <w:rPr>
          <w:rFonts w:ascii="Verdana" w:hAnsi="Verdana"/>
          <w:b/>
        </w:rPr>
        <w:t xml:space="preserve">Poursuivre le gel du minerval, diminuer le minerval pour tous les étudiants </w:t>
      </w:r>
      <w:r w:rsidRPr="00AD0F1A">
        <w:rPr>
          <w:rFonts w:ascii="Verdana" w:hAnsi="Verdana"/>
        </w:rPr>
        <w:t>en créant des droits d'inscriptions davantage proportionnels aux revenus et accompagner ces mesures d’un mécanisme de compensation financière à due concurrence pour les établissements d’enseignement supérieur concernés</w:t>
      </w:r>
      <w:r w:rsidRPr="00AD0F1A">
        <w:rPr>
          <w:rFonts w:ascii="Verdana" w:hAnsi="Verdana"/>
          <w:b/>
        </w:rPr>
        <w:t> </w:t>
      </w:r>
      <w:r w:rsidR="00912BEB" w:rsidRPr="00AD0F1A">
        <w:rPr>
          <w:rFonts w:ascii="Verdana" w:hAnsi="Verdana"/>
        </w:rPr>
        <w:t xml:space="preserve">; </w:t>
      </w:r>
    </w:p>
    <w:p w14:paraId="3CB906C3" w14:textId="77777777" w:rsidR="00912BEB" w:rsidRPr="00AD0F1A" w:rsidRDefault="00912BEB" w:rsidP="00D87698">
      <w:pPr>
        <w:pStyle w:val="Paragraphedeliste"/>
        <w:spacing w:after="0" w:line="240" w:lineRule="auto"/>
        <w:jc w:val="both"/>
        <w:rPr>
          <w:rFonts w:ascii="Verdana" w:hAnsi="Verdana"/>
        </w:rPr>
      </w:pPr>
    </w:p>
    <w:p w14:paraId="2145373D"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Augmenter les montants des bourses d’études et les rendre plus facilement accessibles aux étudiants. </w:t>
      </w:r>
      <w:r w:rsidRPr="00AD0F1A">
        <w:rPr>
          <w:rFonts w:ascii="Verdana" w:hAnsi="Verdana"/>
        </w:rPr>
        <w:t xml:space="preserve">Le nombre d’étudiants qui font appel à une bourse d’étude est en augmentation depuis plusieurs années. L’augmentation des budgets relatifs aux bourses permettra d’octroyer une aide à tous ceux qui en ont besoin notamment en relevant les plafonds de revenus (les leurs ou ceux de leurs parents), en rendant le système plus progressif (plus les revenus sont bas, plus les montants des bourses doivent être importants) et en augmentant les montants de bourses octroyées afin de lutter contre la précarité étudiante ; </w:t>
      </w:r>
    </w:p>
    <w:p w14:paraId="7764F52D" w14:textId="77777777" w:rsidR="00912BEB" w:rsidRPr="00AD0F1A" w:rsidRDefault="00912BEB" w:rsidP="00D87698">
      <w:pPr>
        <w:spacing w:after="0" w:line="240" w:lineRule="auto"/>
        <w:jc w:val="both"/>
        <w:rPr>
          <w:rFonts w:ascii="Verdana" w:hAnsi="Verdana"/>
        </w:rPr>
      </w:pPr>
    </w:p>
    <w:p w14:paraId="771EAD44"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Améliorer le traitement des demandes de bourses. </w:t>
      </w:r>
      <w:r w:rsidRPr="00AD0F1A">
        <w:rPr>
          <w:rFonts w:ascii="Verdana" w:hAnsi="Verdana"/>
        </w:rPr>
        <w:t xml:space="preserve">Pour les étudiants qui désirent s’inscrire dans un cursus, il est important de savoir s’ils auront accès à une bourse d’études le plus vite possible et d’en connaitre le montant. Le PS propose de renforcer encore davantage les moyens humains et techniques de la direction des allocations et prêts d’études au sein du Ministère de la Fédération Wallonie-Bruxelles afin d’apporter une réponse claire et rapide à tous les candidats boursiers et de simplifier les démarches administratives des étudiants ;  </w:t>
      </w:r>
    </w:p>
    <w:p w14:paraId="6EE9F586" w14:textId="77777777" w:rsidR="00912BEB" w:rsidRPr="00AD0F1A" w:rsidRDefault="00912BEB" w:rsidP="00D87698">
      <w:pPr>
        <w:pStyle w:val="Paragraphedeliste"/>
        <w:spacing w:after="0" w:line="240" w:lineRule="auto"/>
        <w:jc w:val="both"/>
        <w:rPr>
          <w:rFonts w:ascii="Verdana" w:hAnsi="Verdana"/>
        </w:rPr>
      </w:pPr>
    </w:p>
    <w:p w14:paraId="207CFE35"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Optimaliser l’aide apportée aux étudiants. </w:t>
      </w:r>
      <w:r w:rsidRPr="00AD0F1A">
        <w:rPr>
          <w:rFonts w:ascii="Verdana" w:hAnsi="Verdana"/>
        </w:rPr>
        <w:t xml:space="preserve">Pour obtenir une bourse, l’aide d’un service social d’un établissement de l’enseignement supérieur ou encore une réduction pour l’usage des transports en commun, les étudiants doivent souvent multiplier les démarches. Certaines aides échappent parfois aux étudiants, alors qu’ils y ont droit. Pour y répondre, le PS propose de mettre en place au sein de chaque établissement de l’enseignement supérieur un guichet unique de l’aide sociale aux étudiants. Ce guichet unique pourrait présenter les aides auxquelles l’étudiant a droit et l’accompagner dans ses démarches. Le PS propose également la mise en place par la FWB d’une meilleure coordination des interventions sociales en faveur des étudiants (selon qu'elles émanent d'un service social d'un établissement, d'un CPAS ou d'un autre organisme) par la mise en place d'un « dossier social global » qui,  dans le respect de la déontologie du travail social et des règles de confidentialité (notamment le respect de la protection des données personnelles), permettra d’accélérer et faciliter les prises en charge ;  </w:t>
      </w:r>
    </w:p>
    <w:p w14:paraId="7630F9B6" w14:textId="77777777" w:rsidR="00912BEB" w:rsidRPr="00AD0F1A" w:rsidRDefault="00912BEB" w:rsidP="00D87698">
      <w:pPr>
        <w:pStyle w:val="Paragraphedeliste"/>
        <w:spacing w:after="0" w:line="240" w:lineRule="auto"/>
        <w:jc w:val="both"/>
        <w:rPr>
          <w:rFonts w:ascii="Verdana" w:hAnsi="Verdana"/>
        </w:rPr>
      </w:pPr>
    </w:p>
    <w:p w14:paraId="4FE8BFBD" w14:textId="03BDEF57" w:rsidR="00912BEB" w:rsidRPr="00AD0F1A" w:rsidRDefault="00912BEB" w:rsidP="004B0564">
      <w:pPr>
        <w:pStyle w:val="Paragraphedeliste"/>
        <w:numPr>
          <w:ilvl w:val="0"/>
          <w:numId w:val="25"/>
        </w:numPr>
        <w:spacing w:after="0" w:line="240" w:lineRule="auto"/>
        <w:jc w:val="both"/>
        <w:rPr>
          <w:rFonts w:ascii="Verdana" w:hAnsi="Verdana"/>
        </w:rPr>
      </w:pPr>
      <w:r w:rsidRPr="00AD0F1A">
        <w:rPr>
          <w:rFonts w:ascii="Verdana" w:hAnsi="Verdana"/>
          <w:b/>
        </w:rPr>
        <w:t xml:space="preserve">Faciliter, simplifier et uniformiser l’accès aux aides financières pour les étudiants émargeant au CPAS. </w:t>
      </w:r>
      <w:r w:rsidRPr="00AD0F1A">
        <w:rPr>
          <w:rFonts w:ascii="Verdana" w:hAnsi="Verdana"/>
        </w:rPr>
        <w:t>Au sein des CPAS, différentes aides à destination des étudiants existent. Il peut s’agir d’aides à l’alimentation, au loyer, aux frais scolaires. Le PS propose de mettre en place un véritable plan, en collaboration avec les CPAS, les associations représentatives des étudiants et les services sociaux des établissements d’enseignement supérieur, de façon à uniformiser et à simplifier l’accès à ces aides. Le PS rappelle également sa défense du droit pour tous les étudiants de déterminer leur orientation en toute autonomie. L’octroi d’une aide sociale auprès d’un CPAS ou de tout autre service d’aide ne peut être conditionné au choix de filière de l’étudiant</w:t>
      </w:r>
      <w:r w:rsidR="004B0564" w:rsidRPr="00AD0F1A">
        <w:rPr>
          <w:rFonts w:ascii="Verdana" w:hAnsi="Verdana"/>
        </w:rPr>
        <w:t xml:space="preserve">. Par ailleurs, il y a lieu de supprimer la politique imposée par le Fédéral aux CPAS dans le cadre de la contractualisation des "projets individuels d'insertion sociale" (PIIS) étudiants. Dès lors qu'il est étudiant dans l'enseignement supérieur, tout jeune doit avoir droit, sans condition académique, à une aide sociale adéquate. Accéder à l'enseignement supérieur est un droit. Le PS refuse toute forme de contractualisation (en fonction du type de filière, de la réussite, etc.) </w:t>
      </w:r>
      <w:r w:rsidRPr="00AD0F1A">
        <w:rPr>
          <w:rFonts w:ascii="Verdana" w:hAnsi="Verdana"/>
        </w:rPr>
        <w:t xml:space="preserve">; </w:t>
      </w:r>
    </w:p>
    <w:p w14:paraId="2F10A2FB" w14:textId="77777777" w:rsidR="00912BEB" w:rsidRPr="00AD0F1A" w:rsidRDefault="00912BEB" w:rsidP="00D87698">
      <w:pPr>
        <w:pStyle w:val="Paragraphedeliste"/>
        <w:spacing w:after="0" w:line="240" w:lineRule="auto"/>
        <w:jc w:val="both"/>
        <w:rPr>
          <w:rFonts w:ascii="Verdana" w:hAnsi="Verdana"/>
          <w:b/>
        </w:rPr>
      </w:pPr>
    </w:p>
    <w:p w14:paraId="2C49518C"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Augmenter les allocations sociales au-dessus du seuil de pauvreté. </w:t>
      </w:r>
      <w:r w:rsidRPr="00AD0F1A">
        <w:rPr>
          <w:rFonts w:ascii="Verdana" w:hAnsi="Verdana"/>
        </w:rPr>
        <w:t>Les allocations sociales (allocations et indemnités de sécurité sociale et allocations d’assistance) doivent permettre à leurs bénéficiaires de vivre décemment.</w:t>
      </w:r>
      <w:r w:rsidRPr="00AD0F1A">
        <w:rPr>
          <w:rFonts w:ascii="Verdana" w:hAnsi="Verdana"/>
          <w:b/>
        </w:rPr>
        <w:t xml:space="preserve"> </w:t>
      </w:r>
      <w:r w:rsidRPr="00AD0F1A">
        <w:rPr>
          <w:rFonts w:ascii="Verdana" w:hAnsi="Verdana"/>
        </w:rPr>
        <w:t>Parfois, ces bénéficiaires sont des étudiants. De plus en plus d’étudiants bénéficient du revenu d’intégration social.</w:t>
      </w:r>
      <w:r w:rsidRPr="00AD0F1A">
        <w:rPr>
          <w:rFonts w:ascii="Verdana" w:hAnsi="Verdana"/>
          <w:lang w:eastAsia="fr-BE"/>
        </w:rPr>
        <w:t xml:space="preserve"> </w:t>
      </w:r>
      <w:r w:rsidRPr="00AD0F1A">
        <w:rPr>
          <w:rFonts w:ascii="Verdana" w:hAnsi="Verdana"/>
        </w:rPr>
        <w:t xml:space="preserve">La tranche 18-24 ans représente près d’un tiers des bénéficiaires du revenu d’intégration, un pourcentage stable. Cependant, le nombre d’étudiants bénéficiaires est en constante augmentation depuis de nombreuses années. Or, le montant actuel des allocations sociales est trop souvent inférieur au seuil de pauvreté. Le PS défend l’augmentation de toutes les allocations de protection sociale au-dessus du seuil de pauvreté ; </w:t>
      </w:r>
    </w:p>
    <w:p w14:paraId="57D7565C" w14:textId="77777777" w:rsidR="00DF3238" w:rsidRPr="00AD0F1A" w:rsidRDefault="00DF3238" w:rsidP="00DF3238">
      <w:pPr>
        <w:pStyle w:val="Paragraphedeliste"/>
        <w:spacing w:after="0" w:line="240" w:lineRule="auto"/>
        <w:jc w:val="both"/>
        <w:rPr>
          <w:rFonts w:ascii="Verdana" w:hAnsi="Verdana"/>
          <w:b/>
        </w:rPr>
      </w:pPr>
    </w:p>
    <w:p w14:paraId="13CA43F3"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Renforcer l’ouverture internationale de l’enseignement supérieur. </w:t>
      </w:r>
      <w:r w:rsidRPr="00AD0F1A">
        <w:rPr>
          <w:rFonts w:ascii="Verdana" w:hAnsi="Verdana"/>
        </w:rPr>
        <w:t xml:space="preserve">L’obtention d’une équivalence de diplôme ou d’un permis de séjour est une démarche souvent longue pour les étudiants étrangers. Le PS propose notamment de simplifier les démarches administratives à accomplir, de renforcer les services compétents pour permettre un traitement accéléré des dossiers et de garantir l’accessibilité financière de l’équivalence aux étudiants étrangers connaissant des difficultés financières. Le PS propose également la mise en place d’un accompagnement social et des droits d’inscription réduits pour les étudiants étrangers en difficulté financière. Dans ce cadre, les institutions d’enseignement supérieur obtiendraient une compensation financière à due concurrence de cette diminution des frais d’inscription ;    </w:t>
      </w:r>
    </w:p>
    <w:p w14:paraId="519D7DD2" w14:textId="77777777" w:rsidR="00912BEB" w:rsidRPr="00AD0F1A" w:rsidRDefault="00912BEB" w:rsidP="00D87698">
      <w:pPr>
        <w:spacing w:after="0" w:line="240" w:lineRule="auto"/>
        <w:jc w:val="both"/>
        <w:rPr>
          <w:rFonts w:ascii="Verdana" w:hAnsi="Verdana"/>
        </w:rPr>
      </w:pPr>
    </w:p>
    <w:p w14:paraId="21F0B224"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eastAsia="Calibri" w:hAnsi="Verdana" w:cs="Times New Roman"/>
          <w:b/>
        </w:rPr>
        <w:t xml:space="preserve">Faciliter l’accès à l’enseignement supérieur des étudiants  sans-papiers qui le souhaitent en ne liant pas l’accès aux études à l’octroi d’un titre de séjour. </w:t>
      </w:r>
    </w:p>
    <w:p w14:paraId="29EEC22E" w14:textId="77777777" w:rsidR="00912BEB" w:rsidRPr="00AD0F1A" w:rsidRDefault="00912BEB" w:rsidP="00D87698">
      <w:pPr>
        <w:spacing w:after="0" w:line="240" w:lineRule="auto"/>
        <w:jc w:val="both"/>
        <w:rPr>
          <w:rFonts w:ascii="Verdana" w:hAnsi="Verdana"/>
        </w:rPr>
      </w:pPr>
    </w:p>
    <w:p w14:paraId="479C33E7" w14:textId="77777777" w:rsidR="00912BEB" w:rsidRPr="00AD0F1A" w:rsidRDefault="00912BEB" w:rsidP="00D87698">
      <w:pPr>
        <w:spacing w:after="0" w:line="240" w:lineRule="auto"/>
        <w:jc w:val="both"/>
        <w:rPr>
          <w:rFonts w:ascii="Verdana" w:hAnsi="Verdana"/>
          <w:b/>
        </w:rPr>
      </w:pPr>
      <w:r w:rsidRPr="00AD0F1A">
        <w:rPr>
          <w:rFonts w:ascii="Verdana" w:hAnsi="Verdana"/>
        </w:rPr>
        <w:t xml:space="preserve">Le coût d’un logement étudiant atteint 450 euros en moyenne selon la Fédération des étudiants francophones. Ce budget constitue incontestablement un frein pour l’accès à l’enseignement supérieur. Le PS propose de : </w:t>
      </w:r>
    </w:p>
    <w:p w14:paraId="4E8012EA" w14:textId="77777777" w:rsidR="00912BEB" w:rsidRPr="00AD0F1A" w:rsidRDefault="00912BEB" w:rsidP="00D87698">
      <w:pPr>
        <w:spacing w:after="0" w:line="240" w:lineRule="auto"/>
        <w:jc w:val="both"/>
        <w:rPr>
          <w:rFonts w:ascii="Verdana" w:hAnsi="Verdana"/>
          <w:b/>
        </w:rPr>
      </w:pPr>
    </w:p>
    <w:p w14:paraId="2262675D"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Renforcer l’initiative publique sur le marché du logement étudiant.</w:t>
      </w:r>
      <w:r w:rsidRPr="00AD0F1A">
        <w:rPr>
          <w:rFonts w:ascii="Verdana" w:hAnsi="Verdana"/>
        </w:rPr>
        <w:t xml:space="preserve"> Afin de garantir une accessibilité financière de tous au logement, les pouvoirs publics se doivent eux-mêmes de construire des logements financièrement accessibles aux populations les plus en difficultés. Cette préoccupation doit également être portée sur le logement étudiant.  Le PS propose de renforcer la création et la rénovation de kots par les opérateurs immobiliers publics et en confier la gestion aux pôles d’enseignement supérieur qui devront pratiquer des loyers sociaux. Cela permettra d’offrir des logements financièrement accessibles aux étudiants et d’entrainer une modération des loyers des kots privés ; </w:t>
      </w:r>
    </w:p>
    <w:p w14:paraId="342411C9" w14:textId="77777777" w:rsidR="00912BEB" w:rsidRPr="00AD0F1A" w:rsidRDefault="00912BEB" w:rsidP="00D87698">
      <w:pPr>
        <w:pStyle w:val="Paragraphedeliste"/>
        <w:spacing w:after="0" w:line="240" w:lineRule="auto"/>
        <w:jc w:val="both"/>
        <w:rPr>
          <w:rFonts w:ascii="Verdana" w:hAnsi="Verdana"/>
          <w:b/>
        </w:rPr>
      </w:pPr>
      <w:r w:rsidRPr="00AD0F1A">
        <w:rPr>
          <w:rFonts w:ascii="Verdana" w:hAnsi="Verdana"/>
          <w:b/>
        </w:rPr>
        <w:t xml:space="preserve"> </w:t>
      </w:r>
    </w:p>
    <w:p w14:paraId="66CB0BEE"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Renforcer la régulation des loyers.</w:t>
      </w:r>
      <w:r w:rsidRPr="00AD0F1A">
        <w:rPr>
          <w:rFonts w:ascii="Verdana" w:hAnsi="Verdana" w:cs="Arial"/>
          <w:shd w:val="clear" w:color="auto" w:fill="FFFFFF"/>
        </w:rPr>
        <w:t xml:space="preserve"> Le PS propose de réguler les loyers en adoptant un dispositif d’encadrement obligatoire : une grille de référence des prix par type de logement et par quartier sera établie, le loyer fixé ne pouvant dépasser de 10% les montants de la grille ; </w:t>
      </w:r>
    </w:p>
    <w:p w14:paraId="1695A758" w14:textId="77777777" w:rsidR="00912BEB" w:rsidRPr="00AD0F1A" w:rsidRDefault="00912BEB" w:rsidP="00D87698">
      <w:pPr>
        <w:pStyle w:val="Paragraphedeliste"/>
        <w:spacing w:after="0" w:line="240" w:lineRule="auto"/>
        <w:jc w:val="both"/>
        <w:rPr>
          <w:rFonts w:ascii="Verdana" w:hAnsi="Verdana"/>
          <w:b/>
        </w:rPr>
      </w:pPr>
    </w:p>
    <w:p w14:paraId="06419471"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Développer des agences immobilières sociales pour les étudiants.</w:t>
      </w:r>
      <w:r w:rsidRPr="00AD0F1A">
        <w:rPr>
          <w:rFonts w:ascii="Verdana" w:hAnsi="Verdana"/>
        </w:rPr>
        <w:t xml:space="preserve"> Les agences immobilières sociales ont pour mission de socialiser une partie du marché locatif. Elles gèrent la location de logements qui appartiennent principalement à des propriétaires privés et les mettent en location à un prix abordable, à destination de ménages à revenus modestes. Le PS défend le développement de ce système, y compris pour les logements étudiants afin d’offrir aux étudiants dont les revenus sont modestes un logement à un prix inférieur à celui du marché classique ; </w:t>
      </w:r>
    </w:p>
    <w:p w14:paraId="1CE872BE" w14:textId="77777777" w:rsidR="00912BEB" w:rsidRPr="00AD0F1A" w:rsidRDefault="00912BEB" w:rsidP="00D87698">
      <w:pPr>
        <w:pStyle w:val="Paragraphedeliste"/>
        <w:spacing w:after="0" w:line="240" w:lineRule="auto"/>
        <w:jc w:val="both"/>
        <w:rPr>
          <w:rFonts w:ascii="Verdana" w:hAnsi="Verdana"/>
        </w:rPr>
      </w:pPr>
    </w:p>
    <w:p w14:paraId="1C86A5A3"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Développer l’offre de logements à loyers accessibles au sein des établissements d’enseignement supérieur.</w:t>
      </w:r>
      <w:r w:rsidRPr="00AD0F1A">
        <w:rPr>
          <w:rFonts w:ascii="Verdana" w:hAnsi="Verdana"/>
        </w:rPr>
        <w:t xml:space="preserve"> Les établissements d’enseignement supérieur proposent parfois au sein de leur campus une offre à destination des étudiants. Le PS propose de développer cette offre en la soutenant davantage via des financements spécifiques ;   </w:t>
      </w:r>
    </w:p>
    <w:p w14:paraId="748D240C" w14:textId="77777777" w:rsidR="00912BEB" w:rsidRPr="00AD0F1A" w:rsidRDefault="00912BEB" w:rsidP="00D87698">
      <w:pPr>
        <w:pStyle w:val="Paragraphedeliste"/>
        <w:spacing w:after="0" w:line="240" w:lineRule="auto"/>
        <w:jc w:val="both"/>
        <w:rPr>
          <w:rFonts w:ascii="Verdana" w:hAnsi="Verdana"/>
        </w:rPr>
      </w:pPr>
    </w:p>
    <w:p w14:paraId="65ACC549" w14:textId="41183747" w:rsidR="00912BEB" w:rsidRPr="00AD0F1A" w:rsidRDefault="00DF3238" w:rsidP="00DF3238">
      <w:pPr>
        <w:pStyle w:val="Paragraphedeliste"/>
        <w:numPr>
          <w:ilvl w:val="0"/>
          <w:numId w:val="25"/>
        </w:numPr>
        <w:spacing w:after="0" w:line="240" w:lineRule="auto"/>
        <w:jc w:val="both"/>
        <w:rPr>
          <w:rFonts w:ascii="Verdana" w:hAnsi="Verdana"/>
          <w:b/>
        </w:rPr>
      </w:pPr>
      <w:r w:rsidRPr="00AD0F1A">
        <w:rPr>
          <w:rFonts w:ascii="Verdana" w:hAnsi="Verdana"/>
          <w:b/>
        </w:rPr>
        <w:t xml:space="preserve">Remplacer le projet de prime aux étudiants kotteurs du Gouvernement wallon MR/CDH par un mécanisme de soutien socialement plus juste. </w:t>
      </w:r>
      <w:r w:rsidRPr="00AD0F1A">
        <w:rPr>
          <w:rFonts w:ascii="Verdana" w:hAnsi="Verdana"/>
        </w:rPr>
        <w:t xml:space="preserve">Le logement étudiant est pris en compte dans le calcul de l'allocation d'étude. Le PS propose qu'une prime complémentaire puisse être octroyée aux étudiants kotteurs. Cette prime sera octroyée par le renforcement des politiques d'allocations d'études existantes </w:t>
      </w:r>
      <w:r w:rsidR="00912BEB" w:rsidRPr="00AD0F1A">
        <w:rPr>
          <w:rFonts w:ascii="Verdana" w:hAnsi="Verdana"/>
        </w:rPr>
        <w:t xml:space="preserve">; </w:t>
      </w:r>
    </w:p>
    <w:p w14:paraId="30197523" w14:textId="77777777" w:rsidR="00912BEB" w:rsidRPr="00AD0F1A" w:rsidRDefault="00912BEB" w:rsidP="00D87698">
      <w:pPr>
        <w:pStyle w:val="Paragraphedeliste"/>
        <w:spacing w:after="0" w:line="240" w:lineRule="auto"/>
        <w:jc w:val="both"/>
        <w:rPr>
          <w:rFonts w:ascii="Verdana" w:hAnsi="Verdana"/>
          <w:b/>
        </w:rPr>
      </w:pPr>
    </w:p>
    <w:p w14:paraId="5BAF7D9B"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Soutenir et développer l’offre au sein des internats. </w:t>
      </w:r>
      <w:r w:rsidRPr="00AD0F1A">
        <w:rPr>
          <w:rFonts w:ascii="Verdana" w:hAnsi="Verdana"/>
        </w:rPr>
        <w:t xml:space="preserve">L’enseignement organisé par la Fédération Wallonie-Bruxelles met à disposition des internats aux étudiants fréquentant des établissements de l’enseignement organisé. Ces internats proposent une offre financièrement accessible aux étudiants. Outre l’aspect financier, les internats développent un accompagnement des étudiants qui y trouvent un cadre qui favorise la réussite scolaire. Les équipes éducatives offrent notamment une écoute active, une forme de coaching aux étudiants et répondent aussi au désarroi de certains jeunes face à leurs études. Le PS propose donc de soutenir le développement de ces internats en concertation avec les opérateurs de terrain. Le PS défend également la mise en place d’une structure reprenant les représentants des différents internats. Cette structure assurera une représentation de ces internats dans les débats concernant l’enseignement étant donné le rôle social et d’accompagnement qu’ils jouent auprès des étudiants. </w:t>
      </w:r>
    </w:p>
    <w:p w14:paraId="76727E7E" w14:textId="77777777" w:rsidR="00912BEB" w:rsidRPr="00AD0F1A" w:rsidRDefault="00912BEB" w:rsidP="00D87698">
      <w:pPr>
        <w:spacing w:after="0" w:line="240" w:lineRule="auto"/>
        <w:jc w:val="both"/>
        <w:rPr>
          <w:rFonts w:ascii="Verdana" w:hAnsi="Verdana"/>
        </w:rPr>
      </w:pPr>
    </w:p>
    <w:p w14:paraId="216BAA27" w14:textId="77777777" w:rsidR="00912BEB" w:rsidRPr="00AD0F1A" w:rsidRDefault="00912BEB" w:rsidP="00D87698">
      <w:pPr>
        <w:spacing w:after="0" w:line="240" w:lineRule="auto"/>
        <w:jc w:val="both"/>
        <w:rPr>
          <w:rFonts w:ascii="Verdana" w:hAnsi="Verdana"/>
        </w:rPr>
      </w:pPr>
      <w:r w:rsidRPr="00AD0F1A">
        <w:rPr>
          <w:rFonts w:ascii="Verdana" w:hAnsi="Verdana"/>
        </w:rPr>
        <w:t>Beaucoup étudiants utilisent les transports en commun pour se rendre aux cours. A ce sujet, le PS propose de :</w:t>
      </w:r>
    </w:p>
    <w:p w14:paraId="3A6B4FBE" w14:textId="77777777" w:rsidR="00912BEB" w:rsidRPr="00AD0F1A" w:rsidRDefault="00912BEB" w:rsidP="00D87698">
      <w:pPr>
        <w:spacing w:after="0" w:line="240" w:lineRule="auto"/>
        <w:jc w:val="both"/>
        <w:rPr>
          <w:rFonts w:ascii="Verdana" w:hAnsi="Verdana"/>
        </w:rPr>
      </w:pPr>
    </w:p>
    <w:p w14:paraId="41DF00FE"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Accroitre la qualité de l’offre de transports publics. </w:t>
      </w:r>
      <w:r w:rsidRPr="00AD0F1A">
        <w:rPr>
          <w:rFonts w:ascii="Verdana" w:hAnsi="Verdana"/>
        </w:rPr>
        <w:t xml:space="preserve">Le PS propose notamment les mesures suivantes : financement adéquat des transports publics, amélioration des horaires et des correspondances pour rencontrer un maximum de besoins, offre nocturne renforcée pour un réseau 24h/24 sûr et utile, développement du réseau de bus dans tous les quartiers et les villages, augmentation des sites propres, titre de transport unique pour tous les réseaux ; </w:t>
      </w:r>
    </w:p>
    <w:p w14:paraId="2335E95E" w14:textId="77777777" w:rsidR="00912BEB" w:rsidRPr="00AD0F1A" w:rsidRDefault="00912BEB" w:rsidP="00D87698">
      <w:pPr>
        <w:pStyle w:val="Paragraphedeliste"/>
        <w:spacing w:after="0" w:line="240" w:lineRule="auto"/>
        <w:jc w:val="both"/>
        <w:rPr>
          <w:rFonts w:ascii="Verdana" w:hAnsi="Verdana"/>
        </w:rPr>
      </w:pPr>
    </w:p>
    <w:p w14:paraId="66466D8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Viser la gratuité des transports en commun et créer des bourses pour la mobilité.</w:t>
      </w:r>
      <w:r w:rsidRPr="00AD0F1A">
        <w:rPr>
          <w:rFonts w:ascii="Verdana" w:hAnsi="Verdana"/>
        </w:rPr>
        <w:t xml:space="preserve"> Le PS propose des transports publics abordables pour tous. L’objectif à long terme doit être de tendre vers la gratuité, en commençant par les jeunes jusqu’à la fin de leurs études. Le PS propose également de créer des bourses pour la mobilité quel que soit les moyens de transport publics utilisés par les étudiants.</w:t>
      </w:r>
    </w:p>
    <w:p w14:paraId="36E3A3BD" w14:textId="77777777" w:rsidR="00912BEB" w:rsidRPr="00AD0F1A" w:rsidRDefault="00912BEB" w:rsidP="00D87698">
      <w:pPr>
        <w:spacing w:after="0" w:line="240" w:lineRule="auto"/>
        <w:jc w:val="both"/>
        <w:rPr>
          <w:rFonts w:ascii="Verdana" w:hAnsi="Verdana"/>
        </w:rPr>
      </w:pPr>
    </w:p>
    <w:p w14:paraId="560D542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si l’enseignement supérieur veut pleinement jouer son rôle d’émancipateur social, il doit aussi s’ouvrir à des populations qui se pensent exclues de cet enseignement. La part d’étudiants issus de familles non-universitaires n’augmente pas de manière suffisamment importante. Plus que les barrières financières, il persiste des freins culturels et psychologiques qui font que certains jeunes considèrent l’enseignement supérieur comme pas ou peu adapté à leurs besoins ou acceptable pour le milieu familial. Pour le PS, il faut développer des actions concrètes qui permettent de dépasser ces freins culturels et psychologiques à l’accès à l’enseignement supérieur. Le PS propose de : </w:t>
      </w:r>
    </w:p>
    <w:p w14:paraId="5861B1AF" w14:textId="77777777" w:rsidR="00912BEB" w:rsidRPr="00AD0F1A" w:rsidRDefault="00912BEB" w:rsidP="00D87698">
      <w:pPr>
        <w:spacing w:after="0" w:line="240" w:lineRule="auto"/>
        <w:jc w:val="both"/>
        <w:rPr>
          <w:rFonts w:ascii="Verdana" w:hAnsi="Verdana"/>
        </w:rPr>
      </w:pPr>
    </w:p>
    <w:p w14:paraId="36EA60CA"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Développer des campagnes de sensibilisation et des activités concrètes qui permettent à chacun, indépendamment de ses origines économiques et sociales, de se projeter dans une formation d’enseignement supérieur.</w:t>
      </w:r>
      <w:r w:rsidRPr="00AD0F1A">
        <w:rPr>
          <w:rFonts w:ascii="Verdana" w:hAnsi="Verdana"/>
        </w:rPr>
        <w:t xml:space="preserve"> Les collaborations dès le plus jeune âge avec l’enseignement supérieur, comme par exemple l’université des enfants, devront être développées ; </w:t>
      </w:r>
    </w:p>
    <w:p w14:paraId="588FF388" w14:textId="77777777" w:rsidR="00912BEB" w:rsidRPr="00AD0F1A" w:rsidRDefault="00912BEB" w:rsidP="00D87698">
      <w:pPr>
        <w:spacing w:after="0" w:line="240" w:lineRule="auto"/>
        <w:jc w:val="both"/>
        <w:rPr>
          <w:rFonts w:ascii="Verdana" w:hAnsi="Verdana"/>
        </w:rPr>
      </w:pPr>
    </w:p>
    <w:p w14:paraId="257E938E"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Lutter contre tous les stéréotypes liés aux filières d’enseignement supérieur et valoriser l’ensemble des filières ; </w:t>
      </w:r>
    </w:p>
    <w:p w14:paraId="03EF7EB0" w14:textId="77777777" w:rsidR="00912BEB" w:rsidRPr="00AD0F1A" w:rsidRDefault="00912BEB" w:rsidP="00D87698">
      <w:pPr>
        <w:pStyle w:val="Paragraphedeliste"/>
        <w:spacing w:after="0" w:line="240" w:lineRule="auto"/>
        <w:jc w:val="both"/>
        <w:rPr>
          <w:rFonts w:ascii="Verdana" w:hAnsi="Verdana"/>
          <w:b/>
        </w:rPr>
      </w:pPr>
    </w:p>
    <w:p w14:paraId="15DBE016"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Soutenir la mise en place de plans de promotion de l’égalité des femmes et des hommes</w:t>
      </w:r>
      <w:r w:rsidRPr="00AD0F1A">
        <w:rPr>
          <w:rFonts w:ascii="Verdana" w:hAnsi="Verdana"/>
        </w:rPr>
        <w:t xml:space="preserve"> dans l’enseignement supérieur afin notamment de renforcer l’accès des femmes aux filières </w:t>
      </w:r>
      <w:r w:rsidRPr="00AD0F1A">
        <w:rPr>
          <w:rFonts w:ascii="Verdana" w:hAnsi="Verdana" w:cs="Arial"/>
          <w:shd w:val="clear" w:color="auto" w:fill="FFFFFF"/>
        </w:rPr>
        <w:t>STIM (science, technologie, ingénierie et mathématiques).</w:t>
      </w:r>
    </w:p>
    <w:p w14:paraId="2F305DAC" w14:textId="77777777" w:rsidR="00912BEB" w:rsidRPr="00AD0F1A" w:rsidRDefault="00912BEB" w:rsidP="00D87698">
      <w:pPr>
        <w:spacing w:after="0" w:line="240" w:lineRule="auto"/>
        <w:jc w:val="both"/>
        <w:rPr>
          <w:rFonts w:ascii="Verdana" w:hAnsi="Verdana"/>
        </w:rPr>
      </w:pPr>
    </w:p>
    <w:p w14:paraId="6D86535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Si les étudiants à besoins spécifiques et/ou en situation de handicap sont de plus en plus nombreux à s’inscrire dans l’enseignement supérieur, ils sont encore trop nombreux à devoir renoncer à une scolarité au-delà de 18 ans. Plusieurs éléments freinent l’accessibilité des étudiants en situation de handicap. Le PS propose de :  </w:t>
      </w:r>
    </w:p>
    <w:p w14:paraId="55392CB7" w14:textId="77777777" w:rsidR="00912BEB" w:rsidRPr="00AD0F1A" w:rsidRDefault="00912BEB" w:rsidP="00D87698">
      <w:pPr>
        <w:spacing w:after="0" w:line="240" w:lineRule="auto"/>
        <w:jc w:val="both"/>
        <w:rPr>
          <w:rFonts w:ascii="Verdana" w:hAnsi="Verdana"/>
        </w:rPr>
      </w:pPr>
    </w:p>
    <w:p w14:paraId="0D755428"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Adapter les bourses d’études en fonction du surcoût que pourrait générer le handicap dans le cadre des études supérieures. </w:t>
      </w:r>
      <w:r w:rsidRPr="00AD0F1A">
        <w:rPr>
          <w:rFonts w:ascii="Verdana" w:hAnsi="Verdana"/>
        </w:rPr>
        <w:t xml:space="preserve">Le handicap peut générer des surcoûts : copies en braille, assistant personnel, traduction gestuelle, mobilité, etc. Le PS propose d’adapter les bourses en fonction de ce surcoût ; </w:t>
      </w:r>
    </w:p>
    <w:p w14:paraId="692A36AE" w14:textId="77777777" w:rsidR="00912BEB" w:rsidRPr="00AD0F1A" w:rsidRDefault="00912BEB" w:rsidP="00D87698">
      <w:pPr>
        <w:pStyle w:val="Paragraphedeliste"/>
        <w:spacing w:after="0" w:line="240" w:lineRule="auto"/>
        <w:jc w:val="both"/>
        <w:rPr>
          <w:rFonts w:ascii="Verdana" w:hAnsi="Verdana"/>
        </w:rPr>
      </w:pPr>
    </w:p>
    <w:p w14:paraId="13809B3D"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Accroître l’accessibilité des infrastructures. </w:t>
      </w:r>
      <w:r w:rsidRPr="00AD0F1A">
        <w:rPr>
          <w:rFonts w:ascii="Verdana" w:hAnsi="Verdana"/>
        </w:rPr>
        <w:t xml:space="preserve">Beaucoup d’étudiants en situation de handicap se voient obligés d’orienter leur choix non pas en fonction de la formation qu’ils souhaitent suivre mais en fonction de l’accessibilité des sites d’enseignement. Le PS propose d’adapter les infrastructures existantes et d’inclure un cahier des charges précis sur l’accessibilité lors de la construction de nouvelles infrastructures. Les établissements doivent également proposer des aménagements raisonnables pour rendre accessibles les cours et les méthodes d’évaluation ;   </w:t>
      </w:r>
    </w:p>
    <w:p w14:paraId="47D02776" w14:textId="77777777" w:rsidR="00912BEB" w:rsidRPr="00AD0F1A" w:rsidRDefault="00912BEB" w:rsidP="00D87698">
      <w:pPr>
        <w:spacing w:after="0" w:line="240" w:lineRule="auto"/>
        <w:jc w:val="both"/>
        <w:rPr>
          <w:rFonts w:ascii="Verdana" w:hAnsi="Verdana"/>
        </w:rPr>
      </w:pPr>
    </w:p>
    <w:p w14:paraId="1786AB78"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Développer l’accessibilité de l’enseignement supérieur (pédagogies, évaluations, programmes de cours, etc.) à tous les étudiants. </w:t>
      </w:r>
      <w:r w:rsidRPr="00AD0F1A">
        <w:rPr>
          <w:rFonts w:ascii="Verdana" w:hAnsi="Verdana"/>
        </w:rPr>
        <w:t xml:space="preserve">Le décret relatif à l’enseignement supérieur inclusif permet la mise en œuvre de dispositifs visant à supprimer ou à réduire les barrières matérielles, pédagogiques, culturelles, sociales et psychologiques rencontrées lors des études. L’enseignement inclusif permet d’adapter les infrastructures, les méthodes et le matériel pédagogique afin que tout étudiant, quels que soient ses besoins spécifiques, puisse y être accueilli. Le PS propose de développer l’enseignement supérieur inclusif ; </w:t>
      </w:r>
      <w:r w:rsidRPr="00AD0F1A">
        <w:rPr>
          <w:rFonts w:ascii="Verdana" w:hAnsi="Verdana"/>
          <w:b/>
        </w:rPr>
        <w:t xml:space="preserve"> </w:t>
      </w:r>
    </w:p>
    <w:p w14:paraId="7C0DC703"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Inclure dans les clés de financement des établissements d’enseignement supérieur des critères attribuant des moyens humains et financiers complémentaires aux établissements d’enseignement supérieur accueillant des étudiants en situation de handicap. </w:t>
      </w:r>
      <w:r w:rsidRPr="00AD0F1A">
        <w:rPr>
          <w:rFonts w:ascii="Verdana" w:hAnsi="Verdana"/>
        </w:rPr>
        <w:t xml:space="preserve">Ces financements complémentaires doivent permettre aux établissements de faire les aménagements nécessaires pour rendre l’enseignement accessible. </w:t>
      </w:r>
    </w:p>
    <w:p w14:paraId="3798AFD5" w14:textId="77777777" w:rsidR="00912BEB" w:rsidRPr="00AD0F1A" w:rsidRDefault="00912BEB" w:rsidP="00D87698">
      <w:pPr>
        <w:spacing w:after="0" w:line="240" w:lineRule="auto"/>
        <w:jc w:val="both"/>
        <w:rPr>
          <w:rFonts w:ascii="Verdana" w:hAnsi="Verdana"/>
        </w:rPr>
      </w:pPr>
    </w:p>
    <w:p w14:paraId="779E4E0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programme Erasmus+ d’échange et de mobilité internationale a permis à des millions de jeunes Européens de parcourir le continent à la rencontre d’autres cultures, d’autres méthodes d’enseignement, d’autres contextes d’apprentissage. Dans cette perspective, le PS propose de : </w:t>
      </w:r>
    </w:p>
    <w:p w14:paraId="0F243F9B" w14:textId="77777777" w:rsidR="00912BEB" w:rsidRPr="00AD0F1A" w:rsidRDefault="00912BEB" w:rsidP="00D87698">
      <w:pPr>
        <w:spacing w:after="0" w:line="240" w:lineRule="auto"/>
        <w:jc w:val="both"/>
        <w:rPr>
          <w:rFonts w:ascii="Verdana" w:hAnsi="Verdana"/>
        </w:rPr>
      </w:pPr>
    </w:p>
    <w:p w14:paraId="7CA8E7DC"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Renforcer les mécanismes sociaux et les fonds alloués par les pouvoirs publics à la mobilité étudiante. </w:t>
      </w:r>
      <w:r w:rsidRPr="00AD0F1A">
        <w:rPr>
          <w:rFonts w:ascii="Verdana" w:hAnsi="Verdana"/>
        </w:rPr>
        <w:t xml:space="preserve">Pour que chacun puisse se projeter dans une expérience de mobilité étudiante, la FWB s’est dotée d’un fonds d’aide à la mobilité étudiante, qui offre également des bourses d’études. Les montants des bourses offertes ont été augmentés en vue de répondre aux besoins financiers des étudiants attirés par ces projets. Les montants octroyés sont progressifs et fonction de la situation socio-économique de l’étudiant. Ces mécanismes sociaux et les fonds alloués par les pouvoirs publics à la mobilité étudiante sont un outil de démocratisation de l’ouverture au monde que le PS souhaite renforcer ;  </w:t>
      </w:r>
    </w:p>
    <w:p w14:paraId="76D3D8DB" w14:textId="77777777" w:rsidR="00912BEB" w:rsidRPr="00AD0F1A" w:rsidRDefault="00912BEB" w:rsidP="00D87698">
      <w:pPr>
        <w:spacing w:after="0" w:line="240" w:lineRule="auto"/>
        <w:ind w:left="360"/>
        <w:jc w:val="both"/>
        <w:rPr>
          <w:rFonts w:ascii="Verdana" w:hAnsi="Verdana"/>
        </w:rPr>
      </w:pPr>
    </w:p>
    <w:p w14:paraId="3833462A"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Développer des échanges virtuels.</w:t>
      </w:r>
      <w:r w:rsidRPr="00AD0F1A">
        <w:rPr>
          <w:rFonts w:ascii="Verdana" w:hAnsi="Verdana"/>
        </w:rPr>
        <w:t xml:space="preserve"> Les établissements d’enseignement supérieur doivent pouvoir proposer un échange international virtuel, utilisant les nouvelles technologies pour permettre aux étudiants qui le souhaitent de disposer d’accès à des cours internationaux en ligne. </w:t>
      </w:r>
    </w:p>
    <w:p w14:paraId="221795CC" w14:textId="77777777" w:rsidR="00912BEB" w:rsidRPr="00AD0F1A" w:rsidRDefault="00912BEB" w:rsidP="00D87698">
      <w:pPr>
        <w:pStyle w:val="Paragraphedeliste"/>
        <w:spacing w:after="0" w:line="240" w:lineRule="auto"/>
        <w:jc w:val="both"/>
        <w:rPr>
          <w:rFonts w:ascii="Verdana" w:hAnsi="Verdana"/>
        </w:rPr>
      </w:pPr>
    </w:p>
    <w:p w14:paraId="7DDA7318" w14:textId="77777777" w:rsidR="00912BEB" w:rsidRPr="00AD0F1A" w:rsidRDefault="00912BEB" w:rsidP="00D87698">
      <w:pPr>
        <w:spacing w:after="0" w:line="240" w:lineRule="auto"/>
        <w:jc w:val="both"/>
        <w:rPr>
          <w:rFonts w:ascii="Verdana" w:hAnsi="Verdana"/>
        </w:rPr>
      </w:pPr>
      <w:r w:rsidRPr="00AD0F1A">
        <w:rPr>
          <w:rFonts w:ascii="Verdana" w:hAnsi="Verdana"/>
        </w:rPr>
        <w:t>En 2017, le Gouvernement fédéral MR/NVA a contraint la Fédération Wallonie-Bruxelles d’organiser un examen d’entrée en médecine et en dentisterie. Le Gouvernement MR N-VA et sa Ministre de la Santé, Maggie De Block, menaçaient de ne pas délivrer de numéros Inami aux étudiants futurs diplômés. Sans ce numéro, le patient soigné ne peut pas bénéficier de l’intervention de l’assurance maladie. Il ne serait donc pas possible de lui rembourser des honoraires et prestations. Outre le risque, important, que cela faisait planer sur la santé publique et l’accès de tous aux soins de santé, le chantage de la Ministre De Block revenait à faire courir le risque à des jeunes de se voir priver de l’accès à une profession pour laquelle ils ont étudié six ou sept ans. C’est pour éviter cette prise d’otage de nos futurs diplômés en médecine et en dentisterie que le Gouvernement de la FWB s’est résolu à organiser cet examen d’entrée.</w:t>
      </w:r>
    </w:p>
    <w:p w14:paraId="407E6491" w14:textId="77777777" w:rsidR="00912BEB" w:rsidRPr="00AD0F1A" w:rsidRDefault="00912BEB" w:rsidP="00D87698">
      <w:pPr>
        <w:spacing w:after="0" w:line="240" w:lineRule="auto"/>
        <w:jc w:val="both"/>
        <w:rPr>
          <w:rFonts w:ascii="Verdana" w:hAnsi="Verdana"/>
        </w:rPr>
      </w:pPr>
    </w:p>
    <w:p w14:paraId="4BE4EA76" w14:textId="77777777" w:rsidR="00912BEB" w:rsidRPr="00AD0F1A" w:rsidRDefault="00912BEB" w:rsidP="00D87698">
      <w:pPr>
        <w:spacing w:after="0" w:line="240" w:lineRule="auto"/>
        <w:jc w:val="both"/>
        <w:rPr>
          <w:rFonts w:ascii="Verdana" w:hAnsi="Verdana"/>
          <w:shd w:val="clear" w:color="auto" w:fill="FFFFFF"/>
        </w:rPr>
      </w:pPr>
      <w:r w:rsidRPr="00AD0F1A">
        <w:rPr>
          <w:rFonts w:ascii="Verdana" w:hAnsi="Verdana"/>
          <w:shd w:val="clear" w:color="auto" w:fill="FFFFFF"/>
        </w:rPr>
        <w:t>Le chantage de Maggie De Block et de l’ensemble du Gouvernement fédéral bafoue les études scientifiques et l’avis de la Commission de planification composée de professionnels de la santé sur le nombre de médecins nécessaires pour soigner correctement la population. Etudes et Commission pointent en effet la pénurie de médecins généralistes (surtout en zones rurales) et de certains spécialistes de</w:t>
      </w:r>
      <w:r w:rsidRPr="00AD0F1A">
        <w:rPr>
          <w:rFonts w:ascii="Verdana" w:hAnsi="Verdana"/>
        </w:rPr>
        <w:t xml:space="preserve"> </w:t>
      </w:r>
      <w:r w:rsidRPr="00AD0F1A">
        <w:rPr>
          <w:rFonts w:ascii="Verdana" w:hAnsi="Verdana"/>
          <w:shd w:val="clear" w:color="auto" w:fill="FFFFFF"/>
        </w:rPr>
        <w:t xml:space="preserve">médecine aigüe. Outre l’accès à l’enseignement supérieur, cet examen d’entrée imposé par le Gouvernement fédéral risque de freiner l’accès à la santé de la population wallonne et bruxelloise. Dans cette perspective, le PS propose de : </w:t>
      </w:r>
    </w:p>
    <w:p w14:paraId="28039E44" w14:textId="77777777" w:rsidR="00912BEB" w:rsidRPr="00AD0F1A" w:rsidRDefault="00912BEB" w:rsidP="00D87698">
      <w:pPr>
        <w:spacing w:after="0" w:line="240" w:lineRule="auto"/>
        <w:jc w:val="both"/>
        <w:rPr>
          <w:rFonts w:ascii="Verdana" w:hAnsi="Verdana"/>
          <w:shd w:val="clear" w:color="auto" w:fill="FFFFFF"/>
        </w:rPr>
      </w:pPr>
    </w:p>
    <w:p w14:paraId="2DDB51AC"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bCs/>
        </w:rPr>
        <w:t xml:space="preserve">Continuer à s’opposer à l’introduction d’un examen d’entrée aux études en médecine et en dentisterie. </w:t>
      </w:r>
      <w:r w:rsidRPr="00AD0F1A">
        <w:rPr>
          <w:rFonts w:ascii="Verdana" w:hAnsi="Verdana"/>
        </w:rPr>
        <w:t xml:space="preserve">Le PS reste opposé à limiter le nombre de numéros Inami alors que la moitié des communes wallonnes sont en pénurie de médecins généralistes et qu’à Bruxelles, plus de 30 zones en manquent ; </w:t>
      </w:r>
    </w:p>
    <w:p w14:paraId="51D90B73" w14:textId="77777777" w:rsidR="00912BEB" w:rsidRPr="00AD0F1A" w:rsidRDefault="00912BEB" w:rsidP="00D87698">
      <w:pPr>
        <w:spacing w:after="0" w:line="240" w:lineRule="auto"/>
        <w:jc w:val="both"/>
        <w:rPr>
          <w:rFonts w:ascii="Verdana" w:hAnsi="Verdana"/>
          <w:b/>
          <w:bCs/>
        </w:rPr>
      </w:pPr>
    </w:p>
    <w:p w14:paraId="0E991E1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bCs/>
        </w:rPr>
        <w:t xml:space="preserve">S’opposer à tout autre mécanisme de limitation des études de médecine et de dentisterie. </w:t>
      </w:r>
      <w:r w:rsidRPr="00AD0F1A">
        <w:rPr>
          <w:rFonts w:ascii="Verdana" w:hAnsi="Verdana"/>
        </w:rPr>
        <w:t xml:space="preserve">Après avoir contraint le gouvernement de la Fédération Wallonie-Bruxelles d’organiser un examen d’entrée en médecine et dentisterie, la Ministre De Block a déclaré vouloir introduire une restriction supplémentaire à la fin des études afin de limiter davantage le nombre de médecins francophones. Le PS s’y oppose ; </w:t>
      </w:r>
    </w:p>
    <w:p w14:paraId="2322F2C7" w14:textId="77777777" w:rsidR="00912BEB" w:rsidRPr="00AD0F1A" w:rsidRDefault="00912BEB" w:rsidP="00D87698">
      <w:pPr>
        <w:pStyle w:val="Paragraphedeliste"/>
        <w:spacing w:after="0" w:line="240" w:lineRule="auto"/>
        <w:ind w:left="284"/>
        <w:jc w:val="both"/>
        <w:rPr>
          <w:rFonts w:ascii="Verdana" w:hAnsi="Verdana"/>
        </w:rPr>
      </w:pPr>
    </w:p>
    <w:p w14:paraId="0EC88128"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bCs/>
        </w:rPr>
        <w:t xml:space="preserve">Mettre fin au système de quota qui tient compte uniquement du nombre d’habitants dans les Communautés. </w:t>
      </w:r>
      <w:r w:rsidRPr="00AD0F1A">
        <w:rPr>
          <w:rFonts w:ascii="Verdana" w:hAnsi="Verdana"/>
        </w:rPr>
        <w:t xml:space="preserve">Le système de quota n’est plus adapté aux besoins réels de la population. Il ne tient pas compte des évolutions sociétales ni des besoins de santé. Il est nécessaire de le remplacer par une planification dynamique des contingents globaux basée sur le taux d’activité des prestataires de soins et leurs pratiques, l’afflux de prestataires de soins venant de l’étranger, la structure de la population, le profil social de la population et la consommation de soins ; </w:t>
      </w:r>
    </w:p>
    <w:p w14:paraId="3D0F8C3C" w14:textId="77777777" w:rsidR="00912BEB" w:rsidRPr="00AD0F1A" w:rsidRDefault="00912BEB" w:rsidP="00D87698">
      <w:pPr>
        <w:spacing w:after="0" w:line="240" w:lineRule="auto"/>
        <w:jc w:val="both"/>
        <w:rPr>
          <w:rFonts w:ascii="Verdana" w:hAnsi="Verdana"/>
        </w:rPr>
      </w:pPr>
    </w:p>
    <w:p w14:paraId="1883B63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bCs/>
        </w:rPr>
        <w:t>Garantir un numéro Inami aux futurs médecins qui s’installent dans des zones à pénurie.</w:t>
      </w:r>
      <w:r w:rsidRPr="00AD0F1A">
        <w:rPr>
          <w:rFonts w:ascii="Verdana" w:hAnsi="Verdana"/>
        </w:rPr>
        <w:t xml:space="preserve"> La moitié des communes wallonnes sont en pénurie de médecins généralistes. Une politique plus volontariste est nécessaire pour encourager les médecins généralistes à s’installer dans ces zones en pénurie. De même que les médecins spécialistes doivent être encouragés à un minimum de pratique hospitalière lorsqu’il y a un exode hospitalier de ces spécialités.</w:t>
      </w:r>
    </w:p>
    <w:p w14:paraId="0FF1017E" w14:textId="77777777" w:rsidR="00912BEB" w:rsidRPr="00AD0F1A" w:rsidRDefault="00912BEB" w:rsidP="00D87698">
      <w:pPr>
        <w:spacing w:after="0" w:line="240" w:lineRule="auto"/>
        <w:jc w:val="both"/>
        <w:rPr>
          <w:rFonts w:ascii="Verdana" w:hAnsi="Verdana"/>
          <w:shd w:val="clear" w:color="auto" w:fill="FFFFFF"/>
        </w:rPr>
      </w:pPr>
    </w:p>
    <w:p w14:paraId="2BD2FF23" w14:textId="77777777" w:rsidR="00912BEB" w:rsidRPr="00AD0F1A" w:rsidRDefault="00912BEB" w:rsidP="00D87698">
      <w:pPr>
        <w:spacing w:after="0" w:line="240" w:lineRule="auto"/>
        <w:jc w:val="both"/>
        <w:rPr>
          <w:rFonts w:ascii="Verdana" w:hAnsi="Verdana"/>
          <w:shd w:val="clear" w:color="auto" w:fill="FFFFFF"/>
        </w:rPr>
      </w:pPr>
      <w:r w:rsidRPr="00AD0F1A">
        <w:rPr>
          <w:rFonts w:ascii="Verdana" w:hAnsi="Verdana"/>
          <w:shd w:val="clear" w:color="auto" w:fill="FFFFFF"/>
        </w:rPr>
        <w:t xml:space="preserve">Plus généralement, concernant les examens d’entrée, le PS propose de :  </w:t>
      </w:r>
    </w:p>
    <w:p w14:paraId="5892BCAD" w14:textId="77777777" w:rsidR="00912BEB" w:rsidRPr="00AD0F1A" w:rsidRDefault="00912BEB" w:rsidP="00D87698">
      <w:pPr>
        <w:spacing w:after="0" w:line="240" w:lineRule="auto"/>
        <w:jc w:val="both"/>
        <w:rPr>
          <w:rFonts w:ascii="Verdana" w:hAnsi="Verdana"/>
          <w:shd w:val="clear" w:color="auto" w:fill="FFFFFF"/>
        </w:rPr>
      </w:pPr>
    </w:p>
    <w:p w14:paraId="105D2652" w14:textId="77777777" w:rsidR="00912BEB" w:rsidRPr="00AD0F1A" w:rsidRDefault="00912BEB" w:rsidP="00D87698">
      <w:pPr>
        <w:pStyle w:val="Paragraphedeliste"/>
        <w:numPr>
          <w:ilvl w:val="0"/>
          <w:numId w:val="25"/>
        </w:numPr>
        <w:shd w:val="clear" w:color="auto" w:fill="FFFFFF"/>
        <w:spacing w:after="0" w:line="240" w:lineRule="auto"/>
        <w:jc w:val="both"/>
        <w:rPr>
          <w:rFonts w:ascii="Verdana" w:hAnsi="Verdana"/>
        </w:rPr>
      </w:pPr>
      <w:r w:rsidRPr="00AD0F1A">
        <w:rPr>
          <w:rFonts w:ascii="Verdana" w:hAnsi="Verdana"/>
          <w:b/>
        </w:rPr>
        <w:t xml:space="preserve">Maintenir son opposition à conditionner l’accès aux filières d’études et s’opposer ainsi à l’introduction d’examens d’entrée. </w:t>
      </w:r>
      <w:r w:rsidRPr="00AD0F1A">
        <w:rPr>
          <w:rFonts w:ascii="Verdana" w:hAnsi="Verdana"/>
        </w:rPr>
        <w:t xml:space="preserve">Le PS défend, en effet, la liberté d’accès la plus large possible aux études supérieures. </w:t>
      </w:r>
      <w:r w:rsidRPr="00AD0F1A">
        <w:rPr>
          <w:rFonts w:ascii="Verdana" w:eastAsia="Times New Roman" w:hAnsi="Verdana" w:cs="Arial"/>
          <w:iCs/>
          <w:lang w:eastAsia="fr-BE"/>
        </w:rPr>
        <w:t xml:space="preserve">Le système de l’examen d’entrée est profondément injuste, car il part du principe que tous les étudiants sont tous prêts au départ. C’est oublier les inégalités socioéconomiques qui influencent les résultats des élèves dans l’enseignement secondaire. C’est également oublier que les élèves peuvent s’améliorer en cours d’année ou de cursus. </w:t>
      </w:r>
    </w:p>
    <w:p w14:paraId="6093D9B9" w14:textId="77777777" w:rsidR="00912BEB" w:rsidRPr="00AD0F1A" w:rsidRDefault="00912BEB" w:rsidP="00D87698">
      <w:pPr>
        <w:pStyle w:val="Paragraphedeliste"/>
        <w:shd w:val="clear" w:color="auto" w:fill="FFFFFF"/>
        <w:spacing w:after="0" w:line="240" w:lineRule="auto"/>
        <w:jc w:val="both"/>
        <w:rPr>
          <w:rFonts w:ascii="Verdana" w:hAnsi="Verdana"/>
        </w:rPr>
      </w:pPr>
    </w:p>
    <w:p w14:paraId="2314886B"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 xml:space="preserve">Lutter contre l’échec dans l’enseignement supérieur </w:t>
      </w:r>
    </w:p>
    <w:p w14:paraId="65C22E29" w14:textId="77777777" w:rsidR="00912BEB" w:rsidRPr="00AD0F1A" w:rsidRDefault="00912BEB" w:rsidP="00D87698">
      <w:pPr>
        <w:pStyle w:val="Paragraphedeliste"/>
        <w:spacing w:after="0" w:line="240" w:lineRule="auto"/>
        <w:ind w:left="360"/>
        <w:jc w:val="both"/>
        <w:rPr>
          <w:rFonts w:ascii="Verdana" w:hAnsi="Verdana"/>
          <w:b/>
        </w:rPr>
      </w:pPr>
    </w:p>
    <w:p w14:paraId="6571CB0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Près de deux étudiants sur trois ne réussissent pas l’entièreté de leurs crédits lors de leur première année dans l’enseignement supérieur. Face à ces chiffres, la lutte contre l’échec est une responsabilité collective. Le taux de réussite est souvent lié à la situation socioéconomique de l’étudiant et à son parcours dans l’enseignement secondaire. Les inégalités pèsent sur la réussite et le parcours des étudiants dans l’enseignement supérieur. En effet, l’enseignement secondaire de la FWB figure parmi les plus inégalitaires de l’OCDE. Les résultats des élèves dans le secondaire sont fortement influencés par leur origine socioéconomique. Ces inégalités se répercutent sur l’accès et la réussite dans l’enseignement supérieur. Un </w:t>
      </w:r>
      <w:r w:rsidRPr="00AD0F1A">
        <w:rPr>
          <w:rFonts w:ascii="Verdana" w:eastAsia="Calibri" w:hAnsi="Verdana" w:cs="Times New Roman"/>
        </w:rPr>
        <w:t>étudiant issu d'une famille défavorisée ne commence pas avec les mêmes chances de réussite à l'entrée de l'enseignement supérieur.</w:t>
      </w:r>
      <w:r w:rsidRPr="00AD0F1A">
        <w:rPr>
          <w:rFonts w:ascii="Verdana" w:hAnsi="Verdana"/>
        </w:rPr>
        <w:t xml:space="preserve"> Pour le PS, aider chaque étudiant à trouver sa voie et à réussir est une responsabilité collective des pouvoirs publics. Les jeunes ne peuvent être livrés à eux-mêmes. Dans cette perspective, le PS propose de : </w:t>
      </w:r>
    </w:p>
    <w:p w14:paraId="5987FB6E" w14:textId="77777777" w:rsidR="00912BEB" w:rsidRPr="00AD0F1A" w:rsidRDefault="00912BEB" w:rsidP="00D87698">
      <w:pPr>
        <w:spacing w:after="0" w:line="240" w:lineRule="auto"/>
        <w:jc w:val="both"/>
        <w:rPr>
          <w:rFonts w:ascii="Verdana" w:hAnsi="Verdana"/>
        </w:rPr>
      </w:pPr>
    </w:p>
    <w:p w14:paraId="50C583E6"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Renforcer l’accompagnement des étudiants lors de la première année. </w:t>
      </w:r>
      <w:r w:rsidRPr="00AD0F1A">
        <w:rPr>
          <w:rFonts w:ascii="Verdana" w:hAnsi="Verdana"/>
        </w:rPr>
        <w:t xml:space="preserve">La première année dans l’enseignement supérieur représente un défi pour de nombreux étudiants. Le taux d’échec y est particulièrement important et touche davantage les étudiants issus de milieux en difficultés socioéconomiques. Le PS propose donc de renforcer l’encadrement pédagogique et le soutien social des étudiants lors de cette première année ; </w:t>
      </w:r>
    </w:p>
    <w:p w14:paraId="4461FFB2" w14:textId="77777777" w:rsidR="00912BEB" w:rsidRPr="00AD0F1A" w:rsidRDefault="00912BEB" w:rsidP="00D87698">
      <w:pPr>
        <w:pStyle w:val="Paragraphedeliste"/>
        <w:spacing w:after="0" w:line="240" w:lineRule="auto"/>
        <w:jc w:val="both"/>
        <w:rPr>
          <w:rFonts w:ascii="Verdana" w:hAnsi="Verdana"/>
          <w:b/>
        </w:rPr>
      </w:pPr>
    </w:p>
    <w:p w14:paraId="7E9B3424"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Encourager les évaluations formatives. </w:t>
      </w:r>
      <w:r w:rsidRPr="00AD0F1A">
        <w:rPr>
          <w:rFonts w:ascii="Verdana" w:hAnsi="Verdana"/>
        </w:rPr>
        <w:t>Les étudiants n’ont pas toujours conscience des attendus à atteindre pour la réussite des études qu’ils ont choisies. Le PS propose donc de généraliser tout au long de l’année des évaluations formatives. Ces évaluations permettront de cerner les lacunes des étudiants et d’y remédier par un suivi individualisé ;</w:t>
      </w:r>
    </w:p>
    <w:p w14:paraId="232C392C" w14:textId="77777777" w:rsidR="00912BEB" w:rsidRPr="00AD0F1A" w:rsidRDefault="00912BEB" w:rsidP="00D87698">
      <w:pPr>
        <w:pStyle w:val="Paragraphedeliste"/>
        <w:spacing w:after="0" w:line="240" w:lineRule="auto"/>
        <w:jc w:val="both"/>
        <w:rPr>
          <w:rFonts w:ascii="Verdana" w:hAnsi="Verdana"/>
          <w:b/>
        </w:rPr>
      </w:pPr>
    </w:p>
    <w:p w14:paraId="729A1CA1"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Lutter contre l’échec en proposant un accompagnement personnalisé aux étudiants grâce à un renforcement de l’encadrement. </w:t>
      </w:r>
      <w:r w:rsidRPr="00AD0F1A">
        <w:rPr>
          <w:rFonts w:ascii="Verdana" w:hAnsi="Verdana"/>
        </w:rPr>
        <w:t xml:space="preserve">Les évaluations formatives permettent de mettre en avant les lacunes des étudiants sans les sanctionner. A la suite e ces évaluations, le PS propose un suivi individualisé de chaque étudiant. Le suivi et l’aide apportés doivent porter tant sur l’aspect généraliste (prise de notes, rédaction de synthèse, etc.) que sur le renforcement des savoirs et compétences disciplinaires. Un renforcement de l’encadrement doit permettre aux enseignants d’aider les étudiants en difficultés à renforcer leur maitrise de certaines matières ou à développer de meilleures méthodes d’apprentissage. Le PS propose également d’encourager le tutorat par d’autres étudiants ; </w:t>
      </w:r>
    </w:p>
    <w:p w14:paraId="1D494FEA" w14:textId="77777777" w:rsidR="00912BEB" w:rsidRPr="00AD0F1A" w:rsidRDefault="00912BEB" w:rsidP="00D87698">
      <w:pPr>
        <w:pStyle w:val="Paragraphedeliste"/>
        <w:spacing w:after="0" w:line="240" w:lineRule="auto"/>
        <w:jc w:val="both"/>
        <w:rPr>
          <w:rFonts w:ascii="Verdana" w:hAnsi="Verdana"/>
          <w:b/>
        </w:rPr>
      </w:pPr>
    </w:p>
    <w:p w14:paraId="208B8E90" w14:textId="49347564"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Mettre à disposition pour chaque cours un syllabus contenant le contenu du cours </w:t>
      </w:r>
      <w:r w:rsidR="002208BF" w:rsidRPr="00AD0F1A">
        <w:rPr>
          <w:rFonts w:ascii="Verdana" w:hAnsi="Verdana"/>
          <w:b/>
        </w:rPr>
        <w:t>lisible et compréhensible</w:t>
      </w:r>
      <w:r w:rsidRPr="00AD0F1A">
        <w:rPr>
          <w:rFonts w:ascii="Verdana" w:hAnsi="Verdana"/>
          <w:b/>
        </w:rPr>
        <w:t xml:space="preserve">. </w:t>
      </w:r>
      <w:r w:rsidRPr="00AD0F1A">
        <w:rPr>
          <w:rFonts w:ascii="Verdana" w:hAnsi="Verdana"/>
        </w:rPr>
        <w:t xml:space="preserve">Ce type d’outil est amené à clarifier et à reprendre la matière enseignée afin que chaque étudiant puisse disposer d’un support de cours </w:t>
      </w:r>
      <w:r w:rsidR="002208BF" w:rsidRPr="00AD0F1A">
        <w:rPr>
          <w:rFonts w:ascii="Verdana" w:hAnsi="Verdana"/>
        </w:rPr>
        <w:t>lisible et compréhensible</w:t>
      </w:r>
      <w:r w:rsidRPr="00AD0F1A">
        <w:rPr>
          <w:rFonts w:ascii="Verdana" w:hAnsi="Verdana"/>
        </w:rPr>
        <w:t xml:space="preserve"> pour s’approprier plus facilement la matière ; </w:t>
      </w:r>
    </w:p>
    <w:p w14:paraId="24E8F9E3" w14:textId="77777777" w:rsidR="00912BEB" w:rsidRPr="00AD0F1A" w:rsidRDefault="00912BEB" w:rsidP="00D87698">
      <w:pPr>
        <w:pStyle w:val="Paragraphedeliste"/>
        <w:spacing w:after="0" w:line="240" w:lineRule="auto"/>
        <w:jc w:val="both"/>
        <w:rPr>
          <w:rFonts w:ascii="Verdana" w:hAnsi="Verdana"/>
          <w:b/>
        </w:rPr>
      </w:pPr>
    </w:p>
    <w:p w14:paraId="18C74F8F"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Développer des appels à projets et financer des expériences pilotes innovantes qui favorisent la réussite des étudiants. </w:t>
      </w:r>
      <w:r w:rsidRPr="00AD0F1A">
        <w:rPr>
          <w:rFonts w:ascii="Verdana" w:hAnsi="Verdana"/>
        </w:rPr>
        <w:t xml:space="preserve">Après évaluation, ces expériences pourraient par la suite être pérennisées et généralisées à l’ensemble des établissements d’enseignement supérieur ;  </w:t>
      </w:r>
      <w:r w:rsidRPr="00AD0F1A">
        <w:rPr>
          <w:rFonts w:ascii="Verdana" w:hAnsi="Verdana"/>
          <w:b/>
        </w:rPr>
        <w:t xml:space="preserve"> </w:t>
      </w:r>
    </w:p>
    <w:p w14:paraId="3143EF7A" w14:textId="77777777" w:rsidR="00912BEB" w:rsidRPr="00AD0F1A" w:rsidRDefault="00912BEB" w:rsidP="00D87698">
      <w:pPr>
        <w:pStyle w:val="Paragraphedeliste"/>
        <w:spacing w:after="0" w:line="240" w:lineRule="auto"/>
        <w:jc w:val="both"/>
        <w:rPr>
          <w:rFonts w:ascii="Verdana" w:hAnsi="Verdana"/>
          <w:b/>
        </w:rPr>
      </w:pPr>
    </w:p>
    <w:p w14:paraId="1646DC96"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Renforcer le volet didactique de la formation initiale des enseignants du supérieur. </w:t>
      </w:r>
      <w:r w:rsidRPr="00AD0F1A">
        <w:rPr>
          <w:rFonts w:ascii="Verdana" w:hAnsi="Verdana"/>
        </w:rPr>
        <w:t>Les enseignants du supérieur doivent pouvoir développer des méthodes d’apprentissage qui favorisent l’appropriation de la matière par chaque étudiant. Le PS propose d’intégrer un socle commun de formation pédagogique pour les futurs enseignants ;</w:t>
      </w:r>
    </w:p>
    <w:p w14:paraId="378921FC" w14:textId="77777777" w:rsidR="00912BEB" w:rsidRPr="00AD0F1A" w:rsidRDefault="00912BEB" w:rsidP="00D87698">
      <w:pPr>
        <w:pStyle w:val="Paragraphedeliste"/>
        <w:spacing w:after="0" w:line="240" w:lineRule="auto"/>
        <w:jc w:val="both"/>
        <w:rPr>
          <w:rFonts w:ascii="Verdana" w:hAnsi="Verdana"/>
          <w:b/>
        </w:rPr>
      </w:pPr>
    </w:p>
    <w:p w14:paraId="22E9A2EE" w14:textId="77777777" w:rsidR="00912BEB" w:rsidRPr="007D7DDD"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Renforcer l’accompagnement et la formation continue des enseignants. </w:t>
      </w:r>
      <w:r w:rsidRPr="00AD0F1A">
        <w:rPr>
          <w:rFonts w:ascii="Verdana" w:hAnsi="Verdana"/>
        </w:rPr>
        <w:t>Certains établissements d’enseignement supérieur accompagnent leurs enseignants afin de leur permettre d’améliorer leurs pratiques pédagogiques. Le PS propose de généraliser ces processus d’accompagnement en mettant sur pied au sein de chaque établissement des cellules de soutien aux enseignants et des programmes d’accompagnement pédagogique. Le PS propose également de développer la formation continue pour les enseignants du supérieur, avec des modules concernant notamment l’amélioration des pratiques pédagogiques, l’enseignement différencié, l’enseignement inclusif ou l’utilisation des outils numériques.</w:t>
      </w:r>
    </w:p>
    <w:p w14:paraId="3C974F5E" w14:textId="77777777" w:rsidR="007D7DDD" w:rsidRPr="007D7DDD" w:rsidRDefault="007D7DDD" w:rsidP="007D7DDD">
      <w:pPr>
        <w:spacing w:after="0" w:line="240" w:lineRule="auto"/>
        <w:jc w:val="both"/>
        <w:rPr>
          <w:rFonts w:ascii="Verdana" w:hAnsi="Verdana"/>
          <w:b/>
        </w:rPr>
      </w:pPr>
    </w:p>
    <w:p w14:paraId="781C4AE4" w14:textId="77777777" w:rsidR="00912BEB" w:rsidRPr="00AD0F1A" w:rsidRDefault="00912BEB" w:rsidP="00FF4EAC">
      <w:pPr>
        <w:pStyle w:val="Paragraphedeliste"/>
        <w:numPr>
          <w:ilvl w:val="0"/>
          <w:numId w:val="380"/>
        </w:numPr>
        <w:spacing w:after="0" w:line="240" w:lineRule="auto"/>
        <w:ind w:left="426" w:hanging="426"/>
        <w:jc w:val="both"/>
        <w:rPr>
          <w:rFonts w:ascii="Verdana" w:hAnsi="Verdana"/>
          <w:b/>
        </w:rPr>
      </w:pPr>
      <w:r w:rsidRPr="00AD0F1A">
        <w:rPr>
          <w:rFonts w:ascii="Verdana" w:hAnsi="Verdana"/>
          <w:b/>
        </w:rPr>
        <w:t xml:space="preserve">Aider chaque étudiant à construire son projet de vie </w:t>
      </w:r>
    </w:p>
    <w:p w14:paraId="70720323" w14:textId="77777777" w:rsidR="00912BEB" w:rsidRPr="00AD0F1A" w:rsidRDefault="00912BEB" w:rsidP="00D87698">
      <w:pPr>
        <w:spacing w:after="0" w:line="240" w:lineRule="auto"/>
        <w:jc w:val="both"/>
        <w:rPr>
          <w:rFonts w:ascii="Verdana" w:hAnsi="Verdana"/>
          <w:b/>
        </w:rPr>
      </w:pPr>
    </w:p>
    <w:p w14:paraId="60EF4EB9" w14:textId="77777777" w:rsidR="00912BEB" w:rsidRPr="00AD0F1A" w:rsidRDefault="00912BEB" w:rsidP="00D87698">
      <w:pPr>
        <w:spacing w:after="0" w:line="240" w:lineRule="auto"/>
        <w:jc w:val="both"/>
        <w:rPr>
          <w:rFonts w:ascii="Verdana" w:hAnsi="Verdana"/>
        </w:rPr>
      </w:pPr>
      <w:r w:rsidRPr="00AD0F1A">
        <w:rPr>
          <w:rFonts w:ascii="Verdana" w:hAnsi="Verdana"/>
        </w:rPr>
        <w:t>Parmi les facteurs à l’origine de l’échec ou de la réussite d’études supérieures, la question de l’orientation joue aussi un rôle essentiel. L’orientation des étudiants devra être organisée autour d’un dialogue permanent entre le secondaire supérieur et les différentes filières des études supérieures. Une meilleure transition entre l’enseignement secondaire et l’enseignement supérieur représente un moyen utile pour lutter contre l’échec scolaire. Pour le PS, l’amélioration de l’orientation des étudiants doit avoir pour objectif d’aider l’étudiant à construire son projet de vie. L’orientation ne peut avoir pour objectif ou conséquence de nier les choix personnels des étudiants ou de les orienter en fonction de leurs résultats dans le secondaire ou le supérieur. Les processus d’orientation doivent, au contraire, contribuer à concrétiser le projet de vie de chaque étudiant. Dans cette perspective, le PS rappelle également son opposition à conditionner l’accès aux filières d’études.</w:t>
      </w:r>
      <w:r w:rsidRPr="00AD0F1A">
        <w:rPr>
          <w:rFonts w:ascii="Verdana" w:hAnsi="Verdana"/>
          <w:b/>
        </w:rPr>
        <w:t xml:space="preserve"> </w:t>
      </w:r>
      <w:r w:rsidRPr="00AD0F1A">
        <w:rPr>
          <w:rFonts w:ascii="Verdana" w:hAnsi="Verdana"/>
        </w:rPr>
        <w:t xml:space="preserve">Le PS propose de : </w:t>
      </w:r>
    </w:p>
    <w:p w14:paraId="57ABF688" w14:textId="77777777" w:rsidR="00912BEB" w:rsidRPr="00AD0F1A" w:rsidRDefault="00912BEB" w:rsidP="00D87698">
      <w:pPr>
        <w:spacing w:after="0" w:line="240" w:lineRule="auto"/>
        <w:jc w:val="both"/>
        <w:rPr>
          <w:rFonts w:ascii="Verdana" w:hAnsi="Verdana"/>
        </w:rPr>
      </w:pPr>
    </w:p>
    <w:p w14:paraId="7B1DABC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Offrir à chaque étudiant une information sur les différentes filières.</w:t>
      </w:r>
      <w:r w:rsidRPr="00AD0F1A">
        <w:rPr>
          <w:rFonts w:ascii="Verdana" w:hAnsi="Verdana"/>
        </w:rPr>
        <w:t xml:space="preserve"> En 2018, l'ARES (l’Académie de recherche et d’enseignement supérieur est la fédération des établissements d’enseignement supérieur francophones de Belgique</w:t>
      </w:r>
      <w:r w:rsidRPr="00AD0F1A">
        <w:rPr>
          <w:rFonts w:ascii="Verdana" w:hAnsi="Verdana"/>
          <w:shd w:val="clear" w:color="auto" w:fill="FFFFFF"/>
        </w:rPr>
        <w:t xml:space="preserve">. </w:t>
      </w:r>
      <w:r w:rsidRPr="00AD0F1A">
        <w:rPr>
          <w:rFonts w:ascii="Verdana" w:hAnsi="Verdana"/>
        </w:rPr>
        <w:t>Son rôle est d'assurer la </w:t>
      </w:r>
      <w:r w:rsidRPr="00AD0F1A">
        <w:rPr>
          <w:rFonts w:ascii="Verdana" w:hAnsi="Verdana"/>
          <w:bCs/>
        </w:rPr>
        <w:t>coordination globale</w:t>
      </w:r>
      <w:r w:rsidRPr="00AD0F1A">
        <w:rPr>
          <w:rFonts w:ascii="Verdana" w:hAnsi="Verdana"/>
        </w:rPr>
        <w:t> des activités des établissements d’enseignement supérieur et de susciter entre eux le développement de </w:t>
      </w:r>
      <w:r w:rsidRPr="00AD0F1A">
        <w:rPr>
          <w:rFonts w:ascii="Verdana" w:hAnsi="Verdana"/>
          <w:bCs/>
        </w:rPr>
        <w:t>collaborations</w:t>
      </w:r>
      <w:r w:rsidRPr="00AD0F1A">
        <w:rPr>
          <w:rFonts w:ascii="Verdana" w:hAnsi="Verdana"/>
        </w:rPr>
        <w:t xml:space="preserve">) a lancé le site internet "MesEtudes.be". Ce site reprend l'ensemble des cursus et des passerelles existants en FWB et des informations sur plus de 2.500 programmes d’études. Cette vitrine de tout ce qui est organisé par les universités, les hautes écoles, les établissements d’enseignement supérieur artistique et l’enseignement de promotion sociale permet également à tous les étudiants d'obtenir des informations utiles sur leur situation, les possibilités de financement, les règles du décret relatif au paysage de l’enseignement supérieur, etc. Le PS entend poursuivre le développement de l’information aux étudiants en continuant à renforcer ce portail officiel de l'enseignement supérieur en FWB et en y intégrant les informations utiles pour les étudiants et pour leur orientation ; </w:t>
      </w:r>
    </w:p>
    <w:p w14:paraId="3C52D79E" w14:textId="77777777" w:rsidR="00912BEB" w:rsidRPr="00AD0F1A" w:rsidRDefault="00912BEB" w:rsidP="00D87698">
      <w:pPr>
        <w:pStyle w:val="Paragraphedeliste"/>
        <w:spacing w:after="0" w:line="240" w:lineRule="auto"/>
        <w:jc w:val="both"/>
        <w:rPr>
          <w:rFonts w:ascii="Verdana" w:hAnsi="Verdana"/>
        </w:rPr>
      </w:pPr>
    </w:p>
    <w:p w14:paraId="51268D68"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Donner à chaque étudiant une information sur le décret « paysage ».</w:t>
      </w:r>
      <w:r w:rsidRPr="00AD0F1A">
        <w:rPr>
          <w:rFonts w:ascii="Verdana" w:hAnsi="Verdana"/>
        </w:rPr>
        <w:t xml:space="preserve"> Le décret « paysage » reprend notamment les règles relatives au parcours des étudiants (nombre de crédits nécessaires à valider, réussite partielle, etc.). Ces règles visent à fluidifier le parcours de l’étudiant et à ne pas le bloquer dans une année lorsqu’il a réussi un certain nombre de crédits. Ces règles sont souvent méconnues par les étudiants. Cette méconnaissance peut les amener à avoir une vue biaisée de leur parcours. Certains étudiants pensent qu’ils ont réussi alors qu’ils n’ont validé qu’une partie de leurs crédits. Les crédits « résiduels » s’accumulent et l’étudiant peut alors faire face à une charge de travail rendant sa réussite très difficile. Dans cette optique, le PS propose de donner une information détaillée aux étudiants sur la réglementation et ses conséquences sur leur parcours. Cette information permettra aux étudiants qui s’inscrivent de maitriser bien plus vite les règles en vigueur, de comprendre les règles de réussite et l’impact des échecs sur leur parcours et leur charge de travail ; </w:t>
      </w:r>
    </w:p>
    <w:p w14:paraId="4F0BB3C9" w14:textId="77777777" w:rsidR="00912BEB" w:rsidRPr="00AD0F1A" w:rsidRDefault="00912BEB" w:rsidP="00D87698">
      <w:pPr>
        <w:pStyle w:val="Paragraphedeliste"/>
        <w:spacing w:after="0" w:line="240" w:lineRule="auto"/>
        <w:jc w:val="both"/>
        <w:rPr>
          <w:rFonts w:ascii="Verdana" w:hAnsi="Verdana"/>
        </w:rPr>
      </w:pPr>
    </w:p>
    <w:p w14:paraId="0EFCFA2B"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Développer pour chaque élève de l’enseignement secondaire un véritable plan d’orientation.</w:t>
      </w:r>
      <w:r w:rsidRPr="00AD0F1A">
        <w:rPr>
          <w:rFonts w:ascii="Verdana" w:hAnsi="Verdana"/>
        </w:rPr>
        <w:t xml:space="preserve"> Certaines écoles encouragent leurs élèves en fin de parcours dans le secondaire à suivre des cours dans l’enseignement supérieur. D’autres élèves ont la possibilité de découvrir un métier durant plusieurs jours. Malheureusement, ce genre de dispositif n’est pas suffisant et n’est pas proposé par toutes les écoles. Le PS souhaite généraliser un dispositif à l’ensemble des écoles en développant pour chaque élève un véritable plan d’orientation. Ce plan, établi par l’élève en collaboration avec les équipes éducatives, devra permettre à l’élève de cerner les attentes, les exigences et les débouchés des différentes études. Ce plan devra également contenir des visites régulières dans les établissements d’enseignement supérieur, permettre à l’élève de s’orienter au fur et à mesure et spécifier quelles compétences il doit développer pour concrétiser avec succès son projet d’orientation ; </w:t>
      </w:r>
    </w:p>
    <w:p w14:paraId="1A15F66D" w14:textId="77777777" w:rsidR="00912BEB" w:rsidRPr="00AD0F1A" w:rsidRDefault="00912BEB" w:rsidP="00D87698">
      <w:pPr>
        <w:pStyle w:val="Paragraphedeliste"/>
        <w:spacing w:after="0" w:line="240" w:lineRule="auto"/>
        <w:jc w:val="both"/>
        <w:rPr>
          <w:rFonts w:ascii="Verdana" w:hAnsi="Verdana"/>
        </w:rPr>
      </w:pPr>
    </w:p>
    <w:p w14:paraId="579B6CEB"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Encourager la venue régulière d’enseignants de l’enseignement supérieur dans les établissements de l’enseignement secondaire.</w:t>
      </w:r>
      <w:r w:rsidRPr="00AD0F1A">
        <w:rPr>
          <w:rFonts w:ascii="Verdana" w:hAnsi="Verdana"/>
        </w:rPr>
        <w:t xml:space="preserve"> Ces venues permettront aux enseignants de donner des cours aux élèves du secondaire. Ceux-ci seront en mesure de mieux cerner les attendus de l’enseignement supérieur et les méthodes d’apprentissage nécessaires à développer (prises de note, rédaction de synthèse, etc.) ; </w:t>
      </w:r>
    </w:p>
    <w:p w14:paraId="00AE4B7E" w14:textId="77777777" w:rsidR="00912BEB" w:rsidRPr="00AD0F1A" w:rsidRDefault="00912BEB" w:rsidP="00D87698">
      <w:pPr>
        <w:spacing w:after="0" w:line="240" w:lineRule="auto"/>
        <w:jc w:val="both"/>
        <w:rPr>
          <w:rFonts w:ascii="Verdana" w:hAnsi="Verdana"/>
        </w:rPr>
      </w:pPr>
    </w:p>
    <w:p w14:paraId="3992C544"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Systématiser la participation des élèves inscrits en dernière année de l’enseignement secondaire à des cours de méthodologie de l’apprentissage (prise de note, réalisation de synthèse, etc.) dans les établissements de l’enseignement supérieur.</w:t>
      </w:r>
      <w:r w:rsidRPr="00AD0F1A">
        <w:rPr>
          <w:rFonts w:ascii="Verdana" w:hAnsi="Verdana"/>
        </w:rPr>
        <w:t xml:space="preserve"> Les acquis de ces apprentissages pouvant faire l’objet de crédits en cas d’inscription ultérieure dans l’enseignement supérieur ;  </w:t>
      </w:r>
      <w:r w:rsidRPr="00AD0F1A">
        <w:rPr>
          <w:rFonts w:ascii="Verdana" w:hAnsi="Verdana"/>
        </w:rPr>
        <w:tab/>
        <w:t xml:space="preserve">  </w:t>
      </w:r>
    </w:p>
    <w:p w14:paraId="4EA686CA" w14:textId="77777777" w:rsidR="00912BEB" w:rsidRPr="00AD0F1A" w:rsidRDefault="00912BEB" w:rsidP="00D87698">
      <w:pPr>
        <w:spacing w:after="0" w:line="240" w:lineRule="auto"/>
        <w:jc w:val="both"/>
        <w:rPr>
          <w:rFonts w:ascii="Verdana" w:hAnsi="Verdana"/>
        </w:rPr>
      </w:pPr>
    </w:p>
    <w:p w14:paraId="658DC474"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Sensibiliser les étudiants aux études et aux métiers dans les domaines des STIM.</w:t>
      </w:r>
      <w:r w:rsidRPr="00AD0F1A">
        <w:rPr>
          <w:rFonts w:ascii="Verdana" w:hAnsi="Verdana"/>
        </w:rPr>
        <w:t xml:space="preserve"> Les STIM (sciences, technologies, ingénierie et mathématiques) représentent des filières d’avenir au sein desquelles certains étudiants peuvent avoir du mal à se projeter. Dans ce cadre, le PS propose d’encourager les contacts entre ces étudiants et ces filières, notamment à l’occasion du Printemps des Sciences. </w:t>
      </w:r>
    </w:p>
    <w:p w14:paraId="0AB68483" w14:textId="77777777" w:rsidR="00912BEB" w:rsidRPr="00AD0F1A" w:rsidRDefault="00912BEB" w:rsidP="00D87698">
      <w:pPr>
        <w:pStyle w:val="Paragraphedeliste"/>
        <w:spacing w:after="0" w:line="240" w:lineRule="auto"/>
        <w:jc w:val="both"/>
        <w:rPr>
          <w:rFonts w:ascii="Verdana" w:hAnsi="Verdana"/>
        </w:rPr>
      </w:pPr>
    </w:p>
    <w:p w14:paraId="17065E6C"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 xml:space="preserve">Améliorer l’offre d’enseignement supérieur et les collaborations entre institutions </w:t>
      </w:r>
    </w:p>
    <w:p w14:paraId="6A611DFD" w14:textId="77777777" w:rsidR="00912BEB" w:rsidRPr="00AD0F1A" w:rsidRDefault="00912BEB" w:rsidP="00D87698">
      <w:pPr>
        <w:spacing w:after="0" w:line="240" w:lineRule="auto"/>
        <w:jc w:val="both"/>
        <w:rPr>
          <w:rFonts w:ascii="Verdana" w:hAnsi="Verdana"/>
        </w:rPr>
      </w:pPr>
    </w:p>
    <w:p w14:paraId="2AC85B1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L’échec et les réorientations des étudiants s’expliquent parfois par le marché scolaire et la concurrence entre établissements. Les étudiants sont parfois victimes de la compétition entre établissements qui essaient d’attirer le plus grand nombre possible d’étudiants afin de conserver leur niveau de financement. La bonne orientation au sein d’une offre d’enseignement supérieur cohérente n’est pas toujours au centre des préoccupations. </w:t>
      </w:r>
    </w:p>
    <w:p w14:paraId="635A3AB8" w14:textId="77777777" w:rsidR="00912BEB" w:rsidRPr="00AD0F1A" w:rsidRDefault="00912BEB" w:rsidP="00D87698">
      <w:pPr>
        <w:spacing w:after="0" w:line="240" w:lineRule="auto"/>
        <w:jc w:val="both"/>
        <w:rPr>
          <w:rFonts w:ascii="Verdana" w:hAnsi="Verdana"/>
        </w:rPr>
      </w:pPr>
    </w:p>
    <w:p w14:paraId="178B90B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L’amélioration de l’offre d’enseignement supérieur, le développement des collaborations entre acteurs et l’amélioration de la mobilité entre filières et entre les différentes institutions constituent aussi des solutions pour améliorer la réussite et faciliter le parcours des étudiants. Dans cette perspective, le PS propose de : </w:t>
      </w:r>
    </w:p>
    <w:p w14:paraId="603C9214" w14:textId="77777777" w:rsidR="00912BEB" w:rsidRPr="00AD0F1A" w:rsidRDefault="00912BEB" w:rsidP="00D87698">
      <w:pPr>
        <w:spacing w:after="0" w:line="240" w:lineRule="auto"/>
        <w:jc w:val="both"/>
        <w:rPr>
          <w:rFonts w:ascii="Verdana" w:hAnsi="Verdana"/>
        </w:rPr>
      </w:pPr>
    </w:p>
    <w:p w14:paraId="0EBCE6EE"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Soutenir les acteurs de l’enseignement supérieur dans leurs travaux au sein de l’Académie de recherche et d’enseignement supérieur (ARES).</w:t>
      </w:r>
      <w:r w:rsidRPr="00AD0F1A">
        <w:rPr>
          <w:rFonts w:ascii="Verdana" w:hAnsi="Verdana"/>
        </w:rPr>
        <w:t xml:space="preserve"> Aujourd’hui, l’ARES permet aux différentes formes d’enseignement (universités, hautes écoles, écoles supérieures des arts et enseignement supérieur de promotion sociale) de se concerter et de travailler ensemble au bénéfice de tous les étudiants et de l’enseignement supérieur en général. Le pilotage de l’enseignement supérieur sur la base de la participation de l’ensemble des acteurs qui le font vivre au quotidien démontre aujourd’hui sa plus-value. Il faut poursuivre dans cette voie notamment pour pouvoir proposer une offre cohérente aux étudiants, lutter contre les concurrences stériles et de ne pas disperser les énergies et les moyens publics. A cet égard, le PS défend la logique du décret paysage qui prône l’organisation de l’offre d’enseignement supérieur sur base géographique ; </w:t>
      </w:r>
    </w:p>
    <w:p w14:paraId="7FF3EDE2" w14:textId="77777777" w:rsidR="00912BEB" w:rsidRPr="00AD0F1A" w:rsidRDefault="00912BEB" w:rsidP="00D87698">
      <w:pPr>
        <w:spacing w:after="0" w:line="240" w:lineRule="auto"/>
        <w:jc w:val="both"/>
        <w:rPr>
          <w:rFonts w:ascii="Verdana" w:hAnsi="Verdana"/>
        </w:rPr>
      </w:pPr>
    </w:p>
    <w:p w14:paraId="4BF9E47F"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Développer les passerelles afin de faciliter le parcours des étudiants et les changements d’orientation. </w:t>
      </w:r>
      <w:r w:rsidRPr="00AD0F1A">
        <w:rPr>
          <w:rFonts w:ascii="Verdana" w:hAnsi="Verdana"/>
        </w:rPr>
        <w:t>Depuis 2014,</w:t>
      </w:r>
      <w:r w:rsidRPr="00AD0F1A">
        <w:rPr>
          <w:rFonts w:ascii="Verdana" w:hAnsi="Verdana" w:cs="Arial"/>
          <w:shd w:val="clear" w:color="auto" w:fill="FFFFFF"/>
        </w:rPr>
        <w:t xml:space="preserve"> </w:t>
      </w:r>
      <w:r w:rsidRPr="00AD0F1A">
        <w:rPr>
          <w:rFonts w:ascii="Verdana" w:hAnsi="Verdana"/>
        </w:rPr>
        <w:t xml:space="preserve"> de nombreuses passerelles entre cycles d’études ont été créées ou confirmées dans le cadre des travaux de l’ARES. Ces passerelles facilitent la mobilité des étudiants en valorisant les crédits acquis dans leur précédente filière. Elles permettent aussi de faciliter le passage des étudiants d’un bachelier de type court vers un master. Le PS propose de poursuivre ce travail afin de faciliter le parcours des étudiants et de faciliter leur mobilité entre filières d’études et entre institutions organisant un enseignement de type court, de type long ou de promotion sociale ;  </w:t>
      </w:r>
    </w:p>
    <w:p w14:paraId="4CBFBD78" w14:textId="77777777" w:rsidR="00912BEB" w:rsidRPr="00AD0F1A" w:rsidRDefault="00912BEB" w:rsidP="00D87698">
      <w:pPr>
        <w:pStyle w:val="Paragraphedeliste"/>
        <w:spacing w:after="0" w:line="240" w:lineRule="auto"/>
        <w:jc w:val="both"/>
        <w:rPr>
          <w:rFonts w:ascii="Verdana" w:hAnsi="Verdana"/>
        </w:rPr>
      </w:pPr>
    </w:p>
    <w:p w14:paraId="72D47C8F"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Renforcer les collaborations entre l’ARES et l’Administration générale de l’enseignement secondaire de façon à favoriser l’échange de données et de diagnostics. </w:t>
      </w:r>
      <w:r w:rsidRPr="00AD0F1A">
        <w:rPr>
          <w:rFonts w:ascii="Verdana" w:hAnsi="Verdana"/>
        </w:rPr>
        <w:t xml:space="preserve">Une collaboration utile pourrait être nouée concernant notamment le profil des étudiants diplômés de la formation initiale et les besoins de l’enseignement obligatoire. Cette collaboration permettra de mieux cerner la pénurie connue dans certaines disciplines de l’enseignement obligatoire ; </w:t>
      </w:r>
      <w:r w:rsidRPr="00AD0F1A">
        <w:rPr>
          <w:rFonts w:ascii="Verdana" w:hAnsi="Verdana"/>
          <w:b/>
        </w:rPr>
        <w:t xml:space="preserve">     </w:t>
      </w:r>
    </w:p>
    <w:p w14:paraId="5CBB5D3A" w14:textId="77777777" w:rsidR="00912BEB" w:rsidRPr="00AD0F1A" w:rsidRDefault="00912BEB" w:rsidP="00D87698">
      <w:pPr>
        <w:spacing w:after="0" w:line="240" w:lineRule="auto"/>
        <w:jc w:val="both"/>
        <w:rPr>
          <w:rFonts w:ascii="Verdana" w:hAnsi="Verdana"/>
        </w:rPr>
      </w:pPr>
    </w:p>
    <w:p w14:paraId="1AF46DD6"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Envisager la mise en place de programmes de premier cycle plus généraliste avec une spécialisation progressive. </w:t>
      </w:r>
      <w:r w:rsidRPr="00AD0F1A">
        <w:rPr>
          <w:rFonts w:ascii="Verdana" w:hAnsi="Verdana"/>
        </w:rPr>
        <w:t>Actuellement, les étudiants choisissent une filière d’étude précise qui se spécialise encore plus lors du deuxième cycle. Le choix d’une spécialisation arrive dès l’inscription. Les étudiants n’ont pas vraiment l’occasion de gouter aux différents</w:t>
      </w:r>
      <w:r w:rsidRPr="00AD0F1A">
        <w:rPr>
          <w:rFonts w:ascii="Verdana" w:hAnsi="Verdana"/>
          <w:b/>
        </w:rPr>
        <w:t xml:space="preserve"> </w:t>
      </w:r>
      <w:r w:rsidRPr="00AD0F1A">
        <w:rPr>
          <w:rFonts w:ascii="Verdana" w:hAnsi="Verdana"/>
        </w:rPr>
        <w:t>domaines</w:t>
      </w:r>
      <w:r w:rsidRPr="00AD0F1A">
        <w:rPr>
          <w:rFonts w:ascii="Verdana" w:hAnsi="Verdana"/>
          <w:b/>
        </w:rPr>
        <w:t xml:space="preserve"> </w:t>
      </w:r>
      <w:r w:rsidRPr="00AD0F1A">
        <w:rPr>
          <w:rFonts w:ascii="Verdana" w:hAnsi="Verdana"/>
        </w:rPr>
        <w:t>avant de choisir. Le PS propose donc de tester au sein de plusieurs établissements d’enseignement supérieur</w:t>
      </w:r>
      <w:r w:rsidRPr="00AD0F1A">
        <w:rPr>
          <w:rFonts w:ascii="Verdana" w:hAnsi="Verdana"/>
          <w:b/>
        </w:rPr>
        <w:t xml:space="preserve"> </w:t>
      </w:r>
      <w:r w:rsidRPr="00AD0F1A">
        <w:rPr>
          <w:rFonts w:ascii="Verdana" w:hAnsi="Verdana"/>
        </w:rPr>
        <w:t xml:space="preserve">un dispositif d’orientation progressive. En première année de bachelier, l’étudiant pourra choisir un « secteur » (sciences et techniques, sciences humaines, économie, etc.). Le choix du programme de cours se fera avec l’aide d’un conseiller aux études et s’affinera au fur et à mesure du parcours ;  </w:t>
      </w:r>
    </w:p>
    <w:p w14:paraId="149F91FD"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Encourager les établissements d’enseignement supérieur à établir des plans stratégiques. </w:t>
      </w:r>
      <w:r w:rsidRPr="00AD0F1A">
        <w:rPr>
          <w:rFonts w:ascii="Verdana" w:hAnsi="Verdana"/>
        </w:rPr>
        <w:t xml:space="preserve">L’établissement d’un plan stratégique devra permettre aux établissements d’établir un diagnostic complet de leur situation (en particulier concernant l’accessibilité et le taux d’échec) et de proposer des mesures pour améliorer les faiblesses de l’établissement. Ce plan devra être élaboré en concertation avec les enseignants et les étudiants. Des budgets pourront être dégagés par le Gouvernement afin de mettre en œuvre certaines actions proposées par les établissements. Ces actions devront également répondre aux objectifs globaux définis par le Gouvernement tels que la lutte contre l’échec scolaire, un meilleur accompagnement des étudiants, une accessibilité renforcée des établissements ou encore le renforcement des collaborations entre institutions pour une offre d’enseignement plus lisible et moins concurrentielle ;  </w:t>
      </w:r>
    </w:p>
    <w:p w14:paraId="48B04D4F" w14:textId="77777777" w:rsidR="00912BEB" w:rsidRPr="00AD0F1A" w:rsidRDefault="00912BEB" w:rsidP="00D87698">
      <w:pPr>
        <w:pStyle w:val="Paragraphedeliste"/>
        <w:spacing w:after="0" w:line="240" w:lineRule="auto"/>
        <w:jc w:val="both"/>
        <w:rPr>
          <w:rFonts w:ascii="Verdana" w:hAnsi="Verdana"/>
          <w:b/>
        </w:rPr>
      </w:pPr>
    </w:p>
    <w:p w14:paraId="2E92A498"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Poursuivre le développement de l’ « e-paysage » pour mettre en œuvre des politiques plus justes et plus efficaces au bénéfice des étudiants. </w:t>
      </w:r>
      <w:r w:rsidRPr="00AD0F1A">
        <w:rPr>
          <w:rFonts w:ascii="Verdana" w:hAnsi="Verdana"/>
        </w:rPr>
        <w:t>L’ « </w:t>
      </w:r>
      <w:r w:rsidRPr="00AD0F1A">
        <w:rPr>
          <w:rFonts w:ascii="Verdana" w:eastAsia="Cambria" w:hAnsi="Verdana" w:cs="Times New Roman"/>
        </w:rPr>
        <w:t xml:space="preserve">e-paysage » est un très vaste chantier en cours au sein des établissements d’enseignement supérieur et de l’ARES qui vise principalement à créer des bases de données centralisées pour l’enseignement supérieur et à permettre des échanges de ces données entre les partenaires de l’enseignement supérieur. Non seulement ce projet offre une vue d’ensemble sur les étudiants, leurs parcours et leurs besoins mais il permet aussi </w:t>
      </w:r>
      <w:r w:rsidRPr="00AD0F1A">
        <w:rPr>
          <w:rFonts w:ascii="Verdana" w:hAnsi="Verdana"/>
          <w:lang w:val="fr-FR"/>
        </w:rPr>
        <w:t xml:space="preserve">de disposer d’indicateurs précis afin de guider les actions des pouvoirs publics et des établissements (par exemple dans l’élaboration de leur plan stratégique). Grâce à l’e-paysage, une forte réduction des charges administratives, tant pour les établissements que pour leurs personnels et leurs étudiants, peut être envisagée. </w:t>
      </w:r>
      <w:r w:rsidRPr="00AD0F1A">
        <w:rPr>
          <w:rFonts w:ascii="Verdana" w:hAnsi="Verdana"/>
        </w:rPr>
        <w:t xml:space="preserve">Le PS propose de poursuivre ce travail afin de développer, à terme, un véritable « dossier virtuel de l’étudiant » dans lequel il pourra retrouver l’ensemble de son parcours et de ses différentes formations et certifications ;  </w:t>
      </w:r>
    </w:p>
    <w:p w14:paraId="4AC12D57" w14:textId="77777777" w:rsidR="00912BEB" w:rsidRPr="00AD0F1A" w:rsidRDefault="00912BEB" w:rsidP="00D87698">
      <w:pPr>
        <w:spacing w:after="0" w:line="240" w:lineRule="auto"/>
        <w:jc w:val="both"/>
        <w:rPr>
          <w:rFonts w:ascii="Verdana" w:hAnsi="Verdana"/>
          <w:b/>
        </w:rPr>
      </w:pPr>
    </w:p>
    <w:p w14:paraId="6FF53F7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Encourager encore davantage les collaborations entre les établissements d’enseignement supérieur sur base géographique. </w:t>
      </w:r>
      <w:r w:rsidRPr="00AD0F1A">
        <w:rPr>
          <w:rFonts w:ascii="Verdana" w:hAnsi="Verdana"/>
        </w:rPr>
        <w:t>Dans certaines zones de la FWB, plusieurs implantations peuvent proposer les mêmes filières et répliquer les mêmes cursus à quelques kilomètres de distance.</w:t>
      </w:r>
      <w:r w:rsidRPr="00AD0F1A">
        <w:rPr>
          <w:rFonts w:ascii="Verdana" w:hAnsi="Verdana"/>
          <w:b/>
        </w:rPr>
        <w:t xml:space="preserve"> </w:t>
      </w:r>
      <w:r w:rsidRPr="00AD0F1A">
        <w:rPr>
          <w:rFonts w:ascii="Verdana" w:hAnsi="Verdana"/>
        </w:rPr>
        <w:t>Afin de proposer une offre d’enseignement supérieur cohérente sur l’ensemble du territoire et d’éviter les concurrences stériles entre institutions parfois proches géographiquement, le PS propose d’encourager le rapprochement et les collaborations entre institutions sur base géographique. Des incitants financiers pourront être octroyés aux établissements pour favoriser ces collaborations via des appels d’offres lancés par le Gouvernement. Dans ce cadre, le PS défend le renforcement des pôles académiques qui rassemblent les établissements d’enseignement supérieur d’une même zone géographique. Ces pôles doivent viser le renforcement de collaborations au bénéfice des étudiants et de leur réussite ;</w:t>
      </w:r>
    </w:p>
    <w:p w14:paraId="2E8FADEA" w14:textId="77777777" w:rsidR="00912BEB" w:rsidRPr="00AD0F1A" w:rsidRDefault="00912BEB" w:rsidP="00D87698">
      <w:pPr>
        <w:pStyle w:val="Paragraphedeliste"/>
        <w:spacing w:after="0" w:line="240" w:lineRule="auto"/>
        <w:jc w:val="both"/>
        <w:rPr>
          <w:rFonts w:ascii="Verdana" w:hAnsi="Verdana"/>
        </w:rPr>
      </w:pPr>
    </w:p>
    <w:p w14:paraId="590FB828"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Poursuivre le développement de l’offre d’enseignement supérieur dans les pôles défavorisés. </w:t>
      </w:r>
      <w:r w:rsidRPr="00AD0F1A">
        <w:rPr>
          <w:rFonts w:ascii="Verdana" w:hAnsi="Verdana"/>
        </w:rPr>
        <w:t xml:space="preserve">Dans certains pôles, l’offre d’enseignement supérieur n’est pas suffisamment développée. Cela peut freiner l’accès à l’enseignement supérieur des étudiants habitant dans cette zone géographique et également manquer au développement économique et sociétal de ces pôles. Le PS propose donc de renforcer le développement de l’offre d’enseignement supérieur au sein des pôles défavorisés et de prévoir un financement privilégié pour le développement de filières dans les zones à faible taux d’accès à l’enseignement supérieur ; </w:t>
      </w:r>
    </w:p>
    <w:p w14:paraId="4B18C1AE" w14:textId="77777777" w:rsidR="00912BEB" w:rsidRPr="00AD0F1A" w:rsidRDefault="00912BEB" w:rsidP="00D87698">
      <w:pPr>
        <w:pStyle w:val="Paragraphedeliste"/>
        <w:spacing w:after="0" w:line="240" w:lineRule="auto"/>
        <w:jc w:val="both"/>
        <w:rPr>
          <w:rFonts w:ascii="Verdana" w:hAnsi="Verdana"/>
        </w:rPr>
      </w:pPr>
      <w:r w:rsidRPr="00AD0F1A">
        <w:rPr>
          <w:rFonts w:ascii="Verdana" w:hAnsi="Verdana"/>
        </w:rPr>
        <w:t xml:space="preserve">  </w:t>
      </w:r>
    </w:p>
    <w:p w14:paraId="0FCB0050"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Lutter contre les fausses universités. </w:t>
      </w:r>
      <w:r w:rsidRPr="00AD0F1A">
        <w:rPr>
          <w:rFonts w:ascii="Verdana" w:hAnsi="Verdana"/>
        </w:rPr>
        <w:t>La liberté d’enseignement garantie par la Constitution signifie que les opérateurs privés peuvent proposer des formations. Ces opérateurs ne sont, par contre, pas subventionnés et leurs « diplômes » ou autres documents ne sont pas reconnus par la FWB. De nombreux étudiants suivent, de bonne foi, un cursus pendant cinq ans auprès de ces établissements et paient un minerval pour décrocher</w:t>
      </w:r>
      <w:r w:rsidRPr="00AD0F1A">
        <w:rPr>
          <w:rFonts w:ascii="Verdana" w:hAnsi="Verdana"/>
          <w:i/>
        </w:rPr>
        <w:t>,</w:t>
      </w:r>
      <w:r w:rsidRPr="00AD0F1A">
        <w:rPr>
          <w:rFonts w:ascii="Verdana" w:hAnsi="Verdana"/>
        </w:rPr>
        <w:t xml:space="preserve"> </w:t>
      </w:r>
      <w:r w:rsidRPr="00AD0F1A">
        <w:rPr>
          <w:rFonts w:ascii="Verdana" w:hAnsi="Verdana"/>
          <w:i/>
        </w:rPr>
        <w:t>in fine</w:t>
      </w:r>
      <w:r w:rsidRPr="00AD0F1A">
        <w:rPr>
          <w:rFonts w:ascii="Verdana" w:hAnsi="Verdana"/>
        </w:rPr>
        <w:t xml:space="preserve">, un diplôme non reconnu. Un décret a été adopté par le Parlement de la FWB afin de limiter et mieux contrôler le phénomène. Il importe à présent de donner à l’administration les moyens de mettre en œuvre le décret et d’assurer un contrôle effectif ; </w:t>
      </w:r>
    </w:p>
    <w:p w14:paraId="79D7B734" w14:textId="77777777" w:rsidR="00912BEB" w:rsidRPr="00AD0F1A" w:rsidRDefault="00912BEB" w:rsidP="00D87698">
      <w:pPr>
        <w:spacing w:after="0" w:line="240" w:lineRule="auto"/>
        <w:jc w:val="both"/>
        <w:rPr>
          <w:rFonts w:ascii="Verdana" w:hAnsi="Verdana"/>
        </w:rPr>
      </w:pPr>
    </w:p>
    <w:p w14:paraId="639C444B"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Mettre en place des « centres d'excellence » et des « initiatives d'excellence » en recherche et/ou en enseignement supérieur avec l'aide des régions. </w:t>
      </w:r>
      <w:r w:rsidRPr="00AD0F1A">
        <w:rPr>
          <w:rFonts w:ascii="Verdana" w:hAnsi="Verdana"/>
        </w:rPr>
        <w:t xml:space="preserve">L’excellence dans un domaine est parfois dispersée au sein de plusieurs établissements d’enseignement supérieur. Le PS propose de rassembler cette expertise au sein de centres d’excellence afin de favoriser les collaborations entre chercheurs ou enseignants et de viser l’excellence scientifique ; </w:t>
      </w:r>
    </w:p>
    <w:p w14:paraId="7CF4DB91" w14:textId="77777777" w:rsidR="00912BEB" w:rsidRPr="00AD0F1A" w:rsidRDefault="00912BEB" w:rsidP="00D87698">
      <w:pPr>
        <w:pStyle w:val="Paragraphedeliste"/>
        <w:spacing w:after="0" w:line="240" w:lineRule="auto"/>
        <w:jc w:val="both"/>
        <w:rPr>
          <w:rFonts w:ascii="Verdana" w:hAnsi="Verdana"/>
        </w:rPr>
      </w:pPr>
    </w:p>
    <w:p w14:paraId="58984036"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Soutenir les établissements d’enseignement supérieur dans le cadre de partenariats européens ; </w:t>
      </w:r>
    </w:p>
    <w:p w14:paraId="63E43F3E" w14:textId="77777777" w:rsidR="00912BEB" w:rsidRPr="00AD0F1A" w:rsidRDefault="00912BEB" w:rsidP="00D87698">
      <w:pPr>
        <w:pStyle w:val="Paragraphedeliste"/>
        <w:spacing w:after="0" w:line="240" w:lineRule="auto"/>
        <w:jc w:val="both"/>
        <w:rPr>
          <w:rFonts w:ascii="Verdana" w:hAnsi="Verdana"/>
        </w:rPr>
      </w:pPr>
    </w:p>
    <w:p w14:paraId="465B0F61"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Poursuivre le développement de missions académiques internationales. </w:t>
      </w:r>
      <w:r w:rsidRPr="00AD0F1A">
        <w:rPr>
          <w:rFonts w:ascii="Verdana" w:hAnsi="Verdana"/>
        </w:rPr>
        <w:t>Ces missions internationales, rassemblant des représentants des pouvoirs publics et des établissements d’enseignement supérieur, permettent de promouvoir notre enseignement supérieur et de conclure de nombreux accords avec d’autres pays. Ces missions sont permises grâce au soutien logistique et financier de l'ARES et de Wallonie-Bruxelles International (WBI). Le PS est convaincu qu'il faut poursuivre ce type de missions qui visent à développer une véritable diplomatie académique et scientifique, qui permettent notamment à nos institutions de s'inscrire dans des partenariats internationaux, de faire rayonner notre enseignement supérieur, notre recherche et d’attirer des experts étrangers ; </w:t>
      </w:r>
    </w:p>
    <w:p w14:paraId="2E69DE9F" w14:textId="77777777" w:rsidR="00912BEB" w:rsidRPr="00AD0F1A" w:rsidRDefault="00912BEB" w:rsidP="00D87698">
      <w:pPr>
        <w:pStyle w:val="Paragraphedeliste"/>
        <w:spacing w:after="0" w:line="240" w:lineRule="auto"/>
        <w:jc w:val="both"/>
        <w:rPr>
          <w:rFonts w:ascii="Verdana" w:hAnsi="Verdana"/>
        </w:rPr>
      </w:pPr>
    </w:p>
    <w:p w14:paraId="2E8E4032"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Renforcer l’enseignement supérieur artistique</w:t>
      </w:r>
      <w:r w:rsidRPr="00AD0F1A">
        <w:rPr>
          <w:rFonts w:ascii="Verdana" w:hAnsi="Verdana"/>
        </w:rPr>
        <w:t xml:space="preserve"> en soutenant la co-organisation de cours généraux et de certains cours techniques avec les autres établissements d’enseignement supérieur, en améliorant la matériel à disposition des établissements pour adapter les formations aux usages des nouvelles technologies, en permettant aux étudiants de s’ouvrir sur la pratique de l’ensemble des disciplines artistiques et en renforçant les liens avec les opérateurs culturels et les entreprise du monde de l’innovation. </w:t>
      </w:r>
    </w:p>
    <w:p w14:paraId="22418E1D" w14:textId="77777777" w:rsidR="00912BEB" w:rsidRPr="00AD0F1A" w:rsidRDefault="00912BEB" w:rsidP="00D87698">
      <w:pPr>
        <w:spacing w:after="0" w:line="240" w:lineRule="auto"/>
        <w:jc w:val="both"/>
        <w:rPr>
          <w:rFonts w:ascii="Verdana" w:hAnsi="Verdana"/>
        </w:rPr>
      </w:pPr>
    </w:p>
    <w:p w14:paraId="702D2A0D" w14:textId="77777777" w:rsidR="00AE6127" w:rsidRPr="00AD0F1A" w:rsidRDefault="00AE6127" w:rsidP="00D87698">
      <w:pPr>
        <w:spacing w:after="0" w:line="240" w:lineRule="auto"/>
        <w:jc w:val="both"/>
        <w:rPr>
          <w:rFonts w:ascii="Verdana" w:hAnsi="Verdana"/>
        </w:rPr>
      </w:pPr>
    </w:p>
    <w:p w14:paraId="0FB31BAD" w14:textId="77777777" w:rsidR="00AE6127" w:rsidRPr="00AD0F1A" w:rsidRDefault="00AE6127" w:rsidP="00D87698">
      <w:pPr>
        <w:spacing w:after="0" w:line="240" w:lineRule="auto"/>
        <w:jc w:val="both"/>
        <w:rPr>
          <w:rFonts w:ascii="Verdana" w:hAnsi="Verdana"/>
        </w:rPr>
      </w:pPr>
    </w:p>
    <w:p w14:paraId="47F5C11B"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Renforcer le rôle de l’enseignement supérieur comme acteur de changement et de l’émancipation collective</w:t>
      </w:r>
    </w:p>
    <w:p w14:paraId="39FE0918" w14:textId="77777777" w:rsidR="00912BEB" w:rsidRPr="00AD0F1A" w:rsidRDefault="00912BEB" w:rsidP="00D87698">
      <w:pPr>
        <w:spacing w:after="0" w:line="240" w:lineRule="auto"/>
        <w:jc w:val="both"/>
        <w:rPr>
          <w:rFonts w:ascii="Verdana" w:hAnsi="Verdana"/>
          <w:b/>
        </w:rPr>
      </w:pPr>
    </w:p>
    <w:p w14:paraId="61AFA0D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l’enseignement supérieur est un service public qui doit s’adresser à tous et contribuer à l’émancipation collective et individuelle des étudiants qui le fréquente. Aujourd’hui, peu de place est laissée au sein des programmes de cours pour l’engagement personnel de l’étudiant et son émancipation dans la société. Pour le PS, les études, ce ne sont pas seulement les cours et les examens. C’est aussi le développement de compétences humaines telles que la faculté à tracer son propre chemin mais surtout la faculté à contribuer à construire une société plus égalitaire et plus émancipatrice. Les programmes d’enseignement doivent y contribuer. Pour le PS, l’enseignement supérieur doit offrir aux jeunes le développement d’un esprit critique, socle de l’engagement sociétal, qui permettra aux jeunes d’avoir une lecture critique et variée de la société dans laquelle ils vivent. L’enseignement supérieur doit pouvoir offrir aux jeunes les outils qui leur permettent de réinventer une société qui allie justice sociale et climatique, dans l’optique d’un développement durable. Le PS propose de : </w:t>
      </w:r>
    </w:p>
    <w:p w14:paraId="29BAC1CF" w14:textId="77777777" w:rsidR="00912BEB" w:rsidRPr="00AD0F1A" w:rsidRDefault="00912BEB" w:rsidP="00D87698">
      <w:pPr>
        <w:spacing w:after="0" w:line="240" w:lineRule="auto"/>
        <w:jc w:val="both"/>
        <w:rPr>
          <w:rFonts w:ascii="Verdana" w:hAnsi="Verdana"/>
        </w:rPr>
      </w:pPr>
    </w:p>
    <w:p w14:paraId="7CA9EA47"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Encourager le développement de nouvelles méthodes pédagogiques innovantes et plus participatives.</w:t>
      </w:r>
      <w:r w:rsidRPr="00AD0F1A">
        <w:rPr>
          <w:rFonts w:ascii="Verdana" w:hAnsi="Verdana"/>
        </w:rPr>
        <w:t xml:space="preserve"> Dans l’enseignement supérieur, de nombreux cours sont dispensés de manière classique. L’enseignant explique la matière via un exposé à ses élèves. Ce type d’enseignement </w:t>
      </w:r>
      <w:r w:rsidRPr="00AD0F1A">
        <w:rPr>
          <w:rFonts w:ascii="Verdana" w:hAnsi="Verdana"/>
          <w:iCs/>
        </w:rPr>
        <w:t>n’est pas la seule façon de transmettre des connaissances et de développer les compétences des élèves. Pour le PS, de nouvelles pratiques pédagogiques doivent être encouragées.</w:t>
      </w:r>
      <w:r w:rsidRPr="00AD0F1A">
        <w:rPr>
          <w:rFonts w:ascii="Verdana" w:hAnsi="Verdana"/>
          <w:i/>
          <w:iCs/>
        </w:rPr>
        <w:t xml:space="preserve"> </w:t>
      </w:r>
      <w:r w:rsidRPr="00AD0F1A">
        <w:rPr>
          <w:rFonts w:ascii="Verdana" w:hAnsi="Verdana"/>
        </w:rPr>
        <w:t>Citons par exemple</w:t>
      </w:r>
      <w:r w:rsidRPr="00AD0F1A">
        <w:rPr>
          <w:rFonts w:ascii="Verdana" w:hAnsi="Verdana"/>
          <w:iCs/>
        </w:rPr>
        <w:t xml:space="preserve"> l’enseignement personnalisé où l’étudiant travaille en partie seul et en partie en interaction avec des tuteurs à l’aide des outils numérique, les classes inversées où les étudiants apprenant la théorie à domicile avant de réaliser des exercices en classe, les logiques de fonctionnement en équipes par projet. </w:t>
      </w:r>
      <w:r w:rsidRPr="00AD0F1A">
        <w:rPr>
          <w:rFonts w:ascii="Verdana" w:hAnsi="Verdana"/>
        </w:rPr>
        <w:t xml:space="preserve">Ces pratiques requièrent une plus grande attention et une participation plus active des étudiants. Les nouvelles technologies favorisent aussi l’interactivité et l’échange en dehors des classes. Pour le PS, ces pratiques méritent d’être soutenues afin de développer un autre type d’enseignement qui promeut également un modèle de société plus collaboratif et moins hiérarchique (valorisation de l’échange et du partage comme sources fondamentales d’apprentissage). Les enseignants ou les établissements ne disposent pas toujours des moyens pour développer ce genre de pratiques. Pour le PS, ces pédagogies innovantes pourront être encouragées en octroyant des budgets pour l’aménagement de locaux ou l’acquisition de matériel. Pour le PS, il est également nécessaire de veiller à ce que ces pratiques innovantes ne contribuent pas à renforcer les inégalités sociales. Le matériel (par exemple le matériel informatique) et les connaissances nécessaires à la réalisation d’un projet doivent être accessibles aux étudiants. A cet égard, le PS soutient l’usage de solutions logicielles « open source », l’achat de matériel adapté par les établissements ou des logiciels d’apprentissage facilement accessibles ;  </w:t>
      </w:r>
    </w:p>
    <w:p w14:paraId="1D8D9BF5" w14:textId="77777777" w:rsidR="00912BEB" w:rsidRPr="00AD0F1A" w:rsidRDefault="00912BEB" w:rsidP="00D87698">
      <w:pPr>
        <w:pStyle w:val="Paragraphedeliste"/>
        <w:spacing w:after="0" w:line="240" w:lineRule="auto"/>
        <w:jc w:val="both"/>
        <w:rPr>
          <w:rFonts w:ascii="Verdana" w:hAnsi="Verdana"/>
          <w:b/>
        </w:rPr>
      </w:pPr>
    </w:p>
    <w:p w14:paraId="5CA4CAB6"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Promouvoir l’enseignement en alternance. </w:t>
      </w:r>
      <w:r w:rsidRPr="00AD0F1A">
        <w:rPr>
          <w:rFonts w:ascii="Verdana" w:hAnsi="Verdana"/>
        </w:rPr>
        <w:t xml:space="preserve">En FWB, des stages sont organisés en hautes écoles et dans l’enseignement de promotion sociale. Ils sont également obligatoires au sein de certaines filières universitaires (médecine, kinésithérapie, etc.). Le PS propose de promouvoir l’enseignement en alternance afin de confronter les étudiants à une première expérience professionnelle et de permettre une maturation de leur orientation. La promotion de l’enseignement en alternance doit se faire en collaboration avec les secteurs professionnels afin notamment de déterminer les filières au sein desquelles ce type d’enseignement est pertinent. Des accords devront aussi être conclus entre l’enseignement supérieur et les secteurs professionnels afin d’établir un cadre pour l’accueil de l’étudiant, la supervision de son activité et son statut (rémunération, prise en charge de certains frais). Il est également important pour les socialistes d’encadrer l’alternance afin que les activités réalisées par les étudiants ne se substituent pas à de l’emploi classique. Le PS propose également de soutenir le maintien et le renforcement des expériences pilotes de formation en alternance menée dans certaines filières ; </w:t>
      </w:r>
      <w:r w:rsidRPr="00AD0F1A">
        <w:rPr>
          <w:rFonts w:ascii="Verdana" w:hAnsi="Verdana"/>
          <w:b/>
        </w:rPr>
        <w:t xml:space="preserve"> </w:t>
      </w:r>
    </w:p>
    <w:p w14:paraId="3901979C" w14:textId="77777777" w:rsidR="00912BEB" w:rsidRPr="00AD0F1A" w:rsidRDefault="00912BEB" w:rsidP="00D87698">
      <w:pPr>
        <w:pStyle w:val="Paragraphedeliste"/>
        <w:spacing w:after="0" w:line="240" w:lineRule="auto"/>
        <w:jc w:val="both"/>
        <w:rPr>
          <w:rFonts w:ascii="Verdana" w:hAnsi="Verdana"/>
          <w:b/>
        </w:rPr>
      </w:pPr>
    </w:p>
    <w:p w14:paraId="0D22204E"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Etablir un plan d’action d’égalité entre les femmes et les hommes dans l’enseignement supérieur et la recherche. </w:t>
      </w:r>
      <w:r w:rsidRPr="00AD0F1A">
        <w:rPr>
          <w:rFonts w:ascii="Verdana" w:hAnsi="Verdana"/>
        </w:rPr>
        <w:t>En FWB,</w:t>
      </w:r>
      <w:r w:rsidRPr="00AD0F1A">
        <w:rPr>
          <w:rFonts w:ascii="Verdana" w:hAnsi="Verdana"/>
          <w:b/>
        </w:rPr>
        <w:t xml:space="preserve"> </w:t>
      </w:r>
      <w:r w:rsidRPr="00AD0F1A">
        <w:rPr>
          <w:rFonts w:ascii="Verdana" w:hAnsi="Verdana"/>
        </w:rPr>
        <w:t xml:space="preserve">l’égalité entre les femmes et les hommes dans l’enseignement supérieur progresse mais beaucoup de chemin reste à parcourir. Si le pourcentage de femmes diplômées de doctorat ne cesse d’augmenter ces 10 dernières années, il ne s’élève qu’à 42,2% du total des diplômés de doctorat alors que les femmes sont plus nombreuses à fréquenter l’enseignement supérieur. Les femmes sont également moins présentes dans le secteur des sciences, en particulier dans le domaine des sciences de l’ingénieur où moins d’un étudiant sur cinq est une femme. Les femmes sont aussi </w:t>
      </w:r>
      <w:r w:rsidRPr="00AD0F1A">
        <w:rPr>
          <w:rFonts w:ascii="Verdana" w:hAnsi="Verdana"/>
          <w:bCs/>
        </w:rPr>
        <w:t xml:space="preserve">moins nombreuses à défendre une thèse de doctorat </w:t>
      </w:r>
      <w:r w:rsidRPr="00AD0F1A">
        <w:rPr>
          <w:rFonts w:ascii="Verdana" w:hAnsi="Verdana"/>
        </w:rPr>
        <w:t xml:space="preserve">et de moins en moins nombreuses au fil de l’avancement dans la carrière académique. </w:t>
      </w:r>
      <w:r w:rsidRPr="00AD0F1A">
        <w:rPr>
          <w:rFonts w:ascii="Verdana" w:hAnsi="Verdana"/>
          <w:bCs/>
        </w:rPr>
        <w:t xml:space="preserve">Dans les instances décisionnelles centrales et facultaires, le pourcentage de femmes reste également faible. </w:t>
      </w:r>
      <w:r w:rsidRPr="00AD0F1A">
        <w:rPr>
          <w:rFonts w:ascii="Verdana" w:hAnsi="Verdana"/>
        </w:rPr>
        <w:t>Pour améliorer l’égalité entre les femmes et les hommes dans l’enseignement supérieur, le PS propose l’adoption d’un plan d’action global « égalité</w:t>
      </w:r>
      <w:r w:rsidRPr="00AD0F1A">
        <w:rPr>
          <w:rFonts w:ascii="Verdana" w:hAnsi="Verdana"/>
          <w:b/>
        </w:rPr>
        <w:t xml:space="preserve"> </w:t>
      </w:r>
      <w:r w:rsidRPr="00AD0F1A">
        <w:rPr>
          <w:rFonts w:ascii="Verdana" w:hAnsi="Verdana"/>
        </w:rPr>
        <w:t>femmes-hommes »</w:t>
      </w:r>
      <w:r w:rsidRPr="00AD0F1A">
        <w:rPr>
          <w:rFonts w:ascii="Verdana" w:hAnsi="Verdana"/>
          <w:b/>
        </w:rPr>
        <w:t xml:space="preserve"> </w:t>
      </w:r>
      <w:r w:rsidRPr="00AD0F1A">
        <w:rPr>
          <w:rFonts w:ascii="Verdana" w:hAnsi="Verdana"/>
        </w:rPr>
        <w:t xml:space="preserve">qui prenne en compte les personnels, les étudiants et les savoirs scientifiques. Ce plan comprendra toute une série de mesures visant notamment à tendre vers la parité dans les instances représentatives, à augmenter le pourcentage de femmes au fur et à mesure de la carrière académique, à augmenter le nombre de femmes qui défend une thèse de doctorat en favorisant l’équilibre entre vie privée et vie professionnelle, en encourageant l’accès des femmes aux filières de formations où elles sont sous représentées, à lutter contre les stéréotypes et à soutenir et diffuser les recherches sur le genre. A cet égard, pour le PS, il est important également de travailler à un meilleur équilibre entre les femmes et les hommes dans l’enseignement secondaire : la mixité de genre chez les enseignants du secondaire est importante en termes d’orientation des futurs étudiants. Dans cette optique, c’est toute la lutte contre les stéréotypes qu’il est important de renforcer ; </w:t>
      </w:r>
    </w:p>
    <w:p w14:paraId="713E01A3" w14:textId="77777777" w:rsidR="00912BEB" w:rsidRPr="00AD0F1A" w:rsidRDefault="00912BEB" w:rsidP="00D87698">
      <w:pPr>
        <w:pStyle w:val="Paragraphedeliste"/>
        <w:spacing w:after="0" w:line="240" w:lineRule="auto"/>
        <w:jc w:val="both"/>
        <w:rPr>
          <w:rFonts w:ascii="Verdana" w:hAnsi="Verdana"/>
        </w:rPr>
      </w:pPr>
    </w:p>
    <w:p w14:paraId="72D1B7FB"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Introduire l’obligation de participation équilibrée (ratio 1/3 - 2/3) des femmes et des hommes dans les organes de gestion des établissements d’enseignement supérieur</w:t>
      </w:r>
      <w:r w:rsidRPr="00AD0F1A">
        <w:rPr>
          <w:rFonts w:ascii="Verdana" w:hAnsi="Verdana"/>
        </w:rPr>
        <w:t xml:space="preserve">, notamment les commissions de nomination des chercheurs et des enseignants ;    </w:t>
      </w:r>
    </w:p>
    <w:p w14:paraId="728C1C6E" w14:textId="77777777" w:rsidR="00912BEB" w:rsidRPr="00AD0F1A" w:rsidRDefault="00912BEB" w:rsidP="00D87698">
      <w:pPr>
        <w:pStyle w:val="Paragraphedeliste"/>
        <w:spacing w:after="0" w:line="240" w:lineRule="auto"/>
        <w:jc w:val="both"/>
        <w:rPr>
          <w:rFonts w:ascii="Verdana" w:hAnsi="Verdana"/>
        </w:rPr>
      </w:pPr>
    </w:p>
    <w:p w14:paraId="042B98BB" w14:textId="6A1829F7" w:rsidR="00912BEB" w:rsidRPr="00AD0F1A" w:rsidRDefault="00912BEB" w:rsidP="009F191C">
      <w:pPr>
        <w:pStyle w:val="Paragraphedeliste"/>
        <w:numPr>
          <w:ilvl w:val="0"/>
          <w:numId w:val="25"/>
        </w:numPr>
        <w:spacing w:after="0" w:line="240" w:lineRule="auto"/>
        <w:jc w:val="both"/>
        <w:rPr>
          <w:rFonts w:ascii="Verdana" w:hAnsi="Verdana"/>
        </w:rPr>
      </w:pPr>
      <w:r w:rsidRPr="00AD0F1A">
        <w:rPr>
          <w:rFonts w:ascii="Verdana" w:hAnsi="Verdana"/>
          <w:b/>
        </w:rPr>
        <w:t>Promouvoir le développement durable au sein de l’enseignement supérieur.</w:t>
      </w:r>
      <w:r w:rsidRPr="00AD0F1A">
        <w:rPr>
          <w:rFonts w:ascii="Verdana" w:hAnsi="Verdana"/>
        </w:rPr>
        <w:t xml:space="preserve"> Le PS propose de promouvoir le développement durable dans les pratiques journalières des établissements et dans les formations proposées. L’objectif doit être de former tous les étudiants, toutes disciplines confondues, aux grands enjeux sociétaux liés au développement durable (changements climatiques, pertes de biodiversité, nouveaux modèles écon</w:t>
      </w:r>
      <w:r w:rsidR="009F191C" w:rsidRPr="00AD0F1A">
        <w:rPr>
          <w:rFonts w:ascii="Verdana" w:hAnsi="Verdana"/>
        </w:rPr>
        <w:t>omiques plus soutenables, etc.). Des réflexions devront être menées par les établissements concernant la mobilité sur les campus, l'introduction de clauses sociales et environnementales dans les marchés publics, les circuits courts, etc.</w:t>
      </w:r>
      <w:r w:rsidRPr="00AD0F1A">
        <w:rPr>
          <w:rFonts w:ascii="Verdana" w:hAnsi="Verdana"/>
        </w:rPr>
        <w:t xml:space="preserve">;  </w:t>
      </w:r>
    </w:p>
    <w:p w14:paraId="178EFFA6" w14:textId="77777777" w:rsidR="00912BEB" w:rsidRPr="00AD0F1A" w:rsidRDefault="00912BEB" w:rsidP="00D87698">
      <w:pPr>
        <w:pStyle w:val="Paragraphedeliste"/>
        <w:spacing w:after="0" w:line="240" w:lineRule="auto"/>
        <w:jc w:val="both"/>
        <w:rPr>
          <w:rFonts w:ascii="Verdana" w:hAnsi="Verdana"/>
        </w:rPr>
      </w:pPr>
    </w:p>
    <w:p w14:paraId="63F2423E"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Mettre en place un véritable plan sur la promotion et surtout l’application du développement durable et de ses enjeux </w:t>
      </w:r>
      <w:r w:rsidRPr="00AD0F1A">
        <w:rPr>
          <w:rFonts w:ascii="Verdana" w:hAnsi="Verdana"/>
        </w:rPr>
        <w:t xml:space="preserve">;   </w:t>
      </w:r>
    </w:p>
    <w:p w14:paraId="5FE4348A" w14:textId="77777777" w:rsidR="00912BEB" w:rsidRPr="00AD0F1A" w:rsidRDefault="00912BEB" w:rsidP="00D87698">
      <w:pPr>
        <w:spacing w:after="0" w:line="240" w:lineRule="auto"/>
        <w:jc w:val="both"/>
        <w:rPr>
          <w:rFonts w:ascii="Verdana" w:hAnsi="Verdana"/>
        </w:rPr>
      </w:pPr>
    </w:p>
    <w:p w14:paraId="50C0812D"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Valoriser les formations de troisième cycle. </w:t>
      </w:r>
      <w:r w:rsidRPr="00AD0F1A">
        <w:rPr>
          <w:rFonts w:ascii="Verdana" w:hAnsi="Verdana"/>
        </w:rPr>
        <w:t xml:space="preserve">De nombreux docteurs quittent à un moment donné l’enseignement supérieur. Ils peuvent apporter leur expertise dans la société au sein d’autres secteurs professionnels. Le PS propose de valoriser le passage de doctorant vers la fonction publique en créant un rang supplémentaire qui permette de tenir compte de leur expérience lors de leur formation de troisième cycle ; </w:t>
      </w:r>
    </w:p>
    <w:p w14:paraId="3F61F902" w14:textId="77777777" w:rsidR="00C92189" w:rsidRPr="00AD0F1A" w:rsidRDefault="00C92189" w:rsidP="00C92189">
      <w:pPr>
        <w:pStyle w:val="Paragraphedeliste"/>
        <w:rPr>
          <w:rFonts w:ascii="Verdana" w:hAnsi="Verdana"/>
        </w:rPr>
      </w:pPr>
    </w:p>
    <w:p w14:paraId="2F071FF6" w14:textId="152A7045" w:rsidR="00C92189" w:rsidRPr="00AD0F1A" w:rsidRDefault="00C92189" w:rsidP="00C92189">
      <w:pPr>
        <w:pStyle w:val="Paragraphedeliste"/>
        <w:numPr>
          <w:ilvl w:val="0"/>
          <w:numId w:val="25"/>
        </w:numPr>
        <w:spacing w:after="0" w:line="240" w:lineRule="auto"/>
        <w:jc w:val="both"/>
        <w:rPr>
          <w:rFonts w:ascii="Verdana" w:hAnsi="Verdana"/>
        </w:rPr>
      </w:pPr>
      <w:r w:rsidRPr="00AD0F1A">
        <w:rPr>
          <w:rFonts w:ascii="Verdana" w:hAnsi="Verdana"/>
          <w:b/>
        </w:rPr>
        <w:t>Valoriser l’investissement social des étudiants dans le cadre des études supérieurs</w:t>
      </w:r>
      <w:r w:rsidRPr="00AD0F1A">
        <w:rPr>
          <w:rFonts w:ascii="Verdana" w:hAnsi="Verdana"/>
        </w:rPr>
        <w:t xml:space="preserve"> si les compétences et connaissances ainsi acquises relèvent de celles attendues dans le cursus d’études ; </w:t>
      </w:r>
    </w:p>
    <w:p w14:paraId="04287C89" w14:textId="77777777" w:rsidR="00912BEB" w:rsidRPr="00AD0F1A" w:rsidRDefault="00912BEB" w:rsidP="00D87698">
      <w:pPr>
        <w:spacing w:after="0" w:line="240" w:lineRule="auto"/>
        <w:jc w:val="both"/>
        <w:rPr>
          <w:rFonts w:ascii="Verdana" w:hAnsi="Verdana"/>
        </w:rPr>
      </w:pPr>
    </w:p>
    <w:p w14:paraId="203E3770"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Renforcer l’apprentissage des langues. </w:t>
      </w:r>
      <w:r w:rsidRPr="00AD0F1A">
        <w:rPr>
          <w:rFonts w:ascii="Verdana" w:hAnsi="Verdana"/>
        </w:rPr>
        <w:t xml:space="preserve">Les possibilités de mobilité internationale au sein de l’enseignement supérieur ne peuvent être pleinement saisies que si les étudiants disposent d’un niveau suffisant en langue étrangère. La maitrise des langues est également nécessaire pour permettre aux étudiants d’accéder à toutes les opportunités d’émancipation professionnelle. Le PS propose donc que chaque établissement permette aux étudiants d’acquérir, durant leur cursus, le niveau suffisant pour s’exprimer dans une ou deux langues étrangères ;       </w:t>
      </w:r>
    </w:p>
    <w:p w14:paraId="0DE188DA" w14:textId="77777777" w:rsidR="00912BEB" w:rsidRPr="00AD0F1A" w:rsidRDefault="00912BEB" w:rsidP="00D87698">
      <w:pPr>
        <w:spacing w:after="0" w:line="240" w:lineRule="auto"/>
        <w:jc w:val="both"/>
        <w:rPr>
          <w:rFonts w:ascii="Verdana" w:hAnsi="Verdana"/>
          <w:b/>
        </w:rPr>
      </w:pPr>
    </w:p>
    <w:p w14:paraId="204BB969"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Faciliter l’insertion professionnelle des étudiants </w:t>
      </w:r>
      <w:r w:rsidRPr="00AD0F1A">
        <w:rPr>
          <w:rFonts w:ascii="Verdana" w:hAnsi="Verdana"/>
        </w:rPr>
        <w:t xml:space="preserve">notamment en renforçant l’apprentissage des langues, en créant des partenariats avec le monde professionnel et en luttant contre les stéréotypes relatifs à certaines orientations.    </w:t>
      </w:r>
    </w:p>
    <w:p w14:paraId="1414BD0D" w14:textId="77777777" w:rsidR="00912BEB" w:rsidRPr="00AD0F1A" w:rsidRDefault="00912BEB" w:rsidP="00D87698">
      <w:pPr>
        <w:spacing w:after="0" w:line="240" w:lineRule="auto"/>
        <w:jc w:val="both"/>
        <w:rPr>
          <w:rFonts w:ascii="Verdana" w:hAnsi="Verdana"/>
          <w:b/>
        </w:rPr>
      </w:pPr>
    </w:p>
    <w:p w14:paraId="7AA54F45"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 xml:space="preserve">Mieux financer l’enseignement supérieur </w:t>
      </w:r>
    </w:p>
    <w:p w14:paraId="32DF0912" w14:textId="77777777" w:rsidR="00912BEB" w:rsidRPr="00AD0F1A" w:rsidRDefault="00912BEB" w:rsidP="00D87698">
      <w:pPr>
        <w:spacing w:after="0" w:line="240" w:lineRule="auto"/>
        <w:jc w:val="both"/>
        <w:rPr>
          <w:rFonts w:ascii="Verdana" w:hAnsi="Verdana"/>
          <w:b/>
        </w:rPr>
      </w:pPr>
    </w:p>
    <w:p w14:paraId="316BCCE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Grâce au refinancement de l’enseignement supérieur réalisé en 2016 sous l’impulsion du Ministre Jean-Claude Marcourt, les établissements de l’enseignement supérieur recevront 107 millions d’euros de plus que ce qu’ils percevaient précédemment. </w:t>
      </w:r>
    </w:p>
    <w:p w14:paraId="0F9FCFAC" w14:textId="77777777" w:rsidR="00912BEB" w:rsidRPr="00AD0F1A" w:rsidRDefault="00912BEB" w:rsidP="00D87698">
      <w:pPr>
        <w:spacing w:after="0" w:line="240" w:lineRule="auto"/>
        <w:jc w:val="both"/>
        <w:rPr>
          <w:rFonts w:ascii="Verdana" w:hAnsi="Verdana"/>
        </w:rPr>
      </w:pPr>
    </w:p>
    <w:p w14:paraId="00EEBD9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mécanisme de l’enveloppe fermée ne permet pas à l’enseignement supérieur de faire face à l’ensemble des défis. Avec ce système, on note une diminution du financement par étudiant. Le nombre d’étudiants augmente mais les budgets restent identiques.  </w:t>
      </w:r>
    </w:p>
    <w:p w14:paraId="61EC4E54" w14:textId="77777777" w:rsidR="00912BEB" w:rsidRPr="00AD0F1A" w:rsidRDefault="00912BEB" w:rsidP="00D87698">
      <w:pPr>
        <w:spacing w:after="0" w:line="240" w:lineRule="auto"/>
        <w:jc w:val="both"/>
        <w:rPr>
          <w:rFonts w:ascii="Verdana" w:hAnsi="Verdana"/>
        </w:rPr>
      </w:pPr>
    </w:p>
    <w:p w14:paraId="4185CBC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les dépenses dans l’enseignement supérieur représentent des investissements pour l’avenir de nos étudiants et de notre société. Dans ce cadre, les socialistes proposent de : </w:t>
      </w:r>
    </w:p>
    <w:p w14:paraId="44E664E2" w14:textId="77777777" w:rsidR="00912BEB" w:rsidRPr="00AD0F1A" w:rsidRDefault="00912BEB" w:rsidP="00D87698">
      <w:pPr>
        <w:spacing w:after="0" w:line="240" w:lineRule="auto"/>
        <w:jc w:val="both"/>
        <w:rPr>
          <w:rFonts w:ascii="Verdana" w:hAnsi="Verdana"/>
        </w:rPr>
      </w:pPr>
    </w:p>
    <w:p w14:paraId="55B90DAA" w14:textId="1EFEA00B" w:rsidR="00912BEB" w:rsidRPr="00AD0F1A" w:rsidRDefault="00523DD4" w:rsidP="00FF4EAC">
      <w:pPr>
        <w:pStyle w:val="Paragraphedeliste"/>
        <w:numPr>
          <w:ilvl w:val="0"/>
          <w:numId w:val="382"/>
        </w:numPr>
        <w:spacing w:after="0" w:line="240" w:lineRule="auto"/>
        <w:jc w:val="both"/>
        <w:rPr>
          <w:rFonts w:ascii="Verdana" w:hAnsi="Verdana"/>
        </w:rPr>
      </w:pPr>
      <w:r w:rsidRPr="00AD0F1A">
        <w:rPr>
          <w:rFonts w:ascii="Verdana" w:hAnsi="Verdana"/>
          <w:b/>
        </w:rPr>
        <w:t>Accélérer</w:t>
      </w:r>
      <w:r w:rsidR="00912BEB" w:rsidRPr="00AD0F1A">
        <w:rPr>
          <w:rFonts w:ascii="Verdana" w:hAnsi="Verdana"/>
          <w:b/>
        </w:rPr>
        <w:t xml:space="preserve"> le refinancement de l’enseignement supérieur</w:t>
      </w:r>
      <w:r w:rsidR="00912BEB" w:rsidRPr="00AD0F1A">
        <w:rPr>
          <w:rFonts w:ascii="Verdana" w:hAnsi="Verdana"/>
        </w:rPr>
        <w:t xml:space="preserve"> </w:t>
      </w:r>
      <w:r w:rsidR="00912BEB" w:rsidRPr="00AD0F1A">
        <w:rPr>
          <w:rFonts w:ascii="Verdana" w:hAnsi="Verdana"/>
          <w:b/>
        </w:rPr>
        <w:t>et mettre fin au mécanisme de l’enveloppe fermée.</w:t>
      </w:r>
      <w:r w:rsidR="00912BEB" w:rsidRPr="00AD0F1A">
        <w:rPr>
          <w:rFonts w:ascii="Verdana" w:hAnsi="Verdana"/>
        </w:rPr>
        <w:t xml:space="preserve"> Le financement par enveloppe fermée entretient une concurrence entre les établissements. Plus les établissements ont d’étudiants, plus elles reçoivent une part importante de cette enveloppe fermée.</w:t>
      </w:r>
      <w:r w:rsidR="00912BEB" w:rsidRPr="00AD0F1A">
        <w:rPr>
          <w:rFonts w:ascii="Verdana" w:hAnsi="Verdana" w:cs="Arial"/>
          <w:i/>
          <w:iCs/>
          <w:shd w:val="clear" w:color="auto" w:fill="FFFFFF"/>
        </w:rPr>
        <w:t xml:space="preserve"> </w:t>
      </w:r>
      <w:r w:rsidR="00912BEB" w:rsidRPr="00AD0F1A">
        <w:rPr>
          <w:rFonts w:ascii="Verdana" w:hAnsi="Verdana"/>
          <w:iCs/>
        </w:rPr>
        <w:t xml:space="preserve">Si le nombre d’étudiants d’un établissement baisse par rapport aux autres établissements, son budget a tendance également à diminuer. Les établissements se concurrencent donc pour attirer un maximum d’étudiants. Cette concurrence encourage les établissements à proposer une offre la plus large possible pour attirer un maximum d’étudiants. </w:t>
      </w:r>
      <w:r w:rsidR="00912BEB" w:rsidRPr="00AD0F1A">
        <w:rPr>
          <w:rFonts w:ascii="Verdana" w:hAnsi="Verdana"/>
        </w:rPr>
        <w:t xml:space="preserve">L’enveloppe fermée ne contribue pas à un climat apaisé entre les institutions qui rivalisent pour attirer les étudiants. Les étudiants et leur bonne orientation peuvent, dans ce cas, être victimes des techniques marketing et d’une offre d’enseignement peu cohérente. Pour le PS, le financement de l’enseignement supérieur doit être lié au nombre d’étudiants mais également au renforcement des collaborations et coopérations entre établissements afin d’éviter les concurrences stériles ;    </w:t>
      </w:r>
    </w:p>
    <w:p w14:paraId="374E0B40" w14:textId="77777777" w:rsidR="00912BEB" w:rsidRPr="00AD0F1A" w:rsidRDefault="00912BEB" w:rsidP="00D87698">
      <w:pPr>
        <w:pStyle w:val="Paragraphedeliste"/>
        <w:spacing w:after="0" w:line="240" w:lineRule="auto"/>
        <w:jc w:val="both"/>
        <w:rPr>
          <w:rFonts w:ascii="Verdana" w:hAnsi="Verdana"/>
        </w:rPr>
      </w:pPr>
    </w:p>
    <w:p w14:paraId="48125D95" w14:textId="77777777" w:rsidR="00912BEB" w:rsidRPr="00AD0F1A" w:rsidRDefault="00912BEB" w:rsidP="00FF4EAC">
      <w:pPr>
        <w:pStyle w:val="Paragraphedeliste"/>
        <w:numPr>
          <w:ilvl w:val="0"/>
          <w:numId w:val="382"/>
        </w:numPr>
        <w:spacing w:after="0" w:line="240" w:lineRule="auto"/>
        <w:jc w:val="both"/>
        <w:rPr>
          <w:rFonts w:ascii="Verdana" w:hAnsi="Verdana"/>
        </w:rPr>
      </w:pPr>
      <w:r w:rsidRPr="00AD0F1A">
        <w:rPr>
          <w:rFonts w:ascii="Verdana" w:hAnsi="Verdana"/>
          <w:b/>
        </w:rPr>
        <w:t>Accroitre le financement des établissements</w:t>
      </w:r>
      <w:r w:rsidRPr="00AD0F1A">
        <w:rPr>
          <w:rFonts w:ascii="Verdana" w:hAnsi="Verdana"/>
        </w:rPr>
        <w:t xml:space="preserve"> </w:t>
      </w:r>
      <w:r w:rsidRPr="00AD0F1A">
        <w:rPr>
          <w:rFonts w:ascii="Verdana" w:hAnsi="Verdana"/>
          <w:b/>
        </w:rPr>
        <w:t>en tenant compte des caractéristiques du public qui fréquente les établissements</w:t>
      </w:r>
      <w:r w:rsidRPr="00AD0F1A">
        <w:rPr>
          <w:rFonts w:ascii="Verdana" w:hAnsi="Verdana"/>
        </w:rPr>
        <w:t xml:space="preserve">. Le décret relatif à l’encadrement différencié est un acquis important pour le PS et un moyen de lutter contre les inégalités de notre système scolaire. Ce décret, en vigueur dans l’enseignement obligatoire, permet aux établissements accueillant des enfants issus de milieux en difficultés socioéconomiques de disposer d'enseignants, de professionnels (éducateurs, assistants sociaux, etc.) et de budgets supplémentaires. Le PS propose l’adoption d’un dispositif similaire dans l’enseignement supérieur. Ce dispositif pourra également concerner les élèves à besoins spécifiques pour qui des investissements supplémentaires sont souvent nécessaires ;  </w:t>
      </w:r>
    </w:p>
    <w:p w14:paraId="039CF3FA" w14:textId="77777777" w:rsidR="00912BEB" w:rsidRPr="00AD0F1A" w:rsidRDefault="00912BEB" w:rsidP="00D87698">
      <w:pPr>
        <w:pStyle w:val="Paragraphedeliste"/>
        <w:spacing w:after="0" w:line="240" w:lineRule="auto"/>
        <w:jc w:val="both"/>
        <w:rPr>
          <w:rFonts w:ascii="Verdana" w:hAnsi="Verdana"/>
        </w:rPr>
      </w:pPr>
    </w:p>
    <w:p w14:paraId="37485EF1"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Développer des possibilités de financement spécifiques. </w:t>
      </w:r>
      <w:r w:rsidRPr="00AD0F1A">
        <w:rPr>
          <w:rFonts w:ascii="Verdana" w:hAnsi="Verdana"/>
        </w:rPr>
        <w:t xml:space="preserve">Certains projets menés par les établissements d’enseignement supérieur peuvent nécessiter des mécanismes de financement spécifiques. Il peut s’agir du développement d’une offre d’enseignement supérieur dans certaines zones, du renforcement d’un secteur de recherche ou de partenariats entre instituions. A cet effet, le PS propose de développer des mécanismes de financement spécifiques afin de pouvoir financer, par appel à projets, le développement d’initiatives particulières, notamment afin d’encourager les collaborations entre les établissements d’enseignement supérieur ; </w:t>
      </w:r>
    </w:p>
    <w:p w14:paraId="6E6F01F7" w14:textId="77777777" w:rsidR="00912BEB" w:rsidRPr="00AD0F1A" w:rsidRDefault="00912BEB" w:rsidP="00D87698">
      <w:pPr>
        <w:pStyle w:val="Paragraphedeliste"/>
        <w:spacing w:after="0" w:line="240" w:lineRule="auto"/>
        <w:jc w:val="both"/>
        <w:rPr>
          <w:rFonts w:ascii="Verdana" w:hAnsi="Verdana"/>
          <w:b/>
        </w:rPr>
      </w:pPr>
    </w:p>
    <w:p w14:paraId="33AB4656"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Encadrer et limiter l’apport de fonds privés. </w:t>
      </w:r>
      <w:r w:rsidRPr="00AD0F1A">
        <w:rPr>
          <w:rFonts w:ascii="Verdana" w:hAnsi="Verdana" w:cs="Arial"/>
        </w:rPr>
        <w:t>Aux États-Unis, en l'Australie, en Corée du sud ou au Japon, les fonds privés représentent la moitié des dépenses destinées à l'enseignement supérieur. En Fédération Wallonie-Bruxelles, des entreprises privées ou des mécènes apportent aux établissements d’enseignement des fonds privés. Ces fonds ne représentent qu’une partie minime du financement de l’enseignement supérieur en FWB. Ils contribuent au financement de bâtiments ou à la création de chaires privées. Pour le PS, l’enseignement, y compris l’enseignement supérieur, est un service public qui doit rester financer par les pouvoirs publics au bénéfice de la société et des citoyens. A cet égard, des balises existent. Par exemple, l’accès à l’enseignement supérieur est protégé par les décrets qui fixent le montant du minerval.</w:t>
      </w:r>
      <w:r w:rsidRPr="00AD0F1A">
        <w:rPr>
          <w:rFonts w:ascii="Verdana" w:hAnsi="Verdana"/>
        </w:rPr>
        <w:t xml:space="preserve"> D’autre part, ce sont les institutions, à travers les jurys, qui définissent en toute indépendance les programmes de cours au travers des comités scientifiques ou de conseils académiques. La liberté académique est la règle même lorsqu’une chaire trouve son financement dans le privé. Il faut à cet égard faire confiance au sens des responsabilités des institutions, des enseignants et des chercheurs. C’est une garantie essentielle pour préserver la liberté académique. Un meilleur financement de l’enseignement supérieur, défendu par le PS, représente une autre garantie. Néanmoins, le PS propose de lancer une réflexion, avec les acteurs de l’enseignement supérieur, afin de connaitre l’ampleur de l’apport des fonds privés dans l’enseignement supérieur de la FWB et de déterminer un cadre visant à garantir l’indépendance académique et le respect de règles éthiques ;   </w:t>
      </w:r>
    </w:p>
    <w:p w14:paraId="4CB61068" w14:textId="77777777" w:rsidR="00912BEB" w:rsidRPr="00AD0F1A" w:rsidRDefault="00912BEB" w:rsidP="00D87698">
      <w:pPr>
        <w:spacing w:after="0" w:line="240" w:lineRule="auto"/>
        <w:ind w:left="360"/>
        <w:jc w:val="both"/>
        <w:rPr>
          <w:rFonts w:ascii="Verdana" w:hAnsi="Verdana"/>
          <w:b/>
        </w:rPr>
      </w:pPr>
    </w:p>
    <w:p w14:paraId="7FA04456"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Rénover les bâtiments et construire de nouveaux bâtiments pour anticiper le boom démographique. </w:t>
      </w:r>
      <w:r w:rsidRPr="00AD0F1A">
        <w:rPr>
          <w:rFonts w:ascii="Verdana" w:hAnsi="Verdana"/>
        </w:rPr>
        <w:t>Les bâtiments de l’enseignement supérieur sont souvent en mauvais état, avec une faible performance énergétique et inadaptés à l’enseignement et la recherche qui s’y pratiquent, notamment dans les écoles supérieures des arts.</w:t>
      </w:r>
      <w:r w:rsidRPr="00AD0F1A">
        <w:rPr>
          <w:rFonts w:ascii="Verdana" w:hAnsi="Verdana"/>
          <w:b/>
        </w:rPr>
        <w:t xml:space="preserve"> </w:t>
      </w:r>
      <w:r w:rsidRPr="00AD0F1A">
        <w:rPr>
          <w:rFonts w:ascii="Verdana" w:hAnsi="Verdana"/>
        </w:rPr>
        <w:t>Le PS propose l’établissement d’un</w:t>
      </w:r>
      <w:r w:rsidRPr="00AD0F1A">
        <w:rPr>
          <w:rFonts w:ascii="Verdana" w:hAnsi="Verdana"/>
          <w:b/>
        </w:rPr>
        <w:t xml:space="preserve"> </w:t>
      </w:r>
      <w:r w:rsidRPr="00AD0F1A">
        <w:rPr>
          <w:rFonts w:ascii="Verdana" w:hAnsi="Verdana"/>
        </w:rPr>
        <w:t xml:space="preserve">diagnostic sur l’état des bâtiments et d’un plan pluriannuel pour rénover les bâtiments actuels et en construire de nouveaux. Ce plan devra notamment intégrer les préoccupations suivantes : encourager une politique d’utilisation concertée des infrastructures au niveau des pôles, poursuivre les efforts entrepris pour adapter les bâtiments à la spécificité de l’enseignement qui s’y pratique et garantir l’accès aux personnes en situation de handicap, encourager l’insertion de clauses sociales, environnementales et éthiques pour la construction ou la rénovation des bâtiments, intégrer des critères d’efficience énergétique dans les projets de rénovation ou de construction de bâtiments et anticiper l’augmentation de la fréquentation de l’enseignement supérieur pour faire face au boom démographique. A terme, les bâtiments neufs ne doivent plus consommer d’énergie (hormis un résidu d’énergies renouvelables produites dans le bâtiment-même) et les bâtiments rénovés doivent atteindre une consommation très basse ;  </w:t>
      </w:r>
    </w:p>
    <w:p w14:paraId="426AA049" w14:textId="77777777" w:rsidR="00912BEB" w:rsidRPr="00AD0F1A" w:rsidRDefault="00912BEB" w:rsidP="00D87698">
      <w:pPr>
        <w:pStyle w:val="Paragraphedeliste"/>
        <w:spacing w:after="0" w:line="240" w:lineRule="auto"/>
        <w:jc w:val="both"/>
        <w:rPr>
          <w:rFonts w:ascii="Verdana" w:hAnsi="Verdana"/>
        </w:rPr>
      </w:pPr>
    </w:p>
    <w:p w14:paraId="0F93F2E7"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Intégrer la mobilité des étudiants européens dans le financement de l’enseignement supérieur. </w:t>
      </w:r>
      <w:r w:rsidRPr="00AD0F1A">
        <w:rPr>
          <w:rFonts w:ascii="Verdana" w:hAnsi="Verdana"/>
        </w:rPr>
        <w:t xml:space="preserve">Suite à une offre de formation insuffisante et des filières plus difficilement accessibles (concours, examen d’entrée, résultats au bac pour les étudiants français, etc.) dans leur pays, de nombreux étudiants européens fréquentent les établissements de la FWB. Ce phénomène est particulièrement important dans certaines filières (vétérinaires, kinésithérapie, logopédie, psychologie, écoles supérieures d’art, etc.). Si cette possibilité de libre circulation offerte aux étudiants dans l’Union européenne est positive, elle pose le problème du financement de ces étudiants étrangers. Les autres Etats de l’Union européenne ne peuvent pas se décharger de leur obligation de formation sur la Fédération Wallonie-Bruxelles. A cet égard, le PS propose de prévoir un système au niveau européen qui permette d’octroyer une compensation financière pour un Etat ou, en Belgique, une Communauté s’il accueille plus d’étudiants de l’Union européenne qu’ils n’en envoient dans les autres pays ;   </w:t>
      </w:r>
    </w:p>
    <w:p w14:paraId="39DA4E5A" w14:textId="77777777" w:rsidR="00912BEB" w:rsidRPr="00AD0F1A" w:rsidRDefault="00912BEB" w:rsidP="00D87698">
      <w:pPr>
        <w:pStyle w:val="Paragraphedeliste"/>
        <w:spacing w:after="0" w:line="240" w:lineRule="auto"/>
        <w:jc w:val="both"/>
        <w:rPr>
          <w:rFonts w:ascii="Verdana" w:hAnsi="Verdana"/>
        </w:rPr>
      </w:pPr>
    </w:p>
    <w:p w14:paraId="06FCA2A6"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Soutenir financièrement les établissements d’enseignement supérieur pour le développement du numérique. </w:t>
      </w:r>
      <w:r w:rsidRPr="00AD0F1A">
        <w:rPr>
          <w:rFonts w:ascii="Verdana" w:hAnsi="Verdana"/>
        </w:rPr>
        <w:t xml:space="preserve">L’utilisation du numérique dans la gestion administrative des établissements est de plus en plus importante, notamment avec l’arrivée du système e-Paysage. Pour accompagner les établissements, le Ministre Jean-Claude Marcourt a dégagé un soutien financier afin d’accompagner les établissements dans cette transformation. Le PS propose de poursuivre ce soutien au développement du numérique pour que les établissements puissent saisir l’ensemble des opportunités offertes par le numérique : cours inversés, MOOC (massive open online course), enseignement à distance, université ouverte, etc.   </w:t>
      </w:r>
    </w:p>
    <w:p w14:paraId="24F86684" w14:textId="77777777" w:rsidR="00912BEB" w:rsidRPr="00AD0F1A" w:rsidRDefault="00912BEB" w:rsidP="00D87698">
      <w:pPr>
        <w:pStyle w:val="Paragraphedeliste"/>
        <w:spacing w:after="0" w:line="240" w:lineRule="auto"/>
        <w:ind w:left="360"/>
        <w:jc w:val="both"/>
        <w:rPr>
          <w:rFonts w:ascii="Verdana" w:hAnsi="Verdana"/>
          <w:b/>
        </w:rPr>
      </w:pPr>
    </w:p>
    <w:p w14:paraId="68818FDF"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Renforcer les possibilités de formation tout au long de la vie</w:t>
      </w:r>
    </w:p>
    <w:p w14:paraId="4D794783" w14:textId="77777777" w:rsidR="00912BEB" w:rsidRPr="00AD0F1A" w:rsidRDefault="00912BEB" w:rsidP="00D87698">
      <w:pPr>
        <w:spacing w:after="0" w:line="240" w:lineRule="auto"/>
        <w:jc w:val="both"/>
        <w:rPr>
          <w:rFonts w:ascii="Verdana" w:hAnsi="Verdana"/>
        </w:rPr>
      </w:pPr>
    </w:p>
    <w:p w14:paraId="40B93CD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 nombreux jeunes quittent le système éducatif sans diplôme ou avec un diplôme qui n’est pas réellement valorisable sur le marché de l’emploi. Certains travailleurs souhaitent également continuer à apprendre ou suivre une nouvelle formation pour se réorienter. L’enseignement supérieur, l’enseignement de promotion sociale ou encore l’enseignement à distance offrent ce genre d’opportunités aux citoyens. </w:t>
      </w:r>
    </w:p>
    <w:p w14:paraId="1D5FCC30" w14:textId="77777777" w:rsidR="00912BEB" w:rsidRPr="00AD0F1A" w:rsidRDefault="00912BEB" w:rsidP="00D87698">
      <w:pPr>
        <w:spacing w:after="0" w:line="240" w:lineRule="auto"/>
        <w:jc w:val="both"/>
        <w:rPr>
          <w:rFonts w:ascii="Verdana" w:hAnsi="Verdana"/>
        </w:rPr>
      </w:pPr>
    </w:p>
    <w:p w14:paraId="7F291D3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les moyens mis en œuvre pour faciliter l’apprentissage tout au long de la vie et permettre aux adultes de reprendre des études supérieures, même s’ils ont déjà un travail, doivent être renforcés. Dans cette perspective, le PS propose de : </w:t>
      </w:r>
    </w:p>
    <w:p w14:paraId="675371CB" w14:textId="77777777" w:rsidR="00912BEB" w:rsidRPr="00AD0F1A" w:rsidRDefault="00912BEB" w:rsidP="00D87698">
      <w:pPr>
        <w:pStyle w:val="Paragraphedeliste"/>
        <w:spacing w:after="0" w:line="240" w:lineRule="auto"/>
        <w:jc w:val="both"/>
        <w:rPr>
          <w:rFonts w:ascii="Verdana" w:hAnsi="Verdana"/>
        </w:rPr>
      </w:pPr>
    </w:p>
    <w:p w14:paraId="07416146"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Renforcer les dispositifs de valorisation de l’expérience professionnelle. </w:t>
      </w:r>
      <w:r w:rsidRPr="00AD0F1A">
        <w:rPr>
          <w:rFonts w:ascii="Verdana" w:hAnsi="Verdana"/>
        </w:rPr>
        <w:t>Les dispositifs mis en place par les universités et par les hautes écoles pour valoriser les acquis de l’expérience personnelle et professionnelle (VAE) offrent la possibilité aux travailleurs de reprendre une formation tout en valorisant l’expérience acquise. Les jurys sont cependant encore très réticents à valoriser des compétences acquises en dehors de l’enseignement. Des efforts sont donc à poursuivre en vue de cette valorisation. Un étudiant pourra par exemple demander une dispense de crédits moyennant la preuve de la maîtrise des acquis d’apprentissage liés aux crédits visés (attestation de réussite ou expérience professionnelle probante). Cela facilitera la mobilité d’un étudiant d’un niveau de diplôme vers un autre. Pour renforcer la valorisation de l’expérience, le PS propose de renforcer le financement des dispositifs d’accompagnement spécifiques ;</w:t>
      </w:r>
    </w:p>
    <w:p w14:paraId="723D7CD0" w14:textId="77777777" w:rsidR="00912BEB" w:rsidRPr="00AD0F1A" w:rsidRDefault="00912BEB" w:rsidP="00D87698">
      <w:pPr>
        <w:pStyle w:val="Paragraphedeliste"/>
        <w:spacing w:after="0" w:line="240" w:lineRule="auto"/>
        <w:jc w:val="both"/>
        <w:rPr>
          <w:rFonts w:ascii="Verdana" w:hAnsi="Verdana"/>
        </w:rPr>
      </w:pPr>
    </w:p>
    <w:p w14:paraId="3BEA3538"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Favoriser le développement de structures collectives d’enseignement supérieur. </w:t>
      </w:r>
      <w:r w:rsidRPr="00AD0F1A">
        <w:rPr>
          <w:rFonts w:ascii="Verdana" w:hAnsi="Verdana"/>
        </w:rPr>
        <w:t>Ces structures</w:t>
      </w:r>
      <w:r w:rsidRPr="00AD0F1A">
        <w:rPr>
          <w:rFonts w:ascii="Verdana" w:hAnsi="Verdana"/>
          <w:b/>
        </w:rPr>
        <w:t xml:space="preserve"> </w:t>
      </w:r>
      <w:r w:rsidRPr="00AD0F1A">
        <w:rPr>
          <w:rFonts w:ascii="Verdana" w:hAnsi="Verdana"/>
        </w:rPr>
        <w:t xml:space="preserve">offrent des formations de proximité en encourageant les différents opérateurs de formation à s’associer pour créer une offre adaptée aux besoins socio-économiques locaux. Pour le PS, ces structures doivent être renforcées ;  </w:t>
      </w:r>
    </w:p>
    <w:p w14:paraId="23087059" w14:textId="77777777" w:rsidR="00912BEB" w:rsidRPr="00AD0F1A" w:rsidRDefault="00912BEB" w:rsidP="00D87698">
      <w:pPr>
        <w:spacing w:after="0" w:line="240" w:lineRule="auto"/>
        <w:jc w:val="both"/>
        <w:rPr>
          <w:rFonts w:ascii="Verdana" w:hAnsi="Verdana"/>
          <w:b/>
        </w:rPr>
      </w:pPr>
    </w:p>
    <w:p w14:paraId="15CAD95B"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Faciliter l’accès à l’enseignement supérieur aux demandeurs d’emploi et aux travailleurs. </w:t>
      </w:r>
      <w:r w:rsidRPr="00AD0F1A">
        <w:rPr>
          <w:rFonts w:ascii="Verdana" w:hAnsi="Verdana"/>
        </w:rPr>
        <w:t xml:space="preserve">Le PS propose notamment de promouvoir les formules en alternance pour les travailleurs et les demandeurs d’emploi, de renforcer l’offre d’enseignement supérieur à horaire décalé et de développer les possibilités de formation continue financièrement accessibles dans l’enseignement supérieur ;   </w:t>
      </w:r>
    </w:p>
    <w:p w14:paraId="2201356D" w14:textId="77777777" w:rsidR="00912BEB" w:rsidRPr="00AD0F1A" w:rsidRDefault="00912BEB" w:rsidP="00D87698">
      <w:pPr>
        <w:pStyle w:val="Paragraphedeliste"/>
        <w:spacing w:after="0" w:line="240" w:lineRule="auto"/>
        <w:jc w:val="both"/>
        <w:rPr>
          <w:rFonts w:ascii="Verdana" w:hAnsi="Verdana"/>
        </w:rPr>
      </w:pPr>
    </w:p>
    <w:p w14:paraId="236B675F"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Encourager le développement de certificats et de micro diplômes</w:t>
      </w:r>
      <w:r w:rsidRPr="00AD0F1A">
        <w:rPr>
          <w:rFonts w:ascii="Verdana" w:hAnsi="Verdana"/>
        </w:rPr>
        <w:t xml:space="preserve"> offrant des possibilités de spécialisation de courte durée et accessible financièrement, de façon à offrir des possibilités de formation à des personnes qui souhaitent se spécialiser ou s’initier dans un domaine spécifique.     </w:t>
      </w:r>
    </w:p>
    <w:p w14:paraId="6A697A01" w14:textId="77777777" w:rsidR="00912BEB" w:rsidRPr="00AD0F1A" w:rsidRDefault="00912BEB" w:rsidP="00D87698">
      <w:pPr>
        <w:spacing w:after="0" w:line="240" w:lineRule="auto"/>
        <w:jc w:val="both"/>
        <w:rPr>
          <w:rFonts w:ascii="Verdana" w:hAnsi="Verdana"/>
        </w:rPr>
      </w:pPr>
    </w:p>
    <w:p w14:paraId="6B7A780A" w14:textId="77777777" w:rsidR="00912BEB" w:rsidRPr="00AD0F1A" w:rsidRDefault="00912BEB" w:rsidP="00FF4EAC">
      <w:pPr>
        <w:pStyle w:val="Paragraphedeliste"/>
        <w:numPr>
          <w:ilvl w:val="0"/>
          <w:numId w:val="380"/>
        </w:numPr>
        <w:spacing w:after="0" w:line="240" w:lineRule="auto"/>
        <w:ind w:left="426"/>
        <w:jc w:val="both"/>
        <w:rPr>
          <w:rFonts w:ascii="Verdana" w:hAnsi="Verdana"/>
          <w:b/>
        </w:rPr>
      </w:pPr>
      <w:r w:rsidRPr="00AD0F1A">
        <w:rPr>
          <w:rFonts w:ascii="Verdana" w:hAnsi="Verdana"/>
          <w:b/>
        </w:rPr>
        <w:t xml:space="preserve">Améliorer les conditions de travail des équipes éducatives de l’enseignement supérieur </w:t>
      </w:r>
    </w:p>
    <w:p w14:paraId="545C0541" w14:textId="77777777" w:rsidR="00912BEB" w:rsidRPr="00AD0F1A" w:rsidRDefault="00912BEB" w:rsidP="00D87698">
      <w:pPr>
        <w:spacing w:after="0" w:line="240" w:lineRule="auto"/>
        <w:jc w:val="both"/>
        <w:rPr>
          <w:rFonts w:ascii="Verdana" w:hAnsi="Verdana"/>
        </w:rPr>
      </w:pPr>
    </w:p>
    <w:p w14:paraId="69425E8F"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Sous cette législature, plusieurs élus de la majorité fédérale MR/NVA ou membres du Gouvernement fédéral MR/NVA ont vivement critiqué la prise de parole de certains membres du corps académiques. Certains académiques ont été accusés d’être opposés sans nuance et systématiquement à la politique du Gouvernement MR/NVA. Dans ce contexte, le PS tient à rappeler son attachement et sa défense du rôle précieux d’expression libre des académiques. Leur liberté d’expression et leur expertise sont plus que jamais précieuses pour notre débat démocratique et doivent être encouragées. </w:t>
      </w:r>
    </w:p>
    <w:p w14:paraId="32328CE2" w14:textId="77777777" w:rsidR="00912BEB" w:rsidRPr="00AD0F1A" w:rsidRDefault="00912BEB" w:rsidP="00D87698">
      <w:pPr>
        <w:spacing w:after="0" w:line="240" w:lineRule="auto"/>
        <w:jc w:val="both"/>
        <w:rPr>
          <w:rFonts w:ascii="Verdana" w:eastAsia="MS Mincho" w:hAnsi="Verdana" w:cs="Times New Roman"/>
          <w:lang w:eastAsia="fr-FR"/>
        </w:rPr>
      </w:pPr>
    </w:p>
    <w:p w14:paraId="58539A62"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Le PS propose également de : </w:t>
      </w:r>
    </w:p>
    <w:p w14:paraId="1A568B1A" w14:textId="77777777" w:rsidR="00912BEB" w:rsidRPr="00AD0F1A" w:rsidRDefault="00912BEB" w:rsidP="00D87698">
      <w:pPr>
        <w:spacing w:after="0" w:line="240" w:lineRule="auto"/>
        <w:jc w:val="both"/>
        <w:rPr>
          <w:rFonts w:ascii="Verdana" w:hAnsi="Verdana"/>
        </w:rPr>
      </w:pPr>
    </w:p>
    <w:p w14:paraId="052334B3" w14:textId="77777777" w:rsidR="00912BEB" w:rsidRPr="00AD0F1A" w:rsidRDefault="00912BEB" w:rsidP="00D87698">
      <w:pPr>
        <w:pStyle w:val="Paragraphedeliste"/>
        <w:numPr>
          <w:ilvl w:val="0"/>
          <w:numId w:val="25"/>
        </w:numPr>
        <w:spacing w:after="0" w:line="240" w:lineRule="auto"/>
        <w:jc w:val="both"/>
        <w:rPr>
          <w:rFonts w:ascii="Verdana" w:hAnsi="Verdana"/>
          <w:lang w:val="fr-FR"/>
        </w:rPr>
      </w:pPr>
      <w:r w:rsidRPr="00AD0F1A">
        <w:rPr>
          <w:rFonts w:ascii="Verdana" w:hAnsi="Verdana"/>
          <w:b/>
        </w:rPr>
        <w:t xml:space="preserve">Garantir des pensions décentes aux enseignants. </w:t>
      </w:r>
      <w:r w:rsidRPr="00AD0F1A">
        <w:rPr>
          <w:rFonts w:ascii="Verdana" w:hAnsi="Verdana"/>
        </w:rPr>
        <w:t>Sous cette législature, le Gouvernement fédéral MR/NVA a adopté une vaste réforme des pensions. Certaines des mesures adoptées touchent directement les enseignants et chercheurs du supérieur. Ces réformes auront pour conséquences une diminution importante du montant de pensions et un allongement de la durée de carrière des enseignants de l’enseignement supérieur. Le report de l’âge légal de la pension ou encore la volonté du Gouvernement MR/NVA de supprimer les tantièmes préférentiels dans le secteur public, afin de les remplacer par des coefficients de pénibilité moins avantageux tant pour la durée de la carrière que pour le montant de la pension, empêcheront de nombreux enseignants et chercheurs ayant réalisé une thèse de doctorat de pouvoir bénéficier d’une carrière complète. En plus d’un impact pécuniaire important, cette réforme va diminuer l’attractivité de la profession pour de futurs enseignants ou chercheurs. Elle risque également d’entrainer l’</w:t>
      </w:r>
      <w:r w:rsidRPr="00AD0F1A">
        <w:rPr>
          <w:rFonts w:ascii="Verdana" w:hAnsi="Verdana"/>
          <w:lang w:val="fr-FR"/>
        </w:rPr>
        <w:t xml:space="preserve">impossibilité de faire de la recherche internationale de haut niveau pour nos enseignants et d’engendrer plus de départs à l’étranger de nos professeurs, avec une perte de connaissances précieuses dommageable pour toute la société belge. </w:t>
      </w:r>
      <w:r w:rsidRPr="00AD0F1A">
        <w:rPr>
          <w:rFonts w:ascii="Verdana" w:hAnsi="Verdana"/>
        </w:rPr>
        <w:t xml:space="preserve">Pour le PS, il est important de revenir sur ces mesures afin d’offrir une pension décente et complète à chaque enseignant et de permettre à ceux qui le souhaitent d’avoir une carrière plus courte, sans pour autant les condamner à une perte de pension trop importante. Ces mesures contribuent également à l’attractivité du métier d’enseignant ;  </w:t>
      </w:r>
    </w:p>
    <w:p w14:paraId="32A958BF" w14:textId="77777777" w:rsidR="00912BEB" w:rsidRPr="00AD0F1A" w:rsidRDefault="00912BEB" w:rsidP="00D87698">
      <w:pPr>
        <w:spacing w:after="0" w:line="240" w:lineRule="auto"/>
        <w:jc w:val="both"/>
        <w:rPr>
          <w:rFonts w:ascii="Verdana" w:eastAsia="Times New Roman" w:hAnsi="Verdana" w:cs="Times New Roman"/>
          <w:lang w:eastAsia="fr-BE"/>
        </w:rPr>
      </w:pPr>
    </w:p>
    <w:p w14:paraId="25BE6730"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Développer les perspectives de carrière des personnels de l’enseignement supérieur. </w:t>
      </w:r>
      <w:r w:rsidRPr="00AD0F1A">
        <w:rPr>
          <w:rFonts w:ascii="Verdana" w:hAnsi="Verdana"/>
        </w:rPr>
        <w:t xml:space="preserve">Les enseignants de l’enseignement supérieur doivent pouvoir bénéficier d’un cadre professionnel qui offre des perspectives de carrière. A cet égard, le PS propose notamment de renforcer la mobilité entre institutions, de favoriser les interactions et la mobilité avec le monde professionnel et de renforcer les possibilités de formations continues offertes aux enseignants du supérieur ; </w:t>
      </w:r>
    </w:p>
    <w:p w14:paraId="14896113" w14:textId="77777777" w:rsidR="00912BEB" w:rsidRPr="00AD0F1A" w:rsidRDefault="00912BEB" w:rsidP="00D87698">
      <w:pPr>
        <w:pStyle w:val="Paragraphedeliste"/>
        <w:spacing w:after="0" w:line="240" w:lineRule="auto"/>
        <w:jc w:val="both"/>
        <w:rPr>
          <w:rFonts w:ascii="Verdana" w:hAnsi="Verdana"/>
          <w:b/>
        </w:rPr>
      </w:pPr>
    </w:p>
    <w:p w14:paraId="755DD810"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Garantir des conditions de travail décentes aux enseignants et chercheurs leur permettant de consacrer une partie importante de leur temps de travail à la recherche. </w:t>
      </w:r>
      <w:r w:rsidRPr="00AD0F1A">
        <w:rPr>
          <w:rFonts w:ascii="Verdana" w:hAnsi="Verdana"/>
        </w:rPr>
        <w:t xml:space="preserve">Pour y parvenir, il est indispensable que pour chaque nouvelle tâche assignée aux établissements d’enseignement supérieur (formation continue, allongement des études pour les futurs enseignants, etc.), les moyens humains nécessaires soient alloués par la FWB.  </w:t>
      </w:r>
    </w:p>
    <w:p w14:paraId="2C36C690" w14:textId="77777777" w:rsidR="00912BEB" w:rsidRPr="00AD0F1A" w:rsidRDefault="00912BEB" w:rsidP="00D87698">
      <w:pPr>
        <w:spacing w:after="0" w:line="240" w:lineRule="auto"/>
        <w:jc w:val="both"/>
        <w:rPr>
          <w:rFonts w:ascii="Verdana" w:hAnsi="Verdana"/>
          <w:b/>
        </w:rPr>
      </w:pPr>
    </w:p>
    <w:p w14:paraId="4C6C59C1"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73BC19FA" w14:textId="77777777" w:rsidR="00912BEB" w:rsidRPr="00AD0F1A" w:rsidRDefault="00912BEB" w:rsidP="00D87698">
      <w:pPr>
        <w:pStyle w:val="Titre1"/>
        <w:jc w:val="both"/>
        <w:rPr>
          <w:rFonts w:ascii="Verdana" w:hAnsi="Verdana"/>
          <w:sz w:val="22"/>
          <w:szCs w:val="22"/>
        </w:rPr>
      </w:pPr>
      <w:bookmarkStart w:id="209" w:name="_Toc3819137"/>
      <w:r w:rsidRPr="00AD0F1A">
        <w:rPr>
          <w:rFonts w:ascii="Verdana" w:hAnsi="Verdana"/>
          <w:sz w:val="22"/>
          <w:szCs w:val="22"/>
        </w:rPr>
        <w:t>CHAPITRE 3</w:t>
      </w:r>
      <w:r w:rsidR="000F4379" w:rsidRPr="00AD0F1A">
        <w:rPr>
          <w:rFonts w:ascii="Verdana" w:hAnsi="Verdana"/>
          <w:sz w:val="22"/>
          <w:szCs w:val="22"/>
        </w:rPr>
        <w:t>6</w:t>
      </w:r>
      <w:r w:rsidRPr="00AD0F1A">
        <w:rPr>
          <w:rFonts w:ascii="Verdana" w:hAnsi="Verdana"/>
          <w:sz w:val="22"/>
          <w:szCs w:val="22"/>
        </w:rPr>
        <w:t xml:space="preserve"> </w:t>
      </w:r>
      <w:r w:rsidR="00AA54BA" w:rsidRPr="00AD0F1A">
        <w:rPr>
          <w:rFonts w:ascii="Verdana" w:hAnsi="Verdana"/>
          <w:sz w:val="22"/>
          <w:szCs w:val="22"/>
        </w:rPr>
        <w:t>–</w:t>
      </w:r>
      <w:r w:rsidRPr="00AD0F1A">
        <w:rPr>
          <w:rFonts w:ascii="Verdana" w:hAnsi="Verdana"/>
          <w:sz w:val="22"/>
          <w:szCs w:val="22"/>
        </w:rPr>
        <w:t xml:space="preserve"> ENSEIGNEMENT DE PROMOTION SOCIALE</w:t>
      </w:r>
      <w:bookmarkEnd w:id="209"/>
      <w:r w:rsidRPr="00AD0F1A">
        <w:rPr>
          <w:rFonts w:ascii="Verdana" w:hAnsi="Verdana"/>
          <w:sz w:val="22"/>
          <w:szCs w:val="22"/>
        </w:rPr>
        <w:t xml:space="preserve"> </w:t>
      </w:r>
    </w:p>
    <w:p w14:paraId="123D75FF"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12BEB" w:rsidRPr="00AD0F1A" w14:paraId="6B4A2A53" w14:textId="77777777" w:rsidTr="003F162E">
        <w:tc>
          <w:tcPr>
            <w:tcW w:w="9212" w:type="dxa"/>
          </w:tcPr>
          <w:p w14:paraId="5AE479F2" w14:textId="77777777" w:rsidR="00912BEB" w:rsidRPr="00AD0F1A" w:rsidRDefault="00912BEB" w:rsidP="00D87698">
            <w:pPr>
              <w:jc w:val="both"/>
              <w:rPr>
                <w:rFonts w:ascii="Verdana" w:hAnsi="Verdana"/>
                <w:b/>
              </w:rPr>
            </w:pPr>
            <w:r w:rsidRPr="00AD0F1A">
              <w:rPr>
                <w:rFonts w:ascii="Verdana" w:hAnsi="Verdana"/>
                <w:b/>
              </w:rPr>
              <w:t>Deux propositions phares</w:t>
            </w:r>
          </w:p>
          <w:p w14:paraId="0A272F9B" w14:textId="77777777" w:rsidR="00912BEB" w:rsidRPr="00AD0F1A" w:rsidRDefault="00912BEB" w:rsidP="00D87698">
            <w:pPr>
              <w:jc w:val="both"/>
              <w:rPr>
                <w:rFonts w:ascii="Verdana" w:hAnsi="Verdana"/>
                <w:b/>
              </w:rPr>
            </w:pPr>
          </w:p>
          <w:p w14:paraId="1C59F5FF" w14:textId="77777777" w:rsidR="00912BEB" w:rsidRPr="00AD0F1A" w:rsidRDefault="00912BEB" w:rsidP="00FF4EAC">
            <w:pPr>
              <w:pStyle w:val="Paragraphedeliste"/>
              <w:numPr>
                <w:ilvl w:val="0"/>
                <w:numId w:val="385"/>
              </w:numPr>
              <w:jc w:val="both"/>
              <w:rPr>
                <w:rFonts w:ascii="Verdana" w:hAnsi="Verdana"/>
              </w:rPr>
            </w:pPr>
            <w:r w:rsidRPr="00AD0F1A">
              <w:rPr>
                <w:rFonts w:ascii="Verdana" w:hAnsi="Verdana"/>
              </w:rPr>
              <w:t>Renforcer les dispositifs de valorisation de l’expérience professionnelle</w:t>
            </w:r>
          </w:p>
          <w:p w14:paraId="066EFF70" w14:textId="39294727" w:rsidR="00912BEB" w:rsidRPr="00AD0F1A" w:rsidRDefault="00912BEB" w:rsidP="00FF4EAC">
            <w:pPr>
              <w:pStyle w:val="Paragraphedeliste"/>
              <w:numPr>
                <w:ilvl w:val="0"/>
                <w:numId w:val="385"/>
              </w:numPr>
              <w:jc w:val="both"/>
              <w:rPr>
                <w:rFonts w:ascii="Verdana" w:hAnsi="Verdana"/>
                <w:b/>
              </w:rPr>
            </w:pPr>
            <w:r w:rsidRPr="00AD0F1A">
              <w:rPr>
                <w:rFonts w:ascii="Verdana" w:hAnsi="Verdana"/>
              </w:rPr>
              <w:t>Améliorer les conditions de travail des membres du personnel de l’enseignement de promotion sociale (bâtiments rénovés, matériel adapté, paiement des périodes additionnelles alignées sur les enseignants de l’enseignement obligatoire, accueil des enseignants dans les entreprises, etc.)</w:t>
            </w:r>
          </w:p>
        </w:tc>
      </w:tr>
    </w:tbl>
    <w:p w14:paraId="1746ACAA" w14:textId="77777777" w:rsidR="00912BEB" w:rsidRPr="00AD0F1A" w:rsidRDefault="00912BEB" w:rsidP="00D87698">
      <w:pPr>
        <w:spacing w:after="0" w:line="240" w:lineRule="auto"/>
        <w:jc w:val="both"/>
        <w:rPr>
          <w:rFonts w:ascii="Verdana" w:hAnsi="Verdana"/>
        </w:rPr>
      </w:pPr>
    </w:p>
    <w:p w14:paraId="0D5AA8A3"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6A043580" w14:textId="77777777" w:rsidR="00912BEB" w:rsidRPr="00AD0F1A" w:rsidRDefault="00912BEB" w:rsidP="00D87698">
      <w:pPr>
        <w:spacing w:after="0" w:line="240" w:lineRule="auto"/>
        <w:jc w:val="both"/>
        <w:rPr>
          <w:rFonts w:ascii="Verdana" w:hAnsi="Verdana"/>
        </w:rPr>
      </w:pPr>
    </w:p>
    <w:p w14:paraId="3E8569D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 même titre que les autres types d’enseignement, l’enseignement de promotion sociale vise à contribuer à l’émancipation sociale et culturelle des étudiants. L’enseignement de promotion sociale compense des inégalités sociales et scolaires dans une dynamique de formation tout au long de la vie. </w:t>
      </w:r>
    </w:p>
    <w:p w14:paraId="1F3AE827" w14:textId="77777777" w:rsidR="00912BEB" w:rsidRPr="00AD0F1A" w:rsidRDefault="00912BEB" w:rsidP="00D87698">
      <w:pPr>
        <w:spacing w:after="0" w:line="240" w:lineRule="auto"/>
        <w:jc w:val="both"/>
        <w:rPr>
          <w:rFonts w:ascii="Verdana" w:hAnsi="Verdana"/>
        </w:rPr>
      </w:pPr>
    </w:p>
    <w:p w14:paraId="31E8E1BB" w14:textId="77777777" w:rsidR="00912BEB" w:rsidRPr="00AD0F1A" w:rsidRDefault="00912BEB" w:rsidP="00D87698">
      <w:pPr>
        <w:tabs>
          <w:tab w:val="num" w:pos="720"/>
        </w:tabs>
        <w:spacing w:after="0" w:line="240" w:lineRule="auto"/>
        <w:jc w:val="both"/>
        <w:rPr>
          <w:rFonts w:ascii="Verdana" w:hAnsi="Verdana"/>
        </w:rPr>
      </w:pPr>
      <w:r w:rsidRPr="00AD0F1A">
        <w:rPr>
          <w:rFonts w:ascii="Verdana" w:hAnsi="Verdana"/>
        </w:rPr>
        <w:t xml:space="preserve">Il s’adresse ainsi à des adultes au profil varié : jeunes ou moins jeunes adultes ayant quitté l’enseignement ou la formation professionnelle sans diplôme ou certification, adultes voulant entreprendre, reprendre une formation ou changer de trajectoire professionnelle, travailleurs désirant disposer d’une qualification supplémentaire et/ou souhaitant bénéficier de formations continuées, etc. </w:t>
      </w:r>
    </w:p>
    <w:p w14:paraId="4E289A4D" w14:textId="77777777" w:rsidR="00912BEB" w:rsidRPr="00AD0F1A" w:rsidRDefault="00912BEB" w:rsidP="00D87698">
      <w:pPr>
        <w:tabs>
          <w:tab w:val="num" w:pos="720"/>
        </w:tabs>
        <w:spacing w:after="0" w:line="240" w:lineRule="auto"/>
        <w:jc w:val="both"/>
        <w:rPr>
          <w:rFonts w:ascii="Verdana" w:hAnsi="Verdana"/>
        </w:rPr>
      </w:pPr>
    </w:p>
    <w:p w14:paraId="06B44DE0" w14:textId="77777777" w:rsidR="00912BEB" w:rsidRPr="00AD0F1A" w:rsidRDefault="00912BEB" w:rsidP="00D87698">
      <w:pPr>
        <w:tabs>
          <w:tab w:val="num" w:pos="720"/>
        </w:tabs>
        <w:spacing w:after="0" w:line="240" w:lineRule="auto"/>
        <w:jc w:val="both"/>
        <w:rPr>
          <w:rFonts w:ascii="Verdana" w:eastAsia="MS Mincho" w:hAnsi="Verdana" w:cs="Arial"/>
          <w:lang w:eastAsia="fr-FR"/>
        </w:rPr>
      </w:pPr>
      <w:r w:rsidRPr="00AD0F1A">
        <w:rPr>
          <w:rFonts w:ascii="Verdana" w:hAnsi="Verdana"/>
        </w:rPr>
        <w:t>Grâce à un large éventail de formations (de niveau secondaire ou supérieur), l’enseignement de promotion sociale offre de véritables opportunités aux citoyennes et citoyens, à n’importe quel moment de leur parcours, en journée ou en soirée, au sein des établissements de promotion sociale ou dans des lieux de scolarisation inhabituels comme les prisons, les hôpitaux ou sur les lieux de travail</w:t>
      </w:r>
      <w:r w:rsidRPr="00AD0F1A">
        <w:rPr>
          <w:rFonts w:ascii="Verdana" w:eastAsia="MS Mincho" w:hAnsi="Verdana" w:cs="Arial"/>
          <w:lang w:eastAsia="fr-FR"/>
        </w:rPr>
        <w:t xml:space="preserve">. L’enseignement de promotion sociale contribue ainsi à l’augmentation du taux de diplomation en Fédération Wallonie-Bruxelles. </w:t>
      </w:r>
    </w:p>
    <w:p w14:paraId="4E1C2BF1" w14:textId="77777777" w:rsidR="00912BEB" w:rsidRPr="00AD0F1A" w:rsidRDefault="00912BEB" w:rsidP="00D87698">
      <w:pPr>
        <w:tabs>
          <w:tab w:val="num" w:pos="720"/>
        </w:tabs>
        <w:spacing w:after="0" w:line="240" w:lineRule="auto"/>
        <w:jc w:val="both"/>
        <w:rPr>
          <w:rFonts w:ascii="Verdana" w:eastAsia="MS Mincho" w:hAnsi="Verdana" w:cs="Arial"/>
          <w:lang w:eastAsia="fr-FR"/>
        </w:rPr>
      </w:pPr>
    </w:p>
    <w:p w14:paraId="29CEA4C7" w14:textId="77777777" w:rsidR="00912BEB" w:rsidRPr="00AD0F1A" w:rsidRDefault="00912BEB" w:rsidP="00D87698">
      <w:pPr>
        <w:tabs>
          <w:tab w:val="num" w:pos="720"/>
        </w:tabs>
        <w:spacing w:after="0" w:line="240" w:lineRule="auto"/>
        <w:jc w:val="both"/>
        <w:rPr>
          <w:rFonts w:ascii="Verdana" w:eastAsia="MS Mincho" w:hAnsi="Verdana" w:cs="Arial"/>
          <w:lang w:eastAsia="fr-FR"/>
        </w:rPr>
      </w:pPr>
      <w:r w:rsidRPr="00AD0F1A">
        <w:rPr>
          <w:rFonts w:ascii="Verdana" w:eastAsia="MS Mincho" w:hAnsi="Verdana" w:cs="Arial"/>
          <w:lang w:eastAsia="fr-FR"/>
        </w:rPr>
        <w:t>Pour permettre à tous les citoyens qui le souhaitent de pouvoir suivre une formation en promotion sociale, le PS entend renforcer son accessibilité. Les pouvoirs publics doivent permettre aux étudiants de suivre une formation de la manière la plus pragmatique possible. Pour ce faire, l’enseignement de promotion sociale doit faire l’objet d’un renforcement de sa visibilité. Il est encore trop souvent méconnu, voire dévalorisé alors qu’il délivre des titres correspondants à ceux de l’enseignement de plein exercice.</w:t>
      </w:r>
    </w:p>
    <w:p w14:paraId="7794332B" w14:textId="77777777" w:rsidR="00912BEB" w:rsidRPr="00AD0F1A" w:rsidRDefault="00912BEB" w:rsidP="00D87698">
      <w:pPr>
        <w:tabs>
          <w:tab w:val="num" w:pos="720"/>
        </w:tabs>
        <w:spacing w:after="0" w:line="240" w:lineRule="auto"/>
        <w:jc w:val="both"/>
        <w:rPr>
          <w:rFonts w:ascii="Verdana" w:eastAsia="MS Mincho" w:hAnsi="Verdana" w:cs="Arial"/>
          <w:lang w:eastAsia="fr-FR"/>
        </w:rPr>
      </w:pPr>
    </w:p>
    <w:p w14:paraId="0B7BE066" w14:textId="77777777" w:rsidR="00912BEB" w:rsidRPr="00AD0F1A" w:rsidRDefault="00912BEB" w:rsidP="00D87698">
      <w:pPr>
        <w:tabs>
          <w:tab w:val="num" w:pos="720"/>
        </w:tabs>
        <w:spacing w:after="0" w:line="240" w:lineRule="auto"/>
        <w:jc w:val="both"/>
        <w:rPr>
          <w:rFonts w:ascii="Verdana" w:hAnsi="Verdana"/>
          <w:iCs/>
        </w:rPr>
      </w:pPr>
      <w:r w:rsidRPr="00AD0F1A">
        <w:rPr>
          <w:rFonts w:ascii="Verdana" w:hAnsi="Verdana"/>
          <w:iCs/>
        </w:rPr>
        <w:t xml:space="preserve">La deuxième priorité du PS est de développer le soutien et l’accompagnement des étudiants. En effet, en Fédération Wallonie-Bruxelles, le taux d’élèves qui quittent l’enseignement secondaire sans diplôme est plus élevé que la moyenne des pays voisins. Certains de ces élèves ont, notamment, pu avoir des relations difficiles avec le système scolaire. L’enseignement de promotion sociale se doit de développer une offre et un soutien adaptés à ces publics. Certains étudiantes et étudiants qui ont échoué dans les universités ou les hautes écoles s’orientent également vers l’enseignement de promotion sociale. Ils  doivent être soutenus dans leur parcours. </w:t>
      </w:r>
    </w:p>
    <w:p w14:paraId="2A5C7290" w14:textId="77777777" w:rsidR="00912BEB" w:rsidRPr="00AD0F1A" w:rsidRDefault="00912BEB" w:rsidP="00D87698">
      <w:pPr>
        <w:tabs>
          <w:tab w:val="num" w:pos="720"/>
        </w:tabs>
        <w:spacing w:after="0" w:line="240" w:lineRule="auto"/>
        <w:jc w:val="both"/>
        <w:rPr>
          <w:rFonts w:ascii="Verdana" w:hAnsi="Verdana"/>
          <w:iCs/>
        </w:rPr>
      </w:pPr>
    </w:p>
    <w:p w14:paraId="37A3B90F" w14:textId="77777777" w:rsidR="00912BEB" w:rsidRPr="00AD0F1A" w:rsidRDefault="00912BEB" w:rsidP="00D87698">
      <w:pPr>
        <w:tabs>
          <w:tab w:val="num" w:pos="720"/>
        </w:tabs>
        <w:spacing w:after="0" w:line="240" w:lineRule="auto"/>
        <w:jc w:val="both"/>
        <w:rPr>
          <w:rFonts w:ascii="Verdana" w:hAnsi="Verdana"/>
          <w:iCs/>
        </w:rPr>
      </w:pPr>
      <w:r w:rsidRPr="00AD0F1A">
        <w:rPr>
          <w:rFonts w:ascii="Verdana" w:hAnsi="Verdana"/>
          <w:iCs/>
        </w:rPr>
        <w:t>Troisièmement, les enseignants de l’enseignement de promotion sociale doivent également être soutenus et aidés dans leurs pratiques pédagogiques quotidiennes et dans leurs conditions de travail. On n’enseigne pas de la même manière à des groupes d’adultes qu’à des enfants ou des adolescents. Le PS accordera une attention toute particulière à analyser les besoins des enseignants de promotion sociale et à les rencontrer.</w:t>
      </w:r>
    </w:p>
    <w:p w14:paraId="1EFF3783" w14:textId="77777777" w:rsidR="00912BEB" w:rsidRPr="00AD0F1A" w:rsidRDefault="00912BEB" w:rsidP="00D87698">
      <w:pPr>
        <w:tabs>
          <w:tab w:val="num" w:pos="720"/>
        </w:tabs>
        <w:spacing w:after="0" w:line="240" w:lineRule="auto"/>
        <w:jc w:val="both"/>
        <w:rPr>
          <w:rFonts w:ascii="Verdana" w:hAnsi="Verdana"/>
          <w:iCs/>
        </w:rPr>
      </w:pPr>
    </w:p>
    <w:p w14:paraId="400165DF" w14:textId="77777777" w:rsidR="00912BEB" w:rsidRPr="00AD0F1A" w:rsidRDefault="00912BEB" w:rsidP="00D87698">
      <w:pPr>
        <w:tabs>
          <w:tab w:val="num" w:pos="720"/>
        </w:tabs>
        <w:spacing w:after="0" w:line="240" w:lineRule="auto"/>
        <w:jc w:val="both"/>
        <w:rPr>
          <w:rFonts w:ascii="Verdana" w:hAnsi="Verdana"/>
          <w:iCs/>
        </w:rPr>
      </w:pPr>
      <w:r w:rsidRPr="00AD0F1A">
        <w:rPr>
          <w:rFonts w:ascii="Verdana" w:hAnsi="Verdana"/>
          <w:iCs/>
        </w:rPr>
        <w:t xml:space="preserve">L’amélioration de l’offre d’enseignement est la quatrième priorité du PS. L’enseignement de promotion sociale se doit de procurer une offre d’enseignement qui répond aux besoins des citoyens, aux besoins de formation de chaque bassin de vie, notamment en poursuivant le développement de l’enseignement en e-learning. </w:t>
      </w:r>
    </w:p>
    <w:p w14:paraId="10ADE838" w14:textId="77777777" w:rsidR="00912BEB" w:rsidRPr="00AD0F1A" w:rsidRDefault="00912BEB" w:rsidP="00D87698">
      <w:pPr>
        <w:tabs>
          <w:tab w:val="num" w:pos="720"/>
        </w:tabs>
        <w:spacing w:after="0" w:line="240" w:lineRule="auto"/>
        <w:jc w:val="both"/>
        <w:rPr>
          <w:rFonts w:ascii="Verdana" w:hAnsi="Verdana"/>
          <w:iCs/>
        </w:rPr>
      </w:pPr>
    </w:p>
    <w:p w14:paraId="7AB25567" w14:textId="77777777" w:rsidR="00912BEB" w:rsidRPr="00AD0F1A" w:rsidRDefault="00912BEB" w:rsidP="00D87698">
      <w:pPr>
        <w:tabs>
          <w:tab w:val="num" w:pos="720"/>
        </w:tabs>
        <w:spacing w:after="0" w:line="240" w:lineRule="auto"/>
        <w:jc w:val="both"/>
        <w:rPr>
          <w:rFonts w:ascii="Verdana" w:hAnsi="Verdana"/>
          <w:iCs/>
        </w:rPr>
      </w:pPr>
      <w:r w:rsidRPr="00AD0F1A">
        <w:rPr>
          <w:rFonts w:ascii="Verdana" w:hAnsi="Verdana"/>
          <w:iCs/>
        </w:rPr>
        <w:t xml:space="preserve">Enfin, le PS propose de refinancer l’enseignement de promotion sociale afin de continuer à offrir un enseignement de qualité aux étudiants et de remplir au mieux les missions qui lui sont assignées. A savoir : concourir à l’épanouissement individuel en promouvant une meilleure insertion sociale, culturelle, professionnelle et scolaire et répondre aux besoins et demandes en formation émanant des entreprises, des administrations, de l’enseignement et plus généralement des milieux socioéconomiques et culturels.  </w:t>
      </w:r>
    </w:p>
    <w:p w14:paraId="26833EF0" w14:textId="77777777" w:rsidR="00912BEB" w:rsidRPr="00AD0F1A" w:rsidRDefault="00912BEB" w:rsidP="00D87698">
      <w:pPr>
        <w:tabs>
          <w:tab w:val="num" w:pos="720"/>
        </w:tabs>
        <w:spacing w:after="0" w:line="240" w:lineRule="auto"/>
        <w:jc w:val="both"/>
        <w:rPr>
          <w:rFonts w:ascii="Verdana" w:eastAsia="MS Mincho" w:hAnsi="Verdana" w:cs="Arial"/>
          <w:lang w:eastAsia="fr-FR"/>
        </w:rPr>
      </w:pPr>
    </w:p>
    <w:p w14:paraId="14125408" w14:textId="77777777" w:rsidR="00912BEB" w:rsidRPr="00AD0F1A" w:rsidRDefault="00912BEB" w:rsidP="00FF4EAC">
      <w:pPr>
        <w:pStyle w:val="Paragraphedeliste"/>
        <w:numPr>
          <w:ilvl w:val="0"/>
          <w:numId w:val="383"/>
        </w:numPr>
        <w:spacing w:after="0" w:line="240" w:lineRule="auto"/>
        <w:jc w:val="both"/>
        <w:rPr>
          <w:rFonts w:ascii="Verdana" w:hAnsi="Verdana"/>
          <w:b/>
        </w:rPr>
      </w:pPr>
      <w:r w:rsidRPr="00AD0F1A">
        <w:rPr>
          <w:rFonts w:ascii="Verdana" w:hAnsi="Verdana"/>
          <w:b/>
        </w:rPr>
        <w:t xml:space="preserve">Renforcer l’accessibilité de l’enseignement de promotion sociale </w:t>
      </w:r>
    </w:p>
    <w:p w14:paraId="1E2E7E64" w14:textId="77777777" w:rsidR="00912BEB" w:rsidRPr="00AD0F1A" w:rsidRDefault="00912BEB" w:rsidP="00D87698">
      <w:pPr>
        <w:spacing w:after="0" w:line="240" w:lineRule="auto"/>
        <w:jc w:val="both"/>
        <w:rPr>
          <w:rFonts w:ascii="Verdana" w:hAnsi="Verdana"/>
        </w:rPr>
      </w:pPr>
    </w:p>
    <w:p w14:paraId="78B380BE" w14:textId="77777777" w:rsidR="00912BEB" w:rsidRPr="00AD0F1A" w:rsidRDefault="00912BEB" w:rsidP="00D87698">
      <w:pPr>
        <w:tabs>
          <w:tab w:val="num" w:pos="720"/>
        </w:tabs>
        <w:spacing w:after="0" w:line="240" w:lineRule="auto"/>
        <w:jc w:val="both"/>
        <w:rPr>
          <w:rFonts w:ascii="Verdana" w:hAnsi="Verdana"/>
        </w:rPr>
      </w:pPr>
      <w:r w:rsidRPr="00AD0F1A">
        <w:rPr>
          <w:rFonts w:ascii="Verdana" w:hAnsi="Verdana"/>
        </w:rPr>
        <w:t xml:space="preserve">Grâce à la souplesse de son organisation, l’enseignement de promotion sociale permet de cumuler études et emploi. Eu égard à ses spécificités et aux finalités sociales de cette forme d'enseignement, il est essentiel d'en maximiser l'accessibilité. </w:t>
      </w:r>
    </w:p>
    <w:p w14:paraId="195EDEA1" w14:textId="77777777" w:rsidR="00912BEB" w:rsidRPr="00AD0F1A" w:rsidRDefault="00912BEB" w:rsidP="00D87698">
      <w:pPr>
        <w:tabs>
          <w:tab w:val="num" w:pos="720"/>
        </w:tabs>
        <w:spacing w:after="0" w:line="240" w:lineRule="auto"/>
        <w:jc w:val="both"/>
        <w:rPr>
          <w:rFonts w:ascii="Verdana" w:hAnsi="Verdana"/>
        </w:rPr>
      </w:pPr>
    </w:p>
    <w:p w14:paraId="678F85A7" w14:textId="77777777" w:rsidR="00912BEB" w:rsidRPr="00AD0F1A" w:rsidRDefault="00912BEB" w:rsidP="00D87698">
      <w:pPr>
        <w:tabs>
          <w:tab w:val="num" w:pos="720"/>
        </w:tabs>
        <w:spacing w:after="0" w:line="240" w:lineRule="auto"/>
        <w:jc w:val="both"/>
        <w:rPr>
          <w:rFonts w:ascii="Verdana" w:hAnsi="Verdana"/>
        </w:rPr>
      </w:pPr>
      <w:r w:rsidRPr="00AD0F1A">
        <w:rPr>
          <w:rFonts w:ascii="Verdana" w:hAnsi="Verdana"/>
        </w:rPr>
        <w:t xml:space="preserve">Dans cette perspective, le PS propose de : </w:t>
      </w:r>
    </w:p>
    <w:p w14:paraId="0807363B" w14:textId="77777777" w:rsidR="00912BEB" w:rsidRPr="00AD0F1A" w:rsidRDefault="00912BEB" w:rsidP="00D87698">
      <w:pPr>
        <w:spacing w:after="0" w:line="240" w:lineRule="auto"/>
        <w:jc w:val="both"/>
        <w:rPr>
          <w:rFonts w:ascii="Verdana" w:hAnsi="Verdana"/>
        </w:rPr>
      </w:pPr>
    </w:p>
    <w:p w14:paraId="17B831C1"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Renforcer les dispositifs de valorisation de l’expérience professionnelle. </w:t>
      </w:r>
      <w:r w:rsidRPr="00AD0F1A">
        <w:rPr>
          <w:rFonts w:ascii="Verdana" w:hAnsi="Verdana"/>
        </w:rPr>
        <w:t>Les dispositifs de valorisation des acquis et de l’expérience personnelle et professionnelle (VAE) offrent la possibilité aux personnes de reprendre une formation tout en valorisant, parfois dans une large mesure, l’expérience acquise. Les jurys sont cependant encore trop réticents à valoriser les compétences acquises en dehors de l’enseignement. Des efforts sont donc à poursuivre en vue de cette valorisation. A cet effet, la Ministre Isabelle Simonis a mis en place un processus de valorisation des acquis de l’expérience. Ce processus permet aux établissements de reconnaître davantage l’expérience, les savoir-faire antérieurs, les acquis formels,  non formels et informels des étudiants lors de l’établissement de leur programme de cours. Grâce à ce programme « sur mesure », un nombre plus important de dispenses pourra être octroyé et valorisé. Cela renforcera l’accessibilité, facilitera la mobilité d’un étudiant d’un niveau de diplôme vers un autre et augmentera le taux de diplomation des étudiants. Le PS propose de poursuivre ce dispositif et d’encourager sa mise en œuvre.  Dans le même ordre d’idées, l’enseignement de promotion sociale poursuivra le développement de la validation des compétences ;</w:t>
      </w:r>
    </w:p>
    <w:p w14:paraId="1059750F" w14:textId="77777777" w:rsidR="00912BEB" w:rsidRPr="00AD0F1A" w:rsidRDefault="00912BEB" w:rsidP="00D87698">
      <w:pPr>
        <w:pStyle w:val="Paragraphedeliste"/>
        <w:spacing w:after="0" w:line="240" w:lineRule="auto"/>
        <w:jc w:val="both"/>
        <w:rPr>
          <w:rFonts w:ascii="Verdana" w:hAnsi="Verdana"/>
        </w:rPr>
      </w:pPr>
    </w:p>
    <w:p w14:paraId="52EC7FEA"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Maintenir la gratuité des études en promotion sociale pour les allocataires sociaux et instaurer des bourses d’études pour les étudiants qui font face à des difficultés socioéconomiques ;</w:t>
      </w:r>
    </w:p>
    <w:p w14:paraId="55F40814" w14:textId="77777777" w:rsidR="00912BEB" w:rsidRPr="00AD0F1A" w:rsidRDefault="00912BEB" w:rsidP="00D87698">
      <w:pPr>
        <w:pStyle w:val="Paragraphedeliste"/>
        <w:spacing w:after="0" w:line="240" w:lineRule="auto"/>
        <w:jc w:val="both"/>
        <w:rPr>
          <w:rFonts w:ascii="Verdana" w:hAnsi="Verdana"/>
          <w:b/>
        </w:rPr>
      </w:pPr>
    </w:p>
    <w:p w14:paraId="0DE6B977"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Lever les freins à l’accès en promotion sociale. </w:t>
      </w:r>
      <w:r w:rsidRPr="00AD0F1A">
        <w:rPr>
          <w:rFonts w:ascii="Verdana" w:hAnsi="Verdana"/>
        </w:rPr>
        <w:t>Les demandeurs d’emploi inscrits dans des formations en pénurie devront bénéficier des mêmes avantages que les personnes en formation chez des opérateurs régionaux. Le PS veillera au maintien des droits aux allocations sociales des apprenants durant leur cursus ;</w:t>
      </w:r>
    </w:p>
    <w:p w14:paraId="6765C7AB" w14:textId="77777777" w:rsidR="00912BEB" w:rsidRPr="00AD0F1A" w:rsidRDefault="00912BEB" w:rsidP="00D87698">
      <w:pPr>
        <w:spacing w:after="0" w:line="240" w:lineRule="auto"/>
        <w:jc w:val="both"/>
        <w:rPr>
          <w:rFonts w:ascii="Verdana" w:hAnsi="Verdana"/>
          <w:b/>
        </w:rPr>
      </w:pPr>
    </w:p>
    <w:p w14:paraId="46A9E93A"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bCs/>
        </w:rPr>
        <w:t>Poursuivre la mise en œuvre du décret pour un</w:t>
      </w:r>
      <w:r w:rsidRPr="00AD0F1A">
        <w:rPr>
          <w:rFonts w:ascii="Verdana" w:hAnsi="Verdana"/>
          <w:b/>
        </w:rPr>
        <w:t> e</w:t>
      </w:r>
      <w:r w:rsidRPr="00AD0F1A">
        <w:rPr>
          <w:rFonts w:ascii="Verdana" w:hAnsi="Verdana"/>
          <w:b/>
          <w:bCs/>
        </w:rPr>
        <w:t xml:space="preserve">nseignement de promotion sociale inclusif et renforcer l’accessibilité de la promotion sociale aux personnes en situation de handicap (infrastructures, suivi des cours, support de cours, évaluation). </w:t>
      </w:r>
      <w:r w:rsidRPr="00AD0F1A">
        <w:rPr>
          <w:rFonts w:ascii="Verdana" w:hAnsi="Verdana"/>
          <w:bCs/>
        </w:rPr>
        <w:t>Le décret pour un enseignement de promotion sociale inclusif prévoit</w:t>
      </w:r>
      <w:r w:rsidRPr="00AD0F1A">
        <w:rPr>
          <w:rFonts w:ascii="Verdana" w:hAnsi="Verdana"/>
        </w:rPr>
        <w:t xml:space="preserve"> des aménagements pour permettre aux étudiants en situation de handicap d’accéder plus facilement à leurs lieux de formation et d’assister aux cours avec des outils adaptés à leurs besoins. Le PS veillera à renforcer, au sein de chaque établissement scolaire de promotion sociale, l’engagement de « personnes référentes » pour aider et accompagner les apprenants en situation de handicap désireux d’entamer un cursus. Les équipes pédagogiques et administratives seront formées à la thématique de l’enseignement inclusif et aux aménagements raisonnables qui en découlent. Le PS propose de poursuivre la mise en œuvre de ce dispositif et de le renforcer en développant l’accessibilité des établissements d’enseignement de promotion sociale pour les personnes en situation de handicap ;</w:t>
      </w:r>
    </w:p>
    <w:p w14:paraId="7F652471" w14:textId="77777777" w:rsidR="00912BEB" w:rsidRPr="00AD0F1A" w:rsidRDefault="00912BEB" w:rsidP="00D87698">
      <w:pPr>
        <w:pStyle w:val="Paragraphedeliste"/>
        <w:spacing w:after="0" w:line="240" w:lineRule="auto"/>
        <w:jc w:val="both"/>
        <w:rPr>
          <w:rFonts w:ascii="Verdana" w:hAnsi="Verdana"/>
          <w:b/>
        </w:rPr>
      </w:pPr>
    </w:p>
    <w:p w14:paraId="6634031A"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Poursuivre le développement de l’enseignement en e-learning pour les étudiants.</w:t>
      </w:r>
      <w:r w:rsidRPr="00AD0F1A">
        <w:rPr>
          <w:rFonts w:ascii="Verdana" w:hAnsi="Verdana"/>
        </w:rPr>
        <w:t xml:space="preserve"> L’enseignement de promotion sociale s’est doté d’un centre de ressources pédagogiques qui gère une plateforme qui permet de créer, de partager et de diffuser des modules de formation en e-learning à disposition des professeurs et des apprenants. Le PS souhaite déployer une plus grande offre de formations en e-learning afin notamment de lever les obstacles au suivi d’un cursus en enseignement de promotion sociale comme les obligations professionnelles ou familiales, les déplacements dans le cadre de la reprise ou de la poursuite des études. L’enseignement de promotion sociale doit aussi permettre de suivre des modules de formations certifiantes accessibles, via une plateforme d’e-learning, en synergie avec l’enseignement à distance (EAD).</w:t>
      </w:r>
    </w:p>
    <w:p w14:paraId="7467E69E" w14:textId="77777777" w:rsidR="00912BEB" w:rsidRPr="00AD0F1A" w:rsidRDefault="00912BEB" w:rsidP="00D87698">
      <w:pPr>
        <w:spacing w:after="0" w:line="240" w:lineRule="auto"/>
        <w:jc w:val="both"/>
        <w:rPr>
          <w:rFonts w:ascii="Verdana" w:hAnsi="Verdana"/>
          <w:b/>
        </w:rPr>
      </w:pPr>
    </w:p>
    <w:p w14:paraId="510723FF" w14:textId="77777777" w:rsidR="00912BEB" w:rsidRPr="00AD0F1A" w:rsidRDefault="00912BEB" w:rsidP="00FF4EAC">
      <w:pPr>
        <w:pStyle w:val="Paragraphedeliste"/>
        <w:numPr>
          <w:ilvl w:val="0"/>
          <w:numId w:val="383"/>
        </w:numPr>
        <w:spacing w:after="0" w:line="240" w:lineRule="auto"/>
        <w:jc w:val="both"/>
        <w:rPr>
          <w:rFonts w:ascii="Verdana" w:hAnsi="Verdana"/>
          <w:b/>
        </w:rPr>
      </w:pPr>
      <w:r w:rsidRPr="00AD0F1A">
        <w:rPr>
          <w:rFonts w:ascii="Verdana" w:hAnsi="Verdana"/>
          <w:b/>
        </w:rPr>
        <w:t xml:space="preserve">Développer le soutien aux étudiants et contribuer à leur émancipation culturelle et sociale </w:t>
      </w:r>
    </w:p>
    <w:p w14:paraId="19FCDD5C" w14:textId="77777777" w:rsidR="00912BEB" w:rsidRPr="00AD0F1A" w:rsidRDefault="00912BEB" w:rsidP="00D87698">
      <w:pPr>
        <w:spacing w:after="0" w:line="240" w:lineRule="auto"/>
        <w:jc w:val="both"/>
        <w:rPr>
          <w:rFonts w:ascii="Verdana" w:hAnsi="Verdana"/>
          <w:b/>
        </w:rPr>
      </w:pPr>
    </w:p>
    <w:p w14:paraId="14C4BF3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promotion sociale accueille des publics qui n’ont pas toujours pu obtenir un diplôme via les filières classiques d’enseignement. Ces adultes ont parfois vécu une expérience scolaire difficile. A travers son ambition d’émancipation et sa fonction de véritable ascenseur social, l’enseignement de promotion sociale se doit de soutenir et d’accompagner au mieux tous les étudiants qui le fréquentent. Il en va de même pour celles et ceux qui sont dans la vie active et qui souhaitent se réorienter. </w:t>
      </w:r>
    </w:p>
    <w:p w14:paraId="5AE905BC" w14:textId="77777777" w:rsidR="00912BEB" w:rsidRPr="00AD0F1A" w:rsidRDefault="00912BEB" w:rsidP="00D87698">
      <w:pPr>
        <w:spacing w:after="0" w:line="240" w:lineRule="auto"/>
        <w:jc w:val="both"/>
        <w:rPr>
          <w:rFonts w:ascii="Verdana" w:hAnsi="Verdana"/>
        </w:rPr>
      </w:pPr>
    </w:p>
    <w:p w14:paraId="388DEC3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37AAE70C" w14:textId="77777777" w:rsidR="00912BEB" w:rsidRPr="00AD0F1A" w:rsidRDefault="00912BEB" w:rsidP="00D87698">
      <w:pPr>
        <w:spacing w:after="0" w:line="240" w:lineRule="auto"/>
        <w:jc w:val="both"/>
        <w:rPr>
          <w:rFonts w:ascii="Verdana" w:hAnsi="Verdana"/>
        </w:rPr>
      </w:pPr>
    </w:p>
    <w:p w14:paraId="326E89A2"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Renforcer l’accompagnement personnalisé de chaque étudiant. </w:t>
      </w:r>
      <w:r w:rsidRPr="00AD0F1A">
        <w:rPr>
          <w:rFonts w:ascii="Verdana" w:hAnsi="Verdana"/>
        </w:rPr>
        <w:t xml:space="preserve">Un dispositif permet d’encadrer le soutien pédagogique individualisé que chaque pouvoir organisateur doit mettre en place au bénéfice de l’étudiant, dès son inscription et jusqu’à l’obtention du diplôme. Ce dispositif vise à promouvoir l’aide à la réussite en développant une pédagogie adaptée à un public qui reprend des études. Le PS propose d’amplifier les dispositifs d’enseignement personnalisé, notamment par une augmentation substantielle du nombre de périodes consacrées à cet objectif. Des conseillers en formation seront engagés en vue d’assurer la guidance, l’orientation, l’accompagnement collectif ou individuel visant à développer chez l’étudiant des capacités à définir un projet personnel ou professionnel, en ce compris un projet de formation professionnelle et à développer ses capacités lui permettant d’accéder au marché de l’emploi ; </w:t>
      </w:r>
    </w:p>
    <w:p w14:paraId="55A2D043" w14:textId="77777777" w:rsidR="00912BEB" w:rsidRPr="00AD0F1A" w:rsidRDefault="00912BEB" w:rsidP="00D87698">
      <w:pPr>
        <w:pStyle w:val="Paragraphedeliste"/>
        <w:spacing w:after="0" w:line="240" w:lineRule="auto"/>
        <w:jc w:val="both"/>
        <w:rPr>
          <w:rFonts w:ascii="Verdana" w:hAnsi="Verdana"/>
          <w:b/>
        </w:rPr>
      </w:pPr>
    </w:p>
    <w:p w14:paraId="621C6DF5"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Lever les freins au soutien des étudiants.</w:t>
      </w:r>
      <w:r w:rsidRPr="00AD0F1A">
        <w:rPr>
          <w:rFonts w:ascii="Verdana" w:hAnsi="Verdana"/>
        </w:rPr>
        <w:t xml:space="preserve"> Le PS propose également que soit garanti, aux adultes en parcours de formation, l’accès aux structures d’accueil extrascolaire et de la petite enfance pour leur(s) enfant(s). Pour les travailleurs, le droit au congé éducation devra être élargi, tant au niveau des secteurs couverts qu’en terme de durée. Des partenariats devront également être développés avec les établissements d’enseignement, les pouvoirs locaux et les bibliothèques pour offrir aux citoyens un accès aux nouvelles technologies ;</w:t>
      </w:r>
    </w:p>
    <w:p w14:paraId="77B3451D" w14:textId="77777777" w:rsidR="00912BEB" w:rsidRPr="00AD0F1A" w:rsidRDefault="00912BEB" w:rsidP="00D87698">
      <w:pPr>
        <w:spacing w:after="0" w:line="240" w:lineRule="auto"/>
        <w:jc w:val="both"/>
        <w:rPr>
          <w:rFonts w:ascii="Verdana" w:hAnsi="Verdana"/>
        </w:rPr>
      </w:pPr>
    </w:p>
    <w:p w14:paraId="336F6611"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 xml:space="preserve">Affirmer l’importance de la formation générale des cursus d’enseignement de promotion sociale au bénéfice de la société et des étudiants. </w:t>
      </w:r>
      <w:r w:rsidRPr="00AD0F1A">
        <w:rPr>
          <w:rFonts w:ascii="Verdana" w:hAnsi="Verdana"/>
        </w:rPr>
        <w:t>Les formations en enseignement de promotion sociale offrent aux étudiants une formation comportant aussi un volet d’enseignement général. Pour le PS, l’enseignement de promotion sociale doit continuer à offrir aux jeunes adultes un enseignement à part entière. Formation générale et formation professionnalisante se renforcent. Cette double dimension contribue ainsi à l’augmentation du taux de diplomation en Fédération Wallonie-Bruxelles.</w:t>
      </w:r>
    </w:p>
    <w:p w14:paraId="53AB6FD1" w14:textId="77777777" w:rsidR="00912BEB" w:rsidRPr="00AD0F1A" w:rsidRDefault="00912BEB" w:rsidP="00D87698">
      <w:pPr>
        <w:spacing w:after="0" w:line="240" w:lineRule="auto"/>
        <w:jc w:val="both"/>
        <w:rPr>
          <w:rFonts w:ascii="Verdana" w:hAnsi="Verdana"/>
        </w:rPr>
      </w:pPr>
    </w:p>
    <w:p w14:paraId="72ED965D" w14:textId="77777777" w:rsidR="00912BEB" w:rsidRPr="00AD0F1A" w:rsidRDefault="00912BEB" w:rsidP="00FF4EAC">
      <w:pPr>
        <w:pStyle w:val="Paragraphedeliste"/>
        <w:numPr>
          <w:ilvl w:val="0"/>
          <w:numId w:val="383"/>
        </w:numPr>
        <w:spacing w:after="0" w:line="240" w:lineRule="auto"/>
        <w:jc w:val="both"/>
        <w:rPr>
          <w:rFonts w:ascii="Verdana" w:hAnsi="Verdana"/>
          <w:b/>
        </w:rPr>
      </w:pPr>
      <w:r w:rsidRPr="00AD0F1A">
        <w:rPr>
          <w:rFonts w:ascii="Verdana" w:hAnsi="Verdana"/>
          <w:b/>
        </w:rPr>
        <w:t>Soutenir les enseignants de l’enseignement de promotion sociale</w:t>
      </w:r>
    </w:p>
    <w:p w14:paraId="1FAE6E24" w14:textId="77777777" w:rsidR="00912BEB" w:rsidRPr="00AD0F1A" w:rsidRDefault="00912BEB" w:rsidP="00D87698">
      <w:pPr>
        <w:spacing w:after="0" w:line="240" w:lineRule="auto"/>
        <w:jc w:val="both"/>
        <w:rPr>
          <w:rFonts w:ascii="Verdana" w:hAnsi="Verdana"/>
        </w:rPr>
      </w:pPr>
    </w:p>
    <w:p w14:paraId="01C4146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soutenir les enseignants de promotion sociale, le PS propose de : </w:t>
      </w:r>
    </w:p>
    <w:p w14:paraId="5A4F652B" w14:textId="77777777" w:rsidR="00912BEB" w:rsidRPr="00AD0F1A" w:rsidRDefault="00912BEB" w:rsidP="00D87698">
      <w:pPr>
        <w:spacing w:after="0" w:line="240" w:lineRule="auto"/>
        <w:jc w:val="both"/>
        <w:rPr>
          <w:rFonts w:ascii="Verdana" w:hAnsi="Verdana"/>
        </w:rPr>
      </w:pPr>
    </w:p>
    <w:p w14:paraId="32E913D7"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Favoriser la formation en cours de carrière des enseignants en promotion sociale</w:t>
      </w:r>
      <w:r w:rsidRPr="00AD0F1A">
        <w:rPr>
          <w:rFonts w:ascii="Verdana" w:hAnsi="Verdana"/>
        </w:rPr>
        <w:t>. Les professeurs de l’enseignement de promotion sociale sont amenés à intégrer et à développer des pédagogies adaptées aux adultes et jeunes adultes. La réforme de la formation initiale défendue par le PS (voir le chapitre relatif à l’enseignement) leur offrira un bagage solide. Interdisciplinarité, pédagogie du projet, renforcement de l’esprit d’équipe et de collaboration constituent des champs prioritaires à développer concernant la formation en cours de carrière des enseignants de promotion sociale. Une attention particulière devra également être portée sur l’enseignement en e-learning pour adapter l’enseignement aux contraintes personnelles et professionnelles des adultes. L’enseignement de promotion sociale devra également être doté de moyens pour travailler via vidéo-conférences, via des leçons en ligne et pour favoriser l’autonomisation de l’apprenant ;</w:t>
      </w:r>
    </w:p>
    <w:p w14:paraId="32AAFB32" w14:textId="77777777" w:rsidR="00912BEB" w:rsidRPr="00AD0F1A" w:rsidRDefault="00912BEB" w:rsidP="00D87698">
      <w:pPr>
        <w:pStyle w:val="Paragraphedeliste"/>
        <w:spacing w:after="0" w:line="240" w:lineRule="auto"/>
        <w:jc w:val="both"/>
        <w:rPr>
          <w:rFonts w:ascii="Verdana" w:hAnsi="Verdana"/>
        </w:rPr>
      </w:pPr>
    </w:p>
    <w:p w14:paraId="647369B4"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Améliorer les conditions de travail des membres du personnel de l’enseignement de promotion sociale</w:t>
      </w:r>
      <w:r w:rsidRPr="00AD0F1A">
        <w:rPr>
          <w:rFonts w:ascii="Verdana" w:hAnsi="Verdana"/>
        </w:rPr>
        <w:t xml:space="preserve"> (bâtiments rénovés, matériel adapté, paiement des périodes additionnelles alignées sur les enseignants de l’enseignement obligatoire, accueil des enseignants dans les entreprises, etc.) ;</w:t>
      </w:r>
    </w:p>
    <w:p w14:paraId="3AAB159A" w14:textId="77777777" w:rsidR="00912BEB" w:rsidRPr="00AD0F1A" w:rsidRDefault="00912BEB" w:rsidP="00D87698">
      <w:pPr>
        <w:pStyle w:val="Paragraphedeliste"/>
        <w:spacing w:after="0" w:line="240" w:lineRule="auto"/>
        <w:jc w:val="both"/>
        <w:rPr>
          <w:rFonts w:ascii="Verdana" w:hAnsi="Verdana"/>
        </w:rPr>
      </w:pPr>
    </w:p>
    <w:p w14:paraId="50688E69" w14:textId="77777777" w:rsidR="00912BEB" w:rsidRPr="00AD0F1A" w:rsidRDefault="00912BEB" w:rsidP="00D87698">
      <w:pPr>
        <w:pStyle w:val="Paragraphedeliste"/>
        <w:numPr>
          <w:ilvl w:val="0"/>
          <w:numId w:val="25"/>
        </w:numPr>
        <w:spacing w:after="0" w:line="240" w:lineRule="auto"/>
        <w:jc w:val="both"/>
        <w:rPr>
          <w:rFonts w:ascii="Verdana" w:hAnsi="Verdana"/>
          <w:b/>
        </w:rPr>
      </w:pPr>
      <w:r w:rsidRPr="00AD0F1A">
        <w:rPr>
          <w:rFonts w:ascii="Verdana" w:hAnsi="Verdana"/>
          <w:b/>
        </w:rPr>
        <w:t>Poursuivre le développement en ligne d’une plateforme commune à destination des enseignants de promotion sociale.</w:t>
      </w:r>
      <w:r w:rsidRPr="00AD0F1A">
        <w:rPr>
          <w:rFonts w:ascii="Verdana" w:hAnsi="Verdana"/>
        </w:rPr>
        <w:t xml:space="preserve"> Au travers du centre de ressources pédagogiques, l’enseignement de promotion sociale met à disposition des enseignants et des établissements un espace numérique qui favorise la création et le partage de modules de formation en e-learning. Le PS s’engage à renforcer les pratiques collaboratives liées à l’e-learning en accompagnant davantage les professeurs à l’intégration des outils numériques aux pratiques pédagogiques ;</w:t>
      </w:r>
    </w:p>
    <w:p w14:paraId="562C2756" w14:textId="77777777" w:rsidR="00912BEB" w:rsidRPr="00AD0F1A" w:rsidRDefault="00912BEB" w:rsidP="00D87698">
      <w:pPr>
        <w:pStyle w:val="Paragraphedeliste"/>
        <w:spacing w:after="0" w:line="240" w:lineRule="auto"/>
        <w:jc w:val="both"/>
        <w:rPr>
          <w:rFonts w:ascii="Verdana" w:hAnsi="Verdana"/>
        </w:rPr>
      </w:pPr>
    </w:p>
    <w:p w14:paraId="76EDFC3C" w14:textId="77777777" w:rsidR="00912BEB" w:rsidRPr="00AD0F1A" w:rsidRDefault="00912BEB" w:rsidP="00D87698">
      <w:pPr>
        <w:pStyle w:val="Paragraphedeliste"/>
        <w:numPr>
          <w:ilvl w:val="0"/>
          <w:numId w:val="25"/>
        </w:numPr>
        <w:spacing w:after="0" w:line="240" w:lineRule="auto"/>
        <w:jc w:val="both"/>
        <w:rPr>
          <w:rFonts w:ascii="Verdana" w:hAnsi="Verdana"/>
        </w:rPr>
      </w:pPr>
      <w:r w:rsidRPr="00AD0F1A">
        <w:rPr>
          <w:rFonts w:ascii="Verdana" w:hAnsi="Verdana"/>
          <w:b/>
        </w:rPr>
        <w:t xml:space="preserve">Permettre aux enseignants de l’enseignement supérieur de promotion sociale d’accéder à la recherche. </w:t>
      </w:r>
      <w:r w:rsidRPr="00AD0F1A">
        <w:rPr>
          <w:rFonts w:ascii="Verdana" w:hAnsi="Verdana"/>
        </w:rPr>
        <w:t>Les enseignants de l’enseignement supérieur de promotion sociale n’ont actuellement pas accès à la recherche.</w:t>
      </w:r>
      <w:r w:rsidRPr="00AD0F1A">
        <w:rPr>
          <w:rFonts w:ascii="Verdana" w:hAnsi="Verdana"/>
          <w:b/>
        </w:rPr>
        <w:t xml:space="preserve"> </w:t>
      </w:r>
      <w:r w:rsidRPr="00AD0F1A">
        <w:rPr>
          <w:rFonts w:ascii="Verdana" w:hAnsi="Verdana"/>
        </w:rPr>
        <w:t xml:space="preserve">L’amélioration et l’actualisation des méthodes et des contenus d’enseignement participent à maintenir un enseignement de qualité. Pour le PS, cette possibilité doit également être offerte aux enseignants de la promotion sociale. </w:t>
      </w:r>
    </w:p>
    <w:p w14:paraId="22F27C84" w14:textId="77777777" w:rsidR="00912BEB" w:rsidRPr="00AD0F1A" w:rsidRDefault="00912BEB" w:rsidP="00D87698">
      <w:pPr>
        <w:pStyle w:val="Paragraphedeliste"/>
        <w:spacing w:after="0" w:line="240" w:lineRule="auto"/>
        <w:jc w:val="both"/>
        <w:rPr>
          <w:rFonts w:ascii="Verdana" w:hAnsi="Verdana"/>
        </w:rPr>
      </w:pPr>
    </w:p>
    <w:p w14:paraId="4B9F8B06" w14:textId="77777777" w:rsidR="00912BEB" w:rsidRPr="00AD0F1A" w:rsidRDefault="00912BEB" w:rsidP="00FF4EAC">
      <w:pPr>
        <w:pStyle w:val="Paragraphedeliste"/>
        <w:numPr>
          <w:ilvl w:val="0"/>
          <w:numId w:val="383"/>
        </w:numPr>
        <w:spacing w:after="0" w:line="240" w:lineRule="auto"/>
        <w:jc w:val="both"/>
        <w:rPr>
          <w:rFonts w:ascii="Verdana" w:hAnsi="Verdana"/>
          <w:b/>
        </w:rPr>
      </w:pPr>
      <w:r w:rsidRPr="00AD0F1A">
        <w:rPr>
          <w:rFonts w:ascii="Verdana" w:hAnsi="Verdana"/>
          <w:b/>
        </w:rPr>
        <w:t xml:space="preserve">Proposer une meilleure offre aux étudiants </w:t>
      </w:r>
    </w:p>
    <w:p w14:paraId="42A5526D" w14:textId="77777777" w:rsidR="00912BEB" w:rsidRPr="00AD0F1A" w:rsidRDefault="00912BEB" w:rsidP="00D87698">
      <w:pPr>
        <w:spacing w:after="0" w:line="240" w:lineRule="auto"/>
        <w:jc w:val="both"/>
        <w:rPr>
          <w:rFonts w:ascii="Verdana" w:hAnsi="Verdana"/>
        </w:rPr>
      </w:pPr>
    </w:p>
    <w:p w14:paraId="5B57F2F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L’enseignement de promotion sociale répond aux besoins des citoyens mais propose également une offre d’enseignement qui répond aux demandes exprimées par les acteurs socioéconomiques au sein d’un territoire. </w:t>
      </w:r>
    </w:p>
    <w:p w14:paraId="5811DA7B" w14:textId="77777777" w:rsidR="00912BEB" w:rsidRPr="00AD0F1A" w:rsidRDefault="00912BEB" w:rsidP="00D87698">
      <w:pPr>
        <w:spacing w:after="0" w:line="240" w:lineRule="auto"/>
        <w:jc w:val="both"/>
        <w:rPr>
          <w:rFonts w:ascii="Verdana" w:hAnsi="Verdana"/>
        </w:rPr>
      </w:pPr>
    </w:p>
    <w:p w14:paraId="3FF7833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1571A95A" w14:textId="77777777" w:rsidR="00912BEB" w:rsidRPr="00AD0F1A" w:rsidRDefault="00912BEB" w:rsidP="00D87698">
      <w:pPr>
        <w:spacing w:after="0" w:line="240" w:lineRule="auto"/>
        <w:jc w:val="both"/>
        <w:rPr>
          <w:rFonts w:ascii="Verdana" w:hAnsi="Verdana"/>
        </w:rPr>
      </w:pPr>
    </w:p>
    <w:p w14:paraId="447AA967"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Ancrer plus encore l’action de l’enseignement de promotion sociale dans le contexte socioéconomique. </w:t>
      </w:r>
      <w:r w:rsidRPr="00AD0F1A">
        <w:rPr>
          <w:rFonts w:ascii="Verdana" w:hAnsi="Verdana"/>
        </w:rPr>
        <w:t xml:space="preserve">Pour y parvenir, le PS propose d’encourager les établissements à programmer des formations qualifiantes en lien avec les besoins socioéconomiques locaux. </w:t>
      </w:r>
      <w:r w:rsidRPr="00AD0F1A">
        <w:rPr>
          <w:rFonts w:ascii="Verdana" w:hAnsi="Verdana"/>
          <w:lang w:val="fr-FR"/>
        </w:rPr>
        <w:t>Les établissements d’enseignement de promotion sociale se doivent en effet de proposer des cursus répondant aux besoins sociaux, économiques et en lien avec des filières porteuses et novatrices ;</w:t>
      </w:r>
    </w:p>
    <w:p w14:paraId="30C1A7BD" w14:textId="77777777" w:rsidR="00912BEB" w:rsidRPr="00AD0F1A" w:rsidRDefault="00912BEB" w:rsidP="00D87698">
      <w:pPr>
        <w:pStyle w:val="Paragraphedeliste"/>
        <w:spacing w:after="0" w:line="240" w:lineRule="auto"/>
        <w:ind w:left="360"/>
        <w:jc w:val="both"/>
        <w:rPr>
          <w:rFonts w:ascii="Verdana" w:hAnsi="Verdana"/>
          <w:lang w:val="fr-FR"/>
        </w:rPr>
      </w:pPr>
    </w:p>
    <w:p w14:paraId="104CD6E7"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Augmenter l’accessibilité des centres de technologies avancées, des centres de compétences, des centres de références et des cités des métiers aux étudiants de l’enseignement qualifiant de promotion sociale.</w:t>
      </w:r>
      <w:r w:rsidRPr="00AD0F1A">
        <w:rPr>
          <w:rFonts w:ascii="Verdana" w:hAnsi="Verdana"/>
          <w:lang w:val="fr-FR"/>
        </w:rPr>
        <w:t xml:space="preserve"> L’étudiant de l’enseignement de promotion sociale doit pouvoir accéder gratuitement aux matériels de pointe accessibles dans les différents centres de la Fédération Wallonie-Bruxelles, de Wallonie et de la Région de Bruxelles-Capitale pour parfaire son apprentissage aux métiers du qualifiant ;</w:t>
      </w:r>
    </w:p>
    <w:p w14:paraId="6EDD1C34" w14:textId="77777777" w:rsidR="00912BEB" w:rsidRPr="00AD0F1A" w:rsidRDefault="00912BEB" w:rsidP="00D87698">
      <w:pPr>
        <w:pStyle w:val="Paragraphedeliste"/>
        <w:spacing w:after="0" w:line="240" w:lineRule="auto"/>
        <w:jc w:val="both"/>
        <w:rPr>
          <w:rFonts w:ascii="Verdana" w:hAnsi="Verdana"/>
          <w:b/>
        </w:rPr>
      </w:pPr>
    </w:p>
    <w:p w14:paraId="338FF140"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Proposer des incitants supplémentaires à la fusion volontaire ou à la collaboration d’établissements d’enseignement de promotion sociale pour harmoniser l’offre de formation et renforcer les moyens administratifs et pédagogiques des établissements. </w:t>
      </w:r>
      <w:r w:rsidRPr="00AD0F1A">
        <w:rPr>
          <w:rFonts w:ascii="Verdana" w:hAnsi="Verdana"/>
        </w:rPr>
        <w:t>Dans certaines zones d’enseignement, des rapprochements ou fusions volontaires entre établissements peuvent permettre de renforcer la qualité de l’offre proposée</w:t>
      </w:r>
      <w:r w:rsidRPr="00AD0F1A">
        <w:rPr>
          <w:rFonts w:ascii="Verdana" w:eastAsia="Times New Roman" w:hAnsi="Verdana" w:cs="Helvetica"/>
          <w:lang w:eastAsia="fr-BE"/>
        </w:rPr>
        <w:t xml:space="preserve"> (notamment via l’</w:t>
      </w:r>
      <w:r w:rsidRPr="00AD0F1A">
        <w:rPr>
          <w:rFonts w:ascii="Verdana" w:hAnsi="Verdana"/>
        </w:rPr>
        <w:t xml:space="preserve">optimalisation de l’affectation des bâtiments scolaires disponibles ou via une capacité de réponse plus importante pour l’organisation rapide de formations) tout en évitant les concurrences stériles. Des incitants pour encourager ces fusions et collaborations doivent donc être proposés. Par exemple, ces incitants pourront permettre aux établissements de fusionner tout en les autorisant à conserver </w:t>
      </w:r>
      <w:r w:rsidRPr="00AD0F1A">
        <w:rPr>
          <w:rFonts w:ascii="Verdana" w:eastAsia="Calibri" w:hAnsi="Verdana" w:cs="Times New Roman"/>
          <w:lang w:val="fr-FR"/>
        </w:rPr>
        <w:t xml:space="preserve">l’ensemble de leurs cadres administratifs (éducateurs, emplois de sous-direction et de chef d’atelier). Ce sont en effet ces personnes qui assurent le </w:t>
      </w:r>
      <w:r w:rsidRPr="00AD0F1A">
        <w:rPr>
          <w:rFonts w:ascii="Verdana" w:eastAsia="Times New Roman" w:hAnsi="Verdana" w:cs="Helvetica"/>
          <w:lang w:eastAsia="fr-BE"/>
        </w:rPr>
        <w:t xml:space="preserve">fonctionnement des établissements et qui garantissent son accessibilité (accueil permanent des étudiants, ouverture en journée et en soirée, gestion de plusieurs implantations). Les fusions volontaires et les collaborations doivent être l’occasion de proposer une meilleure offre tout en développant l’accessibilité de cet enseignement ;  </w:t>
      </w:r>
    </w:p>
    <w:p w14:paraId="3426EF8E" w14:textId="77777777" w:rsidR="00912BEB" w:rsidRPr="00AD0F1A" w:rsidRDefault="00912BEB" w:rsidP="00D87698">
      <w:pPr>
        <w:pStyle w:val="Paragraphedeliste"/>
        <w:spacing w:after="0" w:line="240" w:lineRule="auto"/>
        <w:ind w:left="360"/>
        <w:jc w:val="both"/>
        <w:rPr>
          <w:rFonts w:ascii="Verdana" w:hAnsi="Verdana"/>
          <w:lang w:val="fr-FR"/>
        </w:rPr>
      </w:pPr>
    </w:p>
    <w:p w14:paraId="54C0E31E"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Développer l’offre de formation de promotion sociale du niveau secondaire vers les publics infra-scolarisés et ne disposant pas d’un diplôme de l’enseignement obligatoire. </w:t>
      </w:r>
      <w:r w:rsidRPr="00AD0F1A">
        <w:rPr>
          <w:rFonts w:ascii="Verdana" w:hAnsi="Verdana"/>
        </w:rPr>
        <w:t>Certains travailleurs infra-scolarisés (difficultés pour lire et écrire) n’ont généralement pas accès à la formation professionnelle.</w:t>
      </w:r>
      <w:r w:rsidRPr="00AD0F1A">
        <w:rPr>
          <w:rFonts w:ascii="Verdana" w:hAnsi="Verdana"/>
          <w:b/>
        </w:rPr>
        <w:t xml:space="preserve"> </w:t>
      </w:r>
      <w:r w:rsidRPr="00AD0F1A">
        <w:rPr>
          <w:rFonts w:ascii="Verdana" w:hAnsi="Verdana"/>
        </w:rPr>
        <w:t>Ce manque d’accès peut s’expliquer par des dispositifs de formation professionnelle peu adaptés pour ces personnes ayant des difficultés pour lire et écrire. Ces travailleurs peuvent dès lors se retrouver fragilisés lors de l’introduction de nouvelles procédures de travail, lors de changements organisationnels ou simplement dans leur vie personnelle. Le PS propose donc</w:t>
      </w:r>
      <w:r w:rsidRPr="00AD0F1A">
        <w:rPr>
          <w:rFonts w:ascii="Verdana" w:hAnsi="Verdana"/>
          <w:b/>
        </w:rPr>
        <w:t xml:space="preserve"> </w:t>
      </w:r>
      <w:r w:rsidRPr="00AD0F1A">
        <w:rPr>
          <w:rFonts w:ascii="Verdana" w:hAnsi="Verdana"/>
        </w:rPr>
        <w:t>de développer l’offre de formation et de renforcer l’accompagnement personnalisé tout au long de leur formation. Le PS soutient le développement d’ateliers de pédagogie personnalisée, en collaboration avec des CPAS. Ceux-ci visent à former des personnes fragilisées aux compétences de base, à établir avec elles un bilan de compétences et à les orienter vers la formation qui répond le mieux à leur profil. A l’issue de ce parcours, l’enseignement de promotion sociale pourra leur accorder le certificat d’études de base (CEB). L’enseignement de promotion sociale adaptera également son offre de formation en français langue étrangère afin de répondre aux besoins des différents groupes de populations ;</w:t>
      </w:r>
    </w:p>
    <w:p w14:paraId="06D5C926" w14:textId="77777777" w:rsidR="00912BEB" w:rsidRPr="00AD0F1A" w:rsidRDefault="00912BEB" w:rsidP="00D87698">
      <w:pPr>
        <w:pStyle w:val="Paragraphedeliste"/>
        <w:spacing w:after="0" w:line="240" w:lineRule="auto"/>
        <w:ind w:left="360"/>
        <w:jc w:val="both"/>
        <w:rPr>
          <w:rFonts w:ascii="Verdana" w:hAnsi="Verdana"/>
          <w:lang w:val="fr-FR"/>
        </w:rPr>
      </w:pPr>
    </w:p>
    <w:p w14:paraId="529262B6"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Amener vers l’enseignement de promotion sociale les publics exclus du circuit d’apprentissage normal.</w:t>
      </w:r>
      <w:r w:rsidRPr="00AD0F1A">
        <w:rPr>
          <w:rFonts w:ascii="Verdana" w:hAnsi="Verdana"/>
        </w:rPr>
        <w:t xml:space="preserve"> L’enseignement de promotion sociale doit répondre aux besoins de formations certificatives pour tout type de public dans toutes circonstances. Le PS propose de renforcer l’offre d’enseignement de promotion sociale à destination de certains publics particuliers afin par exemple de favoriser l’insertion sociale des prisonniers ou de répondre au besoin de formation des personnes hospitalisées de longue durée ;</w:t>
      </w:r>
    </w:p>
    <w:p w14:paraId="54E1CAE4" w14:textId="77777777" w:rsidR="00912BEB" w:rsidRPr="00AD0F1A" w:rsidRDefault="00912BEB" w:rsidP="00D87698">
      <w:pPr>
        <w:pStyle w:val="Paragraphedeliste"/>
        <w:spacing w:after="0" w:line="240" w:lineRule="auto"/>
        <w:jc w:val="both"/>
        <w:rPr>
          <w:rFonts w:ascii="Verdana" w:hAnsi="Verdana"/>
          <w:b/>
        </w:rPr>
      </w:pPr>
    </w:p>
    <w:p w14:paraId="75316072"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Renforcer les passerelles avec l’enseignement secondaire obligatoire. </w:t>
      </w:r>
      <w:r w:rsidRPr="00AD0F1A">
        <w:rPr>
          <w:rFonts w:ascii="Verdana" w:hAnsi="Verdana"/>
        </w:rPr>
        <w:t>Pour le PS, l’enseignement de promotion sociale doit veiller à développer des actions de remédiation et de cours inversé pour les élèves de l’enseignement secondaire, notamment dans les cours de langue, de français ou de mathématiques. L’enseignement de promotion sociale devra également proposer de manière systématique aux jeunes issus de filières qualifiantes une année complémentaire leur permettant de développer les capacités d’abstraction nécessaires à l’accès à l’enseignement supérieur. Cette année sera libre de droits d’inscription et valorisera automatiquement les compétences des étudiants pour délivrer le certificat d'enseignement secondaire supérieur (CESS). Cette année sera organisée, le cas échéant, en horaire décalé pour ne pas défavoriser celles et ceux qui sont déjà au travail ;</w:t>
      </w:r>
    </w:p>
    <w:p w14:paraId="024DEA88" w14:textId="77777777" w:rsidR="00912BEB" w:rsidRPr="00AD0F1A" w:rsidRDefault="00912BEB" w:rsidP="00D87698">
      <w:pPr>
        <w:pStyle w:val="Paragraphedeliste"/>
        <w:spacing w:after="0" w:line="240" w:lineRule="auto"/>
        <w:jc w:val="both"/>
        <w:rPr>
          <w:rFonts w:ascii="Verdana" w:hAnsi="Verdana"/>
          <w:b/>
        </w:rPr>
      </w:pPr>
    </w:p>
    <w:p w14:paraId="022B134A"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Renforcer l’offre d’enseignement supérieur. </w:t>
      </w:r>
      <w:r w:rsidRPr="00AD0F1A">
        <w:rPr>
          <w:rFonts w:ascii="Verdana" w:hAnsi="Verdana"/>
        </w:rPr>
        <w:t>En Fédération Wallonie-Bruxelles, la proportion des 30-34 ans diplômés de l’enseignement supérieur connait une stagnation depuis plusieurs années. Dans le même temps, à l’échelle européenne, ce chiffre continue son augmentation. Pour le PS, l’augmentation du nombre de diplômés est un défi crucial qui appelle des réponses multiples (lutte contre l’échec dans l’enseignement supérieur, meilleure orientation des étudiants, etc.). Une amélioration de l’offre d’enseignement de promotion sociale peut également contribuer à relever ce défi et à augmenter le taux de diplomation. C’est pourquoi que le PS souhaite développer des formations délivrant des brevets d’enseignement supérieur à caractère professionnalisant. Ces cursus, d’une durée de deux années minimum, seront en lien direct avec le développement socio-économique. Le PS souhaite également le développement de formations en alternance dans l’enseignement supérieur de promotion sociale ;</w:t>
      </w:r>
    </w:p>
    <w:p w14:paraId="498FB3FC" w14:textId="77777777" w:rsidR="00912BEB" w:rsidRPr="00AD0F1A" w:rsidRDefault="00912BEB" w:rsidP="00D87698">
      <w:pPr>
        <w:pStyle w:val="Paragraphedeliste"/>
        <w:spacing w:after="0" w:line="240" w:lineRule="auto"/>
        <w:jc w:val="both"/>
        <w:rPr>
          <w:rFonts w:ascii="Verdana" w:hAnsi="Verdana"/>
          <w:b/>
        </w:rPr>
      </w:pPr>
    </w:p>
    <w:p w14:paraId="28F89A91"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Améliorer la coordination des offres des hautes écoles, des universités et de l’enseignement supérieur de promotion sociale afin d’éviter toutes concurrences inutiles et afin de rechercher de plus grandes complémentarités entre les filières d’enseignement supérieur de promotion sociale et les autres filières d’enseignement supérieur. </w:t>
      </w:r>
      <w:r w:rsidRPr="00AD0F1A">
        <w:rPr>
          <w:rFonts w:ascii="Verdana" w:hAnsi="Verdana"/>
        </w:rPr>
        <w:t>Cette préoccupation doit se concrétiser dans la logique du décret paysage qui défend l’organisation de l’offre d’enseignement supérieur sur base géographique. Ce renforcement des complémentarités peut se matérialiser par des co-diplomations, des collaborations ou la mise en place de passerelles entre ces différentes formes d’enseignement. Lors de ces rapprochements, le continuum entre les niveaux secondaire et supérieur doit être garanti. En effet, à l’entame de la reprise d’une formation, il est indispensable que l’apprenant puisse se projeter dans un cursus complet qui le mène de l’enseignement secondaire à l’enseignement supérieur. Cette possibilité se veut une réponse positive au processus d’autoexclusion qui caractérise certaines catégories sociales qui perçoivent l’enseignement supérieur de plein exercice comme inaccessible. La souplesse organisationnelle de l’enseignement de promotion sociale lui permet de proposer des horaires décalés. C’est également dans ce cadre que l’organisation de cursus en alternance sera privilégiée ;</w:t>
      </w:r>
    </w:p>
    <w:p w14:paraId="644E7E92" w14:textId="77777777" w:rsidR="00912BEB" w:rsidRPr="00AD0F1A" w:rsidRDefault="00912BEB" w:rsidP="00D87698">
      <w:pPr>
        <w:pStyle w:val="Paragraphedeliste"/>
        <w:spacing w:after="0" w:line="240" w:lineRule="auto"/>
        <w:ind w:left="360"/>
        <w:jc w:val="both"/>
        <w:rPr>
          <w:rFonts w:ascii="Verdana" w:hAnsi="Verdana"/>
          <w:lang w:val="fr-FR"/>
        </w:rPr>
      </w:pPr>
    </w:p>
    <w:p w14:paraId="325A9556"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hAnsi="Verdana"/>
          <w:b/>
        </w:rPr>
        <w:t xml:space="preserve">Renforcer les passerelles avec la formation professionnelle pour adultes. </w:t>
      </w:r>
      <w:r w:rsidRPr="00AD0F1A">
        <w:rPr>
          <w:rFonts w:ascii="Verdana" w:hAnsi="Verdana"/>
        </w:rPr>
        <w:t>L’offre d’enseignement de promotion sociale doit aussi être coordonnée avec celles des opérateurs de formation régionaux ou sectoriels. Face au grand nombre d’opérateurs actifs dans le domaine de l’éducation et de la formation tout au long de la vie, le PS veut rapprocher ces différents opérateurs de formation pour adultes dans un but de qualité et d’efficacité du service rendu au public. Le PS sera particulièrement attentif à créer des passerelles avec les dispositifs mis en œuvre avec les Régions et propose notamment de favoriser la conclusion de conventions permettant des passerelles automatiques entre les parcours réalisés chez les différents opérateurs. La valorisation automatique des parcours de formation chez ces opérateurs de formation régionaux ou sectoriels permettra de poursuivre un cursus dans l’enseignement de promotion sociale pour y décrocher un diplôme ;</w:t>
      </w:r>
    </w:p>
    <w:p w14:paraId="581FC61A" w14:textId="77777777" w:rsidR="00912BEB" w:rsidRPr="00AD0F1A" w:rsidRDefault="00912BEB" w:rsidP="00D87698">
      <w:pPr>
        <w:pStyle w:val="Paragraphedeliste"/>
        <w:spacing w:after="0" w:line="240" w:lineRule="auto"/>
        <w:jc w:val="both"/>
        <w:rPr>
          <w:rFonts w:ascii="Verdana" w:eastAsia="Calibri" w:hAnsi="Verdana" w:cs="Times New Roman"/>
          <w:b/>
        </w:rPr>
      </w:pPr>
    </w:p>
    <w:p w14:paraId="55FFC6AF" w14:textId="77777777" w:rsidR="00912BEB" w:rsidRPr="00AD0F1A" w:rsidRDefault="00912BEB" w:rsidP="00FF4EAC">
      <w:pPr>
        <w:pStyle w:val="Paragraphedeliste"/>
        <w:numPr>
          <w:ilvl w:val="0"/>
          <w:numId w:val="384"/>
        </w:numPr>
        <w:spacing w:after="0" w:line="240" w:lineRule="auto"/>
        <w:jc w:val="both"/>
        <w:rPr>
          <w:rFonts w:ascii="Verdana" w:hAnsi="Verdana"/>
          <w:lang w:val="fr-FR"/>
        </w:rPr>
      </w:pPr>
      <w:r w:rsidRPr="00AD0F1A">
        <w:rPr>
          <w:rFonts w:ascii="Verdana" w:eastAsia="Calibri" w:hAnsi="Verdana" w:cs="Times New Roman"/>
          <w:b/>
        </w:rPr>
        <w:t>Favoriser la diplômation des femmes dans des métiers dits « masculins »</w:t>
      </w:r>
      <w:r w:rsidRPr="00AD0F1A">
        <w:rPr>
          <w:rFonts w:ascii="Verdana" w:eastAsia="Calibri" w:hAnsi="Verdana" w:cs="Times New Roman"/>
        </w:rPr>
        <w:t>. Le PS veille à lutter contre les stéréotypes et à ouvrir l’ensemble des métiers à toutes les personnes qui le souhaitent. Dans cette optique, des projets de formation qualifiante, en collaboration avec des organismes d’insertion socioprofesionnelle et des entreprises privées et/ou publiques, seront mis en œuvre en vue de lutter contre les stéréotypes de genre.</w:t>
      </w:r>
    </w:p>
    <w:p w14:paraId="50760F59" w14:textId="77777777" w:rsidR="00912BEB" w:rsidRPr="00AD0F1A" w:rsidRDefault="00912BEB" w:rsidP="00D87698">
      <w:pPr>
        <w:spacing w:after="0" w:line="240" w:lineRule="auto"/>
        <w:jc w:val="both"/>
        <w:rPr>
          <w:rFonts w:ascii="Verdana" w:eastAsia="Calibri" w:hAnsi="Verdana" w:cs="Times New Roman"/>
        </w:rPr>
      </w:pPr>
    </w:p>
    <w:p w14:paraId="5C37B920"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60C5DAC3" w14:textId="77777777" w:rsidR="00912BEB" w:rsidRPr="00AD0F1A" w:rsidRDefault="00912BEB" w:rsidP="00D87698">
      <w:pPr>
        <w:pStyle w:val="Titre1"/>
        <w:jc w:val="both"/>
        <w:rPr>
          <w:rFonts w:ascii="Verdana" w:hAnsi="Verdana"/>
          <w:sz w:val="22"/>
          <w:szCs w:val="22"/>
        </w:rPr>
      </w:pPr>
      <w:bookmarkStart w:id="210" w:name="_Toc3819138"/>
      <w:r w:rsidRPr="00AD0F1A">
        <w:rPr>
          <w:rFonts w:ascii="Verdana" w:hAnsi="Verdana"/>
          <w:sz w:val="22"/>
          <w:szCs w:val="22"/>
        </w:rPr>
        <w:t>CHAPITRE 3</w:t>
      </w:r>
      <w:r w:rsidR="000F4379" w:rsidRPr="00AD0F1A">
        <w:rPr>
          <w:rFonts w:ascii="Verdana" w:hAnsi="Verdana"/>
          <w:sz w:val="22"/>
          <w:szCs w:val="22"/>
        </w:rPr>
        <w:t>7</w:t>
      </w:r>
      <w:r w:rsidRPr="00AD0F1A">
        <w:rPr>
          <w:rFonts w:ascii="Verdana" w:hAnsi="Verdana"/>
          <w:sz w:val="22"/>
          <w:szCs w:val="22"/>
        </w:rPr>
        <w:t xml:space="preserve"> – AIDE A LA JEUNESSE</w:t>
      </w:r>
      <w:bookmarkEnd w:id="210"/>
    </w:p>
    <w:p w14:paraId="21665863" w14:textId="77777777" w:rsidR="00912BEB" w:rsidRPr="00AD0F1A" w:rsidRDefault="00912BEB" w:rsidP="00D87698">
      <w:pPr>
        <w:spacing w:after="0" w:line="240" w:lineRule="auto"/>
        <w:jc w:val="both"/>
        <w:rPr>
          <w:rFonts w:ascii="Verdana" w:hAnsi="Verdana"/>
          <w:b/>
          <w:bCs/>
        </w:rPr>
      </w:pPr>
    </w:p>
    <w:tbl>
      <w:tblPr>
        <w:tblStyle w:val="Grilledutableau"/>
        <w:tblW w:w="0" w:type="auto"/>
        <w:tblLook w:val="04A0" w:firstRow="1" w:lastRow="0" w:firstColumn="1" w:lastColumn="0" w:noHBand="0" w:noVBand="1"/>
      </w:tblPr>
      <w:tblGrid>
        <w:gridCol w:w="9062"/>
      </w:tblGrid>
      <w:tr w:rsidR="00912BEB" w:rsidRPr="00AD0F1A" w14:paraId="39DDB20D" w14:textId="77777777" w:rsidTr="003F162E">
        <w:tc>
          <w:tcPr>
            <w:tcW w:w="9062" w:type="dxa"/>
          </w:tcPr>
          <w:p w14:paraId="6E5996DE" w14:textId="77777777" w:rsidR="00912BEB" w:rsidRPr="00AD0F1A" w:rsidRDefault="00912BEB" w:rsidP="00D87698">
            <w:pPr>
              <w:jc w:val="both"/>
              <w:rPr>
                <w:rFonts w:ascii="Verdana" w:hAnsi="Verdana"/>
                <w:b/>
                <w:bCs/>
              </w:rPr>
            </w:pPr>
            <w:r w:rsidRPr="00AD0F1A">
              <w:rPr>
                <w:rFonts w:ascii="Verdana" w:hAnsi="Verdana"/>
                <w:b/>
                <w:bCs/>
              </w:rPr>
              <w:t>Cinq propositions phares</w:t>
            </w:r>
          </w:p>
          <w:p w14:paraId="7DFDB8BB" w14:textId="77777777" w:rsidR="00912BEB" w:rsidRPr="00AD0F1A" w:rsidRDefault="00912BEB" w:rsidP="00D87698">
            <w:pPr>
              <w:jc w:val="both"/>
              <w:rPr>
                <w:rFonts w:ascii="Verdana" w:hAnsi="Verdana"/>
                <w:b/>
                <w:bCs/>
              </w:rPr>
            </w:pPr>
          </w:p>
          <w:p w14:paraId="09A4E854" w14:textId="77777777" w:rsidR="00912BEB" w:rsidRPr="00AD0F1A" w:rsidRDefault="00912BEB" w:rsidP="00FF4EAC">
            <w:pPr>
              <w:numPr>
                <w:ilvl w:val="0"/>
                <w:numId w:val="392"/>
              </w:numPr>
              <w:ind w:left="313"/>
              <w:jc w:val="both"/>
              <w:rPr>
                <w:rFonts w:ascii="Verdana" w:eastAsia="Times New Roman" w:hAnsi="Verdana"/>
              </w:rPr>
            </w:pPr>
            <w:r w:rsidRPr="00AD0F1A">
              <w:rPr>
                <w:rFonts w:ascii="Verdana" w:eastAsia="Times New Roman" w:hAnsi="Verdana"/>
              </w:rPr>
              <w:t>Augmenter les moyens dédiés à la prévention</w:t>
            </w:r>
          </w:p>
          <w:p w14:paraId="1671A4E0" w14:textId="77777777" w:rsidR="00912BEB" w:rsidRPr="00AD0F1A" w:rsidRDefault="00912BEB" w:rsidP="00FF4EAC">
            <w:pPr>
              <w:numPr>
                <w:ilvl w:val="0"/>
                <w:numId w:val="392"/>
              </w:numPr>
              <w:ind w:left="313"/>
              <w:jc w:val="both"/>
              <w:rPr>
                <w:rFonts w:ascii="Verdana" w:eastAsia="Times New Roman" w:hAnsi="Verdana"/>
              </w:rPr>
            </w:pPr>
            <w:r w:rsidRPr="00AD0F1A">
              <w:rPr>
                <w:rFonts w:ascii="Verdana" w:eastAsia="Times New Roman" w:hAnsi="Verdana"/>
              </w:rPr>
              <w:t>Faire passer l’âge maximal pour le bénéfice des actions d</w:t>
            </w:r>
            <w:r w:rsidR="00B40B6D" w:rsidRPr="00AD0F1A">
              <w:rPr>
                <w:rFonts w:ascii="Verdana" w:eastAsia="Times New Roman" w:hAnsi="Verdana"/>
              </w:rPr>
              <w:t>e prévention de 22 ans à 25 ans</w:t>
            </w:r>
          </w:p>
          <w:p w14:paraId="20CEEE5B" w14:textId="77777777" w:rsidR="00912BEB" w:rsidRPr="00AD0F1A" w:rsidRDefault="00912BEB" w:rsidP="00FF4EAC">
            <w:pPr>
              <w:numPr>
                <w:ilvl w:val="0"/>
                <w:numId w:val="392"/>
              </w:numPr>
              <w:ind w:left="313"/>
              <w:jc w:val="both"/>
              <w:rPr>
                <w:rFonts w:ascii="Verdana" w:eastAsia="Times New Roman" w:hAnsi="Verdana"/>
              </w:rPr>
            </w:pPr>
            <w:r w:rsidRPr="00AD0F1A">
              <w:rPr>
                <w:rFonts w:ascii="Verdana" w:eastAsia="Times New Roman" w:hAnsi="Verdana"/>
              </w:rPr>
              <w:t>Continuer les efforts entrepris pour éradiquer le placement d’enfants à l’hôpital pour des raisons non médicales</w:t>
            </w:r>
          </w:p>
          <w:p w14:paraId="3D9AEFC0" w14:textId="77777777" w:rsidR="00912BEB" w:rsidRPr="00AD0F1A" w:rsidRDefault="00912BEB" w:rsidP="00FF4EAC">
            <w:pPr>
              <w:numPr>
                <w:ilvl w:val="0"/>
                <w:numId w:val="392"/>
              </w:numPr>
              <w:ind w:left="313"/>
              <w:jc w:val="both"/>
              <w:rPr>
                <w:rFonts w:ascii="Verdana" w:eastAsia="Times New Roman" w:hAnsi="Verdana"/>
              </w:rPr>
            </w:pPr>
            <w:r w:rsidRPr="00AD0F1A">
              <w:rPr>
                <w:rFonts w:ascii="Verdana" w:eastAsia="Times New Roman" w:hAnsi="Verdana"/>
              </w:rPr>
              <w:t xml:space="preserve">Mieux reconnaitre et valoriser la pénibilité des métiers secteur de l’aide à la jeunesse et poursuivre leur revalorisation barémique </w:t>
            </w:r>
          </w:p>
          <w:p w14:paraId="7BEC78A8" w14:textId="77777777" w:rsidR="00912BEB" w:rsidRPr="00AD0F1A" w:rsidRDefault="00912BEB" w:rsidP="00FF4EAC">
            <w:pPr>
              <w:numPr>
                <w:ilvl w:val="0"/>
                <w:numId w:val="392"/>
              </w:numPr>
              <w:ind w:left="313"/>
              <w:jc w:val="both"/>
              <w:rPr>
                <w:rFonts w:ascii="Verdana" w:eastAsia="Times New Roman" w:hAnsi="Verdana"/>
              </w:rPr>
            </w:pPr>
            <w:r w:rsidRPr="00AD0F1A">
              <w:rPr>
                <w:rFonts w:ascii="Verdana" w:eastAsia="Times New Roman" w:hAnsi="Verdana"/>
              </w:rPr>
              <w:t xml:space="preserve">Développer une offre de prise en charge diversifiée, rapide et efficace, alternative à l’IPPJ,  afin d’éviter le sentiment d’impunité </w:t>
            </w:r>
            <w:r w:rsidRPr="00AD0F1A">
              <w:rPr>
                <w:rFonts w:ascii="Verdana" w:hAnsi="Verdana"/>
              </w:rPr>
              <w:t>chez le jeune délinquant</w:t>
            </w:r>
          </w:p>
        </w:tc>
      </w:tr>
    </w:tbl>
    <w:p w14:paraId="090481A8" w14:textId="77777777" w:rsidR="00912BEB" w:rsidRPr="00AD0F1A" w:rsidRDefault="00912BEB" w:rsidP="00D87698">
      <w:pPr>
        <w:tabs>
          <w:tab w:val="left" w:pos="7350"/>
        </w:tabs>
        <w:spacing w:after="0" w:line="240" w:lineRule="auto"/>
        <w:jc w:val="both"/>
        <w:rPr>
          <w:rFonts w:ascii="Verdana" w:hAnsi="Verdana"/>
        </w:rPr>
      </w:pPr>
    </w:p>
    <w:p w14:paraId="0CEEB0D9" w14:textId="77777777" w:rsidR="00912BEB" w:rsidRPr="00AD0F1A" w:rsidRDefault="00912BEB" w:rsidP="00D87698">
      <w:pPr>
        <w:tabs>
          <w:tab w:val="left" w:pos="7350"/>
        </w:tabs>
        <w:spacing w:after="0" w:line="240" w:lineRule="auto"/>
        <w:jc w:val="both"/>
        <w:rPr>
          <w:rFonts w:ascii="Verdana" w:hAnsi="Verdana"/>
          <w:b/>
        </w:rPr>
      </w:pPr>
      <w:r w:rsidRPr="00AD0F1A">
        <w:rPr>
          <w:rFonts w:ascii="Verdana" w:hAnsi="Verdana"/>
          <w:b/>
        </w:rPr>
        <w:t>Introduction</w:t>
      </w:r>
    </w:p>
    <w:p w14:paraId="3C032BC1" w14:textId="77777777" w:rsidR="00912BEB" w:rsidRPr="00AD0F1A" w:rsidRDefault="00912BEB" w:rsidP="00D87698">
      <w:pPr>
        <w:tabs>
          <w:tab w:val="left" w:pos="7350"/>
        </w:tabs>
        <w:spacing w:after="0" w:line="240" w:lineRule="auto"/>
        <w:jc w:val="both"/>
        <w:rPr>
          <w:rFonts w:ascii="Verdana" w:hAnsi="Verdana"/>
        </w:rPr>
      </w:pPr>
    </w:p>
    <w:p w14:paraId="60B26A6C" w14:textId="77777777" w:rsidR="00912BEB" w:rsidRPr="00AD0F1A" w:rsidRDefault="00912BEB" w:rsidP="00D87698">
      <w:pPr>
        <w:autoSpaceDE w:val="0"/>
        <w:autoSpaceDN w:val="0"/>
        <w:adjustRightInd w:val="0"/>
        <w:spacing w:after="0" w:line="240" w:lineRule="auto"/>
        <w:jc w:val="both"/>
        <w:rPr>
          <w:rFonts w:ascii="Verdana" w:hAnsi="Verdana" w:cs="DIN"/>
        </w:rPr>
      </w:pPr>
      <w:r w:rsidRPr="00AD0F1A">
        <w:rPr>
          <w:rFonts w:ascii="Verdana" w:hAnsi="Verdana" w:cs="DIN"/>
        </w:rPr>
        <w:t xml:space="preserve">Près d’un enfant sur quatre vit sous le seuil de pauvreté en Wallonie et quatre sur dix à Bruxelles. Malgré les efforts déjà fournis pour réduire les discriminations ou garantir l’accessibilité des services publics, les enfants restent davantage exposés au risque de pauvreté que les adultes. </w:t>
      </w:r>
    </w:p>
    <w:p w14:paraId="37A98CDF" w14:textId="77777777" w:rsidR="00912BEB" w:rsidRPr="00AD0F1A" w:rsidRDefault="00912BEB" w:rsidP="00D87698">
      <w:pPr>
        <w:autoSpaceDE w:val="0"/>
        <w:autoSpaceDN w:val="0"/>
        <w:adjustRightInd w:val="0"/>
        <w:spacing w:after="0" w:line="240" w:lineRule="auto"/>
        <w:jc w:val="both"/>
        <w:rPr>
          <w:rFonts w:ascii="Verdana" w:hAnsi="Verdana" w:cs="DIN"/>
        </w:rPr>
      </w:pPr>
    </w:p>
    <w:p w14:paraId="7E8E2678" w14:textId="77777777" w:rsidR="00912BEB" w:rsidRPr="00AD0F1A" w:rsidRDefault="00912BEB" w:rsidP="00D87698">
      <w:pPr>
        <w:autoSpaceDE w:val="0"/>
        <w:autoSpaceDN w:val="0"/>
        <w:adjustRightInd w:val="0"/>
        <w:spacing w:after="0" w:line="240" w:lineRule="auto"/>
        <w:jc w:val="both"/>
        <w:rPr>
          <w:rFonts w:ascii="Verdana" w:hAnsi="Verdana" w:cs="DIN"/>
        </w:rPr>
      </w:pPr>
      <w:r w:rsidRPr="00AD0F1A">
        <w:rPr>
          <w:rFonts w:ascii="Verdana" w:hAnsi="Verdana" w:cs="DIN"/>
        </w:rPr>
        <w:t>Les jeunes expérimentent la pauvreté dans différents domaines, au point d’être touchés directement dans l’exercice de plusieurs de leurs droits. La transmission intergénérationnelle de la pauvreté est, hélas, une triste réalité.</w:t>
      </w:r>
    </w:p>
    <w:p w14:paraId="2E66B32B" w14:textId="77777777" w:rsidR="00912BEB" w:rsidRPr="00AD0F1A" w:rsidRDefault="00912BEB" w:rsidP="00D87698">
      <w:pPr>
        <w:autoSpaceDE w:val="0"/>
        <w:autoSpaceDN w:val="0"/>
        <w:adjustRightInd w:val="0"/>
        <w:spacing w:after="0" w:line="240" w:lineRule="auto"/>
        <w:jc w:val="both"/>
        <w:rPr>
          <w:rFonts w:ascii="Verdana" w:hAnsi="Verdana" w:cs="DIN"/>
        </w:rPr>
      </w:pPr>
    </w:p>
    <w:p w14:paraId="34F44FEA" w14:textId="77777777" w:rsidR="00912BEB" w:rsidRPr="00AD0F1A" w:rsidRDefault="00912BEB" w:rsidP="00D87698">
      <w:pPr>
        <w:spacing w:after="0" w:line="240" w:lineRule="auto"/>
        <w:jc w:val="both"/>
        <w:rPr>
          <w:rFonts w:ascii="Verdana" w:hAnsi="Verdana" w:cs="Arial"/>
        </w:rPr>
      </w:pPr>
      <w:r w:rsidRPr="00AD0F1A">
        <w:rPr>
          <w:rFonts w:ascii="Verdana" w:hAnsi="Verdana" w:cs="DIN"/>
        </w:rPr>
        <w:t>La pauvreté infantile n’est toutefois pas une fatalité</w:t>
      </w:r>
      <w:r w:rsidRPr="00AD0F1A">
        <w:rPr>
          <w:rFonts w:ascii="Verdana" w:hAnsi="Verdana"/>
        </w:rPr>
        <w:t xml:space="preserve">. Il appartient aux pouvoirs publics de développer des politiques de réduction des inégalités sociales, éducatives et économiques. </w:t>
      </w:r>
      <w:r w:rsidRPr="00AD0F1A">
        <w:rPr>
          <w:rFonts w:ascii="Verdana" w:hAnsi="Verdana" w:cs="DIN"/>
        </w:rPr>
        <w:t>Combattre la pauvreté nécessite une mobilisation forte et concertée de l’ensemble des acteurs concernés.</w:t>
      </w:r>
      <w:r w:rsidRPr="00AD0F1A">
        <w:rPr>
          <w:rFonts w:ascii="Verdana" w:hAnsi="Verdana" w:cs="Arial"/>
        </w:rPr>
        <w:t xml:space="preserve"> </w:t>
      </w:r>
    </w:p>
    <w:p w14:paraId="1BAA8EF0" w14:textId="77777777" w:rsidR="00912BEB" w:rsidRPr="00AD0F1A" w:rsidRDefault="00912BEB" w:rsidP="00D87698">
      <w:pPr>
        <w:spacing w:after="0" w:line="240" w:lineRule="auto"/>
        <w:jc w:val="both"/>
        <w:rPr>
          <w:rFonts w:ascii="Verdana" w:hAnsi="Verdana" w:cs="Arial"/>
        </w:rPr>
      </w:pPr>
    </w:p>
    <w:p w14:paraId="793A593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secteur de l’aide et de la protection de la jeunesse, comme celui de l’aide sociale générale, est à la fois le réceptacle de ces inégalités et un levier privilégié pour les contrer. </w:t>
      </w:r>
    </w:p>
    <w:p w14:paraId="4E7E6103" w14:textId="77777777" w:rsidR="00912BEB" w:rsidRPr="00AD0F1A" w:rsidRDefault="00912BEB" w:rsidP="00D87698">
      <w:pPr>
        <w:spacing w:after="0" w:line="240" w:lineRule="auto"/>
        <w:jc w:val="both"/>
        <w:rPr>
          <w:rFonts w:ascii="Verdana" w:hAnsi="Verdana"/>
        </w:rPr>
      </w:pPr>
    </w:p>
    <w:p w14:paraId="615C80A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Chaque année ce sont un peu plus de 40.000 enfants ou jeunes qui sont pris en charge par un service de l’aide à la jeunesse et de la protection de la jeunesse. La prévention touche, quant à elle, des milliers de jeunes dans nos quartiers les plus sensibles, favorisant leur émancipation sociale, leur participation et production sociales. </w:t>
      </w:r>
    </w:p>
    <w:p w14:paraId="34BFD12C"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3DC8444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chaque enfant, chaque jeune doit disposer des chances égales d’émancipation afin d’échapper au déterminisme social. </w:t>
      </w:r>
    </w:p>
    <w:p w14:paraId="46F1041B" w14:textId="77777777" w:rsidR="00912BEB" w:rsidRPr="00AD0F1A" w:rsidRDefault="00912BEB" w:rsidP="00D87698">
      <w:pPr>
        <w:spacing w:after="0" w:line="240" w:lineRule="auto"/>
        <w:jc w:val="both"/>
        <w:rPr>
          <w:rFonts w:ascii="Verdana" w:hAnsi="Verdana"/>
        </w:rPr>
      </w:pPr>
    </w:p>
    <w:p w14:paraId="27375A4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C’est pourquoi le respect des droits de l’enfant doit être l’étalon de toutes les politiques touchant les enfants et les jeunes. </w:t>
      </w:r>
    </w:p>
    <w:p w14:paraId="118E05F2" w14:textId="77777777" w:rsidR="00912BEB" w:rsidRPr="00AD0F1A" w:rsidRDefault="00912BEB" w:rsidP="00D87698">
      <w:pPr>
        <w:spacing w:after="0" w:line="240" w:lineRule="auto"/>
        <w:jc w:val="both"/>
        <w:rPr>
          <w:rFonts w:ascii="Verdana" w:hAnsi="Verdana"/>
        </w:rPr>
      </w:pPr>
    </w:p>
    <w:p w14:paraId="1086CD5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défend les principes suivants : </w:t>
      </w:r>
    </w:p>
    <w:p w14:paraId="1E802D78"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la priorité donnée à la prévention ; </w:t>
      </w:r>
    </w:p>
    <w:p w14:paraId="365D042D"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le soutien aux parents ou aux personnes qui éduquent l’enfant ;</w:t>
      </w:r>
    </w:p>
    <w:p w14:paraId="2975F2F0"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la priorité au maintien des enfants dans leur milieu de vie, conformément à la Convention internationale des droits de l’Enfant ; </w:t>
      </w:r>
    </w:p>
    <w:p w14:paraId="2CF5AAB2"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la priorité à une approche sociale et éducative, plutôt que judiciaire ; </w:t>
      </w:r>
    </w:p>
    <w:p w14:paraId="67A22968"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le droit de vivre conformément à la dignité humaine et de disposer de perspectives réelles d’avenir ;</w:t>
      </w:r>
    </w:p>
    <w:p w14:paraId="531B6434"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l’égale accessibilité aux services dispensés par l’aide à la jeunesse. </w:t>
      </w:r>
    </w:p>
    <w:p w14:paraId="5CE00E88" w14:textId="77777777" w:rsidR="00912BEB" w:rsidRPr="00AD0F1A" w:rsidRDefault="00912BEB" w:rsidP="00D87698">
      <w:pPr>
        <w:spacing w:after="0" w:line="240" w:lineRule="auto"/>
        <w:jc w:val="both"/>
        <w:rPr>
          <w:rFonts w:ascii="Verdana" w:hAnsi="Verdana"/>
        </w:rPr>
      </w:pPr>
    </w:p>
    <w:p w14:paraId="1A9A69F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accorde une importance particulière à la qualité des interventions envers les enfants en difficulté et en danger et les mineurs délinquants. C’est pourquoi les socialistes insistent sur l’adéquation et la précocité de ces interventions. </w:t>
      </w:r>
    </w:p>
    <w:p w14:paraId="30E044E2" w14:textId="77777777" w:rsidR="00912BEB" w:rsidRPr="00AD0F1A" w:rsidRDefault="00912BEB" w:rsidP="00D87698">
      <w:pPr>
        <w:spacing w:after="0" w:line="240" w:lineRule="auto"/>
        <w:jc w:val="both"/>
        <w:rPr>
          <w:rFonts w:ascii="Verdana" w:hAnsi="Verdana"/>
        </w:rPr>
      </w:pPr>
    </w:p>
    <w:p w14:paraId="26BF5A42" w14:textId="77777777" w:rsidR="00912BEB" w:rsidRPr="00AD0F1A" w:rsidRDefault="00912BEB" w:rsidP="00D87698">
      <w:pPr>
        <w:spacing w:after="0" w:line="240" w:lineRule="auto"/>
        <w:jc w:val="both"/>
        <w:rPr>
          <w:rFonts w:ascii="Verdana" w:hAnsi="Verdana"/>
        </w:rPr>
      </w:pPr>
      <w:r w:rsidRPr="00AD0F1A">
        <w:rPr>
          <w:rFonts w:ascii="Verdana" w:hAnsi="Verdana"/>
        </w:rPr>
        <w:t>Le PS a tout mis en œuvre, sous la législature qui s’achève, pour faire évoluer les législations afin de mieux rencontrer les droits des jeunes et des familles à une aide spécialisée. Le Code de la prévention, de l’aide à la jeunesse et de la protection de la jeunesse doit permettre de mieux rencontrer les différents besoins.</w:t>
      </w:r>
    </w:p>
    <w:p w14:paraId="15F66CBF" w14:textId="77777777" w:rsidR="00912BEB" w:rsidRPr="00AD0F1A" w:rsidRDefault="00912BEB" w:rsidP="00D87698">
      <w:pPr>
        <w:spacing w:after="0" w:line="240" w:lineRule="auto"/>
        <w:jc w:val="both"/>
        <w:rPr>
          <w:rFonts w:ascii="Verdana" w:hAnsi="Verdana"/>
        </w:rPr>
      </w:pPr>
    </w:p>
    <w:p w14:paraId="29B69BE7" w14:textId="77777777" w:rsidR="00912BEB" w:rsidRPr="00AD0F1A" w:rsidRDefault="00912BEB" w:rsidP="00D87698">
      <w:pPr>
        <w:spacing w:after="0" w:line="240" w:lineRule="auto"/>
        <w:jc w:val="both"/>
        <w:rPr>
          <w:rFonts w:ascii="Verdana" w:hAnsi="Verdana"/>
        </w:rPr>
      </w:pPr>
      <w:r w:rsidRPr="00AD0F1A">
        <w:rPr>
          <w:rFonts w:ascii="Verdana" w:hAnsi="Verdana"/>
        </w:rPr>
        <w:t>La réforme du secteur qui s’en est suivie, qui le rend plus simple et plus aisé à appréhender, procède de la même ambition.</w:t>
      </w:r>
    </w:p>
    <w:p w14:paraId="5D87AF74" w14:textId="77777777" w:rsidR="00912BEB" w:rsidRPr="00AD0F1A" w:rsidRDefault="00912BEB" w:rsidP="00D87698">
      <w:pPr>
        <w:spacing w:after="0" w:line="240" w:lineRule="auto"/>
        <w:jc w:val="both"/>
        <w:rPr>
          <w:rFonts w:ascii="Verdana" w:hAnsi="Verdana"/>
        </w:rPr>
      </w:pPr>
    </w:p>
    <w:p w14:paraId="3962DA5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le PS a fait le constat du sous-financement chronique du secteur de la prévention, de l’aide et la protection de la jeunesse. </w:t>
      </w:r>
    </w:p>
    <w:p w14:paraId="20603133" w14:textId="77777777" w:rsidR="00912BEB" w:rsidRPr="00AD0F1A" w:rsidRDefault="00912BEB" w:rsidP="00D87698">
      <w:pPr>
        <w:spacing w:after="0" w:line="240" w:lineRule="auto"/>
        <w:jc w:val="both"/>
        <w:rPr>
          <w:rFonts w:ascii="Verdana" w:hAnsi="Verdana"/>
        </w:rPr>
      </w:pPr>
    </w:p>
    <w:p w14:paraId="254C3E55" w14:textId="77777777" w:rsidR="00912BEB" w:rsidRPr="00AD0F1A" w:rsidRDefault="00912BEB" w:rsidP="00D87698">
      <w:pPr>
        <w:spacing w:after="0" w:line="240" w:lineRule="auto"/>
        <w:jc w:val="both"/>
        <w:rPr>
          <w:rFonts w:ascii="Verdana" w:hAnsi="Verdana"/>
        </w:rPr>
      </w:pPr>
      <w:r w:rsidRPr="00AD0F1A">
        <w:rPr>
          <w:rFonts w:ascii="Verdana" w:hAnsi="Verdana"/>
        </w:rPr>
        <w:t>Il en a obtenu un refinancement substantiel, d’une importance inédite depuis au moins 40 ans.</w:t>
      </w:r>
    </w:p>
    <w:p w14:paraId="78FFFD52" w14:textId="77777777" w:rsidR="00912BEB" w:rsidRPr="00AD0F1A" w:rsidRDefault="00912BEB" w:rsidP="00D87698">
      <w:pPr>
        <w:spacing w:after="0" w:line="240" w:lineRule="auto"/>
        <w:jc w:val="both"/>
        <w:rPr>
          <w:rFonts w:ascii="Verdana" w:hAnsi="Verdana"/>
        </w:rPr>
      </w:pPr>
    </w:p>
    <w:p w14:paraId="0FA626B5" w14:textId="77777777" w:rsidR="00912BEB" w:rsidRPr="00AD0F1A" w:rsidRDefault="00912BEB" w:rsidP="00D87698">
      <w:pPr>
        <w:spacing w:after="0" w:line="240" w:lineRule="auto"/>
        <w:jc w:val="both"/>
        <w:rPr>
          <w:rFonts w:ascii="Verdana" w:hAnsi="Verdana"/>
        </w:rPr>
      </w:pPr>
      <w:r w:rsidRPr="00AD0F1A">
        <w:rPr>
          <w:rFonts w:ascii="Verdana" w:hAnsi="Verdana"/>
        </w:rPr>
        <w:t>Cet effort doit toutefois être poursuivi pour donner les moyens au secteur de l’aide à la jeunesse de répondre aux défis qu’il affronte. Pour ne pas laisser un enfant, un jeune, une famille sans l’aide que leur situation requiert.</w:t>
      </w:r>
    </w:p>
    <w:p w14:paraId="7427A13A" w14:textId="77777777" w:rsidR="00912BEB" w:rsidRPr="00AD0F1A" w:rsidRDefault="00912BEB" w:rsidP="00D87698">
      <w:pPr>
        <w:spacing w:after="0" w:line="240" w:lineRule="auto"/>
        <w:jc w:val="both"/>
        <w:rPr>
          <w:rFonts w:ascii="Verdana" w:hAnsi="Verdana"/>
        </w:rPr>
      </w:pPr>
    </w:p>
    <w:p w14:paraId="2F61261B" w14:textId="77777777" w:rsidR="00912BEB" w:rsidRPr="00AD0F1A" w:rsidRDefault="00912BEB" w:rsidP="00D87698">
      <w:pPr>
        <w:spacing w:after="0" w:line="240" w:lineRule="auto"/>
        <w:jc w:val="both"/>
        <w:rPr>
          <w:rFonts w:ascii="Verdana" w:hAnsi="Verdana"/>
        </w:rPr>
      </w:pPr>
      <w:r w:rsidRPr="00AD0F1A">
        <w:rPr>
          <w:rFonts w:ascii="Verdana" w:hAnsi="Verdana"/>
        </w:rPr>
        <w:t>Il faudra un effort constant, sur toute la législature à venir, au moins équivalent à celui déjà obtenu sous celle qui s’achève.</w:t>
      </w:r>
    </w:p>
    <w:p w14:paraId="3CFFB359" w14:textId="77777777" w:rsidR="00912BEB" w:rsidRPr="00AD0F1A" w:rsidRDefault="00912BEB" w:rsidP="00D87698">
      <w:pPr>
        <w:spacing w:after="0" w:line="240" w:lineRule="auto"/>
        <w:jc w:val="both"/>
        <w:rPr>
          <w:rFonts w:ascii="Verdana" w:hAnsi="Verdana"/>
        </w:rPr>
      </w:pPr>
    </w:p>
    <w:p w14:paraId="3890397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concrétiser plus amplement cette ambition, le PS défend les priorités suivantes : </w:t>
      </w:r>
    </w:p>
    <w:p w14:paraId="0FFA80A6"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soutenir la prévention et agir sur les causes d’exclusion sociale ; </w:t>
      </w:r>
    </w:p>
    <w:p w14:paraId="18262D09"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garantir une aide adéquate, suffisante et rapide aux jeunes en danger et aux enfants maltraités ; </w:t>
      </w:r>
    </w:p>
    <w:p w14:paraId="0B9A65C0"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 xml:space="preserve">assurer une prise en charge éducative et appropriée à chaque jeune délinquant ; </w:t>
      </w:r>
    </w:p>
    <w:p w14:paraId="3D3E220F"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développer les synergies et les articulations entre tous les secteurs au service des enfants et des jeunes ;</w:t>
      </w:r>
    </w:p>
    <w:p w14:paraId="13AD72D7" w14:textId="77777777" w:rsidR="00912BEB" w:rsidRPr="00AD0F1A" w:rsidRDefault="00912BEB" w:rsidP="00FF4EAC">
      <w:pPr>
        <w:pStyle w:val="Paragraphedeliste"/>
        <w:numPr>
          <w:ilvl w:val="0"/>
          <w:numId w:val="389"/>
        </w:numPr>
        <w:spacing w:after="0" w:line="240" w:lineRule="auto"/>
        <w:jc w:val="both"/>
        <w:rPr>
          <w:rFonts w:ascii="Verdana" w:hAnsi="Verdana"/>
        </w:rPr>
      </w:pPr>
      <w:r w:rsidRPr="00AD0F1A">
        <w:rPr>
          <w:rFonts w:ascii="Verdana" w:eastAsia="Times New Roman" w:hAnsi="Verdana"/>
        </w:rPr>
        <w:t>œuvrer à une administration efficiente, transparente et décloisonnée au service des enfants, des jeunes, de leurs familles, ainsi que du secteur de l’aide à la jeunesse.</w:t>
      </w:r>
    </w:p>
    <w:p w14:paraId="001B7056" w14:textId="77777777" w:rsidR="00912BEB" w:rsidRPr="00AD0F1A" w:rsidRDefault="00912BEB" w:rsidP="00D87698">
      <w:pPr>
        <w:spacing w:after="0" w:line="240" w:lineRule="auto"/>
        <w:contextualSpacing/>
        <w:jc w:val="both"/>
        <w:rPr>
          <w:rFonts w:ascii="Verdana" w:hAnsi="Verdana"/>
        </w:rPr>
      </w:pPr>
    </w:p>
    <w:p w14:paraId="37B138A2" w14:textId="77777777" w:rsidR="00912BEB" w:rsidRPr="00AD0F1A" w:rsidRDefault="00912BEB" w:rsidP="00FF4EAC">
      <w:pPr>
        <w:pStyle w:val="Paragraphedeliste"/>
        <w:numPr>
          <w:ilvl w:val="0"/>
          <w:numId w:val="391"/>
        </w:numPr>
        <w:spacing w:after="0" w:line="240" w:lineRule="auto"/>
        <w:ind w:left="426" w:hanging="426"/>
        <w:jc w:val="both"/>
        <w:rPr>
          <w:rFonts w:ascii="Verdana" w:hAnsi="Verdana"/>
          <w:b/>
        </w:rPr>
      </w:pPr>
      <w:bookmarkStart w:id="211" w:name="_Toc377989162"/>
      <w:bookmarkStart w:id="212" w:name="_Toc383512494"/>
      <w:bookmarkEnd w:id="211"/>
      <w:r w:rsidRPr="00AD0F1A">
        <w:rPr>
          <w:rFonts w:ascii="Verdana" w:hAnsi="Verdana"/>
          <w:b/>
          <w:lang w:val="fr-FR"/>
        </w:rPr>
        <w:t>Développer la prévention et agir sur les causes d’exclusion sociale</w:t>
      </w:r>
      <w:bookmarkEnd w:id="212"/>
      <w:r w:rsidRPr="00AD0F1A">
        <w:rPr>
          <w:rFonts w:ascii="Verdana" w:hAnsi="Verdana"/>
          <w:b/>
          <w:lang w:val="fr-FR"/>
        </w:rPr>
        <w:t xml:space="preserve"> </w:t>
      </w:r>
    </w:p>
    <w:p w14:paraId="24D66AD5" w14:textId="77777777" w:rsidR="00912BEB" w:rsidRPr="00AD0F1A" w:rsidRDefault="00912BEB" w:rsidP="00D87698">
      <w:pPr>
        <w:spacing w:after="0" w:line="240" w:lineRule="auto"/>
        <w:jc w:val="both"/>
        <w:rPr>
          <w:rFonts w:ascii="Verdana" w:hAnsi="Verdana"/>
        </w:rPr>
      </w:pPr>
      <w:r w:rsidRPr="00AD0F1A">
        <w:rPr>
          <w:rFonts w:ascii="Verdana" w:hAnsi="Verdana"/>
          <w:b/>
          <w:bCs/>
        </w:rPr>
        <w:t> </w:t>
      </w:r>
    </w:p>
    <w:p w14:paraId="50CD364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réitère l’importance de lutter contre les causes d’exclusion sociale et familiale. Il agira en faveur d’une politique de prévention renforcée et concertée. </w:t>
      </w:r>
    </w:p>
    <w:p w14:paraId="6BA85E3E" w14:textId="77777777" w:rsidR="00912BEB" w:rsidRPr="00AD0F1A" w:rsidRDefault="00912BEB" w:rsidP="00D87698">
      <w:pPr>
        <w:spacing w:after="0" w:line="240" w:lineRule="auto"/>
        <w:jc w:val="both"/>
        <w:rPr>
          <w:rFonts w:ascii="Verdana" w:hAnsi="Verdana"/>
        </w:rPr>
      </w:pPr>
    </w:p>
    <w:p w14:paraId="3534548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Il consolidera les actions de prévention dans les quartiers défavorisés et développera des politiques territoriales de prévention en collaboration avec les autres secteurs. </w:t>
      </w:r>
    </w:p>
    <w:p w14:paraId="1897B9E6"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0FC35CE3" w14:textId="77777777" w:rsidR="00912BEB" w:rsidRPr="00AD0F1A" w:rsidRDefault="00912BEB" w:rsidP="00D87698">
      <w:pPr>
        <w:spacing w:after="0" w:line="240" w:lineRule="auto"/>
        <w:jc w:val="both"/>
        <w:rPr>
          <w:rFonts w:ascii="Verdana" w:hAnsi="Verdana"/>
        </w:rPr>
      </w:pPr>
    </w:p>
    <w:p w14:paraId="54CF2A02"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Doubler les moyens affectés aux plans d’action triennaux des conseils de prévention ;</w:t>
      </w:r>
    </w:p>
    <w:p w14:paraId="2A8B7BC0" w14:textId="77777777" w:rsidR="00912BEB" w:rsidRPr="00AD0F1A" w:rsidRDefault="00912BEB" w:rsidP="00D87698">
      <w:pPr>
        <w:spacing w:after="0" w:line="240" w:lineRule="auto"/>
        <w:ind w:left="709" w:hanging="425"/>
        <w:jc w:val="both"/>
        <w:rPr>
          <w:rFonts w:ascii="Verdana" w:hAnsi="Verdana"/>
        </w:rPr>
      </w:pPr>
    </w:p>
    <w:p w14:paraId="4417333E"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Renforcer les moyens du chargé de prévention et de son service de prévention </w:t>
      </w:r>
      <w:r w:rsidRPr="00AD0F1A">
        <w:rPr>
          <w:rFonts w:ascii="Verdana" w:hAnsi="Verdana"/>
        </w:rPr>
        <w:t>afin de permettre le développement d’une politique de prévention intégrée sur son arrondissement ;</w:t>
      </w:r>
    </w:p>
    <w:p w14:paraId="491597BB" w14:textId="77777777" w:rsidR="00912BEB" w:rsidRPr="00AD0F1A" w:rsidRDefault="00912BEB" w:rsidP="00D87698">
      <w:pPr>
        <w:spacing w:after="0" w:line="240" w:lineRule="auto"/>
        <w:ind w:left="709" w:hanging="425"/>
        <w:jc w:val="both"/>
        <w:rPr>
          <w:rFonts w:ascii="Verdana" w:hAnsi="Verdana"/>
        </w:rPr>
      </w:pPr>
    </w:p>
    <w:p w14:paraId="5C6AC257"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Soutenir l’harmonisation des bonnes pratiques de prévention préconisées par le collège de prévention ;</w:t>
      </w:r>
    </w:p>
    <w:p w14:paraId="06AE628B"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 xml:space="preserve"> </w:t>
      </w:r>
    </w:p>
    <w:p w14:paraId="6B07274A"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Apporter des réponses transversales et concertées par rapport aux difficultés spécifiques des jeunes jusque 25 ans, notamment dans la phase particulièrement délicate de transition entre l’adolescence et l’âge adulte</w:t>
      </w:r>
      <w:r w:rsidRPr="00AD0F1A">
        <w:rPr>
          <w:rFonts w:ascii="Verdana" w:hAnsi="Verdana"/>
        </w:rPr>
        <w:t>, en particulier :</w:t>
      </w:r>
    </w:p>
    <w:p w14:paraId="0C7B35F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6DD16CB0" w14:textId="77777777" w:rsidR="00912BEB" w:rsidRPr="00AD0F1A" w:rsidRDefault="00912BEB" w:rsidP="00D87698">
      <w:pPr>
        <w:spacing w:after="0" w:line="240" w:lineRule="auto"/>
        <w:ind w:left="1134" w:hanging="425"/>
        <w:jc w:val="both"/>
        <w:rPr>
          <w:rFonts w:ascii="Verdana" w:hAnsi="Verdana"/>
        </w:rPr>
      </w:pPr>
      <w:r w:rsidRPr="00AD0F1A">
        <w:rPr>
          <w:rFonts w:ascii="Verdana" w:hAnsi="Verdana"/>
        </w:rPr>
        <w:t>o</w:t>
      </w:r>
      <w:r w:rsidRPr="00AD0F1A">
        <w:rPr>
          <w:rFonts w:ascii="Verdana" w:hAnsi="Verdana"/>
        </w:rPr>
        <w:tab/>
        <w:t>En révisant le décret portant le Code de la prévention, de l’aide à la jeunesse et de la protection de la jeunesse ainsi que les arrêtés relatifs aux services d’actions en milieu ouvert (AMO) et aux maisons de l’adolescent (Mado) afin de permettre la poursuite de l’accompagnement des jeunes jusqu’à 25 ans (pour 22 ans maximum actuellement) et garantir un travail de transition vers les services pour adultes ;</w:t>
      </w:r>
    </w:p>
    <w:p w14:paraId="16438BBC" w14:textId="77777777" w:rsidR="00912BEB" w:rsidRPr="00AD0F1A" w:rsidRDefault="00912BEB" w:rsidP="00D87698">
      <w:pPr>
        <w:spacing w:after="0" w:line="240" w:lineRule="auto"/>
        <w:ind w:left="1134" w:hanging="425"/>
        <w:jc w:val="both"/>
        <w:rPr>
          <w:rFonts w:ascii="Verdana" w:hAnsi="Verdana"/>
        </w:rPr>
      </w:pPr>
    </w:p>
    <w:p w14:paraId="38545F13" w14:textId="77777777" w:rsidR="00912BEB" w:rsidRPr="00AD0F1A" w:rsidRDefault="00912BEB" w:rsidP="00D87698">
      <w:pPr>
        <w:spacing w:after="0" w:line="240" w:lineRule="auto"/>
        <w:ind w:left="1134" w:hanging="425"/>
        <w:jc w:val="both"/>
        <w:rPr>
          <w:rFonts w:ascii="Verdana" w:hAnsi="Verdana"/>
        </w:rPr>
      </w:pPr>
      <w:r w:rsidRPr="00AD0F1A">
        <w:rPr>
          <w:rFonts w:ascii="Verdana" w:hAnsi="Verdana"/>
        </w:rPr>
        <w:t>o</w:t>
      </w:r>
      <w:r w:rsidRPr="00AD0F1A">
        <w:rPr>
          <w:rFonts w:ascii="Verdana" w:hAnsi="Verdana"/>
        </w:rPr>
        <w:tab/>
        <w:t>En renforçant les capacités et la création de services d’actions en milieu ouvert afin d’optimaliser la couverture par ce type de services de l’ensemble de la Fédération Wallonie-Bruxelles et de soutenir la présence de travailleurs au sein des quartiers et dans l’espace public ;</w:t>
      </w:r>
    </w:p>
    <w:p w14:paraId="17D02316" w14:textId="77777777" w:rsidR="00912BEB" w:rsidRPr="00AD0F1A" w:rsidRDefault="00912BEB" w:rsidP="00D87698">
      <w:pPr>
        <w:spacing w:after="0" w:line="240" w:lineRule="auto"/>
        <w:ind w:left="1134" w:hanging="425"/>
        <w:jc w:val="both"/>
        <w:rPr>
          <w:rFonts w:ascii="Verdana" w:hAnsi="Verdana"/>
        </w:rPr>
      </w:pPr>
    </w:p>
    <w:p w14:paraId="26DECBE6" w14:textId="77777777" w:rsidR="00912BEB" w:rsidRPr="00AD0F1A" w:rsidRDefault="00912BEB" w:rsidP="00D87698">
      <w:pPr>
        <w:spacing w:after="0" w:line="240" w:lineRule="auto"/>
        <w:ind w:left="1134" w:hanging="425"/>
        <w:jc w:val="both"/>
        <w:rPr>
          <w:rFonts w:ascii="Verdana" w:hAnsi="Verdana"/>
        </w:rPr>
      </w:pPr>
      <w:r w:rsidRPr="00AD0F1A">
        <w:rPr>
          <w:rFonts w:ascii="Verdana" w:hAnsi="Verdana"/>
        </w:rPr>
        <w:t>o</w:t>
      </w:r>
      <w:r w:rsidRPr="00AD0F1A">
        <w:rPr>
          <w:rFonts w:ascii="Verdana" w:hAnsi="Verdana"/>
        </w:rPr>
        <w:tab/>
        <w:t>En renforçant la création de « maisons de l’adolescent » afin d’apporter une réponse globale et intégrée, notamment aux jeunes jusqu’à 25 ans. Le secteur de l’aide à la jeunesse est le socle de ces dispositifs intersectoriels, allant du « généraliste », vers les « spécialistes », à savoir la santé mentale, la psychiatrie, l’aide juridique, etc. ;</w:t>
      </w:r>
    </w:p>
    <w:p w14:paraId="4C410647" w14:textId="77777777" w:rsidR="00912BEB" w:rsidRPr="00AD0F1A" w:rsidRDefault="00912BEB" w:rsidP="00D87698">
      <w:pPr>
        <w:spacing w:after="0" w:line="240" w:lineRule="auto"/>
        <w:jc w:val="both"/>
        <w:rPr>
          <w:rFonts w:ascii="Verdana" w:hAnsi="Verdana"/>
        </w:rPr>
      </w:pPr>
    </w:p>
    <w:p w14:paraId="759AB5D2"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Consolider le travail entre le secteur de la prévention (services AMO, Mado) et l’enseignement</w:t>
      </w:r>
      <w:r w:rsidRPr="00AD0F1A">
        <w:rPr>
          <w:rFonts w:ascii="Verdana" w:hAnsi="Verdana"/>
        </w:rPr>
        <w:t xml:space="preserve"> en développant, par exemple, des dispositifs de « co-éducation » qui stimulent le partenariat entre le monde scolaire, l’environnement social et les familles ;</w:t>
      </w:r>
    </w:p>
    <w:p w14:paraId="4B3E25EF" w14:textId="77777777" w:rsidR="00912BEB" w:rsidRPr="00AD0F1A" w:rsidRDefault="00912BEB" w:rsidP="00D87698">
      <w:pPr>
        <w:spacing w:after="0" w:line="240" w:lineRule="auto"/>
        <w:ind w:left="709" w:hanging="425"/>
        <w:jc w:val="both"/>
        <w:rPr>
          <w:rFonts w:ascii="Verdana" w:hAnsi="Verdana"/>
        </w:rPr>
      </w:pPr>
    </w:p>
    <w:p w14:paraId="2A422A5A"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Garantir le caractère supplétif et complémentaire de l’aide à la jeunesse</w:t>
      </w:r>
      <w:r w:rsidRPr="00AD0F1A">
        <w:rPr>
          <w:rFonts w:ascii="Verdana" w:hAnsi="Verdana"/>
        </w:rPr>
        <w:t>, tout en s’impliquant dans les dispositifs intersectoriels tels que les plateformes en santé mentale ;</w:t>
      </w:r>
    </w:p>
    <w:p w14:paraId="475F8115" w14:textId="77777777" w:rsidR="00912BEB" w:rsidRPr="00AD0F1A" w:rsidRDefault="00912BEB" w:rsidP="00D87698">
      <w:pPr>
        <w:spacing w:after="0" w:line="240" w:lineRule="auto"/>
        <w:ind w:left="709" w:hanging="425"/>
        <w:jc w:val="both"/>
        <w:rPr>
          <w:rFonts w:ascii="Verdana" w:hAnsi="Verdana"/>
        </w:rPr>
      </w:pPr>
    </w:p>
    <w:p w14:paraId="35E7D9EC" w14:textId="77777777" w:rsidR="00912BEB" w:rsidRPr="00AD0F1A" w:rsidRDefault="00912BEB" w:rsidP="00FF4EAC">
      <w:pPr>
        <w:pStyle w:val="Paragraphedeliste"/>
        <w:numPr>
          <w:ilvl w:val="0"/>
          <w:numId w:val="390"/>
        </w:numPr>
        <w:tabs>
          <w:tab w:val="clear" w:pos="1066"/>
          <w:tab w:val="num" w:pos="567"/>
        </w:tabs>
        <w:spacing w:after="0" w:line="240" w:lineRule="auto"/>
        <w:ind w:left="709" w:hanging="425"/>
        <w:jc w:val="both"/>
        <w:rPr>
          <w:rFonts w:ascii="Verdana" w:hAnsi="Verdana"/>
          <w:b/>
        </w:rPr>
      </w:pPr>
      <w:r w:rsidRPr="00AD0F1A">
        <w:rPr>
          <w:rFonts w:ascii="Verdana" w:hAnsi="Verdana"/>
          <w:b/>
        </w:rPr>
        <w:t>Renforcer le parrainage comme outil de prévention.</w:t>
      </w:r>
    </w:p>
    <w:p w14:paraId="1A9FFDAA" w14:textId="77777777" w:rsidR="00912BEB" w:rsidRPr="00AD0F1A" w:rsidRDefault="00912BEB" w:rsidP="00D87698">
      <w:pPr>
        <w:spacing w:after="0" w:line="240" w:lineRule="auto"/>
        <w:contextualSpacing/>
        <w:jc w:val="both"/>
        <w:rPr>
          <w:rFonts w:ascii="Verdana" w:hAnsi="Verdana"/>
        </w:rPr>
      </w:pPr>
    </w:p>
    <w:p w14:paraId="06D32ED0" w14:textId="77777777" w:rsidR="00912BEB" w:rsidRPr="00AD0F1A" w:rsidRDefault="00912BEB" w:rsidP="00FF4EAC">
      <w:pPr>
        <w:pStyle w:val="Paragraphedeliste"/>
        <w:numPr>
          <w:ilvl w:val="0"/>
          <w:numId w:val="391"/>
        </w:numPr>
        <w:spacing w:after="0" w:line="240" w:lineRule="auto"/>
        <w:ind w:left="426" w:hanging="426"/>
        <w:jc w:val="both"/>
        <w:rPr>
          <w:rFonts w:ascii="Verdana" w:hAnsi="Verdana"/>
          <w:b/>
        </w:rPr>
      </w:pPr>
      <w:bookmarkStart w:id="213" w:name="_Toc377989163"/>
      <w:bookmarkStart w:id="214" w:name="_Toc383512495"/>
      <w:bookmarkEnd w:id="213"/>
      <w:r w:rsidRPr="00AD0F1A">
        <w:rPr>
          <w:rFonts w:ascii="Verdana" w:hAnsi="Verdana"/>
          <w:b/>
          <w:lang w:val="fr-FR"/>
        </w:rPr>
        <w:t xml:space="preserve">Garantir une aide adéquate et rapide aux jeunes en danger et aux </w:t>
      </w:r>
      <w:bookmarkEnd w:id="214"/>
      <w:r w:rsidRPr="00AD0F1A">
        <w:rPr>
          <w:rFonts w:ascii="Verdana" w:hAnsi="Verdana"/>
          <w:b/>
          <w:lang w:val="fr-FR"/>
        </w:rPr>
        <w:t>enfants maltraites</w:t>
      </w:r>
    </w:p>
    <w:p w14:paraId="6EB7A30C" w14:textId="77777777" w:rsidR="00912BEB" w:rsidRPr="00AD0F1A" w:rsidRDefault="00912BEB" w:rsidP="00D87698">
      <w:pPr>
        <w:spacing w:after="0" w:line="240" w:lineRule="auto"/>
        <w:jc w:val="both"/>
        <w:rPr>
          <w:rFonts w:ascii="Verdana" w:hAnsi="Verdana"/>
        </w:rPr>
      </w:pPr>
      <w:r w:rsidRPr="00AD0F1A">
        <w:rPr>
          <w:rFonts w:ascii="Verdana" w:hAnsi="Verdana"/>
          <w:b/>
          <w:bCs/>
        </w:rPr>
        <w:t> </w:t>
      </w:r>
    </w:p>
    <w:p w14:paraId="15F6FA20" w14:textId="77777777" w:rsidR="00912BEB" w:rsidRPr="00AD0F1A" w:rsidRDefault="00912BEB" w:rsidP="00D87698">
      <w:pPr>
        <w:spacing w:after="0" w:line="240" w:lineRule="auto"/>
        <w:jc w:val="both"/>
        <w:rPr>
          <w:rFonts w:ascii="Verdana" w:hAnsi="Verdana"/>
        </w:rPr>
      </w:pPr>
      <w:r w:rsidRPr="00AD0F1A">
        <w:rPr>
          <w:rFonts w:ascii="Verdana" w:hAnsi="Verdana"/>
        </w:rPr>
        <w:t>Pour le PS, chaque enfant ayant à subir des négligences, des maltraitances diverses, chaque jeune en danger ou en difficulté grave, doit pouvoir disposer d’une aide spécialisée adaptée. Il faut donc veiller à ce que les services proposés soient disponibles et équitablement fournis sur l’ensemble du territoire de la Fédération Wallonie-Bruxelles.</w:t>
      </w:r>
    </w:p>
    <w:p w14:paraId="3EE64D5B" w14:textId="77777777" w:rsidR="00912BEB" w:rsidRPr="00AD0F1A" w:rsidRDefault="00912BEB" w:rsidP="00D87698">
      <w:pPr>
        <w:spacing w:after="0" w:line="240" w:lineRule="auto"/>
        <w:jc w:val="both"/>
        <w:rPr>
          <w:rFonts w:ascii="Verdana" w:hAnsi="Verdana"/>
        </w:rPr>
      </w:pPr>
    </w:p>
    <w:p w14:paraId="24326A9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propose de mobiliser le secteur de l’aide à la jeunesse autour de cet objectif d’équité, de qualité et d’efficience en redéployant l’offre de services au bénéfice de tous les jeunes en danger et en difficulté en fonction des besoins objectivés grâce à l’analyse des capacités réservées. </w:t>
      </w:r>
    </w:p>
    <w:p w14:paraId="3D2FBDC1" w14:textId="77777777" w:rsidR="00912BEB" w:rsidRPr="00AD0F1A" w:rsidRDefault="00912BEB" w:rsidP="00D87698">
      <w:pPr>
        <w:spacing w:after="0" w:line="240" w:lineRule="auto"/>
        <w:jc w:val="both"/>
        <w:rPr>
          <w:rFonts w:ascii="Verdana" w:hAnsi="Verdana"/>
        </w:rPr>
      </w:pPr>
    </w:p>
    <w:p w14:paraId="6B8F76F8" w14:textId="77777777" w:rsidR="00912BEB" w:rsidRPr="00AD0F1A" w:rsidRDefault="00912BEB" w:rsidP="00D87698">
      <w:pPr>
        <w:spacing w:after="0" w:line="240" w:lineRule="auto"/>
        <w:jc w:val="both"/>
        <w:rPr>
          <w:rFonts w:ascii="Verdana" w:hAnsi="Verdana"/>
        </w:rPr>
      </w:pPr>
      <w:r w:rsidRPr="00AD0F1A">
        <w:rPr>
          <w:rFonts w:ascii="Verdana" w:hAnsi="Verdana"/>
        </w:rPr>
        <w:t>Le PS propose également de continuer les efforts fournis pour répondre à des problématiques spécifiques telles que les enfants placés à l’hôpital pour des raisons sociales ou encore pour ces jeunes dits « incasables », sujets à des difficultés multifactorielles relevant de la santé mentale, de la psychiatrie, du handicap et de l’aide sociale.</w:t>
      </w:r>
    </w:p>
    <w:p w14:paraId="79D3EA79" w14:textId="77777777" w:rsidR="00912BEB" w:rsidRPr="00AD0F1A" w:rsidRDefault="00912BEB" w:rsidP="00D87698">
      <w:pPr>
        <w:spacing w:after="0" w:line="240" w:lineRule="auto"/>
        <w:jc w:val="both"/>
        <w:rPr>
          <w:rFonts w:ascii="Verdana" w:hAnsi="Verdana"/>
        </w:rPr>
      </w:pPr>
    </w:p>
    <w:p w14:paraId="51D710D4" w14:textId="77777777" w:rsidR="00912BEB" w:rsidRPr="00AD0F1A" w:rsidRDefault="00912BEB" w:rsidP="00D87698">
      <w:pPr>
        <w:spacing w:after="0" w:line="240" w:lineRule="auto"/>
        <w:jc w:val="both"/>
        <w:rPr>
          <w:rFonts w:ascii="Verdana" w:hAnsi="Verdana"/>
        </w:rPr>
      </w:pPr>
      <w:r w:rsidRPr="00AD0F1A">
        <w:rPr>
          <w:rFonts w:ascii="Verdana" w:hAnsi="Verdana"/>
        </w:rPr>
        <w:t>Pour le PS, il est également important de prendre en considération la charge et les conditions de travail des professionnels du secteur afin d’assurer un accueil, un encadrement et un accompagnement de qualité des enfants, des jeunes et des familles.</w:t>
      </w:r>
    </w:p>
    <w:p w14:paraId="42AD6C02" w14:textId="77777777" w:rsidR="00912BEB" w:rsidRPr="00AD0F1A" w:rsidRDefault="00912BEB" w:rsidP="00D87698">
      <w:pPr>
        <w:spacing w:after="0" w:line="240" w:lineRule="auto"/>
        <w:jc w:val="both"/>
        <w:rPr>
          <w:rFonts w:ascii="Verdana" w:hAnsi="Verdana"/>
        </w:rPr>
      </w:pPr>
    </w:p>
    <w:p w14:paraId="12155E2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concrétiser cette évolution de l’offre de services, le PS propose de : </w:t>
      </w:r>
    </w:p>
    <w:p w14:paraId="58C98DFA" w14:textId="77777777" w:rsidR="00912BEB" w:rsidRPr="00AD0F1A" w:rsidRDefault="00912BEB" w:rsidP="00D87698">
      <w:pPr>
        <w:spacing w:after="0" w:line="240" w:lineRule="auto"/>
        <w:jc w:val="both"/>
        <w:rPr>
          <w:rFonts w:ascii="Verdana" w:hAnsi="Verdana"/>
        </w:rPr>
      </w:pPr>
    </w:p>
    <w:p w14:paraId="4758962C"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Prévoir une permanence et une garde en dehors des heures de bureau, lors des week-ends et jours fériés, des conseillers de l’aide à la jeunesse et des directeurs de la protection de la jeunesse</w:t>
      </w:r>
      <w:r w:rsidRPr="00AD0F1A">
        <w:rPr>
          <w:rFonts w:ascii="Verdana" w:hAnsi="Verdana"/>
        </w:rPr>
        <w:t>, afin d’optimaliser la déjudiciarisation et d’être disponibles pour organiser l’aide aux enfants, aux jeunes et aux familles lorsqu’une urgence se déclare ;</w:t>
      </w:r>
    </w:p>
    <w:p w14:paraId="2C85F478" w14:textId="77777777" w:rsidR="00912BEB" w:rsidRPr="00AD0F1A" w:rsidRDefault="00912BEB" w:rsidP="00D87698">
      <w:pPr>
        <w:spacing w:after="0" w:line="240" w:lineRule="auto"/>
        <w:ind w:left="709" w:hanging="425"/>
        <w:jc w:val="both"/>
        <w:rPr>
          <w:rFonts w:ascii="Verdana" w:hAnsi="Verdana"/>
        </w:rPr>
      </w:pPr>
    </w:p>
    <w:p w14:paraId="2A007B4F" w14:textId="77777777" w:rsidR="00912BEB" w:rsidRPr="00AD0F1A" w:rsidRDefault="00912BEB" w:rsidP="00D87698">
      <w:pPr>
        <w:spacing w:after="0" w:line="240" w:lineRule="auto"/>
        <w:ind w:left="709" w:hanging="425"/>
        <w:jc w:val="both"/>
        <w:rPr>
          <w:rFonts w:ascii="Verdana" w:hAnsi="Verdana"/>
          <w:b/>
        </w:rPr>
      </w:pPr>
      <w:r w:rsidRPr="00AD0F1A">
        <w:rPr>
          <w:rFonts w:ascii="Verdana" w:hAnsi="Verdana"/>
        </w:rPr>
        <w:t>•</w:t>
      </w:r>
      <w:r w:rsidRPr="00AD0F1A">
        <w:rPr>
          <w:rFonts w:ascii="Verdana" w:hAnsi="Verdana"/>
        </w:rPr>
        <w:tab/>
      </w:r>
      <w:r w:rsidRPr="00AD0F1A">
        <w:rPr>
          <w:rFonts w:ascii="Verdana" w:hAnsi="Verdana"/>
          <w:b/>
        </w:rPr>
        <w:t xml:space="preserve">Répartir équitablement les services agréés de l’aide à la jeunesse sur l’ensemble du territoire. </w:t>
      </w:r>
      <w:r w:rsidRPr="00AD0F1A">
        <w:rPr>
          <w:rFonts w:ascii="Verdana" w:hAnsi="Verdana"/>
        </w:rPr>
        <w:t>Chaque enfant, chaque jeune, chaque famille doit pouvoir bénéficier de la même aide sur l’ensemble du territoire de la Fédération Wallonie-Bruxelles ;</w:t>
      </w:r>
    </w:p>
    <w:p w14:paraId="6F8745C3" w14:textId="77777777" w:rsidR="00912BEB" w:rsidRPr="00AD0F1A" w:rsidRDefault="00912BEB" w:rsidP="00D87698">
      <w:pPr>
        <w:spacing w:after="0" w:line="240" w:lineRule="auto"/>
        <w:ind w:left="709" w:hanging="425"/>
        <w:jc w:val="both"/>
        <w:rPr>
          <w:rFonts w:ascii="Verdana" w:hAnsi="Verdana"/>
        </w:rPr>
      </w:pPr>
    </w:p>
    <w:p w14:paraId="338C2F4B"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Favoriser le recrutement et l’encadrement d’accueillants familiaux </w:t>
      </w:r>
      <w:r w:rsidRPr="00AD0F1A">
        <w:rPr>
          <w:rFonts w:ascii="Verdana" w:hAnsi="Verdana"/>
        </w:rPr>
        <w:t>tout en maintenant le lien avec la famille et veiller à la réintégration familiale la plus rapide possible ;</w:t>
      </w:r>
    </w:p>
    <w:p w14:paraId="23FF27FD" w14:textId="77777777" w:rsidR="00912BEB" w:rsidRPr="00AD0F1A" w:rsidRDefault="00912BEB" w:rsidP="00D87698">
      <w:pPr>
        <w:spacing w:after="0" w:line="240" w:lineRule="auto"/>
        <w:ind w:left="709" w:hanging="425"/>
        <w:jc w:val="both"/>
        <w:rPr>
          <w:rFonts w:ascii="Verdana" w:hAnsi="Verdana"/>
        </w:rPr>
      </w:pPr>
    </w:p>
    <w:p w14:paraId="0EADE34A"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Organiser une centralisation des informations relatives aux accueillants familiaux sélectionnés ;</w:t>
      </w:r>
    </w:p>
    <w:p w14:paraId="3FF54136" w14:textId="77777777" w:rsidR="00912BEB" w:rsidRPr="00AD0F1A" w:rsidRDefault="00912BEB" w:rsidP="00D87698">
      <w:pPr>
        <w:spacing w:after="0" w:line="240" w:lineRule="auto"/>
        <w:ind w:left="709" w:hanging="425"/>
        <w:jc w:val="both"/>
        <w:rPr>
          <w:rFonts w:ascii="Verdana" w:hAnsi="Verdana"/>
        </w:rPr>
      </w:pPr>
    </w:p>
    <w:p w14:paraId="3ED3785A"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Expérimenter et, le cas échéant, développer l’accueil familial par des accueillants professionnels ;</w:t>
      </w:r>
    </w:p>
    <w:p w14:paraId="51BCF653" w14:textId="77777777" w:rsidR="00912BEB" w:rsidRPr="00AD0F1A" w:rsidRDefault="00912BEB" w:rsidP="00D87698">
      <w:pPr>
        <w:spacing w:after="0" w:line="240" w:lineRule="auto"/>
        <w:ind w:left="709" w:hanging="425"/>
        <w:jc w:val="both"/>
        <w:rPr>
          <w:rFonts w:ascii="Verdana" w:hAnsi="Verdana"/>
        </w:rPr>
      </w:pPr>
    </w:p>
    <w:p w14:paraId="5942C1FE"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Transférer, pour plus de cohérence, les équipes SOS enfants et les services d’accueil spécialisés pour la petite enfance (SASPE) de l’ONE à l’aide à la jeunesse. </w:t>
      </w:r>
      <w:r w:rsidRPr="00AD0F1A">
        <w:rPr>
          <w:rFonts w:ascii="Verdana" w:hAnsi="Verdana"/>
        </w:rPr>
        <w:t>Ces services prennent en charge essentiellement des enfants sur mandat du conseiller de l’aide à la jeunesse, du directeur de la protection de la jeunesse ou d’un juge de la jeunesse ;</w:t>
      </w:r>
    </w:p>
    <w:p w14:paraId="71190011" w14:textId="77777777" w:rsidR="00912BEB" w:rsidRPr="00AD0F1A" w:rsidRDefault="00912BEB" w:rsidP="00D87698">
      <w:pPr>
        <w:spacing w:after="0" w:line="240" w:lineRule="auto"/>
        <w:ind w:left="709" w:hanging="425"/>
        <w:jc w:val="both"/>
        <w:rPr>
          <w:rFonts w:ascii="Verdana" w:hAnsi="Verdana"/>
        </w:rPr>
      </w:pPr>
    </w:p>
    <w:p w14:paraId="6724815D"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Continuer les efforts entrepris pour lutter contre le placement d’enfants à l’hôpital pour des raisons non médicales</w:t>
      </w:r>
      <w:r w:rsidRPr="00AD0F1A">
        <w:rPr>
          <w:rFonts w:ascii="Verdana" w:hAnsi="Verdana"/>
        </w:rPr>
        <w:t xml:space="preserve"> ;</w:t>
      </w:r>
    </w:p>
    <w:p w14:paraId="7E83A9EB" w14:textId="77777777" w:rsidR="00912BEB" w:rsidRPr="00AD0F1A" w:rsidRDefault="00912BEB" w:rsidP="00D87698">
      <w:pPr>
        <w:spacing w:after="0" w:line="240" w:lineRule="auto"/>
        <w:ind w:left="709" w:hanging="425"/>
        <w:jc w:val="both"/>
        <w:rPr>
          <w:rFonts w:ascii="Verdana" w:hAnsi="Verdana"/>
        </w:rPr>
      </w:pPr>
    </w:p>
    <w:p w14:paraId="1C1A941C"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Augmenter les capacités d’accueil des services résidentiels et de prises en charge des services d’accompagnement</w:t>
      </w:r>
      <w:r w:rsidRPr="00AD0F1A">
        <w:rPr>
          <w:rFonts w:ascii="Verdana" w:hAnsi="Verdana"/>
        </w:rPr>
        <w:t>, en prenant notamment appui sur les besoins identifiés grâce à l’application de l’arrêté capacités réservées ;</w:t>
      </w:r>
    </w:p>
    <w:p w14:paraId="42B0B3D7" w14:textId="77777777" w:rsidR="00912BEB" w:rsidRPr="00AD0F1A" w:rsidRDefault="00912BEB" w:rsidP="00D87698">
      <w:pPr>
        <w:spacing w:after="0" w:line="240" w:lineRule="auto"/>
        <w:ind w:left="709" w:hanging="425"/>
        <w:jc w:val="both"/>
        <w:rPr>
          <w:rFonts w:ascii="Verdana" w:hAnsi="Verdana"/>
        </w:rPr>
      </w:pPr>
    </w:p>
    <w:p w14:paraId="0FF00564"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Assurer une couverture complète et suffisante de la Fédération Wallonie-Bruxelles de services résidentiels d’urgence </w:t>
      </w:r>
      <w:r w:rsidRPr="00AD0F1A">
        <w:rPr>
          <w:rFonts w:ascii="Verdana" w:hAnsi="Verdana"/>
        </w:rPr>
        <w:t>afin d’organiser une réponse la plus rapide possible et la plus adéquate possible notamment à la problématique des enfants maltraités et des jeunes en danger ;</w:t>
      </w:r>
    </w:p>
    <w:p w14:paraId="060B8F58" w14:textId="77777777" w:rsidR="00912BEB" w:rsidRPr="00AD0F1A" w:rsidRDefault="00912BEB" w:rsidP="00D87698">
      <w:pPr>
        <w:spacing w:after="0" w:line="240" w:lineRule="auto"/>
        <w:ind w:left="709" w:hanging="425"/>
        <w:jc w:val="both"/>
        <w:rPr>
          <w:rFonts w:ascii="Verdana" w:hAnsi="Verdana"/>
        </w:rPr>
      </w:pPr>
    </w:p>
    <w:p w14:paraId="0486D76C"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Augmenter l’offre de prises en charge en services résidentiels d’observation et d’orientation pour des jeunes dits « incasables » </w:t>
      </w:r>
      <w:r w:rsidRPr="00AD0F1A">
        <w:rPr>
          <w:rFonts w:ascii="Verdana" w:hAnsi="Verdana"/>
        </w:rPr>
        <w:t>afin de les orienter ensuite vers la prise en charge la plus adaptée à leur situation que ce soit dans le secteur du handicap, de la santé ou de la psychiatrie ;</w:t>
      </w:r>
    </w:p>
    <w:p w14:paraId="44030368" w14:textId="77777777" w:rsidR="00912BEB" w:rsidRPr="00AD0F1A" w:rsidRDefault="00912BEB" w:rsidP="00D87698">
      <w:pPr>
        <w:spacing w:after="0" w:line="240" w:lineRule="auto"/>
        <w:ind w:left="709" w:hanging="425"/>
        <w:jc w:val="both"/>
        <w:rPr>
          <w:rFonts w:ascii="Verdana" w:hAnsi="Verdana"/>
        </w:rPr>
      </w:pPr>
    </w:p>
    <w:p w14:paraId="42A676F6" w14:textId="77777777" w:rsidR="00912BEB" w:rsidRPr="00AD0F1A" w:rsidRDefault="00912BEB" w:rsidP="00D87698">
      <w:pPr>
        <w:spacing w:after="0" w:line="240" w:lineRule="auto"/>
        <w:ind w:left="709" w:hanging="425"/>
        <w:jc w:val="both"/>
        <w:rPr>
          <w:rFonts w:ascii="Verdana" w:hAnsi="Verdana"/>
          <w:b/>
        </w:rPr>
      </w:pPr>
      <w:r w:rsidRPr="00AD0F1A">
        <w:rPr>
          <w:rFonts w:ascii="Verdana" w:hAnsi="Verdana"/>
        </w:rPr>
        <w:t>•</w:t>
      </w:r>
      <w:r w:rsidRPr="00AD0F1A">
        <w:rPr>
          <w:rFonts w:ascii="Verdana" w:hAnsi="Verdana"/>
        </w:rPr>
        <w:tab/>
      </w:r>
      <w:r w:rsidRPr="00AD0F1A">
        <w:rPr>
          <w:rFonts w:ascii="Verdana" w:hAnsi="Verdana"/>
          <w:b/>
        </w:rPr>
        <w:t>Garantir et faciliter l’accès aux pièces des dossiers pour les jeunes et les parents tant dans les services que chez l’autorité mandante ;</w:t>
      </w:r>
    </w:p>
    <w:p w14:paraId="072E8E77" w14:textId="77777777" w:rsidR="00912BEB" w:rsidRPr="00AD0F1A" w:rsidRDefault="00912BEB" w:rsidP="00D87698">
      <w:pPr>
        <w:spacing w:after="0" w:line="240" w:lineRule="auto"/>
        <w:ind w:left="709" w:hanging="425"/>
        <w:jc w:val="both"/>
        <w:rPr>
          <w:rFonts w:ascii="Verdana" w:hAnsi="Verdana"/>
        </w:rPr>
      </w:pPr>
    </w:p>
    <w:p w14:paraId="201C2F91"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Favoriser l’augmentation de la professionnalisation du secteur en soutenant l’apport formatif proposé par les services de formation agréés</w:t>
      </w:r>
      <w:r w:rsidRPr="00AD0F1A">
        <w:rPr>
          <w:rFonts w:ascii="Verdana" w:hAnsi="Verdana"/>
        </w:rPr>
        <w:t>. Celle-ci doit notamment permettre une meilleure compréhension des réalités vécues par les familles en état de précarité afin d’organiser une aide la plus efficiente possible ;</w:t>
      </w:r>
    </w:p>
    <w:p w14:paraId="74599A53" w14:textId="77777777" w:rsidR="00912BEB" w:rsidRPr="00AD0F1A" w:rsidRDefault="00912BEB" w:rsidP="00D87698">
      <w:pPr>
        <w:spacing w:after="0" w:line="240" w:lineRule="auto"/>
        <w:ind w:left="709" w:hanging="425"/>
        <w:jc w:val="both"/>
        <w:rPr>
          <w:rFonts w:ascii="Verdana" w:hAnsi="Verdana"/>
        </w:rPr>
      </w:pPr>
    </w:p>
    <w:p w14:paraId="2C825B63"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Simplifier drastiquement les obligations administratives et les modalités comptables des services agréés du secteur</w:t>
      </w:r>
      <w:r w:rsidRPr="00AD0F1A">
        <w:rPr>
          <w:rFonts w:ascii="Verdana" w:hAnsi="Verdana"/>
        </w:rPr>
        <w:t>, en supprimant les modalités triennales de calcul des subventions tout en garantissant une souplesse de gestion identique ;</w:t>
      </w:r>
    </w:p>
    <w:p w14:paraId="1FF8BAE9" w14:textId="77777777" w:rsidR="00912BEB" w:rsidRPr="00AD0F1A" w:rsidRDefault="00912BEB" w:rsidP="00D87698">
      <w:pPr>
        <w:spacing w:after="0" w:line="240" w:lineRule="auto"/>
        <w:ind w:left="709" w:hanging="425"/>
        <w:jc w:val="both"/>
        <w:rPr>
          <w:rFonts w:ascii="Verdana" w:hAnsi="Verdana"/>
        </w:rPr>
      </w:pPr>
    </w:p>
    <w:p w14:paraId="24273D3C"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 xml:space="preserve">Augmenter les subventions de fonctionnement des services. </w:t>
      </w:r>
      <w:r w:rsidRPr="00AD0F1A">
        <w:rPr>
          <w:rFonts w:ascii="Verdana" w:hAnsi="Verdana"/>
        </w:rPr>
        <w:t>Les montants ont été déterminés pour l’essentiel lors de la réforme de 1999 et ont surtout évolué avec l’index. Depuis 1999, l’évolution des coûts de l’énergie, de la téléphonie, des nouvelles technologies, des loyers, des frais de déplacement ont plus fortement évolué que l’évolution de l’indice des prix à la consommation ;</w:t>
      </w:r>
    </w:p>
    <w:p w14:paraId="1064F04E" w14:textId="77777777" w:rsidR="00912BEB" w:rsidRPr="00AD0F1A" w:rsidRDefault="00912BEB" w:rsidP="00D87698">
      <w:pPr>
        <w:spacing w:after="0" w:line="240" w:lineRule="auto"/>
        <w:ind w:left="709" w:hanging="425"/>
        <w:jc w:val="both"/>
        <w:rPr>
          <w:rFonts w:ascii="Verdana" w:hAnsi="Verdana"/>
        </w:rPr>
      </w:pPr>
    </w:p>
    <w:p w14:paraId="0B639B15"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Augmentation de la norme d’encadrement des services résidentiels</w:t>
      </w:r>
      <w:r w:rsidRPr="00AD0F1A">
        <w:rPr>
          <w:rFonts w:ascii="Verdana" w:hAnsi="Verdana"/>
        </w:rPr>
        <w:t xml:space="preserve">, </w:t>
      </w:r>
      <w:r w:rsidRPr="00AD0F1A">
        <w:rPr>
          <w:rFonts w:ascii="Verdana" w:hAnsi="Verdana"/>
          <w:b/>
        </w:rPr>
        <w:t xml:space="preserve">notamment pour les services accueillant des petits de moins de 6 ans </w:t>
      </w:r>
      <w:r w:rsidRPr="00AD0F1A">
        <w:rPr>
          <w:rFonts w:ascii="Verdana" w:hAnsi="Verdana"/>
        </w:rPr>
        <w:t>afin de mieux rencontrer les contraintes de ce type de prise en charge;</w:t>
      </w:r>
    </w:p>
    <w:p w14:paraId="074137B2" w14:textId="77777777" w:rsidR="00912BEB" w:rsidRPr="00AD0F1A" w:rsidRDefault="00912BEB" w:rsidP="00D87698">
      <w:pPr>
        <w:spacing w:after="0" w:line="240" w:lineRule="auto"/>
        <w:ind w:left="709" w:hanging="425"/>
        <w:jc w:val="both"/>
        <w:rPr>
          <w:rFonts w:ascii="Verdana" w:hAnsi="Verdana"/>
        </w:rPr>
      </w:pPr>
    </w:p>
    <w:p w14:paraId="6C024A94"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Mieux reconnaitre et valoriser la pénibilité des métiers du secteur de l’aide à la jeunesse ;</w:t>
      </w:r>
    </w:p>
    <w:p w14:paraId="2EF40255" w14:textId="77777777" w:rsidR="00912BEB" w:rsidRPr="00AD0F1A" w:rsidRDefault="00912BEB" w:rsidP="00D87698">
      <w:pPr>
        <w:spacing w:after="0" w:line="240" w:lineRule="auto"/>
        <w:ind w:left="709" w:hanging="425"/>
        <w:jc w:val="both"/>
        <w:rPr>
          <w:rFonts w:ascii="Verdana" w:hAnsi="Verdana"/>
        </w:rPr>
      </w:pPr>
    </w:p>
    <w:p w14:paraId="620A4660" w14:textId="77777777" w:rsidR="00912BEB" w:rsidRPr="00AD0F1A" w:rsidRDefault="00912BEB" w:rsidP="00D87698">
      <w:pPr>
        <w:spacing w:after="0" w:line="240" w:lineRule="auto"/>
        <w:ind w:left="709" w:hanging="425"/>
        <w:jc w:val="both"/>
        <w:rPr>
          <w:rFonts w:ascii="Verdana" w:hAnsi="Verdana"/>
          <w:b/>
        </w:rPr>
      </w:pPr>
      <w:r w:rsidRPr="00AD0F1A">
        <w:rPr>
          <w:rFonts w:ascii="Verdana" w:hAnsi="Verdana"/>
        </w:rPr>
        <w:t>•</w:t>
      </w:r>
      <w:r w:rsidRPr="00AD0F1A">
        <w:rPr>
          <w:rFonts w:ascii="Verdana" w:hAnsi="Verdana"/>
        </w:rPr>
        <w:tab/>
      </w:r>
      <w:r w:rsidRPr="00AD0F1A">
        <w:rPr>
          <w:rFonts w:ascii="Verdana" w:hAnsi="Verdana"/>
          <w:b/>
        </w:rPr>
        <w:t>Poursuivre la revalorisation barémique du secteur au travers des accords du non marchand.</w:t>
      </w:r>
    </w:p>
    <w:p w14:paraId="3F3AC65D" w14:textId="77777777" w:rsidR="00912BEB" w:rsidRPr="00AD0F1A" w:rsidRDefault="00912BEB" w:rsidP="00D87698">
      <w:pPr>
        <w:spacing w:after="0" w:line="240" w:lineRule="auto"/>
        <w:ind w:left="567" w:hanging="567"/>
        <w:jc w:val="both"/>
        <w:rPr>
          <w:rFonts w:ascii="Verdana" w:hAnsi="Verdana"/>
        </w:rPr>
      </w:pPr>
    </w:p>
    <w:p w14:paraId="4CD8B06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propose également de soutenir le secteur public de l’aide à la jeunesse (services de l'aide à la jeunesse et services de protection judiciaire) par les mesures suivantes : </w:t>
      </w:r>
    </w:p>
    <w:p w14:paraId="2FF55337" w14:textId="77777777" w:rsidR="00912BEB" w:rsidRPr="00AD0F1A" w:rsidRDefault="00912BEB" w:rsidP="00D87698">
      <w:pPr>
        <w:spacing w:after="0" w:line="240" w:lineRule="auto"/>
        <w:ind w:left="567" w:hanging="567"/>
        <w:jc w:val="both"/>
        <w:rPr>
          <w:rFonts w:ascii="Verdana" w:hAnsi="Verdana"/>
        </w:rPr>
      </w:pPr>
      <w:r w:rsidRPr="00AD0F1A">
        <w:rPr>
          <w:rFonts w:ascii="Verdana" w:hAnsi="Verdana"/>
        </w:rPr>
        <w:t xml:space="preserve"> </w:t>
      </w:r>
    </w:p>
    <w:p w14:paraId="718623FE"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Optimaliser le management des services de l’aide à la jeunesse (SAJ) et des services de protection judiciaire (SPJ) et harmoniser les pratiques ;</w:t>
      </w:r>
    </w:p>
    <w:p w14:paraId="421FBE42" w14:textId="77777777" w:rsidR="00912BEB" w:rsidRPr="00AD0F1A" w:rsidRDefault="00912BEB" w:rsidP="00D87698">
      <w:pPr>
        <w:spacing w:after="0" w:line="240" w:lineRule="auto"/>
        <w:ind w:left="709" w:hanging="425"/>
        <w:jc w:val="both"/>
        <w:rPr>
          <w:rFonts w:ascii="Verdana" w:hAnsi="Verdana"/>
        </w:rPr>
      </w:pPr>
    </w:p>
    <w:p w14:paraId="56D2D4E6"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Organiser une formation préalable à l’entrée en fonction du personnel ayant été sélectionné ;</w:t>
      </w:r>
    </w:p>
    <w:p w14:paraId="713E5D1C" w14:textId="77777777" w:rsidR="00912BEB" w:rsidRPr="00AD0F1A" w:rsidRDefault="00912BEB" w:rsidP="00D87698">
      <w:pPr>
        <w:spacing w:after="0" w:line="240" w:lineRule="auto"/>
        <w:ind w:left="709" w:hanging="425"/>
        <w:jc w:val="both"/>
        <w:rPr>
          <w:rFonts w:ascii="Verdana" w:hAnsi="Verdana"/>
        </w:rPr>
      </w:pPr>
    </w:p>
    <w:p w14:paraId="0086E80C" w14:textId="77777777" w:rsidR="00912BEB" w:rsidRPr="00AD0F1A" w:rsidRDefault="00912BEB" w:rsidP="00D87698">
      <w:pPr>
        <w:spacing w:after="0" w:line="240" w:lineRule="auto"/>
        <w:ind w:left="709" w:hanging="425"/>
        <w:jc w:val="both"/>
        <w:rPr>
          <w:rFonts w:ascii="Verdana" w:hAnsi="Verdana"/>
        </w:rPr>
      </w:pPr>
      <w:r w:rsidRPr="00AD0F1A">
        <w:rPr>
          <w:rFonts w:ascii="Verdana" w:hAnsi="Verdana"/>
        </w:rPr>
        <w:t>•</w:t>
      </w:r>
      <w:r w:rsidRPr="00AD0F1A">
        <w:rPr>
          <w:rFonts w:ascii="Verdana" w:hAnsi="Verdana"/>
        </w:rPr>
        <w:tab/>
      </w:r>
      <w:r w:rsidRPr="00AD0F1A">
        <w:rPr>
          <w:rFonts w:ascii="Verdana" w:hAnsi="Verdana"/>
          <w:b/>
        </w:rPr>
        <w:t>Assurer une formation continuée obligatoire et adaptée au secteur de l’aide à la jeunesse pour l’ensemble du personnel.</w:t>
      </w:r>
      <w:r w:rsidRPr="00AD0F1A">
        <w:rPr>
          <w:rFonts w:ascii="Verdana" w:hAnsi="Verdana"/>
        </w:rPr>
        <w:t xml:space="preserve"> Celle-ci doit notamment permettre une meilleure compréhension des réalités vécues par les familles en état de précarité afin d’organiser une aide la plus efficiente possible.</w:t>
      </w:r>
    </w:p>
    <w:p w14:paraId="5280C4FD" w14:textId="77777777" w:rsidR="00912BEB" w:rsidRPr="00AD0F1A" w:rsidRDefault="00912BEB" w:rsidP="00D87698">
      <w:pPr>
        <w:spacing w:after="0" w:line="240" w:lineRule="auto"/>
        <w:jc w:val="both"/>
        <w:rPr>
          <w:rFonts w:ascii="Verdana" w:hAnsi="Verdana"/>
        </w:rPr>
      </w:pPr>
    </w:p>
    <w:p w14:paraId="3111F355" w14:textId="77777777" w:rsidR="00912BEB" w:rsidRPr="00AD0F1A" w:rsidRDefault="00912BEB" w:rsidP="00FF4EAC">
      <w:pPr>
        <w:pStyle w:val="Paragraphedeliste"/>
        <w:numPr>
          <w:ilvl w:val="0"/>
          <w:numId w:val="391"/>
        </w:numPr>
        <w:spacing w:after="0" w:line="240" w:lineRule="auto"/>
        <w:ind w:left="426" w:hanging="426"/>
        <w:jc w:val="both"/>
        <w:rPr>
          <w:rFonts w:ascii="Verdana" w:hAnsi="Verdana"/>
          <w:b/>
        </w:rPr>
      </w:pPr>
      <w:bookmarkStart w:id="215" w:name="_Toc377989164"/>
      <w:bookmarkStart w:id="216" w:name="_Toc383512496"/>
      <w:bookmarkEnd w:id="215"/>
      <w:r w:rsidRPr="00AD0F1A">
        <w:rPr>
          <w:rFonts w:ascii="Verdana" w:hAnsi="Verdana"/>
          <w:b/>
          <w:lang w:val="fr-FR"/>
        </w:rPr>
        <w:t>Assurer une prise en charge éducative à chaque jeune délinquant</w:t>
      </w:r>
      <w:bookmarkEnd w:id="216"/>
    </w:p>
    <w:p w14:paraId="18B0C585"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5096374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Suite à la dernière réforme de l’Etat, plusieurs nouvelles compétences sont désormais exercées par la Fédération Wallonie-Bruxelles, notamment celles relatives à la détermination des mesures à prendre à l’égard des jeunes ayant commis ou qui sont soupçonnés d’avoir commis un fait qualifié infraction. </w:t>
      </w:r>
    </w:p>
    <w:p w14:paraId="2DD3DFA9" w14:textId="77777777" w:rsidR="00912BEB" w:rsidRPr="00AD0F1A" w:rsidRDefault="00912BEB" w:rsidP="00D87698">
      <w:pPr>
        <w:spacing w:after="0" w:line="240" w:lineRule="auto"/>
        <w:jc w:val="both"/>
        <w:rPr>
          <w:rFonts w:ascii="Verdana" w:hAnsi="Verdana"/>
        </w:rPr>
      </w:pPr>
    </w:p>
    <w:p w14:paraId="34381EB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a saisi l’occasion pour réaffirmer sa vision de la protection de la jeunesse éducative et restauratrice au travers du Code de la prévention, de l’aide à la jeunesse et de la protection de la jeunesse. </w:t>
      </w:r>
    </w:p>
    <w:p w14:paraId="67FE9DBB"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2DF5ED9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faut soutenir et renforcer les possibilités de prises en charge afin de répondre au mieux à la situation de chaque jeune,  de l’offre restauratrice (médiation, concertation en groupe, etc.) au placement en institutions publiques de protection de la jeunesse (IPPJ). </w:t>
      </w:r>
    </w:p>
    <w:p w14:paraId="4EA7BD53" w14:textId="77777777" w:rsidR="00912BEB" w:rsidRPr="00AD0F1A" w:rsidRDefault="00912BEB" w:rsidP="00D87698">
      <w:pPr>
        <w:spacing w:after="0" w:line="240" w:lineRule="auto"/>
        <w:jc w:val="both"/>
        <w:rPr>
          <w:rFonts w:ascii="Verdana" w:hAnsi="Verdana"/>
        </w:rPr>
      </w:pPr>
    </w:p>
    <w:p w14:paraId="1416F75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Une attention particulière sera accordée à l’accompagnement après l’IPPJ afin de favoriser la réinsertion sociale et/ou familiale du jeune. </w:t>
      </w:r>
    </w:p>
    <w:p w14:paraId="501B8472" w14:textId="77777777" w:rsidR="00912BEB" w:rsidRPr="00AD0F1A" w:rsidRDefault="00912BEB" w:rsidP="00D87698">
      <w:pPr>
        <w:spacing w:after="0" w:line="240" w:lineRule="auto"/>
        <w:jc w:val="both"/>
        <w:rPr>
          <w:rFonts w:ascii="Verdana" w:hAnsi="Verdana"/>
        </w:rPr>
      </w:pPr>
    </w:p>
    <w:p w14:paraId="4AB4D9F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Cette offre devra être équitablement répartie sur l’ensemble de la Fédération Wallonie-Bruxelles et le projet de la première IPPJ bruxelloise devra aboutir dans les meilleurs délais. </w:t>
      </w:r>
    </w:p>
    <w:p w14:paraId="171A9653" w14:textId="77777777" w:rsidR="00912BEB" w:rsidRPr="00AD0F1A" w:rsidRDefault="00912BEB" w:rsidP="00D87698">
      <w:pPr>
        <w:spacing w:after="0" w:line="240" w:lineRule="auto"/>
        <w:jc w:val="both"/>
        <w:rPr>
          <w:rFonts w:ascii="Verdana" w:hAnsi="Verdana"/>
        </w:rPr>
      </w:pPr>
    </w:p>
    <w:p w14:paraId="7205AD7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propose de : </w:t>
      </w:r>
    </w:p>
    <w:p w14:paraId="5EDC9ABA"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5028AC02" w14:textId="77777777" w:rsidR="00912BEB" w:rsidRPr="00AD0F1A" w:rsidRDefault="00912BEB" w:rsidP="00FF4EAC">
      <w:pPr>
        <w:numPr>
          <w:ilvl w:val="0"/>
          <w:numId w:val="386"/>
        </w:numPr>
        <w:spacing w:after="0" w:line="240" w:lineRule="auto"/>
        <w:ind w:left="709" w:hanging="425"/>
        <w:contextualSpacing/>
        <w:jc w:val="both"/>
        <w:rPr>
          <w:rFonts w:ascii="Verdana" w:hAnsi="Verdana"/>
        </w:rPr>
      </w:pPr>
      <w:r w:rsidRPr="00AD0F1A">
        <w:rPr>
          <w:rFonts w:ascii="Verdana" w:hAnsi="Verdana"/>
          <w:b/>
        </w:rPr>
        <w:t xml:space="preserve">Développer une offre de prise en charge diversifiée, rapide et efficace </w:t>
      </w:r>
      <w:r w:rsidRPr="00AD0F1A">
        <w:rPr>
          <w:rFonts w:ascii="Verdana" w:hAnsi="Verdana"/>
        </w:rPr>
        <w:t>afin d’éviter le sentiment d’impunité chez le jeune, notamment en renforçant l’offre d’alternatives aux IPPJ que sont les équipes mobiles d’accompagnement (EMA) ;</w:t>
      </w:r>
    </w:p>
    <w:p w14:paraId="435BABC8" w14:textId="77777777" w:rsidR="00912BEB" w:rsidRPr="00AD0F1A" w:rsidRDefault="00912BEB" w:rsidP="00D87698">
      <w:pPr>
        <w:spacing w:after="0" w:line="240" w:lineRule="auto"/>
        <w:ind w:left="709" w:hanging="425"/>
        <w:contextualSpacing/>
        <w:jc w:val="both"/>
        <w:rPr>
          <w:rFonts w:ascii="Verdana" w:hAnsi="Verdana"/>
        </w:rPr>
      </w:pPr>
    </w:p>
    <w:p w14:paraId="2ED9F671" w14:textId="77777777" w:rsidR="00912BEB" w:rsidRPr="00AD0F1A" w:rsidRDefault="00912BEB" w:rsidP="00FF4EAC">
      <w:pPr>
        <w:numPr>
          <w:ilvl w:val="0"/>
          <w:numId w:val="386"/>
        </w:numPr>
        <w:spacing w:after="0" w:line="240" w:lineRule="auto"/>
        <w:ind w:left="709" w:hanging="425"/>
        <w:contextualSpacing/>
        <w:jc w:val="both"/>
        <w:rPr>
          <w:rFonts w:ascii="Verdana" w:hAnsi="Verdana"/>
        </w:rPr>
      </w:pPr>
      <w:r w:rsidRPr="00AD0F1A">
        <w:rPr>
          <w:rFonts w:ascii="Verdana" w:hAnsi="Verdana"/>
          <w:b/>
        </w:rPr>
        <w:t>Garantir que chaque jeune pris en charge en IPPJ puisse bénéficier d’un accompagnement à la réinsertion</w:t>
      </w:r>
      <w:r w:rsidRPr="00AD0F1A">
        <w:rPr>
          <w:rFonts w:ascii="Verdana" w:hAnsi="Verdana"/>
        </w:rPr>
        <w:t>, ce qui constitue un élément essentiel pour éviter la récidive ;</w:t>
      </w:r>
    </w:p>
    <w:p w14:paraId="7AD01E45" w14:textId="77777777" w:rsidR="00912BEB" w:rsidRPr="00AD0F1A" w:rsidRDefault="00912BEB" w:rsidP="00D87698">
      <w:pPr>
        <w:spacing w:after="0" w:line="240" w:lineRule="auto"/>
        <w:ind w:left="709" w:hanging="425"/>
        <w:contextualSpacing/>
        <w:jc w:val="both"/>
        <w:rPr>
          <w:rFonts w:ascii="Verdana" w:hAnsi="Verdana"/>
        </w:rPr>
      </w:pPr>
    </w:p>
    <w:p w14:paraId="1D263960" w14:textId="77777777" w:rsidR="00912BEB" w:rsidRPr="00AD0F1A" w:rsidRDefault="00912BEB" w:rsidP="00FF4EAC">
      <w:pPr>
        <w:numPr>
          <w:ilvl w:val="0"/>
          <w:numId w:val="386"/>
        </w:numPr>
        <w:spacing w:after="0" w:line="240" w:lineRule="auto"/>
        <w:ind w:left="709" w:hanging="425"/>
        <w:contextualSpacing/>
        <w:jc w:val="both"/>
        <w:rPr>
          <w:rFonts w:ascii="Verdana" w:hAnsi="Verdana"/>
        </w:rPr>
      </w:pPr>
      <w:r w:rsidRPr="00AD0F1A">
        <w:rPr>
          <w:rFonts w:ascii="Verdana" w:hAnsi="Verdana"/>
          <w:b/>
        </w:rPr>
        <w:t>Garantir que chaque jeune qui présente des troubles mentaux ou un handicap, et qui pose des problèmes de sécurité publique, puisse bénéficier d’une prise en charge adaptée</w:t>
      </w:r>
      <w:r w:rsidRPr="00AD0F1A">
        <w:rPr>
          <w:rFonts w:ascii="Verdana" w:hAnsi="Verdana"/>
        </w:rPr>
        <w:t>. Ceci nécessite notamment de créer une section psychiatrique et une section pour personnes en situation de handicap de « type IPPJ » avec l’aide des Régions et de l’Etat fédéral compétents pour ces matières ;</w:t>
      </w:r>
    </w:p>
    <w:p w14:paraId="5E73D889" w14:textId="77777777" w:rsidR="00912BEB" w:rsidRPr="00AD0F1A" w:rsidRDefault="00912BEB" w:rsidP="00D87698">
      <w:pPr>
        <w:pStyle w:val="Paragraphedeliste"/>
        <w:spacing w:after="0" w:line="240" w:lineRule="auto"/>
        <w:ind w:left="709" w:hanging="425"/>
        <w:jc w:val="both"/>
        <w:rPr>
          <w:rFonts w:ascii="Verdana" w:hAnsi="Verdana"/>
        </w:rPr>
      </w:pPr>
    </w:p>
    <w:p w14:paraId="1D46F69C" w14:textId="77777777" w:rsidR="00912BEB" w:rsidRPr="00AD0F1A" w:rsidRDefault="00912BEB" w:rsidP="00FF4EAC">
      <w:pPr>
        <w:numPr>
          <w:ilvl w:val="0"/>
          <w:numId w:val="386"/>
        </w:numPr>
        <w:spacing w:after="0" w:line="240" w:lineRule="auto"/>
        <w:ind w:left="709" w:hanging="425"/>
        <w:contextualSpacing/>
        <w:jc w:val="both"/>
        <w:rPr>
          <w:rFonts w:ascii="Verdana" w:hAnsi="Verdana"/>
        </w:rPr>
      </w:pPr>
      <w:r w:rsidRPr="00AD0F1A">
        <w:rPr>
          <w:rFonts w:ascii="Verdana" w:hAnsi="Verdana"/>
          <w:b/>
        </w:rPr>
        <w:t>Garantir la mise en œuvre et le fonctionnement optimal des commissions de surveillance et de recours</w:t>
      </w:r>
      <w:r w:rsidRPr="00AD0F1A">
        <w:rPr>
          <w:rFonts w:ascii="Verdana" w:hAnsi="Verdana"/>
        </w:rPr>
        <w:t> ;</w:t>
      </w:r>
    </w:p>
    <w:p w14:paraId="466F754B" w14:textId="77777777" w:rsidR="00912BEB" w:rsidRPr="00AD0F1A" w:rsidRDefault="00912BEB" w:rsidP="00D87698">
      <w:pPr>
        <w:pStyle w:val="Paragraphedeliste"/>
        <w:spacing w:after="0" w:line="240" w:lineRule="auto"/>
        <w:ind w:left="709" w:hanging="425"/>
        <w:jc w:val="both"/>
        <w:rPr>
          <w:rFonts w:ascii="Verdana" w:hAnsi="Verdana"/>
          <w:b/>
        </w:rPr>
      </w:pPr>
    </w:p>
    <w:p w14:paraId="3CF3A80C" w14:textId="77777777" w:rsidR="00912BEB" w:rsidRPr="00AD0F1A" w:rsidRDefault="00912BEB" w:rsidP="00FF4EAC">
      <w:pPr>
        <w:numPr>
          <w:ilvl w:val="0"/>
          <w:numId w:val="386"/>
        </w:numPr>
        <w:spacing w:after="0" w:line="240" w:lineRule="auto"/>
        <w:ind w:left="709" w:hanging="425"/>
        <w:contextualSpacing/>
        <w:jc w:val="both"/>
        <w:rPr>
          <w:rFonts w:ascii="Verdana" w:hAnsi="Verdana"/>
          <w:b/>
        </w:rPr>
      </w:pPr>
      <w:r w:rsidRPr="00AD0F1A">
        <w:rPr>
          <w:rFonts w:ascii="Verdana" w:hAnsi="Verdana"/>
          <w:b/>
        </w:rPr>
        <w:t>Optimiser le fonctionnement de la cellule de liaison ;</w:t>
      </w:r>
    </w:p>
    <w:p w14:paraId="6A829A1E" w14:textId="77777777" w:rsidR="00912BEB" w:rsidRPr="00AD0F1A" w:rsidRDefault="00912BEB" w:rsidP="00D87698">
      <w:pPr>
        <w:spacing w:after="0" w:line="240" w:lineRule="auto"/>
        <w:ind w:left="709" w:hanging="425"/>
        <w:contextualSpacing/>
        <w:jc w:val="both"/>
        <w:rPr>
          <w:rFonts w:ascii="Verdana" w:hAnsi="Verdana"/>
        </w:rPr>
      </w:pPr>
      <w:r w:rsidRPr="00AD0F1A">
        <w:rPr>
          <w:rFonts w:ascii="Verdana" w:hAnsi="Verdana"/>
        </w:rPr>
        <w:t xml:space="preserve"> </w:t>
      </w:r>
    </w:p>
    <w:p w14:paraId="2F5F4EDC" w14:textId="77777777" w:rsidR="00912BEB" w:rsidRPr="00AD0F1A" w:rsidRDefault="00912BEB" w:rsidP="00FF4EAC">
      <w:pPr>
        <w:numPr>
          <w:ilvl w:val="0"/>
          <w:numId w:val="386"/>
        </w:numPr>
        <w:spacing w:after="0" w:line="240" w:lineRule="auto"/>
        <w:ind w:left="709" w:hanging="425"/>
        <w:contextualSpacing/>
        <w:jc w:val="both"/>
        <w:rPr>
          <w:rFonts w:ascii="Verdana" w:hAnsi="Verdana"/>
          <w:b/>
        </w:rPr>
      </w:pPr>
      <w:r w:rsidRPr="00AD0F1A">
        <w:rPr>
          <w:rFonts w:ascii="Verdana" w:hAnsi="Verdana"/>
          <w:b/>
        </w:rPr>
        <w:t>Poursuivre l’implémentation de la réforme des IPPJ</w:t>
      </w:r>
      <w:r w:rsidRPr="00AD0F1A">
        <w:rPr>
          <w:rFonts w:ascii="Verdana" w:hAnsi="Verdana"/>
        </w:rPr>
        <w:t>, notamment :</w:t>
      </w:r>
    </w:p>
    <w:p w14:paraId="76611F37" w14:textId="77777777" w:rsidR="00912BEB" w:rsidRPr="00AD0F1A" w:rsidRDefault="00912BEB" w:rsidP="00D87698">
      <w:pPr>
        <w:spacing w:after="0" w:line="240" w:lineRule="auto"/>
        <w:contextualSpacing/>
        <w:jc w:val="both"/>
        <w:rPr>
          <w:rFonts w:ascii="Verdana" w:hAnsi="Verdana"/>
          <w:b/>
        </w:rPr>
      </w:pPr>
    </w:p>
    <w:p w14:paraId="06F78442" w14:textId="77777777" w:rsidR="00912BEB" w:rsidRPr="00AD0F1A" w:rsidRDefault="00912BEB" w:rsidP="00FF4EAC">
      <w:pPr>
        <w:numPr>
          <w:ilvl w:val="1"/>
          <w:numId w:val="386"/>
        </w:numPr>
        <w:spacing w:after="0" w:line="240" w:lineRule="auto"/>
        <w:ind w:left="1134" w:hanging="425"/>
        <w:contextualSpacing/>
        <w:jc w:val="both"/>
        <w:rPr>
          <w:rFonts w:ascii="Verdana" w:hAnsi="Verdana"/>
        </w:rPr>
      </w:pPr>
      <w:r w:rsidRPr="00AD0F1A">
        <w:rPr>
          <w:rFonts w:ascii="Verdana" w:hAnsi="Verdana"/>
        </w:rPr>
        <w:t xml:space="preserve">En développant un projet pédagogique unique pour toutes les IPPJ fondé sur une prise en charge par étapes et un continuum éducatif : phase de diagnostic et de réorientation, phase d’éducation, phase de réinsertion </w:t>
      </w:r>
      <w:r w:rsidRPr="00AD0F1A">
        <w:rPr>
          <w:rFonts w:ascii="Verdana" w:hAnsi="Verdana"/>
          <w:i/>
          <w:iCs/>
        </w:rPr>
        <w:t>extra muros </w:t>
      </w:r>
      <w:r w:rsidRPr="00AD0F1A">
        <w:rPr>
          <w:rFonts w:ascii="Verdana" w:hAnsi="Verdana"/>
        </w:rPr>
        <w:t>;</w:t>
      </w:r>
    </w:p>
    <w:p w14:paraId="60999471" w14:textId="77777777" w:rsidR="00912BEB" w:rsidRPr="00AD0F1A" w:rsidRDefault="00912BEB" w:rsidP="00D87698">
      <w:pPr>
        <w:spacing w:after="0" w:line="240" w:lineRule="auto"/>
        <w:ind w:left="1134" w:hanging="425"/>
        <w:contextualSpacing/>
        <w:jc w:val="both"/>
        <w:rPr>
          <w:rFonts w:ascii="Verdana" w:hAnsi="Verdana"/>
        </w:rPr>
      </w:pPr>
      <w:r w:rsidRPr="00AD0F1A">
        <w:rPr>
          <w:rFonts w:ascii="Verdana" w:hAnsi="Verdana"/>
        </w:rPr>
        <w:t> </w:t>
      </w:r>
    </w:p>
    <w:p w14:paraId="7EE0A34A" w14:textId="77777777" w:rsidR="00912BEB" w:rsidRPr="00AD0F1A" w:rsidRDefault="00912BEB" w:rsidP="00FF4EAC">
      <w:pPr>
        <w:numPr>
          <w:ilvl w:val="1"/>
          <w:numId w:val="386"/>
        </w:numPr>
        <w:spacing w:after="0" w:line="240" w:lineRule="auto"/>
        <w:ind w:left="1134" w:hanging="425"/>
        <w:contextualSpacing/>
        <w:jc w:val="both"/>
        <w:rPr>
          <w:rFonts w:ascii="Verdana" w:hAnsi="Verdana"/>
        </w:rPr>
      </w:pPr>
      <w:r w:rsidRPr="00AD0F1A">
        <w:rPr>
          <w:rFonts w:ascii="Verdana" w:hAnsi="Verdana"/>
        </w:rPr>
        <w:t xml:space="preserve">En s’assurant que la durée de prise en charge répond aux besoins d’éducation et de réinsertion de chaque jeune et ne soit plus fixée </w:t>
      </w:r>
      <w:r w:rsidRPr="00AD0F1A">
        <w:rPr>
          <w:rFonts w:ascii="Verdana" w:hAnsi="Verdana"/>
          <w:i/>
          <w:iCs/>
        </w:rPr>
        <w:t>a priori</w:t>
      </w:r>
      <w:r w:rsidRPr="00AD0F1A">
        <w:rPr>
          <w:rFonts w:ascii="Verdana" w:hAnsi="Verdana"/>
        </w:rPr>
        <w:t xml:space="preserve"> dans les projets éducatifs des services ;</w:t>
      </w:r>
    </w:p>
    <w:p w14:paraId="0AE551D6" w14:textId="77777777" w:rsidR="00912BEB" w:rsidRPr="00AD0F1A" w:rsidRDefault="00912BEB" w:rsidP="00D87698">
      <w:pPr>
        <w:pStyle w:val="Paragraphedeliste"/>
        <w:spacing w:after="0" w:line="240" w:lineRule="auto"/>
        <w:ind w:left="1134" w:hanging="425"/>
        <w:jc w:val="both"/>
        <w:rPr>
          <w:rFonts w:ascii="Verdana" w:hAnsi="Verdana"/>
        </w:rPr>
      </w:pPr>
    </w:p>
    <w:p w14:paraId="1A812D46" w14:textId="77777777" w:rsidR="00912BEB" w:rsidRPr="00AD0F1A" w:rsidRDefault="00912BEB" w:rsidP="00FF4EAC">
      <w:pPr>
        <w:numPr>
          <w:ilvl w:val="1"/>
          <w:numId w:val="386"/>
        </w:numPr>
        <w:spacing w:after="0" w:line="240" w:lineRule="auto"/>
        <w:ind w:left="1134" w:hanging="425"/>
        <w:contextualSpacing/>
        <w:jc w:val="both"/>
        <w:rPr>
          <w:rFonts w:ascii="Verdana" w:hAnsi="Verdana"/>
        </w:rPr>
      </w:pPr>
      <w:r w:rsidRPr="00AD0F1A">
        <w:rPr>
          <w:rFonts w:ascii="Verdana" w:hAnsi="Verdana"/>
        </w:rPr>
        <w:t>En initiant les IPPJ à des méthodes éducatives nouvelles et en ouvrant plus celles-ci sur leur environnement.</w:t>
      </w:r>
    </w:p>
    <w:p w14:paraId="68B2A88D" w14:textId="77777777" w:rsidR="00912BEB" w:rsidRPr="00AD0F1A" w:rsidRDefault="00912BEB" w:rsidP="00D87698">
      <w:pPr>
        <w:spacing w:after="0" w:line="240" w:lineRule="auto"/>
        <w:jc w:val="both"/>
        <w:rPr>
          <w:rFonts w:ascii="Verdana" w:hAnsi="Verdana"/>
        </w:rPr>
      </w:pPr>
    </w:p>
    <w:p w14:paraId="28F9060F" w14:textId="77777777" w:rsidR="00912BEB" w:rsidRPr="00AD0F1A" w:rsidRDefault="00912BEB" w:rsidP="00FF4EAC">
      <w:pPr>
        <w:pStyle w:val="Paragraphedeliste"/>
        <w:numPr>
          <w:ilvl w:val="0"/>
          <w:numId w:val="391"/>
        </w:numPr>
        <w:spacing w:after="0" w:line="240" w:lineRule="auto"/>
        <w:ind w:left="426" w:hanging="426"/>
        <w:jc w:val="both"/>
        <w:rPr>
          <w:rFonts w:ascii="Verdana" w:hAnsi="Verdana"/>
          <w:b/>
        </w:rPr>
      </w:pPr>
      <w:bookmarkStart w:id="217" w:name="_Toc377989165"/>
      <w:bookmarkStart w:id="218" w:name="_Toc383512497"/>
      <w:bookmarkEnd w:id="217"/>
      <w:r w:rsidRPr="00AD0F1A">
        <w:rPr>
          <w:rFonts w:ascii="Verdana" w:hAnsi="Verdana"/>
          <w:b/>
          <w:lang w:val="fr-FR"/>
        </w:rPr>
        <w:t>Développer les synergies et les articulations entre tous les secteurs au service des enfants et des jeunes</w:t>
      </w:r>
      <w:bookmarkEnd w:id="218"/>
      <w:r w:rsidRPr="00AD0F1A">
        <w:rPr>
          <w:rFonts w:ascii="Verdana" w:hAnsi="Verdana"/>
          <w:b/>
          <w:lang w:val="fr-FR"/>
        </w:rPr>
        <w:t xml:space="preserve"> </w:t>
      </w:r>
    </w:p>
    <w:p w14:paraId="746A494F"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2C8B501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Il y a lieu de renforcer les synergies au sein du Ministère de la Fédération Wallonie-Bruxelles, entre les administrations et les organismes d’intérêt public, particulièrement l’Office de la naissance et de l’enfance (ONE), et entre la Fédération Wallonie-Bruxelles et les Régions afin de développer une approche intégrée de l’enfance et de la jeunesse. </w:t>
      </w:r>
    </w:p>
    <w:p w14:paraId="778B5318" w14:textId="77777777" w:rsidR="00912BEB" w:rsidRPr="00AD0F1A" w:rsidRDefault="00912BEB" w:rsidP="00D87698">
      <w:pPr>
        <w:spacing w:after="0" w:line="240" w:lineRule="auto"/>
        <w:jc w:val="both"/>
        <w:rPr>
          <w:rFonts w:ascii="Verdana" w:hAnsi="Verdana"/>
        </w:rPr>
      </w:pPr>
    </w:p>
    <w:p w14:paraId="36FFC56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atteindre cet objectif, le PS propose de : </w:t>
      </w:r>
    </w:p>
    <w:p w14:paraId="0D4468F8"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147BAB31" w14:textId="77777777" w:rsidR="00912BEB" w:rsidRPr="00AD0F1A" w:rsidRDefault="00912BEB" w:rsidP="00FF4EAC">
      <w:pPr>
        <w:numPr>
          <w:ilvl w:val="0"/>
          <w:numId w:val="387"/>
        </w:numPr>
        <w:spacing w:after="0" w:line="240" w:lineRule="auto"/>
        <w:ind w:left="709" w:hanging="425"/>
        <w:contextualSpacing/>
        <w:jc w:val="both"/>
        <w:rPr>
          <w:rFonts w:ascii="Verdana" w:hAnsi="Verdana"/>
          <w:b/>
        </w:rPr>
      </w:pPr>
      <w:r w:rsidRPr="00AD0F1A">
        <w:rPr>
          <w:rFonts w:ascii="Verdana" w:hAnsi="Verdana"/>
          <w:b/>
        </w:rPr>
        <w:t>Renforcer le dialogue et les partenariats avec les pouvoirs publics locaux et les opérateurs en matière de prévention, de lutte contre la pauvreté et les inégalités sociales :</w:t>
      </w:r>
    </w:p>
    <w:p w14:paraId="67633A02" w14:textId="77777777" w:rsidR="00912BEB" w:rsidRPr="00AD0F1A" w:rsidRDefault="00912BEB" w:rsidP="00D87698">
      <w:pPr>
        <w:spacing w:after="0" w:line="240" w:lineRule="auto"/>
        <w:ind w:left="709" w:hanging="425"/>
        <w:contextualSpacing/>
        <w:jc w:val="both"/>
        <w:rPr>
          <w:rFonts w:ascii="Verdana" w:hAnsi="Verdana"/>
        </w:rPr>
      </w:pPr>
      <w:r w:rsidRPr="00AD0F1A">
        <w:rPr>
          <w:rFonts w:ascii="Verdana" w:hAnsi="Verdana"/>
        </w:rPr>
        <w:t> </w:t>
      </w:r>
    </w:p>
    <w:p w14:paraId="64B55C4E"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développant un partenariat et des synergies entre l’Administration générale de l’aide à la jeunesse (AGAJ) du Ministère de la Fédération Wallonie-Bruxelles et la Direction générale opérationnelle des pouvoirs locaux, de l’action sociale et de la santé (DGO5) du Service public de Wallonie afin de combattre la pauvreté et l’exclusion sociale des enfants et de leurs familles ;</w:t>
      </w:r>
    </w:p>
    <w:p w14:paraId="1CA306A9" w14:textId="77777777" w:rsidR="00912BEB" w:rsidRPr="00AD0F1A" w:rsidRDefault="00912BEB" w:rsidP="00D87698">
      <w:pPr>
        <w:spacing w:after="0" w:line="240" w:lineRule="auto"/>
        <w:ind w:left="1134" w:hanging="425"/>
        <w:contextualSpacing/>
        <w:jc w:val="both"/>
        <w:rPr>
          <w:rFonts w:ascii="Verdana" w:hAnsi="Verdana"/>
        </w:rPr>
      </w:pPr>
    </w:p>
    <w:p w14:paraId="35435192"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développant des synergies entre l’Administration générale de l’aide à la jeunesse (AGAJ) du Ministère de la Fédération Wallonie-Bruxelles et les administrations bruxelloises compétentes en matière d’aide sociale et de santé mentale afin de combattre la pauvreté et l’exclusion sociale des enfants et de leurs familles ;</w:t>
      </w:r>
    </w:p>
    <w:p w14:paraId="729D0F26" w14:textId="77777777" w:rsidR="00912BEB" w:rsidRPr="00AD0F1A" w:rsidRDefault="00912BEB" w:rsidP="00D87698">
      <w:pPr>
        <w:spacing w:after="0" w:line="240" w:lineRule="auto"/>
        <w:ind w:left="1134" w:hanging="425"/>
        <w:contextualSpacing/>
        <w:jc w:val="both"/>
        <w:rPr>
          <w:rFonts w:ascii="Verdana" w:hAnsi="Verdana"/>
        </w:rPr>
      </w:pPr>
      <w:r w:rsidRPr="00AD0F1A">
        <w:rPr>
          <w:rFonts w:ascii="Verdana" w:hAnsi="Verdana"/>
        </w:rPr>
        <w:t> </w:t>
      </w:r>
    </w:p>
    <w:p w14:paraId="0E5B1F17"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mettant en place une plateforme de concertation « Réduction des inégalités sociales » entre l’AGAJ et les régions qui organisera un dialogue structurel notamment avec le Réseau wallon de lutte contre la pauvreté (RWLP) ;</w:t>
      </w:r>
    </w:p>
    <w:p w14:paraId="58C4799D" w14:textId="77777777" w:rsidR="00912BEB" w:rsidRPr="00AD0F1A" w:rsidRDefault="00912BEB" w:rsidP="00D87698">
      <w:pPr>
        <w:pStyle w:val="Paragraphedeliste"/>
        <w:spacing w:after="0" w:line="240" w:lineRule="auto"/>
        <w:ind w:left="1134" w:hanging="425"/>
        <w:jc w:val="both"/>
        <w:rPr>
          <w:rFonts w:ascii="Verdana" w:hAnsi="Verdana"/>
        </w:rPr>
      </w:pPr>
    </w:p>
    <w:p w14:paraId="047A6816"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intégrant des « experts du vécu » formés par le RWLP au sein de l’administration ;</w:t>
      </w:r>
    </w:p>
    <w:p w14:paraId="66F7C49E" w14:textId="77777777" w:rsidR="00912BEB" w:rsidRPr="00AD0F1A" w:rsidRDefault="00912BEB" w:rsidP="00D87698">
      <w:pPr>
        <w:spacing w:after="0" w:line="240" w:lineRule="auto"/>
        <w:ind w:left="1134" w:hanging="425"/>
        <w:jc w:val="both"/>
        <w:rPr>
          <w:rFonts w:ascii="Verdana" w:hAnsi="Verdana"/>
        </w:rPr>
      </w:pPr>
      <w:r w:rsidRPr="00AD0F1A">
        <w:rPr>
          <w:rFonts w:ascii="Verdana" w:hAnsi="Verdana"/>
        </w:rPr>
        <w:t> </w:t>
      </w:r>
    </w:p>
    <w:p w14:paraId="4A3EDD2E"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développant une coopération avec les politiques du logement en Wallonie et à Bruxelles afin notamment de favoriser l’insertion sociale des jeunes majeurs ;</w:t>
      </w:r>
    </w:p>
    <w:p w14:paraId="68B80A3F" w14:textId="77777777" w:rsidR="00912BEB" w:rsidRPr="00AD0F1A" w:rsidRDefault="00912BEB" w:rsidP="00D87698">
      <w:pPr>
        <w:spacing w:after="0" w:line="240" w:lineRule="auto"/>
        <w:ind w:left="1134" w:hanging="425"/>
        <w:contextualSpacing/>
        <w:jc w:val="both"/>
        <w:rPr>
          <w:rFonts w:ascii="Verdana" w:hAnsi="Verdana"/>
        </w:rPr>
      </w:pPr>
    </w:p>
    <w:p w14:paraId="776DF93C"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poursuivant l’implémentation et en faisant évoluer le protocole de collaboration entre l’AGAJ et les fédérations des CPAS notamment en y intégrant les développements relatifs à la prévention ;</w:t>
      </w:r>
    </w:p>
    <w:p w14:paraId="50FF77A5" w14:textId="77777777" w:rsidR="00912BEB" w:rsidRPr="00AD0F1A" w:rsidRDefault="00912BEB" w:rsidP="00D87698">
      <w:pPr>
        <w:pStyle w:val="Paragraphedeliste"/>
        <w:spacing w:after="0" w:line="240" w:lineRule="auto"/>
        <w:ind w:left="1134" w:hanging="425"/>
        <w:jc w:val="both"/>
        <w:rPr>
          <w:rFonts w:ascii="Verdana" w:hAnsi="Verdana"/>
        </w:rPr>
      </w:pPr>
    </w:p>
    <w:p w14:paraId="739DD0BA"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développant une politique intersectorielle de la prévention ;</w:t>
      </w:r>
    </w:p>
    <w:p w14:paraId="085D5CF8" w14:textId="77777777" w:rsidR="00912BEB" w:rsidRPr="00AD0F1A" w:rsidRDefault="00912BEB" w:rsidP="00D87698">
      <w:pPr>
        <w:spacing w:after="0" w:line="240" w:lineRule="auto"/>
        <w:ind w:left="1134" w:hanging="567"/>
        <w:jc w:val="both"/>
        <w:rPr>
          <w:rFonts w:ascii="Verdana" w:hAnsi="Verdana"/>
        </w:rPr>
      </w:pPr>
      <w:r w:rsidRPr="00AD0F1A">
        <w:rPr>
          <w:rFonts w:ascii="Verdana" w:hAnsi="Verdana"/>
        </w:rPr>
        <w:t> </w:t>
      </w:r>
    </w:p>
    <w:p w14:paraId="00C45111" w14:textId="77777777" w:rsidR="00912BEB" w:rsidRPr="00AD0F1A" w:rsidRDefault="00912BEB" w:rsidP="00FF4EAC">
      <w:pPr>
        <w:numPr>
          <w:ilvl w:val="0"/>
          <w:numId w:val="387"/>
        </w:numPr>
        <w:tabs>
          <w:tab w:val="left" w:pos="851"/>
        </w:tabs>
        <w:spacing w:after="0" w:line="240" w:lineRule="auto"/>
        <w:ind w:left="709" w:hanging="425"/>
        <w:contextualSpacing/>
        <w:jc w:val="both"/>
        <w:rPr>
          <w:rFonts w:ascii="Verdana" w:hAnsi="Verdana"/>
          <w:b/>
        </w:rPr>
      </w:pPr>
      <w:r w:rsidRPr="00AD0F1A">
        <w:rPr>
          <w:rFonts w:ascii="Verdana" w:hAnsi="Verdana"/>
          <w:b/>
        </w:rPr>
        <w:t>Améliorer les dispositifs organisant la concertation entre les acteurs concernés par la prise en charge des enfants maltraités ou suspectés d’être en situation de maltraitance :</w:t>
      </w:r>
    </w:p>
    <w:p w14:paraId="0666AAC8" w14:textId="77777777" w:rsidR="00912BEB" w:rsidRPr="00AD0F1A" w:rsidRDefault="00912BEB" w:rsidP="00D87698">
      <w:pPr>
        <w:tabs>
          <w:tab w:val="left" w:pos="851"/>
        </w:tabs>
        <w:spacing w:after="0" w:line="240" w:lineRule="auto"/>
        <w:ind w:left="709" w:hanging="425"/>
        <w:contextualSpacing/>
        <w:jc w:val="both"/>
        <w:rPr>
          <w:rFonts w:ascii="Verdana" w:hAnsi="Verdana"/>
        </w:rPr>
      </w:pPr>
      <w:r w:rsidRPr="00AD0F1A">
        <w:rPr>
          <w:rFonts w:ascii="Verdana" w:hAnsi="Verdana"/>
        </w:rPr>
        <w:t> </w:t>
      </w:r>
    </w:p>
    <w:p w14:paraId="2BB27793"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consolidant le partenariat entre l’aide à la jeunesse, l’ONE, les services de santé mentale et les autorités judiciaires, conformément au protocole d’intervention entre le secteur médico-psycho-social et le secteur judiciaire ;</w:t>
      </w:r>
    </w:p>
    <w:p w14:paraId="78A21B39" w14:textId="77777777" w:rsidR="00912BEB" w:rsidRPr="00AD0F1A" w:rsidRDefault="00912BEB" w:rsidP="00D87698">
      <w:pPr>
        <w:spacing w:after="0" w:line="240" w:lineRule="auto"/>
        <w:ind w:left="1134" w:hanging="425"/>
        <w:contextualSpacing/>
        <w:jc w:val="both"/>
        <w:rPr>
          <w:rFonts w:ascii="Verdana" w:hAnsi="Verdana"/>
        </w:rPr>
      </w:pPr>
    </w:p>
    <w:p w14:paraId="7DFB4BEF" w14:textId="77777777" w:rsidR="00912BEB" w:rsidRPr="00AD0F1A" w:rsidRDefault="00912BEB" w:rsidP="00FF4EAC">
      <w:pPr>
        <w:numPr>
          <w:ilvl w:val="1"/>
          <w:numId w:val="387"/>
        </w:numPr>
        <w:spacing w:after="0" w:line="240" w:lineRule="auto"/>
        <w:ind w:left="1134" w:hanging="425"/>
        <w:contextualSpacing/>
        <w:jc w:val="both"/>
        <w:rPr>
          <w:rFonts w:ascii="Verdana" w:hAnsi="Verdana"/>
        </w:rPr>
      </w:pPr>
      <w:r w:rsidRPr="00AD0F1A">
        <w:rPr>
          <w:rFonts w:ascii="Verdana" w:hAnsi="Verdana"/>
        </w:rPr>
        <w:t>En mettant en place des procédures de collaboration formalisées entre les équipes SOS-Enfants et les services de l’aide à la jeunesse et les services de protection judiciaire portant tant sur le diagnostic que sur la prise en charge.</w:t>
      </w:r>
    </w:p>
    <w:p w14:paraId="2C9CF98D" w14:textId="77777777" w:rsidR="00912BEB" w:rsidRPr="00AD0F1A" w:rsidRDefault="00912BEB" w:rsidP="00D87698">
      <w:pPr>
        <w:spacing w:after="0" w:line="240" w:lineRule="auto"/>
        <w:jc w:val="both"/>
        <w:rPr>
          <w:rFonts w:ascii="Verdana" w:hAnsi="Verdana"/>
          <w:b/>
        </w:rPr>
      </w:pPr>
    </w:p>
    <w:p w14:paraId="1D1E5517" w14:textId="77777777" w:rsidR="00912BEB" w:rsidRPr="00AD0F1A" w:rsidRDefault="00912BEB" w:rsidP="00FF4EAC">
      <w:pPr>
        <w:pStyle w:val="Paragraphedeliste"/>
        <w:numPr>
          <w:ilvl w:val="0"/>
          <w:numId w:val="391"/>
        </w:numPr>
        <w:spacing w:after="0" w:line="240" w:lineRule="auto"/>
        <w:ind w:left="426" w:hanging="426"/>
        <w:jc w:val="both"/>
        <w:rPr>
          <w:rFonts w:ascii="Verdana" w:hAnsi="Verdana"/>
          <w:b/>
        </w:rPr>
      </w:pPr>
      <w:r w:rsidRPr="00AD0F1A">
        <w:rPr>
          <w:rFonts w:ascii="Verdana" w:hAnsi="Verdana"/>
          <w:b/>
        </w:rPr>
        <w:t>Une administration efficiente, transparente et décloisonnée au service des enfants, des jeunes, de leurs familles et de son secteur</w:t>
      </w:r>
    </w:p>
    <w:p w14:paraId="2FB3160B" w14:textId="77777777" w:rsidR="00912BEB" w:rsidRPr="00AD0F1A" w:rsidRDefault="00912BEB" w:rsidP="00D87698">
      <w:pPr>
        <w:pStyle w:val="Paragraphedeliste"/>
        <w:spacing w:after="0" w:line="240" w:lineRule="auto"/>
        <w:ind w:left="0"/>
        <w:jc w:val="both"/>
        <w:rPr>
          <w:rFonts w:ascii="Verdana" w:hAnsi="Verdana"/>
        </w:rPr>
      </w:pPr>
    </w:p>
    <w:p w14:paraId="046170CD" w14:textId="77777777" w:rsidR="00912BEB" w:rsidRPr="00AD0F1A" w:rsidRDefault="00912BEB" w:rsidP="00D87698">
      <w:pPr>
        <w:pStyle w:val="Paragraphedeliste"/>
        <w:spacing w:after="0" w:line="240" w:lineRule="auto"/>
        <w:ind w:left="0"/>
        <w:jc w:val="both"/>
        <w:rPr>
          <w:rStyle w:val="A3"/>
          <w:rFonts w:ascii="Verdana" w:hAnsi="Verdana"/>
          <w:color w:val="auto"/>
        </w:rPr>
      </w:pPr>
      <w:r w:rsidRPr="00AD0F1A">
        <w:rPr>
          <w:rStyle w:val="A3"/>
          <w:rFonts w:ascii="Verdana" w:hAnsi="Verdana"/>
          <w:color w:val="auto"/>
        </w:rPr>
        <w:t>L’</w:t>
      </w:r>
      <w:r w:rsidRPr="00AD0F1A">
        <w:rPr>
          <w:rFonts w:ascii="Verdana" w:hAnsi="Verdana"/>
        </w:rPr>
        <w:t>Administration dénérale de l’aide à la jeunesse (</w:t>
      </w:r>
      <w:r w:rsidRPr="00AD0F1A">
        <w:rPr>
          <w:rStyle w:val="A3"/>
          <w:rFonts w:ascii="Verdana" w:hAnsi="Verdana"/>
          <w:color w:val="auto"/>
        </w:rPr>
        <w:t>AGAJ) de la Fédération Wallonie-Bruxelles est une administration fortement décentralisée. L’essentiel du personnel travaille en effet dans les services décentralisés : les services d’aide à la jeunesse (SAJ), les services de protection judiciaire (SPJ) ou encore les institutions publiques de protection de la jeunesse (IPPJ). Au contraire de l’administration centrale, située à Bruxelles, ces services décentralisés sont directement en contact avec les enfants, les jeunes et les familles.</w:t>
      </w:r>
    </w:p>
    <w:p w14:paraId="293122EB" w14:textId="77777777" w:rsidR="00912BEB" w:rsidRPr="00AD0F1A" w:rsidRDefault="00912BEB" w:rsidP="00D87698">
      <w:pPr>
        <w:pStyle w:val="Paragraphedeliste"/>
        <w:spacing w:after="0" w:line="240" w:lineRule="auto"/>
        <w:ind w:left="0"/>
        <w:jc w:val="both"/>
        <w:rPr>
          <w:rFonts w:ascii="Verdana" w:hAnsi="Verdana"/>
        </w:rPr>
      </w:pPr>
    </w:p>
    <w:p w14:paraId="5D155EEC" w14:textId="77777777" w:rsidR="00912BEB" w:rsidRPr="00AD0F1A" w:rsidRDefault="00912BEB" w:rsidP="00D87698">
      <w:pPr>
        <w:pStyle w:val="Pa1"/>
        <w:spacing w:line="240" w:lineRule="auto"/>
        <w:jc w:val="both"/>
        <w:rPr>
          <w:rStyle w:val="A3"/>
          <w:rFonts w:ascii="Verdana" w:hAnsi="Verdana"/>
          <w:color w:val="auto"/>
        </w:rPr>
      </w:pPr>
      <w:r w:rsidRPr="00AD0F1A">
        <w:rPr>
          <w:rStyle w:val="A3"/>
          <w:rFonts w:ascii="Verdana" w:hAnsi="Verdana"/>
          <w:color w:val="auto"/>
        </w:rPr>
        <w:t>L’AGAJ se trouve confrontée à deux publics destinataires aux besoins extrêmement différents. En effet, pour remplir sa mission, l’AGAJ doit rendre un service de qualité à la fois aux bénéficiaires de l’aide (42.000 enfants, jeunes, et leurs familles) mais aussi à l’ensemble de ces services agréés et prestataires (thérapeutes, internats scolaires, logopèdes, etc.) qui collaborent à l’application du décret ou à l’encadrement des mesures de protection de la jeunesse.</w:t>
      </w:r>
    </w:p>
    <w:p w14:paraId="17E75D80" w14:textId="77777777" w:rsidR="00912BEB" w:rsidRPr="00AD0F1A" w:rsidRDefault="00912BEB" w:rsidP="00D87698">
      <w:pPr>
        <w:pStyle w:val="Paragraphedeliste"/>
        <w:spacing w:after="0" w:line="240" w:lineRule="auto"/>
        <w:ind w:left="0"/>
        <w:jc w:val="both"/>
        <w:rPr>
          <w:rFonts w:ascii="Verdana" w:hAnsi="Verdana"/>
        </w:rPr>
      </w:pPr>
    </w:p>
    <w:p w14:paraId="21FAC235" w14:textId="77777777" w:rsidR="00912BEB" w:rsidRPr="00AD0F1A" w:rsidRDefault="00912BEB" w:rsidP="00D87698">
      <w:pPr>
        <w:autoSpaceDE w:val="0"/>
        <w:autoSpaceDN w:val="0"/>
        <w:adjustRightInd w:val="0"/>
        <w:spacing w:after="0" w:line="240" w:lineRule="auto"/>
        <w:jc w:val="both"/>
        <w:rPr>
          <w:rFonts w:ascii="Verdana" w:hAnsi="Verdana"/>
        </w:rPr>
      </w:pPr>
      <w:r w:rsidRPr="00AD0F1A">
        <w:rPr>
          <w:rFonts w:ascii="Verdana" w:hAnsi="Verdana"/>
          <w:bCs/>
        </w:rPr>
        <w:t xml:space="preserve">L’AGAJ doit répondre à une double ambition : </w:t>
      </w:r>
    </w:p>
    <w:p w14:paraId="2BF92267" w14:textId="77777777" w:rsidR="00912BEB" w:rsidRPr="00AD0F1A" w:rsidRDefault="00912BEB" w:rsidP="00FF4EAC">
      <w:pPr>
        <w:pStyle w:val="Paragraphedeliste"/>
        <w:numPr>
          <w:ilvl w:val="0"/>
          <w:numId w:val="388"/>
        </w:numPr>
        <w:autoSpaceDE w:val="0"/>
        <w:autoSpaceDN w:val="0"/>
        <w:adjustRightInd w:val="0"/>
        <w:spacing w:after="0" w:line="240" w:lineRule="auto"/>
        <w:jc w:val="both"/>
        <w:rPr>
          <w:rFonts w:ascii="Verdana" w:hAnsi="Verdana" w:cs="Myriad Pro"/>
        </w:rPr>
      </w:pPr>
      <w:r w:rsidRPr="00AD0F1A">
        <w:rPr>
          <w:rFonts w:ascii="Verdana" w:hAnsi="Verdana" w:cs="Myriad Pro"/>
        </w:rPr>
        <w:t xml:space="preserve">d’une part, mobiliser les acteurs de l’aide à la jeunesse autour d’une vision fédératrice et citoyenne ; </w:t>
      </w:r>
    </w:p>
    <w:p w14:paraId="0FA99746" w14:textId="77777777" w:rsidR="00912BEB" w:rsidRPr="00AD0F1A" w:rsidRDefault="00912BEB" w:rsidP="00D87698">
      <w:pPr>
        <w:pStyle w:val="Paragraphedeliste"/>
        <w:autoSpaceDE w:val="0"/>
        <w:autoSpaceDN w:val="0"/>
        <w:adjustRightInd w:val="0"/>
        <w:spacing w:after="0" w:line="240" w:lineRule="auto"/>
        <w:jc w:val="both"/>
        <w:rPr>
          <w:rFonts w:ascii="Verdana" w:hAnsi="Verdana" w:cs="Myriad Pro"/>
        </w:rPr>
      </w:pPr>
    </w:p>
    <w:p w14:paraId="781D0156" w14:textId="77777777" w:rsidR="00912BEB" w:rsidRPr="00AD0F1A" w:rsidRDefault="00912BEB" w:rsidP="00FF4EAC">
      <w:pPr>
        <w:pStyle w:val="Paragraphedeliste"/>
        <w:numPr>
          <w:ilvl w:val="0"/>
          <w:numId w:val="388"/>
        </w:numPr>
        <w:spacing w:after="0" w:line="240" w:lineRule="auto"/>
        <w:jc w:val="both"/>
        <w:rPr>
          <w:rFonts w:ascii="Verdana" w:hAnsi="Verdana"/>
          <w:smallCaps/>
        </w:rPr>
      </w:pPr>
      <w:r w:rsidRPr="00AD0F1A">
        <w:rPr>
          <w:rFonts w:ascii="Verdana" w:hAnsi="Verdana" w:cs="Myriad Pro"/>
        </w:rPr>
        <w:t xml:space="preserve">d’autre part, donner à chaque agent et à chaque partenaire de l’administration le sentiment de concourir par son action à une œuvre commune, à savoir permettre au jeune en difficulté ou en danger « de se développer dans des conditions d’égalité de chances en vue de son accession à une vie conforme à la dignité humaine ». </w:t>
      </w:r>
    </w:p>
    <w:p w14:paraId="0BC94731" w14:textId="77777777" w:rsidR="00912BEB" w:rsidRPr="00AD0F1A" w:rsidRDefault="00912BEB" w:rsidP="00D87698">
      <w:pPr>
        <w:spacing w:after="0" w:line="240" w:lineRule="auto"/>
        <w:jc w:val="both"/>
        <w:rPr>
          <w:rFonts w:ascii="Verdana" w:hAnsi="Verdana"/>
          <w:smallCaps/>
        </w:rPr>
      </w:pPr>
    </w:p>
    <w:p w14:paraId="43BCDB8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atteindre cet objectif, le PS propose de : </w:t>
      </w:r>
    </w:p>
    <w:p w14:paraId="3F3E6A6A" w14:textId="77777777" w:rsidR="00912BEB" w:rsidRPr="00AD0F1A" w:rsidRDefault="00912BEB" w:rsidP="00D87698">
      <w:pPr>
        <w:spacing w:after="0" w:line="240" w:lineRule="auto"/>
        <w:jc w:val="both"/>
        <w:rPr>
          <w:rFonts w:ascii="Verdana" w:hAnsi="Verdana"/>
        </w:rPr>
      </w:pPr>
      <w:r w:rsidRPr="00AD0F1A">
        <w:rPr>
          <w:rFonts w:ascii="Verdana" w:hAnsi="Verdana"/>
        </w:rPr>
        <w:t> </w:t>
      </w:r>
    </w:p>
    <w:p w14:paraId="588529F7" w14:textId="77777777" w:rsidR="00912BEB" w:rsidRPr="00AD0F1A" w:rsidRDefault="00912BEB" w:rsidP="00FF4EAC">
      <w:pPr>
        <w:numPr>
          <w:ilvl w:val="0"/>
          <w:numId w:val="387"/>
        </w:numPr>
        <w:spacing w:after="0" w:line="240" w:lineRule="auto"/>
        <w:ind w:left="709" w:hanging="425"/>
        <w:jc w:val="both"/>
        <w:rPr>
          <w:rFonts w:ascii="Verdana" w:hAnsi="Verdana"/>
        </w:rPr>
      </w:pPr>
      <w:r w:rsidRPr="00AD0F1A">
        <w:rPr>
          <w:rFonts w:ascii="Verdana" w:hAnsi="Verdana"/>
          <w:b/>
        </w:rPr>
        <w:t xml:space="preserve">Améliorer le recueil, le traitement et l’analyse </w:t>
      </w:r>
      <w:r w:rsidRPr="00AD0F1A">
        <w:rPr>
          <w:rFonts w:ascii="Verdana" w:hAnsi="Verdana"/>
          <w:b/>
          <w:bCs/>
        </w:rPr>
        <w:t>des données relatives aux jeunes et aux familles</w:t>
      </w:r>
      <w:r w:rsidRPr="00AD0F1A">
        <w:rPr>
          <w:rFonts w:ascii="Verdana" w:hAnsi="Verdana"/>
          <w:bCs/>
        </w:rPr>
        <w:t xml:space="preserve"> afin</w:t>
      </w:r>
      <w:r w:rsidRPr="00AD0F1A">
        <w:rPr>
          <w:rFonts w:ascii="Verdana" w:hAnsi="Verdana"/>
        </w:rPr>
        <w:t xml:space="preserve"> de pouvoir créer un véritable outil informatique capable de renseigner au mieux sur la situation des jeunes pris en charge par l’aide à la jeunesse ;</w:t>
      </w:r>
    </w:p>
    <w:p w14:paraId="07A7D12F" w14:textId="77777777" w:rsidR="00912BEB" w:rsidRPr="00AD0F1A" w:rsidRDefault="00912BEB" w:rsidP="00D87698">
      <w:pPr>
        <w:spacing w:after="0" w:line="240" w:lineRule="auto"/>
        <w:ind w:left="709" w:hanging="425"/>
        <w:jc w:val="both"/>
        <w:rPr>
          <w:rFonts w:ascii="Verdana" w:hAnsi="Verdana"/>
        </w:rPr>
      </w:pPr>
    </w:p>
    <w:p w14:paraId="4C10B37E" w14:textId="77777777" w:rsidR="00912BEB" w:rsidRPr="00AD0F1A" w:rsidRDefault="00912BEB" w:rsidP="00FF4EAC">
      <w:pPr>
        <w:numPr>
          <w:ilvl w:val="0"/>
          <w:numId w:val="387"/>
        </w:numPr>
        <w:spacing w:after="0" w:line="240" w:lineRule="auto"/>
        <w:ind w:left="709" w:hanging="425"/>
        <w:jc w:val="both"/>
        <w:rPr>
          <w:rFonts w:ascii="Verdana" w:hAnsi="Verdana"/>
        </w:rPr>
      </w:pPr>
      <w:r w:rsidRPr="00AD0F1A">
        <w:rPr>
          <w:rFonts w:ascii="Verdana" w:hAnsi="Verdana"/>
          <w:b/>
        </w:rPr>
        <w:t xml:space="preserve">Améliorer le recueil, le traitement et l’analyse des données relatives aux services </w:t>
      </w:r>
      <w:r w:rsidRPr="00AD0F1A">
        <w:rPr>
          <w:rFonts w:ascii="Verdana" w:hAnsi="Verdana"/>
        </w:rPr>
        <w:t>en ce compris les données financières et développer le « dossier administratif unique », pour les services, consultable électroniquement par celui-ci ;</w:t>
      </w:r>
    </w:p>
    <w:p w14:paraId="37C2C430" w14:textId="77777777" w:rsidR="00912BEB" w:rsidRPr="00AD0F1A" w:rsidRDefault="00912BEB" w:rsidP="00D87698">
      <w:pPr>
        <w:spacing w:after="0" w:line="240" w:lineRule="auto"/>
        <w:ind w:left="709" w:hanging="425"/>
        <w:jc w:val="both"/>
        <w:rPr>
          <w:rFonts w:ascii="Verdana" w:hAnsi="Verdana"/>
        </w:rPr>
      </w:pPr>
    </w:p>
    <w:p w14:paraId="45ED2FFE" w14:textId="77777777" w:rsidR="00912BEB" w:rsidRPr="00AD0F1A" w:rsidRDefault="00912BEB" w:rsidP="00FF4EAC">
      <w:pPr>
        <w:numPr>
          <w:ilvl w:val="0"/>
          <w:numId w:val="387"/>
        </w:numPr>
        <w:spacing w:after="0" w:line="240" w:lineRule="auto"/>
        <w:ind w:left="709" w:hanging="425"/>
        <w:jc w:val="both"/>
        <w:rPr>
          <w:rFonts w:ascii="Verdana" w:hAnsi="Verdana"/>
        </w:rPr>
      </w:pPr>
      <w:r w:rsidRPr="00AD0F1A">
        <w:rPr>
          <w:rFonts w:ascii="Verdana" w:hAnsi="Verdana"/>
          <w:b/>
          <w:bCs/>
        </w:rPr>
        <w:t>Créer une dynamique de développement des connaissances et une culture de l’évaluation</w:t>
      </w:r>
      <w:r w:rsidRPr="00AD0F1A">
        <w:rPr>
          <w:rFonts w:ascii="Verdana" w:hAnsi="Verdana"/>
          <w:bCs/>
        </w:rPr>
        <w:t xml:space="preserve"> afin</w:t>
      </w:r>
      <w:r w:rsidRPr="00AD0F1A">
        <w:rPr>
          <w:rFonts w:ascii="Verdana" w:hAnsi="Verdana"/>
        </w:rPr>
        <w:t xml:space="preserve"> de réaliser des recherches, analyses scientifiques et évaluation des pratiques à l’œuvre dans le secteur et diffuser des connaissances issues de la recherche pour enrichir le travail des acteurs de terrain ;</w:t>
      </w:r>
    </w:p>
    <w:p w14:paraId="3756F2D9" w14:textId="77777777" w:rsidR="00912BEB" w:rsidRPr="00AD0F1A" w:rsidRDefault="00912BEB" w:rsidP="00D87698">
      <w:pPr>
        <w:spacing w:after="0" w:line="240" w:lineRule="auto"/>
        <w:ind w:left="709" w:hanging="425"/>
        <w:jc w:val="both"/>
        <w:rPr>
          <w:rFonts w:ascii="Verdana" w:hAnsi="Verdana"/>
        </w:rPr>
      </w:pPr>
    </w:p>
    <w:p w14:paraId="1DAF44ED" w14:textId="77777777" w:rsidR="00912BEB" w:rsidRPr="00AD0F1A" w:rsidRDefault="00912BEB" w:rsidP="00FF4EAC">
      <w:pPr>
        <w:numPr>
          <w:ilvl w:val="0"/>
          <w:numId w:val="387"/>
        </w:numPr>
        <w:spacing w:after="0" w:line="240" w:lineRule="auto"/>
        <w:ind w:left="709" w:hanging="425"/>
        <w:jc w:val="both"/>
        <w:rPr>
          <w:rFonts w:ascii="Verdana" w:hAnsi="Verdana"/>
        </w:rPr>
      </w:pPr>
      <w:r w:rsidRPr="00AD0F1A">
        <w:rPr>
          <w:rFonts w:ascii="Verdana" w:hAnsi="Verdana"/>
          <w:b/>
        </w:rPr>
        <w:t>Soutenir l’innovation et mettre tout en œuvre pour accompagner les acteurs souhaitant développer un projet novateur répondant à des problématiques complexes non encore couvertes ;</w:t>
      </w:r>
    </w:p>
    <w:p w14:paraId="67F4069F" w14:textId="77777777" w:rsidR="00912BEB" w:rsidRPr="00AD0F1A" w:rsidRDefault="00912BEB" w:rsidP="00D87698">
      <w:pPr>
        <w:spacing w:after="0" w:line="240" w:lineRule="auto"/>
        <w:ind w:left="709" w:hanging="425"/>
        <w:jc w:val="both"/>
        <w:rPr>
          <w:rFonts w:ascii="Verdana" w:hAnsi="Verdana"/>
        </w:rPr>
      </w:pPr>
    </w:p>
    <w:p w14:paraId="17AEE964" w14:textId="77777777" w:rsidR="00912BEB" w:rsidRPr="00AD0F1A" w:rsidRDefault="00912BEB" w:rsidP="00FF4EAC">
      <w:pPr>
        <w:numPr>
          <w:ilvl w:val="0"/>
          <w:numId w:val="387"/>
        </w:numPr>
        <w:spacing w:after="0" w:line="240" w:lineRule="auto"/>
        <w:ind w:left="709" w:hanging="425"/>
        <w:jc w:val="both"/>
        <w:rPr>
          <w:rFonts w:ascii="Verdana" w:hAnsi="Verdana"/>
        </w:rPr>
      </w:pPr>
      <w:r w:rsidRPr="00AD0F1A">
        <w:rPr>
          <w:rFonts w:ascii="Verdana" w:hAnsi="Verdana"/>
          <w:b/>
        </w:rPr>
        <w:t>Renforcer les processus permettant de garantir les délais de payement des subventions aux services</w:t>
      </w:r>
      <w:r w:rsidRPr="00AD0F1A">
        <w:rPr>
          <w:rFonts w:ascii="Verdana" w:hAnsi="Verdana"/>
        </w:rPr>
        <w:t>, notamment les subventions dites facultatives et le remboursement des frais aux accueillants familiaux ;</w:t>
      </w:r>
    </w:p>
    <w:p w14:paraId="2C3C5CD3" w14:textId="77777777" w:rsidR="00912BEB" w:rsidRPr="00AD0F1A" w:rsidRDefault="00912BEB" w:rsidP="00D87698">
      <w:pPr>
        <w:pStyle w:val="Paragraphedeliste"/>
        <w:spacing w:after="0" w:line="240" w:lineRule="auto"/>
        <w:ind w:left="709" w:hanging="425"/>
        <w:jc w:val="both"/>
        <w:rPr>
          <w:rFonts w:ascii="Verdana" w:hAnsi="Verdana"/>
          <w:b/>
        </w:rPr>
      </w:pPr>
    </w:p>
    <w:p w14:paraId="22C1C6AC" w14:textId="77777777" w:rsidR="00912BEB" w:rsidRPr="00AD0F1A" w:rsidRDefault="00912BEB" w:rsidP="00FF4EAC">
      <w:pPr>
        <w:numPr>
          <w:ilvl w:val="0"/>
          <w:numId w:val="387"/>
        </w:numPr>
        <w:spacing w:after="0" w:line="240" w:lineRule="auto"/>
        <w:ind w:left="709" w:hanging="425"/>
        <w:jc w:val="both"/>
        <w:rPr>
          <w:rFonts w:ascii="Verdana" w:hAnsi="Verdana"/>
          <w:b/>
        </w:rPr>
      </w:pPr>
      <w:r w:rsidRPr="00AD0F1A">
        <w:rPr>
          <w:rFonts w:ascii="Verdana" w:hAnsi="Verdana"/>
          <w:b/>
        </w:rPr>
        <w:t>Renforcer le principe de confiance entre les opérateurs subventionnés et l’AGAJ et tendre vers une démarche de « gestion de la qualité ».</w:t>
      </w:r>
    </w:p>
    <w:p w14:paraId="7EEF7AEA" w14:textId="77777777" w:rsidR="00912BEB" w:rsidRPr="00AD0F1A" w:rsidRDefault="00912BEB" w:rsidP="00D87698">
      <w:pPr>
        <w:pStyle w:val="Paragraphedeliste"/>
        <w:spacing w:after="0" w:line="240" w:lineRule="auto"/>
        <w:jc w:val="both"/>
        <w:rPr>
          <w:rFonts w:ascii="Verdana" w:hAnsi="Verdana"/>
          <w:lang w:val="fr-FR"/>
        </w:rPr>
      </w:pPr>
    </w:p>
    <w:p w14:paraId="444B5952" w14:textId="77777777" w:rsidR="00912BEB" w:rsidRPr="00AD0F1A" w:rsidRDefault="00912BEB" w:rsidP="00D87698">
      <w:pPr>
        <w:spacing w:after="0" w:line="240" w:lineRule="auto"/>
        <w:jc w:val="both"/>
        <w:rPr>
          <w:rFonts w:ascii="Verdana" w:hAnsi="Verdana"/>
          <w:lang w:val="fr-BE"/>
        </w:rPr>
      </w:pPr>
      <w:r w:rsidRPr="00AD0F1A">
        <w:rPr>
          <w:rFonts w:ascii="Verdana" w:hAnsi="Verdana"/>
        </w:rPr>
        <w:br w:type="page"/>
      </w:r>
    </w:p>
    <w:p w14:paraId="19AE7170" w14:textId="77777777" w:rsidR="00912BEB" w:rsidRPr="00AD0F1A" w:rsidRDefault="00912BEB" w:rsidP="00D87698">
      <w:pPr>
        <w:pStyle w:val="Titre1"/>
        <w:jc w:val="both"/>
        <w:rPr>
          <w:rFonts w:ascii="Verdana" w:hAnsi="Verdana"/>
          <w:sz w:val="22"/>
          <w:szCs w:val="22"/>
        </w:rPr>
      </w:pPr>
      <w:bookmarkStart w:id="219" w:name="_Toc3819139"/>
      <w:r w:rsidRPr="00AD0F1A">
        <w:rPr>
          <w:rFonts w:ascii="Verdana" w:hAnsi="Verdana"/>
          <w:sz w:val="22"/>
          <w:szCs w:val="22"/>
        </w:rPr>
        <w:t xml:space="preserve">CHAPITRE </w:t>
      </w:r>
      <w:r w:rsidR="000F4379" w:rsidRPr="00AD0F1A">
        <w:rPr>
          <w:rFonts w:ascii="Verdana" w:hAnsi="Verdana"/>
          <w:sz w:val="22"/>
          <w:szCs w:val="22"/>
        </w:rPr>
        <w:t>38</w:t>
      </w:r>
      <w:r w:rsidRPr="00AD0F1A">
        <w:rPr>
          <w:rFonts w:ascii="Verdana" w:hAnsi="Verdana"/>
          <w:sz w:val="22"/>
          <w:szCs w:val="22"/>
        </w:rPr>
        <w:t xml:space="preserve"> – CULTURE, EDUCATION PERMANENTE ET JEUNESSE</w:t>
      </w:r>
      <w:bookmarkEnd w:id="219"/>
    </w:p>
    <w:p w14:paraId="54429693" w14:textId="77777777" w:rsidR="00912BEB" w:rsidRPr="00AD0F1A" w:rsidRDefault="00912BEB" w:rsidP="00D87698">
      <w:pPr>
        <w:tabs>
          <w:tab w:val="left" w:pos="2648"/>
        </w:tabs>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4C738F8A" w14:textId="77777777" w:rsidTr="003F162E">
        <w:tc>
          <w:tcPr>
            <w:tcW w:w="9062" w:type="dxa"/>
          </w:tcPr>
          <w:p w14:paraId="19976AC8" w14:textId="77777777" w:rsidR="00912BEB" w:rsidRPr="00AD0F1A" w:rsidRDefault="00912BEB" w:rsidP="00D87698">
            <w:pPr>
              <w:jc w:val="both"/>
              <w:rPr>
                <w:rFonts w:ascii="Verdana" w:hAnsi="Verdana"/>
                <w:b/>
              </w:rPr>
            </w:pPr>
            <w:r w:rsidRPr="00AD0F1A">
              <w:rPr>
                <w:rFonts w:ascii="Verdana" w:hAnsi="Verdana"/>
                <w:b/>
              </w:rPr>
              <w:t>Cinq propositions phares</w:t>
            </w:r>
          </w:p>
          <w:p w14:paraId="60E84B47" w14:textId="77777777" w:rsidR="00912BEB" w:rsidRPr="00AD0F1A" w:rsidRDefault="00912BEB" w:rsidP="00D87698">
            <w:pPr>
              <w:jc w:val="both"/>
              <w:rPr>
                <w:rFonts w:ascii="Verdana" w:hAnsi="Verdana"/>
                <w:b/>
              </w:rPr>
            </w:pPr>
          </w:p>
          <w:p w14:paraId="4A9CCDB7" w14:textId="77777777" w:rsidR="00912BEB" w:rsidRPr="00AD0F1A" w:rsidRDefault="00912BEB" w:rsidP="00FF4EAC">
            <w:pPr>
              <w:pStyle w:val="Paragraphedeliste"/>
              <w:numPr>
                <w:ilvl w:val="0"/>
                <w:numId w:val="401"/>
              </w:numPr>
              <w:ind w:left="313"/>
              <w:jc w:val="both"/>
              <w:rPr>
                <w:rFonts w:ascii="Verdana" w:hAnsi="Verdana"/>
              </w:rPr>
            </w:pPr>
            <w:r w:rsidRPr="00AD0F1A">
              <w:rPr>
                <w:rFonts w:ascii="Verdana" w:hAnsi="Verdana"/>
              </w:rPr>
              <w:t>Offrir un accès à la création artistique et à des activités culturelles pour chaque élève durant son cursus</w:t>
            </w:r>
          </w:p>
          <w:p w14:paraId="7C8CC709" w14:textId="77777777" w:rsidR="00912BEB" w:rsidRPr="00AD0F1A" w:rsidRDefault="00912BEB" w:rsidP="00FF4EAC">
            <w:pPr>
              <w:pStyle w:val="Paragraphedeliste"/>
              <w:numPr>
                <w:ilvl w:val="0"/>
                <w:numId w:val="401"/>
              </w:numPr>
              <w:ind w:left="313"/>
              <w:jc w:val="both"/>
              <w:rPr>
                <w:rFonts w:ascii="Verdana" w:hAnsi="Verdana"/>
              </w:rPr>
            </w:pPr>
            <w:r w:rsidRPr="00AD0F1A">
              <w:rPr>
                <w:rFonts w:ascii="Verdana" w:hAnsi="Verdana"/>
              </w:rPr>
              <w:t>Susciter la participation de chaque citoyenne et de chaque citoyen à travers l’éducation permanente</w:t>
            </w:r>
          </w:p>
          <w:p w14:paraId="3FBC9124" w14:textId="77777777" w:rsidR="00912BEB" w:rsidRPr="00AD0F1A" w:rsidRDefault="00912BEB" w:rsidP="00FF4EAC">
            <w:pPr>
              <w:pStyle w:val="Paragraphedeliste"/>
              <w:numPr>
                <w:ilvl w:val="0"/>
                <w:numId w:val="401"/>
              </w:numPr>
              <w:ind w:left="313"/>
              <w:jc w:val="both"/>
              <w:rPr>
                <w:rFonts w:ascii="Verdana" w:hAnsi="Verdana"/>
              </w:rPr>
            </w:pPr>
            <w:r w:rsidRPr="00AD0F1A">
              <w:rPr>
                <w:rFonts w:ascii="Verdana" w:hAnsi="Verdana"/>
              </w:rPr>
              <w:t>Renforcer la territorialisation des politiques culturelles, par bassins de vie, et garantir un maillage territorial qui assure à toutes et tous un accès à la culture</w:t>
            </w:r>
          </w:p>
          <w:p w14:paraId="4018E912" w14:textId="77777777" w:rsidR="00912BEB" w:rsidRPr="00AD0F1A" w:rsidRDefault="00912BEB" w:rsidP="00FF4EAC">
            <w:pPr>
              <w:pStyle w:val="Paragraphedeliste"/>
              <w:numPr>
                <w:ilvl w:val="0"/>
                <w:numId w:val="401"/>
              </w:numPr>
              <w:ind w:left="313"/>
              <w:jc w:val="both"/>
              <w:rPr>
                <w:rFonts w:ascii="Verdana" w:hAnsi="Verdana"/>
              </w:rPr>
            </w:pPr>
            <w:r w:rsidRPr="00AD0F1A">
              <w:rPr>
                <w:rFonts w:ascii="Verdana" w:hAnsi="Verdana"/>
              </w:rPr>
              <w:t>Solliciter les jeunes via un outil numérique (application), en partenariat avec le Conseil de la Jeunesse</w:t>
            </w:r>
          </w:p>
          <w:p w14:paraId="16B22CF6" w14:textId="77777777" w:rsidR="00912BEB" w:rsidRPr="00AD0F1A" w:rsidRDefault="00912BEB" w:rsidP="00FF4EAC">
            <w:pPr>
              <w:pStyle w:val="Paragraphedeliste"/>
              <w:numPr>
                <w:ilvl w:val="0"/>
                <w:numId w:val="402"/>
              </w:numPr>
              <w:ind w:left="313"/>
              <w:jc w:val="both"/>
              <w:rPr>
                <w:rFonts w:ascii="Verdana" w:hAnsi="Verdana"/>
              </w:rPr>
            </w:pPr>
            <w:r w:rsidRPr="00AD0F1A">
              <w:rPr>
                <w:rFonts w:ascii="Verdana" w:hAnsi="Verdana"/>
              </w:rPr>
              <w:t>Évaluer, simplifier et dynamiser le statut d’artiste</w:t>
            </w:r>
          </w:p>
        </w:tc>
      </w:tr>
    </w:tbl>
    <w:p w14:paraId="0856877D" w14:textId="77777777" w:rsidR="00912BEB" w:rsidRPr="00AD0F1A" w:rsidRDefault="00912BEB" w:rsidP="00D87698">
      <w:pPr>
        <w:tabs>
          <w:tab w:val="left" w:pos="2648"/>
        </w:tabs>
        <w:spacing w:after="0" w:line="240" w:lineRule="auto"/>
        <w:jc w:val="both"/>
        <w:rPr>
          <w:rFonts w:ascii="Verdana" w:hAnsi="Verdana"/>
          <w:b/>
        </w:rPr>
      </w:pPr>
    </w:p>
    <w:p w14:paraId="7A987E87"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473B031E" w14:textId="77777777" w:rsidR="00912BEB" w:rsidRPr="00AD0F1A" w:rsidRDefault="00912BEB" w:rsidP="00D87698">
      <w:pPr>
        <w:spacing w:after="0" w:line="240" w:lineRule="auto"/>
        <w:jc w:val="both"/>
        <w:rPr>
          <w:rFonts w:ascii="Verdana" w:hAnsi="Verdana"/>
        </w:rPr>
      </w:pPr>
    </w:p>
    <w:p w14:paraId="3DF37C53" w14:textId="77777777" w:rsidR="00912BEB" w:rsidRPr="00AD0F1A" w:rsidRDefault="00912BEB" w:rsidP="00D87698">
      <w:pPr>
        <w:spacing w:after="0" w:line="240" w:lineRule="auto"/>
        <w:jc w:val="both"/>
        <w:rPr>
          <w:rFonts w:ascii="Verdana" w:hAnsi="Verdana"/>
        </w:rPr>
      </w:pPr>
      <w:r w:rsidRPr="00AD0F1A">
        <w:rPr>
          <w:rFonts w:ascii="Verdana" w:hAnsi="Verdana"/>
        </w:rPr>
        <w:t>L’émancipation individuelle et collective tient une place toute particulière dans le projet socialiste. Elle se réalise avant tout à travers l’éducation et l’exercice des libertés individuelles. Elle se réalise également à travers les droits culturels, véritable fil rouge du projet socialiste en matière de culture. Les droits culturels, véritables socles de plusieurs décrets en Fédération Wallonie-Bruxelles (décret relatifs aux centres culturels et décret sur la lecture publique), font référence à des principes généraux : liberté artistique, accès à la culture, participation à la culture, droit au maintien, au développement et à la promotion des patrimoines et des cultures. Le PS entend faire des droits culturels une réalité pour toutes et tous.</w:t>
      </w:r>
    </w:p>
    <w:p w14:paraId="40F5619B" w14:textId="77777777" w:rsidR="00912BEB" w:rsidRPr="00AD0F1A" w:rsidRDefault="00912BEB" w:rsidP="00D87698">
      <w:pPr>
        <w:spacing w:after="0" w:line="240" w:lineRule="auto"/>
        <w:jc w:val="both"/>
        <w:rPr>
          <w:rFonts w:ascii="Verdana" w:hAnsi="Verdana"/>
        </w:rPr>
      </w:pPr>
    </w:p>
    <w:p w14:paraId="20AE4EE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culture est un pilier essentiel de toute démocratie et demeure vecteur d’émancipation, de cohésion sociale, d’expression individuelle et collective ou encore de développement économique. La culture, c’est une certaine lecture des enjeux du monde à l’aune des expressions créatives et esthétiques. </w:t>
      </w:r>
    </w:p>
    <w:p w14:paraId="5A15B45B" w14:textId="77777777" w:rsidR="00912BEB" w:rsidRPr="00AD0F1A" w:rsidRDefault="00912BEB" w:rsidP="00D87698">
      <w:pPr>
        <w:spacing w:after="0" w:line="240" w:lineRule="auto"/>
        <w:jc w:val="both"/>
        <w:rPr>
          <w:rFonts w:ascii="Verdana" w:hAnsi="Verdana"/>
        </w:rPr>
      </w:pPr>
    </w:p>
    <w:p w14:paraId="0DB4E8FE" w14:textId="77777777" w:rsidR="00912BEB" w:rsidRPr="00AD0F1A" w:rsidRDefault="00912BEB" w:rsidP="00D87698">
      <w:pPr>
        <w:spacing w:after="0" w:line="240" w:lineRule="auto"/>
        <w:jc w:val="both"/>
        <w:rPr>
          <w:rFonts w:ascii="Verdana" w:hAnsi="Verdana"/>
        </w:rPr>
      </w:pPr>
      <w:r w:rsidRPr="00AD0F1A">
        <w:rPr>
          <w:rFonts w:ascii="Verdana" w:hAnsi="Verdana"/>
        </w:rPr>
        <w:t>La volonté du PS est de mener une politique culturelle qui s’adresse à toutes et tous, quel que soit l’origine sociale, culturelle ou économique. Tout le monde doit avoir accès à la culture, comprendre ses codes, exprimer les siens et pouvoir développer son goût pour telle ou telle discipline artistique. Le PS plaide pour une culture de l’émancipation qui stimule l’imaginaire, incite à la participation citoyenne et qui se décline au pluriel en fonction des sensibilités, des spécificités individuelles et collectives ; une culture qui promeut la diversité des chemins et qui favorise toutes les expressions. Une politique culturelle doit continuer d’épouser les enjeux et besoins de ses territoires et qui revendique une exception culturelle préservée des seules lois du marché.</w:t>
      </w:r>
    </w:p>
    <w:p w14:paraId="705B1B42" w14:textId="77777777" w:rsidR="00912BEB" w:rsidRPr="00AD0F1A" w:rsidRDefault="00912BEB" w:rsidP="00D87698">
      <w:pPr>
        <w:spacing w:after="0" w:line="240" w:lineRule="auto"/>
        <w:jc w:val="both"/>
        <w:rPr>
          <w:rFonts w:ascii="Verdana" w:hAnsi="Verdana"/>
        </w:rPr>
      </w:pPr>
    </w:p>
    <w:p w14:paraId="72319BA6" w14:textId="5BAB3214" w:rsidR="00912BEB" w:rsidRPr="00AD0F1A" w:rsidRDefault="00912BEB" w:rsidP="00D87698">
      <w:pPr>
        <w:spacing w:after="0" w:line="240" w:lineRule="auto"/>
        <w:jc w:val="both"/>
        <w:rPr>
          <w:rFonts w:ascii="Verdana" w:hAnsi="Verdana"/>
        </w:rPr>
      </w:pPr>
      <w:r w:rsidRPr="00AD0F1A">
        <w:rPr>
          <w:rFonts w:ascii="Verdana" w:hAnsi="Verdana"/>
        </w:rPr>
        <w:t xml:space="preserve">Le PS plaide pour une vision territoriale de la culture en Fédération Wallonie-Bruxelles, à travers les bassins de vie. La territorialité des politiques culturelles doit, pour le PS, traverser toutes les mesures à prendre afin de développer des politiques en adéquation avec les demandes du secteur et les besoins des publics présents au niveau de ses bassins </w:t>
      </w:r>
      <w:r w:rsidR="00BD090A" w:rsidRPr="00AD0F1A">
        <w:rPr>
          <w:rFonts w:ascii="Verdana" w:hAnsi="Verdana"/>
        </w:rPr>
        <w:t>culturels</w:t>
      </w:r>
      <w:r w:rsidRPr="00AD0F1A">
        <w:rPr>
          <w:rFonts w:ascii="Verdana" w:hAnsi="Verdana"/>
        </w:rPr>
        <w:t xml:space="preserve">. L’objectif de cette territorialité vise, </w:t>
      </w:r>
      <w:r w:rsidRPr="00AD0F1A">
        <w:rPr>
          <w:rFonts w:ascii="Verdana" w:hAnsi="Verdana"/>
          <w:i/>
        </w:rPr>
        <w:t>in fine</w:t>
      </w:r>
      <w:r w:rsidRPr="00AD0F1A">
        <w:rPr>
          <w:rFonts w:ascii="Verdana" w:hAnsi="Verdana"/>
        </w:rPr>
        <w:t>, le développement culturel des populations wallonnes et bruxelloises.</w:t>
      </w:r>
    </w:p>
    <w:p w14:paraId="742D2610" w14:textId="77777777" w:rsidR="00912BEB" w:rsidRPr="00AD0F1A" w:rsidRDefault="00912BEB" w:rsidP="00D87698">
      <w:pPr>
        <w:spacing w:after="0" w:line="240" w:lineRule="auto"/>
        <w:jc w:val="both"/>
        <w:rPr>
          <w:rFonts w:ascii="Verdana" w:hAnsi="Verdana"/>
        </w:rPr>
      </w:pPr>
    </w:p>
    <w:p w14:paraId="7F9B7A28" w14:textId="77777777" w:rsidR="006919FC" w:rsidRPr="00AD0F1A" w:rsidRDefault="006919FC" w:rsidP="00D87698">
      <w:pPr>
        <w:spacing w:after="0" w:line="240" w:lineRule="auto"/>
        <w:jc w:val="both"/>
        <w:rPr>
          <w:rFonts w:ascii="Verdana" w:hAnsi="Verdana"/>
        </w:rPr>
      </w:pPr>
    </w:p>
    <w:p w14:paraId="0AAA4C51" w14:textId="77777777" w:rsidR="006919FC" w:rsidRPr="00AD0F1A" w:rsidRDefault="006919FC" w:rsidP="00D87698">
      <w:pPr>
        <w:spacing w:after="0" w:line="240" w:lineRule="auto"/>
        <w:jc w:val="both"/>
        <w:rPr>
          <w:rFonts w:ascii="Verdana" w:hAnsi="Verdana"/>
        </w:rPr>
      </w:pPr>
    </w:p>
    <w:p w14:paraId="423E7599" w14:textId="77777777" w:rsidR="006919FC" w:rsidRPr="00AD0F1A" w:rsidRDefault="006919FC" w:rsidP="00D87698">
      <w:pPr>
        <w:spacing w:after="0" w:line="240" w:lineRule="auto"/>
        <w:jc w:val="both"/>
        <w:rPr>
          <w:rFonts w:ascii="Verdana" w:hAnsi="Verdana"/>
        </w:rPr>
      </w:pPr>
    </w:p>
    <w:p w14:paraId="031A3046" w14:textId="77777777" w:rsidR="00912BEB" w:rsidRPr="00AD0F1A" w:rsidRDefault="00912BEB" w:rsidP="00FF4EAC">
      <w:pPr>
        <w:pStyle w:val="Paragraphedeliste"/>
        <w:numPr>
          <w:ilvl w:val="0"/>
          <w:numId w:val="395"/>
        </w:numPr>
        <w:spacing w:after="0" w:line="240" w:lineRule="auto"/>
        <w:ind w:left="426"/>
        <w:jc w:val="both"/>
        <w:rPr>
          <w:rFonts w:ascii="Verdana" w:hAnsi="Verdana"/>
        </w:rPr>
      </w:pPr>
      <w:r w:rsidRPr="00AD0F1A">
        <w:rPr>
          <w:rFonts w:ascii="Verdana" w:hAnsi="Verdana"/>
          <w:b/>
        </w:rPr>
        <w:t xml:space="preserve">Susciter l’expression de toutes et tous </w:t>
      </w:r>
    </w:p>
    <w:p w14:paraId="1EBA95AB" w14:textId="77777777" w:rsidR="00912BEB" w:rsidRPr="00AD0F1A" w:rsidRDefault="00912BEB" w:rsidP="00D87698">
      <w:pPr>
        <w:spacing w:after="0" w:line="240" w:lineRule="auto"/>
        <w:jc w:val="both"/>
        <w:rPr>
          <w:rFonts w:ascii="Verdana" w:hAnsi="Verdana"/>
        </w:rPr>
      </w:pPr>
    </w:p>
    <w:p w14:paraId="770C895A" w14:textId="77777777" w:rsidR="00912BEB" w:rsidRPr="00AD0F1A" w:rsidRDefault="00912BEB" w:rsidP="00D87698">
      <w:pPr>
        <w:spacing w:after="0" w:line="240" w:lineRule="auto"/>
        <w:jc w:val="both"/>
        <w:rPr>
          <w:rFonts w:ascii="Verdana" w:hAnsi="Verdana"/>
        </w:rPr>
      </w:pPr>
      <w:r w:rsidRPr="00AD0F1A">
        <w:rPr>
          <w:rFonts w:ascii="Verdana" w:hAnsi="Verdana"/>
        </w:rPr>
        <w:t>Donner les moyens et outils à chaque citoyenne et citoyen de pouvoir réfléchir et agir sur le monde qui l’entoure, sur ses défis, et de pouvoir s’exprimer, à travers les arts ou la participation citoyenne, c’est l’objectif prioritaire du PS en termes de politiques culturelles. En tant que vecteur d’émancipation, la culture atténue les effets des inégalités et développe l’imaginaire et les capacités critiques de chacun, quel que soit son origine sociale, économique ou culturelle. L’accès aux droits culturels pour tous est, pour le PS, le résultat attendu de l’ensemble des politiques publiques en matière de culture. Il est le fil rouge de son engagement culturel.</w:t>
      </w:r>
    </w:p>
    <w:p w14:paraId="36FE366F" w14:textId="77777777" w:rsidR="00912BEB" w:rsidRPr="00AD0F1A" w:rsidRDefault="00912BEB" w:rsidP="00D87698">
      <w:pPr>
        <w:spacing w:after="0" w:line="240" w:lineRule="auto"/>
        <w:jc w:val="both"/>
        <w:rPr>
          <w:rFonts w:ascii="Verdana" w:hAnsi="Verdana"/>
        </w:rPr>
      </w:pPr>
    </w:p>
    <w:p w14:paraId="517B1A2A"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Une éducation culturelle et artistique pour toutes et tous</w:t>
      </w:r>
    </w:p>
    <w:p w14:paraId="7AA78EED" w14:textId="77777777" w:rsidR="00912BEB" w:rsidRPr="00AD0F1A" w:rsidRDefault="00912BEB" w:rsidP="00D87698">
      <w:pPr>
        <w:spacing w:after="0" w:line="240" w:lineRule="auto"/>
        <w:jc w:val="both"/>
        <w:rPr>
          <w:rFonts w:ascii="Verdana" w:hAnsi="Verdana"/>
        </w:rPr>
      </w:pPr>
    </w:p>
    <w:p w14:paraId="092319DB" w14:textId="77777777" w:rsidR="00912BEB" w:rsidRPr="00AD0F1A" w:rsidRDefault="00912BEB" w:rsidP="00D87698">
      <w:pPr>
        <w:spacing w:after="0" w:line="240" w:lineRule="auto"/>
        <w:jc w:val="both"/>
        <w:rPr>
          <w:rFonts w:ascii="Verdana" w:hAnsi="Verdana"/>
          <w:b/>
        </w:rPr>
      </w:pPr>
      <w:r w:rsidRPr="00AD0F1A">
        <w:rPr>
          <w:rFonts w:ascii="Verdana" w:hAnsi="Verdana"/>
          <w:b/>
        </w:rPr>
        <w:t>L’enseignement obligatoire</w:t>
      </w:r>
    </w:p>
    <w:p w14:paraId="22A38E7F" w14:textId="77777777" w:rsidR="00912BEB" w:rsidRPr="00AD0F1A" w:rsidRDefault="00912BEB" w:rsidP="00D87698">
      <w:pPr>
        <w:spacing w:after="0" w:line="240" w:lineRule="auto"/>
        <w:jc w:val="both"/>
        <w:rPr>
          <w:rFonts w:ascii="Verdana" w:hAnsi="Verdana"/>
          <w:i/>
        </w:rPr>
      </w:pPr>
    </w:p>
    <w:p w14:paraId="779E70D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L’enseignement à l’école doit susciter chez chaque enfant le goût du beau, de l’expression, de la création et du développement de son imaginaire. Le Pacte pour un enseignement d’excellence a prévu un parcours d’éducation culturelle et artistique (PECA) visant à assurer un contact avec les arts tout au long du cursus scolaire. </w:t>
      </w:r>
    </w:p>
    <w:p w14:paraId="145C6FC8" w14:textId="77777777" w:rsidR="00912BEB" w:rsidRPr="00AD0F1A" w:rsidRDefault="00912BEB" w:rsidP="00D87698">
      <w:pPr>
        <w:spacing w:after="0" w:line="240" w:lineRule="auto"/>
        <w:jc w:val="both"/>
        <w:rPr>
          <w:rFonts w:ascii="Verdana" w:hAnsi="Verdana"/>
        </w:rPr>
      </w:pPr>
    </w:p>
    <w:p w14:paraId="393906A0" w14:textId="77777777" w:rsidR="00912BEB" w:rsidRPr="00AD0F1A" w:rsidRDefault="00912BEB" w:rsidP="00D87698">
      <w:pPr>
        <w:spacing w:after="0" w:line="240" w:lineRule="auto"/>
        <w:jc w:val="both"/>
        <w:rPr>
          <w:rFonts w:ascii="Verdana" w:hAnsi="Verdana"/>
        </w:rPr>
      </w:pPr>
      <w:r w:rsidRPr="00AD0F1A">
        <w:rPr>
          <w:rFonts w:ascii="Verdana" w:hAnsi="Verdana"/>
        </w:rPr>
        <w:t>Dans cette perspective, le PS propose de :</w:t>
      </w:r>
    </w:p>
    <w:p w14:paraId="5BC00017" w14:textId="77777777" w:rsidR="00912BEB" w:rsidRPr="00AD0F1A" w:rsidRDefault="00912BEB" w:rsidP="00D87698">
      <w:pPr>
        <w:spacing w:after="0" w:line="240" w:lineRule="auto"/>
        <w:jc w:val="both"/>
        <w:rPr>
          <w:rFonts w:ascii="Verdana" w:hAnsi="Verdana"/>
        </w:rPr>
      </w:pPr>
    </w:p>
    <w:p w14:paraId="6FD055A2" w14:textId="77777777" w:rsidR="00912BEB" w:rsidRPr="00AD0F1A" w:rsidRDefault="00912BEB" w:rsidP="00FF4EAC">
      <w:pPr>
        <w:pStyle w:val="Paragraphedeliste"/>
        <w:numPr>
          <w:ilvl w:val="0"/>
          <w:numId w:val="399"/>
        </w:numPr>
        <w:spacing w:after="0" w:line="240" w:lineRule="auto"/>
        <w:ind w:left="709"/>
        <w:jc w:val="both"/>
        <w:rPr>
          <w:rFonts w:ascii="Verdana" w:hAnsi="Verdana"/>
        </w:rPr>
      </w:pPr>
      <w:r w:rsidRPr="00AD0F1A">
        <w:rPr>
          <w:rFonts w:ascii="Verdana" w:hAnsi="Verdana"/>
          <w:b/>
        </w:rPr>
        <w:t>Assurer, pendant le temps scolaire de tout élève, un accès à la création artistique et une fréquentation des activités et des services offerts par les institutions culturelles du bassin scolaire de son établissement</w:t>
      </w:r>
      <w:r w:rsidRPr="00AD0F1A">
        <w:rPr>
          <w:rFonts w:ascii="Verdana" w:hAnsi="Verdana"/>
        </w:rPr>
        <w:t>. L’objectif du PS est que chaque élève puisse développer sa créativité, son imaginaire et sa sensibilité. Cela se matérialisera notamment par le parcours d’éducation culturelle et artistique (PECA), de la maternelle au secondaire ;</w:t>
      </w:r>
    </w:p>
    <w:p w14:paraId="26721B8B" w14:textId="77777777" w:rsidR="00912BEB" w:rsidRPr="00AD0F1A" w:rsidRDefault="00912BEB" w:rsidP="00D87698">
      <w:pPr>
        <w:pStyle w:val="Paragraphedeliste"/>
        <w:spacing w:after="0" w:line="240" w:lineRule="auto"/>
        <w:jc w:val="both"/>
        <w:rPr>
          <w:rFonts w:ascii="Verdana" w:hAnsi="Verdana"/>
        </w:rPr>
      </w:pPr>
    </w:p>
    <w:p w14:paraId="0297685C"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Inscrire l’éducation artistique et culturelle dans la formation initiale et continue des enseignants </w:t>
      </w:r>
      <w:r w:rsidRPr="00AD0F1A">
        <w:rPr>
          <w:rFonts w:ascii="Verdana" w:hAnsi="Verdana"/>
        </w:rPr>
        <w:t>;</w:t>
      </w:r>
    </w:p>
    <w:p w14:paraId="058B4221" w14:textId="77777777" w:rsidR="00912BEB" w:rsidRPr="00AD0F1A" w:rsidRDefault="00912BEB" w:rsidP="00D87698">
      <w:pPr>
        <w:pStyle w:val="Paragraphedeliste"/>
        <w:spacing w:after="0" w:line="240" w:lineRule="auto"/>
        <w:jc w:val="both"/>
        <w:rPr>
          <w:rFonts w:ascii="Verdana" w:hAnsi="Verdana"/>
        </w:rPr>
      </w:pPr>
    </w:p>
    <w:p w14:paraId="4A74A20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Informer et sensibiliser aux pratiques et aux activités culturelles, notamment présentes sur leur bassin de vie, les directions et le personnel enseignant des établissements scolaires </w:t>
      </w:r>
      <w:r w:rsidRPr="00AD0F1A">
        <w:rPr>
          <w:rFonts w:ascii="Verdana" w:hAnsi="Verdana"/>
        </w:rPr>
        <w:t>;</w:t>
      </w:r>
    </w:p>
    <w:p w14:paraId="77783C7F" w14:textId="77777777" w:rsidR="00912BEB" w:rsidRPr="00AD0F1A" w:rsidRDefault="00912BEB" w:rsidP="00D87698">
      <w:pPr>
        <w:pStyle w:val="Paragraphedeliste"/>
        <w:spacing w:after="0" w:line="240" w:lineRule="auto"/>
        <w:jc w:val="both"/>
        <w:rPr>
          <w:rFonts w:ascii="Verdana" w:hAnsi="Verdana"/>
        </w:rPr>
      </w:pPr>
    </w:p>
    <w:p w14:paraId="5AB5C8E0"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les opérateurs culturels à proposer des activités complémentaires aux actions des écoles, à pratiquer des tarifs attractifs pour les établissements scolaires et à accentuer les tarifs préférentiels pour les élèves et étudiants</w:t>
      </w:r>
      <w:r w:rsidRPr="00AD0F1A">
        <w:rPr>
          <w:rFonts w:ascii="Verdana" w:hAnsi="Verdana"/>
        </w:rPr>
        <w:t>. Pour le PS, cet objectif sera notamment rempli en inscrivant dans les contrats-programmes et conventions pluriannuelles les synergies et partenariats entre ces opérateurs (centres culturels, bibliothèques, centres d’expression et de créativité, centres d’art, musées, cinémas, etc.) et les écoles du bassin de vie ;</w:t>
      </w:r>
    </w:p>
    <w:p w14:paraId="0AE81338" w14:textId="77777777" w:rsidR="00912BEB" w:rsidRPr="00AD0F1A" w:rsidRDefault="00912BEB" w:rsidP="00D87698">
      <w:pPr>
        <w:pStyle w:val="Paragraphedeliste"/>
        <w:spacing w:after="0" w:line="240" w:lineRule="auto"/>
        <w:jc w:val="both"/>
        <w:rPr>
          <w:rFonts w:ascii="Verdana" w:hAnsi="Verdana"/>
        </w:rPr>
      </w:pPr>
    </w:p>
    <w:p w14:paraId="0435F6A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les synergies et partenariats entre enseignement obligatoire et enseignement artistique à horaire réduit </w:t>
      </w:r>
      <w:r w:rsidRPr="00AD0F1A">
        <w:rPr>
          <w:rFonts w:ascii="Verdana" w:hAnsi="Verdana"/>
        </w:rPr>
        <w:t>;</w:t>
      </w:r>
    </w:p>
    <w:p w14:paraId="25443E0F" w14:textId="77777777" w:rsidR="00912BEB" w:rsidRPr="00AD0F1A" w:rsidRDefault="00912BEB" w:rsidP="00D87698">
      <w:pPr>
        <w:pStyle w:val="Paragraphedeliste"/>
        <w:spacing w:after="0" w:line="240" w:lineRule="auto"/>
        <w:jc w:val="both"/>
        <w:rPr>
          <w:rFonts w:ascii="Verdana" w:hAnsi="Verdana"/>
        </w:rPr>
      </w:pPr>
    </w:p>
    <w:p w14:paraId="460D93A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Mettre à disposition des enseignants les outils requis au développement de ce lien culture-école</w:t>
      </w:r>
      <w:r w:rsidRPr="00AD0F1A">
        <w:rPr>
          <w:rFonts w:ascii="Verdana" w:hAnsi="Verdana"/>
        </w:rPr>
        <w:t>. Par exemple, promouvoir, au départ du site culture.be, un inventaire exhaustif des œuvres, y compris des spectacles et des évènements artistiques, accessibles aux élèves dans le bassin scolaire concerné et incluant les facilités de transport. De même, promouvoir, au sein de Point Culture, les centres de ressources permettant aux équipes enseignantes de disposer facilement des informations et outils pédagogiques nécessaires à la réalisation de projets avec leurs élèves ou étudiants ;</w:t>
      </w:r>
    </w:p>
    <w:p w14:paraId="11E71F9A" w14:textId="77777777" w:rsidR="00912BEB" w:rsidRPr="00AD0F1A" w:rsidRDefault="00912BEB" w:rsidP="00D87698">
      <w:pPr>
        <w:pStyle w:val="Paragraphedeliste"/>
        <w:spacing w:after="0" w:line="240" w:lineRule="auto"/>
        <w:jc w:val="both"/>
        <w:rPr>
          <w:rFonts w:ascii="Verdana" w:hAnsi="Verdana"/>
        </w:rPr>
      </w:pPr>
    </w:p>
    <w:p w14:paraId="6AB422EC"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Renforcer la participation des écoles aux Prix du lycéen</w:t>
      </w:r>
      <w:r w:rsidRPr="00AD0F1A">
        <w:rPr>
          <w:rFonts w:ascii="Verdana" w:hAnsi="Verdana"/>
        </w:rPr>
        <w:t xml:space="preserve"> et y intégrer les formes d’expression artistique qui ne font pas encore partie des cycles des Prix du lycéen.</w:t>
      </w:r>
    </w:p>
    <w:p w14:paraId="1BAC989F" w14:textId="77777777" w:rsidR="00912BEB" w:rsidRPr="00AD0F1A" w:rsidRDefault="00912BEB" w:rsidP="00D87698">
      <w:pPr>
        <w:spacing w:after="0" w:line="240" w:lineRule="auto"/>
        <w:jc w:val="both"/>
        <w:rPr>
          <w:rFonts w:ascii="Verdana" w:hAnsi="Verdana"/>
        </w:rPr>
      </w:pPr>
    </w:p>
    <w:p w14:paraId="4767B9EB" w14:textId="77777777" w:rsidR="00912BEB" w:rsidRPr="00AD0F1A" w:rsidRDefault="00912BEB" w:rsidP="00D87698">
      <w:pPr>
        <w:spacing w:after="0" w:line="240" w:lineRule="auto"/>
        <w:jc w:val="both"/>
        <w:rPr>
          <w:rFonts w:ascii="Verdana" w:hAnsi="Verdana"/>
          <w:b/>
        </w:rPr>
      </w:pPr>
      <w:r w:rsidRPr="00AD0F1A">
        <w:rPr>
          <w:rFonts w:ascii="Verdana" w:hAnsi="Verdana"/>
          <w:b/>
        </w:rPr>
        <w:t>L’enseignement des académies</w:t>
      </w:r>
    </w:p>
    <w:p w14:paraId="71544203" w14:textId="77777777" w:rsidR="00912BEB" w:rsidRPr="00AD0F1A" w:rsidRDefault="00912BEB" w:rsidP="00D87698">
      <w:pPr>
        <w:spacing w:after="0" w:line="240" w:lineRule="auto"/>
        <w:jc w:val="both"/>
        <w:rPr>
          <w:rFonts w:ascii="Verdana" w:hAnsi="Verdana"/>
          <w:i/>
        </w:rPr>
      </w:pPr>
    </w:p>
    <w:p w14:paraId="48755E88" w14:textId="77777777" w:rsidR="00912BEB" w:rsidRPr="00AD0F1A" w:rsidRDefault="00912BEB" w:rsidP="00D87698">
      <w:pPr>
        <w:spacing w:after="0" w:line="240" w:lineRule="auto"/>
        <w:jc w:val="both"/>
        <w:rPr>
          <w:rFonts w:ascii="Verdana" w:hAnsi="Verdana"/>
        </w:rPr>
      </w:pPr>
      <w:r w:rsidRPr="00AD0F1A">
        <w:rPr>
          <w:rFonts w:ascii="Verdana" w:hAnsi="Verdana"/>
        </w:rPr>
        <w:t>Au niveau de l’enseignement dans les académies, le PS propose de :</w:t>
      </w:r>
    </w:p>
    <w:p w14:paraId="59B8618B" w14:textId="77777777" w:rsidR="00912BEB" w:rsidRPr="00AD0F1A" w:rsidRDefault="00912BEB" w:rsidP="00D87698">
      <w:pPr>
        <w:spacing w:after="0" w:line="240" w:lineRule="auto"/>
        <w:jc w:val="both"/>
        <w:rPr>
          <w:rFonts w:ascii="Verdana" w:hAnsi="Verdana"/>
        </w:rPr>
      </w:pPr>
    </w:p>
    <w:p w14:paraId="1182FF0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Garantir l’offre de formation et l’encadrement des cours organisés dans les académies </w:t>
      </w:r>
      <w:r w:rsidRPr="00AD0F1A">
        <w:rPr>
          <w:rFonts w:ascii="Verdana" w:hAnsi="Verdana"/>
        </w:rPr>
        <w:t>;</w:t>
      </w:r>
    </w:p>
    <w:p w14:paraId="697F11E6" w14:textId="77777777" w:rsidR="00912BEB" w:rsidRPr="00AD0F1A" w:rsidRDefault="00912BEB" w:rsidP="00D87698">
      <w:pPr>
        <w:pStyle w:val="Paragraphedeliste"/>
        <w:spacing w:after="0" w:line="240" w:lineRule="auto"/>
        <w:jc w:val="both"/>
        <w:rPr>
          <w:rFonts w:ascii="Verdana" w:hAnsi="Verdana"/>
        </w:rPr>
      </w:pPr>
    </w:p>
    <w:p w14:paraId="4ADE9AA4"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les partenariats entre établissements scolaires, opérateurs culturels et les académies </w:t>
      </w:r>
      <w:r w:rsidRPr="00AD0F1A">
        <w:rPr>
          <w:rFonts w:ascii="Verdana" w:hAnsi="Verdana"/>
        </w:rPr>
        <w:t>;</w:t>
      </w:r>
    </w:p>
    <w:p w14:paraId="58DF699B" w14:textId="77777777" w:rsidR="00912BEB" w:rsidRPr="00AD0F1A" w:rsidRDefault="00912BEB" w:rsidP="00D87698">
      <w:pPr>
        <w:pStyle w:val="Paragraphedeliste"/>
        <w:spacing w:after="0" w:line="240" w:lineRule="auto"/>
        <w:jc w:val="both"/>
        <w:rPr>
          <w:rFonts w:ascii="Verdana" w:hAnsi="Verdana"/>
        </w:rPr>
      </w:pPr>
    </w:p>
    <w:p w14:paraId="0DE34BF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Soutenir les modes d’expression artistique contemporaine et la diversité culturelle dans les académies </w:t>
      </w:r>
      <w:r w:rsidRPr="00AD0F1A">
        <w:rPr>
          <w:rFonts w:ascii="Verdana" w:hAnsi="Verdana"/>
        </w:rPr>
        <w:t>;</w:t>
      </w:r>
    </w:p>
    <w:p w14:paraId="63E5B804" w14:textId="77777777" w:rsidR="00912BEB" w:rsidRPr="00AD0F1A" w:rsidRDefault="00912BEB" w:rsidP="00D87698">
      <w:pPr>
        <w:pStyle w:val="Paragraphedeliste"/>
        <w:spacing w:after="0" w:line="240" w:lineRule="auto"/>
        <w:jc w:val="both"/>
        <w:rPr>
          <w:rFonts w:ascii="Verdana" w:hAnsi="Verdana"/>
        </w:rPr>
      </w:pPr>
    </w:p>
    <w:p w14:paraId="7ED14C4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Analyser l’offre de formations par les académies à l’échelle du territoire de la Fédération Wallonie-Bruxelles et, en fonction des besoins de chaque bassin de vie, allouer des crédits visant à combler les éventuelles lacunes.</w:t>
      </w:r>
    </w:p>
    <w:p w14:paraId="3E67AC3D" w14:textId="77777777" w:rsidR="00912BEB" w:rsidRPr="00AD0F1A" w:rsidRDefault="00912BEB" w:rsidP="00D87698">
      <w:pPr>
        <w:spacing w:after="0" w:line="240" w:lineRule="auto"/>
        <w:jc w:val="both"/>
        <w:rPr>
          <w:rFonts w:ascii="Verdana" w:hAnsi="Verdana"/>
        </w:rPr>
      </w:pPr>
    </w:p>
    <w:p w14:paraId="2A476A6A" w14:textId="77777777" w:rsidR="00912BEB" w:rsidRPr="00AD0F1A" w:rsidRDefault="00912BEB" w:rsidP="00D87698">
      <w:pPr>
        <w:spacing w:after="0" w:line="240" w:lineRule="auto"/>
        <w:jc w:val="both"/>
        <w:rPr>
          <w:rFonts w:ascii="Verdana" w:hAnsi="Verdana"/>
          <w:b/>
        </w:rPr>
      </w:pPr>
      <w:r w:rsidRPr="00AD0F1A">
        <w:rPr>
          <w:rFonts w:ascii="Verdana" w:hAnsi="Verdana"/>
          <w:b/>
        </w:rPr>
        <w:t>Les écoles supérieures des arts</w:t>
      </w:r>
    </w:p>
    <w:p w14:paraId="10CA3E93" w14:textId="77777777" w:rsidR="00912BEB" w:rsidRPr="00AD0F1A" w:rsidRDefault="00912BEB" w:rsidP="00D87698">
      <w:pPr>
        <w:spacing w:after="0" w:line="240" w:lineRule="auto"/>
        <w:jc w:val="both"/>
        <w:rPr>
          <w:rFonts w:ascii="Verdana" w:hAnsi="Verdana"/>
        </w:rPr>
      </w:pPr>
    </w:p>
    <w:p w14:paraId="39CF4D9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L’enseignement dans les écoles supérieures des arts est un vecteur important de connaissances et de développement de la créativité artistique. Il assure une professionnalisation de l’art. </w:t>
      </w:r>
    </w:p>
    <w:p w14:paraId="60E1736C" w14:textId="77777777" w:rsidR="00912BEB" w:rsidRPr="00AD0F1A" w:rsidRDefault="00912BEB" w:rsidP="00D87698">
      <w:pPr>
        <w:spacing w:after="0" w:line="240" w:lineRule="auto"/>
        <w:jc w:val="both"/>
        <w:rPr>
          <w:rFonts w:ascii="Verdana" w:hAnsi="Verdana"/>
        </w:rPr>
      </w:pPr>
    </w:p>
    <w:p w14:paraId="4415EBF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L’enseignement doit rester accessible à toutes et tous. Le PS rappelle son attachement à ce que chacun puisse étudier dans les matières qui lui plaisent et qui l’intéressent. Il convient dès lors de stimuler les écoles supérieures des arts à l’enseignement de nouvelles pratiques, à l’aune des évolutions sociétales (arts urbains, numérique, nouvelles technologies), autant que d’accompagner les étudiants avant, durant et après leur cursus. </w:t>
      </w:r>
    </w:p>
    <w:p w14:paraId="18098A78" w14:textId="77777777" w:rsidR="00912BEB" w:rsidRPr="00AD0F1A" w:rsidRDefault="00912BEB" w:rsidP="00D87698">
      <w:pPr>
        <w:spacing w:after="0" w:line="240" w:lineRule="auto"/>
        <w:jc w:val="both"/>
        <w:rPr>
          <w:rFonts w:ascii="Verdana" w:hAnsi="Verdana"/>
        </w:rPr>
      </w:pPr>
    </w:p>
    <w:p w14:paraId="4111D21E" w14:textId="77777777" w:rsidR="00912BEB" w:rsidRPr="00AD0F1A" w:rsidRDefault="00912BEB" w:rsidP="00D87698">
      <w:pPr>
        <w:spacing w:after="0" w:line="240" w:lineRule="auto"/>
        <w:jc w:val="both"/>
        <w:rPr>
          <w:rFonts w:ascii="Verdana" w:hAnsi="Verdana"/>
        </w:rPr>
      </w:pPr>
      <w:r w:rsidRPr="00AD0F1A">
        <w:rPr>
          <w:rFonts w:ascii="Verdana" w:hAnsi="Verdana"/>
        </w:rPr>
        <w:t>A cette fin, le PS propose de :</w:t>
      </w:r>
    </w:p>
    <w:p w14:paraId="63B6AF66" w14:textId="77777777" w:rsidR="00912BEB" w:rsidRPr="00AD0F1A" w:rsidRDefault="00912BEB" w:rsidP="00D87698">
      <w:pPr>
        <w:spacing w:after="0" w:line="240" w:lineRule="auto"/>
        <w:jc w:val="both"/>
        <w:rPr>
          <w:rFonts w:ascii="Verdana" w:hAnsi="Verdana"/>
        </w:rPr>
      </w:pPr>
    </w:p>
    <w:p w14:paraId="7273C87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Prévoir un parcours d’éducation culturelle et artistique (PECA) pour les étudiants de l’enseignement supérieur (hautes écoles et universités)</w:t>
      </w:r>
      <w:r w:rsidRPr="00AD0F1A">
        <w:rPr>
          <w:rFonts w:ascii="Verdana" w:hAnsi="Verdana"/>
        </w:rPr>
        <w:t>. Le PS plaide pour que le parcours d’éducation culturelle et artistique ne s’arrête pas à la fin de l’enseignement secondaire. Le PS veut donner les moyens aux jeunes ayant développé leur goût pour l’art, leurs talents, leur imaginaire et leur sensibilité de continuer à s’épanouir à travers les disciplines artistiques. Le PS estime que le parcours supérieur des étudiants doit également prévoir une continuité au PECA ;</w:t>
      </w:r>
    </w:p>
    <w:p w14:paraId="5EDEC3CA" w14:textId="77777777" w:rsidR="00912BEB" w:rsidRPr="00AD0F1A" w:rsidRDefault="00912BEB" w:rsidP="00D87698">
      <w:pPr>
        <w:pStyle w:val="Paragraphedeliste"/>
        <w:spacing w:after="0" w:line="240" w:lineRule="auto"/>
        <w:jc w:val="both"/>
        <w:rPr>
          <w:rFonts w:ascii="Verdana" w:hAnsi="Verdana"/>
        </w:rPr>
      </w:pPr>
    </w:p>
    <w:p w14:paraId="230A03B6"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Initier davantage les étudiants des écoles supérieurs des arts aux logiques pédagogiques </w:t>
      </w:r>
      <w:r w:rsidRPr="00AD0F1A">
        <w:rPr>
          <w:rFonts w:ascii="Verdana" w:hAnsi="Verdana"/>
        </w:rPr>
        <w:t xml:space="preserve">; </w:t>
      </w:r>
    </w:p>
    <w:p w14:paraId="523D2319" w14:textId="77777777" w:rsidR="00912BEB" w:rsidRPr="00AD0F1A" w:rsidRDefault="00912BEB" w:rsidP="00D87698">
      <w:pPr>
        <w:pStyle w:val="Paragraphedeliste"/>
        <w:spacing w:after="0" w:line="240" w:lineRule="auto"/>
        <w:jc w:val="both"/>
        <w:rPr>
          <w:rFonts w:ascii="Verdana" w:hAnsi="Verdana"/>
        </w:rPr>
      </w:pPr>
    </w:p>
    <w:p w14:paraId="0E7868F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Développer un pôle de formation aux métiers techniques de la filière culturelle</w:t>
      </w:r>
      <w:r w:rsidRPr="00AD0F1A">
        <w:rPr>
          <w:rFonts w:ascii="Verdana" w:hAnsi="Verdana"/>
        </w:rPr>
        <w:t xml:space="preserve"> (son, lumière, maquillage, décor, costume, etc.) ;</w:t>
      </w:r>
    </w:p>
    <w:p w14:paraId="3C5EF736" w14:textId="77777777" w:rsidR="00912BEB" w:rsidRPr="00AD0F1A" w:rsidRDefault="00912BEB" w:rsidP="00D87698">
      <w:pPr>
        <w:pStyle w:val="Paragraphedeliste"/>
        <w:spacing w:after="0" w:line="240" w:lineRule="auto"/>
        <w:jc w:val="both"/>
        <w:rPr>
          <w:rFonts w:ascii="Verdana" w:hAnsi="Verdana"/>
        </w:rPr>
      </w:pPr>
    </w:p>
    <w:p w14:paraId="223EB0A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Créer un ou des événements mettant en valeur les travaux, réalisations et créations des étudiants sortis des écoles supérieures des arts</w:t>
      </w:r>
      <w:r w:rsidRPr="00AD0F1A">
        <w:rPr>
          <w:rFonts w:ascii="Verdana" w:hAnsi="Verdana"/>
        </w:rPr>
        <w:t>. Afin de renforcer la valorisation des étudiants de ces écoles, une liste des diplômés sera publiée annuellement ;</w:t>
      </w:r>
    </w:p>
    <w:p w14:paraId="5A0BCEEF" w14:textId="77777777" w:rsidR="00912BEB" w:rsidRPr="00AD0F1A" w:rsidRDefault="00912BEB" w:rsidP="00D87698">
      <w:pPr>
        <w:pStyle w:val="Paragraphedeliste"/>
        <w:spacing w:after="0" w:line="240" w:lineRule="auto"/>
        <w:jc w:val="both"/>
        <w:rPr>
          <w:rFonts w:ascii="Verdana" w:hAnsi="Verdana"/>
        </w:rPr>
      </w:pPr>
    </w:p>
    <w:p w14:paraId="120E7F9E"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Favoriser le développement d’un cursus dans l’enseignement supérieur aux nouvelles formes d’écriture (séries télévisées, webcréation, etc.) </w:t>
      </w:r>
      <w:r w:rsidRPr="00AD0F1A">
        <w:rPr>
          <w:rFonts w:ascii="Verdana" w:hAnsi="Verdana"/>
        </w:rPr>
        <w:t>;</w:t>
      </w:r>
    </w:p>
    <w:p w14:paraId="51428D3D" w14:textId="77777777" w:rsidR="00912BEB" w:rsidRPr="00AD0F1A" w:rsidRDefault="00912BEB" w:rsidP="00D87698">
      <w:pPr>
        <w:pStyle w:val="Paragraphedeliste"/>
        <w:spacing w:after="0" w:line="240" w:lineRule="auto"/>
        <w:jc w:val="both"/>
        <w:rPr>
          <w:rFonts w:ascii="Verdana" w:hAnsi="Verdana"/>
        </w:rPr>
      </w:pPr>
    </w:p>
    <w:p w14:paraId="013149E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Soutenir, au sein des formations existantes, une initiation aux opportunités que peuvent représenter les évolutions technologiques et notamment au numérique</w:t>
      </w:r>
      <w:r w:rsidRPr="00AD0F1A">
        <w:rPr>
          <w:rFonts w:ascii="Verdana" w:hAnsi="Verdana"/>
        </w:rPr>
        <w:t>.</w:t>
      </w:r>
    </w:p>
    <w:p w14:paraId="5AEC2C15" w14:textId="77777777" w:rsidR="00912BEB" w:rsidRPr="00AD0F1A" w:rsidRDefault="00912BEB" w:rsidP="00D87698">
      <w:pPr>
        <w:spacing w:after="0" w:line="240" w:lineRule="auto"/>
        <w:jc w:val="both"/>
        <w:rPr>
          <w:rFonts w:ascii="Verdana" w:hAnsi="Verdana"/>
        </w:rPr>
      </w:pPr>
    </w:p>
    <w:p w14:paraId="3163F853" w14:textId="77777777" w:rsidR="00912BEB" w:rsidRPr="00AD0F1A" w:rsidRDefault="00912BEB" w:rsidP="00D87698">
      <w:pPr>
        <w:spacing w:after="0" w:line="240" w:lineRule="auto"/>
        <w:jc w:val="both"/>
        <w:rPr>
          <w:rFonts w:ascii="Verdana" w:hAnsi="Verdana"/>
          <w:b/>
        </w:rPr>
      </w:pPr>
      <w:r w:rsidRPr="00AD0F1A">
        <w:rPr>
          <w:rFonts w:ascii="Verdana" w:hAnsi="Verdana"/>
          <w:b/>
        </w:rPr>
        <w:t>Les pratiques artistiques en amateur</w:t>
      </w:r>
    </w:p>
    <w:p w14:paraId="633A4D29" w14:textId="77777777" w:rsidR="00912BEB" w:rsidRPr="00AD0F1A" w:rsidRDefault="00912BEB" w:rsidP="00D87698">
      <w:pPr>
        <w:spacing w:after="0" w:line="240" w:lineRule="auto"/>
        <w:jc w:val="both"/>
        <w:rPr>
          <w:rFonts w:ascii="Verdana" w:hAnsi="Verdana"/>
          <w:i/>
        </w:rPr>
      </w:pPr>
    </w:p>
    <w:p w14:paraId="4EAF02E6" w14:textId="77777777" w:rsidR="00912BEB" w:rsidRPr="00AD0F1A" w:rsidRDefault="00912BEB" w:rsidP="00D87698">
      <w:pPr>
        <w:spacing w:after="0" w:line="240" w:lineRule="auto"/>
        <w:jc w:val="both"/>
        <w:rPr>
          <w:rFonts w:ascii="Verdana" w:hAnsi="Verdana"/>
        </w:rPr>
      </w:pPr>
      <w:r w:rsidRPr="00AD0F1A">
        <w:rPr>
          <w:rFonts w:ascii="Verdana" w:hAnsi="Verdana"/>
        </w:rPr>
        <w:t>Tout au long de sa vie, chaque citoyen doit pouvoir développer sa créativité, ses talents et sa sensibilité. A cet égard le PS propose de :</w:t>
      </w:r>
    </w:p>
    <w:p w14:paraId="2B0F05B3" w14:textId="77777777" w:rsidR="00912BEB" w:rsidRPr="00AD0F1A" w:rsidRDefault="00912BEB" w:rsidP="00D87698">
      <w:pPr>
        <w:spacing w:after="0" w:line="240" w:lineRule="auto"/>
        <w:jc w:val="both"/>
        <w:rPr>
          <w:rFonts w:ascii="Verdana" w:hAnsi="Verdana"/>
        </w:rPr>
      </w:pPr>
    </w:p>
    <w:p w14:paraId="7A5A7D30"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Valoriser davantage les pratiques artistiques en amateur </w:t>
      </w:r>
      <w:r w:rsidRPr="00AD0F1A">
        <w:rPr>
          <w:rFonts w:ascii="Verdana" w:hAnsi="Verdana"/>
        </w:rPr>
        <w:t>;</w:t>
      </w:r>
    </w:p>
    <w:p w14:paraId="7C81A07B" w14:textId="77777777" w:rsidR="00912BEB" w:rsidRPr="00AD0F1A" w:rsidRDefault="00912BEB" w:rsidP="00D87698">
      <w:pPr>
        <w:pStyle w:val="Paragraphedeliste"/>
        <w:spacing w:after="0" w:line="240" w:lineRule="auto"/>
        <w:jc w:val="both"/>
        <w:rPr>
          <w:rFonts w:ascii="Verdana" w:hAnsi="Verdana"/>
        </w:rPr>
      </w:pPr>
      <w:r w:rsidRPr="00AD0F1A">
        <w:rPr>
          <w:rFonts w:ascii="Verdana" w:hAnsi="Verdana"/>
        </w:rPr>
        <w:t xml:space="preserve"> </w:t>
      </w:r>
    </w:p>
    <w:p w14:paraId="13F68D3E"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Renforcer les</w:t>
      </w:r>
      <w:r w:rsidRPr="00AD0F1A">
        <w:rPr>
          <w:rFonts w:ascii="Verdana" w:hAnsi="Verdana"/>
        </w:rPr>
        <w:t xml:space="preserve"> </w:t>
      </w:r>
      <w:r w:rsidRPr="00AD0F1A">
        <w:rPr>
          <w:rFonts w:ascii="Verdana" w:hAnsi="Verdana"/>
          <w:b/>
        </w:rPr>
        <w:t>synergies entre les académies et les écoles supérieures des arts</w:t>
      </w:r>
      <w:r w:rsidRPr="00AD0F1A">
        <w:rPr>
          <w:rFonts w:ascii="Verdana" w:hAnsi="Verdana"/>
        </w:rPr>
        <w:t> ;</w:t>
      </w:r>
    </w:p>
    <w:p w14:paraId="74952F0E" w14:textId="77777777" w:rsidR="00912BEB" w:rsidRPr="00AD0F1A" w:rsidRDefault="00912BEB" w:rsidP="00D87698">
      <w:pPr>
        <w:spacing w:after="0" w:line="240" w:lineRule="auto"/>
        <w:jc w:val="both"/>
        <w:rPr>
          <w:rFonts w:ascii="Verdana" w:hAnsi="Verdana"/>
        </w:rPr>
      </w:pPr>
    </w:p>
    <w:p w14:paraId="1A3B1A6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Assurer le développement des centres d’expression et de créativité</w:t>
      </w:r>
      <w:r w:rsidRPr="00AD0F1A">
        <w:rPr>
          <w:rFonts w:ascii="Verdana" w:hAnsi="Verdana"/>
        </w:rPr>
        <w:t xml:space="preserve"> par la mise en œuvre du décret du 30 avril 2009 relatif à l’encadrement et au subventionnement des fédérations de pratiques artistiques en amateur, des fédérations représentatives de centres d’expression et de créativité et des centres d’expression et de créativité.</w:t>
      </w:r>
    </w:p>
    <w:p w14:paraId="686FE376" w14:textId="77777777" w:rsidR="00912BEB" w:rsidRPr="00AD0F1A" w:rsidRDefault="00912BEB" w:rsidP="00D87698">
      <w:pPr>
        <w:spacing w:after="0" w:line="240" w:lineRule="auto"/>
        <w:jc w:val="both"/>
        <w:rPr>
          <w:rFonts w:ascii="Verdana" w:hAnsi="Verdana"/>
        </w:rPr>
      </w:pPr>
    </w:p>
    <w:p w14:paraId="2776191C"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L’éducation permanente, pilier de la participation citoyenne</w:t>
      </w:r>
    </w:p>
    <w:p w14:paraId="78AE0895" w14:textId="77777777" w:rsidR="00912BEB" w:rsidRPr="00AD0F1A" w:rsidRDefault="00912BEB" w:rsidP="00D87698">
      <w:pPr>
        <w:spacing w:after="0" w:line="240" w:lineRule="auto"/>
        <w:jc w:val="both"/>
        <w:rPr>
          <w:rFonts w:ascii="Verdana" w:hAnsi="Verdana"/>
        </w:rPr>
      </w:pPr>
    </w:p>
    <w:p w14:paraId="478C2BE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L’éducation permanente et l’apprentissage de la citoyenneté sont les plus précieux instruments capables de déconstruire les clichés et de permettre à chacun, quel que soit son origine socio-économique, de pouvoir réfléchir sur le monde qui nous entoure et d’y agir en tant que citoyen actif et outillé. L’éducation permanente (EP) doit disposer des moyens adéquats pour rencontrer les missions sociétales qui leur sont confiées, en particulier en matière de participation citoyenne. </w:t>
      </w:r>
    </w:p>
    <w:p w14:paraId="677DD6DF" w14:textId="77777777" w:rsidR="00912BEB" w:rsidRPr="00AD0F1A" w:rsidRDefault="00912BEB" w:rsidP="00D87698">
      <w:pPr>
        <w:spacing w:after="0" w:line="240" w:lineRule="auto"/>
        <w:jc w:val="both"/>
        <w:rPr>
          <w:rFonts w:ascii="Verdana" w:hAnsi="Verdana"/>
        </w:rPr>
      </w:pPr>
    </w:p>
    <w:p w14:paraId="61A9168E" w14:textId="77777777" w:rsidR="00912BEB" w:rsidRPr="00AD0F1A" w:rsidRDefault="00912BEB" w:rsidP="00D87698">
      <w:pPr>
        <w:spacing w:after="0" w:line="240" w:lineRule="auto"/>
        <w:jc w:val="both"/>
        <w:rPr>
          <w:rFonts w:ascii="Verdana" w:hAnsi="Verdana"/>
        </w:rPr>
      </w:pPr>
      <w:r w:rsidRPr="00AD0F1A">
        <w:rPr>
          <w:rFonts w:ascii="Verdana" w:hAnsi="Verdana"/>
        </w:rPr>
        <w:t>Afin de réaffirmer le rôle pilier de l’éducation permanente dans notre société, le PS propose de :</w:t>
      </w:r>
    </w:p>
    <w:p w14:paraId="2ED334DB" w14:textId="77777777" w:rsidR="00912BEB" w:rsidRPr="00AD0F1A" w:rsidRDefault="00912BEB" w:rsidP="00D87698">
      <w:pPr>
        <w:pStyle w:val="Paragraphedeliste"/>
        <w:spacing w:after="0" w:line="240" w:lineRule="auto"/>
        <w:jc w:val="both"/>
        <w:rPr>
          <w:rFonts w:ascii="Verdana" w:hAnsi="Verdana"/>
        </w:rPr>
      </w:pPr>
    </w:p>
    <w:p w14:paraId="779F8547" w14:textId="3D19570E"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Réaliser des états-généraux de l’éducation permanente afin d’actualiser les moyens et missions de l’éducation permanente à l’aune des défis de société actuels</w:t>
      </w:r>
      <w:r w:rsidRPr="00AD0F1A">
        <w:rPr>
          <w:rFonts w:ascii="Verdana" w:hAnsi="Verdana"/>
        </w:rPr>
        <w:t xml:space="preserve"> (repli sur soi, identitarisme culturel et religieux, populisme, extrémisme, homophobie, nouvelles technologies, écologie, économie, etc.) et des publics cibles. Cette réflexion devra également se baser sur les besoins territoriaux des bassins </w:t>
      </w:r>
      <w:r w:rsidR="00AC791E" w:rsidRPr="00AD0F1A">
        <w:rPr>
          <w:rFonts w:ascii="Verdana" w:hAnsi="Verdana"/>
        </w:rPr>
        <w:t>culturels</w:t>
      </w:r>
      <w:r w:rsidRPr="00AD0F1A">
        <w:rPr>
          <w:rFonts w:ascii="Verdana" w:hAnsi="Verdana"/>
        </w:rPr>
        <w:t xml:space="preserve"> et analyser les moyens déployés selon les besoins territoriaux du secteur ;</w:t>
      </w:r>
    </w:p>
    <w:p w14:paraId="3DC8FF30" w14:textId="77777777" w:rsidR="00912BEB" w:rsidRPr="00AD0F1A" w:rsidRDefault="00912BEB" w:rsidP="00D87698">
      <w:pPr>
        <w:pStyle w:val="Paragraphedeliste"/>
        <w:spacing w:after="0" w:line="240" w:lineRule="auto"/>
        <w:jc w:val="both"/>
        <w:rPr>
          <w:rFonts w:ascii="Verdana" w:hAnsi="Verdana"/>
        </w:rPr>
      </w:pPr>
    </w:p>
    <w:p w14:paraId="62F29AC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Diminuer les charges administratives et, en droite ligne du récent vote réformant le décret sur l’éducation permanente, assouplir les règles quantitatives afin de permettre aux associations d’être au maximum présentes sur le terrain</w:t>
      </w:r>
      <w:r w:rsidRPr="00AD0F1A">
        <w:rPr>
          <w:rFonts w:ascii="Verdana" w:hAnsi="Verdana"/>
        </w:rPr>
        <w:t>. Cela devra notamment passer par des arrêtés d’application du nouveau décret qui soient en phase avec l’esprit de la réforme ;</w:t>
      </w:r>
    </w:p>
    <w:p w14:paraId="10294D18" w14:textId="77777777" w:rsidR="00912BEB" w:rsidRPr="00AD0F1A" w:rsidRDefault="00912BEB" w:rsidP="00D87698">
      <w:pPr>
        <w:pStyle w:val="Paragraphedeliste"/>
        <w:spacing w:after="0" w:line="240" w:lineRule="auto"/>
        <w:jc w:val="both"/>
        <w:rPr>
          <w:rFonts w:ascii="Verdana" w:hAnsi="Verdana"/>
        </w:rPr>
      </w:pPr>
    </w:p>
    <w:p w14:paraId="1B7F420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les organisations d’éducation permanente à travailler en réseau</w:t>
      </w:r>
      <w:r w:rsidRPr="00AD0F1A">
        <w:rPr>
          <w:rFonts w:ascii="Verdana" w:hAnsi="Verdana"/>
        </w:rPr>
        <w:t xml:space="preserve"> et à s’appuyer sur les spécificités des autres opérateurs culturels de leur territoire (centres culturels, bibliothèques, centres d’expression et de créativité, musées, etc.) afin d’enrichir leur action. Une analyse par bassin de vie devra déterminer les zones moins soutenues afin d’équilibrer les crédits. Le travail en maillage devra également être mieux valorisé ;</w:t>
      </w:r>
    </w:p>
    <w:p w14:paraId="7C15A644" w14:textId="77777777" w:rsidR="00912BEB" w:rsidRPr="00AD0F1A" w:rsidRDefault="00912BEB" w:rsidP="00D87698">
      <w:pPr>
        <w:pStyle w:val="Paragraphedeliste"/>
        <w:spacing w:after="0" w:line="240" w:lineRule="auto"/>
        <w:jc w:val="both"/>
        <w:rPr>
          <w:rFonts w:ascii="Verdana" w:hAnsi="Verdana"/>
        </w:rPr>
      </w:pPr>
    </w:p>
    <w:p w14:paraId="65986BB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Inviter et inciter les communes à créer une commission consultative de la culture qui se réunira au moins deux fois par an </w:t>
      </w:r>
      <w:r w:rsidRPr="00AD0F1A">
        <w:rPr>
          <w:rFonts w:ascii="Verdana" w:hAnsi="Verdana"/>
        </w:rPr>
        <w:t>;</w:t>
      </w:r>
    </w:p>
    <w:p w14:paraId="23697D23" w14:textId="77777777" w:rsidR="00912BEB" w:rsidRPr="00AD0F1A" w:rsidRDefault="00912BEB" w:rsidP="00D87698">
      <w:pPr>
        <w:pStyle w:val="Paragraphedeliste"/>
        <w:spacing w:after="0" w:line="240" w:lineRule="auto"/>
        <w:jc w:val="both"/>
        <w:rPr>
          <w:rFonts w:ascii="Verdana" w:hAnsi="Verdana"/>
        </w:rPr>
      </w:pPr>
    </w:p>
    <w:p w14:paraId="20F274E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Inviter et soutenir les initiatives visant à développer de nouveaux projets en éducation permanente</w:t>
      </w:r>
      <w:r w:rsidRPr="00AD0F1A">
        <w:rPr>
          <w:rFonts w:ascii="Verdana" w:hAnsi="Verdana"/>
        </w:rPr>
        <w:t>. La participation culturelle des personnes en prison est par exemple une voie intéressante visant à toucher tous les publics.</w:t>
      </w:r>
    </w:p>
    <w:p w14:paraId="107B2C1E" w14:textId="77777777" w:rsidR="00912BEB" w:rsidRPr="00AD0F1A" w:rsidRDefault="00912BEB" w:rsidP="00D87698">
      <w:pPr>
        <w:pStyle w:val="Paragraphedeliste"/>
        <w:spacing w:after="0" w:line="240" w:lineRule="auto"/>
        <w:ind w:left="1134"/>
        <w:jc w:val="both"/>
        <w:rPr>
          <w:rFonts w:ascii="Verdana" w:hAnsi="Verdana"/>
          <w:b/>
        </w:rPr>
      </w:pPr>
    </w:p>
    <w:p w14:paraId="605833D8"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 xml:space="preserve">Des politiques de la jeunesse au service de l’expression des jeunes </w:t>
      </w:r>
    </w:p>
    <w:p w14:paraId="32C9C11B" w14:textId="77777777" w:rsidR="00912BEB" w:rsidRPr="00AD0F1A" w:rsidRDefault="00912BEB" w:rsidP="00D87698">
      <w:pPr>
        <w:spacing w:after="0" w:line="240" w:lineRule="auto"/>
        <w:jc w:val="both"/>
        <w:rPr>
          <w:rFonts w:ascii="Verdana" w:hAnsi="Verdana"/>
        </w:rPr>
      </w:pPr>
    </w:p>
    <w:p w14:paraId="0102084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Aujourd’hui, notre système démocratique fait face à de nombreux défis. De plus en plus de jeunes marquent un désintérêt pour la politique et sont en recherche d’autres formes d’engagement, d’autres manières d’exercer leur citoyenneté. Les jeunes réclament également plus d’espaces pour exprimer leur créativité et mener leurs projets. </w:t>
      </w:r>
    </w:p>
    <w:p w14:paraId="46040247" w14:textId="77777777" w:rsidR="00912BEB" w:rsidRPr="00AD0F1A" w:rsidRDefault="00912BEB" w:rsidP="00D87698">
      <w:pPr>
        <w:spacing w:after="0" w:line="240" w:lineRule="auto"/>
        <w:jc w:val="both"/>
        <w:rPr>
          <w:rFonts w:ascii="Verdana" w:hAnsi="Verdana"/>
        </w:rPr>
      </w:pPr>
    </w:p>
    <w:p w14:paraId="22D8350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Fédération Wallonie-Bruxelles (FWB), les acteurs du secteur de la jeunesse disposent de leviers essentiels d’interaction avec les jeunes. Les informer, les accompagner, les guider dans leurs parcours et contribuer, ainsi, à une éducation non-formelle acquise sur une base volontaire constitue le noyau de leur travail quotidien. Pour le PS, il est donc essentiel de pouvoir soutenir ces actions et de les valoriser. </w:t>
      </w:r>
    </w:p>
    <w:p w14:paraId="5B768383" w14:textId="77777777" w:rsidR="00912BEB" w:rsidRPr="00AD0F1A" w:rsidRDefault="00912BEB" w:rsidP="00D87698">
      <w:pPr>
        <w:spacing w:after="0" w:line="240" w:lineRule="auto"/>
        <w:jc w:val="both"/>
        <w:rPr>
          <w:rFonts w:ascii="Verdana" w:hAnsi="Verdana"/>
        </w:rPr>
      </w:pPr>
    </w:p>
    <w:p w14:paraId="6CA0271B" w14:textId="77777777" w:rsidR="00912BEB" w:rsidRPr="00AD0F1A" w:rsidRDefault="00912BEB" w:rsidP="00FF4EAC">
      <w:pPr>
        <w:pStyle w:val="Paragraphedeliste"/>
        <w:numPr>
          <w:ilvl w:val="2"/>
          <w:numId w:val="393"/>
        </w:numPr>
        <w:spacing w:after="0" w:line="240" w:lineRule="auto"/>
        <w:ind w:left="1985" w:hanging="851"/>
        <w:jc w:val="both"/>
        <w:rPr>
          <w:rFonts w:ascii="Verdana" w:hAnsi="Verdana"/>
          <w:b/>
        </w:rPr>
      </w:pPr>
      <w:r w:rsidRPr="00AD0F1A">
        <w:rPr>
          <w:rFonts w:ascii="Verdana" w:hAnsi="Verdana"/>
          <w:b/>
        </w:rPr>
        <w:t>Soutenir et développer les initiatives d’expression et de participation des jeunes</w:t>
      </w:r>
    </w:p>
    <w:p w14:paraId="570933F0" w14:textId="77777777" w:rsidR="00912BEB" w:rsidRPr="00AD0F1A" w:rsidRDefault="00912BEB" w:rsidP="00D87698">
      <w:pPr>
        <w:spacing w:after="0" w:line="240" w:lineRule="auto"/>
        <w:jc w:val="both"/>
        <w:rPr>
          <w:rFonts w:ascii="Verdana" w:hAnsi="Verdana"/>
          <w:b/>
          <w:u w:val="single"/>
        </w:rPr>
      </w:pPr>
    </w:p>
    <w:p w14:paraId="171A6537" w14:textId="77777777" w:rsidR="00912BEB" w:rsidRPr="00AD0F1A" w:rsidRDefault="00912BEB" w:rsidP="00D87698">
      <w:pPr>
        <w:spacing w:after="0" w:line="240" w:lineRule="auto"/>
        <w:jc w:val="both"/>
        <w:rPr>
          <w:rFonts w:ascii="Verdana" w:eastAsia="Times New Roman" w:hAnsi="Verdana" w:cs="Verdana"/>
          <w:lang w:eastAsia="fr-BE"/>
        </w:rPr>
      </w:pPr>
      <w:r w:rsidRPr="00AD0F1A">
        <w:rPr>
          <w:rFonts w:ascii="Verdana" w:eastAsia="Times New Roman" w:hAnsi="Verdana" w:cs="Verdana"/>
          <w:lang w:eastAsia="fr-BE"/>
        </w:rPr>
        <w:t xml:space="preserve">Pour le PS, les jeunes constituent des acteurs à part entière de la vie sociale. Ils doivent pouvoir s’exprimer pleinement au travers des projets individuels ou collectifs dont il convient d’encourager le développement. Dans cette perspective, le PS propose de : </w:t>
      </w:r>
    </w:p>
    <w:p w14:paraId="6AA9BF74" w14:textId="77777777" w:rsidR="00912BEB" w:rsidRPr="00AD0F1A" w:rsidRDefault="00912BEB" w:rsidP="00D87698">
      <w:pPr>
        <w:spacing w:after="0" w:line="240" w:lineRule="auto"/>
        <w:jc w:val="both"/>
        <w:rPr>
          <w:rFonts w:ascii="Verdana" w:eastAsia="Times New Roman" w:hAnsi="Verdana" w:cs="Verdana"/>
          <w:lang w:eastAsia="fr-BE"/>
        </w:rPr>
      </w:pPr>
    </w:p>
    <w:p w14:paraId="0D22A221"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Mener une réflexion par bassin de vie sur les besoins et enjeux territoriaux en matière de politique de jeunesse</w:t>
      </w:r>
      <w:r w:rsidRPr="00AD0F1A">
        <w:rPr>
          <w:rFonts w:ascii="Verdana" w:hAnsi="Verdana"/>
        </w:rPr>
        <w:t>. La couverture territoriale n’étant pas optimale, il s’agit de davantage équilibrer les soutiens publics aux associations reconnues face aux besoins des bassins de vie ;</w:t>
      </w:r>
    </w:p>
    <w:p w14:paraId="04B28F6D" w14:textId="77777777" w:rsidR="00912BEB" w:rsidRPr="00AD0F1A" w:rsidRDefault="00912BEB" w:rsidP="00D87698">
      <w:pPr>
        <w:spacing w:after="0" w:line="240" w:lineRule="auto"/>
        <w:jc w:val="both"/>
        <w:rPr>
          <w:rFonts w:ascii="Verdana" w:hAnsi="Verdana"/>
          <w:b/>
          <w:u w:val="single"/>
        </w:rPr>
      </w:pPr>
    </w:p>
    <w:p w14:paraId="51350E5B"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Mettre en place un « Festival de la Jeunesse » réunissant les opérateurs du secteur pour constituer un village associatif.</w:t>
      </w:r>
      <w:r w:rsidRPr="00AD0F1A">
        <w:rPr>
          <w:rFonts w:ascii="Verdana" w:hAnsi="Verdana"/>
        </w:rPr>
        <w:t xml:space="preserve"> L’ensemble des acteurs du secteur de la jeunesse seront conviés à ce festival. Des activités culturelles et plusieurs scènes ouvertes seront réparties sur l’ensemble du site accueillant le festival afin de permettre aux jeunes d’exprimer leur talent dans une ambiance conviviale ;</w:t>
      </w:r>
    </w:p>
    <w:p w14:paraId="7B749704" w14:textId="77777777" w:rsidR="00912BEB" w:rsidRPr="00AD0F1A" w:rsidRDefault="00912BEB" w:rsidP="00D87698">
      <w:pPr>
        <w:pStyle w:val="Paragraphedeliste"/>
        <w:spacing w:after="0" w:line="240" w:lineRule="auto"/>
        <w:ind w:left="360"/>
        <w:jc w:val="both"/>
        <w:rPr>
          <w:rFonts w:ascii="Verdana" w:hAnsi="Verdana"/>
        </w:rPr>
      </w:pPr>
    </w:p>
    <w:p w14:paraId="42D26C1D"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 xml:space="preserve">Soutenir les lieux et les projets permettant l’apprentissage à la citoyenneté et à la découverte artistique, </w:t>
      </w:r>
      <w:r w:rsidRPr="00AD0F1A">
        <w:rPr>
          <w:rFonts w:ascii="Verdana" w:hAnsi="Verdana"/>
        </w:rPr>
        <w:t>par exemple au travers de maisons de jeunes ou de centres culturels, afin de faire des jeunes des citoyens responsables, actifs, critiques et solidaires (CRACS) ;</w:t>
      </w:r>
    </w:p>
    <w:p w14:paraId="1D8A7186" w14:textId="77777777" w:rsidR="00912BEB" w:rsidRPr="00AD0F1A" w:rsidRDefault="00912BEB" w:rsidP="00D87698">
      <w:pPr>
        <w:spacing w:after="0" w:line="240" w:lineRule="auto"/>
        <w:jc w:val="both"/>
        <w:rPr>
          <w:rFonts w:ascii="Verdana" w:hAnsi="Verdana"/>
        </w:rPr>
      </w:pPr>
    </w:p>
    <w:p w14:paraId="6331E51D"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Créer une « outithèque</w:t>
      </w:r>
      <w:r w:rsidRPr="00AD0F1A">
        <w:rPr>
          <w:rFonts w:ascii="Verdana" w:hAnsi="Verdana"/>
        </w:rPr>
        <w:t> </w:t>
      </w:r>
      <w:r w:rsidRPr="00AD0F1A">
        <w:rPr>
          <w:rFonts w:ascii="Verdana" w:hAnsi="Verdana"/>
          <w:b/>
        </w:rPr>
        <w:t>»</w:t>
      </w:r>
      <w:r w:rsidRPr="00AD0F1A">
        <w:rPr>
          <w:rFonts w:ascii="Verdana" w:hAnsi="Verdana"/>
        </w:rPr>
        <w:t xml:space="preserve"> regroupant tous les outils créés dans le secteur afin d’en faciliter l’accès aux jeunes et opérateurs qui le souhaitent et pour leur permettre de réaliser leur projet ;  </w:t>
      </w:r>
    </w:p>
    <w:p w14:paraId="0C2F75A9" w14:textId="77777777" w:rsidR="00912BEB" w:rsidRPr="00AD0F1A" w:rsidRDefault="00912BEB" w:rsidP="00D87698">
      <w:pPr>
        <w:pStyle w:val="Paragraphedeliste"/>
        <w:spacing w:after="0" w:line="240" w:lineRule="auto"/>
        <w:ind w:left="360"/>
        <w:jc w:val="both"/>
        <w:rPr>
          <w:rFonts w:ascii="Verdana" w:hAnsi="Verdana"/>
        </w:rPr>
      </w:pPr>
    </w:p>
    <w:p w14:paraId="13C18BFF"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 xml:space="preserve">Solliciter les jeunes via un outil numérique (application) qui collectera leur parole, </w:t>
      </w:r>
      <w:r w:rsidRPr="00AD0F1A">
        <w:rPr>
          <w:rFonts w:ascii="Verdana" w:hAnsi="Verdana"/>
        </w:rPr>
        <w:t>en partenariat avec le Conseil de la Jeunesse de la FWB, sur des thématiques qui les touchent.</w:t>
      </w:r>
    </w:p>
    <w:p w14:paraId="03246093" w14:textId="77777777" w:rsidR="00912BEB" w:rsidRPr="00AD0F1A" w:rsidRDefault="00912BEB" w:rsidP="00D87698">
      <w:pPr>
        <w:spacing w:after="0" w:line="240" w:lineRule="auto"/>
        <w:jc w:val="both"/>
        <w:rPr>
          <w:rFonts w:ascii="Verdana" w:hAnsi="Verdana"/>
        </w:rPr>
      </w:pPr>
    </w:p>
    <w:p w14:paraId="25999DF4" w14:textId="77777777" w:rsidR="00912BEB" w:rsidRPr="00AD0F1A" w:rsidRDefault="00912BEB" w:rsidP="00FF4EAC">
      <w:pPr>
        <w:pStyle w:val="Paragraphedeliste"/>
        <w:numPr>
          <w:ilvl w:val="2"/>
          <w:numId w:val="393"/>
        </w:numPr>
        <w:spacing w:after="0" w:line="240" w:lineRule="auto"/>
        <w:ind w:left="1985" w:hanging="851"/>
        <w:jc w:val="both"/>
        <w:rPr>
          <w:rFonts w:ascii="Verdana" w:hAnsi="Verdana"/>
          <w:b/>
        </w:rPr>
      </w:pPr>
      <w:r w:rsidRPr="00AD0F1A">
        <w:rPr>
          <w:rFonts w:ascii="Verdana" w:hAnsi="Verdana"/>
          <w:b/>
        </w:rPr>
        <w:t>Permettre aux acteurs de remplir efficacement leurs missions</w:t>
      </w:r>
    </w:p>
    <w:p w14:paraId="114D561D" w14:textId="77777777" w:rsidR="00912BEB" w:rsidRPr="00AD0F1A" w:rsidRDefault="00912BEB" w:rsidP="00D87698">
      <w:pPr>
        <w:spacing w:after="0" w:line="240" w:lineRule="auto"/>
        <w:jc w:val="both"/>
        <w:rPr>
          <w:rFonts w:ascii="Verdana" w:hAnsi="Verdana"/>
          <w:b/>
          <w:u w:val="single"/>
        </w:rPr>
      </w:pPr>
    </w:p>
    <w:p w14:paraId="5EED510D" w14:textId="77777777" w:rsidR="00912BEB" w:rsidRPr="00AD0F1A" w:rsidRDefault="00912BEB" w:rsidP="00D87698">
      <w:pPr>
        <w:spacing w:after="0" w:line="240" w:lineRule="auto"/>
        <w:jc w:val="both"/>
        <w:rPr>
          <w:rFonts w:ascii="Verdana" w:hAnsi="Verdana"/>
        </w:rPr>
      </w:pPr>
      <w:r w:rsidRPr="00AD0F1A">
        <w:rPr>
          <w:rFonts w:ascii="Verdana" w:eastAsia="Times New Roman" w:hAnsi="Verdana" w:cs="Times New Roman"/>
          <w:lang w:eastAsia="fr-FR"/>
        </w:rPr>
        <w:t xml:space="preserve">Les opérateurs de la jeunesse peuvent être agréés et subventionnés dans le cadre de deux décrets : le décret relatif aux centres de jeunes et le décret relatif aux organisations de jeunesse. </w:t>
      </w:r>
      <w:r w:rsidRPr="00AD0F1A">
        <w:rPr>
          <w:rFonts w:ascii="Verdana" w:hAnsi="Verdana"/>
        </w:rPr>
        <w:t xml:space="preserve">Grâce à la Ministre PS Isabelle Simonis, entre 2015 et 2018, le budget global de la jeunesse a connu une augmentation d’environ 35%. </w:t>
      </w:r>
    </w:p>
    <w:p w14:paraId="514B5A9B" w14:textId="77777777" w:rsidR="00912BEB" w:rsidRPr="00AD0F1A" w:rsidRDefault="00912BEB" w:rsidP="00D87698">
      <w:pPr>
        <w:spacing w:after="0" w:line="240" w:lineRule="auto"/>
        <w:jc w:val="both"/>
        <w:rPr>
          <w:rFonts w:ascii="Verdana" w:hAnsi="Verdana"/>
          <w:b/>
          <w:u w:val="single"/>
        </w:rPr>
      </w:pPr>
    </w:p>
    <w:p w14:paraId="52DFC1F3" w14:textId="77777777" w:rsidR="00912BEB" w:rsidRPr="00AD0F1A" w:rsidRDefault="00912BEB" w:rsidP="00D87698">
      <w:pPr>
        <w:spacing w:after="0" w:line="240" w:lineRule="auto"/>
        <w:jc w:val="both"/>
        <w:rPr>
          <w:rFonts w:ascii="Verdana" w:hAnsi="Verdana"/>
        </w:rPr>
      </w:pPr>
      <w:r w:rsidRPr="00AD0F1A">
        <w:rPr>
          <w:rFonts w:ascii="Verdana" w:hAnsi="Verdana"/>
        </w:rPr>
        <w:t>Le travail ambitieux avec les jeunes et pour les jeunes mené au sein des associations nécessite un subventionnement adapté au mieux aux besoins du terrain. Dans cette perspective, le PS propose de :</w:t>
      </w:r>
    </w:p>
    <w:p w14:paraId="6D2078B7" w14:textId="77777777" w:rsidR="00912BEB" w:rsidRPr="00AD0F1A" w:rsidRDefault="00912BEB" w:rsidP="00D87698">
      <w:pPr>
        <w:spacing w:after="0" w:line="240" w:lineRule="auto"/>
        <w:jc w:val="both"/>
        <w:rPr>
          <w:rFonts w:ascii="Verdana" w:hAnsi="Verdana"/>
          <w:b/>
          <w:u w:val="single"/>
        </w:rPr>
      </w:pPr>
    </w:p>
    <w:p w14:paraId="11C404D6" w14:textId="77777777" w:rsidR="00912BEB" w:rsidRPr="00AD0F1A" w:rsidRDefault="00912BEB" w:rsidP="00FF4EAC">
      <w:pPr>
        <w:pStyle w:val="Paragraphedeliste"/>
        <w:numPr>
          <w:ilvl w:val="0"/>
          <w:numId w:val="397"/>
        </w:numPr>
        <w:spacing w:after="0" w:line="240" w:lineRule="auto"/>
        <w:jc w:val="both"/>
        <w:rPr>
          <w:rFonts w:ascii="Verdana" w:hAnsi="Verdana"/>
        </w:rPr>
      </w:pPr>
      <w:r w:rsidRPr="00AD0F1A">
        <w:rPr>
          <w:rFonts w:ascii="Verdana" w:hAnsi="Verdana"/>
          <w:b/>
          <w:lang w:val="fr-FR"/>
        </w:rPr>
        <w:t xml:space="preserve">Poursuivre l’augmentation du financement du secteur </w:t>
      </w:r>
      <w:r w:rsidRPr="00AD0F1A">
        <w:rPr>
          <w:rFonts w:ascii="Verdana" w:hAnsi="Verdana"/>
          <w:lang w:val="fr-FR"/>
        </w:rPr>
        <w:t xml:space="preserve">afin d’opérer de nouveaux agréments, de nouvelles reconnaissances et de permettre aux associations déjà reconnues de bénéficier d’un financement conforme aux dispositions décrétales. Cette augmentation devra également contribuer au </w:t>
      </w:r>
      <w:r w:rsidRPr="00AD0F1A">
        <w:rPr>
          <w:rFonts w:ascii="Verdana" w:hAnsi="Verdana"/>
        </w:rPr>
        <w:t>renforcement du volume d’emplois pour garantir un taux d’encadrement adapté aux organisations de jeunesse, aux maisons de jeunes et aux centres de jeunes (permanents, détachés pédagogiques, etc.) et des moyens de fonctionnement aux associations ;</w:t>
      </w:r>
    </w:p>
    <w:p w14:paraId="27FA3F10" w14:textId="77777777" w:rsidR="00912BEB" w:rsidRPr="00AD0F1A" w:rsidRDefault="00912BEB" w:rsidP="00D87698">
      <w:pPr>
        <w:spacing w:after="0" w:line="240" w:lineRule="auto"/>
        <w:jc w:val="both"/>
        <w:rPr>
          <w:rFonts w:ascii="Verdana" w:hAnsi="Verdana"/>
        </w:rPr>
      </w:pPr>
    </w:p>
    <w:p w14:paraId="465220EE" w14:textId="77777777" w:rsidR="00912BEB" w:rsidRPr="00AD0F1A" w:rsidRDefault="00912BEB" w:rsidP="00FF4EAC">
      <w:pPr>
        <w:pStyle w:val="Paragraphedeliste"/>
        <w:numPr>
          <w:ilvl w:val="0"/>
          <w:numId w:val="397"/>
        </w:numPr>
        <w:spacing w:after="0" w:line="240" w:lineRule="auto"/>
        <w:jc w:val="both"/>
        <w:rPr>
          <w:rFonts w:ascii="Verdana" w:hAnsi="Verdana"/>
        </w:rPr>
      </w:pPr>
      <w:r w:rsidRPr="00AD0F1A">
        <w:rPr>
          <w:rFonts w:ascii="Verdana" w:hAnsi="Verdana"/>
          <w:b/>
        </w:rPr>
        <w:t>Réviser les décrets « jeunesse »</w:t>
      </w:r>
      <w:r w:rsidRPr="00AD0F1A">
        <w:rPr>
          <w:rFonts w:ascii="Verdana" w:hAnsi="Verdana"/>
        </w:rPr>
        <w:t>. Cette révision sera co-construite avec et donc surtout par le secteur afin de mettre en adéquation les objectifs d’une politique de la jeunesse avec les réalités de terrain. Cette révision intègrera les objectifs de redéploiement territorial par bassin de vie des politiques de la jeunesse de même qu’une volonté de simplification des règles en vigueur.</w:t>
      </w:r>
      <w:r w:rsidRPr="00AD0F1A">
        <w:rPr>
          <w:rFonts w:ascii="Verdana" w:hAnsi="Verdana" w:cs="Calibri"/>
          <w:lang w:val="fr-FR"/>
        </w:rPr>
        <w:t xml:space="preserve"> Par ailleurs, comme cela existe pour les mouvements de jeunesse, une réflexion sera menée quant à un soutien spécifique pour la décentralisation des mouvements thématiques et des services, selon des modalités à définir ;</w:t>
      </w:r>
    </w:p>
    <w:p w14:paraId="57C61550" w14:textId="77777777" w:rsidR="00912BEB" w:rsidRPr="00AD0F1A" w:rsidRDefault="00912BEB" w:rsidP="00D87698">
      <w:pPr>
        <w:spacing w:after="0" w:line="240" w:lineRule="auto"/>
        <w:jc w:val="both"/>
        <w:rPr>
          <w:rFonts w:ascii="Verdana" w:hAnsi="Verdana"/>
          <w:b/>
          <w:u w:val="single"/>
        </w:rPr>
      </w:pPr>
    </w:p>
    <w:p w14:paraId="652C8982" w14:textId="77777777" w:rsidR="00912BEB" w:rsidRPr="00AD0F1A" w:rsidRDefault="00912BEB" w:rsidP="00FF4EAC">
      <w:pPr>
        <w:pStyle w:val="Paragraphedeliste"/>
        <w:numPr>
          <w:ilvl w:val="0"/>
          <w:numId w:val="397"/>
        </w:numPr>
        <w:spacing w:after="0" w:line="240" w:lineRule="auto"/>
        <w:jc w:val="both"/>
        <w:rPr>
          <w:rFonts w:ascii="Verdana" w:hAnsi="Verdana"/>
        </w:rPr>
      </w:pPr>
      <w:r w:rsidRPr="00AD0F1A">
        <w:rPr>
          <w:rFonts w:ascii="Verdana" w:hAnsi="Verdana"/>
          <w:b/>
        </w:rPr>
        <w:t>Pérenniser les aides financières visant la mise en conformité des  infrastructures</w:t>
      </w:r>
      <w:r w:rsidRPr="00AD0F1A">
        <w:rPr>
          <w:rFonts w:ascii="Verdana" w:hAnsi="Verdana"/>
        </w:rPr>
        <w:t xml:space="preserve"> accueillant les jeunes et déterminer des critères objectifs pour leur répartition ;</w:t>
      </w:r>
    </w:p>
    <w:p w14:paraId="78A42C32" w14:textId="77777777" w:rsidR="00912BEB" w:rsidRPr="00AD0F1A" w:rsidRDefault="00912BEB" w:rsidP="00D87698">
      <w:pPr>
        <w:pStyle w:val="Paragraphedeliste"/>
        <w:spacing w:after="0" w:line="240" w:lineRule="auto"/>
        <w:jc w:val="both"/>
        <w:rPr>
          <w:rFonts w:ascii="Verdana" w:hAnsi="Verdana"/>
          <w:b/>
        </w:rPr>
      </w:pPr>
    </w:p>
    <w:p w14:paraId="4D40708D" w14:textId="77777777" w:rsidR="00912BEB" w:rsidRPr="00AD0F1A" w:rsidRDefault="00912BEB" w:rsidP="00FF4EAC">
      <w:pPr>
        <w:pStyle w:val="Paragraphedeliste"/>
        <w:numPr>
          <w:ilvl w:val="0"/>
          <w:numId w:val="397"/>
        </w:numPr>
        <w:spacing w:after="0" w:line="240" w:lineRule="auto"/>
        <w:jc w:val="both"/>
        <w:rPr>
          <w:rFonts w:ascii="Verdana" w:hAnsi="Verdana"/>
        </w:rPr>
      </w:pPr>
      <w:r w:rsidRPr="00AD0F1A">
        <w:rPr>
          <w:rFonts w:ascii="Verdana" w:hAnsi="Verdana"/>
          <w:b/>
        </w:rPr>
        <w:t xml:space="preserve">Permettre aux associations de jeunesse de pouvoir accéder aux infrastructures scolaires, culturelles et sportives </w:t>
      </w:r>
      <w:r w:rsidRPr="00AD0F1A">
        <w:rPr>
          <w:rFonts w:ascii="Verdana" w:hAnsi="Verdana"/>
        </w:rPr>
        <w:t>dans le cadre de leurs activités ;</w:t>
      </w:r>
    </w:p>
    <w:p w14:paraId="3C2AAAC3" w14:textId="77777777" w:rsidR="00912BEB" w:rsidRPr="00AD0F1A" w:rsidRDefault="00912BEB" w:rsidP="00D87698">
      <w:pPr>
        <w:pStyle w:val="Paragraphedeliste"/>
        <w:spacing w:after="0" w:line="240" w:lineRule="auto"/>
        <w:jc w:val="both"/>
        <w:rPr>
          <w:rFonts w:ascii="Verdana" w:hAnsi="Verdana"/>
          <w:u w:val="single"/>
        </w:rPr>
      </w:pPr>
    </w:p>
    <w:p w14:paraId="4BE5D700" w14:textId="77777777" w:rsidR="00912BEB" w:rsidRPr="00AD0F1A" w:rsidRDefault="00912BEB" w:rsidP="00FF4EAC">
      <w:pPr>
        <w:pStyle w:val="Paragraphedeliste"/>
        <w:numPr>
          <w:ilvl w:val="0"/>
          <w:numId w:val="397"/>
        </w:numPr>
        <w:spacing w:after="0" w:line="240" w:lineRule="auto"/>
        <w:jc w:val="both"/>
        <w:rPr>
          <w:rFonts w:ascii="Verdana" w:hAnsi="Verdana"/>
        </w:rPr>
      </w:pPr>
      <w:r w:rsidRPr="00AD0F1A">
        <w:rPr>
          <w:rFonts w:ascii="Verdana" w:hAnsi="Verdana"/>
          <w:b/>
        </w:rPr>
        <w:t>Simplifier les tâches administratives</w:t>
      </w:r>
      <w:r w:rsidRPr="00AD0F1A">
        <w:rPr>
          <w:rFonts w:ascii="Verdana" w:hAnsi="Verdana"/>
        </w:rPr>
        <w:t>, notamment la grille d’écriture des plans quadriennaux, c’est-à-dire les plans que doivent rendre les organisations de jeunesse à l’administration. L’objectif est de permettre aux associations reconnues d’être présentes au maximum sur le terrain et au contact avec les jeunes ;</w:t>
      </w:r>
    </w:p>
    <w:p w14:paraId="4B7604E0" w14:textId="77777777" w:rsidR="00912BEB" w:rsidRPr="00AD0F1A" w:rsidRDefault="00912BEB" w:rsidP="00D87698">
      <w:pPr>
        <w:spacing w:after="0" w:line="240" w:lineRule="auto"/>
        <w:jc w:val="both"/>
        <w:rPr>
          <w:rFonts w:ascii="Verdana" w:hAnsi="Verdana"/>
          <w:b/>
          <w:u w:val="single"/>
        </w:rPr>
      </w:pPr>
    </w:p>
    <w:p w14:paraId="09A5D21B" w14:textId="77777777" w:rsidR="00912BEB" w:rsidRPr="00AD0F1A" w:rsidRDefault="00912BEB" w:rsidP="00FF4EAC">
      <w:pPr>
        <w:pStyle w:val="Paragraphedeliste"/>
        <w:numPr>
          <w:ilvl w:val="0"/>
          <w:numId w:val="396"/>
        </w:numPr>
        <w:spacing w:after="0" w:line="240" w:lineRule="auto"/>
        <w:jc w:val="both"/>
        <w:rPr>
          <w:rFonts w:ascii="Verdana" w:hAnsi="Verdana"/>
          <w:b/>
          <w:u w:val="single"/>
        </w:rPr>
      </w:pPr>
      <w:r w:rsidRPr="00AD0F1A">
        <w:rPr>
          <w:rFonts w:ascii="Verdana" w:hAnsi="Verdana"/>
          <w:b/>
        </w:rPr>
        <w:t>Encourager le développement de projets intersectoriels (santé, jeunesse, aide à la jeunesse, éducation aux médias, etc.)</w:t>
      </w:r>
      <w:r w:rsidRPr="00AD0F1A">
        <w:rPr>
          <w:rFonts w:ascii="Verdana" w:hAnsi="Verdana"/>
        </w:rPr>
        <w:t xml:space="preserve"> à destination des jeunes en permettant aux opérateurs d’introduire un dossier unique, évalué et contrôlé de manière conjointe entre les administrations ;</w:t>
      </w:r>
    </w:p>
    <w:p w14:paraId="397A0949" w14:textId="77777777" w:rsidR="00912BEB" w:rsidRPr="00AD0F1A" w:rsidRDefault="00912BEB" w:rsidP="00D87698">
      <w:pPr>
        <w:spacing w:after="0" w:line="240" w:lineRule="auto"/>
        <w:jc w:val="both"/>
        <w:rPr>
          <w:rFonts w:ascii="Verdana" w:hAnsi="Verdana"/>
        </w:rPr>
      </w:pPr>
    </w:p>
    <w:p w14:paraId="19C30732"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Faciliter l’octroi de tentes aux mouvements de jeunesse</w:t>
      </w:r>
      <w:r w:rsidRPr="00AD0F1A">
        <w:rPr>
          <w:rFonts w:ascii="Verdana" w:hAnsi="Verdana"/>
        </w:rPr>
        <w:t>,</w:t>
      </w:r>
      <w:r w:rsidRPr="00AD0F1A">
        <w:rPr>
          <w:rFonts w:ascii="Verdana" w:hAnsi="Verdana"/>
          <w:b/>
        </w:rPr>
        <w:t xml:space="preserve"> </w:t>
      </w:r>
      <w:r w:rsidRPr="00AD0F1A">
        <w:rPr>
          <w:rFonts w:ascii="Verdana" w:hAnsi="Verdana"/>
        </w:rPr>
        <w:t xml:space="preserve">notamment par la mise en place d’une assurance qui couvre les dégâts éventuels causés aux tentes prêtées par le Centre de prêt de Naninne et la reconduction de la convention passée avec le Ministre de la Défense qui arrive à échéance en 2020. </w:t>
      </w:r>
    </w:p>
    <w:p w14:paraId="69F7BC30" w14:textId="77777777" w:rsidR="00912BEB" w:rsidRPr="00AD0F1A" w:rsidRDefault="00912BEB" w:rsidP="00D87698">
      <w:pPr>
        <w:spacing w:after="0" w:line="240" w:lineRule="auto"/>
        <w:jc w:val="both"/>
        <w:rPr>
          <w:rFonts w:ascii="Verdana" w:hAnsi="Verdana"/>
          <w:b/>
          <w:u w:val="single"/>
        </w:rPr>
      </w:pPr>
    </w:p>
    <w:p w14:paraId="5FFB7206" w14:textId="77777777" w:rsidR="00912BEB" w:rsidRPr="00AD0F1A" w:rsidRDefault="00912BEB" w:rsidP="00FF4EAC">
      <w:pPr>
        <w:pStyle w:val="Paragraphedeliste"/>
        <w:numPr>
          <w:ilvl w:val="2"/>
          <w:numId w:val="393"/>
        </w:numPr>
        <w:spacing w:after="0" w:line="240" w:lineRule="auto"/>
        <w:ind w:left="1985" w:hanging="851"/>
        <w:jc w:val="both"/>
        <w:rPr>
          <w:rFonts w:ascii="Verdana" w:hAnsi="Verdana"/>
          <w:b/>
        </w:rPr>
      </w:pPr>
      <w:r w:rsidRPr="00AD0F1A">
        <w:rPr>
          <w:rFonts w:ascii="Verdana" w:hAnsi="Verdana"/>
          <w:b/>
        </w:rPr>
        <w:t xml:space="preserve">Mettre en valeur et promouvoir les actions des jeunes et des acteurs de la jeunesse </w:t>
      </w:r>
    </w:p>
    <w:p w14:paraId="4C52424C" w14:textId="77777777" w:rsidR="00912BEB" w:rsidRPr="00AD0F1A" w:rsidRDefault="00912BEB" w:rsidP="00D87698">
      <w:pPr>
        <w:spacing w:after="0" w:line="240" w:lineRule="auto"/>
        <w:jc w:val="both"/>
        <w:rPr>
          <w:rFonts w:ascii="Verdana" w:hAnsi="Verdana"/>
        </w:rPr>
      </w:pPr>
    </w:p>
    <w:p w14:paraId="0AC62997" w14:textId="77777777" w:rsidR="00912BEB" w:rsidRPr="00AD0F1A" w:rsidRDefault="00912BEB" w:rsidP="00D87698">
      <w:pPr>
        <w:spacing w:after="0" w:line="240" w:lineRule="auto"/>
        <w:jc w:val="both"/>
        <w:rPr>
          <w:rFonts w:ascii="Verdana" w:hAnsi="Verdana"/>
        </w:rPr>
      </w:pPr>
      <w:r w:rsidRPr="00AD0F1A">
        <w:rPr>
          <w:rFonts w:ascii="Verdana" w:hAnsi="Verdana"/>
        </w:rPr>
        <w:t>Afin de permettre une meilleure valorisation et visibilité des nombreuses actions positives menées par les jeunes et les acteurs de terrain, le PS propose de :</w:t>
      </w:r>
    </w:p>
    <w:p w14:paraId="6F36405F" w14:textId="77777777" w:rsidR="00912BEB" w:rsidRPr="00AD0F1A" w:rsidRDefault="00912BEB" w:rsidP="00D87698">
      <w:pPr>
        <w:spacing w:after="0" w:line="240" w:lineRule="auto"/>
        <w:jc w:val="both"/>
        <w:rPr>
          <w:rFonts w:ascii="Verdana" w:hAnsi="Verdana"/>
        </w:rPr>
      </w:pPr>
    </w:p>
    <w:p w14:paraId="0F507766"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Développer les outils d’information et de communication</w:t>
      </w:r>
      <w:r w:rsidRPr="00AD0F1A">
        <w:rPr>
          <w:rFonts w:ascii="Verdana" w:hAnsi="Verdana"/>
        </w:rPr>
        <w:t xml:space="preserve"> </w:t>
      </w:r>
      <w:r w:rsidRPr="00AD0F1A">
        <w:rPr>
          <w:rFonts w:ascii="Verdana" w:hAnsi="Verdana"/>
          <w:b/>
        </w:rPr>
        <w:t>des associations de jeunesse</w:t>
      </w:r>
      <w:r w:rsidRPr="00AD0F1A">
        <w:rPr>
          <w:rFonts w:ascii="Verdana" w:hAnsi="Verdana"/>
        </w:rPr>
        <w:t xml:space="preserve"> afin de leur permettre de toucher le plus de jeunes possible par les nouveaux médias ;</w:t>
      </w:r>
    </w:p>
    <w:p w14:paraId="1D013356" w14:textId="77777777" w:rsidR="00912BEB" w:rsidRPr="00AD0F1A" w:rsidRDefault="00912BEB" w:rsidP="00D87698">
      <w:pPr>
        <w:pStyle w:val="Paragraphedeliste"/>
        <w:spacing w:after="0" w:line="240" w:lineRule="auto"/>
        <w:ind w:left="360"/>
        <w:jc w:val="both"/>
        <w:rPr>
          <w:rFonts w:ascii="Verdana" w:hAnsi="Verdana"/>
        </w:rPr>
      </w:pPr>
    </w:p>
    <w:p w14:paraId="521B3552"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Promouvoir, plus particulièrement à travers les médias de service public, toute la jeunesse dans sa diversité et ses facettes</w:t>
      </w:r>
      <w:r w:rsidRPr="00AD0F1A">
        <w:rPr>
          <w:rFonts w:ascii="Verdana" w:hAnsi="Verdana"/>
        </w:rPr>
        <w:t xml:space="preserve"> (jeunes professionnels, étudiants, etc.) et lutter contre les stéréotypes liés à « la jeunesse » ;</w:t>
      </w:r>
    </w:p>
    <w:p w14:paraId="78D964C6" w14:textId="77777777" w:rsidR="00912BEB" w:rsidRPr="00AD0F1A" w:rsidRDefault="00912BEB" w:rsidP="00D87698">
      <w:pPr>
        <w:pStyle w:val="Paragraphedeliste"/>
        <w:spacing w:after="0" w:line="240" w:lineRule="auto"/>
        <w:ind w:left="360"/>
        <w:jc w:val="both"/>
        <w:rPr>
          <w:rFonts w:ascii="Verdana" w:hAnsi="Verdana"/>
        </w:rPr>
      </w:pPr>
    </w:p>
    <w:p w14:paraId="46FC05E7"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Proposer la création d’un site internet général interactif, contenant notamment une web TV, pour et avec les jeunes</w:t>
      </w:r>
      <w:r w:rsidRPr="00AD0F1A">
        <w:rPr>
          <w:rFonts w:ascii="Verdana" w:hAnsi="Verdana"/>
        </w:rPr>
        <w:t xml:space="preserve"> proposant un agenda des animations, des présentations de l’ensemble des associations agréées (centres de jeunes, maisons de jeunes, organisations de jeunesse) et d’initiatives relatives à des thématiques telles que la santé, la consommation responsable, le soutien aux initiatives jeunes, la mobilité, la coopération, etc. ;</w:t>
      </w:r>
    </w:p>
    <w:p w14:paraId="4D7B4011" w14:textId="77777777" w:rsidR="00912BEB" w:rsidRPr="00AD0F1A" w:rsidRDefault="00912BEB" w:rsidP="00D87698">
      <w:pPr>
        <w:pStyle w:val="Paragraphedeliste"/>
        <w:spacing w:after="0" w:line="240" w:lineRule="auto"/>
        <w:jc w:val="both"/>
        <w:rPr>
          <w:rFonts w:ascii="Verdana" w:hAnsi="Verdana"/>
        </w:rPr>
      </w:pPr>
    </w:p>
    <w:p w14:paraId="0C559B27"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Renforcer la visibilité à l’international des politiques de la jeunesse</w:t>
      </w:r>
      <w:r w:rsidRPr="00AD0F1A">
        <w:rPr>
          <w:rFonts w:ascii="Verdana" w:hAnsi="Verdana"/>
        </w:rPr>
        <w:t>. A cette fin, le PS plaide pour :</w:t>
      </w:r>
    </w:p>
    <w:p w14:paraId="4B2DEBE0" w14:textId="77777777" w:rsidR="00912BEB" w:rsidRPr="00AD0F1A" w:rsidRDefault="00912BEB" w:rsidP="00D87698">
      <w:pPr>
        <w:pStyle w:val="Paragraphedeliste"/>
        <w:spacing w:after="0" w:line="240" w:lineRule="auto"/>
        <w:jc w:val="both"/>
        <w:rPr>
          <w:rFonts w:ascii="Verdana" w:hAnsi="Verdana"/>
        </w:rPr>
      </w:pPr>
    </w:p>
    <w:p w14:paraId="3BBEDFDE" w14:textId="77777777" w:rsidR="00912BEB" w:rsidRPr="00AD0F1A" w:rsidRDefault="00912BEB" w:rsidP="00FF4EAC">
      <w:pPr>
        <w:pStyle w:val="Paragraphedeliste"/>
        <w:numPr>
          <w:ilvl w:val="0"/>
          <w:numId w:val="400"/>
        </w:numPr>
        <w:spacing w:after="0" w:line="240" w:lineRule="auto"/>
        <w:ind w:left="851"/>
        <w:jc w:val="both"/>
        <w:rPr>
          <w:rFonts w:ascii="Verdana" w:hAnsi="Verdana"/>
        </w:rPr>
      </w:pPr>
      <w:r w:rsidRPr="00AD0F1A">
        <w:rPr>
          <w:rFonts w:ascii="Verdana" w:hAnsi="Verdana"/>
        </w:rPr>
        <w:t>favoriser le dialogue et les échanges intra-belges via, par exemple, la plateforme « Bel-J » ou encore un accord de coopération en jeunesse ;</w:t>
      </w:r>
    </w:p>
    <w:p w14:paraId="249F2C47" w14:textId="77777777" w:rsidR="00912BEB" w:rsidRPr="00AD0F1A" w:rsidRDefault="00912BEB" w:rsidP="00FF4EAC">
      <w:pPr>
        <w:pStyle w:val="Paragraphedeliste"/>
        <w:numPr>
          <w:ilvl w:val="0"/>
          <w:numId w:val="400"/>
        </w:numPr>
        <w:spacing w:after="0" w:line="240" w:lineRule="auto"/>
        <w:ind w:left="851"/>
        <w:jc w:val="both"/>
        <w:rPr>
          <w:rFonts w:ascii="Verdana" w:hAnsi="Verdana"/>
        </w:rPr>
      </w:pPr>
      <w:r w:rsidRPr="00AD0F1A">
        <w:rPr>
          <w:rFonts w:ascii="Verdana" w:hAnsi="Verdana"/>
        </w:rPr>
        <w:t>faire rayonner au niveau européen les politiques européennes de jeunesse en assurant une coordination entre nos trois communautés sur les grands enjeux (Stratégie jeunesse, Corps européen des solidarités et le programme Eramus+) ;</w:t>
      </w:r>
    </w:p>
    <w:p w14:paraId="09727776" w14:textId="77777777" w:rsidR="00912BEB" w:rsidRPr="00AD0F1A" w:rsidRDefault="00912BEB" w:rsidP="00FF4EAC">
      <w:pPr>
        <w:pStyle w:val="Paragraphedeliste"/>
        <w:numPr>
          <w:ilvl w:val="0"/>
          <w:numId w:val="400"/>
        </w:numPr>
        <w:spacing w:after="0" w:line="240" w:lineRule="auto"/>
        <w:ind w:left="851"/>
        <w:jc w:val="both"/>
        <w:rPr>
          <w:rFonts w:ascii="Verdana" w:hAnsi="Verdana"/>
        </w:rPr>
      </w:pPr>
      <w:r w:rsidRPr="00AD0F1A">
        <w:rPr>
          <w:rFonts w:ascii="Verdana" w:hAnsi="Verdana"/>
        </w:rPr>
        <w:t>encourager le « dialogue structuré » avec nos « jeunes ambassadeurs ». Depuis 2009, l’Europe a mis en place le processus de Dialogue Structuré afin de promouvoir la citoyenneté active des jeunes et de leur permettre de faire entendre leur voix auprès des Etats membres et de la Commission européenne. Ce processus permet notamment à la jeunesse de donner son avis sur les politiques de jeunesse de l’Union européenne.</w:t>
      </w:r>
    </w:p>
    <w:p w14:paraId="075DB147" w14:textId="77777777" w:rsidR="00912BEB" w:rsidRPr="00AD0F1A" w:rsidRDefault="00912BEB" w:rsidP="00D87698">
      <w:pPr>
        <w:pStyle w:val="Paragraphedeliste"/>
        <w:spacing w:after="0" w:line="240" w:lineRule="auto"/>
        <w:ind w:left="360"/>
        <w:jc w:val="both"/>
        <w:rPr>
          <w:rFonts w:ascii="Verdana" w:hAnsi="Verdana"/>
        </w:rPr>
      </w:pPr>
    </w:p>
    <w:p w14:paraId="3066A83E" w14:textId="77777777" w:rsidR="00912BEB" w:rsidRPr="00AD0F1A" w:rsidRDefault="00912BEB" w:rsidP="00FF4EAC">
      <w:pPr>
        <w:pStyle w:val="Paragraphedeliste"/>
        <w:numPr>
          <w:ilvl w:val="2"/>
          <w:numId w:val="393"/>
        </w:numPr>
        <w:spacing w:after="0" w:line="240" w:lineRule="auto"/>
        <w:ind w:left="1985" w:hanging="851"/>
        <w:jc w:val="both"/>
        <w:rPr>
          <w:rFonts w:ascii="Verdana" w:hAnsi="Verdana"/>
          <w:b/>
        </w:rPr>
      </w:pPr>
      <w:r w:rsidRPr="00AD0F1A">
        <w:rPr>
          <w:rFonts w:ascii="Verdana" w:hAnsi="Verdana"/>
          <w:b/>
        </w:rPr>
        <w:t>Inscrire la citoyenneté et la démocratie au centre de la politique de jeunesse</w:t>
      </w:r>
    </w:p>
    <w:p w14:paraId="6D5115E2" w14:textId="77777777" w:rsidR="00912BEB" w:rsidRPr="00AD0F1A" w:rsidRDefault="00912BEB" w:rsidP="00D87698">
      <w:pPr>
        <w:spacing w:after="0" w:line="240" w:lineRule="auto"/>
        <w:jc w:val="both"/>
        <w:rPr>
          <w:rFonts w:ascii="Verdana" w:hAnsi="Verdana"/>
        </w:rPr>
      </w:pPr>
    </w:p>
    <w:p w14:paraId="5AC1644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secteur de la jeunesse permet aux jeunes de s’investir dans des projets en lien avec la société dans laquelle ils vivent. A l’heure où de nombreux jeunes cherchent à s'investir dans de nouvelles formes de participation, le PS veut inscrire la citoyenneté et la démocratie au cœur de la politique de la jeunesse. Le PS propose de : </w:t>
      </w:r>
    </w:p>
    <w:p w14:paraId="482FF3D8" w14:textId="77777777" w:rsidR="00912BEB" w:rsidRPr="00AD0F1A" w:rsidRDefault="00912BEB" w:rsidP="00D87698">
      <w:pPr>
        <w:spacing w:after="0" w:line="240" w:lineRule="auto"/>
        <w:jc w:val="both"/>
        <w:rPr>
          <w:rFonts w:ascii="Verdana" w:hAnsi="Verdana"/>
        </w:rPr>
      </w:pPr>
    </w:p>
    <w:p w14:paraId="72AA8453" w14:textId="77777777" w:rsidR="00912BEB" w:rsidRPr="00AD0F1A" w:rsidRDefault="00912BEB" w:rsidP="00FF4EAC">
      <w:pPr>
        <w:pStyle w:val="Paragraphedeliste"/>
        <w:numPr>
          <w:ilvl w:val="0"/>
          <w:numId w:val="398"/>
        </w:numPr>
        <w:spacing w:after="0" w:line="240" w:lineRule="auto"/>
        <w:jc w:val="both"/>
        <w:rPr>
          <w:rFonts w:ascii="Verdana" w:eastAsia="Times New Roman" w:hAnsi="Verdana" w:cs="Times New Roman"/>
          <w:lang w:val="fr-FR" w:eastAsia="fr-FR"/>
        </w:rPr>
      </w:pPr>
      <w:r w:rsidRPr="00AD0F1A">
        <w:rPr>
          <w:rFonts w:ascii="Verdana" w:hAnsi="Verdana"/>
          <w:b/>
          <w:lang w:val="fr-FR"/>
        </w:rPr>
        <w:t xml:space="preserve">Poursuivre le développement des politiques locales de jeunesse. </w:t>
      </w:r>
      <w:r w:rsidRPr="00AD0F1A">
        <w:rPr>
          <w:rFonts w:ascii="Verdana" w:hAnsi="Verdana"/>
          <w:lang w:val="fr-FR"/>
        </w:rPr>
        <w:t>Le projet « Ca bouge dans ma commune ! », initié par la Ministre Simonis, consiste</w:t>
      </w:r>
      <w:r w:rsidRPr="00AD0F1A">
        <w:rPr>
          <w:rFonts w:ascii="Verdana" w:hAnsi="Verdana"/>
          <w:b/>
          <w:lang w:val="fr-FR"/>
        </w:rPr>
        <w:t xml:space="preserve"> </w:t>
      </w:r>
      <w:r w:rsidRPr="00AD0F1A">
        <w:rPr>
          <w:rFonts w:ascii="Verdana" w:hAnsi="Verdana"/>
          <w:lang w:val="fr-FR"/>
        </w:rPr>
        <w:t xml:space="preserve">à faire participer directement les jeunes aux projets de société, à les impliquer dans la prise de décision et à encourager l’apprentissage de la citoyenneté dès le plus jeune âge en s’appuyant sur le niveau local. La Fédération Wallonie-Bruxelles propose </w:t>
      </w:r>
      <w:r w:rsidRPr="00AD0F1A">
        <w:rPr>
          <w:rFonts w:ascii="Verdana" w:eastAsia="Times New Roman" w:hAnsi="Verdana" w:cs="Times New Roman"/>
          <w:lang w:val="fr-FR" w:eastAsia="fr-FR"/>
        </w:rPr>
        <w:t xml:space="preserve">des outils et un accompagnement au projet grâce à un opérateur qui a développé une expertise dans la participation des jeunes au niveau local. Le PS propose de renforcer cet accompagnement et le financement des réalisations concrètes découlant des politiques locales de jeunesse ; </w:t>
      </w:r>
    </w:p>
    <w:p w14:paraId="12A362B6" w14:textId="77777777" w:rsidR="00912BEB" w:rsidRPr="00AD0F1A" w:rsidRDefault="00912BEB" w:rsidP="00D87698">
      <w:pPr>
        <w:pStyle w:val="Paragraphedeliste"/>
        <w:spacing w:after="0" w:line="240" w:lineRule="auto"/>
        <w:jc w:val="both"/>
        <w:rPr>
          <w:rFonts w:ascii="Verdana" w:eastAsia="Times New Roman" w:hAnsi="Verdana" w:cs="Times New Roman"/>
          <w:lang w:val="fr-FR" w:eastAsia="fr-FR"/>
        </w:rPr>
      </w:pPr>
    </w:p>
    <w:p w14:paraId="210E8BA7" w14:textId="77777777" w:rsidR="00912BEB" w:rsidRPr="00AD0F1A" w:rsidRDefault="00912BEB" w:rsidP="00FF4EAC">
      <w:pPr>
        <w:pStyle w:val="Paragraphedeliste"/>
        <w:numPr>
          <w:ilvl w:val="0"/>
          <w:numId w:val="396"/>
        </w:numPr>
        <w:spacing w:after="0" w:line="240" w:lineRule="auto"/>
        <w:jc w:val="both"/>
        <w:rPr>
          <w:rFonts w:ascii="Verdana" w:hAnsi="Verdana"/>
          <w:b/>
          <w:lang w:val="fr-FR"/>
        </w:rPr>
      </w:pPr>
      <w:r w:rsidRPr="00AD0F1A">
        <w:rPr>
          <w:rFonts w:ascii="Verdana" w:hAnsi="Verdana"/>
          <w:b/>
        </w:rPr>
        <w:t xml:space="preserve">Renforcer les initiatives d’éducation aux médias </w:t>
      </w:r>
      <w:r w:rsidRPr="00AD0F1A">
        <w:rPr>
          <w:rFonts w:ascii="Verdana" w:hAnsi="Verdana"/>
        </w:rPr>
        <w:t xml:space="preserve">afin de prévenir et lutter contre les phénomènes de haine en ligne, de </w:t>
      </w:r>
      <w:r w:rsidRPr="00AD0F1A">
        <w:rPr>
          <w:rFonts w:ascii="Verdana" w:hAnsi="Verdana"/>
          <w:i/>
        </w:rPr>
        <w:t>fake news</w:t>
      </w:r>
      <w:r w:rsidRPr="00AD0F1A">
        <w:rPr>
          <w:rFonts w:ascii="Verdana" w:hAnsi="Verdana"/>
        </w:rPr>
        <w:t xml:space="preserve"> et de cyberharcèlement, en collaboration avec le Conseil supérieur de l’éducation aux médias ;</w:t>
      </w:r>
    </w:p>
    <w:p w14:paraId="46104D99" w14:textId="77777777" w:rsidR="00912BEB" w:rsidRPr="00AD0F1A" w:rsidRDefault="00912BEB" w:rsidP="00D87698">
      <w:pPr>
        <w:pStyle w:val="Paragraphedeliste"/>
        <w:spacing w:after="0" w:line="240" w:lineRule="auto"/>
        <w:ind w:left="360"/>
        <w:jc w:val="both"/>
        <w:rPr>
          <w:rFonts w:ascii="Verdana" w:hAnsi="Verdana"/>
          <w:b/>
          <w:lang w:val="fr-FR"/>
        </w:rPr>
      </w:pPr>
    </w:p>
    <w:p w14:paraId="7A7DCECE"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Favoriser le développement affectif, sexuel et relationnel des jeunes de 12 à 30 ans</w:t>
      </w:r>
      <w:r w:rsidRPr="00AD0F1A">
        <w:rPr>
          <w:rFonts w:ascii="Verdana" w:hAnsi="Verdana"/>
        </w:rPr>
        <w:t xml:space="preserve"> par la création d’un site internet à destination des jeunes dédié à cette question et en renforçant la « labellisation EVRAS » (éducation à la vie relationnelle, affective et sexuelle). Cette plateforme permettra de mettre en avant les acteurs labellisés et garantira le libre accès aux outils EVRAS ; </w:t>
      </w:r>
    </w:p>
    <w:p w14:paraId="4773A813" w14:textId="77777777" w:rsidR="00912BEB" w:rsidRPr="00AD0F1A" w:rsidRDefault="00912BEB" w:rsidP="00D87698">
      <w:pPr>
        <w:pStyle w:val="Paragraphedeliste"/>
        <w:spacing w:after="0" w:line="240" w:lineRule="auto"/>
        <w:jc w:val="both"/>
        <w:rPr>
          <w:rFonts w:ascii="Verdana" w:hAnsi="Verdana"/>
        </w:rPr>
      </w:pPr>
    </w:p>
    <w:p w14:paraId="3B03C8D4"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Renforcer et maintenir le subventionnement des projets d’éducation à la vie relationnelle, affective et sexuelle (EVRAS) à destination des jeunes</w:t>
      </w:r>
      <w:r w:rsidRPr="00AD0F1A">
        <w:rPr>
          <w:rFonts w:ascii="Verdana" w:hAnsi="Verdana"/>
        </w:rPr>
        <w:t xml:space="preserve"> avec une priorité accrue en ce qui concerne les agressions sexuelles en milieux festifs ;</w:t>
      </w:r>
    </w:p>
    <w:p w14:paraId="1B3C4462" w14:textId="77777777" w:rsidR="00912BEB" w:rsidRPr="00AD0F1A" w:rsidRDefault="00912BEB" w:rsidP="00D87698">
      <w:pPr>
        <w:pStyle w:val="Paragraphedeliste"/>
        <w:spacing w:after="0" w:line="240" w:lineRule="auto"/>
        <w:ind w:left="360"/>
        <w:jc w:val="both"/>
        <w:rPr>
          <w:rFonts w:ascii="Verdana" w:hAnsi="Verdana"/>
        </w:rPr>
      </w:pPr>
    </w:p>
    <w:p w14:paraId="7218357F"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Généraliser l’approche « EVRAS jeunesse » en milieu scolaire.</w:t>
      </w:r>
      <w:r w:rsidRPr="00AD0F1A">
        <w:rPr>
          <w:rFonts w:ascii="Verdana" w:hAnsi="Verdana"/>
        </w:rPr>
        <w:t xml:space="preserve"> Des prestataires professionnels qualifiés reconnus par la Fédération Wallonie-Bruxelles et labellisés doivent sensibiliser tous les jeunes en milieu scolaire à l’EVRAS. Un référentiel</w:t>
      </w:r>
      <w:r w:rsidRPr="00AD0F1A">
        <w:rPr>
          <w:rStyle w:val="Appelnotedebasdep"/>
          <w:rFonts w:ascii="Verdana" w:hAnsi="Verdana"/>
        </w:rPr>
        <w:footnoteReference w:id="174"/>
      </w:r>
      <w:r w:rsidRPr="00AD0F1A">
        <w:rPr>
          <w:rFonts w:ascii="Verdana" w:hAnsi="Verdana"/>
        </w:rPr>
        <w:t xml:space="preserve"> ainsi qu’un nombre d’heures annuelles d’animations seront également fixés avec un quota d’heures plus élevé pour le niveau secondaire. Un processus de rapportage et d’évaluation sera également mis en place ;</w:t>
      </w:r>
    </w:p>
    <w:p w14:paraId="25C9376F" w14:textId="77777777" w:rsidR="00912BEB" w:rsidRPr="00AD0F1A" w:rsidRDefault="00912BEB" w:rsidP="00D87698">
      <w:pPr>
        <w:spacing w:after="0" w:line="240" w:lineRule="auto"/>
        <w:jc w:val="both"/>
        <w:rPr>
          <w:rFonts w:ascii="Verdana" w:hAnsi="Verdana"/>
          <w:b/>
        </w:rPr>
      </w:pPr>
    </w:p>
    <w:p w14:paraId="33605F30"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 xml:space="preserve">Soutenir la conception d’outils visant à susciter le respect des droits fondamentaux </w:t>
      </w:r>
      <w:r w:rsidRPr="00AD0F1A">
        <w:rPr>
          <w:rFonts w:ascii="Verdana" w:hAnsi="Verdana"/>
        </w:rPr>
        <w:t xml:space="preserve">(droits économiques, sociaux, culturels, droits sexuels et reproductifs…) via des projets portés par et pour des jeunes ;  </w:t>
      </w:r>
    </w:p>
    <w:p w14:paraId="13308151" w14:textId="77777777" w:rsidR="00912BEB" w:rsidRPr="00AD0F1A" w:rsidRDefault="00912BEB" w:rsidP="00D87698">
      <w:pPr>
        <w:spacing w:after="0" w:line="240" w:lineRule="auto"/>
        <w:jc w:val="both"/>
        <w:rPr>
          <w:rFonts w:ascii="Verdana" w:hAnsi="Verdana"/>
        </w:rPr>
      </w:pPr>
    </w:p>
    <w:p w14:paraId="46DDC1D7" w14:textId="77777777" w:rsidR="00912BEB" w:rsidRPr="00AD0F1A" w:rsidRDefault="00912BEB" w:rsidP="00FF4EAC">
      <w:pPr>
        <w:pStyle w:val="Paragraphedeliste"/>
        <w:numPr>
          <w:ilvl w:val="0"/>
          <w:numId w:val="396"/>
        </w:numPr>
        <w:spacing w:after="0" w:line="240" w:lineRule="auto"/>
        <w:jc w:val="both"/>
        <w:rPr>
          <w:rFonts w:ascii="Verdana" w:hAnsi="Verdana"/>
          <w:b/>
        </w:rPr>
      </w:pPr>
      <w:r w:rsidRPr="00AD0F1A">
        <w:rPr>
          <w:rFonts w:ascii="Verdana" w:hAnsi="Verdana"/>
          <w:b/>
        </w:rPr>
        <w:t>Développer des projets en faveur de l’environnement et d’une alimentation durable </w:t>
      </w:r>
      <w:r w:rsidRPr="00AD0F1A">
        <w:rPr>
          <w:rFonts w:ascii="Verdana" w:hAnsi="Verdana"/>
        </w:rPr>
        <w:t>;</w:t>
      </w:r>
    </w:p>
    <w:p w14:paraId="44621E89" w14:textId="77777777" w:rsidR="00912BEB" w:rsidRPr="00AD0F1A" w:rsidRDefault="00912BEB" w:rsidP="00D87698">
      <w:pPr>
        <w:pStyle w:val="Paragraphedeliste"/>
        <w:spacing w:after="0" w:line="240" w:lineRule="auto"/>
        <w:jc w:val="both"/>
        <w:rPr>
          <w:rFonts w:ascii="Verdana" w:hAnsi="Verdana"/>
        </w:rPr>
      </w:pPr>
    </w:p>
    <w:p w14:paraId="033A47EA"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Veiller au développement du Conseil de la jeunesse et en particulier au respect de sa mission d’assurer une représentation de la jeunesse</w:t>
      </w:r>
      <w:r w:rsidRPr="00AD0F1A">
        <w:rPr>
          <w:rFonts w:ascii="Verdana" w:hAnsi="Verdana"/>
        </w:rPr>
        <w:t xml:space="preserve"> dans toute sa diversité. A ce titre, le décret organisant le Conseil de la jeunesse devra être réformé, notamment sur base des évaluations ayant été réalisées ;</w:t>
      </w:r>
    </w:p>
    <w:p w14:paraId="6DE57CD3" w14:textId="77777777" w:rsidR="00912BEB" w:rsidRPr="00AD0F1A" w:rsidRDefault="00912BEB" w:rsidP="00D87698">
      <w:pPr>
        <w:pStyle w:val="Paragraphedeliste"/>
        <w:spacing w:after="0" w:line="240" w:lineRule="auto"/>
        <w:jc w:val="both"/>
        <w:rPr>
          <w:rFonts w:ascii="Verdana" w:hAnsi="Verdana"/>
        </w:rPr>
      </w:pPr>
    </w:p>
    <w:p w14:paraId="17F299ED" w14:textId="77777777" w:rsidR="00912BEB" w:rsidRPr="00AD0F1A" w:rsidRDefault="00912BEB" w:rsidP="00FF4EAC">
      <w:pPr>
        <w:pStyle w:val="Paragraphedeliste"/>
        <w:numPr>
          <w:ilvl w:val="0"/>
          <w:numId w:val="396"/>
        </w:numPr>
        <w:spacing w:after="0" w:line="240" w:lineRule="auto"/>
        <w:jc w:val="both"/>
        <w:rPr>
          <w:rFonts w:ascii="Verdana" w:hAnsi="Verdana"/>
        </w:rPr>
      </w:pPr>
      <w:r w:rsidRPr="00AD0F1A">
        <w:rPr>
          <w:rFonts w:ascii="Verdana" w:hAnsi="Verdana"/>
          <w:b/>
        </w:rPr>
        <w:t>Défendre l’idée d’un service citoyen accessible et sur base volontaire</w:t>
      </w:r>
      <w:r w:rsidRPr="00AD0F1A">
        <w:rPr>
          <w:rFonts w:ascii="Verdana" w:hAnsi="Verdana"/>
        </w:rPr>
        <w:t>. Les socialistes défendent la mise en place d’un service citoyen sur base volontaire et dont les formes doivent encore être discutées. Aujourd’hui, de nombreux jeunes désirent s’engager dans des activités contribuant à la société, à la sauvegarde de l’environnement ou encore au vivre-ensemble. De multiples initiatives existent mais sont parfois peu connues. De même, certains jeunes qui concrétisent cet engagement ne disposent pas d’un statut clair et sont souvent pénalisés (notamment en matière de disponibilité sur le marché du travail). D’autres jeunes ne s’engagent pas dans cette voie vu l’absence de cadre règlementaire. Pour le PS, il est important de favoriser et d’encadrer ce type d’engagement, au bénéfice des jeunes. C’est pourquoi un statut propre pour la personne qui s’engage doit être proposé, également afin que les activités offertes aux volontaires ne se substituent pas à de l’emploi classique.</w:t>
      </w:r>
    </w:p>
    <w:p w14:paraId="5107D976" w14:textId="77777777" w:rsidR="00912BEB" w:rsidRPr="00AD0F1A" w:rsidRDefault="00912BEB" w:rsidP="00D87698">
      <w:pPr>
        <w:spacing w:after="0" w:line="240" w:lineRule="auto"/>
        <w:jc w:val="both"/>
        <w:rPr>
          <w:rFonts w:ascii="Verdana" w:hAnsi="Verdana"/>
        </w:rPr>
      </w:pPr>
    </w:p>
    <w:p w14:paraId="352E5ED5"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Tendre davantage vers une démocratisation de la culture</w:t>
      </w:r>
    </w:p>
    <w:p w14:paraId="4EF8D87C" w14:textId="77777777" w:rsidR="00912BEB" w:rsidRPr="00AD0F1A" w:rsidRDefault="00912BEB" w:rsidP="00D87698">
      <w:pPr>
        <w:spacing w:after="0" w:line="240" w:lineRule="auto"/>
        <w:jc w:val="both"/>
        <w:rPr>
          <w:rFonts w:ascii="Verdana" w:hAnsi="Verdana"/>
        </w:rPr>
      </w:pPr>
    </w:p>
    <w:p w14:paraId="3B95F559" w14:textId="77777777" w:rsidR="00912BEB" w:rsidRPr="00AD0F1A" w:rsidRDefault="00912BEB" w:rsidP="00D87698">
      <w:pPr>
        <w:spacing w:after="0" w:line="240" w:lineRule="auto"/>
        <w:jc w:val="both"/>
        <w:rPr>
          <w:rFonts w:ascii="Verdana" w:hAnsi="Verdana"/>
        </w:rPr>
      </w:pPr>
      <w:r w:rsidRPr="00AD0F1A">
        <w:rPr>
          <w:rFonts w:ascii="Verdana" w:hAnsi="Verdana"/>
        </w:rPr>
        <w:t>L’accessibilité du plus grand nombre à l’offre culturelle de la Fédération Wallonie-Bruxelles reste un objectif central pour le PS. Au-delà de l’enseignement et de l’éducation permanente, d’autres mesures sont nécessaires afin d’assurer à chacun, quel que soit son niveau de vie, la possibilité d’accéder à la culture, à ses droits culturels et de participer, en particulier les jeunes. Le PS propose à cet égard de :</w:t>
      </w:r>
    </w:p>
    <w:p w14:paraId="02F22B2E" w14:textId="77777777" w:rsidR="00912BEB" w:rsidRPr="00AD0F1A" w:rsidRDefault="00912BEB" w:rsidP="00D87698">
      <w:pPr>
        <w:pStyle w:val="Paragraphedeliste"/>
        <w:spacing w:after="0" w:line="240" w:lineRule="auto"/>
        <w:jc w:val="both"/>
        <w:rPr>
          <w:rFonts w:ascii="Verdana" w:hAnsi="Verdana"/>
        </w:rPr>
      </w:pPr>
    </w:p>
    <w:p w14:paraId="1F6F4101" w14:textId="77777777" w:rsidR="00912BEB" w:rsidRPr="00AD0F1A" w:rsidRDefault="00912BEB" w:rsidP="00FF4EAC">
      <w:pPr>
        <w:numPr>
          <w:ilvl w:val="0"/>
          <w:numId w:val="394"/>
        </w:numPr>
        <w:spacing w:after="0" w:line="240" w:lineRule="auto"/>
        <w:contextualSpacing/>
        <w:jc w:val="both"/>
        <w:rPr>
          <w:rFonts w:ascii="Verdana" w:hAnsi="Verdana"/>
        </w:rPr>
      </w:pPr>
      <w:r w:rsidRPr="00AD0F1A">
        <w:rPr>
          <w:rFonts w:ascii="Verdana" w:hAnsi="Verdana"/>
          <w:b/>
        </w:rPr>
        <w:t>Investir dans des équipes de médiation culturelle établissant un lien entre les institutions, les artistes, les créateurs, les publics et les habitants du quartier ou de la région et d’inciter ces habitants à participer à la vie culturelle</w:t>
      </w:r>
      <w:r w:rsidRPr="00AD0F1A">
        <w:rPr>
          <w:rFonts w:ascii="Verdana" w:hAnsi="Verdana"/>
        </w:rPr>
        <w:t>. Ces équipes peuvent être attachées à des institutions culturelles, des centres culturels, des associations d’éducation permanente ou des maisons de quartier. La culture étant un des vecteurs d’émancipation sociale, une attention particulière sera accordée aux zones connaissant de faibles taux d’emploi et un nombre important de personnes émargeant à l’action sociale ;</w:t>
      </w:r>
    </w:p>
    <w:p w14:paraId="0A1D8D2C" w14:textId="77777777" w:rsidR="00912BEB" w:rsidRPr="00AD0F1A" w:rsidRDefault="00912BEB" w:rsidP="00D87698">
      <w:pPr>
        <w:pStyle w:val="Paragraphedeliste"/>
        <w:spacing w:after="0" w:line="240" w:lineRule="auto"/>
        <w:jc w:val="both"/>
        <w:rPr>
          <w:rFonts w:ascii="Verdana" w:hAnsi="Verdana"/>
        </w:rPr>
      </w:pPr>
    </w:p>
    <w:p w14:paraId="2ABD983E"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Favoriser les collaborations entre opérateurs culturels, acteurs sociaux (CPAS, associations, etc.) et pouvoirs publics locaux</w:t>
      </w:r>
      <w:r w:rsidRPr="00AD0F1A">
        <w:rPr>
          <w:rFonts w:ascii="Verdana" w:hAnsi="Verdana"/>
        </w:rPr>
        <w:t>, dans chaque bassin de vie ;</w:t>
      </w:r>
    </w:p>
    <w:p w14:paraId="46865266" w14:textId="77777777" w:rsidR="00912BEB" w:rsidRPr="00AD0F1A" w:rsidRDefault="00912BEB" w:rsidP="00D87698">
      <w:pPr>
        <w:pStyle w:val="Paragraphedeliste"/>
        <w:spacing w:after="0" w:line="240" w:lineRule="auto"/>
        <w:jc w:val="both"/>
        <w:rPr>
          <w:rFonts w:ascii="Verdana" w:hAnsi="Verdana"/>
        </w:rPr>
      </w:pPr>
    </w:p>
    <w:p w14:paraId="2A13DEA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Promotionner les mécanismes tels que l’ASBL Article 27 qui facilite la participation culturelle pour toute personne vivant une situation sociale ou économique difficile </w:t>
      </w:r>
      <w:r w:rsidRPr="00AD0F1A">
        <w:rPr>
          <w:rFonts w:ascii="Verdana" w:hAnsi="Verdana"/>
        </w:rPr>
        <w:t>;</w:t>
      </w:r>
    </w:p>
    <w:p w14:paraId="5751B76F" w14:textId="77777777" w:rsidR="00912BEB" w:rsidRPr="00AD0F1A" w:rsidRDefault="00912BEB" w:rsidP="00D87698">
      <w:pPr>
        <w:pStyle w:val="Paragraphedeliste"/>
        <w:spacing w:after="0" w:line="240" w:lineRule="auto"/>
        <w:jc w:val="both"/>
        <w:rPr>
          <w:rFonts w:ascii="Verdana" w:hAnsi="Verdana"/>
        </w:rPr>
      </w:pPr>
    </w:p>
    <w:p w14:paraId="74F7067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Développer des tarifs culturels adaptés aux revenus et situations spécifiques des publics </w:t>
      </w:r>
      <w:r w:rsidRPr="00AD0F1A">
        <w:rPr>
          <w:rFonts w:ascii="Verdana" w:hAnsi="Verdana"/>
        </w:rPr>
        <w:t>;</w:t>
      </w:r>
    </w:p>
    <w:p w14:paraId="43BF3D8C" w14:textId="77777777" w:rsidR="00912BEB" w:rsidRPr="00AD0F1A" w:rsidRDefault="00912BEB" w:rsidP="00D87698">
      <w:pPr>
        <w:pStyle w:val="Paragraphedeliste"/>
        <w:spacing w:after="0" w:line="240" w:lineRule="auto"/>
        <w:jc w:val="both"/>
        <w:rPr>
          <w:rFonts w:ascii="Verdana" w:hAnsi="Verdana"/>
        </w:rPr>
      </w:pPr>
    </w:p>
    <w:p w14:paraId="1AA900B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Maintenir et développer les politiques de gratuité ou de prix réduits ponctuels dans les institutions culturelles</w:t>
      </w:r>
      <w:r w:rsidRPr="00AD0F1A">
        <w:rPr>
          <w:rFonts w:ascii="Verdana" w:hAnsi="Verdana"/>
        </w:rPr>
        <w:t xml:space="preserve"> (musée gratuit le premier dimanche du mois, etc.) ;</w:t>
      </w:r>
    </w:p>
    <w:p w14:paraId="608C8886" w14:textId="77777777" w:rsidR="00912BEB" w:rsidRPr="00AD0F1A" w:rsidRDefault="00912BEB" w:rsidP="00D87698">
      <w:pPr>
        <w:pStyle w:val="Paragraphedeliste"/>
        <w:spacing w:after="0" w:line="240" w:lineRule="auto"/>
        <w:jc w:val="both"/>
        <w:rPr>
          <w:rFonts w:ascii="Verdana" w:hAnsi="Verdana"/>
        </w:rPr>
      </w:pPr>
    </w:p>
    <w:p w14:paraId="0A5E710C"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Développer le PassMusée</w:t>
      </w:r>
      <w:r w:rsidRPr="00AD0F1A">
        <w:rPr>
          <w:rFonts w:ascii="Verdana" w:hAnsi="Verdana"/>
        </w:rPr>
        <w:t>. Il s’agit d’un pass de 50 euros donnant accès à tous les musées participants belges (123 actuellement + 254 expositions) pendant un an) ;</w:t>
      </w:r>
    </w:p>
    <w:p w14:paraId="64239034" w14:textId="77777777" w:rsidR="00912BEB" w:rsidRPr="00AD0F1A" w:rsidRDefault="00912BEB" w:rsidP="00D87698">
      <w:pPr>
        <w:pStyle w:val="Paragraphedeliste"/>
        <w:spacing w:after="0" w:line="240" w:lineRule="auto"/>
        <w:jc w:val="both"/>
        <w:rPr>
          <w:rFonts w:ascii="Verdana" w:hAnsi="Verdana"/>
        </w:rPr>
      </w:pPr>
    </w:p>
    <w:p w14:paraId="4360199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Mettre en place une journée annuelle de l’art pour les jeunes </w:t>
      </w:r>
      <w:r w:rsidRPr="00AD0F1A">
        <w:rPr>
          <w:rFonts w:ascii="Verdana" w:hAnsi="Verdana"/>
        </w:rPr>
        <w:t>;</w:t>
      </w:r>
    </w:p>
    <w:p w14:paraId="58C2BBFA" w14:textId="77777777" w:rsidR="00912BEB" w:rsidRPr="00AD0F1A" w:rsidRDefault="00912BEB" w:rsidP="00D87698">
      <w:pPr>
        <w:pStyle w:val="Paragraphedeliste"/>
        <w:spacing w:after="0" w:line="240" w:lineRule="auto"/>
        <w:jc w:val="both"/>
        <w:rPr>
          <w:rFonts w:ascii="Verdana" w:hAnsi="Verdana"/>
        </w:rPr>
      </w:pPr>
    </w:p>
    <w:p w14:paraId="41B244E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Favoriser l’intégration de quotas de spectacles « jeunes publics » dans les conventions et contrats-programmes des opérateurs actifs dans la diffusion culturelle </w:t>
      </w:r>
      <w:r w:rsidRPr="00AD0F1A">
        <w:rPr>
          <w:rFonts w:ascii="Verdana" w:hAnsi="Verdana"/>
        </w:rPr>
        <w:t>;</w:t>
      </w:r>
    </w:p>
    <w:p w14:paraId="6F0A3F03" w14:textId="77777777" w:rsidR="00912BEB" w:rsidRPr="00AD0F1A" w:rsidRDefault="00912BEB" w:rsidP="00D87698">
      <w:pPr>
        <w:pStyle w:val="Paragraphedeliste"/>
        <w:spacing w:after="0" w:line="240" w:lineRule="auto"/>
        <w:jc w:val="both"/>
        <w:rPr>
          <w:rFonts w:ascii="Verdana" w:hAnsi="Verdana"/>
        </w:rPr>
      </w:pPr>
    </w:p>
    <w:p w14:paraId="772041E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Améliorer l’accès architectural et sensoriel aux infrastructures culturelles pour les personnes en situation de handicap </w:t>
      </w:r>
      <w:r w:rsidRPr="00AD0F1A">
        <w:rPr>
          <w:rFonts w:ascii="Verdana" w:hAnsi="Verdana"/>
        </w:rPr>
        <w:t>;</w:t>
      </w:r>
    </w:p>
    <w:p w14:paraId="2B8D702C" w14:textId="77777777" w:rsidR="00912BEB" w:rsidRPr="00AD0F1A" w:rsidRDefault="00912BEB" w:rsidP="00D87698">
      <w:pPr>
        <w:pStyle w:val="Paragraphedeliste"/>
        <w:spacing w:after="0" w:line="240" w:lineRule="auto"/>
        <w:jc w:val="both"/>
        <w:rPr>
          <w:rFonts w:ascii="Verdana" w:hAnsi="Verdana"/>
        </w:rPr>
      </w:pPr>
    </w:p>
    <w:p w14:paraId="6C150A7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Inciter les cinémas à organiser des séances pour les personnes déficientes visuelles et les personnes malentendantes</w:t>
      </w:r>
      <w:r w:rsidRPr="00AD0F1A">
        <w:rPr>
          <w:rFonts w:ascii="Verdana" w:hAnsi="Verdana"/>
        </w:rPr>
        <w:t>.</w:t>
      </w:r>
    </w:p>
    <w:p w14:paraId="7E3E95AC" w14:textId="77777777" w:rsidR="00912BEB" w:rsidRPr="00AD0F1A" w:rsidRDefault="00912BEB" w:rsidP="00D87698">
      <w:pPr>
        <w:spacing w:after="0" w:line="240" w:lineRule="auto"/>
        <w:jc w:val="both"/>
        <w:rPr>
          <w:rFonts w:ascii="Verdana" w:hAnsi="Verdana"/>
        </w:rPr>
      </w:pPr>
    </w:p>
    <w:p w14:paraId="4200D4CE" w14:textId="77777777" w:rsidR="00912BEB" w:rsidRPr="00AD0F1A" w:rsidRDefault="00912BEB" w:rsidP="00FF4EAC">
      <w:pPr>
        <w:pStyle w:val="Paragraphedeliste"/>
        <w:numPr>
          <w:ilvl w:val="0"/>
          <w:numId w:val="393"/>
        </w:numPr>
        <w:spacing w:after="0" w:line="240" w:lineRule="auto"/>
        <w:ind w:left="426"/>
        <w:jc w:val="both"/>
        <w:rPr>
          <w:rFonts w:ascii="Verdana" w:hAnsi="Verdana"/>
          <w:b/>
        </w:rPr>
      </w:pPr>
      <w:r w:rsidRPr="00AD0F1A">
        <w:rPr>
          <w:rFonts w:ascii="Verdana" w:hAnsi="Verdana"/>
          <w:b/>
        </w:rPr>
        <w:t>Mieux reconnaitre les artistes</w:t>
      </w:r>
    </w:p>
    <w:p w14:paraId="34F0BD46" w14:textId="77777777" w:rsidR="00912BEB" w:rsidRPr="00AD0F1A" w:rsidRDefault="00912BEB" w:rsidP="00D87698">
      <w:pPr>
        <w:spacing w:after="0" w:line="240" w:lineRule="auto"/>
        <w:jc w:val="both"/>
        <w:rPr>
          <w:rFonts w:ascii="Verdana" w:hAnsi="Verdana"/>
        </w:rPr>
      </w:pPr>
    </w:p>
    <w:p w14:paraId="129A097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Faire rêver, permettre aux artistes de s’élever, de laisser libre court à leur créativité et de créer des œuvres qui transcendent les âmes et les cultures, tels doivent être les objectifs prioritaires du soutien public à la création. Pas de création sans public ; pas de public sans création. </w:t>
      </w:r>
    </w:p>
    <w:p w14:paraId="3A6AB8D5" w14:textId="77777777" w:rsidR="00912BEB" w:rsidRPr="00AD0F1A" w:rsidRDefault="00912BEB" w:rsidP="00D87698">
      <w:pPr>
        <w:spacing w:after="0" w:line="240" w:lineRule="auto"/>
        <w:jc w:val="both"/>
        <w:rPr>
          <w:rFonts w:ascii="Verdana" w:hAnsi="Verdana"/>
        </w:rPr>
      </w:pPr>
    </w:p>
    <w:p w14:paraId="2B41949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inégalités sociales se creusent et les créateurs, auteurs et artistes n’échappent pas aux difficultés grandissantes d’une frange toujours plus large de la population. </w:t>
      </w:r>
    </w:p>
    <w:p w14:paraId="0DEEADE4" w14:textId="77777777" w:rsidR="00912BEB" w:rsidRPr="00AD0F1A" w:rsidRDefault="00912BEB" w:rsidP="00D87698">
      <w:pPr>
        <w:spacing w:after="0" w:line="240" w:lineRule="auto"/>
        <w:jc w:val="both"/>
        <w:rPr>
          <w:rFonts w:ascii="Verdana" w:hAnsi="Verdana"/>
        </w:rPr>
      </w:pPr>
    </w:p>
    <w:p w14:paraId="1891C46B" w14:textId="77777777" w:rsidR="00912BEB" w:rsidRPr="00AD0F1A" w:rsidRDefault="00912BEB" w:rsidP="00D87698">
      <w:pPr>
        <w:spacing w:after="0" w:line="240" w:lineRule="auto"/>
        <w:jc w:val="both"/>
        <w:rPr>
          <w:rFonts w:ascii="Verdana" w:hAnsi="Verdana"/>
        </w:rPr>
      </w:pPr>
      <w:r w:rsidRPr="00AD0F1A">
        <w:rPr>
          <w:rFonts w:ascii="Verdana" w:hAnsi="Verdana"/>
        </w:rPr>
        <w:t>Le meilleur moyen de soutenir la création, c’est d’assurer aux créateurs (plasticiens, auteurs, réalisateurs, etc.) et artistes les moyens de vivre dignement. A cet effet, le projet socialiste propose différentes mesures structurelles qui s’appliquent autant aux artistes qu’à tous les citoyens : suppression du statut de cohabitant et individualisation des droits, automaticité des droits, augmentation des allocations au minimum au seuil de pauvreté ou encore le bonus social généralisé (un complément au salaire pour que chaque travailleur dispose au moins de revenus équivalents à 110% du seuil de pauvreté). Une vie digne et des moyens d’émancipation pour chacun, c’est la priorité du PS. Au-delà de ces propositions générales, des mesures spécifiques de protection doivent s’appliquer aux auteurs, créateurs et artistes, en particulier en matière d’emploi artistique.</w:t>
      </w:r>
    </w:p>
    <w:p w14:paraId="2B290661" w14:textId="77777777" w:rsidR="00912BEB" w:rsidRPr="00AD0F1A" w:rsidRDefault="00912BEB" w:rsidP="00D87698">
      <w:pPr>
        <w:spacing w:after="0" w:line="240" w:lineRule="auto"/>
        <w:jc w:val="both"/>
        <w:rPr>
          <w:rFonts w:ascii="Verdana" w:hAnsi="Verdana"/>
        </w:rPr>
      </w:pPr>
    </w:p>
    <w:p w14:paraId="5FE671FB"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Renforcer l’emploi dans le secteur artistique</w:t>
      </w:r>
    </w:p>
    <w:p w14:paraId="26AF939C" w14:textId="77777777" w:rsidR="00912BEB" w:rsidRPr="00AD0F1A" w:rsidRDefault="00912BEB" w:rsidP="00D87698">
      <w:pPr>
        <w:spacing w:after="0" w:line="240" w:lineRule="auto"/>
        <w:jc w:val="both"/>
        <w:rPr>
          <w:rFonts w:ascii="Verdana" w:hAnsi="Verdana"/>
        </w:rPr>
      </w:pPr>
    </w:p>
    <w:p w14:paraId="38BE90F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 contrat de travail demeure l’outil le plus efficace pour vivre dignement et ouvrir des droits qui assure une sécurité maximale en cas de perte d’activité. </w:t>
      </w:r>
    </w:p>
    <w:p w14:paraId="01CBACD9" w14:textId="77777777" w:rsidR="00912BEB" w:rsidRPr="00AD0F1A" w:rsidRDefault="00912BEB" w:rsidP="00D87698">
      <w:pPr>
        <w:spacing w:after="0" w:line="240" w:lineRule="auto"/>
        <w:jc w:val="both"/>
        <w:rPr>
          <w:rFonts w:ascii="Verdana" w:hAnsi="Verdana"/>
        </w:rPr>
      </w:pPr>
    </w:p>
    <w:p w14:paraId="7DB2A9E4"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4A2C7E59" w14:textId="77777777" w:rsidR="00912BEB" w:rsidRPr="00AD0F1A" w:rsidRDefault="00912BEB" w:rsidP="00D87698">
      <w:pPr>
        <w:spacing w:after="0" w:line="240" w:lineRule="auto"/>
        <w:jc w:val="both"/>
        <w:rPr>
          <w:rFonts w:ascii="Verdana" w:hAnsi="Verdana"/>
        </w:rPr>
      </w:pPr>
    </w:p>
    <w:p w14:paraId="27F80A1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Adapter les subsides octroyés aux opérateurs culturels aux réalités des charges d’emploi artistique relatives aux contrats de travail</w:t>
      </w:r>
      <w:r w:rsidRPr="00AD0F1A">
        <w:rPr>
          <w:rFonts w:ascii="Verdana" w:hAnsi="Verdana"/>
        </w:rPr>
        <w:t>, avec une attention particulière pour les jeunes (par exemple sous forme de condition d’engagement de jeunes dans les subsides). Il s’agit d’identifier clairement dans les conventions et contrats-programmes la part qui revient à l’emploi artistique ;</w:t>
      </w:r>
    </w:p>
    <w:p w14:paraId="71A86541" w14:textId="77777777" w:rsidR="00912BEB" w:rsidRPr="00AD0F1A" w:rsidRDefault="00912BEB" w:rsidP="00D87698">
      <w:pPr>
        <w:pStyle w:val="Paragraphedeliste"/>
        <w:spacing w:after="0" w:line="240" w:lineRule="auto"/>
        <w:jc w:val="both"/>
        <w:rPr>
          <w:rFonts w:ascii="Verdana" w:hAnsi="Verdana"/>
        </w:rPr>
      </w:pPr>
    </w:p>
    <w:p w14:paraId="64415856" w14:textId="696CB9A0"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Réaliser un cadastre des emplois artistiques afin de quantifier l’emploi artistique en Fédération Wallonie-Bruxelles</w:t>
      </w:r>
      <w:r w:rsidRPr="00AD0F1A">
        <w:rPr>
          <w:rFonts w:ascii="Verdana" w:hAnsi="Verdana"/>
        </w:rPr>
        <w:t xml:space="preserve"> et disposer de chiffres fiables sur lesquels analyser et prendre des mesures de soutien adaptées. Ce cadastre doit pouvoir être analysé par </w:t>
      </w:r>
      <w:r w:rsidR="00AC791E" w:rsidRPr="00AD0F1A">
        <w:rPr>
          <w:rFonts w:ascii="Verdana" w:hAnsi="Verdana"/>
        </w:rPr>
        <w:t>discipline et par bassin de vie ;</w:t>
      </w:r>
    </w:p>
    <w:p w14:paraId="016C36AE" w14:textId="77777777" w:rsidR="00AC791E" w:rsidRPr="00AD0F1A" w:rsidRDefault="00AC791E" w:rsidP="00AC791E">
      <w:pPr>
        <w:pStyle w:val="Paragraphedeliste"/>
        <w:rPr>
          <w:rFonts w:ascii="Verdana" w:hAnsi="Verdana"/>
        </w:rPr>
      </w:pPr>
    </w:p>
    <w:p w14:paraId="0B1A0CDD" w14:textId="08CB96CB" w:rsidR="00AC791E" w:rsidRPr="00AD0F1A" w:rsidRDefault="00AC791E" w:rsidP="00FF4EAC">
      <w:pPr>
        <w:pStyle w:val="Paragraphedeliste"/>
        <w:numPr>
          <w:ilvl w:val="0"/>
          <w:numId w:val="394"/>
        </w:numPr>
        <w:spacing w:after="0" w:line="240" w:lineRule="auto"/>
        <w:jc w:val="both"/>
        <w:rPr>
          <w:rFonts w:ascii="Verdana" w:hAnsi="Verdana"/>
        </w:rPr>
      </w:pPr>
      <w:r w:rsidRPr="00AD0F1A">
        <w:rPr>
          <w:rFonts w:ascii="Verdana" w:hAnsi="Verdana"/>
          <w:b/>
        </w:rPr>
        <w:t>Evaluer les potentiels d’emplois « culturels » dans les soins de santé</w:t>
      </w:r>
      <w:r w:rsidRPr="00AD0F1A">
        <w:rPr>
          <w:rFonts w:ascii="Verdana" w:hAnsi="Verdana"/>
        </w:rPr>
        <w:t xml:space="preserve"> puisque des études ont fait la démonstration que des activités culturelles contribuaient à l’amélioration de l’état des patients.</w:t>
      </w:r>
    </w:p>
    <w:p w14:paraId="39E6C079" w14:textId="77777777" w:rsidR="00912BEB" w:rsidRPr="00AD0F1A" w:rsidRDefault="00912BEB" w:rsidP="00D87698">
      <w:pPr>
        <w:spacing w:after="0" w:line="240" w:lineRule="auto"/>
        <w:jc w:val="both"/>
        <w:rPr>
          <w:rFonts w:ascii="Verdana" w:hAnsi="Verdana"/>
          <w:b/>
        </w:rPr>
      </w:pPr>
    </w:p>
    <w:p w14:paraId="6472A4A4"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Évaluer, actualiser et dynamiser le statut de l’artiste</w:t>
      </w:r>
    </w:p>
    <w:p w14:paraId="1D231ABF" w14:textId="77777777" w:rsidR="00912BEB" w:rsidRPr="00AD0F1A" w:rsidRDefault="00912BEB" w:rsidP="00D87698">
      <w:pPr>
        <w:spacing w:after="0" w:line="240" w:lineRule="auto"/>
        <w:jc w:val="both"/>
        <w:rPr>
          <w:rFonts w:ascii="Verdana" w:hAnsi="Verdana"/>
        </w:rPr>
      </w:pPr>
    </w:p>
    <w:p w14:paraId="66C5CBD4" w14:textId="77777777" w:rsidR="00912BEB" w:rsidRPr="00AD0F1A" w:rsidRDefault="00912BEB" w:rsidP="00D87698">
      <w:pPr>
        <w:spacing w:after="0" w:line="240" w:lineRule="auto"/>
        <w:jc w:val="both"/>
        <w:rPr>
          <w:rFonts w:ascii="Verdana" w:hAnsi="Verdana"/>
        </w:rPr>
      </w:pPr>
      <w:r w:rsidRPr="00AD0F1A">
        <w:rPr>
          <w:rFonts w:ascii="Verdana" w:hAnsi="Verdana"/>
        </w:rPr>
        <w:t>Le PS plaide pour la mise en place d’un code de l’intermittent, qui prendra en compte la nature fluctuante du travail d’un artiste. Le PS s’engage à :</w:t>
      </w:r>
    </w:p>
    <w:p w14:paraId="4D2977EE" w14:textId="77777777" w:rsidR="00912BEB" w:rsidRPr="00AD0F1A" w:rsidRDefault="00912BEB" w:rsidP="00D87698">
      <w:pPr>
        <w:spacing w:after="0" w:line="240" w:lineRule="auto"/>
        <w:jc w:val="both"/>
        <w:rPr>
          <w:rFonts w:ascii="Verdana" w:hAnsi="Verdana"/>
        </w:rPr>
      </w:pPr>
    </w:p>
    <w:p w14:paraId="4AEABF3A" w14:textId="77777777" w:rsidR="00912BEB" w:rsidRPr="00AD0F1A" w:rsidRDefault="00912BEB" w:rsidP="00FF4EAC">
      <w:pPr>
        <w:pStyle w:val="Paragraphedeliste"/>
        <w:numPr>
          <w:ilvl w:val="0"/>
          <w:numId w:val="394"/>
        </w:numPr>
        <w:spacing w:after="0" w:line="240" w:lineRule="auto"/>
        <w:ind w:left="426"/>
        <w:jc w:val="both"/>
        <w:rPr>
          <w:rFonts w:ascii="Verdana" w:hAnsi="Verdana"/>
        </w:rPr>
      </w:pPr>
      <w:r w:rsidRPr="00AD0F1A">
        <w:rPr>
          <w:rFonts w:ascii="Verdana" w:hAnsi="Verdana"/>
          <w:b/>
        </w:rPr>
        <w:t>Créer un code de l’intermittent</w:t>
      </w:r>
      <w:r w:rsidRPr="00AD0F1A">
        <w:rPr>
          <w:rFonts w:ascii="Verdana" w:hAnsi="Verdana"/>
        </w:rPr>
        <w:t>. L’accès au statut d’artiste est difficile voire impossible pour certains (en particulier les techniciens et les jeunes artistes) et la règlementation est très compliquée. Il convient de simplifier la législation. Le code de l’intermittent inclura les techniciens du spectacle et aura notamment pour objectif de diminuer le nombre de jours à valoriser pour accéder aux allocations de chômage ;</w:t>
      </w:r>
    </w:p>
    <w:p w14:paraId="2AB6DEC7" w14:textId="77777777" w:rsidR="00912BEB" w:rsidRPr="00AD0F1A" w:rsidRDefault="00912BEB" w:rsidP="00D87698">
      <w:pPr>
        <w:pStyle w:val="Paragraphedeliste"/>
        <w:spacing w:after="0" w:line="240" w:lineRule="auto"/>
        <w:ind w:left="426"/>
        <w:jc w:val="both"/>
        <w:rPr>
          <w:rFonts w:ascii="Verdana" w:hAnsi="Verdana"/>
        </w:rPr>
      </w:pPr>
    </w:p>
    <w:p w14:paraId="448D2F71" w14:textId="77777777" w:rsidR="00912BEB" w:rsidRPr="00AD0F1A" w:rsidRDefault="00912BEB" w:rsidP="00FF4EAC">
      <w:pPr>
        <w:pStyle w:val="Paragraphedeliste"/>
        <w:numPr>
          <w:ilvl w:val="0"/>
          <w:numId w:val="394"/>
        </w:numPr>
        <w:spacing w:after="0" w:line="240" w:lineRule="auto"/>
        <w:ind w:left="426"/>
        <w:jc w:val="both"/>
        <w:rPr>
          <w:rFonts w:ascii="Verdana" w:hAnsi="Verdana"/>
        </w:rPr>
      </w:pPr>
      <w:r w:rsidRPr="00AD0F1A">
        <w:rPr>
          <w:rFonts w:ascii="Verdana" w:hAnsi="Verdana"/>
          <w:b/>
        </w:rPr>
        <w:t>Evaluer les règles facilitant l’emploi artistique et celles relatives à l’accès au chômage</w:t>
      </w:r>
      <w:r w:rsidRPr="00AD0F1A">
        <w:rPr>
          <w:rFonts w:ascii="Verdana" w:hAnsi="Verdana"/>
        </w:rPr>
        <w:t>. Il s’agira ensuite, sur base de cette analyse des moyens, des objectifs et des résultats, de profiter de l’élaboration du code de l’intermittent pour harmoniser les règles (améliorer les inadéquates, supprimer les obsolètes, en créer si nécessaire) ;</w:t>
      </w:r>
    </w:p>
    <w:p w14:paraId="7761CFE6" w14:textId="77777777" w:rsidR="00912BEB" w:rsidRPr="00AD0F1A" w:rsidRDefault="00912BEB" w:rsidP="00D87698">
      <w:pPr>
        <w:pStyle w:val="Paragraphedeliste"/>
        <w:spacing w:after="0" w:line="240" w:lineRule="auto"/>
        <w:jc w:val="both"/>
        <w:rPr>
          <w:rFonts w:ascii="Verdana" w:hAnsi="Verdana"/>
        </w:rPr>
      </w:pPr>
    </w:p>
    <w:p w14:paraId="7E71A030" w14:textId="77777777" w:rsidR="00912BEB" w:rsidRPr="00AD0F1A" w:rsidRDefault="00912BEB" w:rsidP="00FF4EAC">
      <w:pPr>
        <w:pStyle w:val="Paragraphedeliste"/>
        <w:numPr>
          <w:ilvl w:val="0"/>
          <w:numId w:val="394"/>
        </w:numPr>
        <w:spacing w:after="0" w:line="240" w:lineRule="auto"/>
        <w:ind w:left="426"/>
        <w:jc w:val="both"/>
        <w:rPr>
          <w:rFonts w:ascii="Verdana" w:hAnsi="Verdana"/>
        </w:rPr>
      </w:pPr>
      <w:r w:rsidRPr="00AD0F1A">
        <w:rPr>
          <w:rFonts w:ascii="Verdana" w:hAnsi="Verdana"/>
          <w:b/>
        </w:rPr>
        <w:t>Limiter d’office, pour la règle du cachet, le plafond de jours valorisables par trimestre à 156 et pas selon les mois où l’artiste a touché un revenu </w:t>
      </w:r>
      <w:r w:rsidRPr="00AD0F1A">
        <w:rPr>
          <w:rFonts w:ascii="Verdana" w:hAnsi="Verdana"/>
        </w:rPr>
        <w:t>;</w:t>
      </w:r>
    </w:p>
    <w:p w14:paraId="681B5888" w14:textId="77777777" w:rsidR="00912BEB" w:rsidRPr="00AD0F1A" w:rsidRDefault="00912BEB" w:rsidP="00D87698">
      <w:pPr>
        <w:pStyle w:val="Paragraphedeliste"/>
        <w:spacing w:after="0" w:line="240" w:lineRule="auto"/>
        <w:jc w:val="both"/>
        <w:rPr>
          <w:rFonts w:ascii="Verdana" w:hAnsi="Verdana"/>
        </w:rPr>
      </w:pPr>
    </w:p>
    <w:p w14:paraId="7C20466C" w14:textId="77777777" w:rsidR="00912BEB" w:rsidRPr="00AD0F1A" w:rsidRDefault="00912BEB" w:rsidP="00FF4EAC">
      <w:pPr>
        <w:pStyle w:val="Paragraphedeliste"/>
        <w:numPr>
          <w:ilvl w:val="0"/>
          <w:numId w:val="394"/>
        </w:numPr>
        <w:spacing w:after="0" w:line="240" w:lineRule="auto"/>
        <w:ind w:left="426"/>
        <w:jc w:val="both"/>
        <w:rPr>
          <w:rFonts w:ascii="Verdana" w:hAnsi="Verdana"/>
        </w:rPr>
      </w:pPr>
      <w:r w:rsidRPr="00AD0F1A">
        <w:rPr>
          <w:rFonts w:ascii="Verdana" w:hAnsi="Verdana"/>
          <w:b/>
        </w:rPr>
        <w:t>Réfléchir à la transposition du système de non dégressivité à celui de l’octroi des allocations de chômage</w:t>
      </w:r>
      <w:r w:rsidRPr="00AD0F1A">
        <w:rPr>
          <w:rFonts w:ascii="Verdana" w:hAnsi="Verdana"/>
        </w:rPr>
        <w:t>. S’il est aujourd’hui difficile d’ouvrir ses droits aux allocations en tant qu’artiste, la non dégressivité de ces allocations est par contre plus abordable pour ces derniers. Si ceux-ci parviennent à démontrer 156 jours de travail sur une certaine période, ils ne seront pas touchés par la dégressivité des allocations. Parmi ces mesures, maximum 52 jours de prestation non artistique et minimum 104 jours de prestations artistiques doivent être prouvées. L’intégration dans ce calcul des prestations non artistiques est un plus pour les artistes. On ne la retrouve malheureusement pas dans le calcul d’octroi des allocations. Le PS plaide pour que ce soit le cas ;</w:t>
      </w:r>
    </w:p>
    <w:p w14:paraId="7D3AA873" w14:textId="77777777" w:rsidR="00912BEB" w:rsidRPr="00AD0F1A" w:rsidRDefault="00912BEB" w:rsidP="00D87698">
      <w:pPr>
        <w:pStyle w:val="Paragraphedeliste"/>
        <w:spacing w:after="0" w:line="240" w:lineRule="auto"/>
        <w:ind w:left="426"/>
        <w:jc w:val="both"/>
        <w:rPr>
          <w:rFonts w:ascii="Verdana" w:hAnsi="Verdana"/>
        </w:rPr>
      </w:pPr>
    </w:p>
    <w:p w14:paraId="4E5D307F" w14:textId="77777777" w:rsidR="00912BEB" w:rsidRPr="00AD0F1A" w:rsidRDefault="00912BEB" w:rsidP="00FF4EAC">
      <w:pPr>
        <w:numPr>
          <w:ilvl w:val="0"/>
          <w:numId w:val="394"/>
        </w:numPr>
        <w:spacing w:after="0" w:line="240" w:lineRule="auto"/>
        <w:ind w:left="426"/>
        <w:jc w:val="both"/>
        <w:rPr>
          <w:rFonts w:ascii="Verdana" w:eastAsia="Times New Roman" w:hAnsi="Verdana"/>
        </w:rPr>
      </w:pPr>
      <w:r w:rsidRPr="00AD0F1A">
        <w:rPr>
          <w:rFonts w:ascii="Verdana" w:eastAsia="Times New Roman" w:hAnsi="Verdana"/>
          <w:b/>
        </w:rPr>
        <w:t>Elaborer un système de taxation progressif des droits d’auteur et des droits voisins </w:t>
      </w:r>
      <w:r w:rsidRPr="00AD0F1A">
        <w:rPr>
          <w:rFonts w:ascii="Verdana" w:eastAsia="Times New Roman" w:hAnsi="Verdana"/>
        </w:rPr>
        <w:t>;</w:t>
      </w:r>
    </w:p>
    <w:p w14:paraId="681A678E" w14:textId="77777777" w:rsidR="00912BEB" w:rsidRPr="00AD0F1A" w:rsidRDefault="00912BEB" w:rsidP="00D87698">
      <w:pPr>
        <w:pStyle w:val="Paragraphedeliste"/>
        <w:spacing w:after="0" w:line="240" w:lineRule="auto"/>
        <w:jc w:val="both"/>
        <w:rPr>
          <w:rFonts w:ascii="Verdana" w:eastAsia="Times New Roman" w:hAnsi="Verdana"/>
        </w:rPr>
      </w:pPr>
    </w:p>
    <w:p w14:paraId="5803903F" w14:textId="77777777" w:rsidR="00912BEB" w:rsidRPr="00AD0F1A" w:rsidRDefault="00912BEB" w:rsidP="00FF4EAC">
      <w:pPr>
        <w:numPr>
          <w:ilvl w:val="0"/>
          <w:numId w:val="394"/>
        </w:numPr>
        <w:spacing w:after="0" w:line="240" w:lineRule="auto"/>
        <w:ind w:left="426"/>
        <w:jc w:val="both"/>
        <w:rPr>
          <w:rFonts w:ascii="Verdana" w:eastAsia="Times New Roman" w:hAnsi="Verdana"/>
        </w:rPr>
      </w:pPr>
      <w:r w:rsidRPr="00AD0F1A">
        <w:rPr>
          <w:rFonts w:ascii="Verdana" w:eastAsia="Times New Roman" w:hAnsi="Verdana"/>
          <w:b/>
        </w:rPr>
        <w:t>Intégrer davantage d’artistes au sein du comité de gestion de l’Onem</w:t>
      </w:r>
      <w:r w:rsidRPr="00AD0F1A">
        <w:rPr>
          <w:rFonts w:ascii="Verdana" w:eastAsia="Times New Roman" w:hAnsi="Verdana"/>
        </w:rPr>
        <w:t>.</w:t>
      </w:r>
    </w:p>
    <w:p w14:paraId="1BC19CAD" w14:textId="77777777" w:rsidR="00912BEB" w:rsidRPr="00AD0F1A" w:rsidRDefault="00912BEB" w:rsidP="00D87698">
      <w:pPr>
        <w:spacing w:after="0" w:line="240" w:lineRule="auto"/>
        <w:jc w:val="both"/>
        <w:rPr>
          <w:rFonts w:ascii="Verdana" w:hAnsi="Verdana"/>
        </w:rPr>
      </w:pPr>
    </w:p>
    <w:p w14:paraId="6DA45FE1"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 xml:space="preserve">Des politiques d’aide à la création territorialement plus justes </w:t>
      </w:r>
    </w:p>
    <w:p w14:paraId="55FF1C12" w14:textId="77777777" w:rsidR="00912BEB" w:rsidRPr="00AD0F1A" w:rsidRDefault="00912BEB" w:rsidP="00D87698">
      <w:pPr>
        <w:pStyle w:val="Paragraphedeliste"/>
        <w:spacing w:after="0" w:line="240" w:lineRule="auto"/>
        <w:ind w:left="1440"/>
        <w:jc w:val="both"/>
        <w:rPr>
          <w:rFonts w:ascii="Verdana" w:hAnsi="Verdana"/>
        </w:rPr>
      </w:pPr>
    </w:p>
    <w:p w14:paraId="36E4B695"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7F3D3603" w14:textId="77777777" w:rsidR="00912BEB" w:rsidRPr="00AD0F1A" w:rsidRDefault="00912BEB" w:rsidP="00D87698">
      <w:pPr>
        <w:spacing w:after="0" w:line="240" w:lineRule="auto"/>
        <w:jc w:val="both"/>
        <w:rPr>
          <w:rFonts w:ascii="Verdana" w:hAnsi="Verdana"/>
        </w:rPr>
      </w:pPr>
    </w:p>
    <w:p w14:paraId="6A4E00A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Assurer une répartition objective des aides à la création dans les domaines artistiques</w:t>
      </w:r>
      <w:r w:rsidRPr="00AD0F1A">
        <w:rPr>
          <w:rFonts w:ascii="Verdana" w:hAnsi="Verdana"/>
        </w:rPr>
        <w:t>, singulièrement les arts plastiques et les arts urbains. La répartition doit tenir compte des enjeux et besoins territoriaux des bassins de vie ;</w:t>
      </w:r>
    </w:p>
    <w:p w14:paraId="4D7C18B4" w14:textId="77777777" w:rsidR="00912BEB" w:rsidRPr="00AD0F1A" w:rsidRDefault="00912BEB" w:rsidP="00D87698">
      <w:pPr>
        <w:pStyle w:val="Paragraphedeliste"/>
        <w:spacing w:after="0" w:line="240" w:lineRule="auto"/>
        <w:jc w:val="both"/>
        <w:rPr>
          <w:rFonts w:ascii="Verdana" w:hAnsi="Verdana"/>
        </w:rPr>
      </w:pPr>
    </w:p>
    <w:p w14:paraId="2CCC8BE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Prospecter de nouveaux débouchés pour les créateurs et assurer la diffusion de leurs œuvres (voir point 2.4) </w:t>
      </w:r>
      <w:r w:rsidRPr="00AD0F1A">
        <w:rPr>
          <w:rFonts w:ascii="Verdana" w:hAnsi="Verdana"/>
        </w:rPr>
        <w:t>;</w:t>
      </w:r>
    </w:p>
    <w:p w14:paraId="3E2006F1" w14:textId="77777777" w:rsidR="00912BEB" w:rsidRPr="00AD0F1A" w:rsidRDefault="00912BEB" w:rsidP="00D87698">
      <w:pPr>
        <w:spacing w:after="0" w:line="240" w:lineRule="auto"/>
        <w:jc w:val="both"/>
        <w:rPr>
          <w:rFonts w:ascii="Verdana" w:hAnsi="Verdana"/>
        </w:rPr>
      </w:pPr>
    </w:p>
    <w:p w14:paraId="6DB72636"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Défendre les droits d’auteur et droits voisins qui assurent une juste rétribution des auteurs et créateurs pour les œuvres qu’ils ont réalisées</w:t>
      </w:r>
      <w:r w:rsidRPr="00AD0F1A">
        <w:rPr>
          <w:rFonts w:ascii="Verdana" w:hAnsi="Verdana"/>
        </w:rPr>
        <w:t>. Le vote par le Parlement européen, en septembre 2018, de la directive réformant les droits d’auteur est un pas dans le bon sens visant à rééquilibrer les relations entre auteurs/créateurs et les GAFAM (Google, Apple, Facebook, Amazon, Microsoft). L’ère du numérique est une opportunité à saisir ;</w:t>
      </w:r>
    </w:p>
    <w:p w14:paraId="2641DD94" w14:textId="77777777" w:rsidR="00912BEB" w:rsidRPr="00AD0F1A" w:rsidRDefault="00912BEB" w:rsidP="00D87698">
      <w:pPr>
        <w:spacing w:after="0" w:line="240" w:lineRule="auto"/>
        <w:jc w:val="both"/>
        <w:rPr>
          <w:rFonts w:ascii="Verdana" w:hAnsi="Verdana"/>
        </w:rPr>
      </w:pPr>
    </w:p>
    <w:p w14:paraId="47DE494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Soutenir les projets impliquant la création numérique et l’exploitation des patrimoines numérisés</w:t>
      </w:r>
      <w:r w:rsidRPr="00AD0F1A">
        <w:rPr>
          <w:rFonts w:ascii="Verdana" w:hAnsi="Verdana"/>
        </w:rPr>
        <w:t>. Le numérique est une formidable opportunité de découverte et de diversification de l’offre culturelle ;</w:t>
      </w:r>
    </w:p>
    <w:p w14:paraId="35AD68A8" w14:textId="77777777" w:rsidR="00912BEB" w:rsidRPr="00AD0F1A" w:rsidRDefault="00912BEB" w:rsidP="00D87698">
      <w:pPr>
        <w:pStyle w:val="Paragraphedeliste"/>
        <w:spacing w:after="0" w:line="240" w:lineRule="auto"/>
        <w:jc w:val="both"/>
        <w:rPr>
          <w:rFonts w:ascii="Verdana" w:hAnsi="Verdana"/>
        </w:rPr>
      </w:pPr>
    </w:p>
    <w:p w14:paraId="5894BC4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Soutenir les manifestations à destination du grand public valorisant les créations numériques</w:t>
      </w:r>
      <w:r w:rsidRPr="00AD0F1A">
        <w:rPr>
          <w:rFonts w:ascii="Verdana" w:hAnsi="Verdana"/>
        </w:rPr>
        <w:t>.</w:t>
      </w:r>
    </w:p>
    <w:p w14:paraId="5D0832C1" w14:textId="77777777" w:rsidR="00912BEB" w:rsidRPr="00AD0F1A" w:rsidRDefault="00912BEB" w:rsidP="00D87698">
      <w:pPr>
        <w:spacing w:after="0" w:line="240" w:lineRule="auto"/>
        <w:jc w:val="both"/>
        <w:rPr>
          <w:rFonts w:ascii="Verdana" w:hAnsi="Verdana"/>
        </w:rPr>
      </w:pPr>
    </w:p>
    <w:p w14:paraId="1E900815"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Accompagner la diffusion des créations et la promotion des artistes en Fédération Wallonie-Bruxelles et à l’international</w:t>
      </w:r>
    </w:p>
    <w:p w14:paraId="1692CBAC" w14:textId="77777777" w:rsidR="00912BEB" w:rsidRPr="00AD0F1A" w:rsidRDefault="00912BEB" w:rsidP="00D87698">
      <w:pPr>
        <w:pStyle w:val="Paragraphedeliste"/>
        <w:spacing w:after="0" w:line="240" w:lineRule="auto"/>
        <w:ind w:left="1440"/>
        <w:jc w:val="both"/>
        <w:rPr>
          <w:rFonts w:ascii="Verdana" w:hAnsi="Verdana"/>
        </w:rPr>
      </w:pPr>
    </w:p>
    <w:p w14:paraId="189C484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L’objectif d’une politique culturelle n’est atteint que si les œuvres créées sont diffusées et atteignent leurs publics. </w:t>
      </w:r>
    </w:p>
    <w:p w14:paraId="3E8C6CA8" w14:textId="77777777" w:rsidR="00912BEB" w:rsidRPr="00AD0F1A" w:rsidRDefault="00912BEB" w:rsidP="00D87698">
      <w:pPr>
        <w:spacing w:after="0" w:line="240" w:lineRule="auto"/>
        <w:jc w:val="both"/>
        <w:rPr>
          <w:rFonts w:ascii="Verdana" w:hAnsi="Verdana"/>
        </w:rPr>
      </w:pPr>
    </w:p>
    <w:p w14:paraId="2C3145B8" w14:textId="77777777" w:rsidR="00912BEB" w:rsidRPr="00AD0F1A" w:rsidRDefault="00912BEB" w:rsidP="00D87698">
      <w:pPr>
        <w:spacing w:after="0" w:line="240" w:lineRule="auto"/>
        <w:jc w:val="both"/>
        <w:rPr>
          <w:rFonts w:ascii="Verdana" w:hAnsi="Verdana"/>
        </w:rPr>
      </w:pPr>
      <w:r w:rsidRPr="00AD0F1A">
        <w:rPr>
          <w:rFonts w:ascii="Verdana" w:hAnsi="Verdana"/>
        </w:rPr>
        <w:t>Pour qu’une œuvre atteigne ses publics, outre l’aide à la création, des canaux de diffusion publiquement soutenus sont nécessaires. A l’intérieur comme à l’extérieur des frontières de la Fédération Wallonie-Bruxelles, les rencontres, la mise en commun des savoirs et des expériences artistiques permettent de susciter des collaborations et de stimuler la créativité. Une créativité que le PS s’engage à accompagner et à soutenir, y compris au-delà des frontières de la Fédération Wallonie-Bruxelles. Que ce soit en Flandre ou à l’international, les artistes et créations méritent une meilleure visibilité et des perspectives renforcées d’ouverture à des marchés porteurs pour leur diffusion, celui de la Fédération Wallonie-Bruxelles demeurant limité. En matière de soutien à la diffusion, de recherche de nouveaux débouchés et d’accompagnement des artistes, créateurs et auteurs, le PS propose de :</w:t>
      </w:r>
    </w:p>
    <w:p w14:paraId="794C71C4" w14:textId="77777777" w:rsidR="00912BEB" w:rsidRPr="00AD0F1A" w:rsidRDefault="00912BEB" w:rsidP="00D87698">
      <w:pPr>
        <w:spacing w:after="0" w:line="240" w:lineRule="auto"/>
        <w:jc w:val="both"/>
        <w:rPr>
          <w:rFonts w:ascii="Verdana" w:hAnsi="Verdana"/>
        </w:rPr>
      </w:pPr>
    </w:p>
    <w:p w14:paraId="04B568D0"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 xml:space="preserve">Soutenir et organiser, par discipline artistique et de manière pluridisciplinaire, des rencontres professionnelles </w:t>
      </w:r>
      <w:r w:rsidRPr="00AD0F1A">
        <w:rPr>
          <w:rFonts w:ascii="Verdana" w:hAnsi="Verdana"/>
        </w:rPr>
        <w:t>en vue de provoquer des rencontres entre artistes créateurs, industries culturelles et bailleurs de fonds ;</w:t>
      </w:r>
    </w:p>
    <w:p w14:paraId="3E82A9BC" w14:textId="77777777" w:rsidR="00912BEB" w:rsidRPr="00AD0F1A" w:rsidRDefault="00912BEB" w:rsidP="00D87698">
      <w:pPr>
        <w:pStyle w:val="Paragraphedeliste"/>
        <w:spacing w:after="0" w:line="240" w:lineRule="auto"/>
        <w:jc w:val="both"/>
        <w:rPr>
          <w:rFonts w:ascii="Verdana" w:hAnsi="Verdana"/>
        </w:rPr>
      </w:pPr>
    </w:p>
    <w:p w14:paraId="35B677A6"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la création de réseaux spécifiques de diffusion, de promotion et de sensibilisation aux disciplines artistiques</w:t>
      </w:r>
      <w:r w:rsidRPr="00AD0F1A">
        <w:rPr>
          <w:rFonts w:ascii="Verdana" w:hAnsi="Verdana"/>
        </w:rPr>
        <w:t>, en intégrant notamment les centres culturels et les bibliothèques à cette réflexion, en tenant compte des enjeux et besoins territoriaux ;</w:t>
      </w:r>
    </w:p>
    <w:p w14:paraId="3418F9CA" w14:textId="77777777" w:rsidR="00912BEB" w:rsidRPr="00AD0F1A" w:rsidRDefault="00912BEB" w:rsidP="00D87698">
      <w:pPr>
        <w:pStyle w:val="Paragraphedeliste"/>
        <w:spacing w:after="0" w:line="240" w:lineRule="auto"/>
        <w:jc w:val="both"/>
        <w:rPr>
          <w:rFonts w:ascii="Verdana" w:hAnsi="Verdana"/>
        </w:rPr>
      </w:pPr>
    </w:p>
    <w:p w14:paraId="3D339618"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Assurer une place à la diffusion des initiatives locales dans la programmation des centres culturels et autres opérateurs culturels </w:t>
      </w:r>
      <w:r w:rsidRPr="00AD0F1A">
        <w:rPr>
          <w:rFonts w:ascii="Verdana" w:hAnsi="Verdana"/>
        </w:rPr>
        <w:t>;</w:t>
      </w:r>
    </w:p>
    <w:p w14:paraId="7F11FD24" w14:textId="77777777" w:rsidR="00912BEB" w:rsidRPr="00AD0F1A" w:rsidRDefault="00912BEB" w:rsidP="00D87698">
      <w:pPr>
        <w:pStyle w:val="Paragraphedeliste"/>
        <w:spacing w:after="0" w:line="240" w:lineRule="auto"/>
        <w:jc w:val="both"/>
        <w:rPr>
          <w:rFonts w:ascii="Verdana" w:hAnsi="Verdana"/>
        </w:rPr>
      </w:pPr>
    </w:p>
    <w:p w14:paraId="702959E4"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Accentuer le nombre de tournées d’artistes dont les créations sont soutenues par les pouvoirs publics, tant en Belgique qu’à l’étranger </w:t>
      </w:r>
      <w:r w:rsidRPr="00AD0F1A">
        <w:rPr>
          <w:rFonts w:ascii="Verdana" w:hAnsi="Verdana"/>
        </w:rPr>
        <w:t>;</w:t>
      </w:r>
    </w:p>
    <w:p w14:paraId="7D6A7DEE" w14:textId="77777777" w:rsidR="00912BEB" w:rsidRPr="00AD0F1A" w:rsidRDefault="00912BEB" w:rsidP="00D87698">
      <w:pPr>
        <w:pStyle w:val="Paragraphedeliste"/>
        <w:spacing w:after="0" w:line="240" w:lineRule="auto"/>
        <w:jc w:val="both"/>
        <w:rPr>
          <w:rFonts w:ascii="Verdana" w:hAnsi="Verdana"/>
        </w:rPr>
      </w:pPr>
    </w:p>
    <w:p w14:paraId="796E084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Encourager la programmation de films produits en Fédération Wallonie-Bruxelles dans les cinémas de Wallonie et de Bruxelles de même qu’au niveau de la RTBF </w:t>
      </w:r>
      <w:r w:rsidRPr="00AD0F1A">
        <w:rPr>
          <w:rFonts w:ascii="Verdana" w:hAnsi="Verdana"/>
        </w:rPr>
        <w:t>;</w:t>
      </w:r>
    </w:p>
    <w:p w14:paraId="0D40462A" w14:textId="77777777" w:rsidR="00912BEB" w:rsidRPr="00AD0F1A" w:rsidRDefault="00912BEB" w:rsidP="00D87698">
      <w:pPr>
        <w:pStyle w:val="Paragraphedeliste"/>
        <w:spacing w:after="0" w:line="240" w:lineRule="auto"/>
        <w:jc w:val="both"/>
        <w:rPr>
          <w:rFonts w:ascii="Verdana" w:hAnsi="Verdana"/>
        </w:rPr>
      </w:pPr>
    </w:p>
    <w:p w14:paraId="75D07FEA"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Promouvoir les artistes de la Fédération Wallonie-Bruxelles à des heures de grande audience </w:t>
      </w:r>
      <w:r w:rsidRPr="00AD0F1A">
        <w:rPr>
          <w:rFonts w:ascii="Verdana" w:hAnsi="Verdana"/>
        </w:rPr>
        <w:t>;</w:t>
      </w:r>
    </w:p>
    <w:p w14:paraId="5AC818DC" w14:textId="77777777" w:rsidR="00912BEB" w:rsidRPr="00AD0F1A" w:rsidRDefault="00912BEB" w:rsidP="00D87698">
      <w:pPr>
        <w:pStyle w:val="Paragraphedeliste"/>
        <w:spacing w:after="0" w:line="240" w:lineRule="auto"/>
        <w:jc w:val="both"/>
        <w:rPr>
          <w:rFonts w:ascii="Verdana" w:hAnsi="Verdana"/>
        </w:rPr>
      </w:pPr>
    </w:p>
    <w:p w14:paraId="496E9CA4"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Inciter les plateformes de vidéo à la demande à promouvoir davantage les films belges dans la promotion d’œuvres européennes de leur catalogue </w:t>
      </w:r>
      <w:r w:rsidRPr="00AD0F1A">
        <w:rPr>
          <w:rFonts w:ascii="Verdana" w:hAnsi="Verdana"/>
        </w:rPr>
        <w:t>;</w:t>
      </w:r>
    </w:p>
    <w:p w14:paraId="337C2EEC" w14:textId="77777777" w:rsidR="00912BEB" w:rsidRPr="00AD0F1A" w:rsidRDefault="00912BEB" w:rsidP="00D87698">
      <w:pPr>
        <w:pStyle w:val="Paragraphedeliste"/>
        <w:spacing w:after="0" w:line="240" w:lineRule="auto"/>
        <w:jc w:val="both"/>
        <w:rPr>
          <w:rFonts w:ascii="Verdana" w:hAnsi="Verdana"/>
        </w:rPr>
      </w:pPr>
    </w:p>
    <w:p w14:paraId="3E20EA6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 xml:space="preserve">Identifier les mesures qui permettraient d’accentuer la visibilité des œuvres et créateurs de la Fédération Wallonie-Bruxelles. </w:t>
      </w:r>
      <w:r w:rsidRPr="00AD0F1A">
        <w:rPr>
          <w:rFonts w:ascii="Verdana" w:hAnsi="Verdana"/>
        </w:rPr>
        <w:t>En partant de l’existant et en l’évaluant, il s’agira de développer des initiatives porteuses pour tous les secteurs, en ayant une attention particulière aux arts plastiques dont un constat général dénonce le manque de structures de soutien ;</w:t>
      </w:r>
    </w:p>
    <w:p w14:paraId="0FCE3782" w14:textId="77777777" w:rsidR="00912BEB" w:rsidRPr="00AD0F1A" w:rsidRDefault="00912BEB" w:rsidP="00D87698">
      <w:pPr>
        <w:pStyle w:val="Paragraphedeliste"/>
        <w:spacing w:after="0" w:line="240" w:lineRule="auto"/>
        <w:jc w:val="both"/>
        <w:rPr>
          <w:rFonts w:ascii="Verdana" w:hAnsi="Verdana"/>
        </w:rPr>
      </w:pPr>
    </w:p>
    <w:p w14:paraId="75343CE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Identifier les résidences d’artistes existantes et inciter à la mise en œuvre de nouvelles résidences</w:t>
      </w:r>
      <w:r w:rsidRPr="00AD0F1A">
        <w:rPr>
          <w:rFonts w:ascii="Verdana" w:hAnsi="Verdana"/>
        </w:rPr>
        <w:t xml:space="preserve"> dans tous les secteurs artistiques et sur tout le territoire de la Fédération Wallonie-Bruxelles. Une analyse par bassin de vie doit permettre d’isoler, par secteur, les besoins territoriaux et ainsi assurer la présence de résidences dans des zones qui en sont dépourvues ;</w:t>
      </w:r>
    </w:p>
    <w:p w14:paraId="70108EF4" w14:textId="77777777" w:rsidR="00912BEB" w:rsidRPr="00AD0F1A" w:rsidRDefault="00912BEB" w:rsidP="00D87698">
      <w:pPr>
        <w:pStyle w:val="Paragraphedeliste"/>
        <w:spacing w:after="0" w:line="240" w:lineRule="auto"/>
        <w:jc w:val="both"/>
        <w:rPr>
          <w:rFonts w:ascii="Verdana" w:hAnsi="Verdana"/>
        </w:rPr>
      </w:pPr>
    </w:p>
    <w:p w14:paraId="4649135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Utiliser des bâtiments publics inoccupés et les laisser en concession, sans loyer, au titre de résidence d’artistes </w:t>
      </w:r>
      <w:r w:rsidRPr="00AD0F1A">
        <w:rPr>
          <w:rFonts w:ascii="Verdana" w:hAnsi="Verdana"/>
        </w:rPr>
        <w:t>;</w:t>
      </w:r>
    </w:p>
    <w:p w14:paraId="7C789FD6" w14:textId="77777777" w:rsidR="00912BEB" w:rsidRPr="00AD0F1A" w:rsidRDefault="00912BEB" w:rsidP="00D87698">
      <w:pPr>
        <w:pStyle w:val="Paragraphedeliste"/>
        <w:spacing w:after="0" w:line="240" w:lineRule="auto"/>
        <w:jc w:val="both"/>
        <w:rPr>
          <w:rFonts w:ascii="Verdana" w:hAnsi="Verdana"/>
        </w:rPr>
      </w:pPr>
    </w:p>
    <w:p w14:paraId="3A98D8C4"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Identifier les lieux d’accueil à l’international et en Flandre et stimuler les échanges</w:t>
      </w:r>
      <w:r w:rsidRPr="00AD0F1A">
        <w:rPr>
          <w:rFonts w:ascii="Verdana" w:hAnsi="Verdana"/>
        </w:rPr>
        <w:t>, à travers notamment des résidences d’artistes hors des frontières de la Fédération Wallonie-Bruxelles ou encore en tant que partenaire privilégié de la francophonie ;</w:t>
      </w:r>
    </w:p>
    <w:p w14:paraId="14C0B325" w14:textId="77777777" w:rsidR="00912BEB" w:rsidRPr="00AD0F1A" w:rsidRDefault="00912BEB" w:rsidP="00D87698">
      <w:pPr>
        <w:pStyle w:val="Paragraphedeliste"/>
        <w:spacing w:after="0" w:line="240" w:lineRule="auto"/>
        <w:jc w:val="both"/>
        <w:rPr>
          <w:rFonts w:ascii="Verdana" w:hAnsi="Verdana"/>
        </w:rPr>
      </w:pPr>
    </w:p>
    <w:p w14:paraId="3FA5410C" w14:textId="77777777" w:rsidR="00912BEB" w:rsidRPr="00AD0F1A" w:rsidRDefault="00912BEB" w:rsidP="00FF4EAC">
      <w:pPr>
        <w:pStyle w:val="Paragraphedeliste"/>
        <w:numPr>
          <w:ilvl w:val="0"/>
          <w:numId w:val="394"/>
        </w:numPr>
        <w:spacing w:after="0" w:line="240" w:lineRule="auto"/>
        <w:jc w:val="both"/>
        <w:rPr>
          <w:rFonts w:ascii="Verdana" w:hAnsi="Verdana"/>
          <w:b/>
        </w:rPr>
      </w:pPr>
      <w:r w:rsidRPr="00AD0F1A">
        <w:rPr>
          <w:rFonts w:ascii="Verdana" w:hAnsi="Verdana"/>
          <w:b/>
        </w:rPr>
        <w:t>Exploiter au maximum le Centre Wallonie-Bruxelles à Paris afin d’améliorer la diffusion des artistes et création de la Fédération Wallonie-Bruxelles </w:t>
      </w:r>
      <w:r w:rsidRPr="00AD0F1A">
        <w:rPr>
          <w:rFonts w:ascii="Verdana" w:hAnsi="Verdana"/>
        </w:rPr>
        <w:t>;</w:t>
      </w:r>
    </w:p>
    <w:p w14:paraId="41BD4273" w14:textId="77777777" w:rsidR="00912BEB" w:rsidRPr="00AD0F1A" w:rsidRDefault="00912BEB" w:rsidP="00D87698">
      <w:pPr>
        <w:pStyle w:val="Paragraphedeliste"/>
        <w:spacing w:after="0" w:line="240" w:lineRule="auto"/>
        <w:jc w:val="both"/>
        <w:rPr>
          <w:rFonts w:ascii="Verdana" w:hAnsi="Verdana"/>
        </w:rPr>
      </w:pPr>
    </w:p>
    <w:p w14:paraId="14AB0E7F"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Evaluer les agences de promotion et d’accompagnement des artistes et secteurs</w:t>
      </w:r>
      <w:r w:rsidRPr="00AD0F1A">
        <w:rPr>
          <w:rFonts w:ascii="Verdana" w:hAnsi="Verdana"/>
        </w:rPr>
        <w:t xml:space="preserve">. Face au constat unanime d’un manque de relais dans certains secteurs, notamment en arts plastiques, le PS plaide pour une évaluation de l’existant et une analyse des besoins du secteur en termes d’amélioration du soutien et de l’accompagnement par des structures </w:t>
      </w:r>
      <w:r w:rsidRPr="00AD0F1A">
        <w:rPr>
          <w:rFonts w:ascii="Verdana" w:hAnsi="Verdana"/>
          <w:i/>
        </w:rPr>
        <w:t>ad hoc</w:t>
      </w:r>
      <w:r w:rsidRPr="00AD0F1A">
        <w:rPr>
          <w:rFonts w:ascii="Verdana" w:hAnsi="Verdana"/>
        </w:rPr>
        <w:t xml:space="preserve"> sein de l’administration de la culture ;</w:t>
      </w:r>
    </w:p>
    <w:p w14:paraId="0157D404" w14:textId="77777777" w:rsidR="00912BEB" w:rsidRPr="00AD0F1A" w:rsidRDefault="00912BEB" w:rsidP="00D87698">
      <w:pPr>
        <w:pStyle w:val="Paragraphedeliste"/>
        <w:spacing w:after="0" w:line="240" w:lineRule="auto"/>
        <w:jc w:val="both"/>
        <w:rPr>
          <w:rFonts w:ascii="Verdana" w:hAnsi="Verdana"/>
        </w:rPr>
      </w:pPr>
    </w:p>
    <w:p w14:paraId="216D419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Développer une garantie d’Etat visant à réduire les frais d’assurances lors d’expositions</w:t>
      </w:r>
      <w:r w:rsidRPr="00AD0F1A">
        <w:rPr>
          <w:rFonts w:ascii="Verdana" w:hAnsi="Verdana"/>
        </w:rPr>
        <w:t>. Ceci aura pour objectif de renforcer la mobilité des œuvres d’artistes issus de la Fédération Wallonie-Bruxelles.</w:t>
      </w:r>
    </w:p>
    <w:p w14:paraId="777946A5" w14:textId="77777777" w:rsidR="00912BEB" w:rsidRPr="00AD0F1A" w:rsidRDefault="00912BEB" w:rsidP="00D87698">
      <w:pPr>
        <w:spacing w:after="0" w:line="240" w:lineRule="auto"/>
        <w:jc w:val="both"/>
        <w:rPr>
          <w:rFonts w:ascii="Verdana" w:hAnsi="Verdana"/>
        </w:rPr>
      </w:pPr>
    </w:p>
    <w:p w14:paraId="02980DA9"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Développer un soutien renforcé aux expressions artistiques dans les espaces publics</w:t>
      </w:r>
    </w:p>
    <w:p w14:paraId="1E50C2DF" w14:textId="77777777" w:rsidR="00912BEB" w:rsidRPr="00AD0F1A" w:rsidRDefault="00912BEB" w:rsidP="00D87698">
      <w:pPr>
        <w:spacing w:after="0" w:line="240" w:lineRule="auto"/>
        <w:jc w:val="both"/>
        <w:rPr>
          <w:rFonts w:ascii="Verdana" w:hAnsi="Verdana"/>
        </w:rPr>
      </w:pPr>
    </w:p>
    <w:p w14:paraId="1B509A8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souhaite soutenir et voir se développer les arts urbains. Le PS propose de : </w:t>
      </w:r>
    </w:p>
    <w:p w14:paraId="7E447897" w14:textId="77777777" w:rsidR="00912BEB" w:rsidRPr="00AD0F1A" w:rsidRDefault="00912BEB" w:rsidP="00D87698">
      <w:pPr>
        <w:spacing w:after="0" w:line="240" w:lineRule="auto"/>
        <w:jc w:val="both"/>
        <w:rPr>
          <w:rFonts w:ascii="Verdana" w:hAnsi="Verdana"/>
        </w:rPr>
      </w:pPr>
    </w:p>
    <w:p w14:paraId="23D3335E"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Déployer de nouveaux moyens pour soutenir davantage le secteur des arts urbains</w:t>
      </w:r>
      <w:r w:rsidRPr="00AD0F1A">
        <w:rPr>
          <w:rFonts w:ascii="Verdana" w:hAnsi="Verdana"/>
        </w:rPr>
        <w:t>. Les jeunes sont particulièrement sensibles à ces expressions artistiques plus ou moins nouvelles. Capter leur sensibilité en la matière passera par des moyens renforcés au secteur ;</w:t>
      </w:r>
    </w:p>
    <w:p w14:paraId="78665006" w14:textId="77777777" w:rsidR="00912BEB" w:rsidRPr="00AD0F1A" w:rsidRDefault="00912BEB" w:rsidP="00D87698">
      <w:pPr>
        <w:pStyle w:val="Paragraphedeliste"/>
        <w:spacing w:after="0" w:line="240" w:lineRule="auto"/>
        <w:jc w:val="both"/>
        <w:rPr>
          <w:rFonts w:ascii="Verdana" w:hAnsi="Verdana"/>
        </w:rPr>
      </w:pPr>
    </w:p>
    <w:p w14:paraId="0818DCD6"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Utiliser les espaces publics comme vecteurs privilégiés d’accès à la culture, en particulier via les arts urbains et arts de la rue</w:t>
      </w:r>
      <w:r w:rsidRPr="00AD0F1A">
        <w:rPr>
          <w:rFonts w:ascii="Verdana" w:hAnsi="Verdana"/>
        </w:rPr>
        <w:t>. Demandant peu d’investissement, étant accessibles à tous et pour tous, la rue et les espaces publics de manière plus générale doivent capter l’attention des pouvoirs publics en vue de développer des politiques modernes de soutien aux nouvelles formes d’expression artistique, en particulier par et pour les jeunes.</w:t>
      </w:r>
    </w:p>
    <w:p w14:paraId="3CDCAB86" w14:textId="77777777" w:rsidR="00912BEB" w:rsidRPr="00AD0F1A" w:rsidRDefault="00912BEB" w:rsidP="00D87698">
      <w:pPr>
        <w:pStyle w:val="Paragraphedeliste"/>
        <w:spacing w:after="0" w:line="240" w:lineRule="auto"/>
        <w:jc w:val="both"/>
        <w:rPr>
          <w:rFonts w:ascii="Verdana" w:hAnsi="Verdana"/>
        </w:rPr>
      </w:pPr>
    </w:p>
    <w:p w14:paraId="78AD0CD7" w14:textId="77777777" w:rsidR="00912BEB" w:rsidRPr="00AD0F1A" w:rsidRDefault="00912BEB" w:rsidP="00FF4EAC">
      <w:pPr>
        <w:pStyle w:val="Paragraphedeliste"/>
        <w:numPr>
          <w:ilvl w:val="0"/>
          <w:numId w:val="393"/>
        </w:numPr>
        <w:spacing w:after="0" w:line="240" w:lineRule="auto"/>
        <w:ind w:left="426" w:hanging="426"/>
        <w:jc w:val="both"/>
        <w:rPr>
          <w:rFonts w:ascii="Verdana" w:hAnsi="Verdana"/>
          <w:b/>
        </w:rPr>
      </w:pPr>
      <w:r w:rsidRPr="00AD0F1A">
        <w:rPr>
          <w:rFonts w:ascii="Verdana" w:hAnsi="Verdana"/>
          <w:b/>
        </w:rPr>
        <w:t>Des politiques publiques au service de la culture, de sa diversité et de ses défis</w:t>
      </w:r>
    </w:p>
    <w:p w14:paraId="21D29A28" w14:textId="77777777" w:rsidR="00912BEB" w:rsidRPr="00AD0F1A" w:rsidRDefault="00912BEB" w:rsidP="00D87698">
      <w:pPr>
        <w:spacing w:after="0" w:line="240" w:lineRule="auto"/>
        <w:jc w:val="both"/>
        <w:rPr>
          <w:rFonts w:ascii="Verdana" w:hAnsi="Verdana"/>
        </w:rPr>
      </w:pPr>
    </w:p>
    <w:p w14:paraId="2770A25C" w14:textId="77777777" w:rsidR="00912BEB" w:rsidRPr="00AD0F1A" w:rsidRDefault="00912BEB" w:rsidP="00D87698">
      <w:pPr>
        <w:spacing w:after="0" w:line="240" w:lineRule="auto"/>
        <w:jc w:val="both"/>
        <w:rPr>
          <w:rFonts w:ascii="Verdana" w:hAnsi="Verdana"/>
        </w:rPr>
      </w:pPr>
      <w:r w:rsidRPr="00AD0F1A">
        <w:rPr>
          <w:rFonts w:ascii="Verdana" w:hAnsi="Verdana"/>
        </w:rPr>
        <w:t>La gouvernance culturelle et la transparence des politiques culturelles ont été renforcées ces dernières années. Le travail doit se poursuivre à travers une meilleure prise en compte des réalités territoriales.</w:t>
      </w:r>
    </w:p>
    <w:p w14:paraId="2711753F" w14:textId="77777777" w:rsidR="00912BEB" w:rsidRPr="00AD0F1A" w:rsidRDefault="00912BEB" w:rsidP="00D87698">
      <w:pPr>
        <w:spacing w:after="0" w:line="240" w:lineRule="auto"/>
        <w:jc w:val="both"/>
        <w:rPr>
          <w:rFonts w:ascii="Verdana" w:hAnsi="Verdana"/>
          <w:b/>
        </w:rPr>
      </w:pPr>
    </w:p>
    <w:p w14:paraId="713254EE" w14:textId="77777777" w:rsidR="006919FC" w:rsidRPr="00AD0F1A" w:rsidRDefault="006919FC" w:rsidP="00D87698">
      <w:pPr>
        <w:spacing w:after="0" w:line="240" w:lineRule="auto"/>
        <w:jc w:val="both"/>
        <w:rPr>
          <w:rFonts w:ascii="Verdana" w:hAnsi="Verdana"/>
          <w:b/>
        </w:rPr>
      </w:pPr>
    </w:p>
    <w:p w14:paraId="63CBB2D9"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Faire des pouvoirs publics des acteurs d’accompagnement en tenant compte des enjeux sectoriels et territoriaux</w:t>
      </w:r>
    </w:p>
    <w:p w14:paraId="18991B2E" w14:textId="77777777" w:rsidR="00912BEB" w:rsidRPr="00AD0F1A" w:rsidRDefault="00912BEB" w:rsidP="00D87698">
      <w:pPr>
        <w:spacing w:after="0" w:line="240" w:lineRule="auto"/>
        <w:jc w:val="both"/>
        <w:rPr>
          <w:rFonts w:ascii="Verdana" w:hAnsi="Verdana"/>
        </w:rPr>
      </w:pPr>
    </w:p>
    <w:p w14:paraId="44B48036" w14:textId="77777777" w:rsidR="00912BEB" w:rsidRPr="00AD0F1A" w:rsidRDefault="00912BEB" w:rsidP="00D87698">
      <w:pPr>
        <w:pStyle w:val="Commentaire"/>
        <w:spacing w:after="0"/>
        <w:jc w:val="both"/>
        <w:rPr>
          <w:rFonts w:ascii="Verdana" w:hAnsi="Verdana"/>
          <w:sz w:val="22"/>
          <w:szCs w:val="22"/>
        </w:rPr>
      </w:pPr>
      <w:r w:rsidRPr="00AD0F1A">
        <w:rPr>
          <w:rFonts w:ascii="Verdana" w:hAnsi="Verdana"/>
          <w:sz w:val="22"/>
          <w:szCs w:val="22"/>
        </w:rPr>
        <w:t>Le PS s’engage à :</w:t>
      </w:r>
    </w:p>
    <w:p w14:paraId="5BA782EA" w14:textId="77777777" w:rsidR="00912BEB" w:rsidRPr="00AD0F1A" w:rsidRDefault="00912BEB" w:rsidP="00D87698">
      <w:pPr>
        <w:spacing w:after="0" w:line="240" w:lineRule="auto"/>
        <w:jc w:val="both"/>
        <w:rPr>
          <w:rFonts w:ascii="Verdana" w:hAnsi="Verdana"/>
        </w:rPr>
      </w:pPr>
    </w:p>
    <w:p w14:paraId="4456290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Rédiger un code des matières culturelles</w:t>
      </w:r>
      <w:r w:rsidRPr="00AD0F1A">
        <w:rPr>
          <w:rFonts w:ascii="Verdana" w:hAnsi="Verdana"/>
        </w:rPr>
        <w:t>. De nombreux dispositifs légaux et réglementaires ont été mis en place au fil du temps pour organiser le soutien aux opérateurs et aux projets artistiques. Dans une logique de simplification administrative, le PS plaide pour regrouper toutes ces normes au sein d’un même corpus avec notamment des règles sectorielles harmonisées (échéancier commun des demandes et d’octroi de subsides). A travers ce code, le PS plaide également pour une réduction des charges administratives qui pèsent sur les acteurs culturels. La même logique doit primer pour les acteurs socio-culturels, singulièrement l’éducation permanente et la jeunesse ;</w:t>
      </w:r>
    </w:p>
    <w:p w14:paraId="38716343" w14:textId="77777777" w:rsidR="00912BEB" w:rsidRPr="00AD0F1A" w:rsidRDefault="00912BEB" w:rsidP="00D87698">
      <w:pPr>
        <w:pStyle w:val="Paragraphedeliste"/>
        <w:spacing w:after="0" w:line="240" w:lineRule="auto"/>
        <w:jc w:val="both"/>
        <w:rPr>
          <w:rFonts w:ascii="Verdana" w:hAnsi="Verdana"/>
        </w:rPr>
      </w:pPr>
    </w:p>
    <w:p w14:paraId="70F9DA21"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Créer un organe de concertation en matière de politique culturelle regroupant toutes les entités compétentes en la matière</w:t>
      </w:r>
      <w:r w:rsidRPr="00AD0F1A">
        <w:rPr>
          <w:rFonts w:ascii="Verdana" w:hAnsi="Verdana"/>
        </w:rPr>
        <w:t xml:space="preserve"> (Etat fédéral, Fédération Wallonie-Bruxelles, Wallonie, Région de Bruxelles-Capitale, Commission communautaires française, Union des villes et communes de Wallonie, l’Association des provinces wallonnes et l’Association de la ville et des communes de Bruxelles-Capitale). L’objectif est d’y traiter de manière transversale des questions de politiques culturelles (statut d’artiste, emploi artistique, développement culturel territorial, droits d’auteur, etc.) tout en maintenant une concertation vive au sein de la conférence interministérielle de la culture (CIM Culture) ; </w:t>
      </w:r>
    </w:p>
    <w:p w14:paraId="3C320732" w14:textId="77777777" w:rsidR="00912BEB" w:rsidRPr="00AD0F1A" w:rsidRDefault="00912BEB" w:rsidP="00D87698">
      <w:pPr>
        <w:pStyle w:val="Paragraphedeliste"/>
        <w:spacing w:after="0" w:line="240" w:lineRule="auto"/>
        <w:jc w:val="both"/>
        <w:rPr>
          <w:rFonts w:ascii="Verdana" w:hAnsi="Verdana"/>
        </w:rPr>
      </w:pPr>
    </w:p>
    <w:p w14:paraId="664ACF8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Créer une agence culturelle territoriale par bassin de vie</w:t>
      </w:r>
      <w:r w:rsidRPr="00AD0F1A">
        <w:rPr>
          <w:rFonts w:ascii="Verdana" w:hAnsi="Verdana"/>
        </w:rPr>
        <w:t>. En collaboration avec le Service général d’inspection de la culture, le Service général du développement territorial et Point Culture dont les missions doivent continuer d’évoluer en tant qu’opérateur d’appui, chaque agence culturelle territoriale aura pour objectif de renseigner (conseils juridiques, promotion, soutien administratif, partenariats potentiels, matériel) tout artiste ou porteur de projets sur les droits qui lui reviennent. Ces agences décentralisées de l’administration auront également pour mission de les accompagner de manière transversale dans leurs demandes de subsides selon leurs spécificités sectorielles et les besoins territoriaux (y compris pour des échanges internationaux). La logique d’un accompagnement de qualité et accessible à toutes et tous est primordiale ;</w:t>
      </w:r>
    </w:p>
    <w:p w14:paraId="5F0810A9" w14:textId="77777777" w:rsidR="00912BEB" w:rsidRPr="00AD0F1A" w:rsidRDefault="00912BEB" w:rsidP="00D87698">
      <w:pPr>
        <w:pStyle w:val="Paragraphedeliste"/>
        <w:spacing w:after="0" w:line="240" w:lineRule="auto"/>
        <w:jc w:val="both"/>
        <w:rPr>
          <w:rFonts w:ascii="Verdana" w:hAnsi="Verdana"/>
        </w:rPr>
      </w:pPr>
    </w:p>
    <w:p w14:paraId="5373FA16"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Garantir un maillage territorial qui assure à tous un accès à la culture</w:t>
      </w:r>
      <w:r w:rsidRPr="00AD0F1A">
        <w:rPr>
          <w:rFonts w:ascii="Verdana" w:hAnsi="Verdana"/>
        </w:rPr>
        <w:t>. Le PS plaide pour une analyse des besoins, enjeux et aspirations des publics par bassins de vie et l’allocation territorialement équitable de crédits budgétaires en fonction de ceux-ci. Des partenariats entre opérateurs culturels et acteurs locaux seront favorisés de même que des schémas de développement territorial à différents niveaux. Enfin, les communes seront invitées et soutenues à intégrer un volet culture dans leur programme stratégique transversal (PST) ;</w:t>
      </w:r>
    </w:p>
    <w:p w14:paraId="234DFDE7" w14:textId="77777777" w:rsidR="00912BEB" w:rsidRPr="00AD0F1A" w:rsidRDefault="00912BEB" w:rsidP="00D87698">
      <w:pPr>
        <w:pStyle w:val="Paragraphedeliste"/>
        <w:spacing w:after="0" w:line="240" w:lineRule="auto"/>
        <w:jc w:val="both"/>
        <w:rPr>
          <w:rFonts w:ascii="Verdana" w:hAnsi="Verdana"/>
        </w:rPr>
      </w:pPr>
    </w:p>
    <w:p w14:paraId="02124D94"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Maintenir et renforcer le décloisonnement au sein de l’administration (entre ses services généraux) et de l’Observatoire des politiques culturelles (OPC)</w:t>
      </w:r>
      <w:r w:rsidRPr="00AD0F1A">
        <w:rPr>
          <w:rFonts w:ascii="Verdana" w:hAnsi="Verdana"/>
        </w:rPr>
        <w:t>, afin de rendre davantage effectif le soutien à la pluridisciplinarité et de construire une meilleure transversalité de la politique culturelle en FWB. La création contemporaine et les évolutions technologiques amènent de plus en plus d’artistes à concevoir des œuvres transversales qui touchent à plusieurs disciplines. Il convient de les accompagner et de les reconnaître en tant que tel ;</w:t>
      </w:r>
    </w:p>
    <w:p w14:paraId="1336E542" w14:textId="77777777" w:rsidR="00912BEB" w:rsidRPr="00AD0F1A" w:rsidRDefault="00912BEB" w:rsidP="00D87698">
      <w:pPr>
        <w:pStyle w:val="Paragraphedeliste"/>
        <w:spacing w:after="0" w:line="240" w:lineRule="auto"/>
        <w:jc w:val="both"/>
        <w:rPr>
          <w:rFonts w:ascii="Verdana" w:hAnsi="Verdana"/>
        </w:rPr>
      </w:pPr>
    </w:p>
    <w:p w14:paraId="3C05DB30"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Renforcer la transparence dans la gestion des opérateurs culturels </w:t>
      </w:r>
      <w:r w:rsidRPr="00AD0F1A">
        <w:rPr>
          <w:rFonts w:ascii="Verdana" w:hAnsi="Verdana"/>
        </w:rPr>
        <w:t>;</w:t>
      </w:r>
    </w:p>
    <w:p w14:paraId="47B6927C" w14:textId="77777777" w:rsidR="00912BEB" w:rsidRPr="00AD0F1A" w:rsidRDefault="00912BEB" w:rsidP="00D87698">
      <w:pPr>
        <w:pStyle w:val="Paragraphedeliste"/>
        <w:spacing w:after="0" w:line="240" w:lineRule="auto"/>
        <w:jc w:val="both"/>
        <w:rPr>
          <w:rFonts w:ascii="Verdana" w:hAnsi="Verdana"/>
        </w:rPr>
      </w:pPr>
    </w:p>
    <w:p w14:paraId="421E74EA"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Concevoir un site internet qui centralise les infos sur les différents métiers de l’art et les formations qui permettent de s’y préparer au mieux </w:t>
      </w:r>
      <w:r w:rsidRPr="00AD0F1A">
        <w:rPr>
          <w:rFonts w:ascii="Verdana" w:hAnsi="Verdana"/>
        </w:rPr>
        <w:t>;</w:t>
      </w:r>
    </w:p>
    <w:p w14:paraId="257814FE" w14:textId="77777777" w:rsidR="00912BEB" w:rsidRPr="00AD0F1A" w:rsidRDefault="00912BEB" w:rsidP="00D87698">
      <w:pPr>
        <w:pStyle w:val="Paragraphedeliste"/>
        <w:spacing w:after="0" w:line="240" w:lineRule="auto"/>
        <w:jc w:val="both"/>
        <w:rPr>
          <w:rFonts w:ascii="Verdana" w:hAnsi="Verdana"/>
        </w:rPr>
      </w:pPr>
    </w:p>
    <w:p w14:paraId="0ACA21E7"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Réaliser un état des lieux des formations continues dans les secteurs culturels</w:t>
      </w:r>
      <w:r w:rsidRPr="00AD0F1A">
        <w:rPr>
          <w:rFonts w:ascii="Verdana" w:hAnsi="Verdana"/>
        </w:rPr>
        <w:t>. L’adéquation de ces formations avec les besoins, en particulier territoriaux, du monde culturel sera également analysée ;</w:t>
      </w:r>
    </w:p>
    <w:p w14:paraId="0783554A" w14:textId="77777777" w:rsidR="00912BEB" w:rsidRPr="00AD0F1A" w:rsidRDefault="00912BEB" w:rsidP="00D87698">
      <w:pPr>
        <w:spacing w:after="0" w:line="240" w:lineRule="auto"/>
        <w:jc w:val="both"/>
        <w:rPr>
          <w:rFonts w:ascii="Verdana" w:hAnsi="Verdana"/>
        </w:rPr>
      </w:pPr>
    </w:p>
    <w:p w14:paraId="546BBE77"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Poursuivre les objectifs de transparence et d’objectivation des politiques publiques culturelles</w:t>
      </w:r>
      <w:r w:rsidRPr="00AD0F1A">
        <w:rPr>
          <w:rFonts w:ascii="Verdana" w:hAnsi="Verdana"/>
        </w:rPr>
        <w:t>. Cela passe notamment par l’amplification des échéanciers communs par secteur, le recours à des formulaires électroniques pour les dossiers de demande ou encore la simplification des documents justificatifs à remettre à l’administration ;</w:t>
      </w:r>
    </w:p>
    <w:p w14:paraId="4476B91E" w14:textId="77777777" w:rsidR="00912BEB" w:rsidRPr="00AD0F1A" w:rsidRDefault="00912BEB" w:rsidP="00D87698">
      <w:pPr>
        <w:pStyle w:val="Paragraphedeliste"/>
        <w:spacing w:after="0" w:line="240" w:lineRule="auto"/>
        <w:jc w:val="both"/>
        <w:rPr>
          <w:rFonts w:ascii="Verdana" w:hAnsi="Verdana"/>
        </w:rPr>
      </w:pPr>
    </w:p>
    <w:p w14:paraId="19A87E3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 xml:space="preserve">Assurer un financement adéquat des centres culturels, des bibliothèques et des associations d’éducation permanente </w:t>
      </w:r>
      <w:r w:rsidRPr="00AD0F1A">
        <w:rPr>
          <w:rFonts w:ascii="Verdana" w:hAnsi="Verdana"/>
        </w:rPr>
        <w:t>garantissant le respect plein et entier des législations applicables et des montants de subventionnement qu’elles prévoient ;</w:t>
      </w:r>
    </w:p>
    <w:p w14:paraId="6FFF581A" w14:textId="77777777" w:rsidR="00912BEB" w:rsidRPr="00AD0F1A" w:rsidRDefault="00912BEB" w:rsidP="00D87698">
      <w:pPr>
        <w:pStyle w:val="Paragraphedeliste"/>
        <w:spacing w:after="0" w:line="240" w:lineRule="auto"/>
        <w:jc w:val="both"/>
        <w:rPr>
          <w:rFonts w:ascii="Verdana" w:hAnsi="Verdana"/>
        </w:rPr>
      </w:pPr>
    </w:p>
    <w:p w14:paraId="31E3BFE7"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Pérenniser l’asbl Flagey</w:t>
      </w:r>
      <w:r w:rsidRPr="00AD0F1A">
        <w:rPr>
          <w:rFonts w:ascii="Verdana" w:hAnsi="Verdana"/>
        </w:rPr>
        <w:t>. Le contrat de mise à disposition de l’immeuble privé à l’asbl Flagey arrive à échéance début 2024, soit durant la prochaine mandature. Flagey est un acteur incontournable du paysage culturel belge. Tous les moyens doivent être débloqués afin de pérenniser l’asbl et valoriser le travail colossal qui y est accompli en termes de soutien à la création artistique et de visibilité des œuvres.</w:t>
      </w:r>
    </w:p>
    <w:p w14:paraId="0945CE79" w14:textId="77777777" w:rsidR="00912BEB" w:rsidRPr="00AD0F1A" w:rsidRDefault="00912BEB" w:rsidP="00D87698">
      <w:pPr>
        <w:pStyle w:val="Paragraphedeliste"/>
        <w:spacing w:after="0" w:line="240" w:lineRule="auto"/>
        <w:jc w:val="both"/>
        <w:rPr>
          <w:rFonts w:ascii="Verdana" w:hAnsi="Verdana"/>
        </w:rPr>
      </w:pPr>
    </w:p>
    <w:p w14:paraId="560EAB5B"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Réaliser un cadastre des équipements des opérateurs soutenus par la Fédération Wallonie-Bruxelles et mettre en place un système de mutualisation du matériel au bénéfice des professionnels </w:t>
      </w:r>
      <w:r w:rsidRPr="00AD0F1A">
        <w:rPr>
          <w:rFonts w:ascii="Verdana" w:hAnsi="Verdana"/>
        </w:rPr>
        <w:t>;</w:t>
      </w:r>
    </w:p>
    <w:p w14:paraId="0BD0B321" w14:textId="77777777" w:rsidR="00912BEB" w:rsidRPr="00AD0F1A" w:rsidRDefault="00912BEB" w:rsidP="00D87698">
      <w:pPr>
        <w:pStyle w:val="Paragraphedeliste"/>
        <w:spacing w:after="0" w:line="240" w:lineRule="auto"/>
        <w:jc w:val="both"/>
        <w:rPr>
          <w:rFonts w:ascii="Verdana" w:hAnsi="Verdana"/>
        </w:rPr>
      </w:pPr>
    </w:p>
    <w:p w14:paraId="6074B022"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Poursuivre le renouvellement du matériel au centre de prêt de Naninne </w:t>
      </w:r>
      <w:r w:rsidRPr="00AD0F1A">
        <w:rPr>
          <w:rFonts w:ascii="Verdana" w:hAnsi="Verdana"/>
        </w:rPr>
        <w:t>;</w:t>
      </w:r>
    </w:p>
    <w:p w14:paraId="7795FC90" w14:textId="77777777" w:rsidR="00912BEB" w:rsidRPr="00AD0F1A" w:rsidRDefault="00912BEB" w:rsidP="00D87698">
      <w:pPr>
        <w:pStyle w:val="Paragraphedeliste"/>
        <w:spacing w:after="0" w:line="240" w:lineRule="auto"/>
        <w:jc w:val="both"/>
        <w:rPr>
          <w:rFonts w:ascii="Verdana" w:hAnsi="Verdana"/>
        </w:rPr>
      </w:pPr>
    </w:p>
    <w:p w14:paraId="500715F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Défendre, soutenir et valoriser le travail des instances d’avis en tant qu’organes de concertation essentiels tout en continuant à optimaliser leur fonctionnement </w:t>
      </w:r>
      <w:r w:rsidRPr="00AD0F1A">
        <w:rPr>
          <w:rFonts w:ascii="Verdana" w:hAnsi="Verdana"/>
        </w:rPr>
        <w:t>;</w:t>
      </w:r>
    </w:p>
    <w:p w14:paraId="766EB126" w14:textId="77777777" w:rsidR="00D511C1" w:rsidRPr="00AD0F1A" w:rsidRDefault="00D511C1" w:rsidP="00D511C1">
      <w:pPr>
        <w:pStyle w:val="Paragraphedeliste"/>
        <w:rPr>
          <w:rFonts w:ascii="Verdana" w:hAnsi="Verdana"/>
        </w:rPr>
      </w:pPr>
    </w:p>
    <w:p w14:paraId="72DBD45C" w14:textId="2B77F5FC" w:rsidR="00D511C1" w:rsidRPr="00AD0F1A" w:rsidRDefault="00D511C1" w:rsidP="00FF4EAC">
      <w:pPr>
        <w:pStyle w:val="Paragraphedeliste"/>
        <w:numPr>
          <w:ilvl w:val="0"/>
          <w:numId w:val="394"/>
        </w:numPr>
        <w:spacing w:after="0" w:line="240" w:lineRule="auto"/>
        <w:jc w:val="both"/>
        <w:rPr>
          <w:rFonts w:ascii="Verdana" w:hAnsi="Verdana"/>
          <w:b/>
        </w:rPr>
      </w:pPr>
      <w:r w:rsidRPr="00AD0F1A">
        <w:rPr>
          <w:rFonts w:ascii="Verdana" w:eastAsia="Times New Roman" w:hAnsi="Verdana"/>
          <w:b/>
          <w:lang w:val="fr-FR"/>
        </w:rPr>
        <w:t xml:space="preserve">Assurer l’ouverture aux nouveaux talents et aux disciplines et esthétiques émergentes au sein des instances d’avis, notamment dans le domaine du cinéma, par une juste représentativité et une diversité des acteurs évitant les conflits d’intérêt </w:t>
      </w:r>
      <w:r w:rsidRPr="00AD0F1A">
        <w:rPr>
          <w:rFonts w:ascii="Verdana" w:eastAsia="Times New Roman" w:hAnsi="Verdana"/>
          <w:lang w:val="fr-FR"/>
        </w:rPr>
        <w:t>(reconnaissance, octroi de subventions, octroi de conventions ou de contrats-programmes, etc.) ;</w:t>
      </w:r>
    </w:p>
    <w:p w14:paraId="3AE1EC03" w14:textId="77777777" w:rsidR="00912BEB" w:rsidRPr="00AD0F1A" w:rsidRDefault="00912BEB" w:rsidP="00D87698">
      <w:pPr>
        <w:pStyle w:val="Paragraphedeliste"/>
        <w:spacing w:after="0" w:line="240" w:lineRule="auto"/>
        <w:jc w:val="both"/>
        <w:rPr>
          <w:rFonts w:ascii="Verdana" w:hAnsi="Verdana"/>
        </w:rPr>
      </w:pPr>
    </w:p>
    <w:p w14:paraId="0827F5A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Adopter une posture extrêmement attentive aux évolutions de la réforme des points APE</w:t>
      </w:r>
      <w:r w:rsidRPr="00AD0F1A">
        <w:rPr>
          <w:rFonts w:ascii="Verdana" w:hAnsi="Verdana"/>
        </w:rPr>
        <w:t xml:space="preserve"> (aide à la promotion de l’emploi) portée par le gouvernement wallon MR CDH qui inquiète fortement, à raison, le secteur de la culture. Le PS se battra pour le maintien de l’emploi culturel et socio-culturel soutenu par des mécanismes régionaux.</w:t>
      </w:r>
    </w:p>
    <w:p w14:paraId="0008A560" w14:textId="77777777" w:rsidR="00912BEB" w:rsidRPr="00AD0F1A" w:rsidRDefault="00912BEB" w:rsidP="00D87698">
      <w:pPr>
        <w:spacing w:after="0" w:line="240" w:lineRule="auto"/>
        <w:jc w:val="both"/>
        <w:rPr>
          <w:rFonts w:ascii="Verdana" w:hAnsi="Verdana"/>
        </w:rPr>
      </w:pPr>
    </w:p>
    <w:p w14:paraId="66BCF7D7"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Prévoir de nouveaux modes de financements publics et alternatifs</w:t>
      </w:r>
    </w:p>
    <w:p w14:paraId="7A7CD423" w14:textId="77777777" w:rsidR="00912BEB" w:rsidRPr="00AD0F1A" w:rsidRDefault="00912BEB" w:rsidP="00D87698">
      <w:pPr>
        <w:spacing w:after="0" w:line="240" w:lineRule="auto"/>
        <w:jc w:val="both"/>
        <w:rPr>
          <w:rFonts w:ascii="Verdana" w:hAnsi="Verdana"/>
        </w:rPr>
      </w:pPr>
    </w:p>
    <w:p w14:paraId="21E332CF" w14:textId="77777777" w:rsidR="00912BEB" w:rsidRPr="00AD0F1A" w:rsidRDefault="00912BEB" w:rsidP="00D87698">
      <w:pPr>
        <w:spacing w:after="0" w:line="240" w:lineRule="auto"/>
        <w:jc w:val="both"/>
        <w:rPr>
          <w:rFonts w:ascii="Verdana" w:hAnsi="Verdana"/>
        </w:rPr>
      </w:pPr>
      <w:r w:rsidRPr="00AD0F1A">
        <w:rPr>
          <w:rFonts w:ascii="Verdana" w:hAnsi="Verdana"/>
        </w:rPr>
        <w:t>A côté du soutien public, des formes alternatives de financement sont possibles. A cet égard, le PS propose de :</w:t>
      </w:r>
    </w:p>
    <w:p w14:paraId="2420FEDA" w14:textId="77777777" w:rsidR="00912BEB" w:rsidRPr="00AD0F1A" w:rsidRDefault="00912BEB" w:rsidP="00D87698">
      <w:pPr>
        <w:spacing w:after="0" w:line="240" w:lineRule="auto"/>
        <w:jc w:val="both"/>
        <w:rPr>
          <w:rFonts w:ascii="Verdana" w:hAnsi="Verdana"/>
        </w:rPr>
      </w:pPr>
    </w:p>
    <w:p w14:paraId="20DDA7E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Renforcer la mise en place des plateformes de financement participatif encadrées (</w:t>
      </w:r>
      <w:r w:rsidRPr="00AD0F1A">
        <w:rPr>
          <w:rFonts w:ascii="Verdana" w:hAnsi="Verdana"/>
          <w:b/>
          <w:i/>
        </w:rPr>
        <w:t>crowdfunding</w:t>
      </w:r>
      <w:r w:rsidRPr="00AD0F1A">
        <w:rPr>
          <w:rFonts w:ascii="Verdana" w:hAnsi="Verdana"/>
          <w:b/>
        </w:rPr>
        <w:t>) </w:t>
      </w:r>
      <w:r w:rsidRPr="00AD0F1A">
        <w:rPr>
          <w:rFonts w:ascii="Verdana" w:hAnsi="Verdana"/>
        </w:rPr>
        <w:t>;</w:t>
      </w:r>
    </w:p>
    <w:p w14:paraId="727EC698" w14:textId="77777777" w:rsidR="00912BEB" w:rsidRPr="00AD0F1A" w:rsidRDefault="00912BEB" w:rsidP="00D87698">
      <w:pPr>
        <w:pStyle w:val="Paragraphedeliste"/>
        <w:spacing w:after="0" w:line="240" w:lineRule="auto"/>
        <w:jc w:val="both"/>
        <w:rPr>
          <w:rFonts w:ascii="Verdana" w:hAnsi="Verdana"/>
        </w:rPr>
      </w:pPr>
    </w:p>
    <w:p w14:paraId="04959D3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Apporter un soutien financier aux systèmes de financement participatif valorisant les projets culturels belges </w:t>
      </w:r>
      <w:r w:rsidRPr="00AD0F1A">
        <w:rPr>
          <w:rFonts w:ascii="Verdana" w:hAnsi="Verdana"/>
        </w:rPr>
        <w:t>;</w:t>
      </w:r>
    </w:p>
    <w:p w14:paraId="7ABD4BAD" w14:textId="77777777" w:rsidR="00912BEB" w:rsidRPr="00AD0F1A" w:rsidRDefault="00912BEB" w:rsidP="00D87698">
      <w:pPr>
        <w:pStyle w:val="Paragraphedeliste"/>
        <w:spacing w:after="0" w:line="240" w:lineRule="auto"/>
        <w:jc w:val="both"/>
        <w:rPr>
          <w:rFonts w:ascii="Verdana" w:hAnsi="Verdana"/>
        </w:rPr>
      </w:pPr>
    </w:p>
    <w:p w14:paraId="4B0D1FFC"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 xml:space="preserve">Promouvoir les autres sources alternatives que sont le mécénat et le </w:t>
      </w:r>
      <w:r w:rsidRPr="00AD0F1A">
        <w:rPr>
          <w:rFonts w:ascii="Verdana" w:hAnsi="Verdana"/>
          <w:b/>
          <w:i/>
        </w:rPr>
        <w:t>sponsoring</w:t>
      </w:r>
      <w:r w:rsidRPr="00AD0F1A">
        <w:rPr>
          <w:rFonts w:ascii="Verdana" w:hAnsi="Verdana"/>
          <w:b/>
        </w:rPr>
        <w:t>, y compris au niveau des infrastructures culturelles </w:t>
      </w:r>
      <w:r w:rsidRPr="00AD0F1A">
        <w:rPr>
          <w:rFonts w:ascii="Verdana" w:hAnsi="Verdana"/>
        </w:rPr>
        <w:t>;</w:t>
      </w:r>
    </w:p>
    <w:p w14:paraId="5190F55D" w14:textId="77777777" w:rsidR="00912BEB" w:rsidRPr="00AD0F1A" w:rsidRDefault="00912BEB" w:rsidP="00D87698">
      <w:pPr>
        <w:pStyle w:val="Paragraphedeliste"/>
        <w:spacing w:after="0" w:line="240" w:lineRule="auto"/>
        <w:jc w:val="both"/>
        <w:rPr>
          <w:rFonts w:ascii="Verdana" w:hAnsi="Verdana"/>
        </w:rPr>
      </w:pPr>
    </w:p>
    <w:p w14:paraId="4121E36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 xml:space="preserve">Réfléchir à l’élargissement du </w:t>
      </w:r>
      <w:r w:rsidRPr="00AD0F1A">
        <w:rPr>
          <w:rFonts w:ascii="Verdana" w:hAnsi="Verdana"/>
          <w:b/>
          <w:i/>
        </w:rPr>
        <w:t>tax shelter</w:t>
      </w:r>
      <w:r w:rsidRPr="00AD0F1A">
        <w:rPr>
          <w:rFonts w:ascii="Verdana" w:hAnsi="Verdana"/>
          <w:b/>
        </w:rPr>
        <w:t xml:space="preserve"> à d’autres secteurs compatibles avec ce système </w:t>
      </w:r>
      <w:r w:rsidRPr="00AD0F1A">
        <w:rPr>
          <w:rFonts w:ascii="Verdana" w:hAnsi="Verdana"/>
        </w:rPr>
        <w:t>et selon une sensibilité renforcée aux créations issues d’artistes de la Fédération Wallonie-Bruxelles ;</w:t>
      </w:r>
    </w:p>
    <w:p w14:paraId="4C1EA2FD" w14:textId="77777777" w:rsidR="00912BEB" w:rsidRPr="00AD0F1A" w:rsidRDefault="00912BEB" w:rsidP="00D87698">
      <w:pPr>
        <w:pStyle w:val="Paragraphedeliste"/>
        <w:spacing w:after="0" w:line="240" w:lineRule="auto"/>
        <w:jc w:val="both"/>
        <w:rPr>
          <w:rFonts w:ascii="Verdana" w:hAnsi="Verdana"/>
        </w:rPr>
      </w:pPr>
    </w:p>
    <w:p w14:paraId="4E5FAE4F"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Mettre en place ou élargir les systèmes de garantie d’Etat</w:t>
      </w:r>
      <w:r w:rsidRPr="00AD0F1A">
        <w:rPr>
          <w:rFonts w:ascii="Verdana" w:hAnsi="Verdana"/>
        </w:rPr>
        <w:t xml:space="preserve"> afin que les porteurs de projets puissent accéder plus facilement aux prêts, notamment bancaires ;</w:t>
      </w:r>
    </w:p>
    <w:p w14:paraId="2537F667" w14:textId="77777777" w:rsidR="0004105E" w:rsidRPr="00AD0F1A" w:rsidRDefault="0004105E" w:rsidP="0004105E">
      <w:pPr>
        <w:pStyle w:val="Paragraphedeliste"/>
        <w:rPr>
          <w:rFonts w:ascii="Verdana" w:hAnsi="Verdana"/>
        </w:rPr>
      </w:pPr>
    </w:p>
    <w:p w14:paraId="2B4F8898" w14:textId="10A71362" w:rsidR="0004105E" w:rsidRPr="00AD0F1A" w:rsidRDefault="0004105E" w:rsidP="00FF4EAC">
      <w:pPr>
        <w:pStyle w:val="Paragraphedeliste"/>
        <w:numPr>
          <w:ilvl w:val="0"/>
          <w:numId w:val="394"/>
        </w:numPr>
        <w:spacing w:after="0" w:line="240" w:lineRule="auto"/>
        <w:jc w:val="both"/>
        <w:rPr>
          <w:rFonts w:ascii="Verdana" w:hAnsi="Verdana"/>
          <w:b/>
        </w:rPr>
      </w:pPr>
      <w:r w:rsidRPr="00AD0F1A">
        <w:rPr>
          <w:rFonts w:ascii="Verdana" w:hAnsi="Verdana"/>
          <w:b/>
        </w:rPr>
        <w:t>Mettre en place un budget annuel de 10 millions d'euros dédiés à la culture pour les principales villes de Wallonie ;</w:t>
      </w:r>
    </w:p>
    <w:p w14:paraId="47AEE3D7" w14:textId="77777777" w:rsidR="00912BEB" w:rsidRPr="00AD0F1A" w:rsidRDefault="00912BEB" w:rsidP="00D87698">
      <w:pPr>
        <w:pStyle w:val="Paragraphedeliste"/>
        <w:spacing w:after="0" w:line="240" w:lineRule="auto"/>
        <w:jc w:val="both"/>
        <w:rPr>
          <w:rFonts w:ascii="Verdana" w:hAnsi="Verdana"/>
        </w:rPr>
      </w:pPr>
    </w:p>
    <w:p w14:paraId="1B679277"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Offrir la faculté à Wallimage et au fonds Start d’octroyer des prêts à courts termes et à taux réduits à des projets</w:t>
      </w:r>
      <w:r w:rsidRPr="00AD0F1A">
        <w:rPr>
          <w:rFonts w:ascii="Verdana" w:hAnsi="Verdana"/>
        </w:rPr>
        <w:t xml:space="preserve"> </w:t>
      </w:r>
      <w:r w:rsidRPr="00AD0F1A">
        <w:rPr>
          <w:rFonts w:ascii="Verdana" w:hAnsi="Verdana"/>
          <w:b/>
        </w:rPr>
        <w:t>culturels</w:t>
      </w:r>
      <w:r w:rsidRPr="00AD0F1A">
        <w:rPr>
          <w:rFonts w:ascii="Verdana" w:hAnsi="Verdana"/>
        </w:rPr>
        <w:t>.</w:t>
      </w:r>
    </w:p>
    <w:p w14:paraId="6F6A8D29" w14:textId="77777777" w:rsidR="00912BEB" w:rsidRPr="00AD0F1A" w:rsidRDefault="00912BEB" w:rsidP="00D87698">
      <w:pPr>
        <w:spacing w:after="0" w:line="240" w:lineRule="auto"/>
        <w:jc w:val="both"/>
        <w:rPr>
          <w:rFonts w:ascii="Verdana" w:hAnsi="Verdana"/>
        </w:rPr>
      </w:pPr>
    </w:p>
    <w:p w14:paraId="65B644FE" w14:textId="77777777" w:rsidR="00912BEB" w:rsidRPr="00AD0F1A" w:rsidRDefault="00912BEB" w:rsidP="00FF4EAC">
      <w:pPr>
        <w:pStyle w:val="Paragraphedeliste"/>
        <w:numPr>
          <w:ilvl w:val="1"/>
          <w:numId w:val="393"/>
        </w:numPr>
        <w:spacing w:after="0" w:line="240" w:lineRule="auto"/>
        <w:ind w:left="1134"/>
        <w:jc w:val="both"/>
        <w:rPr>
          <w:rFonts w:ascii="Verdana" w:hAnsi="Verdana"/>
          <w:b/>
        </w:rPr>
      </w:pPr>
      <w:r w:rsidRPr="00AD0F1A">
        <w:rPr>
          <w:rFonts w:ascii="Verdana" w:hAnsi="Verdana"/>
          <w:b/>
        </w:rPr>
        <w:t>Préserver et valoriser le patrimoine</w:t>
      </w:r>
    </w:p>
    <w:p w14:paraId="1C81C215" w14:textId="77777777" w:rsidR="00912BEB" w:rsidRPr="00AD0F1A" w:rsidRDefault="00912BEB" w:rsidP="00D87698">
      <w:pPr>
        <w:pStyle w:val="Paragraphedeliste"/>
        <w:spacing w:after="0" w:line="240" w:lineRule="auto"/>
        <w:jc w:val="both"/>
        <w:rPr>
          <w:rFonts w:ascii="Verdana" w:hAnsi="Verdana"/>
        </w:rPr>
      </w:pPr>
    </w:p>
    <w:p w14:paraId="38FF522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patrimoine culturel de la Belgique et en particulier de la Fédération Wallonie-Bruxelles est aussi riche que diversifié. Le récent développement des technologies numériques donne à la politique de préservation et de valorisation des patrimoines des perspectives nouvelles. </w:t>
      </w:r>
    </w:p>
    <w:p w14:paraId="35FEA62A" w14:textId="77777777" w:rsidR="00912BEB" w:rsidRPr="00AD0F1A" w:rsidRDefault="00912BEB" w:rsidP="00D87698">
      <w:pPr>
        <w:spacing w:after="0" w:line="240" w:lineRule="auto"/>
        <w:jc w:val="both"/>
        <w:rPr>
          <w:rFonts w:ascii="Verdana" w:hAnsi="Verdana"/>
        </w:rPr>
      </w:pPr>
    </w:p>
    <w:p w14:paraId="05395B80" w14:textId="77777777" w:rsidR="00912BEB" w:rsidRPr="00AD0F1A" w:rsidRDefault="00912BEB" w:rsidP="00D87698">
      <w:pPr>
        <w:spacing w:after="0" w:line="240" w:lineRule="auto"/>
        <w:jc w:val="both"/>
        <w:rPr>
          <w:rFonts w:ascii="Verdana" w:hAnsi="Verdana"/>
        </w:rPr>
      </w:pPr>
      <w:r w:rsidRPr="00AD0F1A">
        <w:rPr>
          <w:rFonts w:ascii="Verdana" w:hAnsi="Verdana"/>
        </w:rPr>
        <w:t>En matière de patrimoine culturel, le PS propose de :</w:t>
      </w:r>
    </w:p>
    <w:p w14:paraId="0477E07F" w14:textId="77777777" w:rsidR="00912BEB" w:rsidRPr="00AD0F1A" w:rsidRDefault="00912BEB" w:rsidP="00D87698">
      <w:pPr>
        <w:spacing w:after="0" w:line="240" w:lineRule="auto"/>
        <w:jc w:val="both"/>
        <w:rPr>
          <w:rFonts w:ascii="Verdana" w:hAnsi="Verdana"/>
        </w:rPr>
      </w:pPr>
    </w:p>
    <w:p w14:paraId="05EC14F3"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Préserver le patrimoine dans toute sa diversité en y déployant des budgets spécifiques</w:t>
      </w:r>
      <w:r w:rsidRPr="00AD0F1A">
        <w:rPr>
          <w:rFonts w:ascii="Verdana" w:hAnsi="Verdana"/>
        </w:rPr>
        <w:t xml:space="preserve"> et en prenant en compte les perspectives offertes par les évolutions technologiques et numériques en termes de conservation, de préservation et de valorisation ;</w:t>
      </w:r>
    </w:p>
    <w:p w14:paraId="4CEC5337" w14:textId="77777777" w:rsidR="00912BEB" w:rsidRPr="00AD0F1A" w:rsidRDefault="00912BEB" w:rsidP="00D87698">
      <w:pPr>
        <w:pStyle w:val="Paragraphedeliste"/>
        <w:spacing w:after="0" w:line="240" w:lineRule="auto"/>
        <w:jc w:val="both"/>
        <w:rPr>
          <w:rFonts w:ascii="Verdana" w:hAnsi="Verdana"/>
        </w:rPr>
      </w:pPr>
    </w:p>
    <w:p w14:paraId="214153E0"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Valoriser notre patrimoine en développant notamment des expositions itinérantes des collections tant communautaires que fédérales </w:t>
      </w:r>
      <w:r w:rsidRPr="00AD0F1A">
        <w:rPr>
          <w:rFonts w:ascii="Verdana" w:hAnsi="Verdana"/>
        </w:rPr>
        <w:t>;</w:t>
      </w:r>
    </w:p>
    <w:p w14:paraId="21682509" w14:textId="77777777" w:rsidR="00912BEB" w:rsidRPr="00AD0F1A" w:rsidRDefault="00912BEB" w:rsidP="00FF4EAC">
      <w:pPr>
        <w:pStyle w:val="Paragraphedeliste"/>
        <w:numPr>
          <w:ilvl w:val="0"/>
          <w:numId w:val="394"/>
        </w:numPr>
        <w:autoSpaceDE w:val="0"/>
        <w:autoSpaceDN w:val="0"/>
        <w:adjustRightInd w:val="0"/>
        <w:spacing w:after="0" w:line="240" w:lineRule="auto"/>
        <w:jc w:val="both"/>
        <w:rPr>
          <w:rFonts w:ascii="Verdana" w:hAnsi="Verdana"/>
        </w:rPr>
      </w:pPr>
      <w:r w:rsidRPr="00AD0F1A">
        <w:rPr>
          <w:rFonts w:ascii="Verdana" w:hAnsi="Verdana" w:cs="TradeGothic-Light"/>
          <w:b/>
        </w:rPr>
        <w:t>Développer des objectifs communs entre les politiques culturelles, du patrimoine et du tourisme</w:t>
      </w:r>
      <w:r w:rsidRPr="00AD0F1A">
        <w:rPr>
          <w:rFonts w:ascii="Verdana" w:hAnsi="Verdana" w:cs="TradeGothic-Light"/>
        </w:rPr>
        <w:t xml:space="preserve"> afin de prendre en compte, pour chaque construction, rénovation ou réaffectation de bâtiments, les enjeux des différents secteurs en vue d’une meilleure mise en avant du patrimoine belge et de la Fédération Wallonie-Bruxelles en particulier ;</w:t>
      </w:r>
    </w:p>
    <w:p w14:paraId="33618EAE" w14:textId="77777777" w:rsidR="00912BEB" w:rsidRPr="00AD0F1A" w:rsidRDefault="00912BEB" w:rsidP="00D87698">
      <w:pPr>
        <w:pStyle w:val="Paragraphedeliste"/>
        <w:spacing w:after="0" w:line="240" w:lineRule="auto"/>
        <w:jc w:val="both"/>
        <w:rPr>
          <w:rFonts w:ascii="Verdana" w:hAnsi="Verdana"/>
        </w:rPr>
      </w:pPr>
    </w:p>
    <w:p w14:paraId="40AB7CD5"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Améliorer le rayonnement culturel de la Belgique à l’international</w:t>
      </w:r>
      <w:r w:rsidRPr="00AD0F1A">
        <w:rPr>
          <w:rFonts w:ascii="Verdana" w:hAnsi="Verdana"/>
        </w:rPr>
        <w:t xml:space="preserve"> en développant des collaborations et partenariats entre les établissements scientifiques fédéraux, Point Culture, les institutions biculturelles fédérales et les institutions de la Fédération Wallonie-Bruxelles ;</w:t>
      </w:r>
    </w:p>
    <w:p w14:paraId="0DE0C622" w14:textId="77777777" w:rsidR="00912BEB" w:rsidRPr="00AD0F1A" w:rsidRDefault="00912BEB" w:rsidP="00D87698">
      <w:pPr>
        <w:pStyle w:val="Paragraphedeliste"/>
        <w:spacing w:after="0" w:line="240" w:lineRule="auto"/>
        <w:jc w:val="both"/>
        <w:rPr>
          <w:rFonts w:ascii="Verdana" w:hAnsi="Verdana"/>
        </w:rPr>
      </w:pPr>
    </w:p>
    <w:p w14:paraId="031DB629"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Soutenir les institutions fédérales</w:t>
      </w:r>
      <w:r w:rsidRPr="00AD0F1A">
        <w:rPr>
          <w:rFonts w:ascii="Verdana" w:hAnsi="Verdana"/>
        </w:rPr>
        <w:t xml:space="preserve"> qui travaillent quotidiennement à la préservation et à la valorisation de chef-d’œuvres belges ;</w:t>
      </w:r>
    </w:p>
    <w:p w14:paraId="25E1F207" w14:textId="77777777" w:rsidR="00912BEB" w:rsidRPr="00AD0F1A" w:rsidRDefault="00912BEB" w:rsidP="00D87698">
      <w:pPr>
        <w:pStyle w:val="Paragraphedeliste"/>
        <w:spacing w:after="0" w:line="240" w:lineRule="auto"/>
        <w:jc w:val="both"/>
        <w:rPr>
          <w:rFonts w:ascii="Verdana" w:hAnsi="Verdana"/>
        </w:rPr>
      </w:pPr>
    </w:p>
    <w:p w14:paraId="680EB3AF"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Examiner la possibilité de développer des sites décentralisés mettant en valeur les collections d’art</w:t>
      </w:r>
      <w:r w:rsidRPr="00AD0F1A">
        <w:rPr>
          <w:rFonts w:ascii="Verdana" w:hAnsi="Verdana"/>
        </w:rPr>
        <w:t>, à l’image du « Louvre Lens » ;</w:t>
      </w:r>
    </w:p>
    <w:p w14:paraId="171039D0" w14:textId="77777777" w:rsidR="00912BEB" w:rsidRPr="00AD0F1A" w:rsidRDefault="00912BEB" w:rsidP="00D87698">
      <w:pPr>
        <w:pStyle w:val="Paragraphedeliste"/>
        <w:spacing w:after="0" w:line="240" w:lineRule="auto"/>
        <w:jc w:val="both"/>
        <w:rPr>
          <w:rFonts w:ascii="Verdana" w:hAnsi="Verdana"/>
        </w:rPr>
      </w:pPr>
    </w:p>
    <w:p w14:paraId="64868FFD" w14:textId="77777777" w:rsidR="00912BEB" w:rsidRPr="00AD0F1A" w:rsidRDefault="00912BEB" w:rsidP="00FF4EAC">
      <w:pPr>
        <w:pStyle w:val="Paragraphedeliste"/>
        <w:numPr>
          <w:ilvl w:val="0"/>
          <w:numId w:val="394"/>
        </w:numPr>
        <w:spacing w:after="0" w:line="240" w:lineRule="auto"/>
        <w:jc w:val="both"/>
        <w:rPr>
          <w:rFonts w:ascii="Verdana" w:hAnsi="Verdana"/>
        </w:rPr>
      </w:pPr>
      <w:r w:rsidRPr="00AD0F1A">
        <w:rPr>
          <w:rFonts w:ascii="Verdana" w:hAnsi="Verdana"/>
          <w:b/>
        </w:rPr>
        <w:t>Assurer l’accessibilité virtuelle aux collections des musées</w:t>
      </w:r>
      <w:r w:rsidRPr="00AD0F1A">
        <w:rPr>
          <w:rFonts w:ascii="Verdana" w:hAnsi="Verdana"/>
        </w:rPr>
        <w:t xml:space="preserve"> par l’inventorisation, la numérisation et la diffusion via des outils adéquats (application, site internet…). En faire de même pour notre patrimoine bibliographique ou musical, à travers notamment certaines initiatives de Point Culture ;</w:t>
      </w:r>
    </w:p>
    <w:p w14:paraId="194EDC4A" w14:textId="77777777" w:rsidR="00912BEB" w:rsidRPr="00AD0F1A" w:rsidRDefault="00912BEB" w:rsidP="00D87698">
      <w:pPr>
        <w:pStyle w:val="Paragraphedeliste"/>
        <w:spacing w:after="0" w:line="240" w:lineRule="auto"/>
        <w:jc w:val="both"/>
        <w:rPr>
          <w:rFonts w:ascii="Verdana" w:hAnsi="Verdana"/>
        </w:rPr>
      </w:pPr>
    </w:p>
    <w:p w14:paraId="0165D4A2" w14:textId="77777777" w:rsidR="00912BEB" w:rsidRPr="00AD0F1A" w:rsidRDefault="00912BEB" w:rsidP="00FF4EAC">
      <w:pPr>
        <w:pStyle w:val="Paragraphedeliste"/>
        <w:numPr>
          <w:ilvl w:val="0"/>
          <w:numId w:val="394"/>
        </w:numPr>
        <w:autoSpaceDE w:val="0"/>
        <w:autoSpaceDN w:val="0"/>
        <w:adjustRightInd w:val="0"/>
        <w:spacing w:after="0" w:line="240" w:lineRule="auto"/>
        <w:jc w:val="both"/>
        <w:rPr>
          <w:rFonts w:ascii="Verdana" w:hAnsi="Verdana"/>
        </w:rPr>
      </w:pPr>
      <w:r w:rsidRPr="00AD0F1A">
        <w:rPr>
          <w:rFonts w:ascii="Verdana" w:hAnsi="Verdana" w:cs="TradeGothic-Light"/>
          <w:b/>
        </w:rPr>
        <w:t>Promouvoir une politique globale de protection et de valorisation des archives tant publiques que privées</w:t>
      </w:r>
      <w:r w:rsidRPr="00AD0F1A">
        <w:rPr>
          <w:rFonts w:ascii="Verdana" w:hAnsi="Verdana" w:cs="TradeGothic-Light"/>
        </w:rPr>
        <w:t>. A cet effet, il s’agira de développer la règlementation à tous les niveaux de pouvoir et de prévoir les investissements nécessaires à son exécution ;</w:t>
      </w:r>
    </w:p>
    <w:p w14:paraId="3A9B04D9" w14:textId="77777777" w:rsidR="00912BEB" w:rsidRPr="00AD0F1A" w:rsidRDefault="00912BEB" w:rsidP="00D87698">
      <w:pPr>
        <w:pStyle w:val="Paragraphedeliste"/>
        <w:spacing w:after="0" w:line="240" w:lineRule="auto"/>
        <w:jc w:val="both"/>
        <w:rPr>
          <w:rFonts w:ascii="Verdana" w:hAnsi="Verdana"/>
        </w:rPr>
      </w:pPr>
    </w:p>
    <w:p w14:paraId="6815C2EF" w14:textId="77777777" w:rsidR="00912BEB" w:rsidRPr="00AD0F1A" w:rsidRDefault="00912BEB" w:rsidP="00FF4EAC">
      <w:pPr>
        <w:pStyle w:val="Paragraphedeliste"/>
        <w:numPr>
          <w:ilvl w:val="0"/>
          <w:numId w:val="394"/>
        </w:numPr>
        <w:autoSpaceDE w:val="0"/>
        <w:autoSpaceDN w:val="0"/>
        <w:adjustRightInd w:val="0"/>
        <w:spacing w:after="0" w:line="240" w:lineRule="auto"/>
        <w:jc w:val="both"/>
        <w:rPr>
          <w:rFonts w:ascii="Verdana" w:hAnsi="Verdana"/>
          <w:b/>
          <w:i/>
        </w:rPr>
      </w:pPr>
      <w:r w:rsidRPr="00AD0F1A">
        <w:rPr>
          <w:rFonts w:ascii="Verdana" w:hAnsi="Verdana" w:cs="TradeGothic-Light"/>
          <w:b/>
        </w:rPr>
        <w:t>Préserver et valoriser nos langues régionales endogènes, en signant notamment la Charte européenne sur les langues régionales et minoritaires</w:t>
      </w:r>
      <w:r w:rsidRPr="00AD0F1A">
        <w:rPr>
          <w:rFonts w:ascii="Verdana" w:hAnsi="Verdana" w:cs="TradeGothic-Light"/>
        </w:rPr>
        <w:t>. Celle-ci a été établie par le Conseil de l’Europe en 1992. Elle vise à protéger et promouvoir les langues régionales ou minoritaires en tant qu’aspect menacé du patrimoine culturel européen et à favoriser l’emploi de ces langues dans la vie privée et publique.</w:t>
      </w:r>
    </w:p>
    <w:p w14:paraId="25E448C8" w14:textId="77777777" w:rsidR="00912BEB" w:rsidRPr="00AD0F1A" w:rsidRDefault="00912BEB" w:rsidP="00D87698">
      <w:pPr>
        <w:pStyle w:val="Paragraphedeliste"/>
        <w:spacing w:after="0" w:line="240" w:lineRule="auto"/>
        <w:jc w:val="both"/>
        <w:rPr>
          <w:rFonts w:ascii="Verdana" w:hAnsi="Verdana"/>
        </w:rPr>
      </w:pPr>
    </w:p>
    <w:p w14:paraId="41C8E118" w14:textId="77777777" w:rsidR="00912BEB" w:rsidRPr="00AD0F1A" w:rsidRDefault="00912BEB" w:rsidP="00D87698">
      <w:pPr>
        <w:spacing w:after="0" w:line="240" w:lineRule="auto"/>
        <w:jc w:val="both"/>
        <w:rPr>
          <w:rFonts w:ascii="Verdana" w:hAnsi="Verdana"/>
          <w:lang w:val="fr-BE"/>
        </w:rPr>
      </w:pPr>
      <w:r w:rsidRPr="00AD0F1A">
        <w:rPr>
          <w:rFonts w:ascii="Verdana" w:hAnsi="Verdana"/>
          <w:lang w:val="fr-BE"/>
        </w:rPr>
        <w:br w:type="page"/>
      </w:r>
    </w:p>
    <w:p w14:paraId="527037A6" w14:textId="77777777" w:rsidR="00912BEB" w:rsidRPr="00AD0F1A" w:rsidRDefault="000F4379" w:rsidP="00D87698">
      <w:pPr>
        <w:pStyle w:val="Titre1"/>
        <w:jc w:val="both"/>
        <w:rPr>
          <w:rFonts w:ascii="Verdana" w:hAnsi="Verdana"/>
          <w:sz w:val="22"/>
          <w:szCs w:val="22"/>
        </w:rPr>
      </w:pPr>
      <w:bookmarkStart w:id="220" w:name="_Toc3819140"/>
      <w:r w:rsidRPr="00AD0F1A">
        <w:rPr>
          <w:rFonts w:ascii="Verdana" w:hAnsi="Verdana"/>
          <w:sz w:val="22"/>
          <w:szCs w:val="22"/>
        </w:rPr>
        <w:t>CHAPITRE 39</w:t>
      </w:r>
      <w:r w:rsidR="00912BEB" w:rsidRPr="00AD0F1A">
        <w:rPr>
          <w:rFonts w:ascii="Verdana" w:hAnsi="Verdana"/>
          <w:sz w:val="22"/>
          <w:szCs w:val="22"/>
        </w:rPr>
        <w:t xml:space="preserve"> – PATRIMOINE</w:t>
      </w:r>
      <w:bookmarkEnd w:id="220"/>
    </w:p>
    <w:p w14:paraId="3613C4A8" w14:textId="77777777" w:rsidR="00912BEB" w:rsidRPr="00AD0F1A" w:rsidRDefault="00912BEB" w:rsidP="00D87698">
      <w:pPr>
        <w:tabs>
          <w:tab w:val="left" w:pos="2648"/>
        </w:tabs>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14F3E893" w14:textId="77777777" w:rsidTr="003F162E">
        <w:tc>
          <w:tcPr>
            <w:tcW w:w="9062" w:type="dxa"/>
          </w:tcPr>
          <w:p w14:paraId="2F6C2358" w14:textId="77777777" w:rsidR="00912BEB" w:rsidRPr="00AD0F1A" w:rsidRDefault="00912BEB" w:rsidP="00D87698">
            <w:pPr>
              <w:jc w:val="both"/>
              <w:rPr>
                <w:rFonts w:ascii="Verdana" w:hAnsi="Verdana"/>
                <w:b/>
              </w:rPr>
            </w:pPr>
            <w:r w:rsidRPr="00AD0F1A">
              <w:rPr>
                <w:rFonts w:ascii="Verdana" w:hAnsi="Verdana"/>
                <w:b/>
              </w:rPr>
              <w:t>Trois propositions phares</w:t>
            </w:r>
          </w:p>
          <w:p w14:paraId="6294B74A" w14:textId="77777777" w:rsidR="00912BEB" w:rsidRPr="00AD0F1A" w:rsidRDefault="00912BEB" w:rsidP="00D87698">
            <w:pPr>
              <w:jc w:val="both"/>
              <w:rPr>
                <w:rFonts w:ascii="Verdana" w:hAnsi="Verdana"/>
                <w:b/>
              </w:rPr>
            </w:pPr>
          </w:p>
          <w:p w14:paraId="7E48874B"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Intégrer les logiques territoriales des bassins de vie dans le développement des politiques publiques de préservation et de valorisation du patrimoine</w:t>
            </w:r>
          </w:p>
          <w:p w14:paraId="3F7B3A4A"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Renforcer les perspectives et le rayonnement de nos artisans</w:t>
            </w:r>
          </w:p>
          <w:p w14:paraId="7577EE0A"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Dynamiser la concertation entre la Région bruxelloise, la Wallonie et la Fédération Wallonie-Bruxelles afin de mener des projets communs de valorisation du patrimoine</w:t>
            </w:r>
          </w:p>
        </w:tc>
      </w:tr>
    </w:tbl>
    <w:p w14:paraId="6C2E1B74" w14:textId="77777777" w:rsidR="00912BEB" w:rsidRPr="00AD0F1A" w:rsidRDefault="00912BEB" w:rsidP="00D87698">
      <w:pPr>
        <w:spacing w:after="0" w:line="240" w:lineRule="auto"/>
        <w:jc w:val="both"/>
        <w:rPr>
          <w:rFonts w:ascii="Verdana" w:hAnsi="Verdana"/>
          <w:b/>
        </w:rPr>
      </w:pPr>
    </w:p>
    <w:p w14:paraId="3FE018FE"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132B98D3" w14:textId="77777777" w:rsidR="00912BEB" w:rsidRPr="00AD0F1A" w:rsidRDefault="00912BEB" w:rsidP="00D87698">
      <w:pPr>
        <w:spacing w:after="0" w:line="240" w:lineRule="auto"/>
        <w:jc w:val="both"/>
        <w:rPr>
          <w:rFonts w:ascii="Verdana" w:hAnsi="Verdana"/>
          <w:b/>
        </w:rPr>
      </w:pPr>
    </w:p>
    <w:p w14:paraId="0A92943F" w14:textId="77777777" w:rsidR="00912BEB" w:rsidRPr="00AD0F1A" w:rsidRDefault="00912BEB" w:rsidP="00D87698">
      <w:pPr>
        <w:spacing w:after="0" w:line="240" w:lineRule="auto"/>
        <w:jc w:val="both"/>
        <w:rPr>
          <w:rFonts w:ascii="Verdana" w:hAnsi="Verdana"/>
        </w:rPr>
      </w:pPr>
      <w:r w:rsidRPr="00AD0F1A">
        <w:rPr>
          <w:rFonts w:ascii="Verdana" w:hAnsi="Verdana"/>
        </w:rPr>
        <w:t>La Wallonie dispose d’un extraordinaire patrimoine, témoignage vivant de son histoire et de sa culture.</w:t>
      </w:r>
    </w:p>
    <w:p w14:paraId="344DF434" w14:textId="77777777" w:rsidR="00912BEB" w:rsidRPr="00AD0F1A" w:rsidRDefault="00912BEB" w:rsidP="00D87698">
      <w:pPr>
        <w:spacing w:after="0" w:line="240" w:lineRule="auto"/>
        <w:jc w:val="both"/>
        <w:rPr>
          <w:rFonts w:ascii="Verdana" w:hAnsi="Verdana"/>
        </w:rPr>
      </w:pPr>
    </w:p>
    <w:p w14:paraId="2D9E3506" w14:textId="77777777" w:rsidR="00912BEB" w:rsidRPr="00AD0F1A" w:rsidRDefault="00912BEB" w:rsidP="00D87698">
      <w:pPr>
        <w:spacing w:after="0" w:line="240" w:lineRule="auto"/>
        <w:jc w:val="both"/>
        <w:rPr>
          <w:rFonts w:ascii="Verdana" w:hAnsi="Verdana"/>
        </w:rPr>
      </w:pPr>
      <w:r w:rsidRPr="00AD0F1A">
        <w:rPr>
          <w:rFonts w:ascii="Verdana" w:hAnsi="Verdana"/>
        </w:rPr>
        <w:t>Les politiques publiques en matière de patrimoine doivent refléter le caractère vivant de ce dernier. Le patrimoine est un héritage qui transcendent les générations et apportent un éclairage sur l’origine des populations qui y sont liées. La valorisation de notre patrimoine doit continuellement se renouveler et incarner ce côté dynamique du patrimoine. Salles de spectacle, sites industriels requalifiés, intégration du patrimoine dans la création de projets culturels, de logements, etc. sont autant de preuves du caractère vivant de notre patrimoine.</w:t>
      </w:r>
    </w:p>
    <w:p w14:paraId="2965019F" w14:textId="77777777" w:rsidR="00912BEB" w:rsidRPr="00AD0F1A" w:rsidRDefault="00912BEB" w:rsidP="00D87698">
      <w:pPr>
        <w:spacing w:after="0" w:line="240" w:lineRule="auto"/>
        <w:jc w:val="both"/>
        <w:rPr>
          <w:rFonts w:ascii="Verdana" w:hAnsi="Verdana"/>
        </w:rPr>
      </w:pPr>
    </w:p>
    <w:p w14:paraId="22FBED75" w14:textId="77777777" w:rsidR="00912BEB" w:rsidRPr="00AD0F1A" w:rsidRDefault="00912BEB" w:rsidP="00D87698">
      <w:pPr>
        <w:spacing w:after="0" w:line="240" w:lineRule="auto"/>
        <w:jc w:val="both"/>
        <w:rPr>
          <w:rFonts w:ascii="Verdana" w:hAnsi="Verdana"/>
        </w:rPr>
      </w:pPr>
      <w:r w:rsidRPr="00AD0F1A">
        <w:rPr>
          <w:rFonts w:ascii="Verdana" w:hAnsi="Verdana"/>
        </w:rPr>
        <w:t>Nos monuments et sites contribuent à l’image de marque de toute une culture. Une « marque » sur laquelle doivent se fonder des politiques économiques, culturelles et touristiques modernes, axées sur les atouts et enjeux des différents territoires et des populations qui y vivent.</w:t>
      </w:r>
    </w:p>
    <w:p w14:paraId="35D159ED" w14:textId="77777777" w:rsidR="00912BEB" w:rsidRPr="00AD0F1A" w:rsidRDefault="00912BEB" w:rsidP="00D87698">
      <w:pPr>
        <w:spacing w:after="0" w:line="240" w:lineRule="auto"/>
        <w:jc w:val="both"/>
        <w:rPr>
          <w:rFonts w:ascii="Verdana" w:hAnsi="Verdana"/>
        </w:rPr>
      </w:pPr>
    </w:p>
    <w:p w14:paraId="3B73AA52" w14:textId="77777777" w:rsidR="00912BEB" w:rsidRPr="00AD0F1A" w:rsidRDefault="00912BEB" w:rsidP="00D87698">
      <w:pPr>
        <w:spacing w:after="0" w:line="240" w:lineRule="auto"/>
        <w:jc w:val="both"/>
        <w:rPr>
          <w:rFonts w:ascii="Verdana" w:hAnsi="Verdana"/>
        </w:rPr>
      </w:pPr>
      <w:r w:rsidRPr="00AD0F1A">
        <w:rPr>
          <w:rFonts w:ascii="Verdana" w:hAnsi="Verdana"/>
        </w:rPr>
        <w:t>Pour valoriser ce potentiel, le PS propose de :</w:t>
      </w:r>
    </w:p>
    <w:p w14:paraId="5F59E1BB" w14:textId="77777777" w:rsidR="00912BEB" w:rsidRPr="00AD0F1A" w:rsidRDefault="00912BEB" w:rsidP="00D87698">
      <w:pPr>
        <w:spacing w:after="0" w:line="240" w:lineRule="auto"/>
        <w:jc w:val="both"/>
        <w:rPr>
          <w:rFonts w:ascii="Verdana" w:hAnsi="Verdana"/>
        </w:rPr>
      </w:pPr>
    </w:p>
    <w:p w14:paraId="1635A9E3"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Intégrer les logiques territoriales des bassins de vie dans le développement des politiques publiques de préservation et de valorisation du patrimoine.</w:t>
      </w:r>
      <w:r w:rsidRPr="00AD0F1A">
        <w:rPr>
          <w:rFonts w:ascii="Verdana" w:hAnsi="Verdana"/>
        </w:rPr>
        <w:t xml:space="preserve"> Les communes, provinces et la Fédération Wallonie-Bruxelles sont à ce titre des partenaires privilégiés des régions ;</w:t>
      </w:r>
    </w:p>
    <w:p w14:paraId="23C332F9" w14:textId="77777777" w:rsidR="00912BEB" w:rsidRPr="00AD0F1A" w:rsidRDefault="00912BEB" w:rsidP="00D87698">
      <w:pPr>
        <w:spacing w:after="0" w:line="240" w:lineRule="auto"/>
        <w:jc w:val="both"/>
        <w:rPr>
          <w:rFonts w:ascii="Verdana" w:hAnsi="Verdana"/>
        </w:rPr>
      </w:pPr>
    </w:p>
    <w:p w14:paraId="12873534"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Lier le patrimoine aux autres champs de compétences régionales</w:t>
      </w:r>
      <w:r w:rsidRPr="00AD0F1A">
        <w:rPr>
          <w:rFonts w:ascii="Verdana" w:hAnsi="Verdana"/>
        </w:rPr>
        <w:t>. Le tourisme, l’économie, l’emploi, l’insertion socio-professionnelle et les autres compétences régionales sont des leviers indispensables afin de créer une politique du patrimoine qui s’inscrit dans une ambition large de dynamisation de ses atouts ;</w:t>
      </w:r>
    </w:p>
    <w:p w14:paraId="6810CEF3" w14:textId="77777777" w:rsidR="00912BEB" w:rsidRPr="00AD0F1A" w:rsidRDefault="00912BEB" w:rsidP="00D87698">
      <w:pPr>
        <w:spacing w:after="0" w:line="240" w:lineRule="auto"/>
        <w:jc w:val="both"/>
        <w:rPr>
          <w:rFonts w:ascii="Verdana" w:hAnsi="Verdana"/>
        </w:rPr>
      </w:pPr>
    </w:p>
    <w:p w14:paraId="67E02FEB"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Dynamiser la concertation entre la Région bruxelloise, la Wallonie et la Fédération Wallonie-Bruxelles afin de mener des projets communs de valorisation du patrimoine</w:t>
      </w:r>
      <w:r w:rsidRPr="00AD0F1A">
        <w:rPr>
          <w:rFonts w:ascii="Verdana" w:hAnsi="Verdana"/>
        </w:rPr>
        <w:t>. Il s’agit par exemple de davantage lier les politiques culturelles avec celles du patrimoine, le tout selon la logique des enjeux et besoins de bassins de vie. Améliorer les liens entre patrimoine et l’enseignement doit également être un objectif central. Le PS plaide à ce titre pour renforcer les expériences sur le terrain avec le secteur de l’enseignement technique et professionnel et de l’enseignement en alternance. Les élèves pourront ainsi découvrir le gisement d’emplois qualifiés liés au patrimoine et contribuer à sauver des monuments en danger ;</w:t>
      </w:r>
    </w:p>
    <w:p w14:paraId="1E9B3CF0" w14:textId="77777777" w:rsidR="00912BEB" w:rsidRPr="00AD0F1A" w:rsidRDefault="00912BEB" w:rsidP="00D87698">
      <w:pPr>
        <w:pStyle w:val="Paragraphedeliste"/>
        <w:spacing w:after="0" w:line="240" w:lineRule="auto"/>
        <w:jc w:val="both"/>
        <w:rPr>
          <w:rFonts w:ascii="Verdana" w:hAnsi="Verdana"/>
        </w:rPr>
      </w:pPr>
    </w:p>
    <w:p w14:paraId="447D929D"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Stimuler la démarche d’entretien des biens classés et du petit patrimoine pour éviter de devoir entreprendre de lourdes et coûteuses campagnes de restauration </w:t>
      </w:r>
      <w:r w:rsidRPr="00AD0F1A">
        <w:rPr>
          <w:rFonts w:ascii="Verdana" w:hAnsi="Verdana"/>
        </w:rPr>
        <w:t>;</w:t>
      </w:r>
    </w:p>
    <w:p w14:paraId="206E5931" w14:textId="77777777" w:rsidR="00912BEB" w:rsidRPr="00AD0F1A" w:rsidRDefault="00912BEB" w:rsidP="00D87698">
      <w:pPr>
        <w:pStyle w:val="Paragraphedeliste"/>
        <w:spacing w:after="0" w:line="240" w:lineRule="auto"/>
        <w:jc w:val="both"/>
        <w:rPr>
          <w:rFonts w:ascii="Verdana" w:hAnsi="Verdana"/>
        </w:rPr>
      </w:pPr>
    </w:p>
    <w:p w14:paraId="44608391"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Encourager la politique de réaffectation des biens classés</w:t>
      </w:r>
      <w:r w:rsidRPr="00AD0F1A">
        <w:rPr>
          <w:rFonts w:ascii="Verdana" w:hAnsi="Verdana"/>
        </w:rPr>
        <w:t>. Il s’agit notamment de faciliter les partenariats publics-privés mais aussi de renforcer les dispositifs permettant de combiner plusieurs politiques (patrimoine, logement, assainissement de sites, rénovation et revitalisation urbaines, énergie, etc.) et d’innover dans les types de réaffectations possibles en s’appuyant sur les agences régionales (Bruxelles Urbanisme et Patrimoine et l’Agence wallonne du patrimoine) ;</w:t>
      </w:r>
    </w:p>
    <w:p w14:paraId="45A4388D" w14:textId="77777777" w:rsidR="00912BEB" w:rsidRPr="00AD0F1A" w:rsidRDefault="00912BEB" w:rsidP="00D87698">
      <w:pPr>
        <w:pStyle w:val="Paragraphedeliste"/>
        <w:spacing w:after="0" w:line="240" w:lineRule="auto"/>
        <w:jc w:val="both"/>
        <w:rPr>
          <w:rFonts w:ascii="Verdana" w:hAnsi="Verdana"/>
        </w:rPr>
      </w:pPr>
    </w:p>
    <w:p w14:paraId="481A621F"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Réserver une attention particulière aux opérations de rénovation et de réaffectation du patrimoine industriel classé</w:t>
      </w:r>
      <w:r w:rsidRPr="00AD0F1A">
        <w:rPr>
          <w:rFonts w:ascii="Verdana" w:hAnsi="Verdana"/>
        </w:rPr>
        <w:t>. Ce dernier peut utilement accueillir de nouvelles activités sociales et/ou économiques ;</w:t>
      </w:r>
    </w:p>
    <w:p w14:paraId="3733247E" w14:textId="77777777" w:rsidR="00912BEB" w:rsidRPr="00AD0F1A" w:rsidRDefault="00912BEB" w:rsidP="00D87698">
      <w:pPr>
        <w:pStyle w:val="Paragraphedeliste"/>
        <w:spacing w:after="0" w:line="240" w:lineRule="auto"/>
        <w:jc w:val="both"/>
        <w:rPr>
          <w:rFonts w:ascii="Verdana" w:hAnsi="Verdana"/>
        </w:rPr>
      </w:pPr>
    </w:p>
    <w:p w14:paraId="400BB876"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Réfléchir à des modes de financement</w:t>
      </w:r>
      <w:r w:rsidRPr="00AD0F1A">
        <w:rPr>
          <w:rFonts w:ascii="Verdana" w:hAnsi="Verdana"/>
        </w:rPr>
        <w:t xml:space="preserve"> </w:t>
      </w:r>
      <w:r w:rsidRPr="00AD0F1A">
        <w:rPr>
          <w:rFonts w:ascii="Verdana" w:hAnsi="Verdana"/>
          <w:b/>
        </w:rPr>
        <w:t>alternatifs</w:t>
      </w:r>
      <w:r w:rsidRPr="00AD0F1A">
        <w:rPr>
          <w:rFonts w:ascii="Verdana" w:hAnsi="Verdana"/>
        </w:rPr>
        <w:t xml:space="preserve">. Un soutien fiscal au mécénat, qui permettrait d’inciter les investisseurs à réaliser des projets d’investissements dans la restauration de monuments classés en bénéficiant d’un avantage fiscal pour les sommes investies doit pouvoir être envisagé. De même, le </w:t>
      </w:r>
      <w:r w:rsidRPr="00AD0F1A">
        <w:rPr>
          <w:rFonts w:ascii="Verdana" w:hAnsi="Verdana"/>
          <w:i/>
        </w:rPr>
        <w:t>crowdfunding</w:t>
      </w:r>
      <w:r w:rsidRPr="00AD0F1A">
        <w:rPr>
          <w:rFonts w:ascii="Verdana" w:hAnsi="Verdana"/>
        </w:rPr>
        <w:t xml:space="preserve"> est une alternative crédible et éprouvée aux investissements publics ;</w:t>
      </w:r>
    </w:p>
    <w:p w14:paraId="1CB053AC" w14:textId="77777777" w:rsidR="00912BEB" w:rsidRPr="00AD0F1A" w:rsidRDefault="00912BEB" w:rsidP="00D87698">
      <w:pPr>
        <w:pStyle w:val="Paragraphedeliste"/>
        <w:spacing w:after="0" w:line="240" w:lineRule="auto"/>
        <w:jc w:val="both"/>
        <w:rPr>
          <w:rFonts w:ascii="Verdana" w:hAnsi="Verdana"/>
        </w:rPr>
      </w:pPr>
    </w:p>
    <w:p w14:paraId="3386A7EE"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Renforcer les perspectives et le rayonnement de nos artisans</w:t>
      </w:r>
      <w:r w:rsidRPr="00AD0F1A">
        <w:rPr>
          <w:rFonts w:ascii="Verdana" w:hAnsi="Verdana"/>
        </w:rPr>
        <w:t xml:space="preserve"> en améliorant par exemple les conditions d’accès aux marchés publics ou encore en leur permettant de se faire connaître auprès de maîtres d’ouvrage au-delà de nos frontières ;</w:t>
      </w:r>
    </w:p>
    <w:p w14:paraId="4FE52303" w14:textId="77777777" w:rsidR="00912BEB" w:rsidRPr="00AD0F1A" w:rsidRDefault="00912BEB" w:rsidP="00D87698">
      <w:pPr>
        <w:spacing w:after="0" w:line="240" w:lineRule="auto"/>
        <w:jc w:val="both"/>
        <w:rPr>
          <w:rFonts w:ascii="Verdana" w:hAnsi="Verdana"/>
        </w:rPr>
      </w:pPr>
    </w:p>
    <w:p w14:paraId="247D03DB"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Faciliter l’accessibilité des biens classés et du petit patrimoine aux personnes porteuses d’un handicap</w:t>
      </w:r>
      <w:r w:rsidRPr="00AD0F1A">
        <w:rPr>
          <w:rFonts w:ascii="Verdana" w:hAnsi="Verdana"/>
        </w:rPr>
        <w:t xml:space="preserve"> en préservant la qualité architecturale des monuments (ascenseurs, rampes d’accès, signalétique en braille, dispositifs visuels, tablettes d’audioguidage avec langage des signes, etc.) ;</w:t>
      </w:r>
    </w:p>
    <w:p w14:paraId="6B09B343" w14:textId="77777777" w:rsidR="00912BEB" w:rsidRPr="00AD0F1A" w:rsidRDefault="00912BEB" w:rsidP="00D87698">
      <w:pPr>
        <w:pStyle w:val="Paragraphedeliste"/>
        <w:spacing w:after="0" w:line="240" w:lineRule="auto"/>
        <w:jc w:val="both"/>
        <w:rPr>
          <w:rFonts w:ascii="Verdana" w:hAnsi="Verdana"/>
        </w:rPr>
      </w:pPr>
    </w:p>
    <w:p w14:paraId="6E2EEED9" w14:textId="77777777" w:rsidR="00912BEB" w:rsidRPr="00AD0F1A" w:rsidRDefault="00912BEB" w:rsidP="00FF4EAC">
      <w:pPr>
        <w:pStyle w:val="Paragraphedeliste"/>
        <w:numPr>
          <w:ilvl w:val="0"/>
          <w:numId w:val="403"/>
        </w:numPr>
        <w:spacing w:after="0" w:line="240" w:lineRule="auto"/>
        <w:jc w:val="both"/>
        <w:rPr>
          <w:rFonts w:ascii="Verdana" w:hAnsi="Verdana"/>
        </w:rPr>
      </w:pPr>
      <w:r w:rsidRPr="00AD0F1A">
        <w:rPr>
          <w:rFonts w:ascii="Verdana" w:hAnsi="Verdana"/>
          <w:b/>
        </w:rPr>
        <w:t>Evaluer le fonctionnement de la nouvelle Agence wallonne du patrimoine (AWaP)</w:t>
      </w:r>
      <w:r w:rsidRPr="00AD0F1A">
        <w:rPr>
          <w:rFonts w:ascii="Verdana" w:hAnsi="Verdana"/>
        </w:rPr>
        <w:t>. Cette nouvelle agence été mise en place en 2018 et fusionne l’Institut du patrimoine wallon et le département du patrimoine du Service public de Wallonie.</w:t>
      </w:r>
    </w:p>
    <w:p w14:paraId="198DEF0C" w14:textId="77777777" w:rsidR="00912BEB" w:rsidRPr="00AD0F1A" w:rsidRDefault="00912BEB" w:rsidP="00D87698">
      <w:pPr>
        <w:spacing w:after="0" w:line="240" w:lineRule="auto"/>
        <w:jc w:val="both"/>
        <w:rPr>
          <w:rFonts w:ascii="Verdana" w:hAnsi="Verdana"/>
        </w:rPr>
      </w:pPr>
    </w:p>
    <w:p w14:paraId="75186EB5"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455BFD4E" w14:textId="77777777" w:rsidR="00912BEB" w:rsidRPr="00AD0F1A" w:rsidRDefault="000F4379" w:rsidP="00D87698">
      <w:pPr>
        <w:pStyle w:val="Titre1"/>
        <w:jc w:val="both"/>
        <w:rPr>
          <w:rFonts w:ascii="Verdana" w:hAnsi="Verdana"/>
          <w:sz w:val="22"/>
          <w:szCs w:val="22"/>
        </w:rPr>
      </w:pPr>
      <w:bookmarkStart w:id="221" w:name="_Toc3819141"/>
      <w:r w:rsidRPr="00AD0F1A">
        <w:rPr>
          <w:rFonts w:ascii="Verdana" w:hAnsi="Verdana"/>
          <w:sz w:val="22"/>
          <w:szCs w:val="22"/>
        </w:rPr>
        <w:t>CHAPITRE 40</w:t>
      </w:r>
      <w:r w:rsidR="00912BEB" w:rsidRPr="00AD0F1A">
        <w:rPr>
          <w:rFonts w:ascii="Verdana" w:hAnsi="Verdana"/>
          <w:sz w:val="22"/>
          <w:szCs w:val="22"/>
        </w:rPr>
        <w:t xml:space="preserve"> </w:t>
      </w:r>
      <w:r w:rsidR="00AA54BA" w:rsidRPr="00AD0F1A">
        <w:rPr>
          <w:rFonts w:ascii="Verdana" w:hAnsi="Verdana"/>
          <w:sz w:val="22"/>
          <w:szCs w:val="22"/>
        </w:rPr>
        <w:t>–</w:t>
      </w:r>
      <w:r w:rsidR="00912BEB" w:rsidRPr="00AD0F1A">
        <w:rPr>
          <w:rFonts w:ascii="Verdana" w:hAnsi="Verdana"/>
          <w:sz w:val="22"/>
          <w:szCs w:val="22"/>
        </w:rPr>
        <w:t xml:space="preserve"> MÉDIAS</w:t>
      </w:r>
      <w:bookmarkEnd w:id="221"/>
    </w:p>
    <w:p w14:paraId="7511745F"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12BEB" w:rsidRPr="00AD0F1A" w14:paraId="759E73CE" w14:textId="77777777" w:rsidTr="003F162E">
        <w:tc>
          <w:tcPr>
            <w:tcW w:w="9062" w:type="dxa"/>
          </w:tcPr>
          <w:p w14:paraId="39AA54F3" w14:textId="77777777" w:rsidR="00912BEB" w:rsidRPr="00AD0F1A" w:rsidRDefault="00912BEB" w:rsidP="00D87698">
            <w:pPr>
              <w:jc w:val="both"/>
              <w:rPr>
                <w:rFonts w:ascii="Verdana" w:hAnsi="Verdana"/>
                <w:b/>
              </w:rPr>
            </w:pPr>
            <w:r w:rsidRPr="00AD0F1A">
              <w:rPr>
                <w:rFonts w:ascii="Verdana" w:hAnsi="Verdana"/>
                <w:b/>
              </w:rPr>
              <w:t>Cinq propositions phares</w:t>
            </w:r>
          </w:p>
          <w:p w14:paraId="5689D29B" w14:textId="77777777" w:rsidR="00912BEB" w:rsidRPr="00AD0F1A" w:rsidRDefault="00912BEB" w:rsidP="00D87698">
            <w:pPr>
              <w:pStyle w:val="Paragraphedeliste"/>
              <w:ind w:left="360"/>
              <w:jc w:val="both"/>
              <w:rPr>
                <w:rFonts w:ascii="Verdana" w:hAnsi="Verdana"/>
                <w:b/>
              </w:rPr>
            </w:pPr>
          </w:p>
          <w:p w14:paraId="00616678" w14:textId="77777777" w:rsidR="00912BEB" w:rsidRPr="00AD0F1A" w:rsidRDefault="00912BEB" w:rsidP="00FF4EAC">
            <w:pPr>
              <w:pStyle w:val="Paragraphedeliste"/>
              <w:numPr>
                <w:ilvl w:val="0"/>
                <w:numId w:val="344"/>
              </w:numPr>
              <w:jc w:val="both"/>
              <w:rPr>
                <w:rFonts w:ascii="Verdana" w:hAnsi="Verdana"/>
              </w:rPr>
            </w:pPr>
            <w:r w:rsidRPr="00AD0F1A">
              <w:rPr>
                <w:rFonts w:ascii="Verdana" w:eastAsia="MS Mincho" w:hAnsi="Verdana" w:cs="Times New Roman"/>
                <w:lang w:eastAsia="fr-FR"/>
              </w:rPr>
              <w:t>Encourager la mise en place de sociétés de médias</w:t>
            </w:r>
          </w:p>
          <w:p w14:paraId="33A4BB1F" w14:textId="5FC65878" w:rsidR="00912BEB" w:rsidRPr="00AD0F1A" w:rsidRDefault="00912BEB" w:rsidP="00FF4EAC">
            <w:pPr>
              <w:pStyle w:val="Paragraphedeliste"/>
              <w:numPr>
                <w:ilvl w:val="0"/>
                <w:numId w:val="344"/>
              </w:numPr>
              <w:jc w:val="both"/>
              <w:rPr>
                <w:rFonts w:ascii="Verdana" w:hAnsi="Verdana"/>
              </w:rPr>
            </w:pPr>
            <w:r w:rsidRPr="00AD0F1A">
              <w:rPr>
                <w:rFonts w:ascii="Verdana" w:eastAsia="Calibri" w:hAnsi="Verdana" w:cs="Calibri"/>
              </w:rPr>
              <w:t xml:space="preserve">Mettre en place une imposition des géants du numérique </w:t>
            </w:r>
            <w:r w:rsidR="005A53D5" w:rsidRPr="00AD0F1A">
              <w:rPr>
                <w:rFonts w:ascii="Verdana" w:eastAsia="Calibri" w:hAnsi="Verdana" w:cs="Calibri"/>
              </w:rPr>
              <w:t>au moyen de la taxe dite « GAFA</w:t>
            </w:r>
            <w:r w:rsidRPr="00AD0F1A">
              <w:rPr>
                <w:rFonts w:ascii="Verdana" w:eastAsia="Calibri" w:hAnsi="Verdana" w:cs="Calibri"/>
              </w:rPr>
              <w:t> » (</w:t>
            </w:r>
            <w:r w:rsidR="005A53D5" w:rsidRPr="00AD0F1A">
              <w:rPr>
                <w:rFonts w:ascii="Verdana" w:eastAsia="Calibri" w:hAnsi="Verdana" w:cs="Calibri"/>
              </w:rPr>
              <w:t>Google, Amazon, Facebook, Apple</w:t>
            </w:r>
            <w:r w:rsidRPr="00AD0F1A">
              <w:rPr>
                <w:rFonts w:ascii="Verdana" w:eastAsia="Calibri" w:hAnsi="Verdana" w:cs="Calibri"/>
              </w:rPr>
              <w:t>)</w:t>
            </w:r>
          </w:p>
          <w:p w14:paraId="51AB7093" w14:textId="77777777" w:rsidR="00912BEB" w:rsidRPr="00AD0F1A" w:rsidRDefault="00912BEB" w:rsidP="00FF4EAC">
            <w:pPr>
              <w:pStyle w:val="Paragraphedeliste"/>
              <w:numPr>
                <w:ilvl w:val="0"/>
                <w:numId w:val="344"/>
              </w:numPr>
              <w:jc w:val="both"/>
              <w:rPr>
                <w:rFonts w:ascii="Verdana" w:hAnsi="Verdana"/>
              </w:rPr>
            </w:pPr>
            <w:r w:rsidRPr="00AD0F1A">
              <w:rPr>
                <w:rFonts w:ascii="Verdana" w:eastAsia="MS Mincho" w:hAnsi="Verdana" w:cs="Times New Roman"/>
                <w:lang w:eastAsia="fr-FR"/>
              </w:rPr>
              <w:t>Imposer des algorithmes transparents aux moteurs de recherche, aux réseaux sociaux et aux gestionnaires de données personnelles</w:t>
            </w:r>
          </w:p>
          <w:p w14:paraId="390A973D" w14:textId="3CAE4633" w:rsidR="00912BEB" w:rsidRPr="00AD0F1A" w:rsidRDefault="00912BEB" w:rsidP="00FF4EAC">
            <w:pPr>
              <w:pStyle w:val="Paragraphedeliste"/>
              <w:numPr>
                <w:ilvl w:val="0"/>
                <w:numId w:val="344"/>
              </w:numPr>
              <w:jc w:val="both"/>
              <w:rPr>
                <w:rFonts w:ascii="Verdana" w:hAnsi="Verdana"/>
              </w:rPr>
            </w:pPr>
            <w:r w:rsidRPr="00AD0F1A">
              <w:rPr>
                <w:rFonts w:ascii="Verdana" w:hAnsi="Verdana"/>
              </w:rPr>
              <w:t xml:space="preserve">Inscrire le décryptage de l’information comme </w:t>
            </w:r>
            <w:r w:rsidR="005A53D5" w:rsidRPr="00AD0F1A">
              <w:rPr>
                <w:rFonts w:ascii="Verdana" w:hAnsi="Verdana"/>
              </w:rPr>
              <w:t xml:space="preserve">une des </w:t>
            </w:r>
            <w:r w:rsidRPr="00AD0F1A">
              <w:rPr>
                <w:rFonts w:ascii="Verdana" w:hAnsi="Verdana"/>
              </w:rPr>
              <w:t>mission</w:t>
            </w:r>
            <w:r w:rsidR="005A53D5" w:rsidRPr="00AD0F1A">
              <w:rPr>
                <w:rFonts w:ascii="Verdana" w:hAnsi="Verdana"/>
              </w:rPr>
              <w:t>s</w:t>
            </w:r>
            <w:r w:rsidRPr="00AD0F1A">
              <w:rPr>
                <w:rFonts w:ascii="Verdana" w:hAnsi="Verdana"/>
              </w:rPr>
              <w:t xml:space="preserve"> principale</w:t>
            </w:r>
            <w:r w:rsidR="005A53D5" w:rsidRPr="00AD0F1A">
              <w:rPr>
                <w:rFonts w:ascii="Verdana" w:hAnsi="Verdana"/>
              </w:rPr>
              <w:t>s</w:t>
            </w:r>
            <w:r w:rsidRPr="00AD0F1A">
              <w:rPr>
                <w:rFonts w:ascii="Verdana" w:hAnsi="Verdana"/>
              </w:rPr>
              <w:t xml:space="preserve"> des médias de service public comme la RTBF</w:t>
            </w:r>
          </w:p>
          <w:p w14:paraId="6658BED9" w14:textId="77777777" w:rsidR="00912BEB" w:rsidRPr="00AD0F1A" w:rsidRDefault="00912BEB" w:rsidP="00FF4EAC">
            <w:pPr>
              <w:pStyle w:val="Paragraphedeliste"/>
              <w:numPr>
                <w:ilvl w:val="0"/>
                <w:numId w:val="344"/>
              </w:numPr>
              <w:jc w:val="both"/>
              <w:rPr>
                <w:rFonts w:ascii="Verdana" w:hAnsi="Verdana"/>
              </w:rPr>
            </w:pPr>
            <w:r w:rsidRPr="00AD0F1A">
              <w:rPr>
                <w:rFonts w:ascii="Verdana" w:eastAsia="MS Mincho" w:hAnsi="Verdana" w:cs="Times New Roman"/>
                <w:lang w:eastAsia="fr-FR"/>
              </w:rPr>
              <w:t>Règlementer l’utilisation des données personnelles et les recommandations établies par les fournisseurs d’accès ou par tout autre service médias et garantir la neutralité du service</w:t>
            </w:r>
          </w:p>
        </w:tc>
      </w:tr>
    </w:tbl>
    <w:p w14:paraId="5ACD9208" w14:textId="77777777" w:rsidR="00912BEB" w:rsidRPr="00AD0F1A" w:rsidRDefault="00912BEB" w:rsidP="00D87698">
      <w:pPr>
        <w:spacing w:after="0" w:line="240" w:lineRule="auto"/>
        <w:jc w:val="both"/>
        <w:rPr>
          <w:rFonts w:ascii="Verdana" w:hAnsi="Verdana"/>
          <w:b/>
        </w:rPr>
      </w:pPr>
    </w:p>
    <w:p w14:paraId="1B6821D6"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04E6DBEC" w14:textId="77777777" w:rsidR="00912BEB" w:rsidRPr="00AD0F1A" w:rsidRDefault="00912BEB" w:rsidP="00D87698">
      <w:pPr>
        <w:spacing w:after="0" w:line="240" w:lineRule="auto"/>
        <w:jc w:val="both"/>
        <w:rPr>
          <w:rFonts w:ascii="Verdana" w:hAnsi="Verdana"/>
        </w:rPr>
      </w:pPr>
    </w:p>
    <w:p w14:paraId="278FA3A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révolution numérique modifie toutes les sphères de notre société. Les modes de production et de consommation des médias sont directement touchés : internet, le digital et l’écran prennent une place de plus en plus importante. Cette évolution est d’autant plus importante chez les jeunes générations et suscitent de formidables opportunités. L’innovation et la communication plus inclusive entre citoyens sont autant de perspectives à stimuler. </w:t>
      </w:r>
    </w:p>
    <w:p w14:paraId="4C864357" w14:textId="77777777" w:rsidR="00912BEB" w:rsidRPr="00AD0F1A" w:rsidRDefault="00912BEB" w:rsidP="00D87698">
      <w:pPr>
        <w:spacing w:after="0" w:line="240" w:lineRule="auto"/>
        <w:jc w:val="both"/>
        <w:rPr>
          <w:rFonts w:ascii="Verdana" w:hAnsi="Verdana"/>
        </w:rPr>
      </w:pPr>
    </w:p>
    <w:p w14:paraId="55D23C3E" w14:textId="77777777" w:rsidR="00912BEB" w:rsidRPr="00AD0F1A" w:rsidRDefault="00912BEB" w:rsidP="00D87698">
      <w:pPr>
        <w:spacing w:after="0" w:line="240" w:lineRule="auto"/>
        <w:jc w:val="both"/>
        <w:rPr>
          <w:rFonts w:ascii="Verdana" w:hAnsi="Verdana"/>
        </w:rPr>
      </w:pPr>
      <w:r w:rsidRPr="00AD0F1A">
        <w:rPr>
          <w:rFonts w:ascii="Verdana" w:hAnsi="Verdana"/>
        </w:rPr>
        <w:t>Mais les pièges sont aussi nombreux (surconsommation, désinformation, propagation de discours de haine, atteintes aux droits fondamentaux, fracture numérique, etc.). Il appartient au PS de promouvoir un modèle médiatique durable fondé sur nos richesses culturelles, nos acteurs économiques, nos talents, dans un souci d’universalité.</w:t>
      </w:r>
    </w:p>
    <w:p w14:paraId="7D5DF5FB" w14:textId="77777777" w:rsidR="00912BEB" w:rsidRPr="00AD0F1A" w:rsidRDefault="00912BEB" w:rsidP="00D87698">
      <w:pPr>
        <w:spacing w:after="0" w:line="240" w:lineRule="auto"/>
        <w:jc w:val="both"/>
        <w:rPr>
          <w:rFonts w:ascii="Verdana" w:hAnsi="Verdana"/>
        </w:rPr>
      </w:pPr>
    </w:p>
    <w:p w14:paraId="18B287C3" w14:textId="77777777" w:rsidR="00912BEB" w:rsidRPr="00AD0F1A" w:rsidRDefault="00912BEB" w:rsidP="00D87698">
      <w:pPr>
        <w:spacing w:after="0" w:line="240" w:lineRule="auto"/>
        <w:jc w:val="both"/>
        <w:rPr>
          <w:rFonts w:ascii="Verdana" w:hAnsi="Verdana"/>
        </w:rPr>
      </w:pPr>
      <w:r w:rsidRPr="00AD0F1A">
        <w:rPr>
          <w:rFonts w:ascii="Verdana" w:eastAsia="MS Mincho" w:hAnsi="Verdana" w:cs="Times New Roman"/>
          <w:lang w:eastAsia="fr-FR"/>
        </w:rPr>
        <w:t xml:space="preserve">Suite à l’émergence des réseaux sociaux, monsieur et madame tout le monde peuvent désormais publier une « information » en primeur sur les réseaux sociaux. L’information ainsi publiée ne répond pas aux mêmes critères qualitatifs que celle diffusée par un journaliste professionnel. Ainsi, la pertinence de l’information, sa véracité ou la déontologie qui doit l’accompagner peuvent être mises à mal. Face à cette évolution, le métier de journaliste est plus fondamental que jamais. </w:t>
      </w:r>
      <w:r w:rsidRPr="00AD0F1A">
        <w:rPr>
          <w:rFonts w:ascii="Verdana" w:hAnsi="Verdana"/>
        </w:rPr>
        <w:t xml:space="preserve">Mais pour mener à bien leur mission, les journalistes demandent à être davantage soutenus en bénéficiant de conditions de travail adéquates. C’est aussi cela que le PS entend défendre. </w:t>
      </w:r>
    </w:p>
    <w:p w14:paraId="140EF4C5" w14:textId="77777777" w:rsidR="00912BEB" w:rsidRPr="00AD0F1A" w:rsidRDefault="00912BEB" w:rsidP="00D87698">
      <w:pPr>
        <w:spacing w:after="0" w:line="240" w:lineRule="auto"/>
        <w:jc w:val="both"/>
        <w:rPr>
          <w:rFonts w:ascii="Verdana" w:hAnsi="Verdana"/>
        </w:rPr>
      </w:pPr>
    </w:p>
    <w:p w14:paraId="1CD0F47F"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Il en va de la vivacité de la démocratie et de l’accès de toutes et tous à la compréhension du monde dans lequel nous vivons.</w:t>
      </w:r>
      <w:r w:rsidRPr="00AD0F1A">
        <w:rPr>
          <w:rFonts w:ascii="Verdana" w:hAnsi="Verdana"/>
        </w:rPr>
        <w:t xml:space="preserve"> </w:t>
      </w:r>
      <w:r w:rsidRPr="00AD0F1A">
        <w:rPr>
          <w:rFonts w:ascii="Verdana" w:eastAsia="MS Mincho" w:hAnsi="Verdana" w:cs="Times New Roman"/>
          <w:lang w:eastAsia="fr-FR"/>
        </w:rPr>
        <w:t xml:space="preserve">L’existence de médias fiables et indépendants constitue un bien commun collectif. Afin de parvenir à cet objectif, les médias se doivent de proposer des contenus de qualité et un mode de fonctionnement qui répond à des règles déontologiques strictes pour garantir le pluralisme et la liberté de la presse. </w:t>
      </w:r>
    </w:p>
    <w:p w14:paraId="17407831" w14:textId="77777777" w:rsidR="00912BEB" w:rsidRPr="00AD0F1A" w:rsidRDefault="00912BEB" w:rsidP="00D87698">
      <w:pPr>
        <w:spacing w:after="0" w:line="240" w:lineRule="auto"/>
        <w:jc w:val="both"/>
        <w:rPr>
          <w:rFonts w:ascii="Verdana" w:hAnsi="Verdana"/>
        </w:rPr>
      </w:pPr>
    </w:p>
    <w:p w14:paraId="1F4FB14A"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Constats : concurrence internationale accrue et nécessité de soutenir nos acteurs locaux et de renforcer la régulation </w:t>
      </w:r>
    </w:p>
    <w:p w14:paraId="4F513448" w14:textId="77777777" w:rsidR="00912BEB" w:rsidRPr="00AD0F1A" w:rsidRDefault="00912BEB" w:rsidP="00D87698">
      <w:pPr>
        <w:spacing w:after="0" w:line="240" w:lineRule="auto"/>
        <w:jc w:val="both"/>
        <w:rPr>
          <w:rFonts w:ascii="Verdana" w:hAnsi="Verdana"/>
        </w:rPr>
      </w:pPr>
    </w:p>
    <w:p w14:paraId="794F842C"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De nouveaux acteurs audiovisuels internationaux (Google, Facebook, Netflix, Liberty Global ou Discovery, etc.) sont aujourd’hui implantés dans le paysage médiatique mondial, européen et belge. Ces acteurs sont très puissants financièrement et sont également souvent très agiles dans leur capacité d’adaptation aux évolutions des modes de consommation. Ils profitent également d’un cadre international peu régulé leur permettant de capter des ressources financières en détournant la valeur issue des productions des acteurs locaux. </w:t>
      </w:r>
    </w:p>
    <w:p w14:paraId="7A8E79E7" w14:textId="77777777" w:rsidR="00912BEB" w:rsidRPr="00AD0F1A" w:rsidRDefault="00912BEB" w:rsidP="00D87698">
      <w:pPr>
        <w:spacing w:after="0" w:line="240" w:lineRule="auto"/>
        <w:jc w:val="both"/>
        <w:rPr>
          <w:rFonts w:ascii="Verdana" w:eastAsia="MS Mincho" w:hAnsi="Verdana" w:cs="Times New Roman"/>
          <w:lang w:eastAsia="fr-FR"/>
        </w:rPr>
      </w:pPr>
    </w:p>
    <w:p w14:paraId="46E77EBD"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Face à cette concurrence, des médias traditionnels locaux (presse écrite, radios, télévision) subissent une érosion de leur audience et de leurs rentrées publicitaires.   </w:t>
      </w:r>
    </w:p>
    <w:p w14:paraId="39F60130" w14:textId="77777777" w:rsidR="00912BEB" w:rsidRPr="00AD0F1A" w:rsidRDefault="00912BEB" w:rsidP="00D87698">
      <w:pPr>
        <w:spacing w:after="0" w:line="240" w:lineRule="auto"/>
        <w:jc w:val="both"/>
        <w:rPr>
          <w:rFonts w:ascii="Verdana" w:eastAsia="MS Mincho" w:hAnsi="Verdana" w:cs="Times New Roman"/>
          <w:lang w:eastAsia="fr-FR"/>
        </w:rPr>
      </w:pPr>
    </w:p>
    <w:p w14:paraId="2D9850D3"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Cette érosion remet en question le modèle économique de certains acteurs médiatiques de la Fédération Wallonie-Bruxelles (FWB). La presse écrite, par exemple, connaît des difficultés financières particulièrement importantes. Les acteurs de la presse écrite réclament à cet égard un meilleur cadre régulatoire et un accompagnement des pouvoirs publics afin de réussir leur transition digitale. Le PS entend les soutenir dans ces revendications.  </w:t>
      </w:r>
    </w:p>
    <w:p w14:paraId="476185F2" w14:textId="77777777" w:rsidR="00912BEB" w:rsidRPr="00AD0F1A" w:rsidRDefault="00912BEB" w:rsidP="00D87698">
      <w:pPr>
        <w:spacing w:after="0" w:line="240" w:lineRule="auto"/>
        <w:jc w:val="both"/>
        <w:rPr>
          <w:rFonts w:ascii="Verdana" w:eastAsia="MS Mincho" w:hAnsi="Verdana" w:cs="Times New Roman"/>
          <w:lang w:eastAsia="fr-FR"/>
        </w:rPr>
      </w:pPr>
    </w:p>
    <w:p w14:paraId="035C5FD9"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Trois enjeux : la diversité culturelle, la qualité et le pluralisme de l’information </w:t>
      </w:r>
    </w:p>
    <w:p w14:paraId="09D5AD86" w14:textId="77777777" w:rsidR="00912BEB" w:rsidRPr="00AD0F1A" w:rsidRDefault="00912BEB" w:rsidP="00D87698">
      <w:pPr>
        <w:spacing w:after="0" w:line="240" w:lineRule="auto"/>
        <w:jc w:val="both"/>
        <w:rPr>
          <w:rFonts w:ascii="Verdana" w:eastAsia="MS Mincho" w:hAnsi="Verdana" w:cs="Times New Roman"/>
          <w:lang w:eastAsia="fr-FR"/>
        </w:rPr>
      </w:pPr>
    </w:p>
    <w:p w14:paraId="656EAF2A" w14:textId="77777777" w:rsidR="00912BEB" w:rsidRPr="00AD0F1A" w:rsidRDefault="00912BEB" w:rsidP="00D87698">
      <w:pPr>
        <w:spacing w:after="0" w:line="240" w:lineRule="auto"/>
        <w:jc w:val="both"/>
        <w:rPr>
          <w:rFonts w:ascii="Verdana" w:hAnsi="Verdana"/>
        </w:rPr>
      </w:pPr>
      <w:r w:rsidRPr="00AD0F1A">
        <w:rPr>
          <w:rFonts w:ascii="Verdana" w:eastAsia="MS Mincho" w:hAnsi="Verdana" w:cs="Times New Roman"/>
          <w:lang w:eastAsia="fr-FR"/>
        </w:rPr>
        <w:t>Les enjeux sont vitaux pour la démocratie : la disparition de médias locaux (à l’échelle de la Belgique francophone) porterait atteinte au pluralisme des sources d’information.</w:t>
      </w:r>
      <w:r w:rsidRPr="00AD0F1A">
        <w:rPr>
          <w:rFonts w:ascii="Verdana" w:hAnsi="Verdana"/>
        </w:rPr>
        <w:t xml:space="preserve"> Pour tenter de sortir de cette situation économique délicate, les responsables de certains médias ont commencé à licencier des journalistes, à précariser leurs situations financières et sociales ou </w:t>
      </w:r>
      <w:r w:rsidRPr="00AD0F1A">
        <w:rPr>
          <w:rFonts w:ascii="Verdana" w:eastAsia="MS Mincho" w:hAnsi="Verdana" w:cs="Times New Roman"/>
          <w:lang w:eastAsia="fr-FR"/>
        </w:rPr>
        <w:t xml:space="preserve">à diminuer les budgets consacrés au journalisme d’investigation. </w:t>
      </w:r>
      <w:r w:rsidRPr="00AD0F1A">
        <w:rPr>
          <w:rFonts w:ascii="Verdana" w:hAnsi="Verdana"/>
        </w:rPr>
        <w:t xml:space="preserve">Dans ce contexte de pression croissante sur les rédactions, c’est la qualité de l’information qui est menacée. La qualité de l’information et des contenus locaux est pourtant la meilleure réponse à apporter aux géants internationaux de l’audiovisuel. C’est pour atteindre cet objectif qu’il faut soutenir les médias locaux.  </w:t>
      </w:r>
    </w:p>
    <w:p w14:paraId="6242D504" w14:textId="77777777" w:rsidR="00912BEB" w:rsidRPr="00AD0F1A" w:rsidRDefault="00912BEB" w:rsidP="00D87698">
      <w:pPr>
        <w:spacing w:after="0" w:line="240" w:lineRule="auto"/>
        <w:jc w:val="both"/>
        <w:rPr>
          <w:rFonts w:ascii="Verdana" w:hAnsi="Verdana"/>
        </w:rPr>
      </w:pPr>
    </w:p>
    <w:p w14:paraId="38F2F6D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 rôle des pouvoirs publics doit être de garantir le pluralisme, la qualité de l’information et la diversité culturelle. Pour y parvenir, il est essentiel de proposer un modèle économique viable aux médias locaux et de garantir l’emploi et des conditions de travail optimales au sein des entreprises médiatiques de la Fédération Wallonie-Bruxelles, tant publiques que privées. L’ensemble des aides aux médias doit être conditionné au respect de règles en termes d’emploi et de conditions de travail. Les pouvoirs publics doivent agir en ce sens. Il en va de la qualité de l’information mais également de reconnaitre la valeur, la force d’innovation et la plus-value économique et sociale produite par les travailleurs du secteur des médias. </w:t>
      </w:r>
    </w:p>
    <w:p w14:paraId="5BF4374C" w14:textId="77777777" w:rsidR="00912BEB" w:rsidRPr="00AD0F1A" w:rsidRDefault="00912BEB" w:rsidP="00D87698">
      <w:pPr>
        <w:spacing w:after="0" w:line="240" w:lineRule="auto"/>
        <w:jc w:val="both"/>
        <w:rPr>
          <w:rFonts w:ascii="Verdana" w:hAnsi="Verdana"/>
        </w:rPr>
      </w:pPr>
    </w:p>
    <w:p w14:paraId="42FA4A5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Afin de garantir la qualité de l’information, la liberté de la presse, le pluralisme et la diversité culturelle, le PS propose de mettre en œuvre les priorités suivantes : </w:t>
      </w:r>
    </w:p>
    <w:p w14:paraId="1703668B"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Rappeler la place centrale de l’information dans toute démocratie ;</w:t>
      </w:r>
    </w:p>
    <w:p w14:paraId="7881A208"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Encourager le développement d’un nouveau modèle économique viable pour les médias de la Fédération Wallonie-Bruxelles ;</w:t>
      </w:r>
    </w:p>
    <w:p w14:paraId="20320E4F"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 xml:space="preserve">Retisser du lien entre les médias et les citoyens ; </w:t>
      </w:r>
    </w:p>
    <w:p w14:paraId="3B5BBADA"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 xml:space="preserve">Favoriser le développement de partenariats entre acteurs locaux ; </w:t>
      </w:r>
    </w:p>
    <w:p w14:paraId="491C01FB"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Réguler le secteur pour garantir le pluralisme, la qualité de l’information et la diversité culturelle ;</w:t>
      </w:r>
    </w:p>
    <w:p w14:paraId="5284CA48"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 xml:space="preserve">Développer le service audiovisuel public ; </w:t>
      </w:r>
    </w:p>
    <w:p w14:paraId="4B510CAA"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 xml:space="preserve">Accompagner les médias privés locaux pour garantir le pluralisme ; </w:t>
      </w:r>
    </w:p>
    <w:p w14:paraId="7F5FADCC"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eastAsia="Cambria" w:hAnsi="Verdana" w:cs="Times New Roman"/>
        </w:rPr>
        <w:t xml:space="preserve">Offrir une éducation aux médias dès le plus jeune âge et accompagner les citoyens face à la multitude d’informations ; </w:t>
      </w:r>
    </w:p>
    <w:p w14:paraId="149B555C"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rPr>
        <w:t xml:space="preserve">Soutenir les travailleurs du secteur des médias, les journalistes et les professionnels de l’information en leur garantissant de bonnes conditions de travail. </w:t>
      </w:r>
    </w:p>
    <w:p w14:paraId="262673C7" w14:textId="77777777" w:rsidR="00912BEB" w:rsidRPr="00AD0F1A" w:rsidRDefault="00912BEB" w:rsidP="00D87698">
      <w:pPr>
        <w:spacing w:after="0" w:line="240" w:lineRule="auto"/>
        <w:jc w:val="both"/>
        <w:rPr>
          <w:rFonts w:ascii="Verdana" w:hAnsi="Verdana"/>
        </w:rPr>
      </w:pPr>
    </w:p>
    <w:p w14:paraId="2C346C77"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hAnsi="Verdana"/>
          <w:b/>
        </w:rPr>
        <w:t>Rappeler la place centrale de l’information dans toute démocratie</w:t>
      </w:r>
    </w:p>
    <w:p w14:paraId="7231DC88" w14:textId="77777777" w:rsidR="00912BEB" w:rsidRPr="00AD0F1A" w:rsidRDefault="00912BEB" w:rsidP="00D87698">
      <w:pPr>
        <w:spacing w:after="0" w:line="240" w:lineRule="auto"/>
        <w:jc w:val="both"/>
        <w:rPr>
          <w:rFonts w:ascii="Verdana" w:eastAsia="MS Mincho" w:hAnsi="Verdana" w:cs="Times New Roman"/>
          <w:lang w:eastAsia="fr-FR"/>
        </w:rPr>
      </w:pPr>
    </w:p>
    <w:p w14:paraId="7DE63C4C"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La Belgique a toujours été, depuis sa création, un pays promouvant les libertés et droits fondamentaux. La Constitution belge a servi de modèle à de nombreuses lois fondamentales et constitutions à travers le monde en raison des nombreuses libertés qu’elle garantit.</w:t>
      </w:r>
    </w:p>
    <w:p w14:paraId="04A42939" w14:textId="77777777" w:rsidR="00912BEB" w:rsidRPr="00AD0F1A" w:rsidRDefault="00912BEB" w:rsidP="00D87698">
      <w:pPr>
        <w:spacing w:after="0" w:line="240" w:lineRule="auto"/>
        <w:jc w:val="both"/>
        <w:rPr>
          <w:rFonts w:ascii="Verdana" w:eastAsia="MS Mincho" w:hAnsi="Verdana" w:cs="Times New Roman"/>
          <w:lang w:eastAsia="fr-FR"/>
        </w:rPr>
      </w:pPr>
    </w:p>
    <w:p w14:paraId="28CE1BB1"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Pourtant, au cours de la législature qui s’achève, certains ont semblé remettre en cause ces principes essentiels : des ministres et parlementaires de la majorité MR N-VA ont vivement critiqué la presse francophone en mettant en cause sa probité et son impartialité. Ces propos s’inscrivent dans une mouvance plus large de critiques vis-à-vis des organes de presse. Il en est ainsi dans certains pays européens gouvernés par des dirigeants populistes. On pense évidemment aussi au Président américain, Donald Trump.</w:t>
      </w:r>
    </w:p>
    <w:p w14:paraId="060920AF" w14:textId="77777777" w:rsidR="00912BEB" w:rsidRPr="00AD0F1A" w:rsidRDefault="00912BEB" w:rsidP="00D87698">
      <w:pPr>
        <w:spacing w:after="0" w:line="240" w:lineRule="auto"/>
        <w:jc w:val="both"/>
        <w:rPr>
          <w:rFonts w:ascii="Verdana" w:eastAsia="MS Mincho" w:hAnsi="Verdana" w:cs="Times New Roman"/>
          <w:lang w:eastAsia="fr-FR"/>
        </w:rPr>
      </w:pPr>
    </w:p>
    <w:p w14:paraId="273782B6"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Le PS s’inscrit dans une totale opposition face à de telles attaques des libertés fondamentales. </w:t>
      </w:r>
    </w:p>
    <w:p w14:paraId="179E4F3F" w14:textId="77777777" w:rsidR="00912BEB" w:rsidRPr="00AD0F1A" w:rsidRDefault="00912BEB" w:rsidP="00D87698">
      <w:pPr>
        <w:spacing w:after="0" w:line="240" w:lineRule="auto"/>
        <w:jc w:val="both"/>
        <w:rPr>
          <w:rFonts w:ascii="Verdana" w:eastAsia="MS Mincho" w:hAnsi="Verdana" w:cs="Times New Roman"/>
          <w:lang w:eastAsia="fr-FR"/>
        </w:rPr>
      </w:pPr>
    </w:p>
    <w:p w14:paraId="2F52D02C"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Le PS rappelle son attachement viscéral à la défense des libertés. Les libertés fondamentales sont le gage de tout Etat de droit. Il appelle l’ensemble des démocrates à en faire de même. La presse est un contre-pouvoir essentiel dans toute démocratie. Sa liberté doit être absolue.</w:t>
      </w:r>
    </w:p>
    <w:p w14:paraId="1708E8E0" w14:textId="77777777" w:rsidR="00912BEB" w:rsidRPr="00AD0F1A" w:rsidRDefault="00912BEB" w:rsidP="00D87698">
      <w:pPr>
        <w:spacing w:after="0" w:line="240" w:lineRule="auto"/>
        <w:jc w:val="both"/>
        <w:rPr>
          <w:rFonts w:ascii="Verdana" w:hAnsi="Verdana"/>
        </w:rPr>
      </w:pPr>
    </w:p>
    <w:p w14:paraId="4BDA9864" w14:textId="77777777" w:rsidR="00912BEB" w:rsidRPr="00AD0F1A" w:rsidRDefault="00912BEB" w:rsidP="00FF4EAC">
      <w:pPr>
        <w:pStyle w:val="Paragraphedeliste"/>
        <w:numPr>
          <w:ilvl w:val="0"/>
          <w:numId w:val="405"/>
        </w:numPr>
        <w:spacing w:after="0" w:line="240" w:lineRule="auto"/>
        <w:jc w:val="both"/>
        <w:rPr>
          <w:rFonts w:ascii="Verdana" w:hAnsi="Verdana"/>
        </w:rPr>
      </w:pPr>
      <w:r w:rsidRPr="00AD0F1A">
        <w:rPr>
          <w:rFonts w:ascii="Verdana" w:hAnsi="Verdana"/>
          <w:b/>
        </w:rPr>
        <w:t>Encourager le développement d’un nouveau modèle économique viable pour les médias</w:t>
      </w:r>
      <w:r w:rsidRPr="00AD0F1A">
        <w:rPr>
          <w:rFonts w:ascii="Verdana" w:eastAsia="Cambria" w:hAnsi="Verdana" w:cs="Times New Roman"/>
          <w:b/>
        </w:rPr>
        <w:t xml:space="preserve"> </w:t>
      </w:r>
    </w:p>
    <w:p w14:paraId="1C1504F4" w14:textId="77777777" w:rsidR="00912BEB" w:rsidRPr="00AD0F1A" w:rsidRDefault="00912BEB" w:rsidP="00D87698">
      <w:pPr>
        <w:spacing w:after="0" w:line="240" w:lineRule="auto"/>
        <w:jc w:val="both"/>
        <w:rPr>
          <w:rFonts w:ascii="Verdana" w:eastAsia="MS Mincho" w:hAnsi="Verdana" w:cs="Times New Roman"/>
          <w:lang w:eastAsia="fr-FR"/>
        </w:rPr>
      </w:pPr>
    </w:p>
    <w:p w14:paraId="6D6BC933"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Le PS défend la mise en place d’un modèle économique viable pour les médias, un modèle d’organisation plus transparent, plus participatif qui atteste réellement du caractère de « bien public » que constituent nos médias. </w:t>
      </w:r>
    </w:p>
    <w:p w14:paraId="5B128B15" w14:textId="77777777" w:rsidR="00912BEB" w:rsidRPr="00AD0F1A" w:rsidRDefault="00912BEB" w:rsidP="00D87698">
      <w:pPr>
        <w:spacing w:after="0" w:line="240" w:lineRule="auto"/>
        <w:jc w:val="both"/>
        <w:rPr>
          <w:rFonts w:ascii="Verdana" w:eastAsia="MS Mincho" w:hAnsi="Verdana" w:cs="Times New Roman"/>
          <w:lang w:eastAsia="fr-FR"/>
        </w:rPr>
      </w:pPr>
    </w:p>
    <w:p w14:paraId="716E91A6"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Dans cette perspective, le PS propose de : </w:t>
      </w:r>
    </w:p>
    <w:p w14:paraId="39D67229" w14:textId="77777777" w:rsidR="00912BEB" w:rsidRPr="00AD0F1A" w:rsidRDefault="00912BEB" w:rsidP="00D87698">
      <w:pPr>
        <w:spacing w:after="0" w:line="240" w:lineRule="auto"/>
        <w:jc w:val="both"/>
        <w:rPr>
          <w:rFonts w:ascii="Verdana" w:eastAsia="MS Mincho" w:hAnsi="Verdana" w:cs="Times New Roman"/>
          <w:lang w:eastAsia="fr-FR"/>
        </w:rPr>
      </w:pPr>
    </w:p>
    <w:p w14:paraId="72E65540" w14:textId="77777777" w:rsidR="00912BEB" w:rsidRPr="00AD0F1A" w:rsidRDefault="00912BEB" w:rsidP="00FF4EAC">
      <w:pPr>
        <w:pStyle w:val="Paragraphedeliste"/>
        <w:numPr>
          <w:ilvl w:val="0"/>
          <w:numId w:val="404"/>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eastAsia="fr-FR"/>
        </w:rPr>
        <w:t xml:space="preserve">Encourager la mise en place de sociétés de médias. </w:t>
      </w:r>
      <w:r w:rsidRPr="00AD0F1A">
        <w:rPr>
          <w:rFonts w:ascii="Verdana" w:eastAsia="MS Mincho" w:hAnsi="Verdana" w:cs="Times New Roman"/>
          <w:lang w:eastAsia="fr-FR"/>
        </w:rPr>
        <w:t>Le modèle préconisé est proche de celui des institutions d’enseignement supérieur. Une forme juridique nouvelle serait créée spécifiquement pour les médias. Elle présenterait la caractéristique d’être à but non lucratif : les parts ou actions détenues ne poursuivraient pas un objectif d’enrichissement. Elle viserait l’intérêt général et pourrait bénéficier d’un soutien renforcé de la part des pouvoirs publics et d’incitants fiscaux pour les investisseurs privés (à l’instar du régime fiscal de réduction d’impôt applicable aux fondations d’utilité publique). La société de média disposerait ainsi d’un statut garantissant sa pérennité et offrant aux journalistes qu’elle emploie la sérénité nécessaire à l’accomplissement de leur mission d’information en leur garantissant également une implication étroite dans sa gestion.</w:t>
      </w:r>
      <w:r w:rsidRPr="00AD0F1A">
        <w:rPr>
          <w:rFonts w:ascii="Verdana" w:eastAsia="MS Mincho" w:hAnsi="Verdana" w:cs="Times New Roman"/>
          <w:lang w:val="fr-FR" w:eastAsia="fr-FR"/>
        </w:rPr>
        <w:t xml:space="preserve"> Ce nouveau modèle permettrait de reconnaitre le rôle des médias comme constituant un bien public. </w:t>
      </w:r>
    </w:p>
    <w:p w14:paraId="5FF8724B"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eastAsia="Cambria" w:hAnsi="Verdana" w:cs="Times New Roman"/>
          <w:b/>
        </w:rPr>
        <w:t>Retisser du lien entre les médias et les citoyens</w:t>
      </w:r>
    </w:p>
    <w:p w14:paraId="59458C2C" w14:textId="77777777" w:rsidR="00912BEB" w:rsidRPr="00AD0F1A" w:rsidRDefault="00912BEB" w:rsidP="00D87698">
      <w:pPr>
        <w:spacing w:after="0" w:line="240" w:lineRule="auto"/>
        <w:jc w:val="both"/>
        <w:rPr>
          <w:rFonts w:ascii="Verdana" w:eastAsia="MS Mincho" w:hAnsi="Verdana" w:cs="Times New Roman"/>
          <w:lang w:eastAsia="fr-FR"/>
        </w:rPr>
      </w:pPr>
    </w:p>
    <w:p w14:paraId="5C1F6786"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Certaines enquêtes pointent le manque de confiance des citoyens envers les médias. Retisser du lien avec les usagers est crucial pour asseoir la place que les médias se doivent d’assumer dans nos démocraties. </w:t>
      </w:r>
    </w:p>
    <w:p w14:paraId="3BD35CF7" w14:textId="77777777" w:rsidR="00912BEB" w:rsidRPr="00AD0F1A" w:rsidRDefault="00912BEB" w:rsidP="00D87698">
      <w:pPr>
        <w:spacing w:after="0" w:line="240" w:lineRule="auto"/>
        <w:jc w:val="both"/>
        <w:rPr>
          <w:rFonts w:ascii="Verdana" w:eastAsia="MS Mincho" w:hAnsi="Verdana" w:cs="Times New Roman"/>
          <w:lang w:eastAsia="fr-FR"/>
        </w:rPr>
      </w:pPr>
    </w:p>
    <w:p w14:paraId="36A24F0A"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Dans cette perspective, le PS propose de : </w:t>
      </w:r>
    </w:p>
    <w:p w14:paraId="0BBF0E46" w14:textId="77777777" w:rsidR="00912BEB" w:rsidRPr="00AD0F1A" w:rsidRDefault="00912BEB" w:rsidP="00D87698">
      <w:pPr>
        <w:spacing w:after="0" w:line="240" w:lineRule="auto"/>
        <w:jc w:val="both"/>
        <w:rPr>
          <w:rFonts w:ascii="Verdana" w:eastAsia="Cambria" w:hAnsi="Verdana" w:cs="Times New Roman"/>
        </w:rPr>
      </w:pPr>
    </w:p>
    <w:p w14:paraId="3B934C87" w14:textId="77777777" w:rsidR="00912BEB" w:rsidRPr="00AD0F1A" w:rsidRDefault="00912BEB" w:rsidP="00FF4EAC">
      <w:pPr>
        <w:pStyle w:val="Paragraphedeliste"/>
        <w:numPr>
          <w:ilvl w:val="0"/>
          <w:numId w:val="407"/>
        </w:numPr>
        <w:spacing w:after="0" w:line="240" w:lineRule="auto"/>
        <w:jc w:val="both"/>
        <w:rPr>
          <w:rFonts w:ascii="Verdana" w:eastAsia="MS Mincho" w:hAnsi="Verdana" w:cs="Times New Roman"/>
          <w:lang w:val="fr-FR" w:eastAsia="fr-FR"/>
        </w:rPr>
      </w:pPr>
      <w:r w:rsidRPr="00AD0F1A">
        <w:rPr>
          <w:rFonts w:ascii="Verdana" w:eastAsia="Cambria" w:hAnsi="Verdana" w:cs="Times New Roman"/>
          <w:b/>
        </w:rPr>
        <w:t>Encourager la mise en place de dispositifs participatifs au sein des médias.</w:t>
      </w:r>
      <w:r w:rsidRPr="00AD0F1A">
        <w:rPr>
          <w:rFonts w:ascii="Verdana" w:eastAsia="Cambria" w:hAnsi="Verdana" w:cs="Times New Roman"/>
        </w:rPr>
        <w:t xml:space="preserve"> </w:t>
      </w:r>
      <w:r w:rsidRPr="00AD0F1A">
        <w:rPr>
          <w:rFonts w:ascii="Verdana" w:eastAsia="MS Mincho" w:hAnsi="Verdana" w:cs="Times New Roman"/>
          <w:lang w:val="fr-FR" w:eastAsia="fr-FR"/>
        </w:rPr>
        <w:t xml:space="preserve">L’évolution des modes de consommation et l’affirmation des réseaux sociaux comme mode de transmission de l’information laissent à penser que les usagers ont de plus en plus confiance en leurs pairs. Les  structures hiérarchisées sont remises en question. Pour le PS, les nouvelles technologies offrent des perspectives pour mettre en place des modes de participation et d’interaction innovants où les usagers seraient également acteurs des médias. Cette implication permettrait de répondre à certaines aspirations citoyennes et de contribuer à la résolution de la crise de confiance entre médias et citoyens (analyse en collaboration avec les citoyens, sélection de certains sujets à traiter avec les lecteurs et les journalistes, etc.) ; </w:t>
      </w:r>
    </w:p>
    <w:p w14:paraId="1CEB9A42" w14:textId="77777777" w:rsidR="00912BEB" w:rsidRPr="00AD0F1A" w:rsidRDefault="00912BEB" w:rsidP="00D87698">
      <w:pPr>
        <w:spacing w:after="0" w:line="240" w:lineRule="auto"/>
        <w:contextualSpacing/>
        <w:jc w:val="both"/>
        <w:rPr>
          <w:rFonts w:ascii="Verdana" w:eastAsia="Cambria" w:hAnsi="Verdana" w:cs="Times New Roman"/>
          <w:b/>
        </w:rPr>
      </w:pPr>
    </w:p>
    <w:p w14:paraId="158986D5" w14:textId="77777777" w:rsidR="00912BEB" w:rsidRPr="00AD0F1A" w:rsidRDefault="00912BEB" w:rsidP="00FF4EAC">
      <w:pPr>
        <w:pStyle w:val="Paragraphedeliste"/>
        <w:numPr>
          <w:ilvl w:val="0"/>
          <w:numId w:val="406"/>
        </w:numPr>
        <w:spacing w:after="0" w:line="240" w:lineRule="auto"/>
        <w:jc w:val="both"/>
        <w:rPr>
          <w:rFonts w:ascii="Verdana" w:eastAsia="Cambria" w:hAnsi="Verdana" w:cs="Times New Roman"/>
          <w:b/>
        </w:rPr>
      </w:pPr>
      <w:r w:rsidRPr="00AD0F1A">
        <w:rPr>
          <w:rFonts w:ascii="Verdana" w:eastAsia="Cambria" w:hAnsi="Verdana" w:cs="Times New Roman"/>
          <w:b/>
        </w:rPr>
        <w:t xml:space="preserve">Accompagner les journalistes pour mettre sur pied un label visant à garantir la qualité de l’information. </w:t>
      </w:r>
      <w:r w:rsidRPr="00AD0F1A">
        <w:rPr>
          <w:rFonts w:ascii="Verdana" w:eastAsia="Cambria" w:hAnsi="Verdana" w:cs="Times New Roman"/>
        </w:rPr>
        <w:t xml:space="preserve">Face à la multitude d’informations et des sources d’informations, certains citoyens peuvent éprouver des difficultés à trouver une information de qualité. Les recommandations sur les réseaux sociaux ou les algorithmes orientent les citoyens vers certaines informations. Dans cette situation, le problème n’est pas de trouver l’information mais de pouvoir trouver les informations de qualité. Dans cette optique, le PS propose le développement d’un label pour l’information de qualité. Cette labélisation ne viserait pas le contenu de l’information mais attesterait que l’information produite respecte certains standards déontologiques essentiels (diversité des sources, recoupement des sources, indépendance rédactionnelle, implication des différents métiers du journalisme, etc.). Les critères d’octroi de ce label seraient déterminés par les journalistes et ce label serait octroyé par des journalistes, dans une logique d’autorégulation et reconnaissance de pairs à pairs. Ce label garantirait aux citoyens une information de qualité, à l’heure des fake news ; </w:t>
      </w:r>
    </w:p>
    <w:p w14:paraId="58065D56" w14:textId="77777777" w:rsidR="00912BEB" w:rsidRPr="00AD0F1A" w:rsidRDefault="00912BEB" w:rsidP="00D87698">
      <w:pPr>
        <w:spacing w:after="0" w:line="240" w:lineRule="auto"/>
        <w:jc w:val="both"/>
        <w:rPr>
          <w:rFonts w:ascii="Verdana" w:eastAsia="Cambria" w:hAnsi="Verdana" w:cs="Times New Roman"/>
          <w:b/>
        </w:rPr>
      </w:pPr>
    </w:p>
    <w:p w14:paraId="0737A2C8" w14:textId="77777777" w:rsidR="00912BEB" w:rsidRPr="00AD0F1A" w:rsidRDefault="00912BEB" w:rsidP="00FF4EAC">
      <w:pPr>
        <w:pStyle w:val="Paragraphedeliste"/>
        <w:numPr>
          <w:ilvl w:val="0"/>
          <w:numId w:val="406"/>
        </w:numPr>
        <w:spacing w:after="0" w:line="240" w:lineRule="auto"/>
        <w:jc w:val="both"/>
        <w:rPr>
          <w:rFonts w:ascii="Verdana" w:eastAsia="Cambria" w:hAnsi="Verdana" w:cs="Times New Roman"/>
        </w:rPr>
      </w:pPr>
      <w:r w:rsidRPr="00AD0F1A">
        <w:rPr>
          <w:rFonts w:ascii="Verdana" w:eastAsia="Cambria" w:hAnsi="Verdana" w:cs="Times New Roman"/>
          <w:b/>
        </w:rPr>
        <w:t xml:space="preserve">Développer l’autorégulation au sein des médias. </w:t>
      </w:r>
      <w:r w:rsidRPr="00AD0F1A">
        <w:rPr>
          <w:rFonts w:ascii="Verdana" w:eastAsia="Cambria" w:hAnsi="Verdana" w:cs="Times New Roman"/>
        </w:rPr>
        <w:t xml:space="preserve">L’autorégulation permet de concilier la liberté de la presse avec la prise en compte des attentes et des exigences de la société envers les médias. Dans cette perspective, le PS propose de soutenir et d’améliorer les mécanismes d’autorégulation (Conseil de déontologie journalistique, Conseil de la publicité, etc.) afin de mieux rencontrer les aspirations citoyennes ; </w:t>
      </w:r>
    </w:p>
    <w:p w14:paraId="7C6C93C4" w14:textId="77777777" w:rsidR="00912BEB" w:rsidRPr="00AD0F1A" w:rsidRDefault="00912BEB" w:rsidP="00D87698">
      <w:pPr>
        <w:spacing w:after="0" w:line="240" w:lineRule="auto"/>
        <w:jc w:val="both"/>
        <w:rPr>
          <w:rFonts w:ascii="Verdana" w:eastAsia="Cambria" w:hAnsi="Verdana" w:cs="Times New Roman"/>
          <w:b/>
        </w:rPr>
      </w:pPr>
    </w:p>
    <w:p w14:paraId="6C6DC07C"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 xml:space="preserve">Soutenir les initiatives et les expériences de nouveaux formats éditoriaux afin d’encourager l’innovation en termes de support et d’interaction avec le public. </w:t>
      </w:r>
      <w:r w:rsidRPr="00AD0F1A">
        <w:rPr>
          <w:rFonts w:ascii="Verdana" w:eastAsia="MS Mincho" w:hAnsi="Verdana" w:cs="Times New Roman"/>
          <w:lang w:val="fr-FR" w:eastAsia="fr-FR"/>
        </w:rPr>
        <w:t>L’innovation des supports (nouvelles applications, nouveau type de vidéo, etc.)</w:t>
      </w:r>
      <w:r w:rsidRPr="00AD0F1A">
        <w:rPr>
          <w:rFonts w:ascii="Verdana" w:eastAsia="MS Mincho" w:hAnsi="Verdana" w:cs="Times New Roman"/>
          <w:b/>
          <w:lang w:val="fr-FR" w:eastAsia="fr-FR"/>
        </w:rPr>
        <w:t xml:space="preserve"> </w:t>
      </w:r>
      <w:r w:rsidRPr="00AD0F1A">
        <w:rPr>
          <w:rFonts w:ascii="Verdana" w:eastAsia="MS Mincho" w:hAnsi="Verdana" w:cs="Times New Roman"/>
          <w:lang w:val="fr-FR" w:eastAsia="fr-FR"/>
        </w:rPr>
        <w:t>peut contribuer au rapprochement entre les médias et le public. Le PS propose de soutenir les innovations dans ce domaine. Dans cette optique, l</w:t>
      </w:r>
      <w:r w:rsidRPr="00AD0F1A">
        <w:rPr>
          <w:rFonts w:ascii="Verdana" w:eastAsia="MS Mincho" w:hAnsi="Verdana" w:cs="Times New Roman"/>
          <w:lang w:eastAsia="fr-FR"/>
        </w:rPr>
        <w:t xml:space="preserve">e pôle recherches et études du Conseil supérieur de l’audiovisuel (CSA) pourra être chargé de déceler et d’étudier les nouvelles tendances en matière de médias ; </w:t>
      </w:r>
    </w:p>
    <w:p w14:paraId="497E3FAB" w14:textId="77777777" w:rsidR="00912BEB" w:rsidRPr="00AD0F1A" w:rsidRDefault="00912BEB" w:rsidP="00D87698">
      <w:pPr>
        <w:pStyle w:val="Paragraphedeliste"/>
        <w:spacing w:after="0" w:line="240" w:lineRule="auto"/>
        <w:jc w:val="both"/>
        <w:rPr>
          <w:rFonts w:ascii="Verdana" w:eastAsia="MS Mincho" w:hAnsi="Verdana" w:cs="Times New Roman"/>
          <w:lang w:val="fr-FR" w:eastAsia="fr-FR"/>
        </w:rPr>
      </w:pPr>
    </w:p>
    <w:p w14:paraId="275D9AFB" w14:textId="278E44DF" w:rsidR="005A53D5" w:rsidRPr="00AD0F1A" w:rsidRDefault="005A53D5" w:rsidP="005A53D5">
      <w:pPr>
        <w:pStyle w:val="Paragraphedeliste"/>
        <w:numPr>
          <w:ilvl w:val="0"/>
          <w:numId w:val="406"/>
        </w:numPr>
        <w:spacing w:after="0" w:line="240" w:lineRule="auto"/>
        <w:jc w:val="both"/>
        <w:rPr>
          <w:rFonts w:ascii="Verdana" w:eastAsia="MS Mincho" w:hAnsi="Verdana"/>
          <w:lang w:eastAsia="fr-FR"/>
        </w:rPr>
      </w:pPr>
      <w:r w:rsidRPr="00AD0F1A">
        <w:rPr>
          <w:rFonts w:ascii="Verdana" w:eastAsia="MS Mincho" w:hAnsi="Verdana" w:cs="Times New Roman"/>
          <w:b/>
          <w:lang w:val="fr-FR" w:eastAsia="fr-FR"/>
        </w:rPr>
        <w:t xml:space="preserve">Développer l’accessibilité des médias sur l’ensemble des supports aux personnes en situation de déficience sensorielle (personnes malvoyantes et malentendantes). </w:t>
      </w:r>
      <w:r w:rsidRPr="00AD0F1A">
        <w:rPr>
          <w:rFonts w:ascii="Verdana" w:eastAsia="MS Mincho" w:hAnsi="Verdana" w:cs="Times New Roman"/>
          <w:lang w:val="fr-FR" w:eastAsia="fr-FR"/>
        </w:rPr>
        <w:t>Le PS propose de continuer le travail engagé avec les éditeurs au sein du Collège d’avis du CSA</w:t>
      </w:r>
      <w:r w:rsidR="007F5EBD" w:rsidRPr="00AD0F1A">
        <w:rPr>
          <w:rFonts w:ascii="Verdana" w:eastAsia="MS Mincho" w:hAnsi="Verdana" w:cs="Times New Roman"/>
          <w:lang w:val="fr-FR" w:eastAsia="fr-FR"/>
        </w:rPr>
        <w:t>, qui a permis l’adoption d’un r</w:t>
      </w:r>
      <w:r w:rsidRPr="00AD0F1A">
        <w:rPr>
          <w:rFonts w:ascii="Verdana" w:eastAsia="MS Mincho" w:hAnsi="Verdana" w:cs="Times New Roman"/>
          <w:lang w:val="fr-FR" w:eastAsia="fr-FR"/>
        </w:rPr>
        <w:t xml:space="preserve">èglement novateur en la matière. Ce nouveau texte prévoit la mise en œuvre d’objectifs visant, à partir du 1er janvier 2019, à rendre graduellement accessibles la plupart des programmes. L’objectif pour 2024 est d’arriver à 95% de programmes en sous-titrage adapté sur les chaînes publiques et 75% sur les chaînes privées, ainsi que l’audiodescription d’une part significative des programmes de fiction et de documentaire des différents éditeurs. Le PS propose de continuer à accompagner les éditeurs dans la mise en œuvre de cette accessibilité non seulement en télévision, mais également sur l’ensemble des plateformes, en encourageant notamment la labellisation « Anysurfer » des sites internet; </w:t>
      </w:r>
    </w:p>
    <w:p w14:paraId="1A817B7C" w14:textId="77777777" w:rsidR="00912BEB" w:rsidRPr="00AD0F1A" w:rsidRDefault="00912BEB" w:rsidP="00761737">
      <w:pPr>
        <w:spacing w:after="0" w:line="240" w:lineRule="auto"/>
        <w:jc w:val="both"/>
        <w:rPr>
          <w:rFonts w:ascii="Verdana" w:eastAsia="MS Mincho" w:hAnsi="Verdana"/>
          <w:b/>
          <w:lang w:eastAsia="fr-FR"/>
        </w:rPr>
      </w:pPr>
    </w:p>
    <w:p w14:paraId="746B1557" w14:textId="77777777" w:rsidR="00912BEB" w:rsidRPr="00AD0F1A" w:rsidRDefault="00912BEB" w:rsidP="00FF4EAC">
      <w:pPr>
        <w:pStyle w:val="Paragraphedeliste"/>
        <w:numPr>
          <w:ilvl w:val="0"/>
          <w:numId w:val="406"/>
        </w:numPr>
        <w:spacing w:after="0" w:line="240" w:lineRule="auto"/>
        <w:jc w:val="both"/>
        <w:rPr>
          <w:rFonts w:ascii="Verdana" w:eastAsia="MS Mincho" w:hAnsi="Verdana"/>
          <w:b/>
          <w:lang w:eastAsia="fr-FR"/>
        </w:rPr>
      </w:pPr>
      <w:r w:rsidRPr="00AD0F1A">
        <w:rPr>
          <w:rFonts w:ascii="Verdana" w:eastAsia="MS Mincho" w:hAnsi="Verdana"/>
          <w:b/>
          <w:lang w:eastAsia="fr-FR"/>
        </w:rPr>
        <w:t xml:space="preserve">Lutter contre l’exclusion digitale. </w:t>
      </w:r>
      <w:r w:rsidRPr="00AD0F1A">
        <w:rPr>
          <w:rFonts w:ascii="Verdana" w:eastAsia="MS Mincho" w:hAnsi="Verdana"/>
          <w:lang w:eastAsia="fr-FR"/>
        </w:rPr>
        <w:t xml:space="preserve">Selon le SPF Economie, près d'un Belge sur dix (de 16 à 74 ans) n'a jamais utilisé internet. L’évolution des modes de consommation des médias et l’importance grandissante d’internet pour les jeunes générations encouragent de plus en plus les médias à développer une offre sur internet. Face à la digitalisation massive qui touche toutes les sphères de notre société, et également les médias, ces personnes éprouvent des difficultés à utiliser ces nouveaux outils, à rester informés ou à simplement avoir accès à toute une série de services. Le PS entend lutter contre l’exclusion digitale qui touche particulièrement les personnes âgées ou certaines personnes issues de milieux socioéconomiques en difficulté. Pour le PS, il est donc crucial de continuer à développer une offre à destination de ces personnes pour qu’elles aussi puissent continuer à avoir accès à des contenus d’information et de divertissement de qualité ; </w:t>
      </w:r>
    </w:p>
    <w:p w14:paraId="4B1EADE1" w14:textId="77777777" w:rsidR="00912BEB" w:rsidRPr="00AD0F1A" w:rsidRDefault="00912BEB" w:rsidP="00D87698">
      <w:pPr>
        <w:spacing w:after="0" w:line="240" w:lineRule="auto"/>
        <w:jc w:val="both"/>
        <w:rPr>
          <w:rFonts w:ascii="Verdana" w:eastAsia="MS Mincho" w:hAnsi="Verdana" w:cs="Times New Roman"/>
          <w:lang w:eastAsia="fr-FR"/>
        </w:rPr>
      </w:pPr>
    </w:p>
    <w:p w14:paraId="73017391" w14:textId="3EC03CB9" w:rsidR="00912BEB" w:rsidRPr="00AD0F1A" w:rsidRDefault="00912BEB" w:rsidP="00FF4EAC">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Maintenir l’accès du plus grand nombre aux contenus et aux chaines d’intérêt général.</w:t>
      </w:r>
      <w:r w:rsidRPr="00AD0F1A">
        <w:rPr>
          <w:rFonts w:ascii="Verdana" w:hAnsi="Verdana" w:cs="Arial"/>
        </w:rPr>
        <w:t xml:space="preserve"> </w:t>
      </w:r>
      <w:r w:rsidRPr="00AD0F1A">
        <w:rPr>
          <w:rFonts w:ascii="Verdana" w:eastAsia="MS Mincho" w:hAnsi="Verdana" w:cs="Times New Roman"/>
          <w:lang w:eastAsia="fr-FR"/>
        </w:rPr>
        <w:t>Le « must carry », c’est l’obligation pour les distributeurs de services de médias audiovisuels (par exemple Voo, Proximus ou Telenet) de diffuser les chaînes de télévision et de radio d’intérêt public. Grâce à cette obligation, le grand public est donc assuré d’avoir accès à ces programmes sur les plateformes les plus usuelles (télévision et radio). Certains distributeurs voudraient que cette obligation de must carry soit supprimée. Ils estiment que le choix de diffuser ou pas certaines chaines leur appartient. D’autres voudraient voir disparaître cette obligation uniquement pour la distribution en mode « analogique » de manière à faire davantage de place aux chaînes en numérique.</w:t>
      </w:r>
      <w:r w:rsidRPr="00AD0F1A">
        <w:rPr>
          <w:rFonts w:ascii="Verdana" w:eastAsia="MS Mincho" w:hAnsi="Verdana" w:cs="Times New Roman"/>
          <w:lang w:val="fr-FR" w:eastAsia="fr-FR"/>
        </w:rPr>
        <w:t xml:space="preserve"> Au contraire, pour le PS, en analogique ou en numérique et sur les différents supports, il est important de maintenir cette obligation qui garantit l’accès de tous aux chaines d’intérêt général</w:t>
      </w:r>
      <w:r w:rsidR="00227B2C" w:rsidRPr="00AD0F1A">
        <w:rPr>
          <w:rFonts w:ascii="Verdana" w:eastAsia="MS Mincho" w:hAnsi="Verdana" w:cs="Times New Roman"/>
          <w:lang w:val="fr-FR" w:eastAsia="fr-FR"/>
        </w:rPr>
        <w:t>, notamment la RTBF et les télévisions locales</w:t>
      </w:r>
      <w:r w:rsidRPr="00AD0F1A">
        <w:rPr>
          <w:rFonts w:ascii="Verdana" w:eastAsia="MS Mincho" w:hAnsi="Verdana" w:cs="Times New Roman"/>
          <w:lang w:val="fr-FR" w:eastAsia="fr-FR"/>
        </w:rPr>
        <w:t xml:space="preserve"> ;  </w:t>
      </w:r>
    </w:p>
    <w:p w14:paraId="19BB71EC" w14:textId="77777777" w:rsidR="00912BEB" w:rsidRPr="00AD0F1A" w:rsidRDefault="00912BEB" w:rsidP="00D87698">
      <w:pPr>
        <w:pStyle w:val="Paragraphedeliste"/>
        <w:spacing w:after="0" w:line="240" w:lineRule="auto"/>
        <w:jc w:val="both"/>
        <w:rPr>
          <w:rFonts w:ascii="Verdana" w:eastAsia="MS Mincho" w:hAnsi="Verdana" w:cs="Times New Roman"/>
          <w:lang w:val="fr-FR" w:eastAsia="fr-FR"/>
        </w:rPr>
      </w:pPr>
    </w:p>
    <w:p w14:paraId="470E221B"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b/>
          <w:lang w:val="fr-FR" w:eastAsia="fr-FR"/>
        </w:rPr>
      </w:pPr>
      <w:r w:rsidRPr="00AD0F1A">
        <w:rPr>
          <w:rFonts w:ascii="Verdana" w:eastAsia="MS Mincho" w:hAnsi="Verdana" w:cs="Times New Roman"/>
          <w:b/>
          <w:lang w:val="fr-FR" w:eastAsia="fr-FR"/>
        </w:rPr>
        <w:t xml:space="preserve">Garantir l’accès, quel que soit le lieu de domicile, aux quotidiens à un prix raisonnable. </w:t>
      </w:r>
      <w:r w:rsidRPr="00AD0F1A">
        <w:rPr>
          <w:rFonts w:ascii="Verdana" w:eastAsia="MS Mincho" w:hAnsi="Verdana" w:cs="Times New Roman"/>
          <w:lang w:val="fr-FR" w:eastAsia="fr-FR"/>
        </w:rPr>
        <w:t xml:space="preserve">Les citoyens qui le désirent peuvent bénéficier d’une livraison à domicile des quotidiens de presse écrite. La concession de distribution (aujourd’hui attribuée à bpost) vient à échéance en 2020 et doit donc être remise en concurrence. Le PS propose que le cahier des charges pour cet appel d’offre garantisse le niveau de service actuel (heures de livraison, distribution sur tout le territoire, etc.) à un prix raisonnable. Pour le PS, c’est le service public postal (bpost) qui est le mieux à même d’apporter au mieux toutes ces garanties ;  </w:t>
      </w:r>
    </w:p>
    <w:p w14:paraId="043F4891" w14:textId="77777777" w:rsidR="00912BEB" w:rsidRPr="00AD0F1A" w:rsidRDefault="00912BEB" w:rsidP="00D87698">
      <w:pPr>
        <w:pStyle w:val="Paragraphedeliste"/>
        <w:spacing w:after="0" w:line="240" w:lineRule="auto"/>
        <w:jc w:val="both"/>
        <w:rPr>
          <w:rFonts w:ascii="Verdana" w:eastAsia="MS Mincho" w:hAnsi="Verdana" w:cs="Times New Roman"/>
          <w:b/>
          <w:lang w:val="fr-FR" w:eastAsia="fr-FR"/>
        </w:rPr>
      </w:pPr>
    </w:p>
    <w:p w14:paraId="0ACFA597"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b/>
          <w:lang w:eastAsia="fr-FR"/>
        </w:rPr>
      </w:pPr>
      <w:r w:rsidRPr="00AD0F1A">
        <w:rPr>
          <w:rFonts w:ascii="Verdana" w:eastAsia="MS Mincho" w:hAnsi="Verdana" w:cs="Times New Roman"/>
          <w:b/>
          <w:lang w:val="fr-FR" w:eastAsia="fr-FR"/>
        </w:rPr>
        <w:t xml:space="preserve">Soutenir les librairies vu le rôle de diffusion des contenus locaux qu’elles remplissent. </w:t>
      </w:r>
      <w:r w:rsidRPr="00AD0F1A">
        <w:rPr>
          <w:rFonts w:ascii="Verdana" w:eastAsia="MS Mincho" w:hAnsi="Verdana" w:cs="Times New Roman"/>
          <w:lang w:eastAsia="fr-FR"/>
        </w:rPr>
        <w:t>Entre 2008 et 2017, le nombre de librairies dans notre pays a diminué d’environ un quart. Entre 2016 et 2017, pratiquement trois librairies ont disparu en moyenne chaque semaine, selon ce qu’il ressort d’une enquête du Syndicat neutre pour indépendants (SNI) basée sur les données du SPF Économie. Le PS estime que les librairies jouent un rôle important par les services de proximité qu’elles offrent aux citoyens, notamment en termes d’accès à une presse diversifiée. Le PS plaide pour un soutien spécifique aux librairies de qualité ;</w:t>
      </w:r>
    </w:p>
    <w:p w14:paraId="5B104D33" w14:textId="77777777" w:rsidR="00912BEB" w:rsidRPr="00AD0F1A" w:rsidRDefault="00912BEB" w:rsidP="00D87698">
      <w:pPr>
        <w:pStyle w:val="Paragraphedeliste"/>
        <w:spacing w:after="0" w:line="240" w:lineRule="auto"/>
        <w:jc w:val="both"/>
        <w:rPr>
          <w:rFonts w:ascii="Verdana" w:eastAsia="MS Mincho" w:hAnsi="Verdana" w:cs="Times New Roman"/>
          <w:lang w:val="fr-FR" w:eastAsia="fr-FR"/>
        </w:rPr>
      </w:pPr>
    </w:p>
    <w:p w14:paraId="1B6E71F9" w14:textId="1C208391" w:rsidR="00912BEB" w:rsidRPr="00AD0F1A" w:rsidRDefault="00761737" w:rsidP="00761737">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 xml:space="preserve">Mettre en place un nouveau « Plan d’action pour la diversité et l’égalité dans les contenus médias ». </w:t>
      </w:r>
      <w:r w:rsidRPr="00AD0F1A">
        <w:rPr>
          <w:rFonts w:ascii="Verdana" w:eastAsia="MS Mincho" w:hAnsi="Verdana" w:cs="Times New Roman"/>
          <w:lang w:val="fr-FR" w:eastAsia="fr-FR"/>
        </w:rPr>
        <w:t>Le précédent plan d’actions a permis la création de baromètres de la diversité et de l’égalité dans les médias et de mettre en avant des bonnes pratiques destinées à être pérennisées. Pour le PS, ces bonnes pratiques issues de ces baromètres devront faire l’objet d’une généralisation via des avancées législatives. Le PS recommande également de fixer des objectifs chiffrés aux acteurs médiatiques afin d’améliorer d’année en année la diversité et l’égalité au sein des médias. La PS souhaite également renforcer la régulation des messages publicitaires sur tous les médias et sur tous les supports de façon à lutter contre les stéréotypes sociaux et de genre ;  </w:t>
      </w:r>
      <w:r w:rsidR="00912BEB" w:rsidRPr="00AD0F1A">
        <w:rPr>
          <w:rFonts w:ascii="Verdana" w:eastAsia="MS Mincho" w:hAnsi="Verdana" w:cs="Times New Roman"/>
          <w:lang w:val="fr-FR" w:eastAsia="fr-FR"/>
        </w:rPr>
        <w:t xml:space="preserve">  </w:t>
      </w:r>
    </w:p>
    <w:p w14:paraId="77172C21" w14:textId="77777777" w:rsidR="00912BEB" w:rsidRPr="00AD0F1A" w:rsidRDefault="00912BEB" w:rsidP="00D87698">
      <w:pPr>
        <w:pStyle w:val="Paragraphedeliste"/>
        <w:spacing w:after="0" w:line="240" w:lineRule="auto"/>
        <w:jc w:val="both"/>
        <w:rPr>
          <w:rFonts w:ascii="Verdana" w:eastAsia="MS Mincho" w:hAnsi="Verdana" w:cs="Times New Roman"/>
          <w:lang w:val="fr-FR" w:eastAsia="fr-FR"/>
        </w:rPr>
      </w:pPr>
    </w:p>
    <w:p w14:paraId="1E626E1D" w14:textId="6E26A2B6" w:rsidR="00650E77" w:rsidRPr="00AD0F1A" w:rsidRDefault="00650E77" w:rsidP="00E86C0A">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 xml:space="preserve">Mettre en place un plan d’action visant à renforcer </w:t>
      </w:r>
      <w:r w:rsidR="00E86C0A" w:rsidRPr="00AD0F1A">
        <w:rPr>
          <w:rFonts w:ascii="Verdana" w:eastAsia="MS Mincho" w:hAnsi="Verdana" w:cs="Times New Roman"/>
          <w:b/>
          <w:lang w:val="fr-FR" w:eastAsia="fr-FR"/>
        </w:rPr>
        <w:t xml:space="preserve">la diversité et </w:t>
      </w:r>
      <w:r w:rsidRPr="00AD0F1A">
        <w:rPr>
          <w:rFonts w:ascii="Verdana" w:eastAsia="MS Mincho" w:hAnsi="Verdana" w:cs="Times New Roman"/>
          <w:b/>
          <w:lang w:val="fr-FR" w:eastAsia="fr-FR"/>
        </w:rPr>
        <w:t>l</w:t>
      </w:r>
      <w:r w:rsidR="00E86C0A" w:rsidRPr="00AD0F1A">
        <w:rPr>
          <w:rFonts w:ascii="Verdana" w:eastAsia="MS Mincho" w:hAnsi="Verdana" w:cs="Times New Roman"/>
          <w:b/>
          <w:lang w:val="fr-FR" w:eastAsia="fr-FR"/>
        </w:rPr>
        <w:t>’</w:t>
      </w:r>
      <w:r w:rsidRPr="00AD0F1A">
        <w:rPr>
          <w:rFonts w:ascii="Verdana" w:eastAsia="MS Mincho" w:hAnsi="Verdana" w:cs="Times New Roman"/>
          <w:b/>
          <w:lang w:val="fr-FR" w:eastAsia="fr-FR"/>
        </w:rPr>
        <w:t xml:space="preserve">égalité femmes/hommes et à lutter contre le harcèlement. </w:t>
      </w:r>
      <w:r w:rsidR="00E86C0A" w:rsidRPr="00AD0F1A">
        <w:rPr>
          <w:rFonts w:ascii="Verdana" w:eastAsia="MS Mincho" w:hAnsi="Verdana" w:cs="Times New Roman"/>
          <w:lang w:val="fr-FR" w:eastAsia="fr-FR"/>
        </w:rPr>
        <w:t xml:space="preserve"> </w:t>
      </w:r>
      <w:r w:rsidRPr="00AD0F1A">
        <w:rPr>
          <w:rFonts w:ascii="Verdana" w:eastAsia="MS Mincho" w:hAnsi="Verdana" w:cs="Times New Roman"/>
          <w:lang w:val="fr-FR" w:eastAsia="fr-FR"/>
        </w:rPr>
        <w:t>Ce plan contiendra tant des mesures à prendre au niveau collectif dans les entreprises de médias (plan d’égalité, recrutement, harcèlement,…) qu’au niveau individuel (formations à la négociation, à la lutte contre le harcèlement, « parrainage » et « marrainage », …). Un accent sera mis sur la lutte contre le harcèlement physique ou moral dans les rédactions</w:t>
      </w:r>
      <w:r w:rsidR="00E86C0A" w:rsidRPr="00AD0F1A">
        <w:rPr>
          <w:rFonts w:ascii="Verdana" w:eastAsia="MS Mincho" w:hAnsi="Verdana" w:cs="Times New Roman"/>
          <w:lang w:val="fr-FR" w:eastAsia="fr-FR"/>
        </w:rPr>
        <w:t>. Dans une étude de décembre 2018, financée par la FWB et réalisée par l'Association des journalistes professionnels (AJP), l'ULB et l'UMons, 50% des femmes disent avoir été victimes de harcèlement pendant leur carrière ;</w:t>
      </w:r>
    </w:p>
    <w:p w14:paraId="41271ABD" w14:textId="77777777" w:rsidR="00650E77" w:rsidRPr="00AD0F1A" w:rsidRDefault="00650E77" w:rsidP="00D87698">
      <w:pPr>
        <w:pStyle w:val="Paragraphedeliste"/>
        <w:spacing w:after="0" w:line="240" w:lineRule="auto"/>
        <w:jc w:val="both"/>
        <w:rPr>
          <w:rFonts w:ascii="Verdana" w:eastAsia="MS Mincho" w:hAnsi="Verdana" w:cs="Times New Roman"/>
          <w:lang w:val="fr-FR" w:eastAsia="fr-FR"/>
        </w:rPr>
      </w:pPr>
    </w:p>
    <w:p w14:paraId="42B2D74C" w14:textId="06E6E115" w:rsidR="004965A3" w:rsidRPr="00AD0F1A" w:rsidRDefault="004965A3" w:rsidP="004965A3">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Développer la régulation des plateformes de partage de vidéos et des médias sociaux,</w:t>
      </w:r>
      <w:r w:rsidRPr="00AD0F1A">
        <w:rPr>
          <w:rFonts w:ascii="Verdana" w:eastAsia="MS Mincho" w:hAnsi="Verdana" w:cs="Times New Roman"/>
          <w:lang w:val="fr-FR" w:eastAsia="fr-FR"/>
        </w:rPr>
        <w:t xml:space="preserve"> en vue d’assurer que les spectateurs, et en particulier les mineurs, soient mieux protégés contre les contenus violents ou préjudiciables (ex : la pornographie) et les discours d’incitation à la haine ou à la violence ; </w:t>
      </w:r>
    </w:p>
    <w:p w14:paraId="6D99DCA7" w14:textId="77777777" w:rsidR="004965A3" w:rsidRPr="00AD0F1A" w:rsidRDefault="004965A3" w:rsidP="00D87698">
      <w:pPr>
        <w:pStyle w:val="Paragraphedeliste"/>
        <w:spacing w:after="0" w:line="240" w:lineRule="auto"/>
        <w:jc w:val="both"/>
        <w:rPr>
          <w:rFonts w:ascii="Verdana" w:eastAsia="MS Mincho" w:hAnsi="Verdana" w:cs="Times New Roman"/>
          <w:lang w:val="fr-FR" w:eastAsia="fr-FR"/>
        </w:rPr>
      </w:pPr>
    </w:p>
    <w:p w14:paraId="4F04E38D"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MS Mincho" w:hAnsi="Verdana" w:cs="Times New Roman"/>
          <w:b/>
          <w:lang w:val="fr-FR" w:eastAsia="fr-FR"/>
        </w:rPr>
        <w:t>Rendre obligatoires la modération des forums et l’identification renforcée sur les forums et plateformes d’expression et de participation liées aux médias</w:t>
      </w:r>
      <w:r w:rsidRPr="00AD0F1A">
        <w:rPr>
          <w:rFonts w:ascii="Verdana" w:eastAsia="MS Mincho" w:hAnsi="Verdana" w:cs="Times New Roman"/>
          <w:lang w:val="fr-FR" w:eastAsia="fr-FR"/>
        </w:rPr>
        <w:t xml:space="preserve"> afin d’encourager le débat citoyen et de décourager l’expression des pratiques et propos illégaux que peut favoriser l’anonymat.</w:t>
      </w:r>
    </w:p>
    <w:p w14:paraId="099A71EA" w14:textId="77777777" w:rsidR="00912BEB" w:rsidRPr="00AD0F1A" w:rsidRDefault="00912BEB" w:rsidP="00D87698">
      <w:pPr>
        <w:spacing w:after="0" w:line="240" w:lineRule="auto"/>
        <w:jc w:val="both"/>
        <w:rPr>
          <w:rFonts w:ascii="Verdana" w:eastAsia="MS Mincho" w:hAnsi="Verdana" w:cs="Times New Roman"/>
          <w:lang w:eastAsia="fr-FR"/>
        </w:rPr>
      </w:pPr>
      <w:r w:rsidRPr="00AD0F1A">
        <w:rPr>
          <w:rFonts w:ascii="Verdana" w:eastAsia="MS Mincho" w:hAnsi="Verdana" w:cs="Times New Roman"/>
          <w:lang w:eastAsia="fr-FR"/>
        </w:rPr>
        <w:t xml:space="preserve"> </w:t>
      </w:r>
    </w:p>
    <w:p w14:paraId="72781B6B" w14:textId="77777777" w:rsidR="00D25E86" w:rsidRPr="00AD0F1A" w:rsidRDefault="00D25E86" w:rsidP="00D87698">
      <w:pPr>
        <w:spacing w:after="0" w:line="240" w:lineRule="auto"/>
        <w:jc w:val="both"/>
        <w:rPr>
          <w:rFonts w:ascii="Verdana" w:eastAsia="MS Mincho" w:hAnsi="Verdana" w:cs="Times New Roman"/>
          <w:lang w:eastAsia="fr-FR"/>
        </w:rPr>
      </w:pPr>
    </w:p>
    <w:p w14:paraId="04C0C7D1" w14:textId="77777777" w:rsidR="00D25E86" w:rsidRPr="00AD0F1A" w:rsidRDefault="00D25E86" w:rsidP="00D87698">
      <w:pPr>
        <w:spacing w:after="0" w:line="240" w:lineRule="auto"/>
        <w:jc w:val="both"/>
        <w:rPr>
          <w:rFonts w:ascii="Verdana" w:eastAsia="MS Mincho" w:hAnsi="Verdana" w:cs="Times New Roman"/>
          <w:lang w:eastAsia="fr-FR"/>
        </w:rPr>
      </w:pPr>
    </w:p>
    <w:p w14:paraId="0510E1BF"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hAnsi="Verdana"/>
          <w:b/>
        </w:rPr>
        <w:t>Favoriser le développement de partenariats entre acteurs locaux</w:t>
      </w:r>
    </w:p>
    <w:p w14:paraId="73B117A7" w14:textId="77777777" w:rsidR="00912BEB" w:rsidRPr="00AD0F1A" w:rsidRDefault="00912BEB" w:rsidP="00D87698">
      <w:pPr>
        <w:spacing w:after="0" w:line="240" w:lineRule="auto"/>
        <w:jc w:val="both"/>
        <w:rPr>
          <w:rFonts w:ascii="Verdana" w:hAnsi="Verdana"/>
        </w:rPr>
      </w:pPr>
    </w:p>
    <w:p w14:paraId="6BE5558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difficultés financières et économiques que connaissent les médias font naitre des conflits entre les acteurs locaux. Cette situation comporte un risque non négligeable d’épuiser les énergies des acteurs médiatiques dans une concurrence stérile alors que leur existence est menacée par des entreprises d’envergure internationale qui captent une part décisive de la valeur et de l’audience. </w:t>
      </w:r>
    </w:p>
    <w:p w14:paraId="580E2F2C" w14:textId="77777777" w:rsidR="00912BEB" w:rsidRPr="00AD0F1A" w:rsidRDefault="00912BEB" w:rsidP="00D87698">
      <w:pPr>
        <w:spacing w:after="0" w:line="240" w:lineRule="auto"/>
        <w:jc w:val="both"/>
        <w:rPr>
          <w:rFonts w:ascii="Verdana" w:hAnsi="Verdana"/>
        </w:rPr>
      </w:pPr>
    </w:p>
    <w:p w14:paraId="333487D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contexte, les pouvoirs publics se doivent de favoriser les partenariats entre l’ensemble des acteurs locaux de la Fédération Wallonie-Bruxelles afin de rassembler et de fédérer les énergies autour d’un objectif commun : des médias locaux qui garantissent le pluralisme de l’information et la diversité culturelle et qui proposent des contenus de qualité. </w:t>
      </w:r>
    </w:p>
    <w:p w14:paraId="014B5F28" w14:textId="77777777" w:rsidR="00912BEB" w:rsidRPr="00AD0F1A" w:rsidRDefault="00912BEB" w:rsidP="00D87698">
      <w:pPr>
        <w:spacing w:after="0" w:line="240" w:lineRule="auto"/>
        <w:jc w:val="both"/>
        <w:rPr>
          <w:rFonts w:ascii="Verdana" w:hAnsi="Verdana"/>
        </w:rPr>
      </w:pPr>
    </w:p>
    <w:p w14:paraId="438E292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 cet égard le PS propose de : </w:t>
      </w:r>
    </w:p>
    <w:p w14:paraId="3FCE33D5" w14:textId="77777777" w:rsidR="00912BEB" w:rsidRPr="00AD0F1A" w:rsidRDefault="00912BEB" w:rsidP="00D87698">
      <w:pPr>
        <w:spacing w:after="0" w:line="240" w:lineRule="auto"/>
        <w:jc w:val="both"/>
        <w:rPr>
          <w:rFonts w:ascii="Verdana" w:hAnsi="Verdana"/>
        </w:rPr>
      </w:pPr>
    </w:p>
    <w:p w14:paraId="64A7562E" w14:textId="05BE532C" w:rsidR="00912BEB" w:rsidRPr="00AD0F1A" w:rsidRDefault="00912BEB" w:rsidP="00074C62">
      <w:pPr>
        <w:pStyle w:val="Paragraphedeliste"/>
        <w:numPr>
          <w:ilvl w:val="0"/>
          <w:numId w:val="404"/>
        </w:numPr>
        <w:spacing w:after="0" w:line="240" w:lineRule="auto"/>
        <w:jc w:val="both"/>
        <w:rPr>
          <w:rFonts w:ascii="Verdana" w:hAnsi="Verdana"/>
        </w:rPr>
      </w:pPr>
      <w:r w:rsidRPr="00AD0F1A">
        <w:rPr>
          <w:rFonts w:ascii="Verdana" w:hAnsi="Verdana"/>
          <w:b/>
        </w:rPr>
        <w:t>Soutenir la mise en place d’une plateforme numérique de consultation et d’achat, reprenant l’ensemble des contenus des médias en Fédération Wallonie-Bruxelles (RTBF, télévisions locales, presse écrite, radios, etc.).</w:t>
      </w:r>
      <w:r w:rsidRPr="00AD0F1A">
        <w:rPr>
          <w:rFonts w:ascii="Verdana" w:hAnsi="Verdana"/>
        </w:rPr>
        <w:t xml:space="preserve"> Ce projet commun permettra de limiter les coûts de développement et d’entretien de cette plateforme, de mettre en valeur l’ensemble de la production de nos acteurs et de renforcer la visibilité des contenus informatifs et culturels (productions audiovisuelles, documentaires, journalisme d’investigation, etc.) produits e</w:t>
      </w:r>
      <w:r w:rsidR="00074C62" w:rsidRPr="00AD0F1A">
        <w:rPr>
          <w:rFonts w:ascii="Verdana" w:hAnsi="Verdana"/>
        </w:rPr>
        <w:t xml:space="preserve">n Fédération Wallonie-Bruxelles. Ce projet peut prendre pour exemple l’émergence de kiosques numériques en France, en développant un modèle où le citoyen aurait accès à une offre de contenus enrichie et diversifiée (audiovisuelle et écrite), pour le prix d’un abonnement unique </w:t>
      </w:r>
      <w:r w:rsidRPr="00AD0F1A">
        <w:rPr>
          <w:rFonts w:ascii="Verdana" w:hAnsi="Verdana"/>
        </w:rPr>
        <w:t xml:space="preserve">; </w:t>
      </w:r>
    </w:p>
    <w:p w14:paraId="02A220D2" w14:textId="77777777" w:rsidR="00912BEB" w:rsidRPr="00AD0F1A" w:rsidRDefault="00912BEB" w:rsidP="00D87698">
      <w:pPr>
        <w:pStyle w:val="Paragraphedeliste"/>
        <w:spacing w:after="0" w:line="240" w:lineRule="auto"/>
        <w:jc w:val="both"/>
        <w:rPr>
          <w:rFonts w:ascii="Verdana" w:hAnsi="Verdana"/>
        </w:rPr>
      </w:pPr>
    </w:p>
    <w:p w14:paraId="20D1C04E" w14:textId="77777777" w:rsidR="00912BEB" w:rsidRPr="00AD0F1A" w:rsidRDefault="00912BEB" w:rsidP="00FF4EAC">
      <w:pPr>
        <w:pStyle w:val="Paragraphedeliste"/>
        <w:widowControl w:val="0"/>
        <w:numPr>
          <w:ilvl w:val="0"/>
          <w:numId w:val="404"/>
        </w:numPr>
        <w:autoSpaceDE w:val="0"/>
        <w:autoSpaceDN w:val="0"/>
        <w:adjustRightInd w:val="0"/>
        <w:spacing w:after="0" w:line="240" w:lineRule="auto"/>
        <w:jc w:val="both"/>
        <w:rPr>
          <w:rFonts w:ascii="Verdana" w:hAnsi="Verdana"/>
        </w:rPr>
      </w:pPr>
      <w:r w:rsidRPr="00AD0F1A">
        <w:rPr>
          <w:rFonts w:ascii="Verdana" w:hAnsi="Verdana"/>
          <w:b/>
        </w:rPr>
        <w:t xml:space="preserve">Proposer la mise en place d’un identifiant unique pour les utilisateurs et défendre la mise en place d’un univers médiatique sécurisé. </w:t>
      </w:r>
      <w:r w:rsidRPr="00AD0F1A">
        <w:rPr>
          <w:rFonts w:ascii="Verdana" w:hAnsi="Verdana"/>
        </w:rPr>
        <w:t>De plus en plus de médias ou de services publics proposent l’accès à des contenus en ligne. Cet accès nécessite une inscription et la transmission de certaines données personnelles.</w:t>
      </w:r>
      <w:r w:rsidRPr="00AD0F1A">
        <w:rPr>
          <w:rFonts w:ascii="Verdana" w:hAnsi="Verdana"/>
          <w:b/>
        </w:rPr>
        <w:t xml:space="preserve"> </w:t>
      </w:r>
      <w:r w:rsidRPr="00AD0F1A">
        <w:rPr>
          <w:rFonts w:ascii="Verdana" w:hAnsi="Verdana"/>
        </w:rPr>
        <w:t xml:space="preserve">Le PS propose de créer un système d’identifiant unique rassemblant un ensemble de services qui voudraient s’y associer, à l’image de l’application </w:t>
      </w:r>
      <w:r w:rsidRPr="00AD0F1A">
        <w:rPr>
          <w:rFonts w:ascii="Verdana" w:hAnsi="Verdana"/>
          <w:i/>
        </w:rPr>
        <w:t>« Itsme »</w:t>
      </w:r>
      <w:r w:rsidRPr="00AD0F1A">
        <w:rPr>
          <w:rFonts w:ascii="Verdana" w:hAnsi="Verdana"/>
        </w:rPr>
        <w:t xml:space="preserve">. Cet identifiant unique facilitera l’accès des utilisateurs à ces différents services. Pour le PS, ce système devra également garantir aux utilisateurs d’évoluer dans un univers sécurisé avec des hauts standards en termes de protection des données personnelles et de vie privée ;  </w:t>
      </w:r>
    </w:p>
    <w:p w14:paraId="29CB23AA" w14:textId="77777777" w:rsidR="00912BEB" w:rsidRPr="00AD0F1A" w:rsidRDefault="00912BEB" w:rsidP="00D87698">
      <w:pPr>
        <w:spacing w:after="0" w:line="240" w:lineRule="auto"/>
        <w:jc w:val="both"/>
        <w:rPr>
          <w:rFonts w:ascii="Verdana" w:hAnsi="Verdana"/>
          <w:b/>
        </w:rPr>
      </w:pPr>
    </w:p>
    <w:p w14:paraId="71240B7E" w14:textId="575AAC0A" w:rsidR="00912BEB" w:rsidRPr="00AD0F1A" w:rsidRDefault="00B417E7" w:rsidP="00CB1C81">
      <w:pPr>
        <w:pStyle w:val="Paragraphedeliste"/>
        <w:widowControl w:val="0"/>
        <w:numPr>
          <w:ilvl w:val="0"/>
          <w:numId w:val="404"/>
        </w:numPr>
        <w:autoSpaceDE w:val="0"/>
        <w:autoSpaceDN w:val="0"/>
        <w:adjustRightInd w:val="0"/>
        <w:spacing w:after="0" w:line="240" w:lineRule="auto"/>
        <w:jc w:val="both"/>
        <w:rPr>
          <w:rFonts w:ascii="Verdana" w:hAnsi="Verdana"/>
        </w:rPr>
      </w:pPr>
      <w:r w:rsidRPr="00AD0F1A">
        <w:rPr>
          <w:rFonts w:ascii="Verdana" w:hAnsi="Verdana"/>
          <w:b/>
        </w:rPr>
        <w:t xml:space="preserve">Poursuivre le développement de la radio numérique via le DAB+. </w:t>
      </w:r>
      <w:r w:rsidRPr="00AD0F1A">
        <w:rPr>
          <w:rFonts w:ascii="Verdana" w:hAnsi="Verdana"/>
        </w:rPr>
        <w:t xml:space="preserve">Actuellement, la bande FM est saturée. Cette saturation a des implications tant au niveau de la qualité d’écoute et de réception des programmes (problèmes de brouillage et de couverture) qu’au niveau du pluralisme de l’offre (le modèle actuel empêche l’émergence de nouveaux projets). Pour faire face à ces défis, le Gouvernement de la Fédération Wallonie-Bruxelles a soutenu le développement de la radio numérique DAB+ et lancé un appel d’offre pour les premières chaînes de radio numériques. Cette technologie permet une meilleur qualité d’écoute, plus de place pour de nouveaux projets et de nouveaux programmes, et a l’avantage d’être moins énergivore et moins onéreuse que la radio FM. Le PS propose de poursuivre le développement du DAB+ </w:t>
      </w:r>
      <w:r w:rsidR="00CB1C81" w:rsidRPr="00AD0F1A">
        <w:rPr>
          <w:rFonts w:ascii="Verdana" w:hAnsi="Verdana"/>
        </w:rPr>
        <w:t xml:space="preserve">tout en garantissant la préservation des canaux hertziens actuels pendant une période suffisamment longue que pour assurer une transition douce à tous les auditeurs. Le développement du DAB+ se réalisera </w:t>
      </w:r>
      <w:r w:rsidRPr="00AD0F1A">
        <w:rPr>
          <w:rFonts w:ascii="Verdana" w:hAnsi="Verdana"/>
        </w:rPr>
        <w:t>avec les éditeurs et</w:t>
      </w:r>
      <w:r w:rsidR="00CB1C81" w:rsidRPr="00AD0F1A">
        <w:rPr>
          <w:rFonts w:ascii="Verdana" w:hAnsi="Verdana"/>
        </w:rPr>
        <w:t xml:space="preserve"> visera à </w:t>
      </w:r>
      <w:r w:rsidRPr="00AD0F1A">
        <w:rPr>
          <w:rFonts w:ascii="Verdana" w:hAnsi="Verdana"/>
        </w:rPr>
        <w:t xml:space="preserve">accompagner le citoyen dans cette transition numérique, afin que celui-ci puisse également avoir accès à cette nouvelle technologie. Le PS propose, par exemple la réduction de la TVA sur les équipements radio DAB+ et la généralisation de ces radios dans les nouveaux véhicules automobiles ; </w:t>
      </w:r>
    </w:p>
    <w:p w14:paraId="0ED9DFB5" w14:textId="77777777" w:rsidR="00912BEB" w:rsidRPr="00AD0F1A" w:rsidRDefault="00912BEB" w:rsidP="00D87698">
      <w:pPr>
        <w:pStyle w:val="Paragraphedeliste"/>
        <w:spacing w:after="0" w:line="240" w:lineRule="auto"/>
        <w:jc w:val="both"/>
        <w:rPr>
          <w:rFonts w:ascii="Verdana" w:hAnsi="Verdana"/>
        </w:rPr>
      </w:pPr>
    </w:p>
    <w:p w14:paraId="5767CAD7"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Favoriser l’émergence d’un pôle « multimédia »</w:t>
      </w:r>
      <w:r w:rsidRPr="00AD0F1A">
        <w:rPr>
          <w:rFonts w:ascii="Verdana" w:hAnsi="Verdana"/>
        </w:rPr>
        <w:t>. Dans la philosophie des pôles de compétitivité wallons, ce pôle serait destiné à stimuler, l’innovation dans les métiers du web et de l’image. Cette innovation s’effectuerait par la mise en réseaux des</w:t>
      </w:r>
      <w:r w:rsidRPr="00AD0F1A">
        <w:rPr>
          <w:rFonts w:ascii="Verdana" w:hAnsi="Verdana"/>
          <w:lang w:val="fr-FR"/>
        </w:rPr>
        <w:t xml:space="preserve"> entreprises créatives et innovantes locales, des start up, des incubateurs d’entreprises, des acteurs médiatiques de la </w:t>
      </w:r>
      <w:r w:rsidRPr="00AD0F1A">
        <w:rPr>
          <w:rFonts w:ascii="Verdana" w:hAnsi="Verdana"/>
        </w:rPr>
        <w:t>Fédération Wallonie-Bruxelles</w:t>
      </w:r>
      <w:r w:rsidRPr="00AD0F1A">
        <w:rPr>
          <w:rFonts w:ascii="Verdana" w:hAnsi="Verdana"/>
          <w:lang w:val="fr-FR"/>
        </w:rPr>
        <w:t>, etc. Ces acteurs animent actuellement tout un écosystème qui recèle des potentialités de développement économique et un gisement d’emplois important. A cet égard, il convient de les encourager, de permettre de valoriser leurs actions ou de se mettre en réseau. Des soutiens publics pourront être octroyés pour développer cette mise en réseau et soutenir certains projets.</w:t>
      </w:r>
      <w:r w:rsidRPr="00AD0F1A">
        <w:rPr>
          <w:rFonts w:ascii="Verdana" w:hAnsi="Verdana"/>
        </w:rPr>
        <w:t xml:space="preserve"> Cette collaboration permettrait d’accompagner les médias et ses professions face à la mutation technologique et face à la concurrence des multinationales médiatiques ; </w:t>
      </w:r>
    </w:p>
    <w:p w14:paraId="43DD7AC3" w14:textId="77777777" w:rsidR="00912BEB" w:rsidRPr="00AD0F1A" w:rsidRDefault="00912BEB" w:rsidP="00D87698">
      <w:pPr>
        <w:spacing w:after="0" w:line="240" w:lineRule="auto"/>
        <w:jc w:val="both"/>
        <w:rPr>
          <w:rFonts w:ascii="Verdana" w:hAnsi="Verdana"/>
        </w:rPr>
      </w:pPr>
    </w:p>
    <w:p w14:paraId="22BB70D2"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Poursuivre le développement de partenariats opérationnels entre la RTBF et les télévisions locales.</w:t>
      </w:r>
      <w:r w:rsidRPr="00AD0F1A">
        <w:rPr>
          <w:rFonts w:ascii="Verdana" w:eastAsia="Times New Roman" w:hAnsi="Verdana" w:cs="Helvetica"/>
          <w:b/>
          <w:lang w:eastAsia="fr-BE"/>
        </w:rPr>
        <w:t xml:space="preserve"> </w:t>
      </w:r>
      <w:r w:rsidRPr="00AD0F1A">
        <w:rPr>
          <w:rFonts w:ascii="Verdana" w:hAnsi="Verdana"/>
        </w:rPr>
        <w:t xml:space="preserve">Depuis 2015, un site internet commun aux 12 télévisions locales et à la RTBF a été lancé. Ce site (www.vivreici.be)  rassemble en un seul endroit, commune par commune, un ensemble d’informations utiles aux citoyens (actualité, infos pratiques ou services). Pour le PS, il est important de développer ce type de partenariats entre la RTBF et les télévisions locales, dans le respect du projet éditorial de chacun des partenaires, des missions respectives, des règles déontologiques et des statuts des personnels ;  </w:t>
      </w:r>
    </w:p>
    <w:p w14:paraId="0BE3E3EF" w14:textId="77777777" w:rsidR="00912BEB" w:rsidRPr="00AD0F1A" w:rsidRDefault="00912BEB" w:rsidP="00D87698">
      <w:pPr>
        <w:spacing w:after="0" w:line="240" w:lineRule="auto"/>
        <w:jc w:val="both"/>
        <w:rPr>
          <w:rFonts w:ascii="Verdana" w:hAnsi="Verdana"/>
        </w:rPr>
      </w:pPr>
    </w:p>
    <w:p w14:paraId="40AC11C7"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Promouvoir les plateformes existantes qui assurent une visibilité des acteurs culturels et créer des liens entre ces différentes plateformes </w:t>
      </w:r>
      <w:r w:rsidRPr="00AD0F1A">
        <w:rPr>
          <w:rFonts w:ascii="Verdana" w:hAnsi="Verdana"/>
        </w:rPr>
        <w:t xml:space="preserve">dans le but d’accroître la visibilité des contenus des acteurs de la Fédération Wallonie-Bruxelles en matière culturelle et audiovisuelle et de maximiser leur accessibilité aux publics ; </w:t>
      </w:r>
    </w:p>
    <w:p w14:paraId="2432E3D9" w14:textId="77777777" w:rsidR="00912BEB" w:rsidRPr="00AD0F1A" w:rsidRDefault="00912BEB" w:rsidP="00D87698">
      <w:pPr>
        <w:spacing w:after="0" w:line="240" w:lineRule="auto"/>
        <w:ind w:left="720"/>
        <w:contextualSpacing/>
        <w:jc w:val="both"/>
        <w:rPr>
          <w:rFonts w:ascii="Verdana" w:eastAsia="Cambria" w:hAnsi="Verdana" w:cs="Times New Roman"/>
          <w:b/>
        </w:rPr>
      </w:pPr>
    </w:p>
    <w:p w14:paraId="4F5BCC87"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eastAsia="Cambria" w:hAnsi="Verdana" w:cs="Times New Roman"/>
          <w:b/>
        </w:rPr>
        <w:t xml:space="preserve">Profiter des opportunités technologiques pour développer le journalisme d’investigation. </w:t>
      </w:r>
      <w:r w:rsidRPr="00AD0F1A">
        <w:rPr>
          <w:rFonts w:ascii="Verdana" w:eastAsia="MS Mincho" w:hAnsi="Verdana" w:cs="Times New Roman"/>
          <w:lang w:val="fr-FR" w:eastAsia="fr-FR"/>
        </w:rPr>
        <w:t>Les nouvelles technologies offrent de nombreuses opportunités pour travailler en réseau. A l’heure de la globalisation et vu le coût important du journalisme d’investigation, l’investigation en réseau doit être encouragée. Ces opportunités ont déjà pu trouver un écho favorable. L’ICIJ (</w:t>
      </w:r>
      <w:r w:rsidRPr="00AD0F1A">
        <w:rPr>
          <w:rFonts w:ascii="Verdana" w:eastAsia="MS Mincho" w:hAnsi="Verdana" w:cs="Times New Roman"/>
          <w:i/>
          <w:lang w:val="fr-FR" w:eastAsia="fr-FR"/>
        </w:rPr>
        <w:t>International Consortium of Investigative Journalists</w:t>
      </w:r>
      <w:r w:rsidRPr="00AD0F1A">
        <w:rPr>
          <w:rFonts w:ascii="Verdana" w:eastAsia="MS Mincho" w:hAnsi="Verdana" w:cs="Times New Roman"/>
          <w:lang w:val="fr-FR" w:eastAsia="fr-FR"/>
        </w:rPr>
        <w:t xml:space="preserve">), un réseau de journaliste d’investigation, a par exemple révélé le scandale des </w:t>
      </w:r>
      <w:r w:rsidRPr="00AD0F1A">
        <w:rPr>
          <w:rFonts w:ascii="Verdana" w:eastAsia="MS Mincho" w:hAnsi="Verdana" w:cs="Times New Roman"/>
          <w:i/>
          <w:lang w:val="fr-FR" w:eastAsia="fr-FR"/>
        </w:rPr>
        <w:t>Panama papers</w:t>
      </w:r>
      <w:r w:rsidRPr="00AD0F1A">
        <w:rPr>
          <w:rFonts w:ascii="Verdana" w:eastAsia="MS Mincho" w:hAnsi="Verdana" w:cs="Times New Roman"/>
          <w:lang w:val="fr-FR" w:eastAsia="fr-FR"/>
        </w:rPr>
        <w:t xml:space="preserve">. L’investigation est indispensable pour recréer du lien avec le public. Dans cette perspective, le PS propose de développer le fonds pour le journalisme qui a pour objectif de soutenir et de promouvoir le journalisme d’investigation en Fédération Wallonie-Bruxelles. </w:t>
      </w:r>
    </w:p>
    <w:p w14:paraId="0FC248F0" w14:textId="77777777" w:rsidR="00912BEB" w:rsidRPr="00AD0F1A" w:rsidRDefault="00912BEB" w:rsidP="00D87698">
      <w:pPr>
        <w:spacing w:after="0" w:line="240" w:lineRule="auto"/>
        <w:jc w:val="both"/>
        <w:rPr>
          <w:rFonts w:ascii="Verdana" w:hAnsi="Verdana"/>
        </w:rPr>
      </w:pPr>
    </w:p>
    <w:p w14:paraId="2B74D643"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hAnsi="Verdana"/>
          <w:b/>
        </w:rPr>
        <w:t xml:space="preserve">Réguler le secteur pour garantir le pluralisme, la qualité de l’information et la diversité culturelle  </w:t>
      </w:r>
    </w:p>
    <w:p w14:paraId="3C4C8F39" w14:textId="77777777" w:rsidR="00912BEB" w:rsidRPr="00AD0F1A" w:rsidRDefault="00912BEB" w:rsidP="00D87698">
      <w:pPr>
        <w:spacing w:after="0" w:line="240" w:lineRule="auto"/>
        <w:jc w:val="both"/>
        <w:rPr>
          <w:rFonts w:ascii="Verdana" w:hAnsi="Verdana"/>
          <w:b/>
        </w:rPr>
      </w:pPr>
    </w:p>
    <w:p w14:paraId="601F511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Suite à la révolution technologique, les enjeux du secteur médiatique se sont de plus en plus internationalisés. Les modes de consommation des contenus médiatiques ont également évolué et passent désormais par des acteurs mondiaux. L’information est de plus en plus consommée via les moteurs de recherche ou des réseaux sociaux (Facebook, Twitter, Instagram, etc.). Aujourd’hui, ce sont des acteurs mondiaux (Facebook, Apple, Google, etc.) qui influencent une part significative du trafic sur internet via leurs recommandations, le recueil des données et les algorithmes. Par ces mécanismes, ils influencent directement et menacent parfois l’accès des citoyens aux contenus et à l’information. </w:t>
      </w:r>
    </w:p>
    <w:p w14:paraId="2C7732A8" w14:textId="77777777" w:rsidR="00912BEB" w:rsidRPr="00AD0F1A" w:rsidRDefault="00912BEB" w:rsidP="00D87698">
      <w:pPr>
        <w:spacing w:after="0" w:line="240" w:lineRule="auto"/>
        <w:jc w:val="both"/>
        <w:rPr>
          <w:rFonts w:ascii="Verdana" w:hAnsi="Verdana"/>
        </w:rPr>
      </w:pPr>
    </w:p>
    <w:p w14:paraId="73DF133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la régulation de l’écosystème médiatique doit s’adapter pour prendre en compte ces nouveaux enjeux et être également développée au niveau européen. Il est important que les pouvoirs publics adaptent leur cadre régulatoire afin de garantir l’accès des consommateurs à des contenus diversifiés. Les pouvoirs publics de tous les niveaux de pouvoir ont un rôle à jouer à cet égard.    </w:t>
      </w:r>
    </w:p>
    <w:p w14:paraId="4FF05FE5" w14:textId="77777777" w:rsidR="00912BEB" w:rsidRPr="00AD0F1A" w:rsidRDefault="00912BEB" w:rsidP="00D87698">
      <w:pPr>
        <w:spacing w:after="0" w:line="240" w:lineRule="auto"/>
        <w:jc w:val="both"/>
        <w:rPr>
          <w:rFonts w:ascii="Verdana" w:hAnsi="Verdana"/>
        </w:rPr>
      </w:pPr>
    </w:p>
    <w:p w14:paraId="539BC26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cette perspective, le PS propose de :  </w:t>
      </w:r>
    </w:p>
    <w:p w14:paraId="197E1767" w14:textId="77777777" w:rsidR="00912BEB" w:rsidRPr="00AD0F1A" w:rsidRDefault="00912BEB" w:rsidP="00D87698">
      <w:pPr>
        <w:spacing w:after="0" w:line="240" w:lineRule="auto"/>
        <w:jc w:val="both"/>
        <w:rPr>
          <w:rFonts w:ascii="Verdana" w:hAnsi="Verdana"/>
        </w:rPr>
      </w:pPr>
    </w:p>
    <w:p w14:paraId="15549B6B" w14:textId="77777777" w:rsidR="00912BEB" w:rsidRPr="00AD0F1A" w:rsidRDefault="00912BEB" w:rsidP="00FF4EAC">
      <w:pPr>
        <w:pStyle w:val="Paragraphedeliste"/>
        <w:numPr>
          <w:ilvl w:val="0"/>
          <w:numId w:val="404"/>
        </w:numPr>
        <w:spacing w:after="0" w:line="240" w:lineRule="auto"/>
        <w:jc w:val="both"/>
        <w:rPr>
          <w:rFonts w:ascii="Verdana" w:eastAsia="MS Mincho" w:hAnsi="Verdana" w:cs="Times New Roman"/>
          <w:lang w:eastAsia="fr-FR"/>
        </w:rPr>
      </w:pPr>
      <w:r w:rsidRPr="00AD0F1A">
        <w:rPr>
          <w:rFonts w:ascii="Verdana" w:eastAsia="MS Mincho" w:hAnsi="Verdana" w:cs="Times New Roman"/>
          <w:b/>
          <w:lang w:eastAsia="fr-FR"/>
        </w:rPr>
        <w:t>Imposer des algorithmes transparents aux moteurs de recherche, aux réseaux sociaux et aux gestionnaires de données personnelles.</w:t>
      </w:r>
      <w:r w:rsidRPr="00AD0F1A">
        <w:rPr>
          <w:rFonts w:ascii="Verdana" w:eastAsia="MS Mincho" w:hAnsi="Verdana" w:cs="Times New Roman"/>
          <w:lang w:eastAsia="fr-FR"/>
        </w:rPr>
        <w:t xml:space="preserve"> Aujourd’hui, sur internet, les moteurs de recherche et les réseaux sociaux proposent des contenus aux usagers. Ces propositions sont le fruit d’algorithmes qui se basent sur les données disponibles des individus. Ces algorithmes ne sont pas neutres. Ils pondèrent, produisent et recoupent des données selon une certaine méthodologie (données des individus, historique de navigation, etc.). Cette méthode comporte donc un risque d’orientation des usagers vers un certain type de contenus. C’est une menace pour la diversité et la liberté d’expression qu’il convient de prendre en compte. Pour les PS, les usagers doivent être sensibilisés à l’utilisation de leurs données personnelles et celles de leurs enfants. Les recherches sur Google, Facebook ou Twitter donnent des résultats biaisés. C’est ce que l’on nomme les « bulles de filtrage ». En fonction des recherches antérieures, des appréciations personnelles (« j’aime » sur Facebook) ou des partages, les moteurs de recherche et réseaux sociaux cernent les centres d’intérêt de chaque individu. Lorsqu’il procède à une nouvelle recherche, le moteur de recherche ne lui délivre que des informations correspondant à ses attentes. La bulle de filtrage enferme l’internaute dans une image du monde qu’elle a façonné pour lui au départ de ses recommandations et de l’utilisation d’algorithmes. Le PS en appelle au développement du contrôle et de la régulation par les autorités publiques. Des standards internationaux doivent être établis, avec pour objectif d’imposer aux moteurs de recherche des processus informatiques garantissant une information large et diversifiée à l’internaute. En complément, informer et éduquer tous les usagers sur le contenu et le fonctionnement des algorithmes (et leurs dangers) permettrait une prise de conscience de leur importance et de leur rôle ; </w:t>
      </w:r>
    </w:p>
    <w:p w14:paraId="69DB18E8" w14:textId="77777777" w:rsidR="00912BEB" w:rsidRPr="00AD0F1A" w:rsidRDefault="00912BEB" w:rsidP="00D87698">
      <w:pPr>
        <w:spacing w:after="0" w:line="240" w:lineRule="auto"/>
        <w:jc w:val="both"/>
        <w:rPr>
          <w:rFonts w:ascii="Verdana" w:eastAsia="MS Mincho" w:hAnsi="Verdana" w:cs="Times New Roman"/>
          <w:lang w:eastAsia="fr-FR"/>
        </w:rPr>
      </w:pPr>
    </w:p>
    <w:p w14:paraId="15576F99" w14:textId="4261749D" w:rsidR="00912BEB" w:rsidRPr="00AD0F1A" w:rsidRDefault="00912BEB" w:rsidP="00CB1C81">
      <w:pPr>
        <w:pStyle w:val="Paragraphedeliste"/>
        <w:numPr>
          <w:ilvl w:val="0"/>
          <w:numId w:val="404"/>
        </w:numPr>
        <w:spacing w:after="0" w:line="240" w:lineRule="auto"/>
        <w:jc w:val="both"/>
        <w:rPr>
          <w:rFonts w:ascii="Verdana" w:eastAsia="MS Mincho" w:hAnsi="Verdana" w:cs="Times New Roman"/>
          <w:lang w:eastAsia="fr-FR"/>
        </w:rPr>
      </w:pPr>
      <w:r w:rsidRPr="00AD0F1A">
        <w:rPr>
          <w:rFonts w:ascii="Verdana" w:eastAsia="MS Mincho" w:hAnsi="Verdana" w:cs="Times New Roman"/>
          <w:b/>
          <w:lang w:eastAsia="fr-FR"/>
        </w:rPr>
        <w:t xml:space="preserve">Règlementer l’utilisation des données personnelles et les recommandations établies par les fournisseurs d’accès ou par tout </w:t>
      </w:r>
      <w:r w:rsidR="00CB1C81" w:rsidRPr="00AD0F1A">
        <w:rPr>
          <w:rFonts w:ascii="Verdana" w:eastAsia="MS Mincho" w:hAnsi="Verdana" w:cs="Times New Roman"/>
          <w:b/>
          <w:lang w:eastAsia="fr-FR"/>
        </w:rPr>
        <w:t xml:space="preserve">autre service médias, </w:t>
      </w:r>
      <w:r w:rsidRPr="00AD0F1A">
        <w:rPr>
          <w:rFonts w:ascii="Verdana" w:eastAsia="MS Mincho" w:hAnsi="Verdana" w:cs="Times New Roman"/>
          <w:b/>
          <w:lang w:eastAsia="fr-FR"/>
        </w:rPr>
        <w:t>garantir la neutralité du service</w:t>
      </w:r>
      <w:r w:rsidR="00CB1C81" w:rsidRPr="00AD0F1A">
        <w:rPr>
          <w:rFonts w:ascii="Verdana" w:eastAsia="MS Mincho" w:hAnsi="Verdana" w:cs="Times New Roman"/>
          <w:b/>
          <w:lang w:eastAsia="fr-FR"/>
        </w:rPr>
        <w:t xml:space="preserve"> et travailler à l'implémentation du règlement général de protection des données à caractère personnel</w:t>
      </w:r>
      <w:r w:rsidRPr="00AD0F1A">
        <w:rPr>
          <w:rFonts w:ascii="Verdana" w:eastAsia="MS Mincho" w:hAnsi="Verdana" w:cs="Times New Roman"/>
          <w:b/>
          <w:lang w:eastAsia="fr-FR"/>
        </w:rPr>
        <w:t xml:space="preserve">. </w:t>
      </w:r>
      <w:r w:rsidRPr="00AD0F1A">
        <w:rPr>
          <w:rFonts w:ascii="Verdana" w:eastAsia="MS Mincho" w:hAnsi="Verdana" w:cs="Times New Roman"/>
          <w:lang w:eastAsia="fr-FR"/>
        </w:rPr>
        <w:t xml:space="preserve">Dans certains pays, les fournisseurs d’accès aux services audiovisuels ou certains médias orientent les usagers. Lorsque l’usager ouvre sa télévision, le fournisseur d’accès lui recommande toute une série de programmes. Ces recommandations sont basées sur les données transmises par les individus ou sur base des programmes précédemment regardés. Le phénomène des algorithmes n’est pas uniquement lié à l’usage d’internet mais commence à se propager aussi sur les anciens supports, comme la télévision. Ce type de pratique comporte de nombreux risques comme l’opacité des critères qui orientent les usagers, les questions liées à la vie privée et à l’utilisation des données ou encore le risque d’enfermer les utilisateurs dans un certain type de contenus. Par ailleurs, certains éditeurs de contenus pourraient également payer les fournisseurs d’accès ou certaines plateformes pour voir leur contenu faire l’objet de nombreuses recommandations. C’est ici la diversité culturelle et la diversité de l’information qui sont compromises. Dans cette optique et dans le même ordre d’idées que pour les algorithmes sur internet, le PS propose de règlementer ces nouvelles pratiques afin de garantir le respect de la vie privée des utilisateurs et la neutralité des services proposés, d’assurer la transparence quant aux choix opérés par les algorithmes ou encore de contraindre la mise en place de recommandations larges et diversifiées mettant en valeur des contenus à ancrage local fort ;        </w:t>
      </w:r>
    </w:p>
    <w:p w14:paraId="566108F6" w14:textId="77777777" w:rsidR="00912BEB" w:rsidRPr="00AD0F1A" w:rsidRDefault="00912BEB" w:rsidP="00D87698">
      <w:pPr>
        <w:spacing w:after="0" w:line="240" w:lineRule="auto"/>
        <w:jc w:val="both"/>
        <w:rPr>
          <w:rFonts w:ascii="Verdana" w:eastAsia="MS Mincho" w:hAnsi="Verdana" w:cs="Times New Roman"/>
          <w:lang w:eastAsia="fr-FR"/>
        </w:rPr>
      </w:pPr>
    </w:p>
    <w:p w14:paraId="63A1B10A" w14:textId="2EDAE9BF" w:rsidR="00912BEB" w:rsidRPr="00AD0F1A" w:rsidRDefault="00912BEB" w:rsidP="00812D3F">
      <w:pPr>
        <w:pStyle w:val="Paragraphedeliste"/>
        <w:numPr>
          <w:ilvl w:val="0"/>
          <w:numId w:val="404"/>
        </w:numPr>
        <w:spacing w:after="0" w:line="240" w:lineRule="auto"/>
        <w:jc w:val="both"/>
        <w:rPr>
          <w:rFonts w:ascii="Verdana" w:eastAsia="MS Mincho" w:hAnsi="Verdana" w:cs="Times New Roman"/>
          <w:lang w:eastAsia="fr-FR"/>
        </w:rPr>
      </w:pPr>
      <w:r w:rsidRPr="00AD0F1A">
        <w:rPr>
          <w:rFonts w:ascii="Verdana" w:eastAsia="MS Mincho" w:hAnsi="Verdana" w:cs="Times New Roman"/>
          <w:b/>
          <w:lang w:eastAsia="fr-FR"/>
        </w:rPr>
        <w:t xml:space="preserve">Renforcer l’accès et la visibilité des contenus et productions locales des acteurs de la </w:t>
      </w:r>
      <w:r w:rsidRPr="00AD0F1A">
        <w:rPr>
          <w:rFonts w:ascii="Verdana" w:hAnsi="Verdana"/>
          <w:b/>
        </w:rPr>
        <w:t>Fédération Wallonie-Bruxelles</w:t>
      </w:r>
      <w:r w:rsidRPr="00AD0F1A">
        <w:rPr>
          <w:rFonts w:ascii="Verdana" w:eastAsia="MS Mincho" w:hAnsi="Verdana" w:cs="Times New Roman"/>
          <w:b/>
          <w:lang w:eastAsia="fr-FR"/>
        </w:rPr>
        <w:t xml:space="preserve"> sur internet.</w:t>
      </w:r>
      <w:r w:rsidRPr="00AD0F1A">
        <w:rPr>
          <w:rFonts w:ascii="Verdana" w:eastAsia="MS Mincho" w:hAnsi="Verdana" w:cs="Times New Roman"/>
          <w:lang w:eastAsia="fr-FR"/>
        </w:rPr>
        <w:t xml:space="preserve"> Les médias locaux et les acteurs culturels de la Fédération Wallonie-Bruxelles produisent de nombreux contenus sur internet. Mais l’accès à ces contenus n’est pas toujours garanti. Les moteurs de recherche orientent une partie significative du trafic sur internet. Cela met en danger la diversité culturelle et l’accès aux contenus locaux. Le problème n’est pas dans ce cas-ci la production des contenus mais leur « découvrabilité » par le public. Par ailleurs, il est difficile de mesurer précisément à l’heure du numérique et des GAFAN (Google, Amazon, Facebook, Apple, Netflix) les flux culturels et leur origine. Cela handicape les décisions publiques et les mesures qui pourraient être adoptées pour favoriser la diversité culturelle et valoriser les productions locales en facilitant leur accessibilité. Dans cette perspective, le PS propose de lancer un projet public, en collaboration avec les acteurs médiatiques locaux, visant à recenser précisément les flux de données et mesurer la présence et la visibilité des contenus culturels et médiatiques locaux dans les moteurs de recherche et les catalogues internationaux (Google, Netflix, Spotify, iTunes/Apple Music, YouTube, etc.). Le but est d’identifier les contenus demandés et de mesurer leur degré de « découvrabilité » par les utilisateurs afin d’améliorer leur accessibilité</w:t>
      </w:r>
      <w:r w:rsidR="00812D3F" w:rsidRPr="00AD0F1A">
        <w:t xml:space="preserve">. </w:t>
      </w:r>
      <w:r w:rsidR="00812D3F" w:rsidRPr="00AD0F1A">
        <w:rPr>
          <w:rFonts w:ascii="Verdana" w:eastAsia="MS Mincho" w:hAnsi="Verdana" w:cs="Times New Roman"/>
          <w:lang w:eastAsia="fr-FR"/>
        </w:rPr>
        <w:t xml:space="preserve">Concrètement, le PS propose d'améliorer la visibilité en obligeant les SVOD (services de vidéo à la demande) à prévoir une rubrique spécifique et faire la promotion des œuvres et ensuite lancer un projet public pour recenser les flux de données, en collaboration avec les acteurs médiatiques locaux </w:t>
      </w:r>
      <w:r w:rsidRPr="00AD0F1A">
        <w:rPr>
          <w:rFonts w:ascii="Verdana" w:eastAsia="MS Mincho" w:hAnsi="Verdana" w:cs="Times New Roman"/>
          <w:lang w:eastAsia="fr-FR"/>
        </w:rPr>
        <w:t xml:space="preserve">;   </w:t>
      </w:r>
    </w:p>
    <w:p w14:paraId="4D11A725" w14:textId="77777777" w:rsidR="00912BEB" w:rsidRPr="00AD0F1A" w:rsidRDefault="00912BEB" w:rsidP="00D87698">
      <w:pPr>
        <w:spacing w:after="0" w:line="240" w:lineRule="auto"/>
        <w:jc w:val="both"/>
        <w:rPr>
          <w:rFonts w:ascii="Verdana" w:eastAsia="MS Mincho" w:hAnsi="Verdana" w:cs="Times New Roman"/>
          <w:lang w:eastAsia="fr-FR"/>
        </w:rPr>
      </w:pPr>
    </w:p>
    <w:p w14:paraId="39462077" w14:textId="77777777" w:rsidR="00912BEB" w:rsidRPr="00AD0F1A" w:rsidRDefault="00912BEB" w:rsidP="00FF4EAC">
      <w:pPr>
        <w:numPr>
          <w:ilvl w:val="0"/>
          <w:numId w:val="406"/>
        </w:numPr>
        <w:spacing w:after="0" w:line="240" w:lineRule="auto"/>
        <w:jc w:val="both"/>
        <w:rPr>
          <w:rFonts w:ascii="Verdana" w:eastAsia="MS Mincho" w:hAnsi="Verdana" w:cs="Times New Roman"/>
          <w:lang w:eastAsia="fr-FR"/>
        </w:rPr>
      </w:pPr>
      <w:r w:rsidRPr="00AD0F1A">
        <w:rPr>
          <w:rFonts w:ascii="Verdana" w:eastAsia="MS Mincho" w:hAnsi="Verdana" w:cs="Times New Roman"/>
          <w:b/>
          <w:lang w:eastAsia="fr-FR"/>
        </w:rPr>
        <w:t xml:space="preserve">Garantir la neutralité du net. </w:t>
      </w:r>
      <w:r w:rsidRPr="00AD0F1A">
        <w:rPr>
          <w:rFonts w:ascii="Verdana" w:eastAsia="MS Mincho" w:hAnsi="Verdana" w:cs="Times New Roman"/>
          <w:lang w:eastAsia="fr-FR"/>
        </w:rPr>
        <w:t>La neutralité du net, c’est le principe selon lequel l’ensemble des flux d’internet sont traités de manière équivalente</w:t>
      </w:r>
      <w:r w:rsidRPr="00AD0F1A">
        <w:rPr>
          <w:rFonts w:ascii="Verdana" w:eastAsia="MS Mincho" w:hAnsi="Verdana" w:cs="Times New Roman"/>
          <w:b/>
          <w:lang w:eastAsia="fr-FR"/>
        </w:rPr>
        <w:t xml:space="preserve"> </w:t>
      </w:r>
      <w:r w:rsidRPr="00AD0F1A">
        <w:rPr>
          <w:rFonts w:ascii="Verdana" w:eastAsia="MS Mincho" w:hAnsi="Verdana" w:cs="Times New Roman"/>
          <w:lang w:eastAsia="fr-FR"/>
        </w:rPr>
        <w:t xml:space="preserve">indépendamment de l'expéditeur (un petit blog ou un géant de l’internet). Cela permet aux utilisateurs d’accéder aux contenus qu’ils souhaitent sans discrimination. Selon ce principe, aucun site ou contenu ne peut se voir accorder de traitement préférentiel. Certaines multinationales rêvent d’un internet à deux vitesses pour diffuser mieux et plus rapidement leur contenu, au détriment de contenus plus locaux et moins puissants. Cette voie n’est pas acceptable pour le PS. Garantir la neutralité d’internet à l’heure où le numérique est un vecteur croissant de diffusion de l’information, c’est garantir la pluralité de l’information. La neutralité du net contribue aussi au maintien de la diversité culturelle ; </w:t>
      </w:r>
    </w:p>
    <w:p w14:paraId="52584FE5" w14:textId="77777777" w:rsidR="00912BEB" w:rsidRPr="00AD0F1A" w:rsidRDefault="00912BEB" w:rsidP="00D87698">
      <w:pPr>
        <w:spacing w:after="0" w:line="240" w:lineRule="auto"/>
        <w:jc w:val="both"/>
        <w:rPr>
          <w:rFonts w:ascii="Verdana" w:eastAsia="MS Mincho" w:hAnsi="Verdana" w:cs="Times New Roman"/>
          <w:lang w:eastAsia="fr-FR"/>
        </w:rPr>
      </w:pPr>
    </w:p>
    <w:p w14:paraId="20FDD5CA"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b/>
          <w:lang w:val="fr-FR" w:eastAsia="fr-FR"/>
        </w:rPr>
      </w:pPr>
      <w:r w:rsidRPr="00AD0F1A">
        <w:rPr>
          <w:rFonts w:ascii="Verdana" w:eastAsia="MS Mincho" w:hAnsi="Verdana" w:cs="Times New Roman"/>
          <w:b/>
          <w:lang w:val="fr-FR" w:eastAsia="fr-FR"/>
        </w:rPr>
        <w:t xml:space="preserve">Appliquer un taux de TVA réduit pour les publications de presse quel que soit le support. </w:t>
      </w:r>
      <w:r w:rsidRPr="00AD0F1A">
        <w:rPr>
          <w:rFonts w:ascii="Verdana" w:eastAsia="MS Mincho" w:hAnsi="Verdana" w:cs="Times New Roman"/>
          <w:lang w:val="fr-FR" w:eastAsia="fr-FR"/>
        </w:rPr>
        <w:t>Une directive européenne permet désormais l’application d’un taux de TVA réduit pour les publications de presse et l</w:t>
      </w:r>
      <w:r w:rsidRPr="00AD0F1A">
        <w:rPr>
          <w:rFonts w:ascii="Verdana" w:eastAsia="MS Mincho" w:hAnsi="Verdana" w:cs="Times New Roman"/>
          <w:bCs/>
          <w:lang w:eastAsia="fr-FR"/>
        </w:rPr>
        <w:t>es livres, qu'ils soient au format papier ou numérique</w:t>
      </w:r>
      <w:r w:rsidRPr="00AD0F1A">
        <w:rPr>
          <w:rFonts w:ascii="Verdana" w:eastAsia="MS Mincho" w:hAnsi="Verdana" w:cs="Times New Roman"/>
          <w:lang w:val="fr-FR" w:eastAsia="fr-FR"/>
        </w:rPr>
        <w:t xml:space="preserve">. Le PS propose d’appliquer ce taux de TVA réduit aux publications de presse numérique afin d’encourager leur consommation ; </w:t>
      </w:r>
    </w:p>
    <w:p w14:paraId="44FF78CE" w14:textId="77777777" w:rsidR="00912BEB" w:rsidRPr="00AD0F1A" w:rsidRDefault="00912BEB" w:rsidP="00D87698">
      <w:pPr>
        <w:pStyle w:val="Paragraphedeliste"/>
        <w:spacing w:after="0" w:line="240" w:lineRule="auto"/>
        <w:jc w:val="both"/>
        <w:rPr>
          <w:rFonts w:ascii="Verdana" w:eastAsia="MS Mincho" w:hAnsi="Verdana" w:cs="Times New Roman"/>
          <w:b/>
          <w:lang w:val="fr-FR" w:eastAsia="fr-FR"/>
        </w:rPr>
      </w:pPr>
    </w:p>
    <w:p w14:paraId="17CA492F" w14:textId="77777777" w:rsidR="00912BEB" w:rsidRPr="00AD0F1A" w:rsidRDefault="00912BEB" w:rsidP="00FF4EAC">
      <w:pPr>
        <w:pStyle w:val="Paragraphedeliste"/>
        <w:numPr>
          <w:ilvl w:val="0"/>
          <w:numId w:val="406"/>
        </w:numPr>
        <w:shd w:val="clear" w:color="auto" w:fill="FFFFFF"/>
        <w:spacing w:after="0" w:line="240" w:lineRule="auto"/>
        <w:jc w:val="both"/>
        <w:rPr>
          <w:rFonts w:ascii="Verdana" w:eastAsia="Times New Roman" w:hAnsi="Verdana" w:cs="Helvetica"/>
          <w:lang w:eastAsia="fr-BE"/>
        </w:rPr>
      </w:pPr>
      <w:r w:rsidRPr="00AD0F1A">
        <w:rPr>
          <w:rFonts w:ascii="Verdana" w:eastAsia="Times New Roman" w:hAnsi="Verdana" w:cs="Helvetica"/>
          <w:b/>
          <w:lang w:eastAsia="fr-BE"/>
        </w:rPr>
        <w:t>Créer un droit voisin sur les publications afin de protéger et d’encourager la création d’une information libre et professionnelle et de lutter contre le détournement de la valeur créée par les producteurs locaux.</w:t>
      </w:r>
      <w:r w:rsidRPr="00AD0F1A">
        <w:rPr>
          <w:rFonts w:ascii="Verdana" w:hAnsi="Verdana" w:cs="Helvetica"/>
          <w:b/>
          <w:shd w:val="clear" w:color="auto" w:fill="FFFFFF"/>
        </w:rPr>
        <w:t xml:space="preserve"> </w:t>
      </w:r>
      <w:r w:rsidRPr="00AD0F1A">
        <w:rPr>
          <w:rFonts w:ascii="Verdana" w:eastAsia="Times New Roman" w:hAnsi="Verdana" w:cs="Helvetica"/>
          <w:lang w:eastAsia="fr-BE"/>
        </w:rPr>
        <w:t xml:space="preserve">Les grands acteurs technologiques américains, par exemple Google, tirent profit sans contrepartie pour les acteurs locaux, des contenus de presse produits par les médias locaux. Cette captation de valeur est réalisée grâce à des extraits d’articles accessibles via les moteurs de recherche. Par le trafic généré autour de ces recherches et de ces publications, les grandes entreprises américaines s’enrichissent au détriment des acteurs locaux. Pour le PS, la valeur générée par le trafic internet lié aux contenus locaux doit être redistribuée aux acteurs qui financent ces contenus et qui les créent. Les publications de presse (article, photo, mise en page, etc.) sont des œuvres collectives et doivent être reconnues comme telles. Pour ces publications, les médias locaux doivent pouvoir bénéficier d’un droit voisin lorsqu’elles sont par exemple utilisées par un moteur de recherche. Un tel droit permettrait aux éditeurs d’être rémunérés pour les contenus référencés et de négocier une rémunération face aux grands éditeurs et moteurs de recherche sur internet qui ne paient actuellement rien sur les contenus qu’ils utilisent et qui pourtant leur rapportent de la valeur grâce au trafic généré ;  </w:t>
      </w:r>
    </w:p>
    <w:p w14:paraId="46665B74" w14:textId="77777777" w:rsidR="00912BEB" w:rsidRPr="00AD0F1A" w:rsidRDefault="00912BEB" w:rsidP="00D87698">
      <w:pPr>
        <w:pStyle w:val="Paragraphedeliste"/>
        <w:shd w:val="clear" w:color="auto" w:fill="FFFFFF"/>
        <w:spacing w:after="0" w:line="240" w:lineRule="auto"/>
        <w:jc w:val="both"/>
        <w:rPr>
          <w:rFonts w:ascii="Verdana" w:eastAsia="MS Mincho" w:hAnsi="Verdana" w:cs="Times New Roman"/>
          <w:b/>
          <w:lang w:val="fr-FR" w:eastAsia="fr-FR"/>
        </w:rPr>
      </w:pPr>
    </w:p>
    <w:p w14:paraId="5FCF40A3" w14:textId="77777777" w:rsidR="00912BEB" w:rsidRPr="00AD0F1A" w:rsidRDefault="00912BEB" w:rsidP="00FF4EAC">
      <w:pPr>
        <w:pStyle w:val="Paragraphedeliste"/>
        <w:numPr>
          <w:ilvl w:val="0"/>
          <w:numId w:val="406"/>
        </w:numPr>
        <w:spacing w:after="0" w:line="240" w:lineRule="auto"/>
        <w:jc w:val="both"/>
        <w:rPr>
          <w:rFonts w:ascii="Verdana" w:eastAsia="MS Mincho" w:hAnsi="Verdana" w:cs="Times New Roman"/>
          <w:b/>
          <w:lang w:val="fr-FR" w:eastAsia="fr-FR"/>
        </w:rPr>
      </w:pPr>
      <w:r w:rsidRPr="00AD0F1A">
        <w:rPr>
          <w:rFonts w:ascii="Verdana" w:eastAsia="MS Mincho" w:hAnsi="Verdana" w:cs="Times New Roman"/>
          <w:b/>
          <w:lang w:val="fr-FR" w:eastAsia="fr-FR"/>
        </w:rPr>
        <w:t xml:space="preserve">Adopter un cadre règlementaire et de soutien au développement de web TV locales </w:t>
      </w:r>
      <w:r w:rsidRPr="00AD0F1A">
        <w:rPr>
          <w:rFonts w:ascii="Verdana" w:eastAsia="MS Mincho" w:hAnsi="Verdana" w:cs="Times New Roman"/>
          <w:lang w:val="fr-FR" w:eastAsia="fr-FR"/>
        </w:rPr>
        <w:t xml:space="preserve">afin d’accompagner la créativité de ce secteur naissant ; </w:t>
      </w:r>
    </w:p>
    <w:p w14:paraId="2CEFA2B4" w14:textId="77777777" w:rsidR="00912BEB" w:rsidRPr="00AD0F1A" w:rsidRDefault="00912BEB" w:rsidP="00D87698">
      <w:pPr>
        <w:spacing w:after="0" w:line="240" w:lineRule="auto"/>
        <w:jc w:val="both"/>
        <w:rPr>
          <w:rFonts w:ascii="Verdana" w:eastAsia="MS Mincho" w:hAnsi="Verdana" w:cs="Times New Roman"/>
          <w:b/>
          <w:lang w:eastAsia="fr-FR"/>
        </w:rPr>
      </w:pPr>
    </w:p>
    <w:p w14:paraId="0041A60A" w14:textId="0028F3E1" w:rsidR="00912BEB" w:rsidRPr="00AD0F1A" w:rsidRDefault="00912BEB" w:rsidP="00FF4EAC">
      <w:pPr>
        <w:pStyle w:val="Paragraphedeliste"/>
        <w:numPr>
          <w:ilvl w:val="0"/>
          <w:numId w:val="406"/>
        </w:numPr>
        <w:spacing w:after="0" w:line="240" w:lineRule="auto"/>
        <w:jc w:val="both"/>
        <w:rPr>
          <w:rFonts w:ascii="Verdana" w:eastAsia="MS Mincho" w:hAnsi="Verdana" w:cs="Times New Roman"/>
          <w:lang w:val="fr-FR" w:eastAsia="fr-FR"/>
        </w:rPr>
      </w:pPr>
      <w:r w:rsidRPr="00AD0F1A">
        <w:rPr>
          <w:rFonts w:ascii="Verdana" w:eastAsia="Calibri" w:hAnsi="Verdana" w:cs="Calibri"/>
          <w:b/>
        </w:rPr>
        <w:t>Mettre rapidement en place une imposition des géants du numérique a</w:t>
      </w:r>
      <w:r w:rsidR="00227C7C" w:rsidRPr="00AD0F1A">
        <w:rPr>
          <w:rFonts w:ascii="Verdana" w:eastAsia="Calibri" w:hAnsi="Verdana" w:cs="Calibri"/>
          <w:b/>
        </w:rPr>
        <w:t>u moyen de la taxe dite « GAFA</w:t>
      </w:r>
      <w:r w:rsidRPr="00AD0F1A">
        <w:rPr>
          <w:rFonts w:ascii="Verdana" w:eastAsia="Calibri" w:hAnsi="Verdana" w:cs="Calibri"/>
          <w:b/>
        </w:rPr>
        <w:t xml:space="preserve">» (Google, </w:t>
      </w:r>
      <w:r w:rsidR="00227C7C" w:rsidRPr="00AD0F1A">
        <w:rPr>
          <w:rFonts w:ascii="Verdana" w:eastAsia="Calibri" w:hAnsi="Verdana" w:cs="Calibri"/>
          <w:b/>
        </w:rPr>
        <w:t>Amazon, Facebook, Apple)</w:t>
      </w:r>
      <w:r w:rsidRPr="00AD0F1A">
        <w:rPr>
          <w:rFonts w:ascii="Verdana" w:eastAsia="Calibri" w:hAnsi="Verdana" w:cs="Calibri"/>
        </w:rPr>
        <w:t xml:space="preserve">. La Commission européenne a envisagé la mise sur pied d’une taxe de 3% pour toucher les multinationales numériques sur leurs revenus issus de la vente de publicités et de données. Cette taxe devrait ensuite laisser place à un cadre permettant aux Etats de taxer les plus-values d'une société là où elles sont réalisées, même si cette entreprise n'est pas physiquement présente sur leur territoire. Le PS soutient la mise en place d'un tel mécanisme et souhaite qu'une part significative des montants perçus revienne directement au secteur des médias qui est concurrencé par les entreprises du numérique sur le marché des revenus publicitaires ; </w:t>
      </w:r>
    </w:p>
    <w:p w14:paraId="718B8E85" w14:textId="77777777" w:rsidR="00912BEB" w:rsidRPr="00AD0F1A" w:rsidRDefault="00912BEB" w:rsidP="00D87698">
      <w:pPr>
        <w:spacing w:after="0" w:line="240" w:lineRule="auto"/>
        <w:jc w:val="both"/>
        <w:rPr>
          <w:rFonts w:ascii="Verdana" w:hAnsi="Verdana"/>
        </w:rPr>
      </w:pPr>
    </w:p>
    <w:p w14:paraId="0581C4CF" w14:textId="77777777" w:rsidR="00AF4441" w:rsidRPr="00AD0F1A" w:rsidRDefault="00912BEB" w:rsidP="00FF4EAC">
      <w:pPr>
        <w:pStyle w:val="Paragraphedeliste"/>
        <w:numPr>
          <w:ilvl w:val="0"/>
          <w:numId w:val="406"/>
        </w:numPr>
        <w:spacing w:after="0" w:line="240" w:lineRule="auto"/>
        <w:jc w:val="both"/>
        <w:rPr>
          <w:rFonts w:ascii="Verdana" w:hAnsi="Verdana"/>
          <w:b/>
        </w:rPr>
      </w:pPr>
      <w:r w:rsidRPr="00AD0F1A">
        <w:rPr>
          <w:rFonts w:ascii="Verdana" w:hAnsi="Verdana"/>
          <w:b/>
        </w:rPr>
        <w:t>Renforcer la régulation des messages publicitaires sur tous les médias et sur tous les supports de façon à lutter contre les stéréotypes sociaux et de genre</w:t>
      </w:r>
      <w:r w:rsidR="00AF4441" w:rsidRPr="00AD0F1A">
        <w:rPr>
          <w:rFonts w:ascii="Verdana" w:hAnsi="Verdana"/>
          <w:b/>
        </w:rPr>
        <w:t xml:space="preserve"> ; </w:t>
      </w:r>
    </w:p>
    <w:p w14:paraId="511DFAFB" w14:textId="77777777" w:rsidR="00AF4441" w:rsidRPr="00AD0F1A" w:rsidRDefault="00AF4441" w:rsidP="00AF4441">
      <w:pPr>
        <w:pStyle w:val="Paragraphedeliste"/>
        <w:rPr>
          <w:rFonts w:ascii="Verdana" w:hAnsi="Verdana"/>
          <w:b/>
        </w:rPr>
      </w:pPr>
    </w:p>
    <w:p w14:paraId="11E769B3" w14:textId="1339DCF2" w:rsidR="00912BEB" w:rsidRPr="00AD0F1A" w:rsidRDefault="00AF4441" w:rsidP="00AF4441">
      <w:pPr>
        <w:pStyle w:val="Paragraphedeliste"/>
        <w:numPr>
          <w:ilvl w:val="0"/>
          <w:numId w:val="406"/>
        </w:numPr>
        <w:spacing w:after="0" w:line="240" w:lineRule="auto"/>
        <w:jc w:val="both"/>
        <w:rPr>
          <w:rFonts w:ascii="Verdana" w:hAnsi="Verdana"/>
        </w:rPr>
      </w:pPr>
      <w:r w:rsidRPr="00AD0F1A">
        <w:rPr>
          <w:rFonts w:ascii="Verdana" w:hAnsi="Verdana"/>
          <w:b/>
        </w:rPr>
        <w:t>Faire contribuer à la création audiovisuelle (production, co-production et préachats de contenus) l’ensemble des éditeurs et distributeurs de contenus</w:t>
      </w:r>
      <w:r w:rsidRPr="00AD0F1A">
        <w:rPr>
          <w:rFonts w:ascii="Verdana" w:hAnsi="Verdana"/>
        </w:rPr>
        <w:t>. A savoir des chaînes de télévisions, comme TF1 qui commercialise ses espaces publicitaires en FWB et les services de vidéos à la demande comme Netflix, qui tirent un bénéfice de l’exploitation de leurs services sur le territoire de la FWB. Le PS propose également de faciliter les investissements de ce type d'opérateur en leur permettant de recourir aux mécanismes de financement existant actuellement (Wallimage, ScreenBrussels, Centre du Cinéma et de l'Audiovisuel, etc.).   </w:t>
      </w:r>
      <w:r w:rsidR="00912BEB" w:rsidRPr="00AD0F1A">
        <w:rPr>
          <w:rFonts w:ascii="Verdana" w:hAnsi="Verdana"/>
        </w:rPr>
        <w:t xml:space="preserve"> </w:t>
      </w:r>
    </w:p>
    <w:p w14:paraId="75CEB0BF" w14:textId="77777777" w:rsidR="00912BEB" w:rsidRPr="00AD0F1A" w:rsidRDefault="00912BEB" w:rsidP="00D87698">
      <w:pPr>
        <w:pStyle w:val="Paragraphedeliste"/>
        <w:spacing w:after="0" w:line="240" w:lineRule="auto"/>
        <w:ind w:left="360"/>
        <w:jc w:val="both"/>
        <w:rPr>
          <w:rFonts w:ascii="Verdana" w:hAnsi="Verdana"/>
          <w:b/>
        </w:rPr>
      </w:pPr>
    </w:p>
    <w:p w14:paraId="155F7C7C"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hAnsi="Verdana"/>
          <w:b/>
        </w:rPr>
        <w:t>Développer le service audiovisuel public</w:t>
      </w:r>
    </w:p>
    <w:p w14:paraId="0B376682" w14:textId="77777777" w:rsidR="00912BEB" w:rsidRPr="00AD0F1A" w:rsidRDefault="00912BEB" w:rsidP="00D87698">
      <w:pPr>
        <w:spacing w:after="0" w:line="240" w:lineRule="auto"/>
        <w:jc w:val="both"/>
        <w:rPr>
          <w:rFonts w:ascii="Verdana" w:hAnsi="Verdana"/>
          <w:b/>
        </w:rPr>
      </w:pPr>
    </w:p>
    <w:p w14:paraId="67644B5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médias de service public, la RTBF, les télévisions locales et TV5 Monde, ont pour mission de toujours offrir au citoyen une information de qualité et une diversité des contenus produits et diffusés. Un service audiovisuel public est également essentiel pour la diversité culturelle et un acteur essentiel de l’espace démocratique de la Fédération Wallonie-Bruxelles Le service audiovisuel public joue également un rôle clé de soutien au secteur culturel et audiovisuel de la Fédération Wallonie-Bruxelles. Ce sont là les principales raisons d’être du service audiovisuel public. </w:t>
      </w:r>
    </w:p>
    <w:p w14:paraId="0DAA1DD9" w14:textId="77777777" w:rsidR="00912BEB" w:rsidRPr="00AD0F1A" w:rsidRDefault="00912BEB" w:rsidP="00D87698">
      <w:pPr>
        <w:spacing w:after="0" w:line="240" w:lineRule="auto"/>
        <w:jc w:val="both"/>
        <w:rPr>
          <w:rFonts w:ascii="Verdana" w:hAnsi="Verdana"/>
        </w:rPr>
      </w:pPr>
    </w:p>
    <w:p w14:paraId="5247C2E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réaffirme donc sa volonté de continuer le développement d’un service audiovisuel public fort. Pour continuer à développer le service public et permettre à celui-ci de faire face aux enjeux que rencontrent les médias, le PS propose de :  </w:t>
      </w:r>
    </w:p>
    <w:p w14:paraId="260C22A8" w14:textId="77777777" w:rsidR="00912BEB" w:rsidRPr="00AD0F1A" w:rsidRDefault="00912BEB" w:rsidP="00D87698">
      <w:pPr>
        <w:spacing w:after="0" w:line="240" w:lineRule="auto"/>
        <w:jc w:val="both"/>
        <w:rPr>
          <w:rFonts w:ascii="Verdana" w:hAnsi="Verdana"/>
        </w:rPr>
      </w:pPr>
    </w:p>
    <w:p w14:paraId="3A9A569B"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Pérenniser les valeurs de la RTBF et lui garantir les moyens financiers, humains et technologiques (par exemple les réseaux radiophoniques) pour lui permettre de continuer à développer ses missions du service public </w:t>
      </w:r>
      <w:r w:rsidRPr="00AD0F1A">
        <w:rPr>
          <w:rFonts w:ascii="Verdana" w:hAnsi="Verdana"/>
        </w:rPr>
        <w:t xml:space="preserve">; </w:t>
      </w:r>
    </w:p>
    <w:p w14:paraId="4DF94E67" w14:textId="77777777" w:rsidR="00912BEB" w:rsidRPr="00AD0F1A" w:rsidRDefault="00912BEB" w:rsidP="00D87698">
      <w:pPr>
        <w:spacing w:after="0" w:line="240" w:lineRule="auto"/>
        <w:jc w:val="both"/>
        <w:rPr>
          <w:rFonts w:ascii="Verdana" w:hAnsi="Verdana"/>
        </w:rPr>
      </w:pPr>
    </w:p>
    <w:p w14:paraId="704193F1"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Réaffirmer et garantir la faculté de la RTBF de développer ses activités et d’innover sur tous les types de support</w:t>
      </w:r>
      <w:r w:rsidRPr="00AD0F1A">
        <w:rPr>
          <w:rFonts w:ascii="Verdana" w:hAnsi="Verdana"/>
        </w:rPr>
        <w:t xml:space="preserve">, c’est-à-dire sur le plus grand nombre de plateformes de distribution de contenus, en ce compris sur des services en ligne innovants (web TV et web radio notamment), afin de rencontrer sa mission de service public ;  </w:t>
      </w:r>
    </w:p>
    <w:p w14:paraId="1ED56C2E" w14:textId="77777777" w:rsidR="00912BEB" w:rsidRPr="00AD0F1A" w:rsidRDefault="00912BEB" w:rsidP="00D87698">
      <w:pPr>
        <w:pStyle w:val="Paragraphedeliste"/>
        <w:spacing w:after="0" w:line="240" w:lineRule="auto"/>
        <w:jc w:val="both"/>
        <w:rPr>
          <w:rFonts w:ascii="Verdana" w:hAnsi="Verdana"/>
        </w:rPr>
      </w:pPr>
    </w:p>
    <w:p w14:paraId="7CA3DC47" w14:textId="4235C42D" w:rsidR="00912BEB" w:rsidRPr="00AD0F1A" w:rsidRDefault="00912BEB" w:rsidP="00FF4EAC">
      <w:pPr>
        <w:pStyle w:val="Paragraphedeliste"/>
        <w:numPr>
          <w:ilvl w:val="0"/>
          <w:numId w:val="404"/>
        </w:numPr>
        <w:spacing w:after="0" w:line="240" w:lineRule="auto"/>
        <w:jc w:val="both"/>
        <w:rPr>
          <w:rFonts w:ascii="Verdana" w:hAnsi="Verdana"/>
          <w:b/>
        </w:rPr>
      </w:pPr>
      <w:r w:rsidRPr="00AD0F1A">
        <w:rPr>
          <w:rFonts w:ascii="Verdana" w:hAnsi="Verdana"/>
          <w:b/>
        </w:rPr>
        <w:t xml:space="preserve">Inscrire le décryptage de l’information et la « littératie » médiatique (c’est-à-dire la capacité pour chaque citoyen d’accéder, d’analyser, de comprendre l’ensemble des médias et d’en devenir aussi un producteur) comme mission </w:t>
      </w:r>
      <w:r w:rsidR="00BF6281" w:rsidRPr="00AD0F1A">
        <w:rPr>
          <w:rFonts w:ascii="Verdana" w:hAnsi="Verdana"/>
          <w:b/>
        </w:rPr>
        <w:t>primordiale</w:t>
      </w:r>
      <w:r w:rsidRPr="00AD0F1A">
        <w:rPr>
          <w:rFonts w:ascii="Verdana" w:hAnsi="Verdana"/>
          <w:b/>
        </w:rPr>
        <w:t xml:space="preserve"> des médias de service public.</w:t>
      </w:r>
      <w:r w:rsidRPr="00AD0F1A">
        <w:rPr>
          <w:rFonts w:ascii="Verdana" w:hAnsi="Verdana"/>
        </w:rPr>
        <w:t xml:space="preserve"> Pour le PS, le cœur de la mission du service public en radio et en télévision réside dans le décryptage de l’information et dans la pédagogie explicative de tous les sujets d’actualité ou de société. C’est essentiel dans un contexte où des fake news (de fausses informations) circulent de plus en plus. Cette mission doit être au cœur de l’action des médias de service public. C’est par une information et des contenus de qualité que la RTBF se différenciera et qu’elle continuera à capter l’attention des publics. Face aux entreprises privées d’information et aux nouveaux acteurs (Netflix, YouTube, Twitter, etc.), la priorité du service public doit donc porter sur l’éclairage et l’analyse des questions politiques, sociales, économiques, environnementales et culturelles. Plutôt que de privilégier le caractère sensationnel de l’information ou les « petites phrases », son rôle est d’amener le citoyen – auditeur, téléspectateur, internaute – à comprendre, à décoder et à s’émanciper ; </w:t>
      </w:r>
    </w:p>
    <w:p w14:paraId="35467925" w14:textId="77777777" w:rsidR="00912BEB" w:rsidRPr="00AD0F1A" w:rsidRDefault="00912BEB" w:rsidP="00D87698">
      <w:pPr>
        <w:pStyle w:val="Paragraphedeliste"/>
        <w:spacing w:after="0" w:line="240" w:lineRule="auto"/>
        <w:jc w:val="both"/>
        <w:rPr>
          <w:rFonts w:ascii="Verdana" w:hAnsi="Verdana"/>
        </w:rPr>
      </w:pPr>
    </w:p>
    <w:p w14:paraId="6BA242E7"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Poursuivre la limitation de la publicité à la RTBF.</w:t>
      </w:r>
      <w:r w:rsidRPr="00AD0F1A">
        <w:rPr>
          <w:rFonts w:ascii="Verdana" w:hAnsi="Verdana"/>
        </w:rPr>
        <w:t xml:space="preserve"> Pour exercer sa mission de service public, la RTBF reçoit une dotation publique et est autorisée à percevoir des revenus provenant de la publicité commerciale. Le PS plaide pour une dotation qui permette à la RTBF de remplir efficacement ses missions de service public. L’importance des recettes commerciales de la RTBF est une question débattue depuis plusieurs années. Idéalement, un service public de l’audiovisuel devrait fournir aux citoyens une programmation exempte de toute forme de publicité commerciale. Dans les faits, les difficultés financières de la Fédération Wallonie-Bruxelles ont conduit le législateur à autoriser la RTBF à recourir à la publicité en 1989 pour la télévision, en 1991 pour la radio. Aujourd’hui déjà, la publicité commerciale fait l’objet de certaines limitations sur la RTBF. Idéalement et à long terme, le PS vise une interdiction claire de la publicité privée sur la télévision publique. A court terme, les socialistes défendent une extension de l’interdiction et de l’encadrement de la publicité sur les chaines radio et télévisuelles publiques. Comme première étape pour atteindre cet objectif, le PS propose de renforcer les mesures de limitation de la publicité en fonction du type de produits et du public visé ; </w:t>
      </w:r>
    </w:p>
    <w:p w14:paraId="4AED762D" w14:textId="77777777" w:rsidR="00912BEB" w:rsidRPr="00AD0F1A" w:rsidRDefault="00912BEB" w:rsidP="00D87698">
      <w:pPr>
        <w:pStyle w:val="Paragraphedeliste"/>
        <w:spacing w:after="0" w:line="240" w:lineRule="auto"/>
        <w:jc w:val="both"/>
        <w:rPr>
          <w:rFonts w:ascii="Verdana" w:hAnsi="Verdana"/>
        </w:rPr>
      </w:pPr>
    </w:p>
    <w:p w14:paraId="12DB89AC"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Soutenir au niveau européen la capacité des Etats à définir leur politique audiovisuelle publique et à aider financièrement au développement de leur service audiovisuel public. </w:t>
      </w:r>
      <w:r w:rsidRPr="00AD0F1A">
        <w:rPr>
          <w:rFonts w:ascii="Verdana" w:hAnsi="Verdana"/>
        </w:rPr>
        <w:t xml:space="preserve">Les règles européennes ont parfois tendance à sanctionner les Etats qui financent certaines activités soumises à la concurrence. Pour le PS, il est essentiel de maintenir les capacités de l’Etat à investir dans le développement de l’audiovisuel public ; </w:t>
      </w:r>
    </w:p>
    <w:p w14:paraId="0B3D3F7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 </w:t>
      </w:r>
    </w:p>
    <w:p w14:paraId="47B95422" w14:textId="77777777" w:rsidR="00912BEB" w:rsidRPr="00AD0F1A" w:rsidRDefault="00912BEB" w:rsidP="00FF4EAC">
      <w:pPr>
        <w:pStyle w:val="Paragraphedeliste"/>
        <w:numPr>
          <w:ilvl w:val="0"/>
          <w:numId w:val="404"/>
        </w:numPr>
        <w:spacing w:after="0" w:line="240" w:lineRule="auto"/>
        <w:jc w:val="both"/>
        <w:rPr>
          <w:rFonts w:ascii="Verdana" w:hAnsi="Verdana"/>
          <w:b/>
        </w:rPr>
      </w:pPr>
      <w:r w:rsidRPr="00AD0F1A">
        <w:rPr>
          <w:rFonts w:ascii="Verdana" w:hAnsi="Verdana"/>
          <w:b/>
        </w:rPr>
        <w:t xml:space="preserve">Etablir des règles européennes qui garantissent un accès direct au service public audiovisuel. </w:t>
      </w:r>
      <w:r w:rsidRPr="00AD0F1A">
        <w:rPr>
          <w:rFonts w:ascii="Verdana" w:hAnsi="Verdana"/>
        </w:rPr>
        <w:t>Le PS propose notamment de</w:t>
      </w:r>
      <w:r w:rsidRPr="00AD0F1A">
        <w:rPr>
          <w:rFonts w:ascii="Verdana" w:hAnsi="Verdana"/>
          <w:b/>
        </w:rPr>
        <w:t xml:space="preserve"> </w:t>
      </w:r>
      <w:r w:rsidRPr="00AD0F1A">
        <w:rPr>
          <w:rFonts w:ascii="Verdana" w:hAnsi="Verdana"/>
        </w:rPr>
        <w:t xml:space="preserve">faciliter l’accès du citoyen au service public, par exemple en prenant les dispositions nécessaires pour que le service public bénéficie d’une visibilité adéquate devenant ou restant ainsi « faciles à trouver » quel que soit le support. Le PS propose également de garantir que les ressources en fréquences « libérées » par la numérisation (dividende numérique) ne soient pas toutes affectées en priorité à des applications télécoms mais aux services publics audiovisuels afin de leur permettre de conserver les moyens techniques (bande passante, fréquences hertziennes, etc.) indispensables à leur développement ; </w:t>
      </w:r>
    </w:p>
    <w:p w14:paraId="2BDD7F42" w14:textId="77777777" w:rsidR="00912BEB" w:rsidRPr="00AD0F1A" w:rsidRDefault="00912BEB" w:rsidP="00D87698">
      <w:pPr>
        <w:pStyle w:val="Paragraphedeliste"/>
        <w:spacing w:after="0" w:line="240" w:lineRule="auto"/>
        <w:jc w:val="both"/>
        <w:rPr>
          <w:rFonts w:ascii="Verdana" w:hAnsi="Verdana"/>
        </w:rPr>
      </w:pPr>
    </w:p>
    <w:p w14:paraId="6B67D7D2" w14:textId="64B84EAD" w:rsidR="00912BEB" w:rsidRPr="00AD0F1A" w:rsidRDefault="00912BEB" w:rsidP="00631D83">
      <w:pPr>
        <w:pStyle w:val="Paragraphedeliste"/>
        <w:numPr>
          <w:ilvl w:val="0"/>
          <w:numId w:val="404"/>
        </w:numPr>
        <w:spacing w:after="0" w:line="240" w:lineRule="auto"/>
        <w:jc w:val="both"/>
        <w:rPr>
          <w:rFonts w:ascii="Verdana" w:hAnsi="Verdana"/>
        </w:rPr>
      </w:pPr>
      <w:r w:rsidRPr="00AD0F1A">
        <w:rPr>
          <w:rFonts w:ascii="Verdana" w:hAnsi="Verdana"/>
          <w:b/>
        </w:rPr>
        <w:t>Garantir que les distributeurs de services de médias audiovisuels (</w:t>
      </w:r>
      <w:r w:rsidR="00386777">
        <w:rPr>
          <w:rFonts w:ascii="Verdana" w:hAnsi="Verdana"/>
          <w:b/>
        </w:rPr>
        <w:t>Proximus</w:t>
      </w:r>
      <w:r w:rsidRPr="00AD0F1A">
        <w:rPr>
          <w:rFonts w:ascii="Verdana" w:hAnsi="Verdana"/>
          <w:b/>
        </w:rPr>
        <w:t>, VOO, Orange, etc.)  distribuent intégralement les services des radiodiffuseurs publics</w:t>
      </w:r>
      <w:r w:rsidRPr="00AD0F1A">
        <w:rPr>
          <w:rFonts w:ascii="Verdana" w:hAnsi="Verdana"/>
        </w:rPr>
        <w:t xml:space="preserve"> (chaines de télévision, de radio, offres de télévision de rattrapage) sans coupure, sans modification, ni ajout, afin de ne pas modifier les contenus proposés et de ne pas priver les radiodiffuseurs de ressources financières pour la production de nouveaux contenus</w:t>
      </w:r>
      <w:r w:rsidR="00631D83" w:rsidRPr="00AD0F1A">
        <w:t xml:space="preserve">. </w:t>
      </w:r>
      <w:r w:rsidR="00631D83" w:rsidRPr="00AD0F1A">
        <w:rPr>
          <w:rFonts w:ascii="Verdana" w:hAnsi="Verdana"/>
        </w:rPr>
        <w:t>Ceci ne concerne pas les éléments de contrôle de l’interface de l’utilisateur, activés à sa demande (comme pour regarder, par exemple, les programmes en différé)</w:t>
      </w:r>
      <w:r w:rsidRPr="00AD0F1A">
        <w:rPr>
          <w:rFonts w:ascii="Verdana" w:hAnsi="Verdana"/>
        </w:rPr>
        <w:t xml:space="preserve">;   </w:t>
      </w:r>
    </w:p>
    <w:p w14:paraId="09CF931F" w14:textId="77777777" w:rsidR="00912BEB" w:rsidRPr="00AD0F1A" w:rsidRDefault="00912BEB" w:rsidP="00D87698">
      <w:pPr>
        <w:pStyle w:val="Paragraphedeliste"/>
        <w:spacing w:after="0" w:line="240" w:lineRule="auto"/>
        <w:jc w:val="both"/>
        <w:rPr>
          <w:rFonts w:ascii="Verdana" w:hAnsi="Verdana"/>
        </w:rPr>
      </w:pPr>
    </w:p>
    <w:p w14:paraId="7B4BBB3D"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Renforcer la diversité au sein de la RTBF.</w:t>
      </w:r>
      <w:r w:rsidRPr="00AD0F1A">
        <w:rPr>
          <w:rFonts w:ascii="Verdana" w:hAnsi="Verdana"/>
        </w:rPr>
        <w:t xml:space="preserve"> Il est primordial que les services médias audiovisuels publics assurent une représentativité de la diversité à l’écran en prenant en considération des variables telles que le genre, l’âge, l’origine, la catégorie socioprofessionnelle ou encore le handicap ; </w:t>
      </w:r>
    </w:p>
    <w:p w14:paraId="235B0F18" w14:textId="77777777" w:rsidR="00912BEB" w:rsidRPr="00AD0F1A" w:rsidRDefault="00912BEB" w:rsidP="00D87698">
      <w:pPr>
        <w:pStyle w:val="Paragraphedeliste"/>
        <w:spacing w:after="0" w:line="240" w:lineRule="auto"/>
        <w:jc w:val="both"/>
        <w:rPr>
          <w:rFonts w:ascii="Verdana" w:hAnsi="Verdana"/>
        </w:rPr>
      </w:pPr>
    </w:p>
    <w:p w14:paraId="775ECFFA" w14:textId="77777777" w:rsidR="00912BEB" w:rsidRPr="00AD0F1A" w:rsidRDefault="00912BEB" w:rsidP="00FF4EAC">
      <w:pPr>
        <w:pStyle w:val="Paragraphedeliste"/>
        <w:numPr>
          <w:ilvl w:val="0"/>
          <w:numId w:val="404"/>
        </w:numPr>
        <w:spacing w:after="0" w:line="240" w:lineRule="auto"/>
        <w:jc w:val="both"/>
        <w:rPr>
          <w:rFonts w:ascii="Verdana" w:hAnsi="Verdana"/>
          <w:b/>
        </w:rPr>
      </w:pPr>
      <w:r w:rsidRPr="00AD0F1A">
        <w:rPr>
          <w:rFonts w:ascii="Verdana" w:hAnsi="Verdana"/>
          <w:b/>
        </w:rPr>
        <w:t xml:space="preserve">Pérenniser la dotation de TV5 Monde au nom de la défense et de la promotion de la langue française et des cultures francophones et renforcer les collaborations de TV5 Monde avec les partenaires audiovisuels francophones ; </w:t>
      </w:r>
    </w:p>
    <w:p w14:paraId="0B5D95DF" w14:textId="77777777" w:rsidR="00912BEB" w:rsidRPr="00AD0F1A" w:rsidRDefault="00912BEB" w:rsidP="00D87698">
      <w:pPr>
        <w:pStyle w:val="Paragraphedeliste"/>
        <w:spacing w:after="0" w:line="240" w:lineRule="auto"/>
        <w:jc w:val="both"/>
        <w:rPr>
          <w:rFonts w:ascii="Verdana" w:hAnsi="Verdana"/>
          <w:b/>
        </w:rPr>
      </w:pPr>
    </w:p>
    <w:p w14:paraId="204B3CCB"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Poursuivre le développement des télévisions locales. </w:t>
      </w:r>
      <w:r w:rsidRPr="00AD0F1A">
        <w:rPr>
          <w:rFonts w:ascii="Verdana" w:hAnsi="Verdana"/>
        </w:rPr>
        <w:t xml:space="preserve">Le gouvernement de la Fédération Wallonie-Bruxelles a adopté un nouveau système de financement qui permet plus de stabilité dans le financement des missions des télévisions locales. Stabilité nécessaire pour leur permettre de remplir efficacement leurs missions d’information de proximité et de contribuer à la vitalité et au rayonnement culturel de leur région. Le PS propose également de soutenir la transition numérique des télévisions locales et la formation du personnel aux nouvelles technologies du numérique de façon à permettre aux télévisions locales de toucher tous les publics ; </w:t>
      </w:r>
    </w:p>
    <w:p w14:paraId="0167F4BE" w14:textId="77777777" w:rsidR="00912BEB" w:rsidRPr="00AD0F1A" w:rsidRDefault="00912BEB" w:rsidP="00D87698">
      <w:pPr>
        <w:pStyle w:val="Paragraphedeliste"/>
        <w:spacing w:after="0" w:line="240" w:lineRule="auto"/>
        <w:jc w:val="both"/>
        <w:rPr>
          <w:rFonts w:ascii="Verdana" w:hAnsi="Verdana"/>
        </w:rPr>
      </w:pPr>
    </w:p>
    <w:p w14:paraId="0C24CAF5"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Garantir l’emploi au sein des télévisions locales et de la RTBF</w:t>
      </w:r>
      <w:r w:rsidRPr="00AD0F1A">
        <w:rPr>
          <w:rFonts w:ascii="Verdana" w:hAnsi="Verdana"/>
        </w:rPr>
        <w:t xml:space="preserve">, condition sine qua non d’un journalisme de qualité et indépendant. </w:t>
      </w:r>
    </w:p>
    <w:p w14:paraId="7A8AD9BD" w14:textId="77777777" w:rsidR="00912BEB" w:rsidRPr="00AD0F1A" w:rsidRDefault="00912BEB" w:rsidP="00D87698">
      <w:pPr>
        <w:pStyle w:val="Paragraphedeliste"/>
        <w:spacing w:after="0" w:line="240" w:lineRule="auto"/>
        <w:ind w:left="360"/>
        <w:jc w:val="both"/>
        <w:rPr>
          <w:rFonts w:ascii="Verdana" w:hAnsi="Verdana"/>
          <w:b/>
        </w:rPr>
      </w:pPr>
    </w:p>
    <w:p w14:paraId="3BD030F8" w14:textId="77777777" w:rsidR="00912BEB" w:rsidRPr="00AD0F1A" w:rsidRDefault="00912BEB" w:rsidP="00FF4EAC">
      <w:pPr>
        <w:pStyle w:val="Paragraphedeliste"/>
        <w:numPr>
          <w:ilvl w:val="0"/>
          <w:numId w:val="405"/>
        </w:numPr>
        <w:spacing w:after="0" w:line="240" w:lineRule="auto"/>
        <w:jc w:val="both"/>
        <w:rPr>
          <w:rFonts w:ascii="Verdana" w:hAnsi="Verdana"/>
          <w:b/>
        </w:rPr>
      </w:pPr>
      <w:r w:rsidRPr="00AD0F1A">
        <w:rPr>
          <w:rFonts w:ascii="Verdana" w:hAnsi="Verdana"/>
          <w:b/>
        </w:rPr>
        <w:t>Accompagner les médias privés locaux pour garantir le pluralisme</w:t>
      </w:r>
    </w:p>
    <w:p w14:paraId="3CF35B5B" w14:textId="77777777" w:rsidR="00912BEB" w:rsidRPr="00AD0F1A" w:rsidRDefault="00912BEB" w:rsidP="00D87698">
      <w:pPr>
        <w:spacing w:after="0" w:line="240" w:lineRule="auto"/>
        <w:jc w:val="both"/>
        <w:rPr>
          <w:rFonts w:ascii="Verdana" w:hAnsi="Verdana"/>
        </w:rPr>
      </w:pPr>
    </w:p>
    <w:p w14:paraId="5F0493E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importe de soutenir une </w:t>
      </w:r>
      <w:r w:rsidRPr="00AD0F1A">
        <w:rPr>
          <w:rFonts w:ascii="Verdana" w:hAnsi="Verdana"/>
          <w:bCs/>
        </w:rPr>
        <w:t>offre médiatique duale équilibrée entre médias</w:t>
      </w:r>
      <w:r w:rsidRPr="00AD0F1A">
        <w:rPr>
          <w:rFonts w:ascii="Verdana" w:hAnsi="Verdana"/>
        </w:rPr>
        <w:t xml:space="preserve"> publics et médias privés. C’est un vrai enjeu démocratique pour garantir un accès du plus grand nombre de citoyens à une information pluraliste et critique. </w:t>
      </w:r>
    </w:p>
    <w:p w14:paraId="4DAB5A63" w14:textId="77777777" w:rsidR="00912BEB" w:rsidRPr="00AD0F1A" w:rsidRDefault="00912BEB" w:rsidP="00D87698">
      <w:pPr>
        <w:spacing w:after="0" w:line="240" w:lineRule="auto"/>
        <w:jc w:val="both"/>
        <w:rPr>
          <w:rFonts w:ascii="Verdana" w:hAnsi="Verdana"/>
        </w:rPr>
      </w:pPr>
    </w:p>
    <w:p w14:paraId="41B774C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Tout comme le service public, les acteurs privés font face aux défis de la numérisation et de la concurrence de nouvelles multinationales médiatiques. Pour défendre et maintenir la qualité et la diversité de l’information, le PS a toujours été attentif à accompagner les acteurs locaux privés. Dans cette perspective, le PS propose de : </w:t>
      </w:r>
    </w:p>
    <w:p w14:paraId="36072CCA" w14:textId="77777777" w:rsidR="00912BEB" w:rsidRPr="00AD0F1A" w:rsidRDefault="00912BEB" w:rsidP="00D87698">
      <w:pPr>
        <w:spacing w:after="0" w:line="240" w:lineRule="auto"/>
        <w:jc w:val="both"/>
        <w:rPr>
          <w:rFonts w:ascii="Verdana" w:hAnsi="Verdana"/>
        </w:rPr>
      </w:pPr>
    </w:p>
    <w:p w14:paraId="4C4E13F4" w14:textId="77777777" w:rsidR="00912BEB" w:rsidRPr="00AD0F1A" w:rsidRDefault="00912BEB" w:rsidP="00FF4EAC">
      <w:pPr>
        <w:pStyle w:val="Paragraphedeliste"/>
        <w:numPr>
          <w:ilvl w:val="0"/>
          <w:numId w:val="406"/>
        </w:numPr>
        <w:spacing w:after="0" w:line="240" w:lineRule="auto"/>
        <w:jc w:val="both"/>
        <w:rPr>
          <w:rFonts w:ascii="Verdana" w:hAnsi="Verdana"/>
        </w:rPr>
      </w:pPr>
      <w:r w:rsidRPr="00AD0F1A">
        <w:rPr>
          <w:rFonts w:ascii="Verdana" w:eastAsia="MS Mincho" w:hAnsi="Verdana" w:cs="Times New Roman"/>
          <w:b/>
          <w:lang w:val="fr-FR" w:eastAsia="fr-FR"/>
        </w:rPr>
        <w:t xml:space="preserve">Développer des dispositifs de soutien aux acteurs locaux. </w:t>
      </w:r>
      <w:r w:rsidRPr="00AD0F1A">
        <w:rPr>
          <w:rFonts w:ascii="Verdana" w:eastAsia="MS Mincho" w:hAnsi="Verdana" w:cs="Times New Roman"/>
          <w:lang w:val="fr-FR" w:eastAsia="fr-FR"/>
        </w:rPr>
        <w:t xml:space="preserve">Certains acteurs locaux, notamment du secteur de la presse écrite, sont confrontés à des difficultés économiques importantes. Face à cette situation et à la menace que représente leur disparition pour la diversité de l’information, le PS propose d’adopter des dispositifs de soutien au pluralisme. Le </w:t>
      </w:r>
      <w:r w:rsidRPr="00AD0F1A">
        <w:rPr>
          <w:rFonts w:ascii="Verdana" w:eastAsia="Cambria" w:hAnsi="Verdana" w:cs="Times New Roman"/>
        </w:rPr>
        <w:t xml:space="preserve">PS propose également que les pouvoirs publics puissent accompagner temporairement certains acteurs locaux, dans une logique de « portage », afin d’éviter les pertes d’emplois et en attendant la mise sur pied d’un modèle économique viable au sein de ces médias ; </w:t>
      </w:r>
    </w:p>
    <w:p w14:paraId="6A6057EC" w14:textId="77777777" w:rsidR="00912BEB" w:rsidRPr="00AD0F1A" w:rsidRDefault="00912BEB" w:rsidP="00D87698">
      <w:pPr>
        <w:pStyle w:val="Paragraphedeliste"/>
        <w:spacing w:after="0" w:line="240" w:lineRule="auto"/>
        <w:jc w:val="both"/>
        <w:rPr>
          <w:rFonts w:ascii="Verdana" w:hAnsi="Verdana"/>
        </w:rPr>
      </w:pPr>
    </w:p>
    <w:p w14:paraId="0D19E23D" w14:textId="77777777" w:rsidR="00912BEB" w:rsidRPr="00AD0F1A" w:rsidRDefault="00912BEB" w:rsidP="00FF4EAC">
      <w:pPr>
        <w:pStyle w:val="Paragraphedeliste"/>
        <w:numPr>
          <w:ilvl w:val="0"/>
          <w:numId w:val="404"/>
        </w:numPr>
        <w:suppressAutoHyphens/>
        <w:spacing w:after="0" w:line="240" w:lineRule="auto"/>
        <w:jc w:val="both"/>
        <w:rPr>
          <w:rFonts w:ascii="Verdana" w:eastAsia="Times New Roman" w:hAnsi="Verdana" w:cs="Times"/>
          <w:b/>
          <w:lang w:eastAsia="ar-SA"/>
        </w:rPr>
      </w:pPr>
      <w:r w:rsidRPr="00AD0F1A">
        <w:rPr>
          <w:rFonts w:ascii="Verdana" w:hAnsi="Verdana"/>
          <w:b/>
        </w:rPr>
        <w:t xml:space="preserve">Continuer le développement de l’aide à la presse et </w:t>
      </w:r>
      <w:r w:rsidRPr="00AD0F1A">
        <w:rPr>
          <w:rFonts w:ascii="Verdana" w:eastAsia="Times New Roman" w:hAnsi="Verdana" w:cs="Times"/>
          <w:b/>
          <w:lang w:eastAsia="ar-SA"/>
        </w:rPr>
        <w:t xml:space="preserve">finaliser la réforme des aides à la presse </w:t>
      </w:r>
      <w:r w:rsidRPr="00AD0F1A">
        <w:rPr>
          <w:rFonts w:ascii="Verdana" w:eastAsia="Times New Roman" w:hAnsi="Verdana" w:cs="Times"/>
          <w:lang w:eastAsia="ar-SA"/>
        </w:rPr>
        <w:t xml:space="preserve">(augmentation progressive des montants et précisions sur les critères, notamment en ce qui concerne le respect des règles déontologiques, l’indépendance rédactionnelle et le maintien de l’emploi) </w:t>
      </w:r>
      <w:r w:rsidRPr="00AD0F1A">
        <w:rPr>
          <w:rFonts w:ascii="Verdana" w:hAnsi="Verdana"/>
        </w:rPr>
        <w:t xml:space="preserve">en collaboration avec l’AJP (l’Association des journalistes professionnels) et lapresse.be (l’Alliance des médias d’information, représentative des éditeurs de presse quotidienne francophone et germanophone belges). Dans le cadre de l’octroi d’aides à la presse, il est important de garantir que ces aides servent bien à financer la production de contenus journalistiques par les journalistes professionnels employés au sein de ces groupes de médias ;  </w:t>
      </w:r>
    </w:p>
    <w:p w14:paraId="3508E80C" w14:textId="77777777" w:rsidR="00912BEB" w:rsidRPr="00AD0F1A" w:rsidRDefault="00912BEB" w:rsidP="00D87698">
      <w:pPr>
        <w:pStyle w:val="Paragraphedeliste"/>
        <w:spacing w:after="0" w:line="240" w:lineRule="auto"/>
        <w:jc w:val="both"/>
        <w:rPr>
          <w:rFonts w:ascii="Verdana" w:eastAsia="Times New Roman" w:hAnsi="Verdana" w:cs="Times"/>
          <w:b/>
          <w:lang w:eastAsia="ar-SA"/>
        </w:rPr>
      </w:pPr>
    </w:p>
    <w:p w14:paraId="31BADC71" w14:textId="6D0519FD" w:rsidR="00912BEB" w:rsidRPr="00AD0F1A" w:rsidRDefault="00912BEB" w:rsidP="00AC4A1F">
      <w:pPr>
        <w:pStyle w:val="Paragraphedeliste"/>
        <w:numPr>
          <w:ilvl w:val="0"/>
          <w:numId w:val="404"/>
        </w:numPr>
        <w:spacing w:after="0" w:line="240" w:lineRule="auto"/>
        <w:jc w:val="both"/>
        <w:rPr>
          <w:rFonts w:ascii="Verdana" w:hAnsi="Verdana"/>
          <w:b/>
        </w:rPr>
      </w:pPr>
      <w:r w:rsidRPr="00AD0F1A">
        <w:rPr>
          <w:rFonts w:ascii="Verdana" w:hAnsi="Verdana"/>
          <w:b/>
        </w:rPr>
        <w:t xml:space="preserve">Soutenir les opérations </w:t>
      </w:r>
      <w:r w:rsidR="00AC4A1F" w:rsidRPr="00AD0F1A">
        <w:rPr>
          <w:rFonts w:ascii="Verdana" w:hAnsi="Verdana"/>
          <w:b/>
        </w:rPr>
        <w:t xml:space="preserve">supervisées par le Conseil Supérieur de l’Education aux Médias </w:t>
      </w:r>
      <w:r w:rsidRPr="00AD0F1A">
        <w:rPr>
          <w:rFonts w:ascii="Verdana" w:hAnsi="Verdana"/>
          <w:b/>
        </w:rPr>
        <w:t xml:space="preserve">telles que « Ouvrir mon quotidien » et « Ouvrir mon quotidien numérique » de façon à sensibiliser les plus jeunes aux médias ;  </w:t>
      </w:r>
    </w:p>
    <w:p w14:paraId="68A7AAD9" w14:textId="77777777" w:rsidR="00912BEB" w:rsidRPr="00AD0F1A" w:rsidRDefault="00912BEB" w:rsidP="00D87698">
      <w:pPr>
        <w:pStyle w:val="Paragraphedeliste"/>
        <w:spacing w:after="0" w:line="240" w:lineRule="auto"/>
        <w:jc w:val="both"/>
        <w:rPr>
          <w:rFonts w:ascii="Verdana" w:hAnsi="Verdana"/>
          <w:b/>
        </w:rPr>
      </w:pPr>
    </w:p>
    <w:p w14:paraId="3E4B4223" w14:textId="4B9C2551" w:rsidR="00DC18D7" w:rsidRPr="00AD0F1A" w:rsidRDefault="00912BEB" w:rsidP="00DC18D7">
      <w:pPr>
        <w:pStyle w:val="Paragraphedeliste"/>
        <w:numPr>
          <w:ilvl w:val="0"/>
          <w:numId w:val="404"/>
        </w:numPr>
        <w:spacing w:after="0" w:line="240" w:lineRule="auto"/>
        <w:jc w:val="both"/>
        <w:rPr>
          <w:rFonts w:ascii="Verdana" w:hAnsi="Verdana"/>
        </w:rPr>
      </w:pPr>
      <w:r w:rsidRPr="00AD0F1A">
        <w:rPr>
          <w:rFonts w:ascii="Verdana" w:hAnsi="Verdana"/>
          <w:b/>
        </w:rPr>
        <w:t>Accroitre le recours aux formats numériques de presse dans le cadre des opérations de lecture de la presse</w:t>
      </w:r>
      <w:r w:rsidRPr="00AD0F1A">
        <w:rPr>
          <w:rFonts w:ascii="Verdana" w:hAnsi="Verdana"/>
        </w:rPr>
        <w:t xml:space="preserve"> (« Ouvrir mon quotidien » et « Journalistes en classe ») dans les écoles et encourager les éditeurs de presse à développer des outils pédagogiques de formation et d’éducation aux médias, notamment dans le cadre de partenariats avec le secteur de l’enseignement </w:t>
      </w:r>
      <w:r w:rsidR="00DA50F0" w:rsidRPr="00AD0F1A">
        <w:rPr>
          <w:rFonts w:ascii="Verdana" w:hAnsi="Verdana"/>
        </w:rPr>
        <w:t xml:space="preserve"> et avec le Conseil supérieur de l’éducation aux médias </w:t>
      </w:r>
      <w:r w:rsidRPr="00AD0F1A">
        <w:rPr>
          <w:rFonts w:ascii="Verdana" w:hAnsi="Verdana"/>
        </w:rPr>
        <w:t xml:space="preserve">;      </w:t>
      </w:r>
    </w:p>
    <w:p w14:paraId="28902E41" w14:textId="77777777" w:rsidR="00DC18D7" w:rsidRPr="00AD0F1A" w:rsidRDefault="00DC18D7" w:rsidP="00D87698">
      <w:pPr>
        <w:pStyle w:val="Paragraphedeliste"/>
        <w:spacing w:after="0" w:line="240" w:lineRule="auto"/>
        <w:jc w:val="both"/>
        <w:rPr>
          <w:rFonts w:ascii="Verdana" w:hAnsi="Verdana"/>
        </w:rPr>
      </w:pPr>
    </w:p>
    <w:p w14:paraId="74BFE8E2" w14:textId="77777777" w:rsidR="00912BEB" w:rsidRPr="00AD0F1A" w:rsidRDefault="00912BEB" w:rsidP="00FF4EAC">
      <w:pPr>
        <w:pStyle w:val="Paragraphedeliste"/>
        <w:numPr>
          <w:ilvl w:val="0"/>
          <w:numId w:val="404"/>
        </w:numPr>
        <w:spacing w:after="0" w:line="240" w:lineRule="auto"/>
        <w:jc w:val="both"/>
        <w:rPr>
          <w:rFonts w:ascii="Verdana" w:hAnsi="Verdana"/>
          <w:b/>
        </w:rPr>
      </w:pPr>
      <w:r w:rsidRPr="00AD0F1A">
        <w:rPr>
          <w:rFonts w:ascii="Verdana" w:hAnsi="Verdana"/>
          <w:b/>
        </w:rPr>
        <w:t xml:space="preserve">Développer la communication institutionnelle des pouvoirs publics des différents niveaux de pouvoir par les éditeurs de presse de la Fédération Wallonie-Bruxelles. </w:t>
      </w:r>
    </w:p>
    <w:p w14:paraId="01561465" w14:textId="77777777" w:rsidR="00912BEB" w:rsidRPr="00AD0F1A" w:rsidRDefault="00912BEB" w:rsidP="00D87698">
      <w:pPr>
        <w:spacing w:after="0" w:line="240" w:lineRule="auto"/>
        <w:jc w:val="both"/>
        <w:rPr>
          <w:rFonts w:ascii="Verdana" w:hAnsi="Verdana"/>
        </w:rPr>
      </w:pPr>
    </w:p>
    <w:p w14:paraId="5E59210F" w14:textId="77777777" w:rsidR="00912BEB" w:rsidRPr="00AD0F1A" w:rsidRDefault="00912BEB" w:rsidP="00FF4EAC">
      <w:pPr>
        <w:pStyle w:val="Paragraphedeliste"/>
        <w:numPr>
          <w:ilvl w:val="0"/>
          <w:numId w:val="405"/>
        </w:numPr>
        <w:spacing w:after="0" w:line="240" w:lineRule="auto"/>
        <w:jc w:val="both"/>
        <w:rPr>
          <w:rFonts w:ascii="Verdana" w:hAnsi="Verdana"/>
        </w:rPr>
      </w:pPr>
      <w:r w:rsidRPr="00AD0F1A">
        <w:rPr>
          <w:rFonts w:ascii="Verdana" w:eastAsia="Cambria" w:hAnsi="Verdana" w:cs="Times New Roman"/>
          <w:b/>
        </w:rPr>
        <w:t xml:space="preserve">Offrir une éducation aux médias dès le plus jeune âge et accompagner les citoyens face à la multitude d’informations </w:t>
      </w:r>
    </w:p>
    <w:p w14:paraId="1C562966" w14:textId="77777777" w:rsidR="00912BEB" w:rsidRPr="00AD0F1A" w:rsidRDefault="00912BEB" w:rsidP="00D87698">
      <w:pPr>
        <w:pStyle w:val="Paragraphedeliste"/>
        <w:spacing w:after="0" w:line="240" w:lineRule="auto"/>
        <w:ind w:left="360"/>
        <w:jc w:val="both"/>
        <w:rPr>
          <w:rFonts w:ascii="Verdana" w:hAnsi="Verdana"/>
        </w:rPr>
      </w:pPr>
    </w:p>
    <w:p w14:paraId="307EF10B" w14:textId="01DDA628" w:rsidR="00912BEB" w:rsidRPr="00AD0F1A" w:rsidRDefault="00912BEB" w:rsidP="00D87698">
      <w:pPr>
        <w:spacing w:after="0" w:line="240" w:lineRule="auto"/>
        <w:jc w:val="both"/>
        <w:rPr>
          <w:rFonts w:ascii="Verdana" w:hAnsi="Verdana"/>
        </w:rPr>
      </w:pPr>
      <w:r w:rsidRPr="00AD0F1A">
        <w:rPr>
          <w:rFonts w:ascii="Verdana" w:hAnsi="Verdana"/>
        </w:rPr>
        <w:t>Grâce aux évolutions technologiques, le citoyen a accès à de plus en plus d’informations et de contenus. Cette formidable opportunité comporte également des dangers et des risques, particulièrement pour les jeunes et les très jeunes enfants. En effet, de nombreux jeunes ne disposent pas toujours de la distance et du regard critique face au flux d’informations. L’addiction et la surconsommation d’écrans peuvent aussi avoir des conséquences lourdes pour le développement social, psychique et intellectuel des nouvelles générations. Les jeunes peuvent également être confrontés à des contenus violent</w:t>
      </w:r>
      <w:r w:rsidR="007D7DDD">
        <w:rPr>
          <w:rFonts w:ascii="Verdana" w:hAnsi="Verdana"/>
        </w:rPr>
        <w:t xml:space="preserve">s, pornographiques </w:t>
      </w:r>
      <w:r w:rsidRPr="00AD0F1A">
        <w:rPr>
          <w:rFonts w:ascii="Verdana" w:hAnsi="Verdana"/>
        </w:rPr>
        <w:t>ou véhiculant de nombreux stéréotypes. Certains jeunes sont également victimes de harcèlement sur les réseaux sociaux. Pour le PS, il faut renforcer la prévention de ces phénomènes.</w:t>
      </w:r>
    </w:p>
    <w:p w14:paraId="10F1F550" w14:textId="77777777" w:rsidR="00912BEB" w:rsidRPr="00AD0F1A" w:rsidRDefault="00912BEB" w:rsidP="00D87698">
      <w:pPr>
        <w:spacing w:after="0" w:line="240" w:lineRule="auto"/>
        <w:jc w:val="both"/>
        <w:rPr>
          <w:rFonts w:ascii="Verdana" w:hAnsi="Verdana"/>
        </w:rPr>
      </w:pPr>
    </w:p>
    <w:p w14:paraId="2D5CA806" w14:textId="77777777" w:rsidR="00912BEB" w:rsidRPr="00AD0F1A" w:rsidRDefault="00912BEB" w:rsidP="00D87698">
      <w:pPr>
        <w:spacing w:after="0" w:line="240" w:lineRule="auto"/>
        <w:jc w:val="both"/>
        <w:rPr>
          <w:rFonts w:ascii="Verdana" w:eastAsia="Times New Roman" w:hAnsi="Verdana" w:cs="Helvetica"/>
          <w:lang w:eastAsia="fr-BE"/>
        </w:rPr>
      </w:pPr>
      <w:r w:rsidRPr="00AD0F1A">
        <w:rPr>
          <w:rFonts w:ascii="Verdana" w:hAnsi="Verdana"/>
        </w:rPr>
        <w:t xml:space="preserve">En facilitant l’accès à ces contenus, le numérique multiplie ces risques. Dans ce contexte, il est important </w:t>
      </w:r>
      <w:r w:rsidRPr="00AD0F1A">
        <w:rPr>
          <w:rFonts w:ascii="Verdana" w:eastAsia="Times New Roman" w:hAnsi="Verdana" w:cs="Helvetica"/>
          <w:lang w:eastAsia="fr-BE"/>
        </w:rPr>
        <w:t xml:space="preserve">de rendre chaque citoyen autonome et critique envers les informations qu’il reçoit, de sensibiliser les parents et les familles et d’offrir aux jeunes un véritable enseignement, dès le plus jeune âge, sur ces questions au sein de l’école. Il convient de leur permettre d’être des acteurs avertis et critiques de l’environnement médiatique. C’est notamment l’objectif de l’éducation aux médias. </w:t>
      </w:r>
    </w:p>
    <w:p w14:paraId="56A6BD3A" w14:textId="77777777" w:rsidR="00912BEB" w:rsidRPr="00AD0F1A" w:rsidRDefault="00912BEB" w:rsidP="00D87698">
      <w:pPr>
        <w:spacing w:after="0" w:line="240" w:lineRule="auto"/>
        <w:jc w:val="both"/>
        <w:rPr>
          <w:rFonts w:ascii="Verdana" w:eastAsia="Times New Roman" w:hAnsi="Verdana" w:cs="Helvetica"/>
          <w:lang w:eastAsia="fr-BE"/>
        </w:rPr>
      </w:pPr>
    </w:p>
    <w:p w14:paraId="79824690" w14:textId="77777777" w:rsidR="006919FC" w:rsidRPr="00AD0F1A" w:rsidRDefault="006919FC" w:rsidP="00D87698">
      <w:pPr>
        <w:spacing w:after="0" w:line="240" w:lineRule="auto"/>
        <w:jc w:val="both"/>
        <w:rPr>
          <w:rFonts w:ascii="Verdana" w:eastAsia="Times New Roman" w:hAnsi="Verdana" w:cs="Helvetica"/>
          <w:lang w:eastAsia="fr-BE"/>
        </w:rPr>
      </w:pPr>
    </w:p>
    <w:p w14:paraId="15DA0BF5" w14:textId="77777777" w:rsidR="006919FC" w:rsidRPr="00AD0F1A" w:rsidRDefault="006919FC" w:rsidP="00D87698">
      <w:pPr>
        <w:spacing w:after="0" w:line="240" w:lineRule="auto"/>
        <w:jc w:val="both"/>
        <w:rPr>
          <w:rFonts w:ascii="Verdana" w:eastAsia="Times New Roman" w:hAnsi="Verdana" w:cs="Helvetica"/>
          <w:lang w:eastAsia="fr-BE"/>
        </w:rPr>
      </w:pPr>
    </w:p>
    <w:p w14:paraId="55B64C1C" w14:textId="77777777" w:rsidR="00912BEB" w:rsidRPr="00AD0F1A" w:rsidRDefault="00912BEB" w:rsidP="00D87698">
      <w:pPr>
        <w:spacing w:after="0" w:line="240" w:lineRule="auto"/>
        <w:jc w:val="both"/>
        <w:rPr>
          <w:rFonts w:ascii="Verdana" w:hAnsi="Verdana"/>
        </w:rPr>
      </w:pPr>
      <w:r w:rsidRPr="00AD0F1A">
        <w:rPr>
          <w:rFonts w:ascii="Verdana" w:eastAsia="Times New Roman" w:hAnsi="Verdana" w:cs="Helvetica"/>
          <w:lang w:eastAsia="fr-BE"/>
        </w:rPr>
        <w:t>Dans cette perspective</w:t>
      </w:r>
      <w:r w:rsidRPr="00AD0F1A">
        <w:rPr>
          <w:rFonts w:ascii="Verdana" w:hAnsi="Verdana"/>
        </w:rPr>
        <w:t xml:space="preserve">, le PS propose de :   </w:t>
      </w:r>
    </w:p>
    <w:p w14:paraId="4D92B98B" w14:textId="77777777" w:rsidR="00912BEB" w:rsidRPr="00AD0F1A" w:rsidRDefault="00912BEB" w:rsidP="00D87698">
      <w:pPr>
        <w:spacing w:after="0" w:line="240" w:lineRule="auto"/>
        <w:jc w:val="both"/>
        <w:rPr>
          <w:rFonts w:ascii="Verdana" w:hAnsi="Verdana"/>
        </w:rPr>
      </w:pPr>
    </w:p>
    <w:p w14:paraId="10E4EE81" w14:textId="5EA3E8CF" w:rsidR="00912BEB" w:rsidRPr="00AD0F1A" w:rsidRDefault="00912BEB" w:rsidP="00D87698">
      <w:pPr>
        <w:pStyle w:val="Paragraphedeliste"/>
        <w:numPr>
          <w:ilvl w:val="0"/>
          <w:numId w:val="21"/>
        </w:numPr>
        <w:spacing w:after="0" w:line="240" w:lineRule="auto"/>
        <w:ind w:left="720"/>
        <w:jc w:val="both"/>
        <w:rPr>
          <w:rFonts w:ascii="Verdana" w:hAnsi="Verdana"/>
          <w:b/>
        </w:rPr>
      </w:pPr>
      <w:r w:rsidRPr="00AD0F1A">
        <w:rPr>
          <w:rFonts w:ascii="Verdana" w:hAnsi="Verdana"/>
          <w:b/>
        </w:rPr>
        <w:t xml:space="preserve">Accompagner les parents et les enfants face aux écrans. </w:t>
      </w:r>
      <w:r w:rsidRPr="00AD0F1A">
        <w:rPr>
          <w:rFonts w:ascii="Verdana" w:hAnsi="Verdana"/>
        </w:rPr>
        <w:t xml:space="preserve">Les enfants sont confrontés de plus en plus tôt aux écrans (télévision, smartphones, jeux vidéo, tablettes, etc.). Un abus d’utilisation d’écrans peut être nuisible au développement des enfants. Le PS propose de sensibiliser les parents et les enfants à cette problématique. Le PS propose également que l’Office de la naissance et de l’enfance (ONE) </w:t>
      </w:r>
      <w:r w:rsidR="00185BA8" w:rsidRPr="00AD0F1A">
        <w:rPr>
          <w:rFonts w:ascii="Verdana" w:hAnsi="Verdana"/>
        </w:rPr>
        <w:t xml:space="preserve">avec le Conseil supérieur de l’éducation aux médias </w:t>
      </w:r>
      <w:r w:rsidRPr="00AD0F1A">
        <w:rPr>
          <w:rFonts w:ascii="Verdana" w:hAnsi="Verdana"/>
        </w:rPr>
        <w:t>puisse</w:t>
      </w:r>
      <w:r w:rsidR="00185BA8" w:rsidRPr="00AD0F1A">
        <w:rPr>
          <w:rFonts w:ascii="Verdana" w:hAnsi="Verdana"/>
        </w:rPr>
        <w:t>nt</w:t>
      </w:r>
      <w:r w:rsidRPr="00AD0F1A">
        <w:rPr>
          <w:rFonts w:ascii="Verdana" w:hAnsi="Verdana"/>
        </w:rPr>
        <w:t xml:space="preserve"> accompagner concrètement les parents en leur offrant plusieurs clés et recommandations pour gérer cette problématique notamment concernant la régulation nécessaire des écrans et les limites à poser à leur utilisation en fonction de l’âge des enfants ; </w:t>
      </w:r>
    </w:p>
    <w:p w14:paraId="399E78A5" w14:textId="77777777" w:rsidR="00912BEB" w:rsidRPr="00AD0F1A" w:rsidRDefault="00912BEB" w:rsidP="00D87698">
      <w:pPr>
        <w:pStyle w:val="Paragraphedeliste"/>
        <w:spacing w:after="0" w:line="240" w:lineRule="auto"/>
        <w:jc w:val="both"/>
        <w:rPr>
          <w:rFonts w:ascii="Verdana" w:hAnsi="Verdana"/>
          <w:b/>
        </w:rPr>
      </w:pPr>
    </w:p>
    <w:p w14:paraId="0F872B1C" w14:textId="3F2DA814"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Développer une politique beaucoup plus volontariste au sein de l’école et dès le plus jeune âge. </w:t>
      </w:r>
      <w:r w:rsidRPr="00AD0F1A">
        <w:rPr>
          <w:rFonts w:ascii="Verdana" w:hAnsi="Verdana"/>
        </w:rPr>
        <w:t xml:space="preserve">Certains établissements scolaires mènent déjà des actions visant à sensibiliser les jeunes aux médias et à leur bonne utilisation. Pour le PS, il est essentiel de généraliser l’éducation aux médias à l’ensemble des établissements, de sensibiliser chaque jeune aux opportunités mais également aux dangers d’internet. Pour le PS, chaque jeune doit pouvoir bénéficier d’une éducation aux médias dès son plus jeune âge au sein de l’école. C’est crucial pour lutter contre la fracture numérique qui ne se joue pas toujours nécessairement sur le fait de disposer des outils numériques (ordinateurs, smartphone, tablette, etc.) mais se joue aussi sur la capacité à utiliser les opportunités offertes par les médias. Le PS propose l’adoption d’un dispositif d’éducation aux médias au sein de chaque école. Ces dispositifs devront permettre de toucher chaque enfant et de fixer des objectifs clairs à atteindre en termes éducatifs en fonction de l’âge. L’éducation aux médias ne doit plus être considérée comme une compétence anecdotique à transmettre lors de l’une ou l’autre activité. L’éduction aux médias se doit d’être </w:t>
      </w:r>
      <w:r w:rsidR="006F6240" w:rsidRPr="00AD0F1A">
        <w:rPr>
          <w:rFonts w:ascii="Verdana" w:hAnsi="Verdana"/>
        </w:rPr>
        <w:t>transversale</w:t>
      </w:r>
      <w:r w:rsidRPr="00AD0F1A">
        <w:rPr>
          <w:rFonts w:ascii="Verdana" w:hAnsi="Verdana"/>
        </w:rPr>
        <w:t xml:space="preserve"> dans l’enseignement proposé aux enfants. De nombreux cours (histoire, cours de philosophie et de citoyenneté, etc.) permettent déjà aux jeunes de développer des compétences qui touchent directement l’éducation aux médias, en particulier le développement d’un regard critique et des capacités de dialogue. Mais, pour le PS, le spectre de l’éducation aux médias doit être élargi et doit faire partie intégrante de l’enseignement. Ces dispositifs devront notamment intégrer la sensibilisation aux contenus dangereux et interdits en fonction de l’âge, la lutte contre le cyber harcèlement, la capacité à analyser les informations disponibles, le renforcement d’un regard critique face aux informations véhiculées et aux stéréotypes véhiculés par certains contenus et certains messages publicitaires ;   </w:t>
      </w:r>
    </w:p>
    <w:p w14:paraId="685A9E40" w14:textId="77777777" w:rsidR="00DC18D7" w:rsidRPr="00AD0F1A" w:rsidRDefault="00DC18D7" w:rsidP="00D87698">
      <w:pPr>
        <w:pStyle w:val="Paragraphedeliste"/>
        <w:spacing w:after="0" w:line="240" w:lineRule="auto"/>
        <w:jc w:val="both"/>
        <w:rPr>
          <w:rFonts w:ascii="Verdana" w:hAnsi="Verdana"/>
        </w:rPr>
      </w:pPr>
    </w:p>
    <w:p w14:paraId="195C9EFA" w14:textId="77777777" w:rsidR="00DC18D7" w:rsidRPr="00AD0F1A" w:rsidRDefault="00912BEB" w:rsidP="00DC18D7">
      <w:pPr>
        <w:pStyle w:val="Paragraphedeliste"/>
        <w:numPr>
          <w:ilvl w:val="0"/>
          <w:numId w:val="404"/>
        </w:numPr>
        <w:spacing w:after="0" w:line="240" w:lineRule="auto"/>
        <w:jc w:val="both"/>
        <w:rPr>
          <w:rFonts w:ascii="Verdana" w:hAnsi="Verdana"/>
          <w:b/>
        </w:rPr>
      </w:pPr>
      <w:r w:rsidRPr="00AD0F1A">
        <w:rPr>
          <w:rFonts w:ascii="Verdana" w:hAnsi="Verdana"/>
          <w:b/>
        </w:rPr>
        <w:t xml:space="preserve">Mettre sur pied des après-midis d’éducation aux médias au sein des établissements scolaires. </w:t>
      </w:r>
      <w:r w:rsidRPr="00AD0F1A">
        <w:rPr>
          <w:rFonts w:ascii="Verdana" w:hAnsi="Verdana"/>
        </w:rPr>
        <w:t xml:space="preserve">Toujours dans l’optique de renforcer l’éducation aux médias à destination des jeunes, le PS propose de mettre sur pied des après-midis d’éducation aux médias au sein des écoles. Une thématique transversale à tous les établissements, différente en fonction de l’âge des élèves, sera choisie pour chaque après-midi ;   </w:t>
      </w:r>
      <w:r w:rsidRPr="00AD0F1A">
        <w:rPr>
          <w:rFonts w:ascii="Verdana" w:hAnsi="Verdana"/>
          <w:b/>
        </w:rPr>
        <w:t xml:space="preserve"> </w:t>
      </w:r>
    </w:p>
    <w:p w14:paraId="1DD6E3A9" w14:textId="77777777" w:rsidR="00DC18D7" w:rsidRPr="00AD0F1A" w:rsidRDefault="00DC18D7" w:rsidP="00DC18D7">
      <w:pPr>
        <w:pStyle w:val="Paragraphedeliste"/>
        <w:rPr>
          <w:rFonts w:ascii="Verdana" w:hAnsi="Verdana"/>
        </w:rPr>
      </w:pPr>
    </w:p>
    <w:p w14:paraId="00FCC5AF" w14:textId="1E50B516" w:rsidR="00DC18D7" w:rsidRPr="00AD0F1A" w:rsidRDefault="00DC18D7" w:rsidP="00DC18D7">
      <w:pPr>
        <w:pStyle w:val="Paragraphedeliste"/>
        <w:numPr>
          <w:ilvl w:val="0"/>
          <w:numId w:val="404"/>
        </w:numPr>
        <w:spacing w:after="0" w:line="240" w:lineRule="auto"/>
        <w:jc w:val="both"/>
        <w:rPr>
          <w:rFonts w:ascii="Verdana" w:hAnsi="Verdana"/>
          <w:b/>
        </w:rPr>
      </w:pPr>
      <w:r w:rsidRPr="00AD0F1A">
        <w:rPr>
          <w:rFonts w:ascii="Verdana" w:hAnsi="Verdana"/>
          <w:b/>
        </w:rPr>
        <w:t>Renforcer le rôle, la visibilité et les missions du Conseil supérieur de l'Education aux Médias, et en faire une plateforme dédiée à promouvoir l'ensemble des initiatives belges francophones en matière d'éducation aux Médias (tant au niveau communautaire que national et international).</w:t>
      </w:r>
      <w:r w:rsidRPr="00AD0F1A">
        <w:rPr>
          <w:rFonts w:ascii="Verdana" w:hAnsi="Verdana"/>
        </w:rPr>
        <w:t xml:space="preserve"> Pour le PS, la principale mission du Conseil doit être de fournir à l'ensemble des citoyens les outils et grilles d'analyse à même de leur permettre d'acquérir la réflexion critique nécessaire pour exercer un jugement, analyser des réalités complexes et reconnaître la différence entre des opinions et des faits. Le PS propose de lui donner les moyens institutionnels et financiers de devenir un centre d’excellence européen en matière d’éducation aux médias et de litératie médiatique ;    </w:t>
      </w:r>
    </w:p>
    <w:p w14:paraId="7775E5C6" w14:textId="77777777" w:rsidR="00DC18D7" w:rsidRPr="00AD0F1A" w:rsidRDefault="00DC18D7" w:rsidP="00D87698">
      <w:pPr>
        <w:pStyle w:val="Paragraphedeliste"/>
        <w:spacing w:after="0" w:line="240" w:lineRule="auto"/>
        <w:jc w:val="both"/>
        <w:rPr>
          <w:rFonts w:ascii="Verdana" w:hAnsi="Verdana"/>
        </w:rPr>
      </w:pPr>
    </w:p>
    <w:p w14:paraId="11A4F2A9" w14:textId="39F54024"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Offrir des outils pédagogiques aux enseignants </w:t>
      </w:r>
      <w:r w:rsidRPr="00AD0F1A">
        <w:rPr>
          <w:rFonts w:ascii="Verdana" w:hAnsi="Verdana"/>
        </w:rPr>
        <w:t>pour rencontrer les objectifs de l’éducation aux médias</w:t>
      </w:r>
      <w:r w:rsidR="00227B2C" w:rsidRPr="00AD0F1A">
        <w:rPr>
          <w:rFonts w:ascii="Verdana" w:hAnsi="Verdana"/>
        </w:rPr>
        <w:t xml:space="preserve"> en s’appuyant sur le Conseil supérieur de l’éducation aux médias</w:t>
      </w:r>
      <w:r w:rsidRPr="00AD0F1A">
        <w:rPr>
          <w:rFonts w:ascii="Verdana" w:hAnsi="Verdana"/>
        </w:rPr>
        <w:t xml:space="preserve"> ;  </w:t>
      </w:r>
    </w:p>
    <w:p w14:paraId="7FFE0300" w14:textId="77777777" w:rsidR="00912BEB" w:rsidRPr="00AD0F1A" w:rsidRDefault="00912BEB" w:rsidP="00D87698">
      <w:pPr>
        <w:pStyle w:val="Paragraphedeliste"/>
        <w:spacing w:after="0" w:line="240" w:lineRule="auto"/>
        <w:jc w:val="both"/>
        <w:rPr>
          <w:rFonts w:ascii="Verdana" w:hAnsi="Verdana"/>
        </w:rPr>
      </w:pPr>
    </w:p>
    <w:p w14:paraId="4EC60D63"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Offrir à chaque citoyen une éducation aux médias.</w:t>
      </w:r>
      <w:r w:rsidRPr="00AD0F1A">
        <w:rPr>
          <w:rFonts w:ascii="Verdana" w:hAnsi="Verdana"/>
        </w:rPr>
        <w:t xml:space="preserve"> Le Conseil supérieur de l'éducation aux médias favorise la coopération entre tous les acteurs et organismes concernés par l'éducation aux médias en Fédération Wallonie-Bruxelles, notamment les médias, l'enseignement obligatoire ou l’éducation permanente. Le PS propose de renforcer et d’élargir la politique d’éducation aux médias afin d’offrir à chaque citoyen, quel que soit son âge, un accès aux dispositifs d’éducation aux médias. L’objectif est d’offrir un regard critique à chaque citoyen et de lutter contre les fake news. Le PS propose également de procéder à une évaluation du décret actuellement en vigueur pour proposer des adaptations nécessaires et des mesures particulières visant à faire face aux enjeux actuels de l’éducation aux médias (nouveaux médias, quantité d’information, fakenews, etc.) ;  </w:t>
      </w:r>
    </w:p>
    <w:p w14:paraId="1EFC6882" w14:textId="77777777" w:rsidR="00912BEB" w:rsidRPr="00AD0F1A" w:rsidRDefault="00912BEB" w:rsidP="00D87698">
      <w:pPr>
        <w:pStyle w:val="Paragraphedeliste"/>
        <w:spacing w:after="0" w:line="240" w:lineRule="auto"/>
        <w:jc w:val="both"/>
        <w:rPr>
          <w:rFonts w:ascii="Verdana" w:hAnsi="Verdana"/>
        </w:rPr>
      </w:pPr>
    </w:p>
    <w:p w14:paraId="5441F906"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Développer la recherche appliquée en éducation aux média </w:t>
      </w:r>
      <w:r w:rsidRPr="00AD0F1A">
        <w:rPr>
          <w:rFonts w:ascii="Verdana" w:hAnsi="Verdana"/>
        </w:rPr>
        <w:t xml:space="preserve">afin de développer l’évaluation, l’expertise et la mise en place de dispositifs innovants pour rencontrer les nouveaux enjeux de l’environnement médiatique ; </w:t>
      </w:r>
    </w:p>
    <w:p w14:paraId="01FB450F" w14:textId="77777777" w:rsidR="00912BEB" w:rsidRPr="00AD0F1A" w:rsidRDefault="00912BEB" w:rsidP="00D87698">
      <w:pPr>
        <w:pStyle w:val="Paragraphedeliste"/>
        <w:spacing w:after="0" w:line="240" w:lineRule="auto"/>
        <w:jc w:val="both"/>
        <w:rPr>
          <w:rFonts w:ascii="Verdana" w:hAnsi="Verdana"/>
        </w:rPr>
      </w:pPr>
    </w:p>
    <w:p w14:paraId="1F94F6D1" w14:textId="5062BF50"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Stimuler les collaborations entre</w:t>
      </w:r>
      <w:r w:rsidR="00227B2C" w:rsidRPr="00AD0F1A">
        <w:rPr>
          <w:rFonts w:ascii="Verdana" w:hAnsi="Verdana"/>
          <w:b/>
        </w:rPr>
        <w:t xml:space="preserve"> les acteurs de terrain, le CSA, le CSEM </w:t>
      </w:r>
      <w:r w:rsidRPr="00AD0F1A">
        <w:rPr>
          <w:rFonts w:ascii="Verdana" w:hAnsi="Verdana"/>
          <w:b/>
        </w:rPr>
        <w:t>et l’enseignement supérieur pour des actions concertées en éducation aux médias</w:t>
      </w:r>
      <w:r w:rsidRPr="00AD0F1A">
        <w:rPr>
          <w:rFonts w:ascii="Verdana" w:hAnsi="Verdana"/>
        </w:rPr>
        <w:t xml:space="preserve"> (RTBF, télévisions locales, éditeurs de presse, centres de ressources en éducation aux médias, centres culturels, Point Culture, associations de jeunes, associations de parents, opérateurs d’éducation permanente, cinémathèques, etc.). Cette stimulation pourra s’opérer par appel à projets visant à renforcer la collaboration active entre les acteurs locaux et à susciter de nouvelles initiatives en éducation aux médias (par exemple, un site internet et un portail visant à lutter contre les fake news) ; </w:t>
      </w:r>
    </w:p>
    <w:p w14:paraId="30CD6368" w14:textId="77777777" w:rsidR="00912BEB" w:rsidRPr="00AD0F1A" w:rsidRDefault="00912BEB" w:rsidP="00D87698">
      <w:pPr>
        <w:pStyle w:val="Paragraphedeliste"/>
        <w:spacing w:after="0" w:line="240" w:lineRule="auto"/>
        <w:jc w:val="both"/>
        <w:rPr>
          <w:rFonts w:ascii="Verdana" w:hAnsi="Verdana"/>
        </w:rPr>
      </w:pPr>
    </w:p>
    <w:p w14:paraId="526B4F18"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Inscrire un cours d’éducation aux médias dans la formation initiale et continue des enseignants, des journalistes et des professionnels des médias</w:t>
      </w:r>
      <w:r w:rsidRPr="00AD0F1A">
        <w:rPr>
          <w:rFonts w:ascii="Verdana" w:hAnsi="Verdana"/>
        </w:rPr>
        <w:t xml:space="preserve">, afin qu’ils puissent intégrer ce facteur et mettre en œuvre ces compétences dans le futur exercice de leur métier ; </w:t>
      </w:r>
    </w:p>
    <w:p w14:paraId="79C61C0A" w14:textId="77777777" w:rsidR="00912BEB" w:rsidRPr="00AD0F1A" w:rsidRDefault="00912BEB" w:rsidP="00D87698">
      <w:pPr>
        <w:pStyle w:val="Paragraphedeliste"/>
        <w:spacing w:after="0" w:line="240" w:lineRule="auto"/>
        <w:jc w:val="both"/>
        <w:rPr>
          <w:rFonts w:ascii="Verdana" w:hAnsi="Verdana"/>
        </w:rPr>
      </w:pPr>
    </w:p>
    <w:p w14:paraId="402EA10C" w14:textId="77777777" w:rsidR="00912BEB" w:rsidRPr="00AD0F1A" w:rsidRDefault="00912BEB" w:rsidP="00FF4EAC">
      <w:pPr>
        <w:pStyle w:val="Paragraphedeliste"/>
        <w:numPr>
          <w:ilvl w:val="0"/>
          <w:numId w:val="404"/>
        </w:numPr>
        <w:spacing w:after="0" w:line="240" w:lineRule="auto"/>
        <w:jc w:val="both"/>
        <w:rPr>
          <w:rFonts w:ascii="Verdana" w:hAnsi="Verdana"/>
        </w:rPr>
      </w:pPr>
      <w:r w:rsidRPr="00AD0F1A">
        <w:rPr>
          <w:rFonts w:ascii="Verdana" w:hAnsi="Verdana"/>
          <w:b/>
        </w:rPr>
        <w:t xml:space="preserve">Sensibiliser les citoyens à l’importance de la déconnection et développer des outils de prévention </w:t>
      </w:r>
      <w:r w:rsidRPr="00AD0F1A">
        <w:rPr>
          <w:rFonts w:ascii="Verdana" w:hAnsi="Verdana"/>
        </w:rPr>
        <w:t xml:space="preserve">permettant de libérer du temps à passer en dehors des écrans, en particulier pour les tous jeunes enfants qui sont désormais exposés dès le plus jeune âge. </w:t>
      </w:r>
    </w:p>
    <w:p w14:paraId="57E5151C" w14:textId="77777777" w:rsidR="00912BEB" w:rsidRPr="00AD0F1A" w:rsidRDefault="00912BEB" w:rsidP="00D87698">
      <w:pPr>
        <w:pStyle w:val="Paragraphedeliste"/>
        <w:spacing w:after="0" w:line="240" w:lineRule="auto"/>
        <w:jc w:val="both"/>
        <w:rPr>
          <w:rFonts w:ascii="Verdana" w:hAnsi="Verdana"/>
        </w:rPr>
      </w:pPr>
    </w:p>
    <w:p w14:paraId="0A67C584" w14:textId="77777777" w:rsidR="00912BEB" w:rsidRPr="00AD0F1A" w:rsidRDefault="00912BEB" w:rsidP="007D7DDD">
      <w:pPr>
        <w:pStyle w:val="Paragraphedeliste"/>
        <w:numPr>
          <w:ilvl w:val="0"/>
          <w:numId w:val="405"/>
        </w:numPr>
        <w:spacing w:after="0" w:line="240" w:lineRule="auto"/>
        <w:jc w:val="both"/>
        <w:rPr>
          <w:rFonts w:ascii="Verdana" w:hAnsi="Verdana"/>
          <w:b/>
        </w:rPr>
      </w:pPr>
      <w:r w:rsidRPr="00AD0F1A">
        <w:rPr>
          <w:rFonts w:ascii="Verdana" w:hAnsi="Verdana"/>
          <w:b/>
        </w:rPr>
        <w:t>Soutenir les travailleurs du secteur des médias les journalistes et les professionnels de l’information</w:t>
      </w:r>
      <w:r w:rsidRPr="00AD0F1A">
        <w:rPr>
          <w:rFonts w:ascii="Verdana" w:hAnsi="Verdana"/>
        </w:rPr>
        <w:t xml:space="preserve"> </w:t>
      </w:r>
      <w:r w:rsidRPr="00AD0F1A">
        <w:rPr>
          <w:rFonts w:ascii="Verdana" w:hAnsi="Verdana"/>
          <w:b/>
        </w:rPr>
        <w:t xml:space="preserve">en leur garantissant de bonnes conditions de travail </w:t>
      </w:r>
    </w:p>
    <w:p w14:paraId="4A111379" w14:textId="77777777" w:rsidR="00912BEB" w:rsidRPr="00AD0F1A" w:rsidRDefault="00912BEB" w:rsidP="007D7DDD">
      <w:pPr>
        <w:spacing w:after="0" w:line="240" w:lineRule="auto"/>
        <w:jc w:val="both"/>
        <w:rPr>
          <w:rFonts w:ascii="Verdana" w:hAnsi="Verdana"/>
        </w:rPr>
      </w:pPr>
    </w:p>
    <w:p w14:paraId="0C24DD7B" w14:textId="77777777" w:rsidR="00912BEB" w:rsidRPr="00AD0F1A" w:rsidRDefault="00912BEB" w:rsidP="007D7DDD">
      <w:pPr>
        <w:spacing w:after="0" w:line="240" w:lineRule="auto"/>
        <w:jc w:val="both"/>
        <w:rPr>
          <w:rFonts w:ascii="Verdana" w:hAnsi="Verdana"/>
        </w:rPr>
      </w:pPr>
      <w:r w:rsidRPr="00AD0F1A">
        <w:rPr>
          <w:rFonts w:ascii="Verdana" w:hAnsi="Verdana"/>
        </w:rPr>
        <w:t xml:space="preserve">Les travailleurs du secteur des médias, les journalistes et les professionnels de l’information ont un rôle à jouer essentiel pour nos démocraties. Ils permettent aux citoyens de bénéficier de contenus et d’une information de qualité pour comprendre et analyser les enjeux politiques, économiques, environnementaux et sociaux. Dans le contexte économique difficile que connaissent certains médias, les journalistes exercent leurs métiers dans des conditions difficiles. Pour les soutenir, le PS propose de : </w:t>
      </w:r>
    </w:p>
    <w:p w14:paraId="7D5166F6" w14:textId="77777777" w:rsidR="00912BEB" w:rsidRPr="00AD0F1A" w:rsidRDefault="00912BEB" w:rsidP="007D7DDD">
      <w:pPr>
        <w:spacing w:after="0" w:line="240" w:lineRule="auto"/>
        <w:jc w:val="both"/>
        <w:rPr>
          <w:rFonts w:ascii="Verdana" w:hAnsi="Verdana"/>
        </w:rPr>
      </w:pPr>
    </w:p>
    <w:p w14:paraId="36E7DCCF" w14:textId="77777777" w:rsidR="00912BEB" w:rsidRPr="00AD0F1A" w:rsidRDefault="00912BEB" w:rsidP="007D7DDD">
      <w:pPr>
        <w:pStyle w:val="Paragraphedeliste"/>
        <w:numPr>
          <w:ilvl w:val="0"/>
          <w:numId w:val="406"/>
        </w:numPr>
        <w:spacing w:after="0" w:line="240" w:lineRule="auto"/>
        <w:jc w:val="both"/>
        <w:rPr>
          <w:rFonts w:ascii="Verdana" w:eastAsia="Cambria" w:hAnsi="Verdana" w:cs="Times New Roman"/>
        </w:rPr>
      </w:pPr>
      <w:r w:rsidRPr="00AD0F1A">
        <w:rPr>
          <w:rFonts w:ascii="Verdana" w:eastAsia="Cambria" w:hAnsi="Verdana" w:cs="Times New Roman"/>
          <w:b/>
        </w:rPr>
        <w:t>Garantir l’indépendance rédactionnelle des médias par rapport à l’actionnariat, aux annonceurs et aux pouvoirs publics</w:t>
      </w:r>
      <w:r w:rsidRPr="00AD0F1A">
        <w:rPr>
          <w:rFonts w:ascii="Verdana" w:eastAsia="Cambria" w:hAnsi="Verdana" w:cs="Times New Roman"/>
        </w:rPr>
        <w:t xml:space="preserve">. Le PS défend la mise sur pied d’une procédure de désignation des rédacteurs en chef par les journalistes ou encore la consultation régulière de la société des journalistes de la rédaction pour la gestion quotidienne des médias. Le PS encourage une gestion plus participative des médias, une implication plus étroite des journalistes et des mécanismes visant à garantir la liberté de la presse ; </w:t>
      </w:r>
    </w:p>
    <w:p w14:paraId="780ECB56" w14:textId="77777777" w:rsidR="00912BEB" w:rsidRPr="00AD0F1A" w:rsidRDefault="00912BEB" w:rsidP="007D7DDD">
      <w:pPr>
        <w:pStyle w:val="Paragraphedeliste"/>
        <w:spacing w:after="0" w:line="240" w:lineRule="auto"/>
        <w:jc w:val="both"/>
        <w:rPr>
          <w:rFonts w:ascii="Verdana" w:eastAsia="Cambria" w:hAnsi="Verdana" w:cs="Times New Roman"/>
          <w:b/>
        </w:rPr>
      </w:pPr>
    </w:p>
    <w:p w14:paraId="6A9B8FC9" w14:textId="77777777" w:rsidR="00912BEB" w:rsidRPr="00AD0F1A" w:rsidRDefault="00912BEB" w:rsidP="007D7DDD">
      <w:pPr>
        <w:pStyle w:val="Paragraphedeliste"/>
        <w:numPr>
          <w:ilvl w:val="0"/>
          <w:numId w:val="406"/>
        </w:numPr>
        <w:spacing w:after="0" w:line="240" w:lineRule="auto"/>
        <w:jc w:val="both"/>
        <w:rPr>
          <w:rFonts w:ascii="Verdana" w:eastAsia="Cambria" w:hAnsi="Verdana" w:cs="Times New Roman"/>
        </w:rPr>
      </w:pPr>
      <w:r w:rsidRPr="00AD0F1A">
        <w:rPr>
          <w:rFonts w:ascii="Verdana" w:eastAsia="Cambria" w:hAnsi="Verdana" w:cs="Times New Roman"/>
          <w:b/>
        </w:rPr>
        <w:t xml:space="preserve">Maintenir l’emploi pour garantir la qualité et la diversité de l’information. </w:t>
      </w:r>
      <w:r w:rsidRPr="00AD0F1A">
        <w:rPr>
          <w:rFonts w:ascii="Verdana" w:eastAsia="Cambria" w:hAnsi="Verdana" w:cs="Times New Roman"/>
        </w:rPr>
        <w:t>Pour le PS, la question du maintien de l’emploi dans le secteur médiatique vise aussi à garantir une information et des contenus de qualité et diversifiés grâce au professionnalisme des journalistes et au renforcement du journalisme d’investigation. Le PS propose que les pouvoirs publics puissent accompagner temporairement certains acteurs locaux pour éviter les pertes d’emplois en attendant la mise sur pied d’un modèle économique viable ;</w:t>
      </w:r>
    </w:p>
    <w:p w14:paraId="6CE8016F" w14:textId="77777777" w:rsidR="00912BEB" w:rsidRPr="00AD0F1A" w:rsidRDefault="00912BEB" w:rsidP="007D7DDD">
      <w:pPr>
        <w:pStyle w:val="Paragraphedeliste"/>
        <w:spacing w:after="0" w:line="240" w:lineRule="auto"/>
        <w:jc w:val="both"/>
        <w:rPr>
          <w:rFonts w:ascii="Verdana" w:eastAsia="Cambria" w:hAnsi="Verdana" w:cs="Times New Roman"/>
          <w:b/>
        </w:rPr>
      </w:pPr>
    </w:p>
    <w:p w14:paraId="1B8C035A" w14:textId="77777777" w:rsidR="00912BEB" w:rsidRPr="00AD0F1A" w:rsidRDefault="00912BEB" w:rsidP="007D7DDD">
      <w:pPr>
        <w:numPr>
          <w:ilvl w:val="0"/>
          <w:numId w:val="406"/>
        </w:numPr>
        <w:spacing w:after="0" w:line="240" w:lineRule="auto"/>
        <w:contextualSpacing/>
        <w:jc w:val="both"/>
        <w:rPr>
          <w:rFonts w:ascii="Verdana" w:eastAsia="Cambria" w:hAnsi="Verdana" w:cs="Times New Roman"/>
          <w:b/>
        </w:rPr>
      </w:pPr>
      <w:r w:rsidRPr="00AD0F1A">
        <w:rPr>
          <w:rFonts w:ascii="Verdana" w:eastAsia="Cambria" w:hAnsi="Verdana" w:cs="Times New Roman"/>
          <w:b/>
        </w:rPr>
        <w:t xml:space="preserve">Protéger les lanceurs d’alerte. </w:t>
      </w:r>
      <w:r w:rsidRPr="00AD0F1A">
        <w:rPr>
          <w:rFonts w:ascii="Verdana" w:eastAsia="MS Mincho" w:hAnsi="Verdana" w:cs="Times New Roman"/>
          <w:lang w:eastAsia="fr-FR"/>
        </w:rPr>
        <w:t xml:space="preserve">Un journalisme de qualité ne peut s’opérer sans la protection des sources. Vu les évènements récents (le procès Luxleaks et la condamnation des lanceurs d’alerte), le PS plaide pour développer la protection la plus complète pour les sources et pour établir un cadre légal qui protège les lanceurs d’alerte, tant au niveau local qu’international ; </w:t>
      </w:r>
    </w:p>
    <w:p w14:paraId="65694944" w14:textId="77777777" w:rsidR="00912BEB" w:rsidRPr="00AD0F1A" w:rsidRDefault="00912BEB" w:rsidP="007D7DDD">
      <w:pPr>
        <w:spacing w:after="0" w:line="240" w:lineRule="auto"/>
        <w:jc w:val="both"/>
        <w:rPr>
          <w:rFonts w:ascii="Verdana" w:hAnsi="Verdana"/>
        </w:rPr>
      </w:pPr>
    </w:p>
    <w:p w14:paraId="132CB10A" w14:textId="77777777" w:rsidR="00912BEB" w:rsidRPr="00AD0F1A" w:rsidRDefault="00912BEB" w:rsidP="007D7DDD">
      <w:pPr>
        <w:pStyle w:val="Paragraphedeliste"/>
        <w:numPr>
          <w:ilvl w:val="0"/>
          <w:numId w:val="404"/>
        </w:numPr>
        <w:spacing w:after="0" w:line="240" w:lineRule="auto"/>
        <w:jc w:val="both"/>
        <w:rPr>
          <w:rFonts w:ascii="Verdana" w:hAnsi="Verdana"/>
          <w:b/>
        </w:rPr>
      </w:pPr>
      <w:r w:rsidRPr="00AD0F1A">
        <w:rPr>
          <w:rFonts w:ascii="Verdana" w:hAnsi="Verdana"/>
          <w:b/>
        </w:rPr>
        <w:t xml:space="preserve">Pérenniser le fonds pour le journalisme d’investigation avec un renforcement progressif de ses moyens et le développer ; </w:t>
      </w:r>
    </w:p>
    <w:p w14:paraId="34907F5C" w14:textId="77777777" w:rsidR="00912BEB" w:rsidRPr="00AD0F1A" w:rsidRDefault="00912BEB" w:rsidP="007D7DDD">
      <w:pPr>
        <w:pStyle w:val="Paragraphedeliste"/>
        <w:spacing w:after="0" w:line="240" w:lineRule="auto"/>
        <w:jc w:val="both"/>
        <w:rPr>
          <w:rFonts w:ascii="Verdana" w:hAnsi="Verdana"/>
        </w:rPr>
      </w:pPr>
    </w:p>
    <w:p w14:paraId="2672C524" w14:textId="77777777" w:rsidR="00912BEB" w:rsidRPr="00AD0F1A" w:rsidRDefault="00912BEB" w:rsidP="007D7DDD">
      <w:pPr>
        <w:pStyle w:val="Paragraphedeliste"/>
        <w:numPr>
          <w:ilvl w:val="0"/>
          <w:numId w:val="404"/>
        </w:numPr>
        <w:spacing w:after="0" w:line="240" w:lineRule="auto"/>
        <w:jc w:val="both"/>
        <w:rPr>
          <w:rFonts w:ascii="Verdana" w:hAnsi="Verdana"/>
        </w:rPr>
      </w:pPr>
      <w:r w:rsidRPr="00AD0F1A">
        <w:rPr>
          <w:rFonts w:ascii="Verdana" w:hAnsi="Verdana"/>
          <w:b/>
        </w:rPr>
        <w:t>Mettre en valeur la photographie de presse et documentaire et valoriser davantage le métier de photographe</w:t>
      </w:r>
      <w:r w:rsidRPr="00AD0F1A">
        <w:rPr>
          <w:rFonts w:ascii="Verdana" w:hAnsi="Verdana"/>
        </w:rPr>
        <w:t xml:space="preserve"> notamment en faisant respecter les tarifs proposés et les conditions de paiement pour l’achat de photographies de presse et la rétribution en droits d’auteur. Le PS propose également d’imposer la mention du nom du photographe sous chaque image ; </w:t>
      </w:r>
    </w:p>
    <w:p w14:paraId="1C01ABF4" w14:textId="77777777" w:rsidR="00912BEB" w:rsidRPr="00AD0F1A" w:rsidRDefault="00912BEB" w:rsidP="007D7DDD">
      <w:pPr>
        <w:spacing w:after="0" w:line="240" w:lineRule="auto"/>
        <w:jc w:val="both"/>
        <w:rPr>
          <w:rFonts w:ascii="Verdana" w:hAnsi="Verdana"/>
        </w:rPr>
      </w:pPr>
      <w:r w:rsidRPr="00AD0F1A">
        <w:rPr>
          <w:rFonts w:ascii="Verdana" w:hAnsi="Verdana"/>
        </w:rPr>
        <w:t xml:space="preserve"> </w:t>
      </w:r>
    </w:p>
    <w:p w14:paraId="072E7A20" w14:textId="77777777" w:rsidR="00912BEB" w:rsidRPr="00AD0F1A" w:rsidRDefault="00912BEB" w:rsidP="007D7DDD">
      <w:pPr>
        <w:pStyle w:val="Paragraphedeliste"/>
        <w:numPr>
          <w:ilvl w:val="0"/>
          <w:numId w:val="404"/>
        </w:numPr>
        <w:spacing w:after="0" w:line="240" w:lineRule="auto"/>
        <w:jc w:val="both"/>
        <w:rPr>
          <w:rFonts w:ascii="Verdana" w:hAnsi="Verdana"/>
          <w:b/>
        </w:rPr>
      </w:pPr>
      <w:r w:rsidRPr="00AD0F1A">
        <w:rPr>
          <w:rFonts w:ascii="Verdana" w:hAnsi="Verdana"/>
          <w:b/>
        </w:rPr>
        <w:t xml:space="preserve">Soutenir les agences de photographes de presse et documentaire belges ; </w:t>
      </w:r>
    </w:p>
    <w:p w14:paraId="1D0FBFDF" w14:textId="77777777" w:rsidR="00912BEB" w:rsidRPr="00AD0F1A" w:rsidRDefault="00912BEB" w:rsidP="007D7DDD">
      <w:pPr>
        <w:spacing w:after="0" w:line="240" w:lineRule="auto"/>
        <w:jc w:val="both"/>
        <w:rPr>
          <w:rFonts w:ascii="Verdana" w:hAnsi="Verdana"/>
        </w:rPr>
      </w:pPr>
    </w:p>
    <w:p w14:paraId="004081DE" w14:textId="77777777" w:rsidR="00912BEB" w:rsidRPr="00AD0F1A" w:rsidRDefault="00912BEB" w:rsidP="007D7DDD">
      <w:pPr>
        <w:pStyle w:val="Paragraphedeliste"/>
        <w:numPr>
          <w:ilvl w:val="0"/>
          <w:numId w:val="404"/>
        </w:numPr>
        <w:spacing w:after="0" w:line="240" w:lineRule="auto"/>
        <w:jc w:val="both"/>
        <w:rPr>
          <w:rFonts w:ascii="Verdana" w:hAnsi="Verdana"/>
        </w:rPr>
      </w:pPr>
      <w:r w:rsidRPr="00AD0F1A">
        <w:rPr>
          <w:rFonts w:ascii="Verdana" w:hAnsi="Verdana"/>
          <w:b/>
        </w:rPr>
        <w:t>Promouvoir, dans l’ensemble des médias, un statut de rédaction permettant le respect de l’indépendance journalistique</w:t>
      </w:r>
      <w:r w:rsidRPr="00AD0F1A">
        <w:rPr>
          <w:rFonts w:ascii="Verdana" w:hAnsi="Verdana"/>
        </w:rPr>
        <w:t xml:space="preserve">, la clarification de la ligne rédactionnelle et des droits et responsabilités des rédacteurs en chef ; </w:t>
      </w:r>
    </w:p>
    <w:p w14:paraId="45C2C96F" w14:textId="77777777" w:rsidR="00912BEB" w:rsidRPr="00AD0F1A" w:rsidRDefault="00912BEB" w:rsidP="007D7DDD">
      <w:pPr>
        <w:pStyle w:val="Paragraphedeliste"/>
        <w:spacing w:after="0" w:line="240" w:lineRule="auto"/>
        <w:jc w:val="both"/>
        <w:rPr>
          <w:rFonts w:ascii="Verdana" w:hAnsi="Verdana"/>
        </w:rPr>
      </w:pPr>
    </w:p>
    <w:p w14:paraId="5CB69279" w14:textId="77777777" w:rsidR="00912BEB" w:rsidRPr="00AD0F1A" w:rsidRDefault="00912BEB" w:rsidP="007D7DDD">
      <w:pPr>
        <w:pStyle w:val="Paragraphedeliste"/>
        <w:numPr>
          <w:ilvl w:val="0"/>
          <w:numId w:val="404"/>
        </w:numPr>
        <w:spacing w:after="0" w:line="240" w:lineRule="auto"/>
        <w:jc w:val="both"/>
        <w:rPr>
          <w:rFonts w:ascii="Verdana" w:hAnsi="Verdana"/>
          <w:b/>
        </w:rPr>
      </w:pPr>
      <w:r w:rsidRPr="00AD0F1A">
        <w:rPr>
          <w:rFonts w:ascii="Verdana" w:hAnsi="Verdana"/>
          <w:b/>
        </w:rPr>
        <w:t xml:space="preserve">Encourager et favoriser l’accès à la formation continue de tous les professionnels du secteur des médias. </w:t>
      </w:r>
      <w:r w:rsidRPr="00AD0F1A">
        <w:rPr>
          <w:rFonts w:ascii="Verdana" w:hAnsi="Verdana"/>
        </w:rPr>
        <w:t xml:space="preserve">Pour y parvenir, le PS propose la création d’un Centre de formation continue des journalistes (associant les écoles de journalisme, les associations des éditeurs de presse, l’Association des journalistes professionnels, le Conseil de déontologie journalistique et les éditeurs audiovisuels) ayant pour objectif de former les journalistes aux nouvelles techniques et de leur permettre de répondre aux évolutions et aux adaptations nécessaires de leurs métiers engendrées par les nouveaux modes de consommation des médias et la convergence des supports médiatiques ; </w:t>
      </w:r>
    </w:p>
    <w:p w14:paraId="631E0A71" w14:textId="77777777" w:rsidR="00912BEB" w:rsidRPr="00AD0F1A" w:rsidRDefault="00912BEB" w:rsidP="007D7DDD">
      <w:pPr>
        <w:spacing w:after="0" w:line="240" w:lineRule="auto"/>
        <w:jc w:val="both"/>
        <w:rPr>
          <w:rFonts w:ascii="Verdana" w:hAnsi="Verdana"/>
        </w:rPr>
      </w:pPr>
      <w:r w:rsidRPr="00AD0F1A">
        <w:rPr>
          <w:rFonts w:ascii="Verdana" w:hAnsi="Verdana"/>
        </w:rPr>
        <w:t xml:space="preserve"> </w:t>
      </w:r>
    </w:p>
    <w:p w14:paraId="12836CC4" w14:textId="77777777" w:rsidR="00912BEB" w:rsidRPr="00AD0F1A" w:rsidRDefault="00912BEB" w:rsidP="007D7DDD">
      <w:pPr>
        <w:pStyle w:val="Paragraphedeliste"/>
        <w:numPr>
          <w:ilvl w:val="0"/>
          <w:numId w:val="404"/>
        </w:numPr>
        <w:spacing w:after="0" w:line="240" w:lineRule="auto"/>
        <w:jc w:val="both"/>
        <w:rPr>
          <w:rFonts w:ascii="Verdana" w:hAnsi="Verdana"/>
        </w:rPr>
      </w:pPr>
      <w:r w:rsidRPr="00AD0F1A">
        <w:rPr>
          <w:rFonts w:ascii="Verdana" w:hAnsi="Verdana"/>
          <w:b/>
        </w:rPr>
        <w:t>Soutenir les initiatives de formation continue développées par les organisations agréées par la Fédération Wallonie-Bruxelles</w:t>
      </w:r>
      <w:r w:rsidRPr="00AD0F1A">
        <w:rPr>
          <w:rFonts w:ascii="Verdana" w:hAnsi="Verdana"/>
        </w:rPr>
        <w:t xml:space="preserve"> visant à la formation des professionnels.  </w:t>
      </w:r>
    </w:p>
    <w:p w14:paraId="2D02F89C" w14:textId="77777777" w:rsidR="006919FC" w:rsidRPr="00AD0F1A" w:rsidRDefault="006919FC">
      <w:pPr>
        <w:rPr>
          <w:rFonts w:ascii="Verdana" w:eastAsia="Times New Roman" w:hAnsi="Verdana" w:cs="Courier New"/>
          <w:b/>
          <w:bCs/>
          <w:lang w:eastAsia="fr-FR"/>
        </w:rPr>
      </w:pPr>
      <w:r w:rsidRPr="00AD0F1A">
        <w:rPr>
          <w:rFonts w:ascii="Verdana" w:hAnsi="Verdana"/>
        </w:rPr>
        <w:br w:type="page"/>
      </w:r>
    </w:p>
    <w:p w14:paraId="56F05B44" w14:textId="69098367" w:rsidR="00912BEB" w:rsidRPr="00AD0F1A" w:rsidRDefault="000F4379" w:rsidP="00D87698">
      <w:pPr>
        <w:pStyle w:val="Titre1"/>
        <w:jc w:val="both"/>
        <w:rPr>
          <w:rFonts w:ascii="Verdana" w:hAnsi="Verdana"/>
          <w:sz w:val="22"/>
          <w:szCs w:val="22"/>
        </w:rPr>
      </w:pPr>
      <w:bookmarkStart w:id="222" w:name="_Toc3819142"/>
      <w:r w:rsidRPr="00AD0F1A">
        <w:rPr>
          <w:rFonts w:ascii="Verdana" w:hAnsi="Verdana"/>
          <w:sz w:val="22"/>
          <w:szCs w:val="22"/>
        </w:rPr>
        <w:t>CHAPITRE 41</w:t>
      </w:r>
      <w:r w:rsidR="00912BEB" w:rsidRPr="00AD0F1A">
        <w:rPr>
          <w:rFonts w:ascii="Verdana" w:hAnsi="Verdana"/>
          <w:sz w:val="22"/>
          <w:szCs w:val="22"/>
        </w:rPr>
        <w:t xml:space="preserve"> </w:t>
      </w:r>
      <w:r w:rsidRPr="00AD0F1A">
        <w:rPr>
          <w:rFonts w:ascii="Verdana" w:hAnsi="Verdana"/>
          <w:sz w:val="22"/>
          <w:szCs w:val="22"/>
        </w:rPr>
        <w:t>–</w:t>
      </w:r>
      <w:r w:rsidR="00912BEB" w:rsidRPr="00AD0F1A">
        <w:rPr>
          <w:rFonts w:ascii="Verdana" w:hAnsi="Verdana"/>
          <w:sz w:val="22"/>
          <w:szCs w:val="22"/>
        </w:rPr>
        <w:t xml:space="preserve"> SPORT</w:t>
      </w:r>
      <w:bookmarkEnd w:id="222"/>
      <w:r w:rsidR="00912BEB" w:rsidRPr="00AD0F1A">
        <w:rPr>
          <w:rFonts w:ascii="Verdana" w:hAnsi="Verdana"/>
          <w:sz w:val="22"/>
          <w:szCs w:val="22"/>
        </w:rPr>
        <w:t xml:space="preserve"> </w:t>
      </w:r>
    </w:p>
    <w:p w14:paraId="5DEA2528"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12BEB" w:rsidRPr="00AD0F1A" w14:paraId="373F110F" w14:textId="77777777" w:rsidTr="003F162E">
        <w:tc>
          <w:tcPr>
            <w:tcW w:w="9062" w:type="dxa"/>
          </w:tcPr>
          <w:p w14:paraId="7AA0471F" w14:textId="77777777" w:rsidR="00912BEB" w:rsidRPr="00AD0F1A" w:rsidRDefault="00912BEB" w:rsidP="00D87698">
            <w:pPr>
              <w:jc w:val="both"/>
              <w:rPr>
                <w:rFonts w:ascii="Verdana" w:hAnsi="Verdana"/>
                <w:b/>
              </w:rPr>
            </w:pPr>
            <w:r w:rsidRPr="00AD0F1A">
              <w:rPr>
                <w:rFonts w:ascii="Verdana" w:hAnsi="Verdana"/>
                <w:b/>
              </w:rPr>
              <w:t>Deux propositions phares</w:t>
            </w:r>
          </w:p>
          <w:p w14:paraId="71D55710" w14:textId="77777777" w:rsidR="00912BEB" w:rsidRPr="00AD0F1A" w:rsidRDefault="00912BEB" w:rsidP="00D87698">
            <w:pPr>
              <w:pStyle w:val="Paragraphedeliste"/>
              <w:ind w:left="360"/>
              <w:jc w:val="both"/>
              <w:rPr>
                <w:rFonts w:ascii="Verdana" w:hAnsi="Verdana"/>
                <w:b/>
              </w:rPr>
            </w:pPr>
          </w:p>
          <w:p w14:paraId="2079E2BF"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Mettre en place un chèque sport afin de réduire les coûts d’affiliation ou d’accès à la pratique sportive pour les familles qui connaissent des difficultés sociales ou économiques</w:t>
            </w:r>
          </w:p>
          <w:p w14:paraId="7EFC7C72" w14:textId="77777777" w:rsidR="00912BEB" w:rsidRPr="00AD0F1A" w:rsidRDefault="00912BEB" w:rsidP="00FF4EAC">
            <w:pPr>
              <w:pStyle w:val="Paragraphedeliste"/>
              <w:numPr>
                <w:ilvl w:val="0"/>
                <w:numId w:val="344"/>
              </w:numPr>
              <w:jc w:val="both"/>
              <w:rPr>
                <w:rFonts w:ascii="Verdana" w:hAnsi="Verdana"/>
              </w:rPr>
            </w:pPr>
            <w:r w:rsidRPr="00AD0F1A">
              <w:rPr>
                <w:rFonts w:ascii="Verdana" w:hAnsi="Verdana"/>
              </w:rPr>
              <w:t>Renforcer l'organisation de stages sportifs encadrés à coûts réduits pendant les vacances scolaires : développer l’offre sportive financièrement accessible en favorisant les partenariats entre les communes, les provinces et l’Adeps </w:t>
            </w:r>
          </w:p>
        </w:tc>
      </w:tr>
    </w:tbl>
    <w:p w14:paraId="097E38CE" w14:textId="77777777" w:rsidR="00912BEB" w:rsidRPr="00AD0F1A" w:rsidRDefault="00912BEB" w:rsidP="00D87698">
      <w:pPr>
        <w:spacing w:after="0" w:line="240" w:lineRule="auto"/>
        <w:jc w:val="both"/>
        <w:rPr>
          <w:rFonts w:ascii="Verdana" w:hAnsi="Verdana"/>
        </w:rPr>
      </w:pPr>
    </w:p>
    <w:p w14:paraId="4A55EDD5"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Introduction </w:t>
      </w:r>
    </w:p>
    <w:p w14:paraId="5D91EAA8" w14:textId="77777777" w:rsidR="00912BEB" w:rsidRPr="00AD0F1A" w:rsidRDefault="00912BEB" w:rsidP="00D87698">
      <w:pPr>
        <w:spacing w:after="0" w:line="240" w:lineRule="auto"/>
        <w:jc w:val="both"/>
        <w:rPr>
          <w:rFonts w:ascii="Verdana" w:hAnsi="Verdana"/>
        </w:rPr>
      </w:pPr>
    </w:p>
    <w:p w14:paraId="41E4068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Tout un chacun sait qu’une activité sportive régulière favorise le maintien d’une bonne santé. Les bienfaits du sport dépassent les aspects purement physiques. Le sport constitue également un facteur d’insertion et un outil d’intégration. Il véhicule aussi des valeurs telles que le dépassement de soi, l’acceptation des différences ou encore l’entraide et la solidarité.  </w:t>
      </w:r>
    </w:p>
    <w:p w14:paraId="63DC08B1" w14:textId="77777777" w:rsidR="00912BEB" w:rsidRPr="00AD0F1A" w:rsidRDefault="00912BEB" w:rsidP="00D87698">
      <w:pPr>
        <w:spacing w:after="0" w:line="240" w:lineRule="auto"/>
        <w:jc w:val="both"/>
        <w:rPr>
          <w:rFonts w:ascii="Verdana" w:hAnsi="Verdana"/>
        </w:rPr>
      </w:pPr>
    </w:p>
    <w:p w14:paraId="0B46545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Assurer à chaque citoyen les conditions de son épanouissement et la plus grande somme possible de bien-être est la priorité du PS. La réduction collective du temps de travail participe à cet objectif et vise notamment à offrir du temps pour d’autres activités, notamment physiques. L’ambition du PS d’offrir à chaque citoyen, de tout âge, de toute région et de tout milieu socioéconomique, la possibilité de pratiquer une activité physique régulière s’inscrit pleinement dans cette perspective d’une société durable, émancipatrice et harmonieuse. </w:t>
      </w:r>
    </w:p>
    <w:p w14:paraId="241EE9AC" w14:textId="77777777" w:rsidR="00912BEB" w:rsidRPr="00AD0F1A" w:rsidRDefault="00912BEB" w:rsidP="00D87698">
      <w:pPr>
        <w:spacing w:after="0" w:line="240" w:lineRule="auto"/>
        <w:jc w:val="both"/>
        <w:rPr>
          <w:rFonts w:ascii="Verdana" w:hAnsi="Verdana"/>
        </w:rPr>
      </w:pPr>
    </w:p>
    <w:p w14:paraId="50F73151" w14:textId="77777777" w:rsidR="00912BEB" w:rsidRPr="00AD0F1A" w:rsidRDefault="00912BEB" w:rsidP="00D87698">
      <w:pPr>
        <w:spacing w:after="0" w:line="240" w:lineRule="auto"/>
        <w:jc w:val="both"/>
        <w:rPr>
          <w:rFonts w:ascii="Verdana" w:eastAsia="Franklin Gothic Book" w:hAnsi="Verdana" w:cs="Times New Roman"/>
        </w:rPr>
      </w:pPr>
      <w:r w:rsidRPr="00AD0F1A">
        <w:rPr>
          <w:rFonts w:ascii="Verdana" w:eastAsia="Franklin Gothic Book" w:hAnsi="Verdana" w:cs="Times New Roman"/>
        </w:rPr>
        <w:t xml:space="preserve">Pour le PS, chaque individu doit pouvoir accéder à la pratique sportive de son choix, tant de manière organisée (via un club, une association, etc.) qu’en pratique libre (au sein de l’espace public, dans une salle de sport, etc.). </w:t>
      </w:r>
    </w:p>
    <w:p w14:paraId="362BD55B" w14:textId="77777777" w:rsidR="00912BEB" w:rsidRPr="00AD0F1A" w:rsidRDefault="00912BEB" w:rsidP="00D87698">
      <w:pPr>
        <w:spacing w:after="0" w:line="240" w:lineRule="auto"/>
        <w:jc w:val="both"/>
        <w:rPr>
          <w:rFonts w:ascii="Verdana" w:eastAsia="Franklin Gothic Book" w:hAnsi="Verdana" w:cs="Times New Roman"/>
        </w:rPr>
      </w:pPr>
    </w:p>
    <w:p w14:paraId="4AA4D13C" w14:textId="77777777" w:rsidR="00912BEB" w:rsidRPr="00AD0F1A" w:rsidRDefault="00912BEB" w:rsidP="00D87698">
      <w:pPr>
        <w:spacing w:after="0" w:line="240" w:lineRule="auto"/>
        <w:jc w:val="both"/>
        <w:rPr>
          <w:rFonts w:ascii="Verdana" w:hAnsi="Verdana"/>
        </w:rPr>
      </w:pPr>
      <w:r w:rsidRPr="00AD0F1A">
        <w:rPr>
          <w:rFonts w:ascii="Verdana" w:hAnsi="Verdana"/>
        </w:rPr>
        <w:t>L’offre sportive en Fédération Wallonie-Bruxelles doit tenir compte des difficultés d’accès spécifiques aux centres urbains (manque de structure par rapport à la démographie) et aux zones rurales (difficulté d’accès liées notamment à la mobilité). Le PS entend également garantir l’accessibilité économique de la pratique sportive à toutes et tous.</w:t>
      </w:r>
    </w:p>
    <w:p w14:paraId="2FFBC815" w14:textId="77777777" w:rsidR="00912BEB" w:rsidRPr="00AD0F1A" w:rsidRDefault="00912BEB" w:rsidP="00D87698">
      <w:pPr>
        <w:spacing w:after="0" w:line="240" w:lineRule="auto"/>
        <w:jc w:val="both"/>
        <w:rPr>
          <w:rFonts w:ascii="Verdana" w:hAnsi="Verdana"/>
        </w:rPr>
      </w:pPr>
    </w:p>
    <w:p w14:paraId="6937ACEF" w14:textId="77777777" w:rsidR="00912BEB" w:rsidRPr="00AD0F1A" w:rsidRDefault="00912BEB" w:rsidP="00FF4EAC">
      <w:pPr>
        <w:pStyle w:val="Paragraphedeliste"/>
        <w:numPr>
          <w:ilvl w:val="0"/>
          <w:numId w:val="408"/>
        </w:numPr>
        <w:spacing w:after="0" w:line="240" w:lineRule="auto"/>
        <w:ind w:left="426"/>
        <w:jc w:val="both"/>
        <w:rPr>
          <w:rFonts w:ascii="Verdana" w:hAnsi="Verdana"/>
          <w:b/>
        </w:rPr>
      </w:pPr>
      <w:r w:rsidRPr="00AD0F1A">
        <w:rPr>
          <w:rFonts w:ascii="Verdana" w:hAnsi="Verdana"/>
          <w:b/>
        </w:rPr>
        <w:t xml:space="preserve">Renforcer l’accessibilité de la pratique sportive </w:t>
      </w:r>
    </w:p>
    <w:p w14:paraId="17F24ED4" w14:textId="77777777" w:rsidR="00912BEB" w:rsidRPr="00AD0F1A" w:rsidRDefault="00912BEB" w:rsidP="00D87698">
      <w:pPr>
        <w:spacing w:after="0" w:line="240" w:lineRule="auto"/>
        <w:jc w:val="both"/>
        <w:rPr>
          <w:rFonts w:ascii="Verdana" w:hAnsi="Verdana"/>
        </w:rPr>
      </w:pPr>
    </w:p>
    <w:p w14:paraId="45C6D41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Certains publics ont davantage tendance à pratiquer moins de sport (personnes en situation de handicap, citoyens aux revenus modestes, personnes plus âgées, etc.). Les causes sont multiples. Il peut s’agir du manque de moyens financiers, d’infrastructures difficilement accessibles vu les distances à parcourir, des stéréotypes liés à certains sports ou d’une offre peu ou pas adaptée aux personnes en situation de handicap. </w:t>
      </w:r>
    </w:p>
    <w:p w14:paraId="77C41FBE" w14:textId="77777777" w:rsidR="00912BEB" w:rsidRPr="00AD0F1A" w:rsidRDefault="00912BEB" w:rsidP="00D87698">
      <w:pPr>
        <w:spacing w:after="0" w:line="240" w:lineRule="auto"/>
        <w:jc w:val="both"/>
        <w:rPr>
          <w:rFonts w:ascii="Verdana" w:hAnsi="Verdana"/>
        </w:rPr>
      </w:pPr>
    </w:p>
    <w:p w14:paraId="3A02B99B" w14:textId="77777777" w:rsidR="00912BEB" w:rsidRPr="00AD0F1A" w:rsidRDefault="00912BEB" w:rsidP="00D87698">
      <w:pPr>
        <w:spacing w:after="0" w:line="240" w:lineRule="auto"/>
        <w:jc w:val="both"/>
        <w:rPr>
          <w:rFonts w:ascii="Verdana" w:hAnsi="Verdana"/>
        </w:rPr>
      </w:pPr>
      <w:r w:rsidRPr="00AD0F1A">
        <w:rPr>
          <w:rFonts w:ascii="Verdana" w:hAnsi="Verdana"/>
        </w:rPr>
        <w:t>Pour garantir l’accessibilité du sport, le PS propose de :</w:t>
      </w:r>
    </w:p>
    <w:p w14:paraId="15973345" w14:textId="77777777" w:rsidR="00912BEB" w:rsidRPr="00AD0F1A" w:rsidRDefault="00912BEB" w:rsidP="00D87698">
      <w:pPr>
        <w:spacing w:after="0" w:line="240" w:lineRule="auto"/>
        <w:jc w:val="both"/>
        <w:rPr>
          <w:rFonts w:ascii="Verdana" w:hAnsi="Verdana"/>
        </w:rPr>
      </w:pPr>
    </w:p>
    <w:p w14:paraId="73766DB1" w14:textId="3E05DDBD" w:rsidR="00895142" w:rsidRPr="00AD0F1A" w:rsidRDefault="00895142" w:rsidP="00FF4EAC">
      <w:pPr>
        <w:pStyle w:val="Paragraphedeliste"/>
        <w:numPr>
          <w:ilvl w:val="0"/>
          <w:numId w:val="388"/>
        </w:numPr>
        <w:spacing w:after="0" w:line="240" w:lineRule="auto"/>
        <w:jc w:val="both"/>
        <w:rPr>
          <w:rFonts w:ascii="Verdana" w:hAnsi="Verdana"/>
        </w:rPr>
      </w:pPr>
      <w:r w:rsidRPr="00AD0F1A">
        <w:rPr>
          <w:rFonts w:ascii="Verdana" w:hAnsi="Verdana"/>
          <w:b/>
        </w:rPr>
        <w:t>Analyser, par bassin de vie, les besoins en termes d'offre sportive en Fédération Wallonie-Bruxelles</w:t>
      </w:r>
      <w:r w:rsidRPr="00AD0F1A">
        <w:rPr>
          <w:rFonts w:ascii="Verdana" w:hAnsi="Verdana"/>
        </w:rPr>
        <w:t>. Cette analyse sera couplée à un cadastre de l'offre afin de mieux articuler les politiques publiques en matière de sport en fonction des besoins réels. Cette opération sera menée par l'ADEPS, en collaboration avec InfraSports, les provinces et les communes. Des moyens supplémentaires seront accordés à l'ADEPS à cette fin ;</w:t>
      </w:r>
    </w:p>
    <w:p w14:paraId="15B59DE1" w14:textId="77777777" w:rsidR="00895142" w:rsidRPr="00AD0F1A" w:rsidRDefault="00895142" w:rsidP="00D87698">
      <w:pPr>
        <w:spacing w:after="0" w:line="240" w:lineRule="auto"/>
        <w:jc w:val="both"/>
        <w:rPr>
          <w:rFonts w:ascii="Verdana" w:hAnsi="Verdana"/>
        </w:rPr>
      </w:pPr>
    </w:p>
    <w:p w14:paraId="6496AE3D" w14:textId="77777777" w:rsidR="00912BEB" w:rsidRPr="00AD0F1A" w:rsidRDefault="00912BEB" w:rsidP="00FF4EAC">
      <w:pPr>
        <w:pStyle w:val="Paragraphedeliste"/>
        <w:numPr>
          <w:ilvl w:val="0"/>
          <w:numId w:val="409"/>
        </w:numPr>
        <w:spacing w:after="0" w:line="240" w:lineRule="auto"/>
        <w:jc w:val="both"/>
        <w:rPr>
          <w:rFonts w:ascii="Verdana" w:hAnsi="Verdana"/>
          <w:b/>
        </w:rPr>
      </w:pPr>
      <w:r w:rsidRPr="00AD0F1A">
        <w:rPr>
          <w:rFonts w:ascii="Verdana" w:hAnsi="Verdana"/>
          <w:b/>
        </w:rPr>
        <w:t xml:space="preserve">Mettre en place un chèque sport afin de réduire les coûts d’affiliation ou d’accès à la pratique sportive pour les familles qui connaissent des difficultés sociales ou économiques. </w:t>
      </w:r>
      <w:r w:rsidRPr="00AD0F1A">
        <w:rPr>
          <w:rFonts w:ascii="Verdana" w:hAnsi="Verdana"/>
        </w:rPr>
        <w:t xml:space="preserve">Certaines communes octroient des chèques sport (par exemple pour prendre en charge le remboursement de l’affiliation à un club sportif) aux familles dont la situation économique peut être un frein à la pratique sportive. Le PS propose de développer ce type d’initiative via un chèque sport ; </w:t>
      </w:r>
    </w:p>
    <w:p w14:paraId="03A741A4" w14:textId="77777777" w:rsidR="00912BEB" w:rsidRPr="00AD0F1A" w:rsidRDefault="00912BEB" w:rsidP="00D87698">
      <w:pPr>
        <w:pStyle w:val="Paragraphedeliste"/>
        <w:spacing w:after="0" w:line="240" w:lineRule="auto"/>
        <w:jc w:val="both"/>
        <w:rPr>
          <w:rFonts w:ascii="Verdana" w:hAnsi="Verdana"/>
          <w:b/>
        </w:rPr>
      </w:pPr>
    </w:p>
    <w:p w14:paraId="428DDE22" w14:textId="77777777" w:rsidR="00912BEB" w:rsidRPr="00AD0F1A" w:rsidRDefault="00912BEB" w:rsidP="00FF4EAC">
      <w:pPr>
        <w:pStyle w:val="Paragraphedeliste"/>
        <w:numPr>
          <w:ilvl w:val="0"/>
          <w:numId w:val="409"/>
        </w:numPr>
        <w:spacing w:after="0" w:line="240" w:lineRule="auto"/>
        <w:jc w:val="both"/>
        <w:rPr>
          <w:rFonts w:ascii="Verdana" w:hAnsi="Verdana"/>
          <w:b/>
          <w:u w:val="single"/>
        </w:rPr>
      </w:pPr>
      <w:r w:rsidRPr="00AD0F1A">
        <w:rPr>
          <w:rFonts w:ascii="Verdana" w:hAnsi="Verdana"/>
          <w:b/>
        </w:rPr>
        <w:t xml:space="preserve">Mettre en place des forfaits ou des abonnements sportifs donnant accès à un coût réduit à une série d’activités et d’infrastructures sportives des pouvoirs publics ; </w:t>
      </w:r>
    </w:p>
    <w:p w14:paraId="578FA8F9" w14:textId="77777777" w:rsidR="00912BEB" w:rsidRPr="00AD0F1A" w:rsidRDefault="00912BEB" w:rsidP="00D87698">
      <w:pPr>
        <w:pStyle w:val="Paragraphedeliste"/>
        <w:spacing w:after="0" w:line="240" w:lineRule="auto"/>
        <w:jc w:val="both"/>
        <w:rPr>
          <w:rFonts w:ascii="Verdana" w:hAnsi="Verdana"/>
          <w:b/>
        </w:rPr>
      </w:pPr>
    </w:p>
    <w:p w14:paraId="3D524481" w14:textId="77777777"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 xml:space="preserve">Aménager un espace public harmonieux qui invite à la pratique sportive. </w:t>
      </w:r>
      <w:r w:rsidRPr="00AD0F1A">
        <w:rPr>
          <w:rFonts w:ascii="Verdana" w:hAnsi="Verdana"/>
        </w:rPr>
        <w:t>De nombreux citoyens préfèrent pratiquer un sport de manière libre, en dehors d’une structure ou d’un club. Des équipements sportifs en accès libre permettent aux citoyens de pratiquer un sport gratuitement quand ils le peuvent. Dans cette perspective, le PS propose d’encourager la</w:t>
      </w:r>
      <w:r w:rsidRPr="00AD0F1A">
        <w:rPr>
          <w:rFonts w:ascii="Verdana" w:hAnsi="Verdana"/>
          <w:b/>
        </w:rPr>
        <w:t xml:space="preserve"> </w:t>
      </w:r>
      <w:r w:rsidRPr="00AD0F1A">
        <w:rPr>
          <w:rFonts w:ascii="Verdana" w:hAnsi="Verdana"/>
        </w:rPr>
        <w:t>pratique libre du sport en aménageant l’espace public (places, parcs, etc.) en ce sens (</w:t>
      </w:r>
      <w:r w:rsidRPr="00AD0F1A">
        <w:rPr>
          <w:rFonts w:ascii="Verdana" w:eastAsia="Franklin Gothic Book" w:hAnsi="Verdana" w:cs="Times New Roman"/>
        </w:rPr>
        <w:t>équipements sportifs de proximité libres et gratuits).</w:t>
      </w:r>
      <w:r w:rsidRPr="00AD0F1A">
        <w:rPr>
          <w:rFonts w:ascii="Verdana" w:hAnsi="Verdana"/>
        </w:rPr>
        <w:t xml:space="preserve"> Il peut s’agir d’infrastructures sportives de fitness dans les parcs et sur les places ou d’espaces dédiés à la pratique de glisse urbaine (roller,  skate-board, BMX) ou de terrains multisports de quartier. </w:t>
      </w:r>
      <w:r w:rsidRPr="00AD0F1A">
        <w:rPr>
          <w:rFonts w:ascii="Verdana" w:eastAsia="Franklin Gothic Book" w:hAnsi="Verdana" w:cs="Times New Roman"/>
        </w:rPr>
        <w:t xml:space="preserve">Le PS propose également d’y assurer des animations régulières pour encourager et amener tous les bénéficiaires à les utiliser ; </w:t>
      </w:r>
    </w:p>
    <w:p w14:paraId="181ADFDC" w14:textId="77777777" w:rsidR="00912BEB" w:rsidRPr="00AD0F1A" w:rsidRDefault="00912BEB" w:rsidP="00D87698">
      <w:pPr>
        <w:spacing w:after="0" w:line="240" w:lineRule="auto"/>
        <w:jc w:val="both"/>
        <w:rPr>
          <w:rFonts w:ascii="Verdana" w:hAnsi="Verdana"/>
        </w:rPr>
      </w:pPr>
    </w:p>
    <w:p w14:paraId="5A0AA9FA" w14:textId="77777777"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Soutenir le développement d’une offre sportive adaptée à tous les publics en renforçant les partenariats avec le milieu associatif.</w:t>
      </w:r>
      <w:r w:rsidRPr="00AD0F1A">
        <w:rPr>
          <w:rFonts w:ascii="Verdana" w:hAnsi="Verdana"/>
        </w:rPr>
        <w:t xml:space="preserve"> Certaines associations (associations de jeunesse, associations du secteur du handicap) ou acteurs publics (CPAS, communes) sont directement en contact avec des citoyens qui ne pratiquent pas régulièrement un sport. Afin d’encourager la pratiques sportive de tous et de proposer des solutions adéquates à ces publics, le PS propose de développer les collaborations entre les acteurs du sport, le secteur associatif et les acteurs publics ; </w:t>
      </w:r>
    </w:p>
    <w:p w14:paraId="6627B85B" w14:textId="77777777" w:rsidR="00912BEB" w:rsidRPr="00AD0F1A" w:rsidRDefault="00912BEB" w:rsidP="00D87698">
      <w:pPr>
        <w:pStyle w:val="Paragraphedeliste"/>
        <w:spacing w:after="0" w:line="240" w:lineRule="auto"/>
        <w:jc w:val="both"/>
        <w:rPr>
          <w:rFonts w:ascii="Verdana" w:hAnsi="Verdana"/>
        </w:rPr>
      </w:pPr>
    </w:p>
    <w:p w14:paraId="1CD8616A" w14:textId="77777777" w:rsidR="00912BEB" w:rsidRPr="00AD0F1A" w:rsidRDefault="00912BEB" w:rsidP="00FF4EAC">
      <w:pPr>
        <w:numPr>
          <w:ilvl w:val="0"/>
          <w:numId w:val="409"/>
        </w:numPr>
        <w:spacing w:after="0" w:line="240" w:lineRule="auto"/>
        <w:jc w:val="both"/>
        <w:rPr>
          <w:rFonts w:ascii="Verdana" w:hAnsi="Verdana"/>
        </w:rPr>
      </w:pPr>
      <w:r w:rsidRPr="00AD0F1A">
        <w:rPr>
          <w:rFonts w:ascii="Verdana" w:hAnsi="Verdana"/>
          <w:b/>
        </w:rPr>
        <w:t>Faciliter la pratique du sport, après l’école, grâce à des organisations conjointes écoles-clubs</w:t>
      </w:r>
      <w:r w:rsidRPr="00AD0F1A">
        <w:rPr>
          <w:rFonts w:ascii="Verdana" w:hAnsi="Verdana"/>
        </w:rPr>
        <w:t xml:space="preserve">, intégrant la question du transport, qui garantissent un accès à tous les enfants à une pratique sportive de qualité grâce à des encadrants formés ; </w:t>
      </w:r>
    </w:p>
    <w:p w14:paraId="341DD7A1" w14:textId="77777777" w:rsidR="00912BEB" w:rsidRPr="00AD0F1A" w:rsidRDefault="00912BEB" w:rsidP="00D87698">
      <w:pPr>
        <w:pStyle w:val="Paragraphedeliste"/>
        <w:spacing w:after="0" w:line="240" w:lineRule="auto"/>
        <w:jc w:val="both"/>
        <w:rPr>
          <w:rFonts w:ascii="Verdana" w:hAnsi="Verdana"/>
        </w:rPr>
      </w:pPr>
    </w:p>
    <w:p w14:paraId="77E61733" w14:textId="77777777" w:rsidR="00912BEB" w:rsidRPr="00AD0F1A" w:rsidRDefault="00912BEB" w:rsidP="00FF4EAC">
      <w:pPr>
        <w:pStyle w:val="Paragraphedeliste"/>
        <w:numPr>
          <w:ilvl w:val="0"/>
          <w:numId w:val="409"/>
        </w:numPr>
        <w:spacing w:after="0" w:line="240" w:lineRule="auto"/>
        <w:jc w:val="both"/>
        <w:rPr>
          <w:rFonts w:ascii="Verdana" w:hAnsi="Verdana"/>
          <w:b/>
          <w:u w:val="single"/>
        </w:rPr>
      </w:pPr>
      <w:r w:rsidRPr="00AD0F1A">
        <w:rPr>
          <w:rFonts w:ascii="Verdana" w:hAnsi="Verdana"/>
          <w:b/>
        </w:rPr>
        <w:t xml:space="preserve">Renforcer l’accessibilité géographique des infrastructures sportives. </w:t>
      </w:r>
      <w:r w:rsidRPr="00AD0F1A">
        <w:rPr>
          <w:rFonts w:ascii="Verdana" w:hAnsi="Verdana"/>
        </w:rPr>
        <w:t xml:space="preserve">Dans de nombreuses zones, l’accès aux activités sportives peut être difficile pour les personnes ne disposant pas d’un véhicule. A cet effet, le PS défend une meilleure qualité de l’offre de transports publics (amélioration des horaires et des correspondances, des bus qui roulent tous les jours, une offre nocturne renforcée, augmentation des sites propres, titre de transport unique pour tous les réseaux) la mise en place d’autres services de mobilité (vélos et voitures partagés, etc.) ou encore le développement du covoiturage. Le PS propose également de renforcer le soutien à la marche et aux vélos par des mesures incitatives : aménagement des espaces pour offrir un plus grand confort, séparation nette entre pistes cyclables et bandes de roulage sur les grands axes, mise à disposition de vélos partagés ; </w:t>
      </w:r>
    </w:p>
    <w:p w14:paraId="5114E5F4" w14:textId="77777777" w:rsidR="00912BEB" w:rsidRPr="00AD0F1A" w:rsidRDefault="00912BEB" w:rsidP="00D87698">
      <w:pPr>
        <w:spacing w:after="0" w:line="240" w:lineRule="auto"/>
        <w:jc w:val="both"/>
        <w:rPr>
          <w:rFonts w:ascii="Verdana" w:hAnsi="Verdana"/>
          <w:b/>
          <w:u w:val="single"/>
        </w:rPr>
      </w:pPr>
    </w:p>
    <w:p w14:paraId="29C6A72C" w14:textId="1E9B80B6" w:rsidR="00912BEB" w:rsidRPr="00AD0F1A" w:rsidRDefault="00912BEB" w:rsidP="00FF4EAC">
      <w:pPr>
        <w:pStyle w:val="Paragraphedeliste"/>
        <w:numPr>
          <w:ilvl w:val="0"/>
          <w:numId w:val="409"/>
        </w:numPr>
        <w:spacing w:after="0" w:line="240" w:lineRule="auto"/>
        <w:jc w:val="both"/>
        <w:rPr>
          <w:rFonts w:ascii="Verdana" w:hAnsi="Verdana"/>
          <w:b/>
          <w:u w:val="single"/>
        </w:rPr>
      </w:pPr>
      <w:r w:rsidRPr="00AD0F1A">
        <w:rPr>
          <w:rFonts w:ascii="Verdana" w:hAnsi="Verdana"/>
          <w:b/>
        </w:rPr>
        <w:t xml:space="preserve">Ecouter les acteurs de terrain et les citoyens pour proposer une offre sportive adaptée aux besoins des personnes et des territoires. </w:t>
      </w:r>
      <w:r w:rsidRPr="00AD0F1A">
        <w:rPr>
          <w:rFonts w:ascii="Verdana" w:hAnsi="Verdana"/>
        </w:rPr>
        <w:t xml:space="preserve">Chaque </w:t>
      </w:r>
      <w:r w:rsidR="000122A0" w:rsidRPr="00AD0F1A">
        <w:rPr>
          <w:rFonts w:ascii="Verdana" w:hAnsi="Verdana"/>
          <w:b/>
        </w:rPr>
        <w:t>province</w:t>
      </w:r>
      <w:r w:rsidRPr="00AD0F1A">
        <w:rPr>
          <w:rFonts w:ascii="Verdana" w:hAnsi="Verdana"/>
        </w:rPr>
        <w:t xml:space="preserve"> et chaque commune ont leurs spécificités et leurs besoins en termes de projets et d’infrastructures. Pour répondre à cette diversité, le PS propose de partir du terrain et des besoins des habitants. Chaque commune sera invitée à construire son projet sport et les pouvoirs publics octroieront des financements pour contribuer à la réalisation de ce projet. Les projets devront permettre de contribuer au renforcement de la pratique sportive et de son accessibilité au profit de tous les habitants ;   </w:t>
      </w:r>
    </w:p>
    <w:p w14:paraId="4507FB2E" w14:textId="77777777" w:rsidR="00912BEB" w:rsidRPr="00AD0F1A" w:rsidRDefault="00912BEB" w:rsidP="00D87698">
      <w:pPr>
        <w:pStyle w:val="Paragraphedeliste"/>
        <w:spacing w:after="0" w:line="240" w:lineRule="auto"/>
        <w:jc w:val="both"/>
        <w:rPr>
          <w:rFonts w:ascii="Verdana" w:hAnsi="Verdana"/>
          <w:b/>
          <w:u w:val="single"/>
        </w:rPr>
      </w:pPr>
    </w:p>
    <w:p w14:paraId="5E3BF664" w14:textId="77777777" w:rsidR="00912BEB" w:rsidRPr="00AD0F1A" w:rsidRDefault="00912BEB" w:rsidP="00FF4EAC">
      <w:pPr>
        <w:pStyle w:val="Paragraphedeliste"/>
        <w:numPr>
          <w:ilvl w:val="0"/>
          <w:numId w:val="409"/>
        </w:numPr>
        <w:spacing w:after="0" w:line="240" w:lineRule="auto"/>
        <w:jc w:val="both"/>
        <w:rPr>
          <w:rFonts w:ascii="Verdana" w:hAnsi="Verdana"/>
          <w:b/>
          <w:u w:val="single"/>
        </w:rPr>
      </w:pPr>
      <w:r w:rsidRPr="00AD0F1A">
        <w:rPr>
          <w:rFonts w:ascii="Verdana" w:hAnsi="Verdana"/>
          <w:b/>
        </w:rPr>
        <w:t xml:space="preserve">Renforcer l'organisation de stages sportifs encadrés à coûts réduits pendant les vacances scolaires. </w:t>
      </w:r>
      <w:r w:rsidRPr="00AD0F1A">
        <w:rPr>
          <w:rFonts w:ascii="Verdana" w:hAnsi="Verdana"/>
        </w:rPr>
        <w:t xml:space="preserve">Les enfants issus de milieux en difficultés socioéconomiques ont moins accès aux loisirs extérieurs et à une pratique sportive pendant les vacances scolaires ou après l’école. Le PS propose donc de développer l’offre sportive financièrement accessible en favorisant les partenariats entre les communes, les provinces et l’Adeps ; </w:t>
      </w:r>
      <w:r w:rsidRPr="00AD0F1A">
        <w:rPr>
          <w:rFonts w:ascii="Verdana" w:hAnsi="Verdana"/>
          <w:b/>
          <w:u w:val="single"/>
        </w:rPr>
        <w:t xml:space="preserve">  </w:t>
      </w:r>
    </w:p>
    <w:p w14:paraId="3D683CA2" w14:textId="77777777" w:rsidR="00912BEB" w:rsidRPr="00AD0F1A" w:rsidRDefault="00912BEB" w:rsidP="00D87698">
      <w:pPr>
        <w:pStyle w:val="Paragraphedeliste"/>
        <w:spacing w:after="0" w:line="240" w:lineRule="auto"/>
        <w:jc w:val="both"/>
        <w:rPr>
          <w:rFonts w:ascii="Verdana" w:hAnsi="Verdana"/>
          <w:b/>
          <w:u w:val="single"/>
        </w:rPr>
      </w:pPr>
    </w:p>
    <w:p w14:paraId="62EAF8AD" w14:textId="77777777" w:rsidR="00912BEB" w:rsidRPr="00AD0F1A" w:rsidRDefault="00912BEB" w:rsidP="00FF4EAC">
      <w:pPr>
        <w:pStyle w:val="Paragraphedeliste"/>
        <w:numPr>
          <w:ilvl w:val="0"/>
          <w:numId w:val="409"/>
        </w:numPr>
        <w:spacing w:after="0" w:line="240" w:lineRule="auto"/>
        <w:jc w:val="both"/>
        <w:rPr>
          <w:rFonts w:ascii="Verdana" w:hAnsi="Verdana"/>
          <w:b/>
        </w:rPr>
      </w:pPr>
      <w:r w:rsidRPr="00AD0F1A">
        <w:rPr>
          <w:rFonts w:ascii="Verdana" w:hAnsi="Verdana"/>
          <w:b/>
        </w:rPr>
        <w:t xml:space="preserve">Garantir l’accessibilité de tous les stages sportifs aux enfants en situation de handicap. </w:t>
      </w:r>
    </w:p>
    <w:p w14:paraId="6B52FF47" w14:textId="77777777" w:rsidR="00912BEB" w:rsidRPr="00AD0F1A" w:rsidRDefault="00912BEB" w:rsidP="00D87698">
      <w:pPr>
        <w:pStyle w:val="Paragraphedeliste"/>
        <w:spacing w:after="0" w:line="240" w:lineRule="auto"/>
        <w:jc w:val="both"/>
        <w:rPr>
          <w:rFonts w:ascii="Verdana" w:hAnsi="Verdana"/>
          <w:b/>
          <w:u w:val="single"/>
        </w:rPr>
      </w:pPr>
    </w:p>
    <w:p w14:paraId="6A183F5A" w14:textId="77777777" w:rsidR="00912BEB" w:rsidRPr="00AD0F1A" w:rsidRDefault="00912BEB" w:rsidP="00FF4EAC">
      <w:pPr>
        <w:pStyle w:val="Paragraphedeliste"/>
        <w:numPr>
          <w:ilvl w:val="0"/>
          <w:numId w:val="408"/>
        </w:numPr>
        <w:spacing w:after="0" w:line="240" w:lineRule="auto"/>
        <w:ind w:left="426"/>
        <w:jc w:val="both"/>
        <w:rPr>
          <w:rFonts w:ascii="Verdana" w:hAnsi="Verdana"/>
          <w:b/>
        </w:rPr>
      </w:pPr>
      <w:r w:rsidRPr="00AD0F1A">
        <w:rPr>
          <w:rFonts w:ascii="Verdana" w:hAnsi="Verdana"/>
          <w:b/>
        </w:rPr>
        <w:t xml:space="preserve">Garantir des infrastructures sportives de qualité, accessibles à tous et réparties sur l’ensemble du territoire </w:t>
      </w:r>
    </w:p>
    <w:p w14:paraId="3F434393" w14:textId="77777777" w:rsidR="00912BEB" w:rsidRPr="00AD0F1A" w:rsidRDefault="00912BEB" w:rsidP="00D87698">
      <w:pPr>
        <w:spacing w:after="0" w:line="240" w:lineRule="auto"/>
        <w:jc w:val="both"/>
        <w:rPr>
          <w:rFonts w:ascii="Verdana" w:hAnsi="Verdana"/>
        </w:rPr>
      </w:pPr>
    </w:p>
    <w:p w14:paraId="12843D1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Concernant les infrastructures sportives, le PS propose de : </w:t>
      </w:r>
    </w:p>
    <w:p w14:paraId="76294BC9" w14:textId="77777777" w:rsidR="00912BEB" w:rsidRPr="00AD0F1A" w:rsidRDefault="00912BEB" w:rsidP="00D87698">
      <w:pPr>
        <w:spacing w:after="0" w:line="240" w:lineRule="auto"/>
        <w:jc w:val="both"/>
        <w:rPr>
          <w:rFonts w:ascii="Verdana" w:hAnsi="Verdana"/>
          <w:b/>
        </w:rPr>
      </w:pPr>
    </w:p>
    <w:p w14:paraId="294D5E73" w14:textId="1CBE09B6"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Garantir une offre sportive inclusive et accessible à tous</w:t>
      </w:r>
      <w:r w:rsidRPr="00AD0F1A">
        <w:rPr>
          <w:rFonts w:ascii="Verdana" w:hAnsi="Verdana"/>
        </w:rPr>
        <w:t xml:space="preserve"> (personnes en situation de handicap, personnes âgées, etc.) en tenant compte de cette dimension dans l’aménagement, la rénovation ou la construction des nouvelles infrastructures subsidiées par les pouvoirs publics</w:t>
      </w:r>
      <w:r w:rsidR="004A7A12" w:rsidRPr="00AD0F1A">
        <w:rPr>
          <w:rFonts w:ascii="Verdana" w:hAnsi="Verdana"/>
        </w:rPr>
        <w:t xml:space="preserve"> Le PS s'engage à simplifier les procédures en vue de l'octroi de subsides et à prendre en charge l'ensemble des surcoûts liés aux adaptations nécessaires aux sportifs à mobilité réduite ;</w:t>
      </w:r>
      <w:r w:rsidRPr="00AD0F1A">
        <w:rPr>
          <w:rFonts w:ascii="Verdana" w:hAnsi="Verdana"/>
        </w:rPr>
        <w:t xml:space="preserve"> </w:t>
      </w:r>
    </w:p>
    <w:p w14:paraId="182D2225" w14:textId="77777777" w:rsidR="00912BEB" w:rsidRPr="00AD0F1A" w:rsidRDefault="00912BEB" w:rsidP="00D87698">
      <w:pPr>
        <w:pStyle w:val="Paragraphedeliste"/>
        <w:spacing w:after="0" w:line="240" w:lineRule="auto"/>
        <w:jc w:val="both"/>
        <w:rPr>
          <w:rFonts w:ascii="Verdana" w:hAnsi="Verdana"/>
        </w:rPr>
      </w:pPr>
    </w:p>
    <w:p w14:paraId="16839A0B" w14:textId="737B0C20"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Intégrer une dimension d’écoresponsabilité pour toutes les infrastructures sportives.</w:t>
      </w:r>
      <w:r w:rsidRPr="00AD0F1A">
        <w:rPr>
          <w:rFonts w:ascii="Verdana" w:hAnsi="Verdana"/>
        </w:rPr>
        <w:t xml:space="preserve"> De nombreuses personnes, et singulièrement de jeunes enfants, pratiquent une activité sportive plusieurs fois par semaine. Il est crucial de garantir que cette pratique sportive se déroule dans des infrastructures qui ne nuisent pas à la santé. La nuisibilité de certaines matières présentes sur les terrains synthétiques a mis ce débat à l’avant-plan. Pour le PS, toutes les infrastructures doivent être conçues écologiquement et ne pas nuire à la santé. En matière de santé, c’est le principe de précaution qui s’applique. Après une étude rapide et indépendante sur les risques et les conséquences, toutes les infrastructures nuisibles doivent être remplacées</w:t>
      </w:r>
      <w:r w:rsidR="004A7A12" w:rsidRPr="00AD0F1A">
        <w:rPr>
          <w:rFonts w:ascii="Verdana" w:hAnsi="Verdana"/>
        </w:rPr>
        <w:t>. A ce titre, le PS plaide pour mettre en place un programme de soutien et de financement à destination des clubs sportifs afin notamment de les aider à remplacer les billes en caoutchouc des terrains de sport synthétiques. Afin de garantir cette neutralité, le PS s'engage à renforcer les équipes de l'administration afin qu'elle puisse jouer son rôle de conseil et de garant de la santé et de la sécurité</w:t>
      </w:r>
      <w:r w:rsidRPr="00AD0F1A">
        <w:rPr>
          <w:rFonts w:ascii="Verdana" w:hAnsi="Verdana"/>
        </w:rPr>
        <w:t xml:space="preserve"> ;  </w:t>
      </w:r>
    </w:p>
    <w:p w14:paraId="51B95F1A" w14:textId="77777777" w:rsidR="00912BEB" w:rsidRPr="00AD0F1A" w:rsidRDefault="00912BEB" w:rsidP="00D87698">
      <w:pPr>
        <w:pStyle w:val="Paragraphedeliste"/>
        <w:spacing w:after="0" w:line="240" w:lineRule="auto"/>
        <w:jc w:val="both"/>
        <w:rPr>
          <w:rFonts w:ascii="Verdana" w:hAnsi="Verdana"/>
        </w:rPr>
      </w:pPr>
    </w:p>
    <w:p w14:paraId="4F8250BF" w14:textId="77777777" w:rsidR="00912BEB" w:rsidRPr="00AD0F1A" w:rsidRDefault="00912BEB" w:rsidP="00FF4EAC">
      <w:pPr>
        <w:pStyle w:val="Paragraphedeliste"/>
        <w:numPr>
          <w:ilvl w:val="0"/>
          <w:numId w:val="409"/>
        </w:numPr>
        <w:spacing w:after="0" w:line="240" w:lineRule="auto"/>
        <w:jc w:val="both"/>
        <w:rPr>
          <w:rFonts w:ascii="Verdana" w:hAnsi="Verdana"/>
          <w:b/>
        </w:rPr>
      </w:pPr>
      <w:r w:rsidRPr="00AD0F1A">
        <w:rPr>
          <w:rFonts w:ascii="Verdana" w:hAnsi="Verdana"/>
          <w:b/>
        </w:rPr>
        <w:t xml:space="preserve">Garantir dans les plans d’occupation des infrastructures des pouvoirs publics des créneaux horaires à destination du sport de troisième et quatrième âge et du sport féminin ; </w:t>
      </w:r>
    </w:p>
    <w:p w14:paraId="5560833B" w14:textId="77777777" w:rsidR="00912BEB" w:rsidRPr="00AD0F1A" w:rsidRDefault="00912BEB" w:rsidP="00D87698">
      <w:pPr>
        <w:pStyle w:val="Paragraphedeliste"/>
        <w:spacing w:after="0" w:line="240" w:lineRule="auto"/>
        <w:jc w:val="both"/>
        <w:rPr>
          <w:rFonts w:ascii="Verdana" w:hAnsi="Verdana"/>
        </w:rPr>
      </w:pPr>
    </w:p>
    <w:p w14:paraId="72975216" w14:textId="77777777"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Soutenir activement l’accès aux infrastructures scolaires sportives en dehors des temps habituels d’utilisation</w:t>
      </w:r>
      <w:r w:rsidRPr="00AD0F1A">
        <w:rPr>
          <w:rFonts w:ascii="Verdana" w:hAnsi="Verdana"/>
        </w:rPr>
        <w:t xml:space="preserve">, notamment en prévoyant lors de la conception des futures infrastructures sportives scolaires la faculté d‘accéder à ces infrastructures sans devoir entrer dans l’école ou en finançant des solutions techniques (sas ou conciergerie) pour les infrastructures existantes ; </w:t>
      </w:r>
    </w:p>
    <w:p w14:paraId="32350629" w14:textId="77777777" w:rsidR="00912BEB" w:rsidRPr="00AD0F1A" w:rsidRDefault="00912BEB" w:rsidP="00D87698">
      <w:pPr>
        <w:spacing w:after="0" w:line="240" w:lineRule="auto"/>
        <w:jc w:val="both"/>
        <w:rPr>
          <w:rFonts w:ascii="Verdana" w:hAnsi="Verdana"/>
        </w:rPr>
      </w:pPr>
    </w:p>
    <w:p w14:paraId="373A2996" w14:textId="62D2B96C" w:rsidR="00912BEB" w:rsidRPr="00AD0F1A" w:rsidRDefault="00912BEB" w:rsidP="00FF4EAC">
      <w:pPr>
        <w:pStyle w:val="Paragraphedeliste"/>
        <w:numPr>
          <w:ilvl w:val="0"/>
          <w:numId w:val="409"/>
        </w:numPr>
        <w:spacing w:after="0" w:line="240" w:lineRule="auto"/>
        <w:jc w:val="both"/>
        <w:rPr>
          <w:rFonts w:ascii="Verdana" w:hAnsi="Verdana"/>
        </w:rPr>
      </w:pPr>
      <w:r w:rsidRPr="00AD0F1A">
        <w:rPr>
          <w:rFonts w:ascii="Verdana" w:hAnsi="Verdana"/>
          <w:b/>
        </w:rPr>
        <w:t>Intégrer les subventions aux infrastructures sportives locales dans le système du droit de tirage.</w:t>
      </w:r>
      <w:r w:rsidRPr="00AD0F1A">
        <w:rPr>
          <w:rFonts w:ascii="Verdana" w:hAnsi="Verdana"/>
        </w:rPr>
        <w:t xml:space="preserve"> Le système du droit de tirage est plus transparent, plus équitable et permet aux pouvoirs locaux d’anticiper les budgets auxquels ils ont droit. Dans ce système, une enveloppe reprend l’ensemble des subsides destinés aux pouvoirs locaux et permet une répartition des subsides sur une base transparente et pluriannuelle. Chaque commune dispose d’un droit de tirage sur base de critères objectifs.</w:t>
      </w:r>
      <w:r w:rsidR="00821B23" w:rsidRPr="00AD0F1A">
        <w:rPr>
          <w:rFonts w:ascii="Verdana" w:hAnsi="Verdana"/>
        </w:rPr>
        <w:t xml:space="preserve"> Ces critères doivent inclure des notions de résultats afin d'éviter que l'enveloppe fermée ne pénalise les centres sportifs qui fonctionnent bien.</w:t>
      </w:r>
      <w:r w:rsidRPr="00AD0F1A">
        <w:rPr>
          <w:rFonts w:ascii="Verdana" w:hAnsi="Verdana"/>
        </w:rPr>
        <w:t xml:space="preserve"> Cela permet une meilleure répartition de l’offre sportive sur l’ensemble du territoire. Afin de favoriser une offre sportive adaptée aux besoins des bassins de vie, le PS propose également de soutenir, par le biais d’enveloppes spécifiques dans le cadre de ce droit de tirage, les démarches supracommunales (rassemblement de plusieurs pouvoirs locaux) pour la construction de certaines infrastructures d’envergure (piscines, patinoires, halls sportifs, etc.) afin de mieux organiser le territoire sportif dans une logique qui dépasse les seuls intérêts communaux.  </w:t>
      </w:r>
    </w:p>
    <w:p w14:paraId="4D5A3F66" w14:textId="77777777" w:rsidR="00912BEB" w:rsidRPr="00AD0F1A" w:rsidRDefault="00912BEB" w:rsidP="00D87698">
      <w:pPr>
        <w:spacing w:after="0" w:line="240" w:lineRule="auto"/>
        <w:jc w:val="both"/>
        <w:rPr>
          <w:rFonts w:ascii="Verdana" w:hAnsi="Verdana"/>
        </w:rPr>
      </w:pPr>
    </w:p>
    <w:p w14:paraId="1A3F1914" w14:textId="77777777" w:rsidR="00912BEB" w:rsidRPr="00AD0F1A" w:rsidRDefault="00912BEB" w:rsidP="00FF4EAC">
      <w:pPr>
        <w:pStyle w:val="Paragraphedeliste"/>
        <w:numPr>
          <w:ilvl w:val="0"/>
          <w:numId w:val="408"/>
        </w:numPr>
        <w:spacing w:after="0" w:line="240" w:lineRule="auto"/>
        <w:ind w:left="426"/>
        <w:jc w:val="both"/>
        <w:rPr>
          <w:rFonts w:ascii="Verdana" w:hAnsi="Verdana"/>
          <w:b/>
        </w:rPr>
      </w:pPr>
      <w:r w:rsidRPr="00AD0F1A">
        <w:rPr>
          <w:rFonts w:ascii="Verdana" w:hAnsi="Verdana"/>
          <w:b/>
        </w:rPr>
        <w:t xml:space="preserve">Assurer une éducation sportive et profiter des bienfaits du sport </w:t>
      </w:r>
    </w:p>
    <w:p w14:paraId="01B1D2C3" w14:textId="77777777" w:rsidR="00912BEB" w:rsidRPr="00AD0F1A" w:rsidRDefault="00912BEB" w:rsidP="00D87698">
      <w:pPr>
        <w:spacing w:after="0" w:line="240" w:lineRule="auto"/>
        <w:jc w:val="both"/>
        <w:rPr>
          <w:rFonts w:ascii="Verdana" w:hAnsi="Verdana"/>
        </w:rPr>
      </w:pPr>
    </w:p>
    <w:p w14:paraId="1DEF22B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l’école a un rôle essentiel à jouer pour encourager la pratique sportive et donner le goût du sport aux élèves. Le PS propose de : </w:t>
      </w:r>
    </w:p>
    <w:p w14:paraId="7A1274FB" w14:textId="77777777" w:rsidR="00912BEB" w:rsidRPr="00AD0F1A" w:rsidRDefault="00912BEB" w:rsidP="00D87698">
      <w:pPr>
        <w:spacing w:after="0" w:line="240" w:lineRule="auto"/>
        <w:jc w:val="both"/>
        <w:rPr>
          <w:rFonts w:ascii="Verdana" w:hAnsi="Verdana"/>
        </w:rPr>
      </w:pPr>
    </w:p>
    <w:p w14:paraId="311EB71F" w14:textId="77777777" w:rsidR="00912BEB" w:rsidRPr="00AD0F1A" w:rsidRDefault="00912BEB" w:rsidP="00FF4EAC">
      <w:pPr>
        <w:numPr>
          <w:ilvl w:val="0"/>
          <w:numId w:val="410"/>
        </w:numPr>
        <w:spacing w:after="0" w:line="240" w:lineRule="auto"/>
        <w:jc w:val="both"/>
        <w:rPr>
          <w:rFonts w:ascii="Verdana" w:hAnsi="Verdana"/>
          <w:b/>
        </w:rPr>
      </w:pPr>
      <w:r w:rsidRPr="00AD0F1A">
        <w:rPr>
          <w:rFonts w:ascii="Verdana" w:hAnsi="Verdana"/>
          <w:b/>
        </w:rPr>
        <w:t xml:space="preserve">Offrir à chaque enfant, grâce au cours d’éducation physique et sportive, les compétences de base pour être gestionnaire de sa propre santé (alimentation, activité physique régulière, etc.) et favoriser la pratique d’une activité physique en toute sécurité ; </w:t>
      </w:r>
    </w:p>
    <w:p w14:paraId="0263F682" w14:textId="77777777" w:rsidR="00912BEB" w:rsidRPr="00AD0F1A" w:rsidRDefault="00912BEB" w:rsidP="00D87698">
      <w:pPr>
        <w:spacing w:after="0" w:line="240" w:lineRule="auto"/>
        <w:ind w:left="720"/>
        <w:jc w:val="both"/>
        <w:rPr>
          <w:rFonts w:ascii="Verdana" w:hAnsi="Verdana"/>
          <w:b/>
        </w:rPr>
      </w:pPr>
    </w:p>
    <w:p w14:paraId="4FF48F53" w14:textId="77777777" w:rsidR="00912BEB" w:rsidRPr="00AD0F1A" w:rsidRDefault="00912BEB" w:rsidP="00FF4EAC">
      <w:pPr>
        <w:numPr>
          <w:ilvl w:val="0"/>
          <w:numId w:val="410"/>
        </w:numPr>
        <w:spacing w:after="0" w:line="240" w:lineRule="auto"/>
        <w:jc w:val="both"/>
        <w:rPr>
          <w:rFonts w:ascii="Verdana" w:hAnsi="Verdana"/>
          <w:b/>
        </w:rPr>
      </w:pPr>
      <w:r w:rsidRPr="00AD0F1A">
        <w:rPr>
          <w:rFonts w:ascii="Verdana" w:hAnsi="Verdana"/>
          <w:b/>
        </w:rPr>
        <w:t xml:space="preserve">Encourager le secteur de l’enseignement à reconnaitre les bienfaits du sport et à intégrer cette dimension dans l’enseignement dispensé aux élèves ; </w:t>
      </w:r>
    </w:p>
    <w:p w14:paraId="742B4289" w14:textId="77777777" w:rsidR="00912BEB" w:rsidRPr="00AD0F1A" w:rsidRDefault="00912BEB" w:rsidP="00D87698">
      <w:pPr>
        <w:spacing w:after="0" w:line="240" w:lineRule="auto"/>
        <w:ind w:left="720"/>
        <w:jc w:val="both"/>
        <w:rPr>
          <w:rFonts w:ascii="Verdana" w:hAnsi="Verdana"/>
        </w:rPr>
      </w:pPr>
    </w:p>
    <w:p w14:paraId="3AA47B61" w14:textId="77777777" w:rsidR="00912BEB" w:rsidRPr="00AD0F1A" w:rsidRDefault="00912BEB" w:rsidP="00FF4EAC">
      <w:pPr>
        <w:numPr>
          <w:ilvl w:val="0"/>
          <w:numId w:val="410"/>
        </w:numPr>
        <w:spacing w:after="0" w:line="240" w:lineRule="auto"/>
        <w:jc w:val="both"/>
        <w:rPr>
          <w:rFonts w:ascii="Verdana" w:hAnsi="Verdana"/>
        </w:rPr>
      </w:pPr>
      <w:r w:rsidRPr="00AD0F1A">
        <w:rPr>
          <w:rFonts w:ascii="Verdana" w:hAnsi="Verdana"/>
          <w:b/>
        </w:rPr>
        <w:t xml:space="preserve">Donner le goût du sport aux élèves pendant la scolarité. </w:t>
      </w:r>
      <w:r w:rsidRPr="00AD0F1A">
        <w:rPr>
          <w:rFonts w:ascii="Verdana" w:hAnsi="Verdana"/>
        </w:rPr>
        <w:t>Pour le PS, un des objectifs majeurs du sport à l’école doit être de donner un aperçu de l’éventail des différents sports afin d’amener les élèves à pérenniser une pratique sportive en dehors et après l’école. Le rôle du professeur d’éducation physique devra être primordial pour la détection et l’orientation des élèves pour le sport hors du cadre scolaire. Le PS propose également de renforcer la collaboration entre le monde scolaire, les fédérations et clubs sportifs pour multiplier les initiations et les découvertes d’autres sports ;</w:t>
      </w:r>
    </w:p>
    <w:p w14:paraId="531E0A95" w14:textId="77777777" w:rsidR="00912BEB" w:rsidRPr="00AD0F1A" w:rsidRDefault="00912BEB" w:rsidP="00D87698">
      <w:pPr>
        <w:spacing w:after="0" w:line="240" w:lineRule="auto"/>
        <w:ind w:left="720"/>
        <w:jc w:val="both"/>
        <w:rPr>
          <w:rFonts w:ascii="Verdana" w:hAnsi="Verdana"/>
        </w:rPr>
      </w:pPr>
    </w:p>
    <w:p w14:paraId="4288E7DF" w14:textId="77777777" w:rsidR="00912BEB" w:rsidRPr="00AD0F1A" w:rsidRDefault="00912BEB" w:rsidP="00FF4EAC">
      <w:pPr>
        <w:numPr>
          <w:ilvl w:val="0"/>
          <w:numId w:val="410"/>
        </w:numPr>
        <w:spacing w:after="0" w:line="240" w:lineRule="auto"/>
        <w:jc w:val="both"/>
        <w:rPr>
          <w:rFonts w:ascii="Verdana" w:hAnsi="Verdana"/>
        </w:rPr>
      </w:pPr>
      <w:r w:rsidRPr="00AD0F1A">
        <w:rPr>
          <w:rFonts w:ascii="Verdana" w:hAnsi="Verdana"/>
          <w:b/>
        </w:rPr>
        <w:t>Apprendre à chaque enfant à nager pendant l’enseignement fondamental</w:t>
      </w:r>
      <w:r w:rsidRPr="00AD0F1A">
        <w:rPr>
          <w:rFonts w:ascii="Verdana" w:hAnsi="Verdana"/>
        </w:rPr>
        <w:t xml:space="preserve"> (enseignement maternel et primaire) ; </w:t>
      </w:r>
    </w:p>
    <w:p w14:paraId="19342583" w14:textId="77777777" w:rsidR="00912BEB" w:rsidRPr="00AD0F1A" w:rsidRDefault="00912BEB" w:rsidP="00D87698">
      <w:pPr>
        <w:spacing w:after="0" w:line="240" w:lineRule="auto"/>
        <w:jc w:val="both"/>
        <w:rPr>
          <w:rFonts w:ascii="Verdana" w:hAnsi="Verdana"/>
        </w:rPr>
      </w:pPr>
    </w:p>
    <w:p w14:paraId="008FE1B8" w14:textId="77777777" w:rsidR="00912BEB" w:rsidRPr="00AD0F1A" w:rsidRDefault="00912BEB" w:rsidP="00FF4EAC">
      <w:pPr>
        <w:pStyle w:val="Paragraphedeliste"/>
        <w:numPr>
          <w:ilvl w:val="0"/>
          <w:numId w:val="410"/>
        </w:numPr>
        <w:spacing w:after="0" w:line="240" w:lineRule="auto"/>
        <w:jc w:val="both"/>
        <w:rPr>
          <w:rFonts w:ascii="Verdana" w:hAnsi="Verdana"/>
        </w:rPr>
      </w:pPr>
      <w:r w:rsidRPr="00AD0F1A">
        <w:rPr>
          <w:rFonts w:ascii="Verdana" w:hAnsi="Verdana"/>
          <w:b/>
        </w:rPr>
        <w:t>Soutenir les projets locaux d’insertion et réinsertion</w:t>
      </w:r>
      <w:r w:rsidRPr="00AD0F1A">
        <w:rPr>
          <w:rFonts w:ascii="Verdana" w:hAnsi="Verdana"/>
        </w:rPr>
        <w:t xml:space="preserve">, y compris professionnelle, par le sport tels que les projets qui visent à l’intégration des jeunes sur le marché du travail et qui intègre un volet sportif ; </w:t>
      </w:r>
    </w:p>
    <w:p w14:paraId="2AD2FC21" w14:textId="77777777" w:rsidR="00912BEB" w:rsidRPr="00AD0F1A" w:rsidRDefault="00912BEB" w:rsidP="00D87698">
      <w:pPr>
        <w:pStyle w:val="Paragraphedeliste"/>
        <w:spacing w:after="0" w:line="240" w:lineRule="auto"/>
        <w:jc w:val="both"/>
        <w:rPr>
          <w:rFonts w:ascii="Verdana" w:hAnsi="Verdana"/>
        </w:rPr>
      </w:pPr>
    </w:p>
    <w:p w14:paraId="7B1F3EE0" w14:textId="77777777" w:rsidR="00912BEB" w:rsidRPr="00AD0F1A" w:rsidRDefault="00912BEB" w:rsidP="00FF4EAC">
      <w:pPr>
        <w:pStyle w:val="Paragraphedeliste"/>
        <w:numPr>
          <w:ilvl w:val="0"/>
          <w:numId w:val="410"/>
        </w:numPr>
        <w:spacing w:after="0" w:line="240" w:lineRule="auto"/>
        <w:jc w:val="both"/>
        <w:rPr>
          <w:rFonts w:ascii="Verdana" w:hAnsi="Verdana"/>
        </w:rPr>
      </w:pPr>
      <w:r w:rsidRPr="00AD0F1A">
        <w:rPr>
          <w:rFonts w:ascii="Verdana" w:hAnsi="Verdana"/>
          <w:b/>
        </w:rPr>
        <w:t xml:space="preserve">Développer les programmes de sensibilisation à la pratique sportive et au bien-être par le sport </w:t>
      </w:r>
      <w:r w:rsidRPr="00AD0F1A">
        <w:rPr>
          <w:rFonts w:ascii="Verdana" w:hAnsi="Verdana"/>
        </w:rPr>
        <w:t>(journée sportives, sensibilisation au fair-play, etc.).</w:t>
      </w:r>
    </w:p>
    <w:p w14:paraId="78BC0840" w14:textId="77777777" w:rsidR="00912BEB" w:rsidRPr="00AD0F1A" w:rsidRDefault="00912BEB" w:rsidP="00D87698">
      <w:pPr>
        <w:spacing w:after="0" w:line="240" w:lineRule="auto"/>
        <w:jc w:val="both"/>
        <w:rPr>
          <w:rFonts w:ascii="Verdana" w:hAnsi="Verdana"/>
          <w:b/>
          <w:u w:val="single"/>
        </w:rPr>
      </w:pPr>
    </w:p>
    <w:p w14:paraId="609584FF" w14:textId="77777777" w:rsidR="00912BEB" w:rsidRPr="00AD0F1A" w:rsidRDefault="00912BEB" w:rsidP="00FF4EAC">
      <w:pPr>
        <w:pStyle w:val="Paragraphedeliste"/>
        <w:numPr>
          <w:ilvl w:val="0"/>
          <w:numId w:val="408"/>
        </w:numPr>
        <w:spacing w:after="0" w:line="240" w:lineRule="auto"/>
        <w:ind w:left="426"/>
        <w:jc w:val="both"/>
        <w:rPr>
          <w:rFonts w:ascii="Verdana" w:hAnsi="Verdana"/>
          <w:b/>
        </w:rPr>
      </w:pPr>
      <w:r w:rsidRPr="00AD0F1A">
        <w:rPr>
          <w:rFonts w:ascii="Verdana" w:hAnsi="Verdana"/>
          <w:b/>
        </w:rPr>
        <w:t>Favoriser la mixité dans le sport</w:t>
      </w:r>
    </w:p>
    <w:p w14:paraId="631C0D51" w14:textId="77777777" w:rsidR="00912BEB" w:rsidRPr="00AD0F1A" w:rsidRDefault="00912BEB" w:rsidP="00D87698">
      <w:pPr>
        <w:spacing w:after="0" w:line="240" w:lineRule="auto"/>
        <w:jc w:val="both"/>
        <w:rPr>
          <w:rFonts w:ascii="Verdana" w:hAnsi="Verdana"/>
          <w:b/>
          <w:u w:val="single"/>
        </w:rPr>
      </w:pPr>
    </w:p>
    <w:p w14:paraId="4637BEB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femmes pratiquent moins souvent une activité sportive que les hommes. Cela s’explique par exemple par les stéréotypes véhiculés par notre société qui réservent certains sports aux hommes. Ces stéréotypes se répercutent sur l’accessibilité des infrastructures ou de certains sports. </w:t>
      </w:r>
    </w:p>
    <w:p w14:paraId="639CF1C2" w14:textId="77777777" w:rsidR="00912BEB" w:rsidRPr="00AD0F1A" w:rsidRDefault="00912BEB" w:rsidP="00D87698">
      <w:pPr>
        <w:spacing w:after="0" w:line="240" w:lineRule="auto"/>
        <w:jc w:val="both"/>
        <w:rPr>
          <w:rFonts w:ascii="Verdana" w:hAnsi="Verdana"/>
        </w:rPr>
      </w:pPr>
    </w:p>
    <w:p w14:paraId="16F399E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lutter contre ce phénomène, le PS propose de : </w:t>
      </w:r>
    </w:p>
    <w:p w14:paraId="1A6451D8" w14:textId="77777777" w:rsidR="00912BEB" w:rsidRPr="00AD0F1A" w:rsidRDefault="00912BEB" w:rsidP="00D87698">
      <w:pPr>
        <w:spacing w:after="0" w:line="240" w:lineRule="auto"/>
        <w:jc w:val="both"/>
        <w:rPr>
          <w:rFonts w:ascii="Verdana" w:hAnsi="Verdana"/>
        </w:rPr>
      </w:pPr>
    </w:p>
    <w:p w14:paraId="15A488EA" w14:textId="77777777" w:rsidR="00912BEB" w:rsidRPr="00AD0F1A" w:rsidRDefault="00912BEB" w:rsidP="00FF4EAC">
      <w:pPr>
        <w:numPr>
          <w:ilvl w:val="0"/>
          <w:numId w:val="410"/>
        </w:numPr>
        <w:spacing w:after="0" w:line="240" w:lineRule="auto"/>
        <w:contextualSpacing/>
        <w:jc w:val="both"/>
        <w:rPr>
          <w:rFonts w:ascii="Verdana" w:eastAsia="Franklin Gothic Book" w:hAnsi="Verdana" w:cs="Times New Roman"/>
          <w:b/>
        </w:rPr>
      </w:pPr>
      <w:r w:rsidRPr="00AD0F1A">
        <w:rPr>
          <w:rFonts w:ascii="Verdana" w:eastAsia="Franklin Gothic Book" w:hAnsi="Verdana" w:cs="Times New Roman"/>
          <w:b/>
        </w:rPr>
        <w:t>Favoriser, dans l’attribution des subsides publics, les clubs qui encouragent le sport mixte pour les enfants ou qui ont des équipes des deux sexes quand l’âge ou le sport justifie la pratique séparée ;</w:t>
      </w:r>
    </w:p>
    <w:p w14:paraId="64252A62" w14:textId="77777777" w:rsidR="00912BEB" w:rsidRPr="00AD0F1A" w:rsidRDefault="00912BEB" w:rsidP="00D87698">
      <w:pPr>
        <w:spacing w:after="0" w:line="240" w:lineRule="auto"/>
        <w:ind w:left="720"/>
        <w:contextualSpacing/>
        <w:jc w:val="both"/>
        <w:rPr>
          <w:rFonts w:ascii="Verdana" w:eastAsia="Franklin Gothic Book" w:hAnsi="Verdana" w:cs="Times New Roman"/>
        </w:rPr>
      </w:pPr>
    </w:p>
    <w:p w14:paraId="00D7E658" w14:textId="77777777" w:rsidR="00912BEB" w:rsidRPr="00AD0F1A" w:rsidRDefault="00912BEB" w:rsidP="00FF4EAC">
      <w:pPr>
        <w:numPr>
          <w:ilvl w:val="0"/>
          <w:numId w:val="410"/>
        </w:numPr>
        <w:spacing w:after="0" w:line="240" w:lineRule="auto"/>
        <w:contextualSpacing/>
        <w:jc w:val="both"/>
        <w:rPr>
          <w:rFonts w:ascii="Verdana" w:eastAsia="Franklin Gothic Book" w:hAnsi="Verdana" w:cs="Times New Roman"/>
          <w:b/>
        </w:rPr>
      </w:pPr>
      <w:r w:rsidRPr="00AD0F1A">
        <w:rPr>
          <w:rFonts w:ascii="Verdana" w:eastAsia="Franklin Gothic Book" w:hAnsi="Verdana" w:cs="Times New Roman"/>
          <w:b/>
        </w:rPr>
        <w:t>Encourager les sports mixtes et développer le sport féminin ;</w:t>
      </w:r>
    </w:p>
    <w:p w14:paraId="75AC714B" w14:textId="77777777" w:rsidR="00912BEB" w:rsidRPr="00AD0F1A" w:rsidRDefault="00912BEB" w:rsidP="00D87698">
      <w:pPr>
        <w:spacing w:after="0" w:line="240" w:lineRule="auto"/>
        <w:ind w:left="360"/>
        <w:contextualSpacing/>
        <w:jc w:val="both"/>
        <w:rPr>
          <w:rFonts w:ascii="Verdana" w:eastAsia="Franklin Gothic Book" w:hAnsi="Verdana" w:cs="Times New Roman"/>
        </w:rPr>
      </w:pPr>
    </w:p>
    <w:p w14:paraId="73833458" w14:textId="77777777" w:rsidR="00912BEB" w:rsidRPr="00AD0F1A" w:rsidRDefault="00912BEB" w:rsidP="00FF4EAC">
      <w:pPr>
        <w:pStyle w:val="Paragraphedeliste"/>
        <w:numPr>
          <w:ilvl w:val="0"/>
          <w:numId w:val="410"/>
        </w:numPr>
        <w:spacing w:after="0" w:line="240" w:lineRule="auto"/>
        <w:jc w:val="both"/>
        <w:rPr>
          <w:rFonts w:ascii="Verdana" w:eastAsia="Franklin Gothic Book" w:hAnsi="Verdana" w:cs="Times New Roman"/>
          <w:b/>
        </w:rPr>
      </w:pPr>
      <w:r w:rsidRPr="00AD0F1A">
        <w:rPr>
          <w:rFonts w:ascii="Verdana" w:eastAsia="Franklin Gothic Book" w:hAnsi="Verdana" w:cs="Times New Roman"/>
          <w:b/>
        </w:rPr>
        <w:t>Valoriser le sport féminin en donnant de la place aux compétitions de sport féminin et en valorisant les athlètes féminines ;</w:t>
      </w:r>
    </w:p>
    <w:p w14:paraId="0B7C0125" w14:textId="77777777" w:rsidR="00912BEB" w:rsidRPr="00AD0F1A" w:rsidRDefault="00912BEB" w:rsidP="00D87698">
      <w:pPr>
        <w:pStyle w:val="Paragraphedeliste"/>
        <w:spacing w:after="0" w:line="240" w:lineRule="auto"/>
        <w:jc w:val="both"/>
        <w:rPr>
          <w:rFonts w:ascii="Verdana" w:eastAsia="Franklin Gothic Book" w:hAnsi="Verdana" w:cs="Times New Roman"/>
          <w:b/>
        </w:rPr>
      </w:pPr>
    </w:p>
    <w:p w14:paraId="2F448E95" w14:textId="77777777" w:rsidR="00912BEB" w:rsidRPr="00AD0F1A" w:rsidRDefault="00912BEB" w:rsidP="00FF4EAC">
      <w:pPr>
        <w:pStyle w:val="Paragraphedeliste"/>
        <w:numPr>
          <w:ilvl w:val="0"/>
          <w:numId w:val="410"/>
        </w:numPr>
        <w:spacing w:after="0" w:line="240" w:lineRule="auto"/>
        <w:jc w:val="both"/>
        <w:rPr>
          <w:rFonts w:ascii="Verdana" w:eastAsia="Franklin Gothic Book" w:hAnsi="Verdana" w:cs="Times New Roman"/>
          <w:b/>
        </w:rPr>
      </w:pPr>
      <w:r w:rsidRPr="00AD0F1A">
        <w:rPr>
          <w:rFonts w:ascii="Verdana" w:eastAsia="Franklin Gothic Book" w:hAnsi="Verdana" w:cs="Times New Roman"/>
          <w:b/>
        </w:rPr>
        <w:t xml:space="preserve">Garantir des créneaux horaires au sport féminin dans les horaires d’occupation des infrastructures sportives. </w:t>
      </w:r>
    </w:p>
    <w:p w14:paraId="741EAF0F" w14:textId="77777777" w:rsidR="00912BEB" w:rsidRPr="00AD0F1A" w:rsidRDefault="00912BEB" w:rsidP="00D87698">
      <w:pPr>
        <w:spacing w:after="0" w:line="240" w:lineRule="auto"/>
        <w:jc w:val="both"/>
        <w:rPr>
          <w:rFonts w:ascii="Verdana" w:eastAsia="Franklin Gothic Book" w:hAnsi="Verdana" w:cs="Times New Roman"/>
        </w:rPr>
      </w:pPr>
    </w:p>
    <w:p w14:paraId="582ED6D9" w14:textId="77777777" w:rsidR="00912BEB" w:rsidRPr="00AD0F1A" w:rsidRDefault="00912BEB" w:rsidP="00FF4EAC">
      <w:pPr>
        <w:pStyle w:val="Paragraphedeliste"/>
        <w:numPr>
          <w:ilvl w:val="0"/>
          <w:numId w:val="408"/>
        </w:numPr>
        <w:spacing w:after="0" w:line="240" w:lineRule="auto"/>
        <w:ind w:left="426"/>
        <w:jc w:val="both"/>
        <w:rPr>
          <w:rFonts w:ascii="Verdana" w:hAnsi="Verdana"/>
          <w:b/>
        </w:rPr>
      </w:pPr>
      <w:r w:rsidRPr="00AD0F1A">
        <w:rPr>
          <w:rFonts w:ascii="Verdana" w:hAnsi="Verdana"/>
          <w:b/>
        </w:rPr>
        <w:t xml:space="preserve">Garantir une offre sportive ouverte à tous </w:t>
      </w:r>
    </w:p>
    <w:p w14:paraId="17F51B2D" w14:textId="77777777" w:rsidR="00912BEB" w:rsidRPr="00AD0F1A" w:rsidRDefault="00912BEB" w:rsidP="00D87698">
      <w:pPr>
        <w:spacing w:after="0" w:line="240" w:lineRule="auto"/>
        <w:jc w:val="both"/>
        <w:rPr>
          <w:rFonts w:ascii="Verdana" w:eastAsia="Franklin Gothic Book" w:hAnsi="Verdana" w:cs="Times New Roman"/>
        </w:rPr>
      </w:pPr>
    </w:p>
    <w:p w14:paraId="312046BE" w14:textId="77777777" w:rsidR="00912BEB" w:rsidRPr="00AD0F1A" w:rsidRDefault="00912BEB" w:rsidP="00D87698">
      <w:pPr>
        <w:spacing w:after="0" w:line="240" w:lineRule="auto"/>
        <w:jc w:val="both"/>
        <w:rPr>
          <w:rFonts w:ascii="Verdana" w:eastAsia="Franklin Gothic Book" w:hAnsi="Verdana" w:cs="Times New Roman"/>
        </w:rPr>
      </w:pPr>
      <w:r w:rsidRPr="00AD0F1A">
        <w:rPr>
          <w:rFonts w:ascii="Verdana" w:eastAsia="Franklin Gothic Book" w:hAnsi="Verdana" w:cs="Times New Roman"/>
        </w:rPr>
        <w:t xml:space="preserve">A cause d’infrastructures insuffisamment accessibles ou d’une offre sportive insuffisamment inclusive, les personnes en situation de handicap pratiquent moins de sport. Pour le PS, les pouvoirs publics et la société doivent lever toutes les barrières pour permettre un accès des personnes en situation de handicap à une offre sportive pleine et entière. </w:t>
      </w:r>
    </w:p>
    <w:p w14:paraId="3E46C61C" w14:textId="77777777" w:rsidR="00912BEB" w:rsidRPr="00AD0F1A" w:rsidRDefault="00912BEB" w:rsidP="00D87698">
      <w:pPr>
        <w:spacing w:after="0" w:line="240" w:lineRule="auto"/>
        <w:jc w:val="both"/>
        <w:rPr>
          <w:rFonts w:ascii="Verdana" w:eastAsia="Franklin Gothic Book" w:hAnsi="Verdana" w:cs="Times New Roman"/>
        </w:rPr>
      </w:pPr>
    </w:p>
    <w:p w14:paraId="3C2AE6E8" w14:textId="77777777" w:rsidR="00912BEB" w:rsidRPr="00AD0F1A" w:rsidRDefault="00912BEB" w:rsidP="00D87698">
      <w:pPr>
        <w:spacing w:after="0" w:line="240" w:lineRule="auto"/>
        <w:jc w:val="both"/>
        <w:rPr>
          <w:rFonts w:ascii="Verdana" w:eastAsia="Franklin Gothic Book" w:hAnsi="Verdana" w:cs="Times New Roman"/>
        </w:rPr>
      </w:pPr>
      <w:r w:rsidRPr="00AD0F1A">
        <w:rPr>
          <w:rFonts w:ascii="Verdana" w:eastAsia="Franklin Gothic Book" w:hAnsi="Verdana" w:cs="Times New Roman"/>
        </w:rPr>
        <w:t xml:space="preserve">Dans cette perspective, le PS propose de : </w:t>
      </w:r>
    </w:p>
    <w:p w14:paraId="54E917BD" w14:textId="77777777" w:rsidR="00912BEB" w:rsidRPr="00AD0F1A" w:rsidRDefault="00912BEB" w:rsidP="00D87698">
      <w:pPr>
        <w:spacing w:after="0" w:line="240" w:lineRule="auto"/>
        <w:jc w:val="both"/>
        <w:rPr>
          <w:rFonts w:ascii="Verdana" w:eastAsia="Franklin Gothic Book" w:hAnsi="Verdana" w:cs="Times New Roman"/>
        </w:rPr>
      </w:pPr>
    </w:p>
    <w:p w14:paraId="0D40961D" w14:textId="77777777" w:rsidR="00912BEB" w:rsidRPr="00AD0F1A" w:rsidRDefault="00912BEB" w:rsidP="00FF4EAC">
      <w:pPr>
        <w:numPr>
          <w:ilvl w:val="0"/>
          <w:numId w:val="410"/>
        </w:numPr>
        <w:spacing w:after="0" w:line="240" w:lineRule="auto"/>
        <w:contextualSpacing/>
        <w:jc w:val="both"/>
        <w:rPr>
          <w:rFonts w:ascii="Verdana" w:eastAsia="Franklin Gothic Book" w:hAnsi="Verdana" w:cs="Times New Roman"/>
          <w:b/>
        </w:rPr>
      </w:pPr>
      <w:r w:rsidRPr="00AD0F1A">
        <w:rPr>
          <w:rFonts w:ascii="Verdana" w:eastAsia="Franklin Gothic Book" w:hAnsi="Verdana" w:cs="Times New Roman"/>
          <w:b/>
        </w:rPr>
        <w:t xml:space="preserve">Assurer une vraie accessibilité de toutes les infrastructures sportives et de toutes les activités sportives (stages, pratiques libres ou en club) aux personnes en situation de handicap ; </w:t>
      </w:r>
    </w:p>
    <w:p w14:paraId="01CB91F5" w14:textId="77777777" w:rsidR="00912BEB" w:rsidRPr="00AD0F1A" w:rsidRDefault="00912BEB" w:rsidP="00D87698">
      <w:pPr>
        <w:spacing w:after="0" w:line="240" w:lineRule="auto"/>
        <w:ind w:left="720"/>
        <w:contextualSpacing/>
        <w:jc w:val="both"/>
        <w:rPr>
          <w:rFonts w:ascii="Verdana" w:eastAsia="Franklin Gothic Book" w:hAnsi="Verdana" w:cs="Times New Roman"/>
          <w:b/>
        </w:rPr>
      </w:pPr>
    </w:p>
    <w:p w14:paraId="79AB190D" w14:textId="77777777" w:rsidR="00912BEB" w:rsidRPr="00AD0F1A" w:rsidRDefault="00912BEB" w:rsidP="00FF4EAC">
      <w:pPr>
        <w:numPr>
          <w:ilvl w:val="0"/>
          <w:numId w:val="410"/>
        </w:numPr>
        <w:spacing w:after="0" w:line="240" w:lineRule="auto"/>
        <w:contextualSpacing/>
        <w:jc w:val="both"/>
        <w:rPr>
          <w:rFonts w:ascii="Verdana" w:eastAsia="Franklin Gothic Book" w:hAnsi="Verdana" w:cs="Times New Roman"/>
          <w:b/>
        </w:rPr>
      </w:pPr>
      <w:r w:rsidRPr="00AD0F1A">
        <w:rPr>
          <w:rFonts w:ascii="Verdana" w:eastAsia="Franklin Gothic Book" w:hAnsi="Verdana" w:cs="Times New Roman"/>
          <w:b/>
        </w:rPr>
        <w:t>Encourager les clubs à intégrer la pratique handisport dans leur offre et autant que possible les pratiques mixtes ;</w:t>
      </w:r>
    </w:p>
    <w:p w14:paraId="33ECF8A5" w14:textId="77777777" w:rsidR="00912BEB" w:rsidRPr="00AD0F1A" w:rsidRDefault="00912BEB" w:rsidP="00D87698">
      <w:pPr>
        <w:spacing w:after="0" w:line="240" w:lineRule="auto"/>
        <w:contextualSpacing/>
        <w:jc w:val="both"/>
        <w:rPr>
          <w:rFonts w:ascii="Verdana" w:eastAsia="Franklin Gothic Book" w:hAnsi="Verdana" w:cs="Times New Roman"/>
          <w:b/>
        </w:rPr>
      </w:pPr>
    </w:p>
    <w:p w14:paraId="47F2D58F" w14:textId="21B1B879" w:rsidR="00912BEB" w:rsidRPr="00AD0F1A" w:rsidRDefault="00F30385" w:rsidP="00FF4EAC">
      <w:pPr>
        <w:pStyle w:val="Paragraphedeliste"/>
        <w:numPr>
          <w:ilvl w:val="0"/>
          <w:numId w:val="253"/>
        </w:numPr>
        <w:spacing w:after="0" w:line="240" w:lineRule="auto"/>
        <w:jc w:val="both"/>
        <w:rPr>
          <w:rFonts w:ascii="Verdana" w:eastAsia="Franklin Gothic Book" w:hAnsi="Verdana" w:cs="Times New Roman"/>
          <w:b/>
        </w:rPr>
      </w:pPr>
      <w:r w:rsidRPr="00AD0F1A">
        <w:rPr>
          <w:rFonts w:ascii="Verdana" w:eastAsia="Franklin Gothic Book" w:hAnsi="Verdana" w:cs="Times New Roman"/>
          <w:b/>
        </w:rPr>
        <w:t xml:space="preserve">Inciter les encadrants à suivre les formations au handicap dans le sport. </w:t>
      </w:r>
      <w:r w:rsidRPr="00AD0F1A">
        <w:rPr>
          <w:rFonts w:ascii="Verdana" w:eastAsia="Franklin Gothic Book" w:hAnsi="Verdana" w:cs="Times New Roman"/>
        </w:rPr>
        <w:t>Des partenariats seront encouragés avec les communes et provinces qui le souhaitent afin de mieux tenir compte des enjeux territoriaux propres à ces formations.</w:t>
      </w:r>
    </w:p>
    <w:p w14:paraId="0DE6F9DB" w14:textId="77777777" w:rsidR="00F30385" w:rsidRPr="00AD0F1A" w:rsidRDefault="00F30385" w:rsidP="00D87698">
      <w:pPr>
        <w:spacing w:after="0" w:line="240" w:lineRule="auto"/>
        <w:jc w:val="both"/>
        <w:rPr>
          <w:rFonts w:ascii="Verdana" w:hAnsi="Verdana"/>
        </w:rPr>
      </w:pPr>
    </w:p>
    <w:p w14:paraId="49F79E4C" w14:textId="77777777" w:rsidR="00912BEB" w:rsidRPr="00AD0F1A" w:rsidRDefault="00912BEB" w:rsidP="00FF4EAC">
      <w:pPr>
        <w:pStyle w:val="Paragraphedeliste"/>
        <w:numPr>
          <w:ilvl w:val="0"/>
          <w:numId w:val="408"/>
        </w:numPr>
        <w:spacing w:after="0" w:line="240" w:lineRule="auto"/>
        <w:jc w:val="both"/>
        <w:rPr>
          <w:rFonts w:ascii="Verdana" w:hAnsi="Verdana"/>
          <w:b/>
        </w:rPr>
      </w:pPr>
      <w:r w:rsidRPr="00AD0F1A">
        <w:rPr>
          <w:rFonts w:ascii="Verdana" w:hAnsi="Verdana"/>
          <w:b/>
        </w:rPr>
        <w:t xml:space="preserve">Promouvoir les comportements éthiques </w:t>
      </w:r>
    </w:p>
    <w:p w14:paraId="3B80B129" w14:textId="77777777" w:rsidR="00912BEB" w:rsidRPr="00AD0F1A" w:rsidRDefault="00912BEB" w:rsidP="00D87698">
      <w:pPr>
        <w:spacing w:after="0" w:line="240" w:lineRule="auto"/>
        <w:jc w:val="both"/>
        <w:rPr>
          <w:rFonts w:ascii="Verdana" w:hAnsi="Verdana"/>
          <w:b/>
          <w:u w:val="single"/>
        </w:rPr>
      </w:pPr>
    </w:p>
    <w:p w14:paraId="53194CC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promouvoir les comportements éthiques tant sur qu’en dehors du terrain, le PS propose de :  </w:t>
      </w:r>
    </w:p>
    <w:p w14:paraId="0CA37B29" w14:textId="77777777" w:rsidR="00912BEB" w:rsidRPr="00AD0F1A" w:rsidRDefault="00912BEB" w:rsidP="00FF4EAC">
      <w:pPr>
        <w:pStyle w:val="Paragraphedeliste"/>
        <w:numPr>
          <w:ilvl w:val="0"/>
          <w:numId w:val="410"/>
        </w:numPr>
        <w:spacing w:after="0" w:line="240" w:lineRule="auto"/>
        <w:ind w:left="714" w:hanging="357"/>
        <w:jc w:val="both"/>
        <w:rPr>
          <w:rFonts w:ascii="Verdana" w:hAnsi="Verdana"/>
          <w:b/>
        </w:rPr>
      </w:pPr>
      <w:r w:rsidRPr="00AD0F1A">
        <w:rPr>
          <w:rFonts w:ascii="Verdana" w:hAnsi="Verdana"/>
          <w:b/>
        </w:rPr>
        <w:t xml:space="preserve">Promouvoir une meilleure régulation des transferts des sportifs (intervention des agents de joueurs, commission, etc.). </w:t>
      </w:r>
      <w:r w:rsidRPr="00AD0F1A">
        <w:rPr>
          <w:rFonts w:ascii="Verdana" w:hAnsi="Verdana"/>
        </w:rPr>
        <w:t xml:space="preserve">Le récent scandale au sein de la division 1 belge de football a mis en lumière le manque de régulation concernant les transferts et le rôle des agents de joueurs. Pour proposer des mesures de régulation, un </w:t>
      </w:r>
      <w:r w:rsidRPr="00AD0F1A">
        <w:rPr>
          <w:rFonts w:ascii="Verdana" w:hAnsi="Verdana"/>
          <w:shd w:val="clear" w:color="auto" w:fill="FFFFFF"/>
        </w:rPr>
        <w:t xml:space="preserve"> groupe d'experts a  été mis sur pied. Pour le PS, il est crucial et urgent que ce groupe d’experts aboutisse à des recommandations ambitieuses et que la législation soit renforcée </w:t>
      </w:r>
      <w:r w:rsidRPr="00AD0F1A">
        <w:rPr>
          <w:rFonts w:ascii="Verdana" w:hAnsi="Verdana"/>
        </w:rPr>
        <w:t xml:space="preserve">afin notamment d’éviter des commissions exorbitantes pour les agents de joueurs et de clarifier le rôle des différentes parties prenantes ; </w:t>
      </w:r>
    </w:p>
    <w:p w14:paraId="76B899F3" w14:textId="77777777" w:rsidR="00912BEB" w:rsidRPr="00AD0F1A" w:rsidRDefault="00912BEB" w:rsidP="00D87698">
      <w:pPr>
        <w:pStyle w:val="Paragraphedeliste"/>
        <w:spacing w:after="0" w:line="240" w:lineRule="auto"/>
        <w:jc w:val="both"/>
        <w:rPr>
          <w:rFonts w:ascii="Verdana" w:hAnsi="Verdana"/>
          <w:b/>
        </w:rPr>
      </w:pPr>
    </w:p>
    <w:p w14:paraId="22F6F91D" w14:textId="77777777" w:rsidR="00912BEB" w:rsidRPr="00AD0F1A" w:rsidRDefault="00912BEB" w:rsidP="00FF4EAC">
      <w:pPr>
        <w:pStyle w:val="Paragraphedeliste"/>
        <w:numPr>
          <w:ilvl w:val="0"/>
          <w:numId w:val="410"/>
        </w:numPr>
        <w:spacing w:after="0" w:line="240" w:lineRule="auto"/>
        <w:jc w:val="both"/>
        <w:rPr>
          <w:rFonts w:ascii="Verdana" w:hAnsi="Verdana"/>
          <w:b/>
        </w:rPr>
      </w:pPr>
      <w:r w:rsidRPr="00AD0F1A">
        <w:rPr>
          <w:rFonts w:ascii="Verdana" w:hAnsi="Verdana"/>
          <w:b/>
        </w:rPr>
        <w:t>Lutter contre le trafic et l’exploitation des jeunes sportifs étrangers, particulièrement dans le football.</w:t>
      </w:r>
      <w:r w:rsidRPr="00AD0F1A">
        <w:rPr>
          <w:rFonts w:ascii="Verdana" w:hAnsi="Verdana"/>
        </w:rPr>
        <w:t xml:space="preserve"> Le phénomène de l’exploitation des joueurs de football toucherait entre trois à quatre cents victimes réparties à travers la Belgique. Ce sont généralement des joueurs de football étrangers originaires d’Afrique subsaharienne (Ivoiriens, Camerounais, Guinéens, Sénégalais, etc.) âgés entre quatorze et vingt-trois ans. Ces jeunes arrivent dans notre pays via des « recruteurs » ou des intermédiaires peu scrupuleux qui leur font miroiter ainsi qu’à leurs familles un avenir glorieux de grand footballeur avec des contrats très rémunérateurs. Dans leur pays d’origine, les familles, souvent très pauvres, s’endettent pour récolter l’argent demandé et financer le départ de leurs enfants. Lorsque les essais se soldent par un échec, ils se retrouvent dans la rue livrés à eux-mêmes (sans logement, sans argent, sans protection, sans personne de contact) et en situation illégale car leur visa a expiré. Le PS propose de lutter contre le trafic des jeunes sportifs et d’encadrer les victimes afin de les orienter vers les structures d’aide appropriées (pouvoirs publics, structures d’aides, secteur associatif) ; </w:t>
      </w:r>
    </w:p>
    <w:p w14:paraId="77BF8E7F" w14:textId="77777777" w:rsidR="00912BEB" w:rsidRPr="00AD0F1A" w:rsidRDefault="00912BEB" w:rsidP="00D87698">
      <w:pPr>
        <w:spacing w:after="0" w:line="240" w:lineRule="auto"/>
        <w:jc w:val="both"/>
        <w:rPr>
          <w:rFonts w:ascii="Verdana" w:hAnsi="Verdana"/>
          <w:b/>
        </w:rPr>
      </w:pPr>
    </w:p>
    <w:p w14:paraId="0ACA8A7D" w14:textId="77777777" w:rsidR="00912BEB" w:rsidRPr="00AD0F1A" w:rsidRDefault="00912BEB" w:rsidP="00FF4EAC">
      <w:pPr>
        <w:pStyle w:val="Paragraphedeliste"/>
        <w:numPr>
          <w:ilvl w:val="0"/>
          <w:numId w:val="410"/>
        </w:numPr>
        <w:spacing w:after="0" w:line="240" w:lineRule="auto"/>
        <w:jc w:val="both"/>
        <w:rPr>
          <w:rFonts w:ascii="Verdana" w:hAnsi="Verdana"/>
        </w:rPr>
      </w:pPr>
      <w:r w:rsidRPr="00AD0F1A">
        <w:rPr>
          <w:rFonts w:ascii="Verdana" w:hAnsi="Verdana"/>
          <w:b/>
        </w:rPr>
        <w:t xml:space="preserve">Encourager l’implication et la responsabilisation des familles et des proches qui accompagnent les sportifs. </w:t>
      </w:r>
      <w:r w:rsidRPr="00AD0F1A">
        <w:rPr>
          <w:rFonts w:ascii="Verdana" w:hAnsi="Verdana"/>
        </w:rPr>
        <w:t xml:space="preserve">Pour la pratique de certains sports, les proches qui accompagnent les enfants ou les sportifs plus âgés sont invités à participer (arbitrage, assistance). Ce type d’implication favorise la responsabilisation et encourage le fair-play. Le PS propose de soutenir les fédérations sportives et les clubs afin d’encourager ce genre de pratiques ;   </w:t>
      </w:r>
    </w:p>
    <w:p w14:paraId="172F83B4" w14:textId="77777777" w:rsidR="00912BEB" w:rsidRPr="00AD0F1A" w:rsidRDefault="00912BEB" w:rsidP="00D87698">
      <w:pPr>
        <w:pStyle w:val="Paragraphedeliste"/>
        <w:spacing w:after="0" w:line="240" w:lineRule="auto"/>
        <w:jc w:val="both"/>
        <w:rPr>
          <w:rFonts w:ascii="Verdana" w:hAnsi="Verdana"/>
          <w:b/>
        </w:rPr>
      </w:pPr>
    </w:p>
    <w:p w14:paraId="14DC3CE7" w14:textId="77777777" w:rsidR="00912BEB" w:rsidRPr="00AD0F1A" w:rsidRDefault="00912BEB" w:rsidP="00FF4EAC">
      <w:pPr>
        <w:pStyle w:val="Paragraphedeliste"/>
        <w:numPr>
          <w:ilvl w:val="0"/>
          <w:numId w:val="410"/>
        </w:numPr>
        <w:spacing w:after="0" w:line="240" w:lineRule="auto"/>
        <w:jc w:val="both"/>
        <w:rPr>
          <w:rFonts w:ascii="Verdana" w:hAnsi="Verdana"/>
          <w:b/>
        </w:rPr>
      </w:pPr>
      <w:r w:rsidRPr="00AD0F1A">
        <w:rPr>
          <w:rFonts w:ascii="Verdana" w:hAnsi="Verdana"/>
          <w:b/>
        </w:rPr>
        <w:t xml:space="preserve">Pérenniser le prix annuel de l’éthique sportive de la Fédération Wallonie- Bruxelles et encourager à la diffusion de cette dynamique à l’échelon local ; </w:t>
      </w:r>
    </w:p>
    <w:p w14:paraId="60191959" w14:textId="77777777" w:rsidR="00912BEB" w:rsidRPr="00AD0F1A" w:rsidRDefault="00912BEB" w:rsidP="00D87698">
      <w:pPr>
        <w:spacing w:after="0" w:line="240" w:lineRule="auto"/>
        <w:jc w:val="both"/>
        <w:rPr>
          <w:rFonts w:ascii="Verdana" w:hAnsi="Verdana"/>
          <w:b/>
        </w:rPr>
      </w:pPr>
    </w:p>
    <w:p w14:paraId="3DEE4459" w14:textId="77777777" w:rsidR="00912BEB" w:rsidRPr="00AD0F1A" w:rsidRDefault="00912BEB" w:rsidP="00FF4EAC">
      <w:pPr>
        <w:pStyle w:val="Paragraphedeliste"/>
        <w:numPr>
          <w:ilvl w:val="0"/>
          <w:numId w:val="410"/>
        </w:numPr>
        <w:spacing w:after="0" w:line="240" w:lineRule="auto"/>
        <w:jc w:val="both"/>
        <w:rPr>
          <w:rFonts w:ascii="Verdana" w:hAnsi="Verdana"/>
          <w:b/>
        </w:rPr>
      </w:pPr>
      <w:r w:rsidRPr="00AD0F1A">
        <w:rPr>
          <w:rFonts w:ascii="Verdana" w:hAnsi="Verdana"/>
          <w:b/>
        </w:rPr>
        <w:t>Instaurer une clause de responsabilité pour les bénéficiaires de subventions publiques sportives en vue de les encourager à déployer des actions préventives et pédagogiques en matière de fair-play et d’éthique ;</w:t>
      </w:r>
    </w:p>
    <w:p w14:paraId="78C0DC13" w14:textId="77777777" w:rsidR="00912BEB" w:rsidRPr="00AD0F1A" w:rsidRDefault="00912BEB" w:rsidP="00D87698">
      <w:pPr>
        <w:pStyle w:val="Paragraphedeliste"/>
        <w:spacing w:after="0" w:line="240" w:lineRule="auto"/>
        <w:jc w:val="both"/>
        <w:rPr>
          <w:rFonts w:ascii="Verdana" w:hAnsi="Verdana"/>
          <w:b/>
        </w:rPr>
      </w:pPr>
    </w:p>
    <w:p w14:paraId="19C7CBA0" w14:textId="77777777" w:rsidR="00912BEB" w:rsidRPr="00AD0F1A" w:rsidRDefault="00912BEB" w:rsidP="00FF4EAC">
      <w:pPr>
        <w:pStyle w:val="Paragraphedeliste"/>
        <w:numPr>
          <w:ilvl w:val="0"/>
          <w:numId w:val="410"/>
        </w:numPr>
        <w:spacing w:after="0" w:line="240" w:lineRule="auto"/>
        <w:jc w:val="both"/>
        <w:rPr>
          <w:rFonts w:ascii="Verdana" w:hAnsi="Verdana"/>
          <w:b/>
        </w:rPr>
      </w:pPr>
      <w:r w:rsidRPr="00AD0F1A">
        <w:rPr>
          <w:rFonts w:ascii="Verdana" w:hAnsi="Verdana"/>
          <w:b/>
        </w:rPr>
        <w:t xml:space="preserve">Poursuivre la lutte et la prévention à l’égard du dopage en assurant le suivi du décret de 2011 relatif à la lutte contre le dopage ; </w:t>
      </w:r>
    </w:p>
    <w:p w14:paraId="20DB8362" w14:textId="77777777" w:rsidR="00912BEB" w:rsidRPr="00AD0F1A" w:rsidRDefault="00912BEB" w:rsidP="00D87698">
      <w:pPr>
        <w:pStyle w:val="Paragraphedeliste"/>
        <w:spacing w:after="0" w:line="240" w:lineRule="auto"/>
        <w:jc w:val="both"/>
        <w:rPr>
          <w:rFonts w:ascii="Verdana" w:hAnsi="Verdana"/>
          <w:b/>
        </w:rPr>
      </w:pPr>
    </w:p>
    <w:p w14:paraId="204BFA4E" w14:textId="77777777" w:rsidR="00912BEB" w:rsidRPr="00AD0F1A" w:rsidRDefault="00912BEB" w:rsidP="00FF4EAC">
      <w:pPr>
        <w:pStyle w:val="Paragraphedeliste"/>
        <w:numPr>
          <w:ilvl w:val="0"/>
          <w:numId w:val="410"/>
        </w:numPr>
        <w:spacing w:after="0" w:line="240" w:lineRule="auto"/>
        <w:jc w:val="both"/>
        <w:rPr>
          <w:rFonts w:ascii="Verdana" w:hAnsi="Verdana"/>
          <w:b/>
        </w:rPr>
      </w:pPr>
      <w:r w:rsidRPr="00AD0F1A">
        <w:rPr>
          <w:rFonts w:ascii="Verdana" w:hAnsi="Verdana"/>
          <w:b/>
        </w:rPr>
        <w:t>Encourager une gestion plus participative des clubs sportifs professionnels en intégrant davantage les supporters dans la dynamique des clubs.</w:t>
      </w:r>
      <w:r w:rsidRPr="00AD0F1A">
        <w:rPr>
          <w:rFonts w:ascii="Verdana" w:hAnsi="Verdana"/>
          <w:i/>
          <w:iCs/>
          <w:shd w:val="clear" w:color="auto" w:fill="FFFFFF"/>
        </w:rPr>
        <w:t xml:space="preserve"> </w:t>
      </w:r>
      <w:r w:rsidRPr="00AD0F1A">
        <w:rPr>
          <w:rFonts w:ascii="Verdana" w:hAnsi="Verdana"/>
          <w:iCs/>
          <w:shd w:val="clear" w:color="auto" w:fill="FFFFFF"/>
        </w:rPr>
        <w:t xml:space="preserve">Les supporters sont un élément stable et fidèle de nombreux clubs professionnels. Certains clubs brassent des dizaines </w:t>
      </w:r>
      <w:r w:rsidRPr="00AD0F1A">
        <w:rPr>
          <w:rFonts w:ascii="Verdana" w:hAnsi="Verdana"/>
          <w:iCs/>
        </w:rPr>
        <w:t xml:space="preserve">de millions d’euros, voire des milliards. Parfois, les supporters sont considérés comme de simples consommateurs alors qu’ils marquent un attachement important à leurs clubs. Le PS propose d’encourager une implication plus étroite des supporters dans la dynamique et la gestion des clubs, par exemple via une représentation consultative au sein du conseil d’administration ou via une gestion plus coopérative des clubs sportifs ; </w:t>
      </w:r>
    </w:p>
    <w:p w14:paraId="1DCE428D" w14:textId="77777777" w:rsidR="00912BEB" w:rsidRPr="00AD0F1A" w:rsidRDefault="00912BEB" w:rsidP="00D87698">
      <w:pPr>
        <w:pStyle w:val="Paragraphedeliste"/>
        <w:spacing w:after="0" w:line="240" w:lineRule="auto"/>
        <w:jc w:val="both"/>
        <w:rPr>
          <w:rFonts w:ascii="Verdana" w:hAnsi="Verdana"/>
          <w:b/>
        </w:rPr>
      </w:pPr>
    </w:p>
    <w:p w14:paraId="0CDBE841" w14:textId="77777777" w:rsidR="00912BEB" w:rsidRPr="00AD0F1A" w:rsidRDefault="00912BEB" w:rsidP="003F3212">
      <w:pPr>
        <w:pStyle w:val="Paragraphedeliste"/>
        <w:numPr>
          <w:ilvl w:val="0"/>
          <w:numId w:val="410"/>
        </w:numPr>
        <w:spacing w:after="0" w:line="240" w:lineRule="auto"/>
        <w:jc w:val="both"/>
        <w:rPr>
          <w:rFonts w:ascii="Verdana" w:hAnsi="Verdana"/>
          <w:b/>
        </w:rPr>
      </w:pPr>
      <w:r w:rsidRPr="00AD0F1A">
        <w:rPr>
          <w:rFonts w:ascii="Verdana" w:hAnsi="Verdana"/>
          <w:b/>
        </w:rPr>
        <w:t xml:space="preserve">Tenir compte, en partenariat avec les pays européens, du respect des droits de l’homme, de la liberté d’expression, des conditions sociales et environnementales </w:t>
      </w:r>
      <w:r w:rsidRPr="00AD0F1A">
        <w:rPr>
          <w:rFonts w:ascii="Verdana" w:hAnsi="Verdana"/>
        </w:rPr>
        <w:t>lors de la candidature et in fine de l’attribution d’évènements sportifs à dimension internationale (Coupe du monde, Jeux olympiques, etc.).</w:t>
      </w:r>
    </w:p>
    <w:p w14:paraId="3A771202" w14:textId="77777777" w:rsidR="00252D9B" w:rsidRPr="00AD0F1A" w:rsidRDefault="00252D9B" w:rsidP="003F3212">
      <w:pPr>
        <w:pStyle w:val="Paragraphedeliste"/>
        <w:spacing w:after="0" w:line="240" w:lineRule="auto"/>
        <w:rPr>
          <w:rFonts w:ascii="Verdana" w:hAnsi="Verdana"/>
          <w:b/>
        </w:rPr>
      </w:pPr>
    </w:p>
    <w:p w14:paraId="4A514C76" w14:textId="77777777" w:rsidR="00252D9B" w:rsidRPr="00AD0F1A" w:rsidRDefault="00252D9B" w:rsidP="003F3212">
      <w:pPr>
        <w:spacing w:after="0" w:line="240" w:lineRule="auto"/>
        <w:jc w:val="both"/>
        <w:rPr>
          <w:rFonts w:ascii="Verdana" w:hAnsi="Verdana"/>
          <w:b/>
        </w:rPr>
      </w:pPr>
      <w:r w:rsidRPr="00AD0F1A">
        <w:rPr>
          <w:rFonts w:ascii="Verdana" w:hAnsi="Verdana"/>
          <w:b/>
        </w:rPr>
        <w:t>7. Soutenir le sport de haut niveau</w:t>
      </w:r>
    </w:p>
    <w:p w14:paraId="2BEF2E56" w14:textId="77777777" w:rsidR="00252D9B" w:rsidRPr="00AD0F1A" w:rsidRDefault="00252D9B" w:rsidP="003F3212">
      <w:pPr>
        <w:spacing w:after="0" w:line="240" w:lineRule="auto"/>
        <w:jc w:val="both"/>
        <w:rPr>
          <w:rFonts w:ascii="Verdana" w:hAnsi="Verdana"/>
          <w:b/>
        </w:rPr>
      </w:pPr>
    </w:p>
    <w:p w14:paraId="11D164C6" w14:textId="77777777" w:rsidR="00252D9B" w:rsidRPr="00AD0F1A" w:rsidRDefault="00252D9B" w:rsidP="003F3212">
      <w:pPr>
        <w:spacing w:after="0" w:line="240" w:lineRule="auto"/>
        <w:jc w:val="both"/>
        <w:rPr>
          <w:rFonts w:ascii="Verdana" w:hAnsi="Verdana"/>
        </w:rPr>
      </w:pPr>
      <w:r w:rsidRPr="00AD0F1A">
        <w:rPr>
          <w:rFonts w:ascii="Verdana" w:hAnsi="Verdana"/>
        </w:rPr>
        <w:t>Pour que la Fédération Wallonie-Bruxelles performe dans les grandes compétitions sportives, une politique ambitieuse est nécessaire. Le PS propose de :</w:t>
      </w:r>
    </w:p>
    <w:p w14:paraId="2913B701" w14:textId="77777777" w:rsidR="00252D9B" w:rsidRPr="00AD0F1A" w:rsidRDefault="00252D9B" w:rsidP="003F3212">
      <w:pPr>
        <w:spacing w:after="0" w:line="240" w:lineRule="auto"/>
        <w:jc w:val="both"/>
        <w:rPr>
          <w:rFonts w:ascii="Verdana" w:hAnsi="Verdana"/>
          <w:b/>
        </w:rPr>
      </w:pPr>
    </w:p>
    <w:p w14:paraId="7460683E" w14:textId="005D2B48" w:rsidR="00252D9B" w:rsidRPr="00AD0F1A" w:rsidRDefault="00252D9B" w:rsidP="003F3212">
      <w:pPr>
        <w:pStyle w:val="Paragraphedeliste"/>
        <w:numPr>
          <w:ilvl w:val="0"/>
          <w:numId w:val="635"/>
        </w:numPr>
        <w:spacing w:after="0" w:line="240" w:lineRule="auto"/>
        <w:jc w:val="both"/>
        <w:rPr>
          <w:rFonts w:ascii="Verdana" w:hAnsi="Verdana"/>
        </w:rPr>
      </w:pPr>
      <w:r w:rsidRPr="00AD0F1A">
        <w:rPr>
          <w:rFonts w:ascii="Verdana" w:hAnsi="Verdana"/>
          <w:b/>
        </w:rPr>
        <w:t>Renforcer la collaboration entre les institutions compétentes</w:t>
      </w:r>
      <w:r w:rsidRPr="00AD0F1A">
        <w:rPr>
          <w:rFonts w:ascii="Verdana" w:hAnsi="Verdana"/>
        </w:rPr>
        <w:t>.  Que ce soit les communautés, le Comité olympique et interfédéral belge (COIB), les communes,  etc., plusieurs partenaires sont concernés.  Il convient de renforcer la collaboration et les lieux de concertation entre ceux-ci afin d</w:t>
      </w:r>
      <w:r w:rsidR="0034700F" w:rsidRPr="00AD0F1A">
        <w:rPr>
          <w:rFonts w:ascii="Verdana" w:hAnsi="Verdana"/>
        </w:rPr>
        <w:t>'avoir une vision plus globale d</w:t>
      </w:r>
      <w:r w:rsidRPr="00AD0F1A">
        <w:rPr>
          <w:rFonts w:ascii="Verdana" w:hAnsi="Verdana"/>
        </w:rPr>
        <w:t>u sport de haut niveau ;</w:t>
      </w:r>
    </w:p>
    <w:p w14:paraId="08190234" w14:textId="77777777" w:rsidR="00252D9B" w:rsidRPr="00AD0F1A" w:rsidRDefault="00252D9B" w:rsidP="00252D9B">
      <w:pPr>
        <w:pStyle w:val="Paragraphedeliste"/>
        <w:spacing w:after="0" w:line="240" w:lineRule="auto"/>
        <w:jc w:val="both"/>
        <w:rPr>
          <w:rFonts w:ascii="Verdana" w:hAnsi="Verdana"/>
        </w:rPr>
      </w:pPr>
    </w:p>
    <w:p w14:paraId="318C0C48" w14:textId="4BC10DD3" w:rsidR="00252D9B" w:rsidRPr="00AD0F1A" w:rsidRDefault="00252D9B" w:rsidP="00FF4EAC">
      <w:pPr>
        <w:pStyle w:val="Paragraphedeliste"/>
        <w:numPr>
          <w:ilvl w:val="0"/>
          <w:numId w:val="635"/>
        </w:numPr>
        <w:spacing w:after="0" w:line="240" w:lineRule="auto"/>
        <w:jc w:val="both"/>
        <w:rPr>
          <w:rFonts w:ascii="Verdana" w:hAnsi="Verdana"/>
        </w:rPr>
      </w:pPr>
      <w:r w:rsidRPr="00AD0F1A">
        <w:rPr>
          <w:rFonts w:ascii="Verdana" w:hAnsi="Verdana"/>
          <w:b/>
        </w:rPr>
        <w:t>Investir dans des infrastructures de haut niveau de qualité</w:t>
      </w:r>
      <w:r w:rsidRPr="00AD0F1A">
        <w:rPr>
          <w:rFonts w:ascii="Verdana" w:hAnsi="Verdana"/>
        </w:rPr>
        <w:t>. Outre des infrastructures sportives pour tout un chacun, un effort supplémentaire doit continuer d'être fourni afin de mettre à disposition des sportifs et sportives de haut niveau des infrastructures de pointe adaptées à leurs propres réalités ;</w:t>
      </w:r>
    </w:p>
    <w:p w14:paraId="4DD8AEC0" w14:textId="77777777" w:rsidR="00252D9B" w:rsidRPr="00AD0F1A" w:rsidRDefault="00252D9B" w:rsidP="00252D9B">
      <w:pPr>
        <w:pStyle w:val="Paragraphedeliste"/>
        <w:rPr>
          <w:rFonts w:ascii="Verdana" w:hAnsi="Verdana"/>
        </w:rPr>
      </w:pPr>
    </w:p>
    <w:p w14:paraId="64C00670" w14:textId="2DC66654" w:rsidR="00252D9B" w:rsidRPr="00AD0F1A" w:rsidRDefault="00252D9B" w:rsidP="00FF4EAC">
      <w:pPr>
        <w:pStyle w:val="Paragraphedeliste"/>
        <w:numPr>
          <w:ilvl w:val="0"/>
          <w:numId w:val="635"/>
        </w:numPr>
        <w:spacing w:after="0" w:line="240" w:lineRule="auto"/>
        <w:jc w:val="both"/>
        <w:rPr>
          <w:rFonts w:ascii="Verdana" w:hAnsi="Verdana"/>
        </w:rPr>
      </w:pPr>
      <w:r w:rsidRPr="00AD0F1A">
        <w:rPr>
          <w:rFonts w:ascii="Verdana" w:hAnsi="Verdana"/>
          <w:b/>
        </w:rPr>
        <w:t>Garantir le financement du sport de haut niveau</w:t>
      </w:r>
      <w:r w:rsidRPr="00AD0F1A">
        <w:rPr>
          <w:rFonts w:ascii="Verdana" w:hAnsi="Verdana"/>
        </w:rPr>
        <w:t>. Un financement fort, structurel et constant reste crucial pour le monde sportif et ses athlètes ;</w:t>
      </w:r>
    </w:p>
    <w:p w14:paraId="048804DC" w14:textId="77777777" w:rsidR="00252D9B" w:rsidRPr="00AD0F1A" w:rsidRDefault="00252D9B" w:rsidP="00252D9B">
      <w:pPr>
        <w:pStyle w:val="Paragraphedeliste"/>
        <w:rPr>
          <w:rFonts w:ascii="Verdana" w:hAnsi="Verdana"/>
        </w:rPr>
      </w:pPr>
    </w:p>
    <w:p w14:paraId="5DC71B81" w14:textId="57037775" w:rsidR="00252D9B" w:rsidRPr="00AD0F1A" w:rsidRDefault="00252D9B" w:rsidP="00FF4EAC">
      <w:pPr>
        <w:pStyle w:val="Paragraphedeliste"/>
        <w:numPr>
          <w:ilvl w:val="0"/>
          <w:numId w:val="635"/>
        </w:numPr>
        <w:spacing w:after="0" w:line="240" w:lineRule="auto"/>
        <w:jc w:val="both"/>
        <w:rPr>
          <w:rFonts w:ascii="Verdana" w:hAnsi="Verdana"/>
        </w:rPr>
      </w:pPr>
      <w:r w:rsidRPr="00AD0F1A">
        <w:rPr>
          <w:rFonts w:ascii="Verdana" w:hAnsi="Verdana"/>
          <w:b/>
        </w:rPr>
        <w:t>Renforcer l'intégrité dans le sport de haut niveau</w:t>
      </w:r>
      <w:r w:rsidRPr="00AD0F1A">
        <w:rPr>
          <w:rFonts w:ascii="Verdana" w:hAnsi="Verdana"/>
        </w:rPr>
        <w:t>. Le sport n'est pas épargné par les comportements frauduleux (manipulation, harcèlement, paris truqués, crime organisé, dopage, etc.). Les pouvoirs publics doivent mettre en place toutes les mesures pour y faire face de manière concertée.</w:t>
      </w:r>
    </w:p>
    <w:p w14:paraId="6B69AE99" w14:textId="77777777" w:rsidR="00912BEB" w:rsidRPr="00AD0F1A" w:rsidRDefault="00912BEB" w:rsidP="00D87698">
      <w:pPr>
        <w:spacing w:after="0" w:line="240" w:lineRule="auto"/>
        <w:jc w:val="both"/>
        <w:rPr>
          <w:rFonts w:ascii="Verdana" w:hAnsi="Verdana"/>
          <w:lang w:val="fr-BE"/>
        </w:rPr>
      </w:pPr>
      <w:r w:rsidRPr="00AD0F1A">
        <w:rPr>
          <w:rFonts w:ascii="Verdana" w:hAnsi="Verdana"/>
          <w:lang w:val="fr-BE"/>
        </w:rPr>
        <w:br w:type="page"/>
      </w:r>
    </w:p>
    <w:p w14:paraId="505C0B22" w14:textId="77777777" w:rsidR="00912BEB" w:rsidRPr="00AD0F1A" w:rsidRDefault="000F4379" w:rsidP="00D87698">
      <w:pPr>
        <w:pStyle w:val="Titre1"/>
        <w:jc w:val="both"/>
        <w:rPr>
          <w:rFonts w:ascii="Verdana" w:hAnsi="Verdana"/>
          <w:sz w:val="22"/>
          <w:szCs w:val="22"/>
        </w:rPr>
      </w:pPr>
      <w:bookmarkStart w:id="223" w:name="_Toc534806834"/>
      <w:bookmarkStart w:id="224" w:name="_Toc3819143"/>
      <w:r w:rsidRPr="00AD0F1A">
        <w:rPr>
          <w:rFonts w:ascii="Verdana" w:hAnsi="Verdana"/>
          <w:sz w:val="22"/>
          <w:szCs w:val="22"/>
        </w:rPr>
        <w:t>CHAPITRE 42</w:t>
      </w:r>
      <w:r w:rsidR="00912BEB" w:rsidRPr="00AD0F1A">
        <w:rPr>
          <w:rFonts w:ascii="Verdana" w:hAnsi="Verdana"/>
          <w:sz w:val="22"/>
          <w:szCs w:val="22"/>
        </w:rPr>
        <w:t xml:space="preserve"> – DEMOCRATIE ET ENGAGEMENT CITOYEN</w:t>
      </w:r>
      <w:bookmarkEnd w:id="223"/>
      <w:bookmarkEnd w:id="224"/>
      <w:r w:rsidR="00912BEB" w:rsidRPr="00AD0F1A">
        <w:rPr>
          <w:rFonts w:ascii="Verdana" w:hAnsi="Verdana"/>
          <w:sz w:val="22"/>
          <w:szCs w:val="22"/>
        </w:rPr>
        <w:t xml:space="preserve"> </w:t>
      </w:r>
    </w:p>
    <w:p w14:paraId="7623F263" w14:textId="77777777" w:rsidR="00912BEB" w:rsidRPr="00AD0F1A" w:rsidRDefault="00912BEB" w:rsidP="00D87698">
      <w:pPr>
        <w:spacing w:after="0" w:line="240" w:lineRule="auto"/>
        <w:jc w:val="both"/>
        <w:rPr>
          <w:rFonts w:ascii="Verdana" w:hAnsi="Verdana"/>
          <w:b/>
          <w:u w:val="single"/>
        </w:rPr>
      </w:pPr>
    </w:p>
    <w:tbl>
      <w:tblPr>
        <w:tblStyle w:val="Grilledutableau"/>
        <w:tblW w:w="0" w:type="auto"/>
        <w:tblLook w:val="04A0" w:firstRow="1" w:lastRow="0" w:firstColumn="1" w:lastColumn="0" w:noHBand="0" w:noVBand="1"/>
      </w:tblPr>
      <w:tblGrid>
        <w:gridCol w:w="9062"/>
      </w:tblGrid>
      <w:tr w:rsidR="00912BEB" w:rsidRPr="00AD0F1A" w14:paraId="5C310A69" w14:textId="77777777" w:rsidTr="003F162E">
        <w:tc>
          <w:tcPr>
            <w:tcW w:w="9062" w:type="dxa"/>
          </w:tcPr>
          <w:p w14:paraId="5C16B467" w14:textId="77777777" w:rsidR="00912BEB" w:rsidRPr="00AD0F1A" w:rsidRDefault="00912BEB" w:rsidP="00D87698">
            <w:pPr>
              <w:jc w:val="both"/>
              <w:rPr>
                <w:rFonts w:ascii="Verdana" w:hAnsi="Verdana"/>
                <w:b/>
              </w:rPr>
            </w:pPr>
            <w:r w:rsidRPr="00AD0F1A">
              <w:rPr>
                <w:rFonts w:ascii="Verdana" w:hAnsi="Verdana"/>
                <w:b/>
              </w:rPr>
              <w:t>Quatre propositions phares</w:t>
            </w:r>
          </w:p>
          <w:p w14:paraId="6E13B7BF" w14:textId="77777777" w:rsidR="00912BEB" w:rsidRPr="00AD0F1A" w:rsidRDefault="00912BEB" w:rsidP="00D87698">
            <w:pPr>
              <w:jc w:val="both"/>
              <w:rPr>
                <w:rFonts w:ascii="Verdana" w:hAnsi="Verdana"/>
                <w:b/>
              </w:rPr>
            </w:pPr>
          </w:p>
          <w:p w14:paraId="057CFC8C" w14:textId="77777777" w:rsidR="00912BEB" w:rsidRPr="00AD0F1A" w:rsidRDefault="00912BEB" w:rsidP="00FF4EAC">
            <w:pPr>
              <w:pStyle w:val="Paragraphedeliste"/>
              <w:numPr>
                <w:ilvl w:val="0"/>
                <w:numId w:val="225"/>
              </w:numPr>
              <w:ind w:left="313"/>
              <w:jc w:val="both"/>
              <w:rPr>
                <w:rFonts w:ascii="Verdana" w:hAnsi="Verdana"/>
                <w:u w:val="single"/>
              </w:rPr>
            </w:pPr>
            <w:r w:rsidRPr="00AD0F1A">
              <w:rPr>
                <w:rFonts w:ascii="Verdana" w:hAnsi="Verdana"/>
              </w:rPr>
              <w:t>Instaurer le référendum d’initiative citoyenne (RIC) tant au niveau fédéral qu’au niveau régional</w:t>
            </w:r>
          </w:p>
          <w:p w14:paraId="26F1388A" w14:textId="77777777" w:rsidR="00912BEB" w:rsidRPr="00AD0F1A" w:rsidRDefault="00912BEB" w:rsidP="00FF4EAC">
            <w:pPr>
              <w:pStyle w:val="Paragraphedeliste"/>
              <w:numPr>
                <w:ilvl w:val="0"/>
                <w:numId w:val="225"/>
              </w:numPr>
              <w:ind w:left="313"/>
              <w:jc w:val="both"/>
              <w:rPr>
                <w:rFonts w:ascii="Verdana" w:hAnsi="Verdana"/>
                <w:u w:val="single"/>
              </w:rPr>
            </w:pPr>
            <w:r w:rsidRPr="00AD0F1A">
              <w:rPr>
                <w:rFonts w:ascii="Verdana" w:hAnsi="Verdana"/>
              </w:rPr>
              <w:t>Créer une Constituante populaire composée de citoyens tirés au sort chargée de réfléchir aux dispositions  à inscrire dans un préambule de la Constitution</w:t>
            </w:r>
          </w:p>
          <w:p w14:paraId="0F12CA05" w14:textId="77777777" w:rsidR="00912BEB" w:rsidRPr="00AD0F1A" w:rsidRDefault="00912BEB" w:rsidP="00FF4EAC">
            <w:pPr>
              <w:pStyle w:val="Paragraphedeliste"/>
              <w:numPr>
                <w:ilvl w:val="0"/>
                <w:numId w:val="225"/>
              </w:numPr>
              <w:ind w:left="313"/>
              <w:jc w:val="both"/>
              <w:rPr>
                <w:rFonts w:ascii="Verdana" w:hAnsi="Verdana"/>
              </w:rPr>
            </w:pPr>
            <w:r w:rsidRPr="00AD0F1A">
              <w:rPr>
                <w:rFonts w:ascii="Verdana" w:hAnsi="Verdana"/>
              </w:rPr>
              <w:t xml:space="preserve">Encourager les communes et les provinces à mettre en place des budgets participatifs </w:t>
            </w:r>
          </w:p>
          <w:p w14:paraId="5EDCEB05" w14:textId="77777777" w:rsidR="00912BEB" w:rsidRPr="00AD0F1A" w:rsidRDefault="00912BEB" w:rsidP="00FF4EAC">
            <w:pPr>
              <w:pStyle w:val="Paragraphedeliste"/>
              <w:numPr>
                <w:ilvl w:val="0"/>
                <w:numId w:val="225"/>
              </w:numPr>
              <w:ind w:left="313"/>
              <w:jc w:val="both"/>
              <w:rPr>
                <w:rFonts w:ascii="Verdana" w:hAnsi="Verdana"/>
              </w:rPr>
            </w:pPr>
            <w:r w:rsidRPr="00AD0F1A">
              <w:rPr>
                <w:rFonts w:ascii="Verdana" w:hAnsi="Verdana"/>
              </w:rPr>
              <w:t>Interdire le cumul entre la fonction de député et le mandat de bourgmestre, échevin ou président de CPAS d’une commune de plus de 50.000 habitants</w:t>
            </w:r>
          </w:p>
        </w:tc>
      </w:tr>
    </w:tbl>
    <w:p w14:paraId="6069580D" w14:textId="77777777" w:rsidR="00912BEB" w:rsidRPr="00AD0F1A" w:rsidRDefault="00912BEB" w:rsidP="00D87698">
      <w:pPr>
        <w:spacing w:after="0" w:line="240" w:lineRule="auto"/>
        <w:jc w:val="both"/>
        <w:rPr>
          <w:rFonts w:ascii="Verdana" w:hAnsi="Verdana"/>
          <w:b/>
          <w:u w:val="single"/>
        </w:rPr>
      </w:pPr>
    </w:p>
    <w:p w14:paraId="4463D8DE" w14:textId="77777777" w:rsidR="00912BEB" w:rsidRPr="00AD0F1A" w:rsidRDefault="00912BEB" w:rsidP="00D87698">
      <w:pPr>
        <w:spacing w:after="0" w:line="240" w:lineRule="auto"/>
        <w:jc w:val="both"/>
        <w:rPr>
          <w:rFonts w:ascii="Verdana" w:hAnsi="Verdana"/>
          <w:b/>
        </w:rPr>
      </w:pPr>
      <w:r w:rsidRPr="00AD0F1A">
        <w:rPr>
          <w:rFonts w:ascii="Verdana" w:hAnsi="Verdana"/>
          <w:b/>
        </w:rPr>
        <w:t xml:space="preserve">Introduction </w:t>
      </w:r>
    </w:p>
    <w:p w14:paraId="458396F0" w14:textId="77777777" w:rsidR="00912BEB" w:rsidRPr="00AD0F1A" w:rsidRDefault="00912BEB" w:rsidP="00D87698">
      <w:pPr>
        <w:spacing w:after="0" w:line="240" w:lineRule="auto"/>
        <w:jc w:val="both"/>
        <w:rPr>
          <w:rFonts w:ascii="Verdana" w:hAnsi="Verdana"/>
        </w:rPr>
      </w:pPr>
    </w:p>
    <w:p w14:paraId="64424A4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Notre système démocratique, basé sur un socle inaliénable de droits et libertés, est aujourd’hui menacé. Les dangers qui guettent sont nombreux. Partout en Europe mais également en Belgique, on assiste à la montée en puissance des partis d’extrême droite et ou des partis qui propagent des discours de haine et qui n’hésitent plus à remettre en cause les fondements de notre démocratie. Ces discours extrémistes trouvent une résonnance particulière sur les réseaux sociaux et dans certains médias, parfois  manipulés par des puissances étrangères, avec comme objectif à peine masqué, la déstabilisation de nos Etats. </w:t>
      </w:r>
    </w:p>
    <w:p w14:paraId="5E29795C" w14:textId="77777777" w:rsidR="00912BEB" w:rsidRPr="00AD0F1A" w:rsidRDefault="00912BEB" w:rsidP="00D87698">
      <w:pPr>
        <w:spacing w:after="0" w:line="240" w:lineRule="auto"/>
        <w:jc w:val="both"/>
        <w:rPr>
          <w:rFonts w:ascii="Verdana" w:hAnsi="Verdana"/>
        </w:rPr>
      </w:pPr>
    </w:p>
    <w:p w14:paraId="7821B54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certains pays d’Europe, ce sont désormais des partis « illibéraux » (c’est-à-dire en rupture par rapport à une démocratie reposant sur les libertés), pour ne pas dire autoritaires, qui gouvernent. En Pologne, en Hongrie, en Autriche, en Slovaquie ou encore en Italie, les droits et libertés individuels et collectifs se réduisent jour après jour. Droits des personnes migrantes limités, mise au pas de la justice ou de la presse, mesures vexatoires à l’encontre des femmes et des personnes homosexuelles, ingérence dans la liberté académique, affaiblissement des syndicats, contrôle des œuvres culturelles, mise sous l’éteignoir de toute contestation et de la société civile, droits sociaux en berne, etc., sont autant de points communs de ces gouvernements illibéraux qui, sous l’égide d’un leader charismatique, font symboliquement appel au peuple, ou du moins à cette image fantasmée d’un peuple homogène qui parlerait d’une seule voix, pour écarter toute voix dissonante, notamment celle portée par les corps intermédiaires comme les syndicats et les associations culturelles.  </w:t>
      </w:r>
    </w:p>
    <w:p w14:paraId="403381F7" w14:textId="77777777" w:rsidR="00912BEB" w:rsidRPr="00AD0F1A" w:rsidRDefault="00912BEB" w:rsidP="00D87698">
      <w:pPr>
        <w:spacing w:after="0" w:line="240" w:lineRule="auto"/>
        <w:jc w:val="both"/>
        <w:rPr>
          <w:rFonts w:ascii="Verdana" w:hAnsi="Verdana"/>
        </w:rPr>
      </w:pPr>
    </w:p>
    <w:p w14:paraId="130DA43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 populismes plantent leurs graines nocives dans un terreau fertile : l’insécurité économique et sociale, la pauvreté et la montée des inégalités. Ils désignent un bouc émissaire facile : l’Autre. Le migrant, l’étranger, l’homosexuel, le musulman, le Juif, le mondialiste, le progressiste, le syndicaliste, le féministe, l’environnementaliste, l’Union européenne. Pourtant, si elle se nourrit de l’insécurité sociale et des inégalités, l’extrême droite, une fois au pouvoir, applique le plus souvent une politique économique ultralibérale réduisant les droits sociaux, flexibilisant les règles du travail et se soumettant aux volontés des grandes entreprises. </w:t>
      </w:r>
    </w:p>
    <w:p w14:paraId="0D62AB41" w14:textId="77777777" w:rsidR="00912BEB" w:rsidRPr="00AD0F1A" w:rsidRDefault="00912BEB" w:rsidP="00D87698">
      <w:pPr>
        <w:spacing w:after="0" w:line="240" w:lineRule="auto"/>
        <w:jc w:val="both"/>
        <w:rPr>
          <w:rFonts w:ascii="Verdana" w:hAnsi="Verdana"/>
        </w:rPr>
      </w:pPr>
    </w:p>
    <w:p w14:paraId="1D50901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pensée néolibérale qui domine les politiques européennes depuis les années 80 a créé, par ses mesures de libéralisation, d’injustice fiscale, de coupes budgétaires majeures dans les services publics, d’affaiblissement de l’Etat-providence, un ressentiment et une méfiance sans cesse croissants des citoyens envers leurs gouvernants. Les sondages d’opinion montrent des niveaux de confiance envers les institutions en berne. L’absentéisme électoral augmente et les solutions démagogiques séduisent. L’adhésion à la démocratie est en baisse et certains n’hésitent plus à affirmer leur soutien à l’avènement de régimes de type autoritaire. </w:t>
      </w:r>
    </w:p>
    <w:p w14:paraId="36B49407" w14:textId="77777777" w:rsidR="00912BEB" w:rsidRPr="00AD0F1A" w:rsidRDefault="00912BEB" w:rsidP="00D87698">
      <w:pPr>
        <w:spacing w:after="0" w:line="240" w:lineRule="auto"/>
        <w:jc w:val="both"/>
        <w:rPr>
          <w:rFonts w:ascii="Verdana" w:hAnsi="Verdana"/>
        </w:rPr>
      </w:pPr>
    </w:p>
    <w:p w14:paraId="489FA9E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défis auxquels fait face la démocratie aujourd’hui sont nombreux. Il est indispensable d’apporter des réponses novatrices. La démocratie telle qu’on la connait, conçue à l’époque des Lumières, a besoin d’un nouveau souffle, d’un nouveau modèle qui fasse davantage participer les citoyens, renforcer le rôle des élus, promeuve l’égalité, fasse de la transparence et de la probité des réalités vérifiables et permette à nouveau l’affirmation de la puissance publique et de l’intérêt général face aux forces économiques dérégulées. Un nouveau modèle qui soit plus efficace, qui puisse susciter davantage d’adhésion au sein de la population. Nous avons besoin d’une démocratie ré-enchantée. </w:t>
      </w:r>
    </w:p>
    <w:p w14:paraId="3047040D" w14:textId="77777777" w:rsidR="00912BEB" w:rsidRPr="00AD0F1A" w:rsidRDefault="00912BEB" w:rsidP="00D87698">
      <w:pPr>
        <w:spacing w:after="0" w:line="240" w:lineRule="auto"/>
        <w:jc w:val="both"/>
        <w:rPr>
          <w:rFonts w:ascii="Verdana" w:hAnsi="Verdana"/>
        </w:rPr>
      </w:pPr>
    </w:p>
    <w:p w14:paraId="2F73327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chemin vers la sortie de la crise démocratique passe inévitablement par la lutte contre les inégalités et contre la pauvreté, par une sécurité sociale forte et protectrice, par des services publics renforcés, par des gouvernants défendant l’intérêt général et nos valeurs fondamentales (cf. autres chapitres du programme). Cela passe également, à l’échelle européenne et mondiale, par une réappropriation de la puissance publique. La mondialisation s’est traduite par une globalisation économique, c’est-à-dire par l’extension du champ d’activité des agents économiques et la mise en place d’un marché mondial. Mais la mondialisation s’est peu concrétisée sur le plan politique. Il en résulte des difficultés, notamment en termes de régulation publique, de fiscalité (et de lutte contre la fraude) ou encore de protection de l’environnement. Ce déséquilibre joue en faveur des multinationales qui piochent dans les législations en vigueur celles qui servent au mieux leurs intérêts. Des mécanismes démocratiques de contrôle et de régulation, en particulier de l’économie, doivent être mis en place. Il est temps que le politique fasse valoir sa primauté sur l’économie et la finance et qu’il puisse effectivement exercer son pouvoir au profit de l’intérêt général, tant aux niveaux belge et européen que mondial (cf. chapitres sur l’Europe et l’international). </w:t>
      </w:r>
    </w:p>
    <w:p w14:paraId="71643E4B" w14:textId="77777777" w:rsidR="00912BEB" w:rsidRPr="00AD0F1A" w:rsidRDefault="00912BEB" w:rsidP="00D87698">
      <w:pPr>
        <w:spacing w:after="0" w:line="240" w:lineRule="auto"/>
        <w:jc w:val="both"/>
        <w:rPr>
          <w:rFonts w:ascii="Verdana" w:hAnsi="Verdana"/>
        </w:rPr>
      </w:pPr>
    </w:p>
    <w:p w14:paraId="2DB6CA7E" w14:textId="3070333F" w:rsidR="00912BEB" w:rsidRPr="00AD0F1A" w:rsidRDefault="00912BEB" w:rsidP="00D87698">
      <w:pPr>
        <w:spacing w:after="0" w:line="240" w:lineRule="auto"/>
        <w:jc w:val="both"/>
        <w:rPr>
          <w:rFonts w:ascii="Verdana" w:hAnsi="Verdana"/>
        </w:rPr>
      </w:pPr>
      <w:r w:rsidRPr="00AD0F1A">
        <w:rPr>
          <w:rFonts w:ascii="Verdana" w:hAnsi="Verdana"/>
        </w:rPr>
        <w:t xml:space="preserve">Ce chemin vers la sortie de crise démocratique passe également par un renforcement des processus démocratiques, plus participatifs, plus critiques, plus égalitaires, plus transparents. </w:t>
      </w:r>
      <w:r w:rsidR="002F1C88" w:rsidRPr="00AD0F1A">
        <w:rPr>
          <w:rFonts w:ascii="Verdana" w:hAnsi="Verdana"/>
        </w:rPr>
        <w:t xml:space="preserve">Il s’agit de renforcer le poids des citoyens dans les décisions politiques. Ces interventions citoyennes doivent sensibiliser le politique à leurs préoccupations. </w:t>
      </w:r>
      <w:r w:rsidRPr="00AD0F1A">
        <w:rPr>
          <w:rFonts w:ascii="Verdana" w:hAnsi="Verdana"/>
        </w:rPr>
        <w:t xml:space="preserve">Enfin, un renforcement de l’éducation à la citoyenneté, à la démocratie et à l’analyse critique est indispensable. </w:t>
      </w:r>
    </w:p>
    <w:p w14:paraId="5883185E" w14:textId="77777777" w:rsidR="00912BEB" w:rsidRPr="00AD0F1A" w:rsidRDefault="00912BEB" w:rsidP="00D87698">
      <w:pPr>
        <w:spacing w:after="0" w:line="240" w:lineRule="auto"/>
        <w:jc w:val="both"/>
        <w:rPr>
          <w:rFonts w:ascii="Verdana" w:hAnsi="Verdana"/>
        </w:rPr>
      </w:pPr>
    </w:p>
    <w:p w14:paraId="384AAAC3" w14:textId="77777777" w:rsidR="00912BEB" w:rsidRPr="00AD0F1A" w:rsidRDefault="00912BEB" w:rsidP="00FF4EAC">
      <w:pPr>
        <w:pStyle w:val="Paragraphedeliste"/>
        <w:numPr>
          <w:ilvl w:val="0"/>
          <w:numId w:val="411"/>
        </w:numPr>
        <w:spacing w:after="0" w:line="240" w:lineRule="auto"/>
        <w:ind w:left="426" w:hanging="426"/>
        <w:jc w:val="both"/>
        <w:rPr>
          <w:rFonts w:ascii="Verdana" w:hAnsi="Verdana"/>
          <w:b/>
        </w:rPr>
      </w:pPr>
      <w:r w:rsidRPr="00AD0F1A">
        <w:rPr>
          <w:rFonts w:ascii="Verdana" w:hAnsi="Verdana"/>
          <w:b/>
        </w:rPr>
        <w:t xml:space="preserve">Garantir l’exercice du droit de vote </w:t>
      </w:r>
    </w:p>
    <w:p w14:paraId="2385C1CD" w14:textId="77777777" w:rsidR="00912BEB" w:rsidRPr="00AD0F1A" w:rsidRDefault="00912BEB" w:rsidP="00D87698">
      <w:pPr>
        <w:spacing w:after="0" w:line="240" w:lineRule="auto"/>
        <w:jc w:val="both"/>
        <w:rPr>
          <w:rFonts w:ascii="Verdana" w:hAnsi="Verdana"/>
        </w:rPr>
      </w:pPr>
    </w:p>
    <w:p w14:paraId="5D68897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droit de vote universel constitue un des fondements de notre démocratie représentative, une des bases de la citoyenneté. Le moment de l’élection, c’est-à-dire le moment où les citoyens choisissent leurs représentants et les gouvernants, constitue un moment clé de la vie démocratique. Parce que le vote est un des piliers du contrat social et de la relation de confiance entre gouvernés et gouvernants, le PS exige qu’il soit le plus accessible, quelles que soient les connaissances, la situation sociale, la capacité physique, l’origine ou la nationalité de chacun. </w:t>
      </w:r>
    </w:p>
    <w:p w14:paraId="0E6EC30C" w14:textId="77777777" w:rsidR="00912BEB" w:rsidRPr="00AD0F1A" w:rsidRDefault="00912BEB" w:rsidP="00D87698">
      <w:pPr>
        <w:spacing w:after="0" w:line="240" w:lineRule="auto"/>
        <w:jc w:val="both"/>
        <w:rPr>
          <w:rFonts w:ascii="Verdana" w:hAnsi="Verdana"/>
        </w:rPr>
      </w:pPr>
    </w:p>
    <w:p w14:paraId="4A3D5FE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vote constitue un des ciments essentiels de notre démocratie. Aussi, le PS rappelle son attachement indéfectible à l’obligation de vote. Alors que de nombreux Etats démocratiques font face à des taux d’abstention de plus en plus élevés qui menacent la légitimité des élus, notre système de vote obligatoire permet l’expression de l’ensemble des citoyens, et non pas uniquement des plus instruits ou des plus intéressés. Comme on le constate à l’étranger, ce sont en effet les personnes les moins diplômées et les plus pauvres qui s’abstiennent le plus, ce qui a pour conséquence que leurs préoccupations quotidiennes sont peu prises en compte dans les politiques menées. L’obligation de vote doit être réaffirmée et protégée face aux velléités de certains à droite qui rêvent de l’abolir. </w:t>
      </w:r>
    </w:p>
    <w:p w14:paraId="2F94F1C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Outre la défense réitérée du vote obligatoire, le PS propose de : </w:t>
      </w:r>
    </w:p>
    <w:p w14:paraId="000BC5AC" w14:textId="77777777" w:rsidR="00912BEB" w:rsidRPr="00AD0F1A" w:rsidRDefault="00912BEB" w:rsidP="00D87698">
      <w:pPr>
        <w:spacing w:after="0" w:line="240" w:lineRule="auto"/>
        <w:jc w:val="both"/>
        <w:rPr>
          <w:rFonts w:ascii="Verdana" w:hAnsi="Verdana"/>
        </w:rPr>
      </w:pPr>
    </w:p>
    <w:p w14:paraId="5EAB0650" w14:textId="77777777" w:rsidR="00912BEB" w:rsidRPr="00AD0F1A" w:rsidRDefault="00912BEB" w:rsidP="00FF4EAC">
      <w:pPr>
        <w:pStyle w:val="Paragraphedeliste"/>
        <w:numPr>
          <w:ilvl w:val="0"/>
          <w:numId w:val="412"/>
        </w:numPr>
        <w:spacing w:after="0" w:line="240" w:lineRule="auto"/>
        <w:jc w:val="both"/>
        <w:rPr>
          <w:rFonts w:ascii="Verdana" w:hAnsi="Verdana"/>
        </w:rPr>
      </w:pPr>
      <w:r w:rsidRPr="00AD0F1A">
        <w:rPr>
          <w:rFonts w:ascii="Verdana" w:hAnsi="Verdana"/>
          <w:b/>
        </w:rPr>
        <w:t>Permettre à tous les électeurs, y compris ceux qui ne peuvent se déplacer, de voter en installant des bureaux de vote dans les maisons de repos, les hôpitaux et les prisons</w:t>
      </w:r>
      <w:r w:rsidRPr="00AD0F1A">
        <w:rPr>
          <w:rFonts w:ascii="Verdana" w:hAnsi="Verdana"/>
        </w:rPr>
        <w:t xml:space="preserve">. Les gouvernements fédéral et régionaux soutiendront les initiatives locales organisant des transports collectifs des personnes en perte d’autonomie vers les bureaux de vote ; </w:t>
      </w:r>
    </w:p>
    <w:p w14:paraId="621E190F" w14:textId="77777777" w:rsidR="00912BEB" w:rsidRPr="00AD0F1A" w:rsidRDefault="00912BEB" w:rsidP="00D87698">
      <w:pPr>
        <w:pStyle w:val="Paragraphedeliste"/>
        <w:spacing w:after="0" w:line="240" w:lineRule="auto"/>
        <w:ind w:left="795"/>
        <w:jc w:val="both"/>
        <w:rPr>
          <w:rFonts w:ascii="Verdana" w:hAnsi="Verdana"/>
        </w:rPr>
      </w:pPr>
    </w:p>
    <w:p w14:paraId="37B42E70" w14:textId="77777777" w:rsidR="00912BEB" w:rsidRPr="00AD0F1A" w:rsidRDefault="00912BEB" w:rsidP="00FF4EAC">
      <w:pPr>
        <w:pStyle w:val="Paragraphedeliste"/>
        <w:numPr>
          <w:ilvl w:val="0"/>
          <w:numId w:val="412"/>
        </w:numPr>
        <w:spacing w:after="0" w:line="240" w:lineRule="auto"/>
        <w:jc w:val="both"/>
        <w:rPr>
          <w:rFonts w:ascii="Verdana" w:hAnsi="Verdana"/>
        </w:rPr>
      </w:pPr>
      <w:r w:rsidRPr="00AD0F1A">
        <w:rPr>
          <w:rFonts w:ascii="Verdana" w:hAnsi="Verdana"/>
          <w:b/>
        </w:rPr>
        <w:t>Etendre le droit de vote aux élections européennes, fédérales, régionales et provinciales aux étrangers vivant légalement en Belgique depuis au moins cinq ans</w:t>
      </w:r>
      <w:r w:rsidRPr="00AD0F1A">
        <w:rPr>
          <w:rFonts w:ascii="Verdana" w:hAnsi="Verdana"/>
        </w:rPr>
        <w:t>, comme c’est déjà le cas aux élections communales. Pour le PS, la nationalité ne peut en effet être un frein à la citoyenneté et le vote est un facteur puissant d’intégration dans la société.</w:t>
      </w:r>
    </w:p>
    <w:p w14:paraId="16665E4D" w14:textId="77777777" w:rsidR="00912BEB" w:rsidRPr="00AD0F1A" w:rsidRDefault="00912BEB" w:rsidP="00D87698">
      <w:pPr>
        <w:spacing w:after="0" w:line="240" w:lineRule="auto"/>
        <w:jc w:val="both"/>
        <w:rPr>
          <w:rFonts w:ascii="Verdana" w:hAnsi="Verdana"/>
          <w:b/>
          <w:u w:val="single"/>
        </w:rPr>
      </w:pPr>
    </w:p>
    <w:p w14:paraId="703C5AC1" w14:textId="77777777" w:rsidR="00912BEB" w:rsidRPr="00AD0F1A" w:rsidRDefault="00912BEB" w:rsidP="00FF4EAC">
      <w:pPr>
        <w:pStyle w:val="Paragraphedeliste"/>
        <w:numPr>
          <w:ilvl w:val="0"/>
          <w:numId w:val="411"/>
        </w:numPr>
        <w:spacing w:after="0" w:line="240" w:lineRule="auto"/>
        <w:ind w:left="426" w:hanging="426"/>
        <w:jc w:val="both"/>
        <w:rPr>
          <w:rFonts w:ascii="Verdana" w:hAnsi="Verdana"/>
          <w:b/>
        </w:rPr>
      </w:pPr>
      <w:r w:rsidRPr="00AD0F1A">
        <w:rPr>
          <w:rFonts w:ascii="Verdana" w:hAnsi="Verdana"/>
          <w:b/>
        </w:rPr>
        <w:t xml:space="preserve">Etendre la participation citoyenne </w:t>
      </w:r>
    </w:p>
    <w:p w14:paraId="56729373" w14:textId="77777777" w:rsidR="00912BEB" w:rsidRPr="00AD0F1A" w:rsidRDefault="00912BEB" w:rsidP="00D87698">
      <w:pPr>
        <w:spacing w:after="0" w:line="240" w:lineRule="auto"/>
        <w:jc w:val="both"/>
        <w:rPr>
          <w:rFonts w:ascii="Verdana" w:hAnsi="Verdana"/>
        </w:rPr>
      </w:pPr>
    </w:p>
    <w:p w14:paraId="048F8E0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Etre un citoyen actif signifie non seulement choisir ses représentants tous les cinq ou six ans mais aussi participer de manière régulière à la réflexion, au débat, à la décision et au contrôle démocratiques. Pour le PS, à côté de la démocratie représentative, d’autres modèles doivent être développés. Il ne s’agit pas d’affaiblir l’une au profit des autres. Il s’agit de renforcer le poids des citoyens dans les décisions politiques. </w:t>
      </w:r>
    </w:p>
    <w:p w14:paraId="12476D12" w14:textId="77777777" w:rsidR="00912BEB" w:rsidRPr="00AD0F1A" w:rsidRDefault="00912BEB" w:rsidP="00D87698">
      <w:pPr>
        <w:spacing w:after="0" w:line="240" w:lineRule="auto"/>
        <w:jc w:val="both"/>
        <w:rPr>
          <w:rFonts w:ascii="Verdana" w:hAnsi="Verdana"/>
        </w:rPr>
      </w:pPr>
    </w:p>
    <w:p w14:paraId="5930019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Afin de faire participer davantage les citoyens à la décision publique, le PS propose de : </w:t>
      </w:r>
    </w:p>
    <w:p w14:paraId="21B8C9BB" w14:textId="77777777" w:rsidR="00912BEB" w:rsidRPr="00AD0F1A" w:rsidRDefault="00912BEB" w:rsidP="00D87698">
      <w:pPr>
        <w:spacing w:after="0" w:line="240" w:lineRule="auto"/>
        <w:jc w:val="both"/>
        <w:rPr>
          <w:rFonts w:ascii="Verdana" w:hAnsi="Verdana"/>
        </w:rPr>
      </w:pPr>
    </w:p>
    <w:p w14:paraId="491FCB4C"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Créer une Constituante populaire composée de citoyens tirés au sort</w:t>
      </w:r>
      <w:r w:rsidRPr="00AD0F1A">
        <w:rPr>
          <w:rFonts w:ascii="Verdana" w:hAnsi="Verdana"/>
        </w:rPr>
        <w:t xml:space="preserve"> (dans le respect d’une méthodologie scientifique garantissant une représentativité des citoyens) et chargée de réfléchir aux dispositions  à inscrire dans un préambule de la Constitution, entre autres le socle de valeurs fondamentales fondant la société belge ;</w:t>
      </w:r>
    </w:p>
    <w:p w14:paraId="63C6FD92" w14:textId="77777777" w:rsidR="00912BEB" w:rsidRPr="00AD0F1A" w:rsidRDefault="00912BEB" w:rsidP="00D87698">
      <w:pPr>
        <w:pStyle w:val="Paragraphedeliste"/>
        <w:spacing w:after="0" w:line="240" w:lineRule="auto"/>
        <w:jc w:val="both"/>
        <w:rPr>
          <w:rFonts w:ascii="Verdana" w:hAnsi="Verdana"/>
        </w:rPr>
      </w:pPr>
    </w:p>
    <w:p w14:paraId="63FAB782" w14:textId="5B6ACD3B"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Instaurer le référendum d’initiative citoyenne (RIC) tant au niveau fédéral qu’au niveau régional</w:t>
      </w:r>
      <w:r w:rsidR="002F1C88" w:rsidRPr="00AD0F1A">
        <w:rPr>
          <w:rFonts w:ascii="Verdana" w:hAnsi="Verdana"/>
          <w:b/>
        </w:rPr>
        <w:t xml:space="preserve"> et local</w:t>
      </w:r>
      <w:r w:rsidRPr="00AD0F1A">
        <w:rPr>
          <w:rFonts w:ascii="Verdana" w:hAnsi="Verdana"/>
          <w:b/>
        </w:rPr>
        <w:t xml:space="preserve">. </w:t>
      </w:r>
      <w:r w:rsidRPr="00AD0F1A">
        <w:rPr>
          <w:rFonts w:ascii="Verdana" w:hAnsi="Verdana"/>
        </w:rPr>
        <w:t>Afin d’éviter les dérives populistes, le référendum d’initiative citoyenne sera encadré. Ainsi, les questions ne pourront porter sur les droits et libertés garantis par la Constitution et les traités internationaux, les obligations internationales de la Belgique, les finances, le budget et la fiscalité, les matières devant faire l’objet d’une majorité qualifiée au Parlement et des questions de personnes. Un nombre minimal de signatures sera requis pour convoquer un référendum, en veillant à leur représentativité géographique. Le résultat ne sera valable que si une participation minimale au référendum est constatée. Un référendum fédéral devra en outre recueillir une participation minimale et un vote favorable dans chacune des trois régions ;</w:t>
      </w:r>
    </w:p>
    <w:p w14:paraId="245EDE87" w14:textId="77777777" w:rsidR="00912BEB" w:rsidRPr="00AD0F1A" w:rsidRDefault="00912BEB" w:rsidP="00D87698">
      <w:pPr>
        <w:spacing w:after="0" w:line="240" w:lineRule="auto"/>
        <w:jc w:val="both"/>
        <w:rPr>
          <w:rFonts w:ascii="Verdana" w:hAnsi="Verdana"/>
        </w:rPr>
      </w:pPr>
    </w:p>
    <w:p w14:paraId="668BB4E3"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Créer</w:t>
      </w:r>
      <w:r w:rsidRPr="00AD0F1A">
        <w:rPr>
          <w:rFonts w:ascii="Verdana" w:hAnsi="Verdana"/>
        </w:rPr>
        <w:t xml:space="preserve"> </w:t>
      </w:r>
      <w:r w:rsidRPr="00AD0F1A">
        <w:rPr>
          <w:rFonts w:ascii="Verdana" w:hAnsi="Verdana"/>
          <w:b/>
        </w:rPr>
        <w:t>des commissions citoyennes dans les parlements et conseils communaux et provinciaux.</w:t>
      </w:r>
      <w:r w:rsidRPr="00AD0F1A">
        <w:rPr>
          <w:rFonts w:ascii="Verdana" w:hAnsi="Verdana"/>
        </w:rPr>
        <w:t xml:space="preserve"> Composées de citoyens volontaires, tirés au sort et représentatifs de la population, ces commissions citoyennes débattront périodiquement (deux sessions par an par exemple) de thématiques en rapport avec les compétences de l’assemblée concernée. Les conclusions de la commission, intégrant les avis minoritaires, seront transmises au parlement ou au conseil communal ou provincial qui sera chargé obligatoirement de les examiner et de les mettre en œuvre ou de justifier leur rejet ;</w:t>
      </w:r>
    </w:p>
    <w:p w14:paraId="18A74C1F" w14:textId="77777777" w:rsidR="00912BEB" w:rsidRPr="00AD0F1A" w:rsidRDefault="00912BEB" w:rsidP="00D87698">
      <w:pPr>
        <w:spacing w:after="0" w:line="240" w:lineRule="auto"/>
        <w:jc w:val="both"/>
        <w:rPr>
          <w:rFonts w:ascii="Verdana" w:hAnsi="Verdana"/>
        </w:rPr>
      </w:pPr>
    </w:p>
    <w:p w14:paraId="65200B10"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 xml:space="preserve">Encourager les communes et les provinces à mettre en place des budgets participatifs. </w:t>
      </w:r>
      <w:r w:rsidRPr="00AD0F1A">
        <w:rPr>
          <w:rFonts w:ascii="Verdana" w:hAnsi="Verdana"/>
        </w:rPr>
        <w:t>A travers ce mécanisme, la commune ou la province octroie à des citoyens, réunis au sein d’un conseil de quartier qui adopte des règles de fonctionnement démocratiques, un budget déterminé afin de réaliser des projets de proximité sélectionnés selon des modes démocratiques ;</w:t>
      </w:r>
    </w:p>
    <w:p w14:paraId="195561CC" w14:textId="77777777" w:rsidR="00912BEB" w:rsidRPr="00AD0F1A" w:rsidRDefault="00912BEB" w:rsidP="00D87698">
      <w:pPr>
        <w:spacing w:after="0" w:line="240" w:lineRule="auto"/>
        <w:jc w:val="both"/>
        <w:rPr>
          <w:rFonts w:ascii="Verdana" w:hAnsi="Verdana"/>
        </w:rPr>
      </w:pPr>
    </w:p>
    <w:p w14:paraId="7B9581AF" w14:textId="583A0FD8"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 xml:space="preserve">Rendre obligatoire la création de conseils consultatifs thématiques </w:t>
      </w:r>
      <w:r w:rsidRPr="00AD0F1A">
        <w:rPr>
          <w:rFonts w:ascii="Verdana" w:hAnsi="Verdana"/>
        </w:rPr>
        <w:t xml:space="preserve">(enfants, jeunes, ainés, personnes porteuses d’un handicap, etc.) au sein des conseils communaux et provinciaux. Ces conseils consultatifs permettent aux élus d’acquérir une connaissance plus fine des besoins de la population et aux citoyens participant d’expérimenter la démocratie </w:t>
      </w:r>
      <w:r w:rsidR="002F1C88" w:rsidRPr="00AD0F1A">
        <w:rPr>
          <w:rFonts w:ascii="Verdana" w:hAnsi="Verdana"/>
        </w:rPr>
        <w:t>participative</w:t>
      </w:r>
      <w:r w:rsidRPr="00AD0F1A">
        <w:rPr>
          <w:rFonts w:ascii="Verdana" w:hAnsi="Verdana"/>
        </w:rPr>
        <w:t xml:space="preserve"> et d’exprimer leurs demandes</w:t>
      </w:r>
      <w:r w:rsidR="002F1C88" w:rsidRPr="00AD0F1A">
        <w:rPr>
          <w:rFonts w:ascii="Verdana" w:hAnsi="Verdana"/>
        </w:rPr>
        <w:t>. Un financement régional sera mis en place pour aider les communes et les provinces à créer ces outils de démocratie participative ;</w:t>
      </w:r>
    </w:p>
    <w:p w14:paraId="319D07B8" w14:textId="77777777" w:rsidR="00912BEB" w:rsidRPr="00AD0F1A" w:rsidRDefault="00912BEB" w:rsidP="00D87698">
      <w:pPr>
        <w:spacing w:after="0" w:line="240" w:lineRule="auto"/>
        <w:jc w:val="both"/>
        <w:rPr>
          <w:rFonts w:ascii="Verdana" w:hAnsi="Verdana"/>
        </w:rPr>
      </w:pPr>
    </w:p>
    <w:p w14:paraId="703DDC1B"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 xml:space="preserve">Créer un droit d’initiative citoyenne, </w:t>
      </w:r>
      <w:r w:rsidRPr="00AD0F1A">
        <w:rPr>
          <w:rFonts w:ascii="Verdana" w:hAnsi="Verdana"/>
        </w:rPr>
        <w:t>à l’instar de ce qui existe au Parlement de Wallonie. Dans le cadre d’une démocratie contributive, ce droit permettra aux citoyens d’adresser aux parlements et aux conseils communaux et provinciaux des propositions de mesures législatives ou réglementaires, en les motivant, ainsi que des amendements aux projets en cours d’examen ;</w:t>
      </w:r>
    </w:p>
    <w:p w14:paraId="1031F5D7" w14:textId="77777777" w:rsidR="00912BEB" w:rsidRPr="00AD0F1A" w:rsidRDefault="00912BEB" w:rsidP="00D87698">
      <w:pPr>
        <w:spacing w:after="0" w:line="240" w:lineRule="auto"/>
        <w:jc w:val="both"/>
        <w:rPr>
          <w:rFonts w:ascii="Verdana" w:hAnsi="Verdana"/>
        </w:rPr>
      </w:pPr>
    </w:p>
    <w:p w14:paraId="67B100A9" w14:textId="289C5F9A"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Développer le droit de pétition</w:t>
      </w:r>
      <w:r w:rsidRPr="00AD0F1A">
        <w:rPr>
          <w:rFonts w:ascii="Verdana" w:hAnsi="Verdana"/>
        </w:rPr>
        <w:t xml:space="preserve"> tant au niveau fédéral, régional et de la Fédération Wallonie-Bruxelles qu’au niveau des communes et des provinces. L’assemblée ou le conseil qui reçoit la pétition devra procéder à un examen obligatoire et circonstancié, en mettant la demande formulée en débat</w:t>
      </w:r>
      <w:r w:rsidR="00CD43AB" w:rsidRPr="00AD0F1A">
        <w:rPr>
          <w:rFonts w:ascii="Verdana" w:hAnsi="Verdana"/>
        </w:rPr>
        <w:t>. De même, les Ministres veilleront à apporter une réponse circonstanciée à toute sollicitation citoyenne et de la société civile</w:t>
      </w:r>
      <w:r w:rsidRPr="00AD0F1A">
        <w:rPr>
          <w:rFonts w:ascii="Verdana" w:hAnsi="Verdana"/>
        </w:rPr>
        <w:t> ;</w:t>
      </w:r>
    </w:p>
    <w:p w14:paraId="0C733F25" w14:textId="77777777" w:rsidR="00912BEB" w:rsidRPr="00AD0F1A" w:rsidRDefault="00912BEB" w:rsidP="00D87698">
      <w:pPr>
        <w:spacing w:after="0" w:line="240" w:lineRule="auto"/>
        <w:jc w:val="both"/>
        <w:rPr>
          <w:rFonts w:ascii="Verdana" w:hAnsi="Verdana"/>
        </w:rPr>
      </w:pPr>
    </w:p>
    <w:p w14:paraId="3C4A298F"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Utiliser ponctuellement la consultation populaire</w:t>
      </w:r>
      <w:r w:rsidRPr="00AD0F1A">
        <w:rPr>
          <w:rFonts w:ascii="Verdana" w:hAnsi="Verdana"/>
        </w:rPr>
        <w:t>, pour les grandes questions d’intérêt régional, en évitant les risques populistes et en veillant à la défense des intérêts régionaux contre des intérêts particuliers ;</w:t>
      </w:r>
    </w:p>
    <w:p w14:paraId="042938DB" w14:textId="77777777" w:rsidR="00912BEB" w:rsidRPr="00AD0F1A" w:rsidRDefault="00912BEB" w:rsidP="00D87698">
      <w:pPr>
        <w:spacing w:after="0" w:line="240" w:lineRule="auto"/>
        <w:jc w:val="both"/>
        <w:rPr>
          <w:rFonts w:ascii="Verdana" w:hAnsi="Verdana"/>
        </w:rPr>
      </w:pPr>
    </w:p>
    <w:p w14:paraId="3C76DE3C"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 xml:space="preserve">Organiser des sondages délibératifs, donnant lieu à un avis formalisé. </w:t>
      </w:r>
      <w:r w:rsidRPr="00AD0F1A">
        <w:rPr>
          <w:rFonts w:ascii="Verdana" w:hAnsi="Verdana"/>
        </w:rPr>
        <w:t>Les sondages délibératifs, organisés par les pouvoirs publics, sont destinés à prendre le pouls de la population quant aux orientations à donner à une réforme à venir. En invitant un échantillon représentatif de la population, avec l’aide d’experts, à venir exprimer et échanger des avis sur des thématiques particulières, les sondages délibératifs présentent l’avantage de combiner la qualité des processus délibératifs et la représentativité des sondages traditionnels ;</w:t>
      </w:r>
    </w:p>
    <w:p w14:paraId="0052D796" w14:textId="77777777" w:rsidR="00CD43AB" w:rsidRPr="00AD0F1A" w:rsidRDefault="00CD43AB" w:rsidP="00CD43AB">
      <w:pPr>
        <w:pStyle w:val="Paragraphedeliste"/>
        <w:rPr>
          <w:rFonts w:ascii="Verdana" w:hAnsi="Verdana"/>
        </w:rPr>
      </w:pPr>
    </w:p>
    <w:p w14:paraId="120C6386" w14:textId="78D4B1C7" w:rsidR="00CD43AB" w:rsidRPr="00AD0F1A" w:rsidRDefault="00CD43AB" w:rsidP="00FF4EAC">
      <w:pPr>
        <w:pStyle w:val="Paragraphedeliste"/>
        <w:numPr>
          <w:ilvl w:val="0"/>
          <w:numId w:val="413"/>
        </w:numPr>
        <w:spacing w:after="0" w:line="240" w:lineRule="auto"/>
        <w:jc w:val="both"/>
        <w:rPr>
          <w:rFonts w:ascii="Verdana" w:hAnsi="Verdana"/>
          <w:b/>
        </w:rPr>
      </w:pPr>
      <w:r w:rsidRPr="00AD0F1A">
        <w:rPr>
          <w:rFonts w:ascii="Verdana" w:hAnsi="Verdana"/>
          <w:b/>
        </w:rPr>
        <w:t xml:space="preserve">Organiser des Assises de la démocratie </w:t>
      </w:r>
      <w:r w:rsidRPr="00AD0F1A">
        <w:rPr>
          <w:rFonts w:ascii="Verdana" w:hAnsi="Verdana"/>
        </w:rPr>
        <w:t>réunissant le monde politique, la société civile et les citoyens. Ces Assises devront permettre de réfléchir à l’avenir de notre démocratie et élaborer des pistes de pratiques démocratiques innovantes, plus participatives et susceptibles de rapprocher davantage les élus et les citoyens ;</w:t>
      </w:r>
    </w:p>
    <w:p w14:paraId="373871DF" w14:textId="77777777" w:rsidR="00912BEB" w:rsidRPr="00AD0F1A" w:rsidRDefault="00912BEB" w:rsidP="00D87698">
      <w:pPr>
        <w:spacing w:after="0" w:line="240" w:lineRule="auto"/>
        <w:jc w:val="both"/>
        <w:rPr>
          <w:rFonts w:ascii="Verdana" w:hAnsi="Verdana"/>
        </w:rPr>
      </w:pPr>
    </w:p>
    <w:p w14:paraId="0B755C32" w14:textId="77777777" w:rsidR="00912BEB" w:rsidRPr="00AD0F1A" w:rsidRDefault="00912BEB" w:rsidP="00FF4EAC">
      <w:pPr>
        <w:pStyle w:val="Paragraphedeliste"/>
        <w:numPr>
          <w:ilvl w:val="0"/>
          <w:numId w:val="413"/>
        </w:numPr>
        <w:spacing w:after="0" w:line="240" w:lineRule="auto"/>
        <w:jc w:val="both"/>
        <w:rPr>
          <w:rFonts w:ascii="Verdana" w:hAnsi="Verdana"/>
        </w:rPr>
      </w:pPr>
      <w:r w:rsidRPr="00AD0F1A">
        <w:rPr>
          <w:rFonts w:ascii="Verdana" w:hAnsi="Verdana"/>
          <w:b/>
        </w:rPr>
        <w:t>Intégrer au sein des administrations et des entreprises publiques des comités d’usagers et des « experts du vécu »</w:t>
      </w:r>
      <w:r w:rsidRPr="00AD0F1A">
        <w:rPr>
          <w:rFonts w:ascii="Verdana" w:hAnsi="Verdana"/>
        </w:rPr>
        <w:t xml:space="preserve"> afin d’adapter au mieux les services et les procédures aux expériences et aux besoins exprimés par les usagers, et notamment par les usagers les plus précarisés.  </w:t>
      </w:r>
    </w:p>
    <w:p w14:paraId="305E9805" w14:textId="77777777" w:rsidR="00912BEB" w:rsidRPr="00AD0F1A" w:rsidRDefault="00912BEB" w:rsidP="00D87698">
      <w:pPr>
        <w:pStyle w:val="Paragraphedeliste"/>
        <w:spacing w:after="0" w:line="240" w:lineRule="auto"/>
        <w:jc w:val="both"/>
        <w:rPr>
          <w:rFonts w:ascii="Verdana" w:hAnsi="Verdana"/>
        </w:rPr>
      </w:pPr>
    </w:p>
    <w:p w14:paraId="37FAD7F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démocratie ne se limite pas au droit de vote ou à l’engagement individuel au sein de processus de démocratie participative. Elle passe également par l’engagement au sein de corps intermédiaires, comme les syndicats, les mutuelles ou des associations, qui permettent de formuler et de structurer des revendications collectives. </w:t>
      </w:r>
    </w:p>
    <w:p w14:paraId="2D3B60D7" w14:textId="77777777" w:rsidR="00912BEB" w:rsidRPr="00AD0F1A" w:rsidRDefault="00912BEB" w:rsidP="00D87698">
      <w:pPr>
        <w:spacing w:after="0" w:line="240" w:lineRule="auto"/>
        <w:jc w:val="both"/>
        <w:rPr>
          <w:rFonts w:ascii="Verdana" w:hAnsi="Verdana"/>
        </w:rPr>
      </w:pPr>
    </w:p>
    <w:p w14:paraId="59FEF09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notre pays, un grand nombre de ces corps intermédiaires se sont vus conférer un rôle important dans la définition des politiques et de leur application. C’est ainsi qu’au quotidien, ces organisations permettent aux citoyens de faire porter leur voix et leurs revendications auprès des gouvernements de tous les niveaux de pouvoir tant à travers des combats collectifs qu’au sein des institutions qu’elles cogèrent. Or cette démocratie « consociative » est de plus en plus remise en question par les gouvernements de droite qui cherchent à affaiblir ces corps intermédiaires parce qu’ils les contraignent au dialogue et à la recherche du consensus. </w:t>
      </w:r>
    </w:p>
    <w:p w14:paraId="2460E4EA" w14:textId="77777777" w:rsidR="00912BEB" w:rsidRPr="00AD0F1A" w:rsidRDefault="00912BEB" w:rsidP="00D87698">
      <w:pPr>
        <w:spacing w:after="0" w:line="240" w:lineRule="auto"/>
        <w:jc w:val="both"/>
        <w:rPr>
          <w:rFonts w:ascii="Verdana" w:hAnsi="Verdana"/>
        </w:rPr>
      </w:pPr>
    </w:p>
    <w:p w14:paraId="343ABBD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contexte, le PS propose de : </w:t>
      </w:r>
    </w:p>
    <w:p w14:paraId="4C4561AD" w14:textId="77777777" w:rsidR="00912BEB" w:rsidRPr="00AD0F1A" w:rsidRDefault="00912BEB" w:rsidP="00D87698">
      <w:pPr>
        <w:spacing w:after="0" w:line="240" w:lineRule="auto"/>
        <w:jc w:val="both"/>
        <w:rPr>
          <w:rFonts w:ascii="Verdana" w:hAnsi="Verdana"/>
        </w:rPr>
      </w:pPr>
    </w:p>
    <w:p w14:paraId="1CC10EA1" w14:textId="77777777" w:rsidR="00912BEB" w:rsidRPr="00AD0F1A" w:rsidRDefault="00912BEB" w:rsidP="00FF4EAC">
      <w:pPr>
        <w:pStyle w:val="Paragraphedeliste"/>
        <w:numPr>
          <w:ilvl w:val="0"/>
          <w:numId w:val="414"/>
        </w:numPr>
        <w:spacing w:after="0" w:line="240" w:lineRule="auto"/>
        <w:jc w:val="both"/>
        <w:rPr>
          <w:rFonts w:ascii="Verdana" w:hAnsi="Verdana"/>
        </w:rPr>
      </w:pPr>
      <w:r w:rsidRPr="00AD0F1A">
        <w:rPr>
          <w:rFonts w:ascii="Verdana" w:hAnsi="Verdana"/>
          <w:b/>
        </w:rPr>
        <w:t>Protéger et renforcer le rôle des corps intermédiaires, comme les syndicats ou les mutuelles, dans les processus de décision</w:t>
      </w:r>
      <w:r w:rsidRPr="00AD0F1A">
        <w:rPr>
          <w:rFonts w:ascii="Verdana" w:hAnsi="Verdana"/>
        </w:rPr>
        <w:t>, permettant ainsi aux citoyens de s’investir quotidiennement dans les décisions politiques ;</w:t>
      </w:r>
    </w:p>
    <w:p w14:paraId="355AF5BB" w14:textId="77777777" w:rsidR="00912BEB" w:rsidRPr="00AD0F1A" w:rsidRDefault="00912BEB" w:rsidP="00D87698">
      <w:pPr>
        <w:pStyle w:val="Paragraphedeliste"/>
        <w:spacing w:after="0" w:line="240" w:lineRule="auto"/>
        <w:ind w:left="795"/>
        <w:jc w:val="both"/>
        <w:rPr>
          <w:rFonts w:ascii="Verdana" w:hAnsi="Verdana"/>
        </w:rPr>
      </w:pPr>
    </w:p>
    <w:p w14:paraId="7D91C618" w14:textId="77777777" w:rsidR="00912BEB" w:rsidRPr="00AD0F1A" w:rsidRDefault="00912BEB" w:rsidP="00FF4EAC">
      <w:pPr>
        <w:pStyle w:val="Paragraphedeliste"/>
        <w:numPr>
          <w:ilvl w:val="0"/>
          <w:numId w:val="414"/>
        </w:numPr>
        <w:spacing w:after="0" w:line="240" w:lineRule="auto"/>
        <w:jc w:val="both"/>
        <w:rPr>
          <w:rFonts w:ascii="Verdana" w:hAnsi="Verdana"/>
        </w:rPr>
      </w:pPr>
      <w:r w:rsidRPr="00AD0F1A">
        <w:rPr>
          <w:rFonts w:ascii="Verdana" w:hAnsi="Verdana"/>
          <w:b/>
        </w:rPr>
        <w:t xml:space="preserve">Maintenir une concertation sociale forte </w:t>
      </w:r>
      <w:r w:rsidRPr="00AD0F1A">
        <w:rPr>
          <w:rFonts w:ascii="Verdana" w:hAnsi="Verdana"/>
        </w:rPr>
        <w:t xml:space="preserve">entre partenaires sociaux. </w:t>
      </w:r>
    </w:p>
    <w:p w14:paraId="5C698BA4" w14:textId="77777777" w:rsidR="00912BEB" w:rsidRPr="00AD0F1A" w:rsidRDefault="00912BEB" w:rsidP="00D87698">
      <w:pPr>
        <w:spacing w:after="0" w:line="240" w:lineRule="auto"/>
        <w:jc w:val="both"/>
        <w:rPr>
          <w:rFonts w:ascii="Verdana" w:hAnsi="Verdana"/>
        </w:rPr>
      </w:pPr>
    </w:p>
    <w:p w14:paraId="581EF56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Aujourd’hui, de nombreux jeunes désirent s’engager dans des activités contribuant à la solidarité, à la sauvegarde de l’environnement ou encore au vivre-ensemble. Or, certains jeunes qui concrétisent cet engagement ne disposent pas d’un statut clair et sont souvent pénalisés, notamment en matière de disponibilité sur le marché du travail. D’autres jeunes ne s’engagent pas dans cette voie en raison de l’absence de cadre réglementaire. Pour le PS, il est important de favoriser et d’encadrer ce type d’engagement citoyen, qui permettra à des jeunes issus de différents milieux sociaux de se rencontrer et d’échanger. </w:t>
      </w:r>
    </w:p>
    <w:p w14:paraId="36B98706" w14:textId="77777777" w:rsidR="00912BEB" w:rsidRPr="00AD0F1A" w:rsidRDefault="00912BEB" w:rsidP="00D87698">
      <w:pPr>
        <w:spacing w:after="0" w:line="240" w:lineRule="auto"/>
        <w:jc w:val="both"/>
        <w:rPr>
          <w:rFonts w:ascii="Verdana" w:hAnsi="Verdana"/>
        </w:rPr>
      </w:pPr>
    </w:p>
    <w:p w14:paraId="067DCEC5" w14:textId="77777777" w:rsidR="00912BEB" w:rsidRPr="00AD0F1A" w:rsidRDefault="00912BEB" w:rsidP="00D87698">
      <w:pPr>
        <w:spacing w:after="0" w:line="240" w:lineRule="auto"/>
        <w:jc w:val="both"/>
        <w:rPr>
          <w:rFonts w:ascii="Verdana" w:hAnsi="Verdana"/>
        </w:rPr>
      </w:pPr>
      <w:r w:rsidRPr="00AD0F1A">
        <w:rPr>
          <w:rFonts w:ascii="Verdana" w:hAnsi="Verdana"/>
        </w:rPr>
        <w:t>C’est pourquoi le PS propose de :</w:t>
      </w:r>
    </w:p>
    <w:p w14:paraId="23720A06" w14:textId="77777777" w:rsidR="00912BEB" w:rsidRPr="00AD0F1A" w:rsidRDefault="00912BEB" w:rsidP="00D87698">
      <w:pPr>
        <w:spacing w:after="0" w:line="240" w:lineRule="auto"/>
        <w:jc w:val="both"/>
        <w:rPr>
          <w:rFonts w:ascii="Verdana" w:hAnsi="Verdana"/>
        </w:rPr>
      </w:pPr>
    </w:p>
    <w:p w14:paraId="68F75355" w14:textId="77777777" w:rsidR="00912BEB" w:rsidRPr="00AD0F1A" w:rsidRDefault="00912BEB" w:rsidP="00FF4EAC">
      <w:pPr>
        <w:pStyle w:val="Paragraphedeliste"/>
        <w:numPr>
          <w:ilvl w:val="0"/>
          <w:numId w:val="414"/>
        </w:numPr>
        <w:spacing w:after="0" w:line="240" w:lineRule="auto"/>
        <w:jc w:val="both"/>
        <w:rPr>
          <w:rFonts w:ascii="Verdana" w:hAnsi="Verdana"/>
        </w:rPr>
      </w:pPr>
      <w:r w:rsidRPr="00AD0F1A">
        <w:rPr>
          <w:rFonts w:ascii="Verdana" w:hAnsi="Verdana"/>
          <w:b/>
        </w:rPr>
        <w:t>Mettre en place un véritable service citoyen volontaire</w:t>
      </w:r>
      <w:r w:rsidRPr="00AD0F1A">
        <w:rPr>
          <w:rFonts w:ascii="Verdana" w:hAnsi="Verdana"/>
        </w:rPr>
        <w:t> ;</w:t>
      </w:r>
    </w:p>
    <w:p w14:paraId="7344C4D5" w14:textId="77777777" w:rsidR="00912BEB" w:rsidRPr="00AD0F1A" w:rsidRDefault="00912BEB" w:rsidP="00D87698">
      <w:pPr>
        <w:pStyle w:val="Paragraphedeliste"/>
        <w:spacing w:after="0" w:line="240" w:lineRule="auto"/>
        <w:ind w:left="795"/>
        <w:jc w:val="both"/>
        <w:rPr>
          <w:rFonts w:ascii="Verdana" w:hAnsi="Verdana"/>
        </w:rPr>
      </w:pPr>
      <w:r w:rsidRPr="00AD0F1A">
        <w:rPr>
          <w:rFonts w:ascii="Verdana" w:hAnsi="Verdana"/>
        </w:rPr>
        <w:t xml:space="preserve"> </w:t>
      </w:r>
    </w:p>
    <w:p w14:paraId="3040213B" w14:textId="77777777" w:rsidR="00912BEB" w:rsidRPr="00AD0F1A" w:rsidRDefault="00912BEB" w:rsidP="00FF4EAC">
      <w:pPr>
        <w:pStyle w:val="Paragraphedeliste"/>
        <w:numPr>
          <w:ilvl w:val="0"/>
          <w:numId w:val="414"/>
        </w:numPr>
        <w:spacing w:after="0" w:line="240" w:lineRule="auto"/>
        <w:jc w:val="both"/>
        <w:rPr>
          <w:rFonts w:ascii="Verdana" w:hAnsi="Verdana"/>
        </w:rPr>
      </w:pPr>
      <w:r w:rsidRPr="00AD0F1A">
        <w:rPr>
          <w:rFonts w:ascii="Verdana" w:hAnsi="Verdana"/>
          <w:b/>
        </w:rPr>
        <w:t>Créer un statut propre pour les jeunes qui s’engagent dans un service citoyen volontaire</w:t>
      </w:r>
      <w:r w:rsidRPr="00AD0F1A">
        <w:rPr>
          <w:rFonts w:ascii="Verdana" w:hAnsi="Verdana"/>
        </w:rPr>
        <w:t>, permettant ainsi l’octroi de droits sociaux et la possibilité de valoriser les compétences acquises durant ce service ;</w:t>
      </w:r>
    </w:p>
    <w:p w14:paraId="2747A608" w14:textId="77777777" w:rsidR="00912BEB" w:rsidRPr="00AD0F1A" w:rsidRDefault="00912BEB" w:rsidP="00D87698">
      <w:pPr>
        <w:pStyle w:val="Paragraphedeliste"/>
        <w:spacing w:after="0" w:line="240" w:lineRule="auto"/>
        <w:ind w:left="794"/>
        <w:jc w:val="both"/>
        <w:rPr>
          <w:rFonts w:ascii="Verdana" w:hAnsi="Verdana"/>
        </w:rPr>
      </w:pPr>
    </w:p>
    <w:p w14:paraId="02B95355" w14:textId="77777777" w:rsidR="00912BEB" w:rsidRPr="00AD0F1A" w:rsidRDefault="00912BEB" w:rsidP="00FF4EAC">
      <w:pPr>
        <w:pStyle w:val="Paragraphedeliste"/>
        <w:numPr>
          <w:ilvl w:val="0"/>
          <w:numId w:val="414"/>
        </w:numPr>
        <w:spacing w:after="0" w:line="240" w:lineRule="auto"/>
        <w:jc w:val="both"/>
        <w:rPr>
          <w:rFonts w:ascii="Verdana" w:hAnsi="Verdana"/>
        </w:rPr>
      </w:pPr>
      <w:r w:rsidRPr="00AD0F1A">
        <w:rPr>
          <w:rFonts w:ascii="Verdana" w:hAnsi="Verdana"/>
          <w:b/>
        </w:rPr>
        <w:t>Encadrer strictement le service citoyen volontaire</w:t>
      </w:r>
      <w:r w:rsidRPr="00AD0F1A">
        <w:rPr>
          <w:rFonts w:ascii="Verdana" w:hAnsi="Verdana"/>
        </w:rPr>
        <w:t xml:space="preserve"> afin que les activités offertes aux volontaires ne se substituent pas à de l’emploi classique. </w:t>
      </w:r>
    </w:p>
    <w:p w14:paraId="1ABE8FDD" w14:textId="77777777" w:rsidR="00912BEB" w:rsidRPr="00AD0F1A" w:rsidRDefault="00912BEB" w:rsidP="00D87698">
      <w:pPr>
        <w:spacing w:after="0" w:line="240" w:lineRule="auto"/>
        <w:jc w:val="both"/>
        <w:rPr>
          <w:rFonts w:ascii="Verdana" w:hAnsi="Verdana"/>
        </w:rPr>
      </w:pPr>
    </w:p>
    <w:p w14:paraId="1BA1DCAB" w14:textId="77777777" w:rsidR="00912BEB" w:rsidRPr="00AD0F1A" w:rsidRDefault="00912BEB" w:rsidP="00FF4EAC">
      <w:pPr>
        <w:pStyle w:val="Paragraphedeliste"/>
        <w:numPr>
          <w:ilvl w:val="0"/>
          <w:numId w:val="411"/>
        </w:numPr>
        <w:spacing w:after="0" w:line="240" w:lineRule="auto"/>
        <w:ind w:left="426" w:hanging="426"/>
        <w:jc w:val="both"/>
        <w:rPr>
          <w:rFonts w:ascii="Verdana" w:hAnsi="Verdana"/>
          <w:b/>
        </w:rPr>
      </w:pPr>
      <w:r w:rsidRPr="00AD0F1A">
        <w:rPr>
          <w:rFonts w:ascii="Verdana" w:hAnsi="Verdana"/>
          <w:b/>
        </w:rPr>
        <w:t xml:space="preserve">Renforcer l’exercice et le contrôle de la démocratie représentative </w:t>
      </w:r>
    </w:p>
    <w:p w14:paraId="2B9B4C43" w14:textId="77777777" w:rsidR="00912BEB" w:rsidRPr="00AD0F1A" w:rsidRDefault="00912BEB" w:rsidP="00D87698">
      <w:pPr>
        <w:pStyle w:val="Paragraphedeliste"/>
        <w:spacing w:after="0" w:line="240" w:lineRule="auto"/>
        <w:ind w:left="284"/>
        <w:jc w:val="both"/>
        <w:rPr>
          <w:rFonts w:ascii="Verdana" w:hAnsi="Verdana"/>
          <w:b/>
          <w:u w:val="single"/>
        </w:rPr>
      </w:pPr>
    </w:p>
    <w:p w14:paraId="7FC96C6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démocratie représentative telle qu’on la connait en Belgique souffre d’une défiance grandissante de la part des citoyens qui s’interrogent de plus en plus sur les rémunérations des mandats politiques, le cumul de ceux-ci ou le manque de transparence dans l’exercice des mandats dérivés d’un mandat électif. Les citoyens réclament davantage de transparence et une probité sans faille de la part de leurs représentants. En 2017, le PS a adopté dans ses statuts diverses mesures, dont le décumul des revenus pour un député qui exerce une fonction de bourgmestre, échevin ou président du CPAS d’une commune de moins de 50.000 habitants et le décumul entre la fonction de député et la fonction de bourgmestre, échevin ou président du CPAS d’une commune de plus de 50.000 habitants. A défaut d’avoir pu recueillir le soutien de certaines familles politiques dans les parlements, ces mesures ne s’appliquent actuellement qu’aux mandataires socialistes. A l’avenir, le PS souhaite renforcer la législation en matière d’exercice et de contrôle des mandats. </w:t>
      </w:r>
    </w:p>
    <w:p w14:paraId="6D505886" w14:textId="77777777" w:rsidR="00912BEB" w:rsidRPr="00AD0F1A" w:rsidRDefault="00912BEB" w:rsidP="00D87698">
      <w:pPr>
        <w:spacing w:after="0" w:line="240" w:lineRule="auto"/>
        <w:jc w:val="both"/>
        <w:rPr>
          <w:rFonts w:ascii="Verdana" w:hAnsi="Verdana"/>
        </w:rPr>
      </w:pPr>
    </w:p>
    <w:p w14:paraId="3E60F402"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287DB6C9" w14:textId="77777777" w:rsidR="00912BEB" w:rsidRPr="00AD0F1A" w:rsidRDefault="00912BEB" w:rsidP="00D87698">
      <w:pPr>
        <w:spacing w:after="0" w:line="240" w:lineRule="auto"/>
        <w:jc w:val="both"/>
        <w:rPr>
          <w:rFonts w:ascii="Verdana" w:hAnsi="Verdana"/>
        </w:rPr>
      </w:pPr>
    </w:p>
    <w:p w14:paraId="79DA107D"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Limiter à 100% de l’indemnité parlementaire l’ensemble des rémunérations liées à des mandats publics ou fonctions spéciales détenus par une même personne</w:t>
      </w:r>
      <w:r w:rsidRPr="00AD0F1A">
        <w:rPr>
          <w:rFonts w:ascii="Verdana" w:hAnsi="Verdana"/>
        </w:rPr>
        <w:t>. Actuellement ce plafond est fixé à 150% de l’indemnité parlementaire. Le PS souhaite l’abaisser, à l’instar de ce qu’il applique déjà à ses élus ;</w:t>
      </w:r>
    </w:p>
    <w:p w14:paraId="3DB77296" w14:textId="77777777" w:rsidR="00912BEB" w:rsidRPr="00AD0F1A" w:rsidRDefault="00912BEB" w:rsidP="00D87698">
      <w:pPr>
        <w:pStyle w:val="Paragraphedeliste"/>
        <w:spacing w:after="0" w:line="240" w:lineRule="auto"/>
        <w:jc w:val="both"/>
        <w:rPr>
          <w:rFonts w:ascii="Verdana" w:hAnsi="Verdana"/>
        </w:rPr>
      </w:pPr>
    </w:p>
    <w:p w14:paraId="41B3C2FA"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Interdire le cumul entre la fonction de député et le mandat de bourgmestre, échevin ou président de CPAS d’une commune de plus de 50.000 habitants</w:t>
      </w:r>
      <w:r w:rsidRPr="00AD0F1A">
        <w:rPr>
          <w:rFonts w:ascii="Verdana" w:hAnsi="Verdana"/>
        </w:rPr>
        <w:t> ;</w:t>
      </w:r>
    </w:p>
    <w:p w14:paraId="284BCC89" w14:textId="77777777" w:rsidR="00912BEB" w:rsidRPr="00AD0F1A" w:rsidRDefault="00912BEB" w:rsidP="00D87698">
      <w:pPr>
        <w:spacing w:after="0" w:line="240" w:lineRule="auto"/>
        <w:jc w:val="both"/>
        <w:rPr>
          <w:rFonts w:ascii="Verdana" w:hAnsi="Verdana"/>
        </w:rPr>
      </w:pPr>
    </w:p>
    <w:p w14:paraId="7EF263D4"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Instaurer la parité entre femmes et hommes au sein des gouvernements et des collèges communaux et provinciaux</w:t>
      </w:r>
      <w:r w:rsidRPr="00AD0F1A">
        <w:rPr>
          <w:rFonts w:ascii="Verdana" w:hAnsi="Verdana"/>
        </w:rPr>
        <w:t xml:space="preserve"> ; </w:t>
      </w:r>
    </w:p>
    <w:p w14:paraId="33ECC7D5" w14:textId="77777777" w:rsidR="00912BEB" w:rsidRPr="00AD0F1A" w:rsidRDefault="00912BEB" w:rsidP="00D87698">
      <w:pPr>
        <w:spacing w:after="0" w:line="240" w:lineRule="auto"/>
        <w:jc w:val="both"/>
        <w:rPr>
          <w:rFonts w:ascii="Verdana" w:hAnsi="Verdana"/>
        </w:rPr>
      </w:pPr>
    </w:p>
    <w:p w14:paraId="1DBB0E1F"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 xml:space="preserve">Garantir la transparence dans la détention des mandats et des fonctions privées </w:t>
      </w:r>
      <w:r w:rsidRPr="00AD0F1A">
        <w:rPr>
          <w:rFonts w:ascii="Verdana" w:hAnsi="Verdana"/>
        </w:rPr>
        <w:t>en donnant à la Cour des comptes les moyens, tant en matière de contrôle que de publicité, d’appliquer la loi prévoyant</w:t>
      </w:r>
      <w:r w:rsidRPr="00AD0F1A">
        <w:rPr>
          <w:rFonts w:ascii="Verdana" w:hAnsi="Verdana"/>
          <w:b/>
        </w:rPr>
        <w:t xml:space="preserve"> </w:t>
      </w:r>
      <w:r w:rsidRPr="00AD0F1A">
        <w:rPr>
          <w:rFonts w:ascii="Verdana" w:hAnsi="Verdana"/>
        </w:rPr>
        <w:t>que toute personne élue ou non élue qui détient des mandats publics les déclarent à la Cour des comptes, en plus des éventuels mandats et fonctions privés qu’elle exerce ;</w:t>
      </w:r>
    </w:p>
    <w:p w14:paraId="2C1989A3" w14:textId="77777777" w:rsidR="00912BEB" w:rsidRPr="00AD0F1A" w:rsidRDefault="00912BEB" w:rsidP="00D87698">
      <w:pPr>
        <w:spacing w:after="0" w:line="240" w:lineRule="auto"/>
        <w:jc w:val="both"/>
        <w:rPr>
          <w:rFonts w:ascii="Verdana" w:hAnsi="Verdana"/>
        </w:rPr>
      </w:pPr>
    </w:p>
    <w:p w14:paraId="6AC20BE7" w14:textId="77777777" w:rsidR="00912BEB" w:rsidRPr="00AD0F1A" w:rsidRDefault="00912BEB" w:rsidP="00FF4EAC">
      <w:pPr>
        <w:pStyle w:val="Paragraphedeliste"/>
        <w:numPr>
          <w:ilvl w:val="0"/>
          <w:numId w:val="415"/>
        </w:numPr>
        <w:spacing w:after="0" w:line="240" w:lineRule="auto"/>
        <w:jc w:val="both"/>
        <w:rPr>
          <w:rFonts w:ascii="Verdana" w:hAnsi="Verdana"/>
          <w:noProof/>
        </w:rPr>
      </w:pPr>
      <w:r w:rsidRPr="00AD0F1A">
        <w:rPr>
          <w:rFonts w:ascii="Verdana" w:hAnsi="Verdana"/>
          <w:b/>
        </w:rPr>
        <w:t xml:space="preserve">Etablir dans tous les parlements et auprès de tous les gouvernements un registre des lobbyistes professionnels </w:t>
      </w:r>
      <w:r w:rsidRPr="00AD0F1A">
        <w:rPr>
          <w:rFonts w:ascii="Verdana" w:hAnsi="Verdana"/>
        </w:rPr>
        <w:t>susceptibles d’entrer en contact avec les ministres et les parlementaires. Ces lobbies devront s’enregistrer ;</w:t>
      </w:r>
    </w:p>
    <w:p w14:paraId="314F8705" w14:textId="77777777" w:rsidR="00912BEB" w:rsidRPr="00AD0F1A" w:rsidRDefault="00912BEB" w:rsidP="00D87698">
      <w:pPr>
        <w:spacing w:after="0" w:line="240" w:lineRule="auto"/>
        <w:jc w:val="both"/>
        <w:rPr>
          <w:rFonts w:ascii="Verdana" w:hAnsi="Verdana"/>
          <w:noProof/>
        </w:rPr>
      </w:pPr>
    </w:p>
    <w:p w14:paraId="52FB8615"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Adopter de nouvelles mesures permettant d’éviter les conflits d’intérêt entre l’exercice d’un mandat public et une activité privée</w:t>
      </w:r>
      <w:r w:rsidRPr="00AD0F1A">
        <w:rPr>
          <w:rFonts w:ascii="Verdana" w:hAnsi="Verdana"/>
        </w:rPr>
        <w:t>. Comme on l’a vu dans l’affaire de Kazakhgate, l’utilisation du mandat public en vue de favoriser des activités privées est non seulement immorale mais peut mener à des dérives graves mettant en question nos institutions. C’est pourquoi il convient de prendre des mesures drastiques permettant d’éviter les conflits d’intérêt. Ainsi, un mandataire public ne pourra faire du lobbying ou représenter des intérêts privés auprès d’institutions publiques ou membres des gouvernements et parlements. Il lui sera également interdit d’utiliser des informations obtenues de l’institution dans laquelle il siège à des fins professionnelles privées ;</w:t>
      </w:r>
    </w:p>
    <w:p w14:paraId="48A0273B" w14:textId="77777777" w:rsidR="00CD43AB" w:rsidRPr="00AD0F1A" w:rsidRDefault="00CD43AB" w:rsidP="00CD43AB">
      <w:pPr>
        <w:pStyle w:val="Paragraphedeliste"/>
        <w:rPr>
          <w:rFonts w:ascii="Verdana" w:hAnsi="Verdana"/>
        </w:rPr>
      </w:pPr>
    </w:p>
    <w:p w14:paraId="12B51981" w14:textId="7CC5D4A6" w:rsidR="00CD43AB" w:rsidRPr="00AD0F1A" w:rsidRDefault="00CD43AB" w:rsidP="00FF4EAC">
      <w:pPr>
        <w:pStyle w:val="Paragraphedeliste"/>
        <w:numPr>
          <w:ilvl w:val="0"/>
          <w:numId w:val="415"/>
        </w:numPr>
        <w:spacing w:after="0" w:line="240" w:lineRule="auto"/>
        <w:jc w:val="both"/>
        <w:rPr>
          <w:rFonts w:ascii="Verdana" w:hAnsi="Verdana"/>
        </w:rPr>
      </w:pPr>
      <w:r w:rsidRPr="00AD0F1A">
        <w:rPr>
          <w:rFonts w:ascii="Verdana" w:hAnsi="Verdana"/>
          <w:b/>
        </w:rPr>
        <w:t>Réformer les commissions de déontologie et d’éthique</w:t>
      </w:r>
      <w:r w:rsidRPr="00AD0F1A">
        <w:rPr>
          <w:rFonts w:ascii="Verdana" w:hAnsi="Verdana"/>
        </w:rPr>
        <w:t xml:space="preserve"> au sein des assemblées parlementaires afin de les rendre opérationnelles. Ces commissions sont chargées de remettre des avis d’ordre général ainsi que des avis individuels en matière de déontologie et d’éthique des mandataires. Les commissions pourront être saisies par des citoyens concernant des questions d’ordre général ; </w:t>
      </w:r>
    </w:p>
    <w:p w14:paraId="1653C779" w14:textId="77777777" w:rsidR="00912BEB" w:rsidRPr="00AD0F1A" w:rsidRDefault="00912BEB" w:rsidP="00D87698">
      <w:pPr>
        <w:spacing w:after="0" w:line="240" w:lineRule="auto"/>
        <w:jc w:val="both"/>
        <w:rPr>
          <w:rFonts w:ascii="Verdana" w:hAnsi="Verdana"/>
        </w:rPr>
      </w:pPr>
    </w:p>
    <w:p w14:paraId="27181964"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 xml:space="preserve">Promouvoir la transparence du fonctionnement des institutions, des administrations et des entreprises publiques. </w:t>
      </w:r>
      <w:r w:rsidRPr="00AD0F1A">
        <w:rPr>
          <w:rFonts w:ascii="Verdana" w:hAnsi="Verdana"/>
        </w:rPr>
        <w:t xml:space="preserve">Les citoyens doivent pouvoir accéder plus aisément à l’information et aux décisions prises par les organismes publics. L’organigramme des institutions publiques, de leurs filiales, de leurs participations et de leurs mandataires doit faire l’objet d’une publicité adéquate et facilement accessible. Les rapports d’audit et d’évaluation des politiques menées doivent également être portés à la connaissance des parlements concernés qui doivent, eux aussi, se montrer exemplaires en matière de communication d’informations au public ; </w:t>
      </w:r>
    </w:p>
    <w:p w14:paraId="6292E027" w14:textId="77777777" w:rsidR="00912BEB" w:rsidRPr="00AD0F1A" w:rsidRDefault="00912BEB" w:rsidP="00D87698">
      <w:pPr>
        <w:spacing w:after="0" w:line="240" w:lineRule="auto"/>
        <w:jc w:val="both"/>
        <w:rPr>
          <w:rFonts w:ascii="Verdana" w:hAnsi="Verdana"/>
        </w:rPr>
      </w:pPr>
    </w:p>
    <w:p w14:paraId="37AE154E"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Renforcer le rôle des assemblées parlementaires.</w:t>
      </w:r>
      <w:r w:rsidRPr="00AD0F1A">
        <w:rPr>
          <w:rFonts w:ascii="Verdana" w:hAnsi="Verdana"/>
        </w:rPr>
        <w:t xml:space="preserve"> Le contrôle et le travail parlementaires doivent être renforcés notamment dans certains domaines comme la lutte contre les conflits d’intérêt, le contrôle des organismes d’intérêt public, la prise en compte de rapports introductifs d’initiatives parlementaires ou le suivi des résolutions parlementaires ; </w:t>
      </w:r>
    </w:p>
    <w:p w14:paraId="2C7422B6" w14:textId="77777777" w:rsidR="00912BEB" w:rsidRPr="00AD0F1A" w:rsidRDefault="00912BEB" w:rsidP="00D87698">
      <w:pPr>
        <w:spacing w:after="0" w:line="240" w:lineRule="auto"/>
        <w:jc w:val="both"/>
        <w:rPr>
          <w:rFonts w:ascii="Verdana" w:hAnsi="Verdana"/>
        </w:rPr>
      </w:pPr>
    </w:p>
    <w:p w14:paraId="7E645DA1" w14:textId="77777777" w:rsidR="00912BEB" w:rsidRPr="00AD0F1A" w:rsidRDefault="00912BEB" w:rsidP="00FF4EAC">
      <w:pPr>
        <w:pStyle w:val="Paragraphedeliste"/>
        <w:numPr>
          <w:ilvl w:val="0"/>
          <w:numId w:val="415"/>
        </w:numPr>
        <w:spacing w:after="0" w:line="240" w:lineRule="auto"/>
        <w:jc w:val="both"/>
        <w:rPr>
          <w:rFonts w:ascii="Verdana" w:hAnsi="Verdana"/>
        </w:rPr>
      </w:pPr>
      <w:r w:rsidRPr="00AD0F1A">
        <w:rPr>
          <w:rFonts w:ascii="Verdana" w:hAnsi="Verdana"/>
          <w:b/>
        </w:rPr>
        <w:t xml:space="preserve">Garantir une formation aux élus et aux mandataires publics, </w:t>
      </w:r>
      <w:r w:rsidRPr="00AD0F1A">
        <w:rPr>
          <w:rFonts w:ascii="Verdana" w:hAnsi="Verdana"/>
        </w:rPr>
        <w:t>notamment sur leurs droits et devoirs et sur le cadre légal dans lequel s’exerce leur mandat.</w:t>
      </w:r>
    </w:p>
    <w:p w14:paraId="6B68EE8F" w14:textId="77777777" w:rsidR="00912BEB" w:rsidRPr="00AD0F1A" w:rsidRDefault="00912BEB" w:rsidP="00D87698">
      <w:pPr>
        <w:spacing w:after="0" w:line="240" w:lineRule="auto"/>
        <w:jc w:val="both"/>
        <w:rPr>
          <w:rFonts w:ascii="Verdana" w:hAnsi="Verdana"/>
        </w:rPr>
      </w:pPr>
    </w:p>
    <w:p w14:paraId="3394D491" w14:textId="77777777" w:rsidR="00912BEB" w:rsidRPr="00AD0F1A" w:rsidRDefault="00912BEB" w:rsidP="00FF4EAC">
      <w:pPr>
        <w:pStyle w:val="Paragraphedeliste"/>
        <w:numPr>
          <w:ilvl w:val="0"/>
          <w:numId w:val="411"/>
        </w:numPr>
        <w:spacing w:after="0" w:line="240" w:lineRule="auto"/>
        <w:ind w:left="426" w:hanging="426"/>
        <w:jc w:val="both"/>
        <w:rPr>
          <w:rFonts w:ascii="Verdana" w:hAnsi="Verdana"/>
          <w:b/>
        </w:rPr>
      </w:pPr>
      <w:r w:rsidRPr="00AD0F1A">
        <w:rPr>
          <w:rFonts w:ascii="Verdana" w:hAnsi="Verdana"/>
          <w:b/>
        </w:rPr>
        <w:t xml:space="preserve">Renforcer l’éducation à la citoyenneté et à la démocratie </w:t>
      </w:r>
    </w:p>
    <w:p w14:paraId="6FAB98D0" w14:textId="77777777" w:rsidR="00912BEB" w:rsidRPr="00AD0F1A" w:rsidRDefault="00912BEB" w:rsidP="00D87698">
      <w:pPr>
        <w:spacing w:after="0" w:line="240" w:lineRule="auto"/>
        <w:jc w:val="both"/>
        <w:rPr>
          <w:rFonts w:ascii="Verdana" w:hAnsi="Verdana"/>
        </w:rPr>
      </w:pPr>
    </w:p>
    <w:p w14:paraId="2512511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L’adhésion durable à la démocratie, à ses principes et à ses valeurs passe nécessairement par une éducation à la démocratie, à la citoyenneté et à l’analyse critique des médias. Car aujourd’hui, certains médias et les réseaux sociaux sont devenus des lieux où se propagent des mensonges présentés comme des faits et où l’esprit critique et la rigueur scientifique sont balayés devant des intérêts partisans qui manipulent les informations pour susciter des adhésions à leurs idées. </w:t>
      </w:r>
    </w:p>
    <w:p w14:paraId="4ABE683A" w14:textId="77777777" w:rsidR="00912BEB" w:rsidRPr="00AD0F1A" w:rsidRDefault="00912BEB" w:rsidP="00D87698">
      <w:pPr>
        <w:spacing w:after="0" w:line="240" w:lineRule="auto"/>
        <w:jc w:val="both"/>
        <w:rPr>
          <w:rFonts w:ascii="Verdana" w:hAnsi="Verdana"/>
        </w:rPr>
      </w:pPr>
    </w:p>
    <w:p w14:paraId="05B156B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Cette éducation à la démocratie doit se faire dès le plus jeune, à l’école et dans les organisations de jeunesse, mais également pour les adultes, par un accompagnement des citoyens face à la multitude d’informations, notamment en déconstruisant les manipulations médiatiques, les « fake news » et les théories complotistes. </w:t>
      </w:r>
    </w:p>
    <w:p w14:paraId="7F591FB8" w14:textId="77777777" w:rsidR="00912BEB" w:rsidRPr="00AD0F1A" w:rsidRDefault="00912BEB" w:rsidP="00D87698">
      <w:pPr>
        <w:spacing w:after="0" w:line="240" w:lineRule="auto"/>
        <w:jc w:val="both"/>
        <w:rPr>
          <w:rFonts w:ascii="Verdana" w:hAnsi="Verdana"/>
        </w:rPr>
      </w:pPr>
    </w:p>
    <w:p w14:paraId="1922C33E" w14:textId="77777777" w:rsidR="00912BEB" w:rsidRPr="00AD0F1A" w:rsidRDefault="00912BEB" w:rsidP="00D87698">
      <w:pPr>
        <w:spacing w:after="0" w:line="240" w:lineRule="auto"/>
        <w:jc w:val="both"/>
        <w:rPr>
          <w:rFonts w:ascii="Verdana" w:hAnsi="Verdana"/>
        </w:rPr>
      </w:pPr>
      <w:r w:rsidRPr="00AD0F1A">
        <w:rPr>
          <w:rFonts w:ascii="Verdana" w:hAnsi="Verdana"/>
        </w:rPr>
        <w:t>A cet égard, le PS propose de :</w:t>
      </w:r>
    </w:p>
    <w:p w14:paraId="65A8DC7D" w14:textId="77777777" w:rsidR="00912BEB" w:rsidRPr="00AD0F1A" w:rsidRDefault="00912BEB" w:rsidP="00D87698">
      <w:pPr>
        <w:spacing w:after="0" w:line="240" w:lineRule="auto"/>
        <w:jc w:val="both"/>
        <w:rPr>
          <w:rFonts w:ascii="Verdana" w:hAnsi="Verdana"/>
        </w:rPr>
      </w:pPr>
    </w:p>
    <w:p w14:paraId="1A1FA5BE"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rPr>
        <w:t>Inclure deux heures de philosophie et de citoyenneté obligatoires dans la grille horaire de tous les élèves, quel que soit l’établissement fréquenté</w:t>
      </w:r>
      <w:r w:rsidRPr="00AD0F1A">
        <w:rPr>
          <w:rFonts w:ascii="Verdana" w:hAnsi="Verdana"/>
        </w:rPr>
        <w:t>, en lieu et place des heures de religion et de morale. Ce cours est actuellement donné une heure par semaine aux seuls élèves de l’enseignement officiel. Il a pour objectif de favoriser le vivre-ensemble et de permettre à chaque élève de se développer en tant que personne et citoyen, en offrant un espace commun de discussion et de découverte des différents courants philosophiques et religieux ainsi que des textes et valeurs fondatrices des sociétés démocratiques. Ce cours engage les élèves dans la vie sociale et l’espace démocratique en favorisant le questionnement et la construction d’une pensée autonome et critique. Il met ainsi en place les conditions permettant aux élèves d’horizons divers de construire ensemble une société pluraliste, durable et harmonieuse (cf. chapitre consacré à l’enseignement) ;</w:t>
      </w:r>
    </w:p>
    <w:p w14:paraId="4B2626F1" w14:textId="77777777" w:rsidR="00912BEB" w:rsidRPr="00AD0F1A" w:rsidRDefault="00912BEB" w:rsidP="00D87698">
      <w:pPr>
        <w:pStyle w:val="Paragraphedeliste"/>
        <w:spacing w:after="0" w:line="240" w:lineRule="auto"/>
        <w:jc w:val="both"/>
        <w:rPr>
          <w:rFonts w:ascii="Verdana" w:hAnsi="Verdana"/>
        </w:rPr>
      </w:pPr>
    </w:p>
    <w:p w14:paraId="11B0B8E1"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bCs/>
        </w:rPr>
        <w:t>Renforcer les activités scolaires qui forment des citoyens critiques</w:t>
      </w:r>
      <w:r w:rsidRPr="00AD0F1A">
        <w:rPr>
          <w:rFonts w:ascii="Verdana" w:hAnsi="Verdana"/>
        </w:rPr>
        <w:t xml:space="preserve"> notamment via l’enseignement de l’histoire des génocides et des crimes contre l’humanité. En tant qu’élément essentiel de notre mémoire collective, l’histoire de la colonisation belge, dans toutes ses facettes, devra également bénéficier d’une attention accrue et être enseignée à tous les élèves de manière détaillée (crimes et racisme de l’Etat belge) ; </w:t>
      </w:r>
    </w:p>
    <w:p w14:paraId="43B15499" w14:textId="77777777" w:rsidR="00912BEB" w:rsidRPr="00AD0F1A" w:rsidRDefault="00912BEB" w:rsidP="00D87698">
      <w:pPr>
        <w:spacing w:after="0" w:line="240" w:lineRule="auto"/>
        <w:jc w:val="both"/>
        <w:rPr>
          <w:rFonts w:ascii="Verdana" w:hAnsi="Verdana"/>
        </w:rPr>
      </w:pPr>
    </w:p>
    <w:p w14:paraId="050748A7"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bCs/>
        </w:rPr>
        <w:t>Créer un musée fédéral des migrations</w:t>
      </w:r>
      <w:r w:rsidRPr="00AD0F1A">
        <w:rPr>
          <w:rFonts w:ascii="Verdana" w:hAnsi="Verdana"/>
          <w:bCs/>
        </w:rPr>
        <w:t>, destiné à mettre en valeur l’histoire migratoire de la Belgique depuis sa création ;</w:t>
      </w:r>
    </w:p>
    <w:p w14:paraId="037AE4B2" w14:textId="77777777" w:rsidR="00912BEB" w:rsidRPr="00AD0F1A" w:rsidRDefault="00912BEB" w:rsidP="00D87698">
      <w:pPr>
        <w:spacing w:after="0" w:line="240" w:lineRule="auto"/>
        <w:jc w:val="both"/>
        <w:rPr>
          <w:rFonts w:ascii="Verdana" w:hAnsi="Verdana"/>
        </w:rPr>
      </w:pPr>
      <w:r w:rsidRPr="00AD0F1A">
        <w:rPr>
          <w:rFonts w:ascii="Verdana" w:hAnsi="Verdana"/>
          <w:b/>
          <w:bCs/>
        </w:rPr>
        <w:t xml:space="preserve"> </w:t>
      </w:r>
    </w:p>
    <w:p w14:paraId="1CA432B8"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rPr>
        <w:t>Investir, notamment en collaboration avec les organismes d’éducation permanente, dans l’ « éducation citoyenne » et la lutte contre le racisme, le sexisme et le populisme</w:t>
      </w:r>
      <w:r w:rsidRPr="00AD0F1A">
        <w:rPr>
          <w:rFonts w:ascii="Verdana" w:hAnsi="Verdana"/>
        </w:rPr>
        <w:t xml:space="preserve"> en soutenant ou en initiant des actions, pérennes ou ponctuelles, en ce sens. Les différents niveaux de pouvoir, de l’Europe aux communes, doivent s’investir dans la promotion des valeurs démocratiques, notamment en suscitant une mise en perspective historique et en favorisant la déconstruction des mécanismes idéologiques et sociologiques sous-jacents au racisme et au sexisme ;</w:t>
      </w:r>
    </w:p>
    <w:p w14:paraId="623A7D35" w14:textId="77777777" w:rsidR="00912BEB" w:rsidRPr="00AD0F1A" w:rsidRDefault="00912BEB" w:rsidP="00D87698">
      <w:pPr>
        <w:spacing w:after="0" w:line="240" w:lineRule="auto"/>
        <w:jc w:val="both"/>
        <w:rPr>
          <w:rFonts w:ascii="Verdana" w:hAnsi="Verdana"/>
        </w:rPr>
      </w:pPr>
    </w:p>
    <w:p w14:paraId="78E23537"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rPr>
        <w:t xml:space="preserve">Renforcer la politique d’éducation aux médias, </w:t>
      </w:r>
      <w:r w:rsidRPr="00AD0F1A">
        <w:rPr>
          <w:rFonts w:ascii="Verdana" w:hAnsi="Verdana"/>
        </w:rPr>
        <w:t>mise en œuvre par le Conseil supérieur de l’éducation aux médias en collaboration avec les médias, l’enseignement obligatoire et l’éducation permanente notamment, afin d’offrir à chaque citoyen pendant son parcours scolaire et tout au long de sa vie un accès aux dispositifs d’éducation aux médias ;</w:t>
      </w:r>
    </w:p>
    <w:p w14:paraId="0BED6028"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bCs/>
        </w:rPr>
        <w:t>Stimuler les collaborations entre les acteurs de terrain pour des actions concertées en éducation aux médias</w:t>
      </w:r>
      <w:r w:rsidRPr="00AD0F1A">
        <w:rPr>
          <w:rFonts w:ascii="Verdana" w:hAnsi="Verdana"/>
        </w:rPr>
        <w:t xml:space="preserve"> (RTBF, télévisions locales, centres de ressources en éducation aux médias, centres culturels, Point Culture, associations de jeunes, associations de parents, opérateurs d’éducation permanente, cinémathèques, etc.) ;</w:t>
      </w:r>
    </w:p>
    <w:p w14:paraId="2C8E92FC" w14:textId="77777777" w:rsidR="00912BEB" w:rsidRPr="00AD0F1A" w:rsidRDefault="00912BEB" w:rsidP="00D87698">
      <w:pPr>
        <w:spacing w:after="0" w:line="240" w:lineRule="auto"/>
        <w:jc w:val="both"/>
        <w:rPr>
          <w:rFonts w:ascii="Verdana" w:hAnsi="Verdana"/>
        </w:rPr>
      </w:pPr>
    </w:p>
    <w:p w14:paraId="74A986B7"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bCs/>
        </w:rPr>
        <w:t>Inscrire un cours d’éducation aux médias dans la formation continue des enseignants</w:t>
      </w:r>
      <w:r w:rsidRPr="00AD0F1A">
        <w:rPr>
          <w:rFonts w:ascii="Verdana" w:hAnsi="Verdana"/>
          <w:b/>
        </w:rPr>
        <w:t>, des journalistes et des professionnels des médias</w:t>
      </w:r>
      <w:r w:rsidRPr="00AD0F1A">
        <w:rPr>
          <w:rFonts w:ascii="Verdana" w:hAnsi="Verdana"/>
        </w:rPr>
        <w:t>, afin qu’ils puissent intégrer ce facteur et mettre en œuvre ces compétences dans le futur exercice de leur métier ;</w:t>
      </w:r>
    </w:p>
    <w:p w14:paraId="26A20B06" w14:textId="77777777" w:rsidR="00912BEB" w:rsidRPr="00AD0F1A" w:rsidRDefault="00912BEB" w:rsidP="00D87698">
      <w:pPr>
        <w:spacing w:after="0" w:line="240" w:lineRule="auto"/>
        <w:jc w:val="both"/>
        <w:rPr>
          <w:rFonts w:ascii="Verdana" w:hAnsi="Verdana"/>
        </w:rPr>
      </w:pPr>
    </w:p>
    <w:p w14:paraId="318DB86D" w14:textId="77777777" w:rsidR="00912BEB" w:rsidRPr="00AD0F1A" w:rsidRDefault="00912BEB" w:rsidP="00FF4EAC">
      <w:pPr>
        <w:pStyle w:val="Paragraphedeliste"/>
        <w:numPr>
          <w:ilvl w:val="0"/>
          <w:numId w:val="416"/>
        </w:numPr>
        <w:spacing w:after="0" w:line="240" w:lineRule="auto"/>
        <w:jc w:val="both"/>
        <w:rPr>
          <w:rFonts w:ascii="Verdana" w:hAnsi="Verdana"/>
        </w:rPr>
      </w:pPr>
      <w:r w:rsidRPr="00AD0F1A">
        <w:rPr>
          <w:rFonts w:ascii="Verdana" w:hAnsi="Verdana"/>
          <w:b/>
          <w:bCs/>
        </w:rPr>
        <w:t>Développer la recherche en éducation aux médias et en maitrise des outils médiatiques </w:t>
      </w:r>
      <w:r w:rsidRPr="00AD0F1A">
        <w:rPr>
          <w:rFonts w:ascii="Verdana" w:hAnsi="Verdana"/>
          <w:bCs/>
        </w:rPr>
        <w:t>;</w:t>
      </w:r>
    </w:p>
    <w:p w14:paraId="24E8FFDF" w14:textId="77777777" w:rsidR="00912BEB" w:rsidRPr="00AD0F1A" w:rsidRDefault="00912BEB" w:rsidP="00D87698">
      <w:pPr>
        <w:spacing w:after="0" w:line="240" w:lineRule="auto"/>
        <w:jc w:val="both"/>
        <w:rPr>
          <w:rFonts w:ascii="Verdana" w:hAnsi="Verdana"/>
        </w:rPr>
      </w:pPr>
    </w:p>
    <w:p w14:paraId="16114CDB" w14:textId="6BA2CE53" w:rsidR="00912BEB" w:rsidRPr="00AD0F1A" w:rsidRDefault="00912BEB" w:rsidP="003F3212">
      <w:pPr>
        <w:pStyle w:val="Paragraphedeliste"/>
        <w:numPr>
          <w:ilvl w:val="0"/>
          <w:numId w:val="416"/>
        </w:numPr>
        <w:spacing w:after="0" w:line="240" w:lineRule="auto"/>
        <w:jc w:val="both"/>
        <w:rPr>
          <w:rFonts w:ascii="Verdana" w:hAnsi="Verdana"/>
        </w:rPr>
      </w:pPr>
      <w:r w:rsidRPr="00AD0F1A">
        <w:rPr>
          <w:rFonts w:ascii="Verdana" w:hAnsi="Verdana"/>
          <w:b/>
          <w:bCs/>
          <w:lang w:eastAsia="fr-FR"/>
        </w:rPr>
        <w:t>Imposer des algorithmes transparents aux moteurs de recherche, aux réseaux sociaux et aux gestionnaires de données personnelles.</w:t>
      </w:r>
      <w:r w:rsidRPr="00AD0F1A">
        <w:rPr>
          <w:rFonts w:ascii="Verdana" w:hAnsi="Verdana"/>
          <w:lang w:eastAsia="fr-FR"/>
        </w:rPr>
        <w:t xml:space="preserve"> Aujourd’hui, sur internet, les moteurs de recherche et les réseaux sociaux proposent des contenus aux usagers. Ces propositions sont le fruit d’algorithmes qui se basent sur les données disponibles des individus. Ces algorithmes ne sont pas neutres. Ils pondèrent, produisent et recoupent des données selon une certaine méthodologie qui va orienter les usagers vers un certain type de contenus, en fonction de leurs recherches antérieures, de leurs appréciations personnelles, de leurs partages. Ainsi, la « bulle de filtrage » va enfermer l’internaute dans une image du monde qu’elle a façonné pour lui au départ de ses recommandations et de l’utilisation d’algorithmes. C’est une menace pour la diversité et la liberté d’expression qu’il convient de prendre en compte. Le PS en appelle au développement du contrôle et de la régulation par les autorités publiques. Des standards internationaux doivent être établis, avec pour objectif d’imposer aux moteurs de recherche des processus informatiques garantissant une information large et diversifiée à l’internaute. En complément, informer et éduquer tous les usagers sur le contenu et le fonctionnement des algorithmes (et leurs dangers) permettrait une prise de conscience de leur importance et de leur rôle (cf. chapitre relatif aux médias).</w:t>
      </w:r>
    </w:p>
    <w:p w14:paraId="5FD22FCD" w14:textId="77777777" w:rsidR="002F1C88" w:rsidRPr="00AD0F1A" w:rsidRDefault="002F1C88" w:rsidP="003F3212">
      <w:pPr>
        <w:pStyle w:val="Paragraphedeliste"/>
        <w:spacing w:after="0" w:line="240" w:lineRule="auto"/>
        <w:jc w:val="both"/>
        <w:rPr>
          <w:rFonts w:ascii="Verdana" w:hAnsi="Verdana"/>
        </w:rPr>
      </w:pPr>
    </w:p>
    <w:p w14:paraId="05EBD6F3" w14:textId="3E38CD31" w:rsidR="002F1C88" w:rsidRPr="00AD0F1A" w:rsidRDefault="002F1C88" w:rsidP="003F3212">
      <w:pPr>
        <w:pStyle w:val="Paragraphedeliste"/>
        <w:numPr>
          <w:ilvl w:val="0"/>
          <w:numId w:val="411"/>
        </w:numPr>
        <w:spacing w:after="0" w:line="240" w:lineRule="auto"/>
        <w:ind w:left="284" w:hanging="284"/>
        <w:jc w:val="both"/>
        <w:rPr>
          <w:rFonts w:ascii="Verdana" w:hAnsi="Verdana"/>
          <w:b/>
        </w:rPr>
      </w:pPr>
      <w:r w:rsidRPr="00AD0F1A">
        <w:rPr>
          <w:rFonts w:ascii="Verdana" w:hAnsi="Verdana"/>
          <w:b/>
        </w:rPr>
        <w:t xml:space="preserve">L’enseignement et la culture en Wallonie </w:t>
      </w:r>
    </w:p>
    <w:p w14:paraId="01ADFB31" w14:textId="77777777" w:rsidR="002F1C88" w:rsidRPr="00AD0F1A" w:rsidRDefault="002F1C88" w:rsidP="002F1C88">
      <w:pPr>
        <w:spacing w:after="0" w:line="240" w:lineRule="auto"/>
        <w:jc w:val="both"/>
        <w:rPr>
          <w:rFonts w:ascii="Verdana" w:hAnsi="Verdana"/>
          <w:b/>
        </w:rPr>
      </w:pPr>
    </w:p>
    <w:p w14:paraId="7649D855" w14:textId="0C6120BB" w:rsidR="002F1C88" w:rsidRPr="00AD0F1A" w:rsidRDefault="002F1C88" w:rsidP="002F1C88">
      <w:pPr>
        <w:jc w:val="both"/>
        <w:rPr>
          <w:rFonts w:ascii="Verdana" w:hAnsi="Verdana"/>
        </w:rPr>
      </w:pPr>
      <w:r w:rsidRPr="00AD0F1A">
        <w:rPr>
          <w:rFonts w:ascii="Verdana" w:hAnsi="Verdana"/>
        </w:rPr>
        <w:t>La Belgique, du fait même de son hétérogénéité territoriale, culturelle, sociale et politique, a toujours connu, depuis sa création, des tensions centrifuges.</w:t>
      </w:r>
    </w:p>
    <w:p w14:paraId="4E46E247" w14:textId="17AABEA9" w:rsidR="002F1C88" w:rsidRPr="00AD0F1A" w:rsidRDefault="002F1C88" w:rsidP="002F1C88">
      <w:pPr>
        <w:jc w:val="both"/>
        <w:rPr>
          <w:rFonts w:ascii="Verdana" w:hAnsi="Verdana"/>
        </w:rPr>
      </w:pPr>
      <w:r w:rsidRPr="00AD0F1A">
        <w:rPr>
          <w:rFonts w:ascii="Verdana" w:hAnsi="Verdana"/>
        </w:rPr>
        <w:t>Au cours du temps, ces tensions se sont accrues.</w:t>
      </w:r>
    </w:p>
    <w:p w14:paraId="57979534" w14:textId="4F9B6627" w:rsidR="002F1C88" w:rsidRPr="00AD0F1A" w:rsidRDefault="002F1C88" w:rsidP="002F1C88">
      <w:pPr>
        <w:jc w:val="both"/>
        <w:rPr>
          <w:rFonts w:ascii="Verdana" w:hAnsi="Verdana"/>
        </w:rPr>
      </w:pPr>
      <w:r w:rsidRPr="00AD0F1A">
        <w:rPr>
          <w:rFonts w:ascii="Verdana" w:hAnsi="Verdana"/>
        </w:rPr>
        <w:t>En 1970, une première réforme institutionnelle a mis fin à la structure unitaire de l’Etat belge par l’inscription des Régions dans la Constitution via un article 107</w:t>
      </w:r>
      <w:r w:rsidRPr="00AD0F1A">
        <w:rPr>
          <w:rFonts w:ascii="Verdana" w:hAnsi="Verdana"/>
          <w:i/>
        </w:rPr>
        <w:t>quater</w:t>
      </w:r>
      <w:r w:rsidRPr="00AD0F1A">
        <w:rPr>
          <w:rFonts w:ascii="Verdana" w:hAnsi="Verdana"/>
        </w:rPr>
        <w:t xml:space="preserve"> et par la création de Communautés culturelles.</w:t>
      </w:r>
    </w:p>
    <w:p w14:paraId="5E3BAF20" w14:textId="7A9C0C93" w:rsidR="002F1C88" w:rsidRPr="00AD0F1A" w:rsidRDefault="002F1C88" w:rsidP="002F1C88">
      <w:pPr>
        <w:jc w:val="both"/>
        <w:rPr>
          <w:rFonts w:ascii="Verdana" w:hAnsi="Verdana"/>
        </w:rPr>
      </w:pPr>
      <w:r w:rsidRPr="00AD0F1A">
        <w:rPr>
          <w:rFonts w:ascii="Verdana" w:hAnsi="Verdana"/>
        </w:rPr>
        <w:t>La réforme de l’Etat de 1980 a concrétisé le fait régional par la création de deux Régions, l’une wallonne, l’autre flamande. Le fait régional a ensuite été approfondi, amplifié et complété par les réformes institutionnelles de 1988-1989, 1993, 2001 et 2014. La Belgique actuelle est ainsi constituée de trois Communautés et de trois Régions, Régions qui se sont vu attribuer de plus en plus de compétences.</w:t>
      </w:r>
    </w:p>
    <w:p w14:paraId="31D7C812" w14:textId="73395C6F" w:rsidR="002F1C88" w:rsidRPr="00AD0F1A" w:rsidRDefault="002F1C88" w:rsidP="002F1C88">
      <w:pPr>
        <w:jc w:val="both"/>
        <w:rPr>
          <w:rFonts w:ascii="Verdana" w:hAnsi="Verdana"/>
        </w:rPr>
      </w:pPr>
      <w:r w:rsidRPr="00AD0F1A">
        <w:rPr>
          <w:rFonts w:ascii="Verdana" w:hAnsi="Verdana"/>
        </w:rPr>
        <w:t>Au fil des réformes successives, se sont ajoutées à l’aménagement du territoire et au développement économique, premières matières transférées aux Régions, d’autres compétences, telles que les travaux publics, le commerce extérieur, l’agriculture, la fiscalité en partie. Une nouvelle étape a été franchie lors de la sixième et dernière réforme de l’Etat par le transfert aux Régions de nouvelles et importantes matières dites personnalisables : les allocations familiales, le financement des infrastructures hospitalières et des institutions pour personnes âgées.</w:t>
      </w:r>
    </w:p>
    <w:p w14:paraId="646723E5" w14:textId="19692EE9" w:rsidR="002F1C88" w:rsidRPr="00AD0F1A" w:rsidRDefault="002F1C88" w:rsidP="002F1C88">
      <w:pPr>
        <w:jc w:val="both"/>
        <w:rPr>
          <w:rFonts w:ascii="Verdana" w:hAnsi="Verdana"/>
        </w:rPr>
      </w:pPr>
      <w:r w:rsidRPr="00AD0F1A">
        <w:rPr>
          <w:rFonts w:ascii="Verdana" w:hAnsi="Verdana"/>
        </w:rPr>
        <w:t>Dans un monde de plus en plus globalisé, digitalisé, robotisé, les Régions sont ainsi devenues une réalité prégnante et effective dans la vie des citoyens, des institutions de proximité et de cohésion tant territoriale que sociale. Dans la Belgique fédérale actuelle, après la Sécurité Sociale, les Régions sont le premier pouvoir de décision des politiques publiques.</w:t>
      </w:r>
    </w:p>
    <w:p w14:paraId="167A6F82" w14:textId="7AE0F2A2" w:rsidR="002F1C88" w:rsidRPr="00AD0F1A" w:rsidRDefault="002F1C88" w:rsidP="002F1C88">
      <w:pPr>
        <w:jc w:val="both"/>
        <w:rPr>
          <w:rFonts w:ascii="Verdana" w:hAnsi="Verdana"/>
        </w:rPr>
      </w:pPr>
      <w:r w:rsidRPr="00AD0F1A">
        <w:rPr>
          <w:rFonts w:ascii="Verdana" w:hAnsi="Verdana"/>
        </w:rPr>
        <w:t>Face aux enjeux de demain, les Régions doivent prendre en main leur destin. Alors que la révolution numérique induit et va induire chaque jour davantage une nouvelle relation entre emploi et travail, alors que les défis climatiques sont de plus en plus criants et urgents à relever, c’est d’une vision et d’un projet dont ont besoin les territoires. Cette vision, ce projet, il faut pouvoir les penser, les décider, les partager démocratiquement. En d’autres termes, il appartient aux Régions de dessiner de manière claire, cohérente et collective la voie de leur avenir.</w:t>
      </w:r>
    </w:p>
    <w:p w14:paraId="1719EF91" w14:textId="2137F5E4" w:rsidR="002F1C88" w:rsidRPr="00AD0F1A" w:rsidRDefault="002F1C88" w:rsidP="002F1C88">
      <w:pPr>
        <w:jc w:val="both"/>
        <w:rPr>
          <w:rFonts w:ascii="Verdana" w:hAnsi="Verdana"/>
        </w:rPr>
      </w:pPr>
      <w:r w:rsidRPr="00AD0F1A">
        <w:rPr>
          <w:rFonts w:ascii="Verdana" w:hAnsi="Verdana"/>
        </w:rPr>
        <w:t>La sixième réforme de l’Etat a fait des Régions les centres de gravité du pays. La Belgique a, à présent, besoin de stabilité institutionnelle. Nous ne sommes pas demandeurs d’une septième réforme de l’Etat.</w:t>
      </w:r>
    </w:p>
    <w:p w14:paraId="2DFA385B" w14:textId="12249A16" w:rsidR="002F1C88" w:rsidRPr="00AD0F1A" w:rsidRDefault="002F1C88" w:rsidP="002F1C88">
      <w:pPr>
        <w:jc w:val="both"/>
        <w:rPr>
          <w:rFonts w:ascii="Verdana" w:hAnsi="Verdana"/>
        </w:rPr>
      </w:pPr>
      <w:r w:rsidRPr="00AD0F1A">
        <w:rPr>
          <w:rFonts w:ascii="Verdana" w:hAnsi="Verdana"/>
        </w:rPr>
        <w:t>Nous souhaitons un exercice optimal des compétences transférées aux entités fédérées en plaçant au centre de toutes les préoccupations le citoyen. Comment répondre au mieux à ses attentes face aux défis numériques et climatiques ? Comment construire un modèle social, économique, environnemental et culturel qui rencontre ses aspirations ?</w:t>
      </w:r>
    </w:p>
    <w:p w14:paraId="7EC51011" w14:textId="1EB49E2B" w:rsidR="002F1C88" w:rsidRPr="00AD0F1A" w:rsidRDefault="002F1C88" w:rsidP="002F1C88">
      <w:pPr>
        <w:jc w:val="both"/>
        <w:rPr>
          <w:rFonts w:ascii="Verdana" w:hAnsi="Verdana"/>
        </w:rPr>
      </w:pPr>
      <w:r w:rsidRPr="00AD0F1A">
        <w:rPr>
          <w:rFonts w:ascii="Verdana" w:hAnsi="Verdana"/>
        </w:rPr>
        <w:t>L’enseignement et, plus largement, l’éducation, ainsi que la culture sont des éléments essentiels à l’émancipation individuelle comme à l’édification d’un projet collectif, axé sur le progrès partagé c’est-à-dire la solidarité, la qualité de vie des citoyens et le respect de l’environnement.</w:t>
      </w:r>
    </w:p>
    <w:p w14:paraId="36182FB5" w14:textId="75497905" w:rsidR="002F1C88" w:rsidRPr="00AD0F1A" w:rsidRDefault="002F1C88" w:rsidP="002F1C88">
      <w:pPr>
        <w:jc w:val="both"/>
        <w:rPr>
          <w:rFonts w:ascii="Verdana" w:hAnsi="Verdana"/>
        </w:rPr>
      </w:pPr>
      <w:r w:rsidRPr="00AD0F1A">
        <w:rPr>
          <w:rFonts w:ascii="Verdana" w:hAnsi="Verdana"/>
        </w:rPr>
        <w:t>A l’intérieur même de la Wallonie, la situation est plurielle, avec des territoires prospères et d’autres qui font encore face à des difficultés. Outre les risques de voir se développer populisme et rejet de l’autre dans les territoires défavorisés, cette disparité agit de manière cumulative : habiter, travailler, élever ses enfants dans un territoire « favorisé » amplifie les chances d’émancipation, et l’inverse est malheureusement vrai également. Cela  impose de prendre nettement mieux en compte les spécificités territoriales pour pouvoir apporter des réponses et des projets en prise directe avec les réalités. Forte de son ancrage, la Région est l’entité la mieux placée pour consacrer cette pluralité. L’articulation entre la Région et les  territoires wallons qui la composent est une nécessité urgente. L’offre d’enseignement au niveau régional, doit être adaptée en fonction des situations spécifiques pour permettre à tous nos enfants d’acquérir les compétences qui les feront accéder à l’emploi mais aussi les bases qui en feront des citoyens responsables.</w:t>
      </w:r>
    </w:p>
    <w:p w14:paraId="4B5A9FE2" w14:textId="6AA27403" w:rsidR="002F1C88" w:rsidRPr="00AD0F1A" w:rsidRDefault="002F1C88" w:rsidP="002F1C88">
      <w:pPr>
        <w:jc w:val="both"/>
        <w:rPr>
          <w:rFonts w:ascii="Verdana" w:hAnsi="Verdana"/>
        </w:rPr>
      </w:pPr>
      <w:r w:rsidRPr="00AD0F1A">
        <w:rPr>
          <w:rFonts w:ascii="Verdana" w:hAnsi="Verdana"/>
        </w:rPr>
        <w:t>La globalisation et le néolibéralisme ont réduit l’être humain au rang de simple consommateur, l’</w:t>
      </w:r>
      <w:r w:rsidRPr="00AD0F1A">
        <w:rPr>
          <w:rFonts w:ascii="Verdana" w:hAnsi="Verdana"/>
          <w:i/>
        </w:rPr>
        <w:t>homo economicus</w:t>
      </w:r>
      <w:r w:rsidRPr="00AD0F1A">
        <w:rPr>
          <w:rFonts w:ascii="Verdana" w:hAnsi="Verdana"/>
        </w:rPr>
        <w:t xml:space="preserve">. Dans ce monde global version néolibérale tout est « marchandisé » ou en voie de l’être, enseignement et culture compris. Nous, socialistes, voulons une rupture avec ce modèle néolibéral. Nous prônons un internationalisme respectueux des avancées sociales et environnementales des régions. Un internationalisme de la reconnaissance, du respect des uns et des  et  de la collaboration entre tous. </w:t>
      </w:r>
    </w:p>
    <w:p w14:paraId="1D8C9956" w14:textId="637DC2AE" w:rsidR="002F1C88" w:rsidRPr="00AD0F1A" w:rsidRDefault="002F1C88" w:rsidP="002F1C88">
      <w:pPr>
        <w:jc w:val="both"/>
        <w:rPr>
          <w:rFonts w:ascii="Verdana" w:hAnsi="Verdana"/>
        </w:rPr>
      </w:pPr>
      <w:r w:rsidRPr="00AD0F1A">
        <w:rPr>
          <w:rFonts w:ascii="Verdana" w:hAnsi="Verdana"/>
        </w:rPr>
        <w:t xml:space="preserve">C’est dans cet esprit universaliste et pour soutenir ses territoires avec efficacité que certains mandataires politiques estiment que la Wallonie serait plus à même à exercer des compétences aussi déterminantes que la culture et l’enseignement. </w:t>
      </w:r>
    </w:p>
    <w:p w14:paraId="6994E68B" w14:textId="633AD802" w:rsidR="002F1C88" w:rsidRPr="00AD0F1A" w:rsidRDefault="002F1C88" w:rsidP="002F1C88">
      <w:pPr>
        <w:jc w:val="both"/>
        <w:rPr>
          <w:rFonts w:ascii="Verdana" w:hAnsi="Verdana"/>
        </w:rPr>
      </w:pPr>
      <w:r w:rsidRPr="00AD0F1A">
        <w:rPr>
          <w:rFonts w:ascii="Verdana" w:hAnsi="Verdana"/>
        </w:rPr>
        <w:t xml:space="preserve">Ils préconisent d’organiser à cet effet un large débat ouvert entre institutions – Wallonie, Région de Bruxelles-Capitale, Fédération Wallonie-Bruxelles et provinces –, partis politiques, acteurs de terrain et citoyens. </w:t>
      </w:r>
    </w:p>
    <w:p w14:paraId="6933039D" w14:textId="4B0D95DB" w:rsidR="002F1C88" w:rsidRPr="00AD0F1A" w:rsidRDefault="002F1C88" w:rsidP="002F1C88">
      <w:pPr>
        <w:jc w:val="both"/>
        <w:rPr>
          <w:rFonts w:ascii="Verdana" w:hAnsi="Verdana"/>
        </w:rPr>
      </w:pPr>
      <w:r w:rsidRPr="00AD0F1A">
        <w:rPr>
          <w:rFonts w:ascii="Verdana" w:hAnsi="Verdana"/>
        </w:rPr>
        <w:t>Dans tous les cas, il est impératif de veiller en permanence à assurer la défense et la promotion de la solidarité entre la Wallonie et Bruxelles, tout comme l’affirmation de ces deux réalités, ainsi que les socialistes y ont toujours veillé.</w:t>
      </w:r>
    </w:p>
    <w:p w14:paraId="5D511964" w14:textId="61C7DA46" w:rsidR="002F1C88" w:rsidRPr="00AD0F1A" w:rsidRDefault="002F1C88" w:rsidP="002F1C88">
      <w:pPr>
        <w:jc w:val="both"/>
        <w:rPr>
          <w:rFonts w:ascii="Verdana" w:hAnsi="Verdana"/>
        </w:rPr>
      </w:pPr>
      <w:r w:rsidRPr="00AD0F1A">
        <w:rPr>
          <w:rFonts w:ascii="Verdana" w:hAnsi="Verdana"/>
        </w:rPr>
        <w:t>Ce large débat ne doit pas être un préalable aux futures négociations gouvernementales mais ne peut, non plus, être considéré comme tabou.</w:t>
      </w:r>
    </w:p>
    <w:p w14:paraId="1D80A9CF" w14:textId="6BFF37F9" w:rsidR="002F1C88" w:rsidRPr="00AD0F1A" w:rsidRDefault="002F1C88" w:rsidP="002F1C88">
      <w:pPr>
        <w:jc w:val="both"/>
        <w:rPr>
          <w:rFonts w:ascii="Verdana" w:hAnsi="Verdana"/>
        </w:rPr>
      </w:pPr>
      <w:r w:rsidRPr="00AD0F1A">
        <w:rPr>
          <w:rFonts w:ascii="Verdana" w:hAnsi="Verdana"/>
        </w:rPr>
        <w:t xml:space="preserve">Afin de préparer ce large débat, nous proposons la tenue d’un congrès des socialistes wallons dans les mois à venir, au plus tard dans le courant du deuxième semestre 2019. </w:t>
      </w:r>
    </w:p>
    <w:p w14:paraId="39133A20" w14:textId="77777777" w:rsidR="002F1C88" w:rsidRPr="00AD0F1A" w:rsidRDefault="002F1C88" w:rsidP="002F1C88">
      <w:pPr>
        <w:jc w:val="both"/>
        <w:rPr>
          <w:rFonts w:ascii="Verdana" w:hAnsi="Verdana"/>
        </w:rPr>
      </w:pPr>
    </w:p>
    <w:p w14:paraId="774DEFEC" w14:textId="4D57CCD5" w:rsidR="002F1C88" w:rsidRPr="00AD0F1A" w:rsidRDefault="002F1C88" w:rsidP="00FF4EAC">
      <w:pPr>
        <w:pStyle w:val="Paragraphedeliste"/>
        <w:numPr>
          <w:ilvl w:val="0"/>
          <w:numId w:val="411"/>
        </w:numPr>
        <w:spacing w:after="0" w:line="240" w:lineRule="auto"/>
        <w:ind w:left="284" w:hanging="284"/>
        <w:jc w:val="both"/>
        <w:rPr>
          <w:rFonts w:ascii="Verdana" w:hAnsi="Verdana"/>
          <w:b/>
        </w:rPr>
      </w:pPr>
      <w:r w:rsidRPr="00AD0F1A">
        <w:rPr>
          <w:rFonts w:ascii="Verdana" w:hAnsi="Verdana"/>
          <w:b/>
        </w:rPr>
        <w:t xml:space="preserve">La Communauté germanophone </w:t>
      </w:r>
    </w:p>
    <w:p w14:paraId="642D55AF" w14:textId="77777777" w:rsidR="002F1C88" w:rsidRPr="00AD0F1A" w:rsidRDefault="002F1C88" w:rsidP="002F1C88">
      <w:pPr>
        <w:spacing w:after="0" w:line="240" w:lineRule="auto"/>
        <w:jc w:val="both"/>
        <w:rPr>
          <w:rFonts w:ascii="Verdana" w:hAnsi="Verdana"/>
          <w:b/>
        </w:rPr>
      </w:pPr>
    </w:p>
    <w:p w14:paraId="520C45D6" w14:textId="31A9C268" w:rsidR="002F1C88" w:rsidRPr="00AD0F1A" w:rsidRDefault="002F1C88" w:rsidP="002F1C88">
      <w:pPr>
        <w:jc w:val="both"/>
        <w:rPr>
          <w:rFonts w:ascii="Verdana" w:hAnsi="Verdana"/>
        </w:rPr>
      </w:pPr>
      <w:r w:rsidRPr="00AD0F1A">
        <w:rPr>
          <w:rFonts w:ascii="Verdana" w:hAnsi="Verdana"/>
        </w:rPr>
        <w:t>Quant à la Communauté germanophone, elle gère sur son territoire un nombre important de compétences régionales qui lui ont été transférées progressivement depuis 1994 en application de l’article 139 de la Constitution.</w:t>
      </w:r>
    </w:p>
    <w:p w14:paraId="1A99356D" w14:textId="5893CF05" w:rsidR="002F1C88" w:rsidRPr="00AD0F1A" w:rsidRDefault="002F1C88" w:rsidP="002F1C88">
      <w:pPr>
        <w:jc w:val="both"/>
        <w:rPr>
          <w:rFonts w:ascii="Verdana" w:hAnsi="Verdana"/>
        </w:rPr>
      </w:pPr>
      <w:r w:rsidRPr="00AD0F1A">
        <w:rPr>
          <w:rFonts w:ascii="Verdana" w:hAnsi="Verdana"/>
        </w:rPr>
        <w:t xml:space="preserve">Le PS marque son accord sur la poursuite des négociations relatives aux compétences, entre le gouvernement de la Communauté germanophone et le gouvernement de la Wallonie. </w:t>
      </w:r>
    </w:p>
    <w:p w14:paraId="02A349ED" w14:textId="77777777" w:rsidR="002F1C88" w:rsidRPr="00AD0F1A" w:rsidRDefault="002F1C88" w:rsidP="002F1C88">
      <w:pPr>
        <w:jc w:val="both"/>
        <w:rPr>
          <w:rFonts w:ascii="Verdana" w:hAnsi="Verdana"/>
        </w:rPr>
      </w:pPr>
      <w:r w:rsidRPr="00AD0F1A">
        <w:rPr>
          <w:rFonts w:ascii="Verdana" w:hAnsi="Verdana"/>
        </w:rPr>
        <w:t>Le PS est également favorable à un renforcement de la coopération entre les deux entités fédérées. Il insiste sur le rôle significatif que peut jouer la Communauté germanophone entre la Wallonie et les pays germanophones d’Europe.</w:t>
      </w:r>
    </w:p>
    <w:p w14:paraId="38B4E17F" w14:textId="77777777" w:rsidR="00912BEB" w:rsidRPr="00AD0F1A" w:rsidRDefault="00912BEB" w:rsidP="002F1C88">
      <w:pPr>
        <w:spacing w:after="0" w:line="240" w:lineRule="auto"/>
        <w:jc w:val="both"/>
        <w:rPr>
          <w:rFonts w:ascii="Verdana" w:hAnsi="Verdana"/>
        </w:rPr>
      </w:pPr>
      <w:r w:rsidRPr="00AD0F1A">
        <w:rPr>
          <w:rFonts w:ascii="Verdana" w:hAnsi="Verdana"/>
        </w:rPr>
        <w:br w:type="page"/>
      </w:r>
    </w:p>
    <w:p w14:paraId="0E3B8B20" w14:textId="54BCBE2E" w:rsidR="00912BEB" w:rsidRPr="00AD0F1A" w:rsidRDefault="000F4379" w:rsidP="00D87698">
      <w:pPr>
        <w:pStyle w:val="Titre1"/>
        <w:jc w:val="both"/>
        <w:rPr>
          <w:rFonts w:ascii="Verdana" w:hAnsi="Verdana"/>
          <w:sz w:val="22"/>
          <w:szCs w:val="22"/>
        </w:rPr>
      </w:pPr>
      <w:bookmarkStart w:id="225" w:name="_Toc3819144"/>
      <w:r w:rsidRPr="00AD0F1A">
        <w:rPr>
          <w:rFonts w:ascii="Verdana" w:hAnsi="Verdana"/>
          <w:sz w:val="22"/>
          <w:szCs w:val="22"/>
        </w:rPr>
        <w:t>CHAPITRE 43</w:t>
      </w:r>
      <w:r w:rsidR="00912BEB" w:rsidRPr="00AD0F1A">
        <w:rPr>
          <w:rFonts w:ascii="Verdana" w:hAnsi="Verdana"/>
          <w:sz w:val="22"/>
          <w:szCs w:val="22"/>
        </w:rPr>
        <w:t xml:space="preserve"> –</w:t>
      </w:r>
      <w:r w:rsidR="00D1100C" w:rsidRPr="00AD0F1A">
        <w:rPr>
          <w:rFonts w:ascii="Verdana" w:hAnsi="Verdana"/>
          <w:sz w:val="22"/>
          <w:szCs w:val="22"/>
        </w:rPr>
        <w:t xml:space="preserve"> </w:t>
      </w:r>
      <w:r w:rsidR="00912BEB" w:rsidRPr="00AD0F1A">
        <w:rPr>
          <w:rFonts w:ascii="Verdana" w:hAnsi="Verdana"/>
          <w:sz w:val="22"/>
          <w:szCs w:val="22"/>
        </w:rPr>
        <w:t>LIBERTES INDIVIDUELLES ET ETHIQUE</w:t>
      </w:r>
      <w:bookmarkEnd w:id="225"/>
    </w:p>
    <w:p w14:paraId="1D54F0C4" w14:textId="77777777" w:rsidR="00912BEB" w:rsidRPr="00AD0F1A" w:rsidRDefault="00912BEB"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2356BAC4" w14:textId="77777777" w:rsidTr="003F162E">
        <w:tc>
          <w:tcPr>
            <w:tcW w:w="9062" w:type="dxa"/>
          </w:tcPr>
          <w:p w14:paraId="5EA55423" w14:textId="77777777" w:rsidR="00912BEB" w:rsidRPr="00AD0F1A" w:rsidRDefault="00912BEB" w:rsidP="00D87698">
            <w:pPr>
              <w:jc w:val="both"/>
              <w:rPr>
                <w:rFonts w:ascii="Verdana" w:hAnsi="Verdana"/>
                <w:b/>
                <w:bCs/>
              </w:rPr>
            </w:pPr>
            <w:r w:rsidRPr="00AD0F1A">
              <w:rPr>
                <w:rFonts w:ascii="Verdana" w:hAnsi="Verdana"/>
                <w:b/>
                <w:bCs/>
              </w:rPr>
              <w:t>Cinq propositions phares</w:t>
            </w:r>
          </w:p>
          <w:p w14:paraId="0799A0C1" w14:textId="77777777" w:rsidR="00912BEB" w:rsidRPr="00AD0F1A" w:rsidRDefault="00912BEB" w:rsidP="00D87698">
            <w:pPr>
              <w:jc w:val="both"/>
              <w:rPr>
                <w:rFonts w:ascii="Verdana" w:hAnsi="Verdana"/>
              </w:rPr>
            </w:pPr>
          </w:p>
          <w:p w14:paraId="2BB8BE04" w14:textId="77777777" w:rsidR="00912BEB" w:rsidRPr="00AD0F1A" w:rsidRDefault="00912BEB" w:rsidP="00FF4EAC">
            <w:pPr>
              <w:pStyle w:val="Paragraphedeliste"/>
              <w:numPr>
                <w:ilvl w:val="0"/>
                <w:numId w:val="431"/>
              </w:numPr>
              <w:jc w:val="both"/>
              <w:rPr>
                <w:rFonts w:ascii="Verdana" w:hAnsi="Verdana"/>
              </w:rPr>
            </w:pPr>
            <w:r w:rsidRPr="00AD0F1A">
              <w:rPr>
                <w:rFonts w:ascii="Verdana" w:hAnsi="Verdana"/>
              </w:rPr>
              <w:t>Dépénaliser réellement l’IVG</w:t>
            </w:r>
          </w:p>
          <w:p w14:paraId="695E783E" w14:textId="77777777" w:rsidR="00912BEB" w:rsidRPr="00AD0F1A" w:rsidRDefault="00912BEB" w:rsidP="00FF4EAC">
            <w:pPr>
              <w:pStyle w:val="Paragraphedeliste"/>
              <w:numPr>
                <w:ilvl w:val="0"/>
                <w:numId w:val="431"/>
              </w:numPr>
              <w:jc w:val="both"/>
              <w:rPr>
                <w:rFonts w:ascii="Verdana" w:hAnsi="Verdana"/>
              </w:rPr>
            </w:pPr>
            <w:r w:rsidRPr="00AD0F1A">
              <w:rPr>
                <w:rFonts w:ascii="Verdana" w:hAnsi="Verdana"/>
              </w:rPr>
              <w:t>Autoriser et réglementer la production et la consommation de cannabis</w:t>
            </w:r>
          </w:p>
          <w:p w14:paraId="6837C5BA" w14:textId="77777777" w:rsidR="00912BEB" w:rsidRPr="00AD0F1A" w:rsidRDefault="00912BEB" w:rsidP="00FF4EAC">
            <w:pPr>
              <w:pStyle w:val="Paragraphedeliste"/>
              <w:numPr>
                <w:ilvl w:val="0"/>
                <w:numId w:val="431"/>
              </w:numPr>
              <w:jc w:val="both"/>
              <w:rPr>
                <w:rFonts w:ascii="Verdana" w:hAnsi="Verdana"/>
              </w:rPr>
            </w:pPr>
            <w:r w:rsidRPr="00AD0F1A">
              <w:rPr>
                <w:rFonts w:ascii="Verdana" w:hAnsi="Verdana"/>
              </w:rPr>
              <w:t>Généraliser l’éducation à la vie relationnelle, affective et sexuelle (EVRAS) à tous les élèves tout au long de leur parcours scolaire quels que soient l’école, le réseau, la filière d’enseignement</w:t>
            </w:r>
          </w:p>
          <w:p w14:paraId="3EA95D4B" w14:textId="77777777" w:rsidR="00912BEB" w:rsidRPr="00AD0F1A" w:rsidRDefault="00912BEB" w:rsidP="00FF4EAC">
            <w:pPr>
              <w:pStyle w:val="Paragraphedeliste"/>
              <w:numPr>
                <w:ilvl w:val="0"/>
                <w:numId w:val="431"/>
              </w:numPr>
              <w:jc w:val="both"/>
              <w:rPr>
                <w:rFonts w:ascii="Verdana" w:hAnsi="Verdana"/>
              </w:rPr>
            </w:pPr>
            <w:r w:rsidRPr="00AD0F1A">
              <w:rPr>
                <w:rFonts w:ascii="Verdana" w:hAnsi="Verdana"/>
              </w:rPr>
              <w:t>Etablir un cadre législatif</w:t>
            </w:r>
            <w:r w:rsidRPr="00AD0F1A">
              <w:rPr>
                <w:rFonts w:ascii="Verdana" w:hAnsi="Verdana"/>
                <w:b/>
                <w:bCs/>
              </w:rPr>
              <w:t xml:space="preserve"> </w:t>
            </w:r>
            <w:r w:rsidRPr="00AD0F1A">
              <w:rPr>
                <w:rFonts w:ascii="Verdana" w:hAnsi="Verdana"/>
              </w:rPr>
              <w:t>qui soutienne, de façon équilibrée pour toutes les parties, le dispositif de la gestation pour autrui (GPA)</w:t>
            </w:r>
          </w:p>
          <w:p w14:paraId="026CCF3B" w14:textId="77777777" w:rsidR="00912BEB" w:rsidRPr="00AD0F1A" w:rsidRDefault="00912BEB" w:rsidP="00FF4EAC">
            <w:pPr>
              <w:pStyle w:val="Paragraphedeliste"/>
              <w:numPr>
                <w:ilvl w:val="0"/>
                <w:numId w:val="431"/>
              </w:numPr>
              <w:jc w:val="both"/>
              <w:rPr>
                <w:rFonts w:ascii="Verdana" w:hAnsi="Verdana"/>
              </w:rPr>
            </w:pPr>
            <w:r w:rsidRPr="00AD0F1A">
              <w:rPr>
                <w:rFonts w:ascii="Verdana" w:hAnsi="Verdana"/>
              </w:rPr>
              <w:t>Appliquer à tous les mêmes règles de filiation, sans discrimination liée à l’orientation sexuelle, et permettre la reconnaissance de filiation du coparent dans les couples homosexuels masculins et dans les couples non mariés de manière plus générale</w:t>
            </w:r>
          </w:p>
        </w:tc>
      </w:tr>
    </w:tbl>
    <w:p w14:paraId="5147AAC0" w14:textId="77777777" w:rsidR="00912BEB" w:rsidRPr="00AD0F1A" w:rsidRDefault="00912BEB" w:rsidP="00D87698">
      <w:pPr>
        <w:spacing w:after="0" w:line="240" w:lineRule="auto"/>
        <w:jc w:val="both"/>
        <w:rPr>
          <w:rFonts w:ascii="Verdana" w:hAnsi="Verdana"/>
        </w:rPr>
      </w:pPr>
    </w:p>
    <w:p w14:paraId="456E6569"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373548EF" w14:textId="77777777" w:rsidR="00912BEB" w:rsidRPr="00AD0F1A" w:rsidRDefault="00912BEB" w:rsidP="00D87698">
      <w:pPr>
        <w:spacing w:after="0" w:line="240" w:lineRule="auto"/>
        <w:jc w:val="both"/>
        <w:rPr>
          <w:rFonts w:ascii="Verdana" w:hAnsi="Verdana"/>
        </w:rPr>
      </w:pPr>
    </w:p>
    <w:p w14:paraId="123BBFDC" w14:textId="77777777" w:rsidR="00912BEB" w:rsidRPr="00AD0F1A" w:rsidRDefault="00912BEB" w:rsidP="00D87698">
      <w:pPr>
        <w:spacing w:after="0" w:line="240" w:lineRule="auto"/>
        <w:jc w:val="both"/>
        <w:rPr>
          <w:rFonts w:ascii="Verdana" w:hAnsi="Verdana"/>
        </w:rPr>
      </w:pPr>
      <w:r w:rsidRPr="00AD0F1A">
        <w:rPr>
          <w:rFonts w:ascii="Verdana" w:hAnsi="Verdana"/>
        </w:rPr>
        <w:t>Le PS a rendu possible l’extension continue des libertés individuelles, par la dépénalisation partielle de l’avortement, le droit de mourir dignement, le droit à la procréation médicalement assistée, le respect des orientations sexuelles ou encore le mariage et l’adoption pour tous.</w:t>
      </w:r>
    </w:p>
    <w:p w14:paraId="193C15E5" w14:textId="77777777" w:rsidR="00912BEB" w:rsidRPr="00AD0F1A" w:rsidRDefault="00912BEB" w:rsidP="00D87698">
      <w:pPr>
        <w:spacing w:after="0" w:line="240" w:lineRule="auto"/>
        <w:jc w:val="both"/>
        <w:rPr>
          <w:rFonts w:ascii="Verdana" w:hAnsi="Verdana"/>
        </w:rPr>
      </w:pPr>
    </w:p>
    <w:p w14:paraId="3120A3CC" w14:textId="77777777" w:rsidR="00912BEB" w:rsidRPr="00AD0F1A" w:rsidRDefault="00912BEB" w:rsidP="00D87698">
      <w:pPr>
        <w:spacing w:after="0" w:line="240" w:lineRule="auto"/>
        <w:jc w:val="both"/>
        <w:rPr>
          <w:rFonts w:ascii="Verdana" w:hAnsi="Verdana"/>
          <w:iCs/>
        </w:rPr>
      </w:pPr>
      <w:r w:rsidRPr="00AD0F1A">
        <w:rPr>
          <w:rFonts w:ascii="Verdana" w:hAnsi="Verdana"/>
        </w:rPr>
        <w:t xml:space="preserve">Les victoires socialistes en matière d’éthique et de bioéthique sont nombreuses. </w:t>
      </w:r>
      <w:r w:rsidRPr="00AD0F1A">
        <w:rPr>
          <w:rFonts w:ascii="Verdana" w:hAnsi="Verdana"/>
          <w:iCs/>
        </w:rPr>
        <w:t>Depuis plusieurs décennies, notre pays était d’ailleurs à la pointe des avancées éthiques. Dans ces combats, le PS avait souvent pu compter sur des partenaires progressistes. Malheureusement, au cours de la législature qui s’achève, le gouvernement MR N-VA a fait le choix de la régression.</w:t>
      </w:r>
    </w:p>
    <w:p w14:paraId="4C388607" w14:textId="77777777" w:rsidR="00912BEB" w:rsidRPr="00AD0F1A" w:rsidRDefault="00912BEB" w:rsidP="00D87698">
      <w:pPr>
        <w:spacing w:after="0" w:line="240" w:lineRule="auto"/>
        <w:jc w:val="both"/>
        <w:rPr>
          <w:rFonts w:ascii="Verdana" w:hAnsi="Verdana"/>
          <w:iCs/>
        </w:rPr>
      </w:pPr>
    </w:p>
    <w:p w14:paraId="2F7A87DF" w14:textId="77777777" w:rsidR="00912BEB" w:rsidRPr="00AD0F1A" w:rsidRDefault="00912BEB" w:rsidP="00D87698">
      <w:pPr>
        <w:spacing w:after="0" w:line="240" w:lineRule="auto"/>
        <w:jc w:val="both"/>
        <w:rPr>
          <w:rFonts w:ascii="Verdana" w:hAnsi="Verdana"/>
          <w:iCs/>
        </w:rPr>
      </w:pPr>
      <w:r w:rsidRPr="00AD0F1A">
        <w:rPr>
          <w:rFonts w:ascii="Verdana" w:hAnsi="Verdana"/>
          <w:iCs/>
        </w:rPr>
        <w:t>Face aux enjeux actuels, le PS entend faire à nouveau de la Belgique un pionnier en termes d’avancées éthiques. Le droit à l’interruption volontaire de grossesse ou la règlementation en matière de cannabis en sont deux exemples.</w:t>
      </w:r>
    </w:p>
    <w:p w14:paraId="0ABB3AE0" w14:textId="77777777" w:rsidR="00912BEB" w:rsidRPr="00AD0F1A" w:rsidRDefault="00912BEB" w:rsidP="00D87698">
      <w:pPr>
        <w:spacing w:after="0" w:line="240" w:lineRule="auto"/>
        <w:jc w:val="both"/>
        <w:rPr>
          <w:rFonts w:ascii="Verdana" w:hAnsi="Verdana"/>
        </w:rPr>
      </w:pPr>
    </w:p>
    <w:p w14:paraId="4BCE5414" w14:textId="77777777" w:rsidR="00912BEB" w:rsidRPr="00AD0F1A" w:rsidRDefault="00912BEB" w:rsidP="00D87698">
      <w:pPr>
        <w:spacing w:after="0" w:line="240" w:lineRule="auto"/>
        <w:jc w:val="both"/>
        <w:rPr>
          <w:rFonts w:ascii="Verdana" w:hAnsi="Verdana"/>
          <w:iCs/>
        </w:rPr>
      </w:pPr>
      <w:r w:rsidRPr="00AD0F1A">
        <w:rPr>
          <w:rFonts w:ascii="Verdana" w:hAnsi="Verdana"/>
          <w:iCs/>
        </w:rPr>
        <w:t xml:space="preserve">Aujourd’hui, nous sommes confrontés à de nouvelles formes de conservatisme. De nombreux lobbys religieux s’organisent et déploient des moyens considérables pour orienter nos politiques aux plans national, européen et international. </w:t>
      </w:r>
    </w:p>
    <w:p w14:paraId="457C5FA7" w14:textId="77777777" w:rsidR="00912BEB" w:rsidRPr="00AD0F1A" w:rsidRDefault="00912BEB" w:rsidP="00D87698">
      <w:pPr>
        <w:spacing w:after="0" w:line="240" w:lineRule="auto"/>
        <w:jc w:val="both"/>
        <w:rPr>
          <w:rFonts w:ascii="Verdana" w:hAnsi="Verdana"/>
          <w:iCs/>
        </w:rPr>
      </w:pPr>
    </w:p>
    <w:p w14:paraId="4F6E6215" w14:textId="77777777" w:rsidR="00912BEB" w:rsidRPr="00AD0F1A" w:rsidRDefault="00912BEB" w:rsidP="00D87698">
      <w:pPr>
        <w:spacing w:after="0" w:line="240" w:lineRule="auto"/>
        <w:jc w:val="both"/>
        <w:rPr>
          <w:rFonts w:ascii="Verdana" w:hAnsi="Verdana"/>
          <w:iCs/>
        </w:rPr>
      </w:pPr>
      <w:r w:rsidRPr="00AD0F1A">
        <w:rPr>
          <w:rFonts w:ascii="Verdana" w:hAnsi="Verdana"/>
          <w:iCs/>
        </w:rPr>
        <w:t xml:space="preserve">Des Etats dominés par la droite conservatrice n’hésitent plus à s’immiscer dans nos processus démocratiques, notamment au travers de campagnes insidieuses de désinformation sur internet. Ces actions ciblent principalement les débats sociétaux, singulièrement lorsqu’il s’agit de libertés et d’éthique.      </w:t>
      </w:r>
    </w:p>
    <w:p w14:paraId="58B5A65B" w14:textId="77777777" w:rsidR="00912BEB" w:rsidRPr="00AD0F1A" w:rsidRDefault="00912BEB" w:rsidP="00D87698">
      <w:pPr>
        <w:spacing w:after="0" w:line="240" w:lineRule="auto"/>
        <w:jc w:val="both"/>
        <w:rPr>
          <w:rFonts w:ascii="Verdana" w:hAnsi="Verdana"/>
          <w:iCs/>
        </w:rPr>
      </w:pPr>
    </w:p>
    <w:p w14:paraId="4BBBCC05" w14:textId="77777777" w:rsidR="00912BEB" w:rsidRPr="00AD0F1A" w:rsidRDefault="00912BEB" w:rsidP="00D87698">
      <w:pPr>
        <w:spacing w:after="0" w:line="240" w:lineRule="auto"/>
        <w:jc w:val="both"/>
        <w:rPr>
          <w:rFonts w:ascii="Verdana" w:hAnsi="Verdana"/>
          <w:iCs/>
        </w:rPr>
      </w:pPr>
      <w:r w:rsidRPr="00AD0F1A">
        <w:rPr>
          <w:rFonts w:ascii="Verdana" w:hAnsi="Verdana"/>
          <w:iCs/>
        </w:rPr>
        <w:t>Plus que jamais, il faut rester vigilants vis-à-vis de toute forme d’atteintes à nos droits et libertés. Le PS poursuivra inlassablement son combat en faveur de l’émancipation individuelle et de la liberté.</w:t>
      </w:r>
    </w:p>
    <w:p w14:paraId="7E8EC948" w14:textId="77777777" w:rsidR="00912BEB" w:rsidRPr="00AD0F1A" w:rsidRDefault="00912BEB" w:rsidP="00D87698">
      <w:pPr>
        <w:spacing w:after="0" w:line="240" w:lineRule="auto"/>
        <w:jc w:val="both"/>
        <w:rPr>
          <w:rFonts w:ascii="Verdana" w:hAnsi="Verdana"/>
          <w:iCs/>
        </w:rPr>
      </w:pPr>
    </w:p>
    <w:p w14:paraId="46CCDDD2" w14:textId="77777777" w:rsidR="00912BEB" w:rsidRPr="00AD0F1A" w:rsidRDefault="00912BEB" w:rsidP="00FF4EAC">
      <w:pPr>
        <w:pStyle w:val="Paragraphedeliste"/>
        <w:numPr>
          <w:ilvl w:val="0"/>
          <w:numId w:val="418"/>
        </w:numPr>
        <w:spacing w:after="0" w:line="240" w:lineRule="auto"/>
        <w:ind w:left="426"/>
        <w:jc w:val="both"/>
        <w:rPr>
          <w:rFonts w:ascii="Verdana" w:hAnsi="Verdana"/>
          <w:b/>
          <w:iCs/>
        </w:rPr>
      </w:pPr>
      <w:r w:rsidRPr="00AD0F1A">
        <w:rPr>
          <w:rFonts w:ascii="Verdana" w:hAnsi="Verdana"/>
          <w:b/>
          <w:iCs/>
        </w:rPr>
        <w:t>Légalisation et droit à l’interruption volontaire de grossesse</w:t>
      </w:r>
    </w:p>
    <w:p w14:paraId="3C669522" w14:textId="77777777" w:rsidR="00912BEB" w:rsidRPr="00AD0F1A" w:rsidRDefault="00912BEB" w:rsidP="00D87698">
      <w:pPr>
        <w:spacing w:after="0" w:line="240" w:lineRule="auto"/>
        <w:jc w:val="both"/>
        <w:rPr>
          <w:rFonts w:ascii="Verdana" w:hAnsi="Verdana"/>
          <w:iCs/>
        </w:rPr>
      </w:pPr>
    </w:p>
    <w:p w14:paraId="46741D02" w14:textId="77777777" w:rsidR="00912BEB" w:rsidRPr="00AD0F1A" w:rsidRDefault="00912BEB" w:rsidP="00D87698">
      <w:pPr>
        <w:spacing w:after="0" w:line="240" w:lineRule="auto"/>
        <w:jc w:val="both"/>
        <w:rPr>
          <w:rFonts w:ascii="Verdana" w:hAnsi="Verdana"/>
          <w:iCs/>
        </w:rPr>
      </w:pPr>
      <w:r w:rsidRPr="00AD0F1A">
        <w:rPr>
          <w:rFonts w:ascii="Verdana" w:hAnsi="Verdana"/>
          <w:iCs/>
        </w:rPr>
        <w:t xml:space="preserve">Au cours de cette législature, après de nombreuses attaques et la volonté de certains de réduire la portée de la loi dépénalisant partiellement l’interruption volontaire de grossesse (IVG), un vent d’espoir s’était levé au Parlement pour sortir purement et simplement l’IVG du code pénal et engranger de nouvelles avancées éthiques. </w:t>
      </w:r>
    </w:p>
    <w:p w14:paraId="6F899F87" w14:textId="77777777" w:rsidR="00912BEB" w:rsidRPr="00AD0F1A" w:rsidRDefault="00912BEB" w:rsidP="00D87698">
      <w:pPr>
        <w:spacing w:after="0" w:line="240" w:lineRule="auto"/>
        <w:jc w:val="both"/>
        <w:rPr>
          <w:rFonts w:ascii="Verdana" w:hAnsi="Verdana"/>
          <w:iCs/>
        </w:rPr>
      </w:pPr>
    </w:p>
    <w:p w14:paraId="0DB9FB07" w14:textId="77777777" w:rsidR="00912BEB" w:rsidRPr="00AD0F1A" w:rsidRDefault="00912BEB" w:rsidP="00D87698">
      <w:pPr>
        <w:spacing w:after="0" w:line="240" w:lineRule="auto"/>
        <w:jc w:val="both"/>
        <w:rPr>
          <w:rFonts w:ascii="Verdana" w:hAnsi="Verdana"/>
          <w:iCs/>
        </w:rPr>
      </w:pPr>
      <w:r w:rsidRPr="00AD0F1A">
        <w:rPr>
          <w:rFonts w:ascii="Verdana" w:hAnsi="Verdana"/>
          <w:iCs/>
        </w:rPr>
        <w:t xml:space="preserve">Malheureusement, au lieu de cela, une loi dite de dépénalisation de l’IVG d’une absolue hypocrisie a été adoptée : les sanctions pénales à l’égard des femmes et des médecins sont maintenues, le délai de douze semaines également, tout comme le délai de six jours de réflexion entre la consultation et l’acte médical de l’IVG. </w:t>
      </w:r>
    </w:p>
    <w:p w14:paraId="32DFEE1F" w14:textId="77777777" w:rsidR="00912BEB" w:rsidRPr="00AD0F1A" w:rsidRDefault="00912BEB" w:rsidP="00D87698">
      <w:pPr>
        <w:spacing w:after="0" w:line="240" w:lineRule="auto"/>
        <w:jc w:val="both"/>
        <w:rPr>
          <w:rFonts w:ascii="Verdana" w:hAnsi="Verdana"/>
          <w:iCs/>
        </w:rPr>
      </w:pPr>
    </w:p>
    <w:p w14:paraId="53BEE60A" w14:textId="77777777" w:rsidR="00912BEB" w:rsidRPr="00AD0F1A" w:rsidRDefault="00912BEB" w:rsidP="00D87698">
      <w:pPr>
        <w:spacing w:after="0" w:line="240" w:lineRule="auto"/>
        <w:jc w:val="both"/>
        <w:rPr>
          <w:rFonts w:ascii="Verdana" w:hAnsi="Verdana"/>
          <w:iCs/>
        </w:rPr>
      </w:pPr>
      <w:r w:rsidRPr="00AD0F1A">
        <w:rPr>
          <w:rFonts w:ascii="Verdana" w:hAnsi="Verdana"/>
          <w:iCs/>
        </w:rPr>
        <w:t>Le gouvernement MR N-VA a sorti l’IVG du code pénal mais a prévu simultanément des sanctions pénales équivalentes dans une loi particulière. Le gouvernement a tenté de leurrer les citoyens en leur faisant croire à une dépénalisation alors que ce n’est nullement le cas.</w:t>
      </w:r>
    </w:p>
    <w:p w14:paraId="5D8BF21C" w14:textId="77777777" w:rsidR="00912BEB" w:rsidRPr="00AD0F1A" w:rsidRDefault="00912BEB" w:rsidP="00D87698">
      <w:pPr>
        <w:spacing w:after="0" w:line="240" w:lineRule="auto"/>
        <w:jc w:val="both"/>
        <w:rPr>
          <w:rFonts w:ascii="Verdana" w:hAnsi="Verdana"/>
          <w:iCs/>
        </w:rPr>
      </w:pPr>
    </w:p>
    <w:p w14:paraId="5CD40C43" w14:textId="77777777" w:rsidR="00912BEB" w:rsidRPr="00AD0F1A" w:rsidRDefault="00912BEB" w:rsidP="00D87698">
      <w:pPr>
        <w:spacing w:after="0" w:line="240" w:lineRule="auto"/>
        <w:jc w:val="both"/>
        <w:rPr>
          <w:rFonts w:ascii="Verdana" w:hAnsi="Verdana"/>
        </w:rPr>
      </w:pPr>
      <w:r w:rsidRPr="00AD0F1A">
        <w:rPr>
          <w:rFonts w:ascii="Verdana" w:hAnsi="Verdana"/>
        </w:rPr>
        <w:t>A cet égard, au niveau belge, le PS propose de :</w:t>
      </w:r>
    </w:p>
    <w:p w14:paraId="4DE75C5A" w14:textId="77777777" w:rsidR="00912BEB" w:rsidRPr="00AD0F1A" w:rsidRDefault="00912BEB" w:rsidP="00D87698">
      <w:pPr>
        <w:spacing w:after="0" w:line="240" w:lineRule="auto"/>
        <w:jc w:val="both"/>
        <w:rPr>
          <w:rFonts w:ascii="Verdana" w:hAnsi="Verdana"/>
        </w:rPr>
      </w:pPr>
    </w:p>
    <w:p w14:paraId="3FCEC5C2" w14:textId="77777777" w:rsidR="00912BEB" w:rsidRPr="00AD0F1A" w:rsidRDefault="00912BEB" w:rsidP="00FF4EAC">
      <w:pPr>
        <w:pStyle w:val="Paragraphedeliste"/>
        <w:numPr>
          <w:ilvl w:val="0"/>
          <w:numId w:val="417"/>
        </w:numPr>
        <w:spacing w:after="0" w:line="240" w:lineRule="auto"/>
        <w:jc w:val="both"/>
        <w:rPr>
          <w:rFonts w:ascii="Verdana" w:hAnsi="Verdana"/>
          <w:b/>
        </w:rPr>
      </w:pPr>
      <w:r w:rsidRPr="00AD0F1A">
        <w:rPr>
          <w:rFonts w:ascii="Verdana" w:hAnsi="Verdana"/>
          <w:b/>
        </w:rPr>
        <w:t xml:space="preserve">Dépénaliser réellement l’IVG. </w:t>
      </w:r>
      <w:r w:rsidRPr="00AD0F1A">
        <w:rPr>
          <w:rFonts w:ascii="Verdana" w:hAnsi="Verdana"/>
        </w:rPr>
        <w:t>La dépénalisation doit être assortie des mesures suivantes :</w:t>
      </w:r>
      <w:r w:rsidRPr="00AD0F1A">
        <w:rPr>
          <w:rFonts w:ascii="Verdana" w:hAnsi="Verdana"/>
          <w:b/>
        </w:rPr>
        <w:t xml:space="preserve">  </w:t>
      </w:r>
      <w:r w:rsidRPr="00AD0F1A">
        <w:rPr>
          <w:rFonts w:ascii="Verdana" w:hAnsi="Verdana"/>
        </w:rPr>
        <w:t xml:space="preserve"> </w:t>
      </w:r>
    </w:p>
    <w:p w14:paraId="7A856DE1" w14:textId="77777777" w:rsidR="00912BEB" w:rsidRPr="00AD0F1A" w:rsidRDefault="00912BEB" w:rsidP="00FF4EAC">
      <w:pPr>
        <w:pStyle w:val="Paragraphedeliste"/>
        <w:numPr>
          <w:ilvl w:val="2"/>
          <w:numId w:val="430"/>
        </w:numPr>
        <w:spacing w:after="0" w:line="240" w:lineRule="auto"/>
        <w:jc w:val="both"/>
        <w:rPr>
          <w:rFonts w:ascii="Verdana" w:hAnsi="Verdana"/>
        </w:rPr>
      </w:pPr>
      <w:r w:rsidRPr="00AD0F1A">
        <w:rPr>
          <w:rFonts w:ascii="Verdana" w:hAnsi="Verdana"/>
        </w:rPr>
        <w:t>Un délai maximum d’interruption volontaire de grossesse porté à 18 semaines, soit 4 mois et demi ;</w:t>
      </w:r>
    </w:p>
    <w:p w14:paraId="6BD538BD" w14:textId="77777777" w:rsidR="00912BEB" w:rsidRPr="00AD0F1A" w:rsidRDefault="00912BEB" w:rsidP="00FF4EAC">
      <w:pPr>
        <w:pStyle w:val="Paragraphedeliste"/>
        <w:numPr>
          <w:ilvl w:val="2"/>
          <w:numId w:val="430"/>
        </w:numPr>
        <w:spacing w:after="0" w:line="240" w:lineRule="auto"/>
        <w:jc w:val="both"/>
        <w:rPr>
          <w:rFonts w:ascii="Verdana" w:hAnsi="Verdana"/>
        </w:rPr>
      </w:pPr>
      <w:r w:rsidRPr="00AD0F1A">
        <w:rPr>
          <w:rFonts w:ascii="Verdana" w:hAnsi="Verdana"/>
        </w:rPr>
        <w:t>Une diminution du délai de réflexion à 48 heures entre la consultation et l’acte médical ;</w:t>
      </w:r>
    </w:p>
    <w:p w14:paraId="6DEE88FE" w14:textId="77777777" w:rsidR="00912BEB" w:rsidRPr="00AD0F1A" w:rsidRDefault="00912BEB" w:rsidP="00FF4EAC">
      <w:pPr>
        <w:pStyle w:val="Paragraphedeliste"/>
        <w:numPr>
          <w:ilvl w:val="2"/>
          <w:numId w:val="430"/>
        </w:numPr>
        <w:spacing w:after="0" w:line="240" w:lineRule="auto"/>
        <w:jc w:val="both"/>
        <w:rPr>
          <w:rFonts w:ascii="Verdana" w:hAnsi="Verdana"/>
        </w:rPr>
      </w:pPr>
      <w:r w:rsidRPr="00AD0F1A">
        <w:rPr>
          <w:rFonts w:ascii="Verdana" w:hAnsi="Verdana"/>
        </w:rPr>
        <w:t>La levée de toutes les conditions autres que celle du délai ;</w:t>
      </w:r>
    </w:p>
    <w:p w14:paraId="730A6C7C" w14:textId="77777777" w:rsidR="00912BEB" w:rsidRPr="00AD0F1A" w:rsidRDefault="00912BEB" w:rsidP="00FF4EAC">
      <w:pPr>
        <w:pStyle w:val="Paragraphedeliste"/>
        <w:numPr>
          <w:ilvl w:val="2"/>
          <w:numId w:val="430"/>
        </w:numPr>
        <w:spacing w:after="0" w:line="240" w:lineRule="auto"/>
        <w:jc w:val="both"/>
        <w:rPr>
          <w:rFonts w:ascii="Verdana" w:hAnsi="Verdana"/>
          <w:b/>
        </w:rPr>
      </w:pPr>
      <w:r w:rsidRPr="00AD0F1A">
        <w:rPr>
          <w:rFonts w:ascii="Verdana" w:hAnsi="Verdana"/>
        </w:rPr>
        <w:t>Une couverture territoriale maximale pour assurer un plein accès à l’IVG.</w:t>
      </w:r>
    </w:p>
    <w:p w14:paraId="71F0C6C2" w14:textId="77777777" w:rsidR="00912BEB" w:rsidRPr="00AD0F1A" w:rsidRDefault="00912BEB" w:rsidP="00D87698">
      <w:pPr>
        <w:pStyle w:val="Paragraphedeliste"/>
        <w:spacing w:after="0" w:line="240" w:lineRule="auto"/>
        <w:ind w:left="1080"/>
        <w:jc w:val="both"/>
        <w:rPr>
          <w:rFonts w:ascii="Verdana" w:hAnsi="Verdana"/>
          <w:b/>
        </w:rPr>
      </w:pPr>
    </w:p>
    <w:p w14:paraId="3D05E81A" w14:textId="77777777" w:rsidR="00912BEB" w:rsidRPr="00AD0F1A" w:rsidRDefault="00912BEB" w:rsidP="00FF4EAC">
      <w:pPr>
        <w:pStyle w:val="Paragraphedeliste"/>
        <w:numPr>
          <w:ilvl w:val="0"/>
          <w:numId w:val="417"/>
        </w:numPr>
        <w:spacing w:after="0" w:line="240" w:lineRule="auto"/>
        <w:jc w:val="both"/>
        <w:rPr>
          <w:rFonts w:ascii="Verdana" w:hAnsi="Verdana"/>
          <w:b/>
        </w:rPr>
      </w:pPr>
      <w:r w:rsidRPr="00AD0F1A">
        <w:rPr>
          <w:rFonts w:ascii="Verdana" w:hAnsi="Verdana"/>
          <w:b/>
        </w:rPr>
        <w:t>Veiller à ce que toutes les IVG soient remboursées par l’assurance maladie obligatoire ;</w:t>
      </w:r>
    </w:p>
    <w:p w14:paraId="26A60F61" w14:textId="77777777" w:rsidR="00912BEB" w:rsidRPr="00AD0F1A" w:rsidRDefault="00912BEB" w:rsidP="00D87698">
      <w:pPr>
        <w:pStyle w:val="Paragraphedeliste"/>
        <w:spacing w:after="0" w:line="240" w:lineRule="auto"/>
        <w:jc w:val="both"/>
        <w:rPr>
          <w:rFonts w:ascii="Verdana" w:hAnsi="Verdana"/>
        </w:rPr>
      </w:pPr>
    </w:p>
    <w:p w14:paraId="4BA8BF39" w14:textId="77777777" w:rsidR="00912BEB" w:rsidRPr="00AD0F1A" w:rsidRDefault="00912BEB" w:rsidP="00FF4EAC">
      <w:pPr>
        <w:pStyle w:val="Paragraphedeliste"/>
        <w:numPr>
          <w:ilvl w:val="0"/>
          <w:numId w:val="417"/>
        </w:numPr>
        <w:spacing w:after="0" w:line="240" w:lineRule="auto"/>
        <w:jc w:val="both"/>
        <w:rPr>
          <w:rFonts w:ascii="Verdana" w:hAnsi="Verdana"/>
        </w:rPr>
      </w:pPr>
      <w:r w:rsidRPr="00AD0F1A">
        <w:rPr>
          <w:rFonts w:ascii="Verdana" w:hAnsi="Verdana"/>
          <w:b/>
        </w:rPr>
        <w:t>Adapter le contenu du cursus des facultés de médecine afin de pallier la pénurie de médecins, qui constitue un frein à l’IVG.</w:t>
      </w:r>
      <w:r w:rsidRPr="00AD0F1A">
        <w:rPr>
          <w:rFonts w:ascii="Verdana" w:hAnsi="Verdana"/>
        </w:rPr>
        <w:t xml:space="preserve"> Longtemps, seule une université francophone a dispensé une formation à la pratique de l’IVG : l’Université Libre de Bruxelles.  Au travers d’un travail de sensibilisation des recteurs d’université et des doyens des facultés de médecine à l’importance d’organiser des formations à la pratique de l’IVG, le Ministre socialiste de l’Enseignement supérieur Jean-Claude Marcourt a permis que des programmes soient progressivement réinstaurés au sein de ces facultés. Il convient à présent de s’assurer que l’offre proposée aux étudiants soit effective ;</w:t>
      </w:r>
    </w:p>
    <w:p w14:paraId="23BCD662" w14:textId="77777777" w:rsidR="00912BEB" w:rsidRPr="00AD0F1A" w:rsidRDefault="00912BEB" w:rsidP="00D87698">
      <w:pPr>
        <w:pStyle w:val="Paragraphedeliste"/>
        <w:spacing w:after="0" w:line="240" w:lineRule="auto"/>
        <w:jc w:val="both"/>
        <w:rPr>
          <w:rFonts w:ascii="Verdana" w:hAnsi="Verdana"/>
        </w:rPr>
      </w:pPr>
    </w:p>
    <w:p w14:paraId="1E793DED" w14:textId="77777777" w:rsidR="00912BEB" w:rsidRPr="00AD0F1A" w:rsidRDefault="00912BEB" w:rsidP="00D87698">
      <w:pPr>
        <w:spacing w:after="0" w:line="240" w:lineRule="auto"/>
        <w:jc w:val="both"/>
        <w:rPr>
          <w:rFonts w:ascii="Verdana" w:hAnsi="Verdana"/>
        </w:rPr>
      </w:pPr>
      <w:r w:rsidRPr="00AD0F1A">
        <w:rPr>
          <w:rFonts w:ascii="Verdana" w:hAnsi="Verdana"/>
        </w:rPr>
        <w:t>Par ailleurs, le PS veut rappeler qu’il s’oppose à toute intervention de nature publique qui va dans le sens de la reconnaissance d’un statut pour le fœtus, qui fragilise le droit à l’avortement des femmes. A cet égard, il faut développer des protocoles spécifiques au sein des hôpitaux visant un accompagnement psycho-médico-social adéquat des parents confrontés à un deuil lié à une interruption médicale de grossesse (IMG) ou fausse couche.</w:t>
      </w:r>
    </w:p>
    <w:p w14:paraId="2C497C26" w14:textId="77777777" w:rsidR="00912BEB" w:rsidRPr="00AD0F1A" w:rsidRDefault="00912BEB" w:rsidP="00D87698">
      <w:pPr>
        <w:pStyle w:val="Paragraphedeliste"/>
        <w:spacing w:after="0" w:line="240" w:lineRule="auto"/>
        <w:jc w:val="both"/>
        <w:rPr>
          <w:rFonts w:ascii="Verdana" w:hAnsi="Verdana"/>
        </w:rPr>
      </w:pPr>
    </w:p>
    <w:p w14:paraId="1A2C897C" w14:textId="77777777" w:rsidR="00912BEB" w:rsidRPr="00AD0F1A" w:rsidRDefault="00912BEB" w:rsidP="00FF4EAC">
      <w:pPr>
        <w:pStyle w:val="Paragraphedeliste"/>
        <w:numPr>
          <w:ilvl w:val="0"/>
          <w:numId w:val="418"/>
        </w:numPr>
        <w:spacing w:after="0" w:line="240" w:lineRule="auto"/>
        <w:ind w:left="426"/>
        <w:jc w:val="both"/>
        <w:rPr>
          <w:rFonts w:ascii="Verdana" w:hAnsi="Verdana"/>
          <w:b/>
        </w:rPr>
      </w:pPr>
      <w:r w:rsidRPr="00AD0F1A">
        <w:rPr>
          <w:rFonts w:ascii="Verdana" w:hAnsi="Verdana"/>
          <w:b/>
        </w:rPr>
        <w:t>Autorisation et règlementation du cannabis</w:t>
      </w:r>
    </w:p>
    <w:p w14:paraId="39A31F0E" w14:textId="77777777" w:rsidR="00912BEB" w:rsidRPr="00AD0F1A" w:rsidRDefault="00912BEB" w:rsidP="00D87698">
      <w:pPr>
        <w:spacing w:after="0" w:line="240" w:lineRule="auto"/>
        <w:jc w:val="both"/>
        <w:rPr>
          <w:rFonts w:ascii="Verdana" w:hAnsi="Verdana"/>
        </w:rPr>
      </w:pPr>
    </w:p>
    <w:p w14:paraId="41EB4117" w14:textId="77777777" w:rsidR="00912BEB" w:rsidRPr="00AD0F1A" w:rsidRDefault="00912BEB" w:rsidP="00D87698">
      <w:pPr>
        <w:spacing w:after="0" w:line="240" w:lineRule="auto"/>
        <w:jc w:val="both"/>
        <w:rPr>
          <w:rFonts w:ascii="Verdana" w:hAnsi="Verdana"/>
        </w:rPr>
      </w:pPr>
      <w:r w:rsidRPr="00AD0F1A">
        <w:rPr>
          <w:rFonts w:ascii="Verdana" w:hAnsi="Verdana"/>
        </w:rPr>
        <w:t>L’inefficacité de la prohibition du cannabis est patente. L’approche répressive ne permet pas de réduire la consommation, qui continue au contraire d’augmenter. Tout profit pour la criminalité organisée qui contrôle le marché du cannabis et en retire des gains très importants.</w:t>
      </w:r>
    </w:p>
    <w:p w14:paraId="4A207EAA" w14:textId="77777777" w:rsidR="00912BEB" w:rsidRPr="00AD0F1A" w:rsidRDefault="00912BEB" w:rsidP="00D87698">
      <w:pPr>
        <w:spacing w:after="0" w:line="240" w:lineRule="auto"/>
        <w:jc w:val="both"/>
        <w:rPr>
          <w:rFonts w:ascii="Verdana" w:hAnsi="Verdana"/>
        </w:rPr>
      </w:pPr>
      <w:r w:rsidRPr="00AD0F1A">
        <w:rPr>
          <w:rFonts w:ascii="Verdana" w:hAnsi="Verdana"/>
        </w:rPr>
        <w:t>Aujourd’hui, aucun contrôle n’est possible sur la qualité du cannabis consommé. Ceci n’est pas sans conséquence sur la santé des usagers, dont de nombreux jeunes, déjà contraints d’entrer en contact avec le milieu criminel pour se fournir.</w:t>
      </w:r>
    </w:p>
    <w:p w14:paraId="5BA81F97" w14:textId="77777777" w:rsidR="00912BEB" w:rsidRPr="00AD0F1A" w:rsidRDefault="00912BEB" w:rsidP="00D87698">
      <w:pPr>
        <w:spacing w:after="0" w:line="240" w:lineRule="auto"/>
        <w:jc w:val="both"/>
        <w:rPr>
          <w:rFonts w:ascii="Verdana" w:hAnsi="Verdana"/>
        </w:rPr>
      </w:pPr>
    </w:p>
    <w:p w14:paraId="5BD0C9E8" w14:textId="77777777" w:rsidR="00912BEB" w:rsidRPr="00AD0F1A" w:rsidRDefault="00912BEB" w:rsidP="00D87698">
      <w:pPr>
        <w:spacing w:after="0" w:line="240" w:lineRule="auto"/>
        <w:jc w:val="both"/>
        <w:rPr>
          <w:rFonts w:ascii="Verdana" w:hAnsi="Verdana"/>
        </w:rPr>
      </w:pPr>
      <w:r w:rsidRPr="00AD0F1A">
        <w:rPr>
          <w:rFonts w:ascii="Verdana" w:hAnsi="Verdana"/>
        </w:rPr>
        <w:t>Non seulement le système actuel est inefficace et ne permet pas de protéger le consommateur mais, en plus, il coûte très cher à l’Etat. Il gaspille en effet des ressources financières et en personnel (policiers, magistrats, services de soins, etc.) qui pourraient être affectées à des actions plus utiles à la collectivité, comme la prévention et la réduction des risques.</w:t>
      </w:r>
    </w:p>
    <w:p w14:paraId="73DEB241" w14:textId="77777777" w:rsidR="00912BEB" w:rsidRPr="00AD0F1A" w:rsidRDefault="00912BEB" w:rsidP="00D87698">
      <w:pPr>
        <w:spacing w:after="0" w:line="240" w:lineRule="auto"/>
        <w:jc w:val="both"/>
        <w:rPr>
          <w:rFonts w:ascii="Verdana" w:hAnsi="Verdana"/>
        </w:rPr>
      </w:pPr>
    </w:p>
    <w:p w14:paraId="416953C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est indispensable d’explorer d’autres voies pour reprendre le contrôle d’un phénomène aujourd’hui aux mains des réseaux criminels. </w:t>
      </w:r>
    </w:p>
    <w:p w14:paraId="00C11122" w14:textId="77777777" w:rsidR="00912BEB" w:rsidRPr="00AD0F1A" w:rsidRDefault="00912BEB" w:rsidP="00D87698">
      <w:pPr>
        <w:spacing w:after="0" w:line="240" w:lineRule="auto"/>
        <w:jc w:val="both"/>
        <w:rPr>
          <w:rFonts w:ascii="Verdana" w:hAnsi="Verdana"/>
        </w:rPr>
      </w:pPr>
    </w:p>
    <w:p w14:paraId="09BAEC2B" w14:textId="77777777" w:rsidR="00912BEB" w:rsidRPr="00AD0F1A" w:rsidRDefault="00912BEB" w:rsidP="00D87698">
      <w:pPr>
        <w:spacing w:after="0" w:line="240" w:lineRule="auto"/>
        <w:jc w:val="both"/>
        <w:rPr>
          <w:rFonts w:ascii="Verdana" w:hAnsi="Verdana"/>
        </w:rPr>
      </w:pPr>
      <w:r w:rsidRPr="00AD0F1A">
        <w:rPr>
          <w:rFonts w:ascii="Verdana" w:hAnsi="Verdana"/>
        </w:rPr>
        <w:t>Ceci ne signifie pas que l’on considère la consommation de cannabis comme anodine : son usage présente des risques réels pour la santé. L’objectif n’est certainement pas de faciliter la consommation ou de la rendre plus attractive mais bien réduire les consommations à risque.</w:t>
      </w:r>
    </w:p>
    <w:p w14:paraId="6302E48B" w14:textId="77777777" w:rsidR="00912BEB" w:rsidRPr="00AD0F1A" w:rsidRDefault="00912BEB" w:rsidP="00D87698">
      <w:pPr>
        <w:spacing w:after="0" w:line="240" w:lineRule="auto"/>
        <w:jc w:val="both"/>
        <w:rPr>
          <w:rFonts w:ascii="Verdana" w:hAnsi="Verdana"/>
        </w:rPr>
      </w:pPr>
    </w:p>
    <w:p w14:paraId="0106934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estime qu’il est de sa responsabilité de proposer les grandes lignes d’un modèle alternatif de réglementation du cannabis, en abordant prioritairement son usage sous l’angle de la santé publique. </w:t>
      </w:r>
    </w:p>
    <w:p w14:paraId="744E0195" w14:textId="77777777" w:rsidR="00912BEB" w:rsidRPr="00AD0F1A" w:rsidRDefault="00912BEB" w:rsidP="00D87698">
      <w:pPr>
        <w:spacing w:after="0" w:line="240" w:lineRule="auto"/>
        <w:jc w:val="both"/>
        <w:rPr>
          <w:rFonts w:ascii="Verdana" w:hAnsi="Verdana"/>
        </w:rPr>
      </w:pPr>
    </w:p>
    <w:p w14:paraId="6F9FA0B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Concrètement, le PS propose de : </w:t>
      </w:r>
    </w:p>
    <w:p w14:paraId="59E4C3E0" w14:textId="77777777" w:rsidR="00912BEB" w:rsidRPr="00AD0F1A" w:rsidRDefault="00912BEB" w:rsidP="00D87698">
      <w:pPr>
        <w:spacing w:after="0" w:line="240" w:lineRule="auto"/>
        <w:jc w:val="both"/>
        <w:rPr>
          <w:rFonts w:ascii="Verdana" w:hAnsi="Verdana"/>
        </w:rPr>
      </w:pPr>
    </w:p>
    <w:p w14:paraId="383B41EA"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Autoriser la production de cannabis à des fins de consommation personnelle.</w:t>
      </w:r>
      <w:r w:rsidRPr="00AD0F1A">
        <w:rPr>
          <w:rFonts w:ascii="Verdana" w:hAnsi="Verdana"/>
        </w:rPr>
        <w:t xml:space="preserve"> Tout citoyen majeur peut, dans certaines limites de quantité, produire du cannabis pour une utilisation personnelle ;</w:t>
      </w:r>
    </w:p>
    <w:p w14:paraId="545C8A2B" w14:textId="77777777" w:rsidR="00912BEB" w:rsidRPr="00AD0F1A" w:rsidRDefault="00912BEB" w:rsidP="00D87698">
      <w:pPr>
        <w:pStyle w:val="Paragraphedeliste"/>
        <w:spacing w:after="0" w:line="240" w:lineRule="auto"/>
        <w:ind w:hanging="436"/>
        <w:jc w:val="both"/>
        <w:rPr>
          <w:rFonts w:ascii="Verdana" w:hAnsi="Verdana"/>
        </w:rPr>
      </w:pPr>
    </w:p>
    <w:p w14:paraId="7D2D7D7E"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Permettre une culture centralisée par les cannabis social clubs.</w:t>
      </w:r>
      <w:r w:rsidRPr="00AD0F1A">
        <w:rPr>
          <w:rFonts w:ascii="Verdana" w:hAnsi="Verdana"/>
          <w:i/>
        </w:rPr>
        <w:t xml:space="preserve"> </w:t>
      </w:r>
      <w:r w:rsidRPr="00AD0F1A">
        <w:rPr>
          <w:rFonts w:ascii="Verdana" w:hAnsi="Verdana"/>
        </w:rPr>
        <w:t xml:space="preserve">L’idée est de permettre à l’autorité publique d’agréer, sous certaines conditions, des cannabis social clubs, constitués sous la forme d’ASBL. Cet agrément permettra de contrôler la localisation et la taille des productions collectives, leur caractère désintéressé et de faire appliquer des normes de qualité strictes ; </w:t>
      </w:r>
    </w:p>
    <w:p w14:paraId="55343DDD" w14:textId="77777777" w:rsidR="00912BEB" w:rsidRPr="00AD0F1A" w:rsidRDefault="00912BEB" w:rsidP="00D87698">
      <w:pPr>
        <w:pStyle w:val="Paragraphedeliste"/>
        <w:spacing w:after="0" w:line="240" w:lineRule="auto"/>
        <w:ind w:hanging="436"/>
        <w:jc w:val="both"/>
        <w:rPr>
          <w:rFonts w:ascii="Verdana" w:hAnsi="Verdana"/>
        </w:rPr>
      </w:pPr>
    </w:p>
    <w:p w14:paraId="50362120"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Permettre l’usage du cannabis à des fins médicales.</w:t>
      </w:r>
      <w:r w:rsidRPr="00AD0F1A">
        <w:rPr>
          <w:rFonts w:ascii="Verdana" w:hAnsi="Verdana"/>
        </w:rPr>
        <w:t xml:space="preserve"> L’intérêt du cannabis thérapeutique est aujourd’hui largement établi. Le PS propose donc d’autoriser l’usage du cannabis à des fins médicales, au cas par cas et nécessairement sous contrôle médical ;</w:t>
      </w:r>
    </w:p>
    <w:p w14:paraId="47A19A4C" w14:textId="77777777" w:rsidR="00912BEB" w:rsidRPr="00AD0F1A" w:rsidRDefault="00912BEB" w:rsidP="00D87698">
      <w:pPr>
        <w:pStyle w:val="Paragraphedeliste"/>
        <w:spacing w:after="0" w:line="240" w:lineRule="auto"/>
        <w:ind w:hanging="436"/>
        <w:jc w:val="both"/>
        <w:rPr>
          <w:rFonts w:ascii="Verdana" w:hAnsi="Verdana"/>
        </w:rPr>
      </w:pPr>
    </w:p>
    <w:p w14:paraId="1DA92F00"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Maintenir un interdit légal pour les mineurs.</w:t>
      </w:r>
      <w:r w:rsidRPr="00AD0F1A">
        <w:rPr>
          <w:rFonts w:ascii="Verdana" w:hAnsi="Verdana"/>
        </w:rPr>
        <w:t xml:space="preserve"> Comme l’alcool ou le tabac, la consommation de cannabis est nocive pour la santé, notamment la santé mentale, et ne peut en aucun cas être banalisée. L’interdit légal doit donc être maintenu pour les mineurs ;</w:t>
      </w:r>
    </w:p>
    <w:p w14:paraId="7E7CE139" w14:textId="77777777" w:rsidR="00912BEB" w:rsidRPr="00AD0F1A" w:rsidRDefault="00912BEB" w:rsidP="00D87698">
      <w:pPr>
        <w:pStyle w:val="Paragraphedeliste"/>
        <w:spacing w:after="0" w:line="240" w:lineRule="auto"/>
        <w:ind w:hanging="436"/>
        <w:jc w:val="both"/>
        <w:rPr>
          <w:rFonts w:ascii="Verdana" w:hAnsi="Verdana"/>
        </w:rPr>
      </w:pPr>
    </w:p>
    <w:p w14:paraId="17D939D3"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Adopter une réglementation compréhensible et transparente pour les consommateurs majeurs.</w:t>
      </w:r>
      <w:r w:rsidRPr="00AD0F1A">
        <w:rPr>
          <w:rFonts w:ascii="Verdana" w:hAnsi="Verdana"/>
        </w:rPr>
        <w:t xml:space="preserve"> Il est indispensable que la réglementation suive des règles claires et bien définies. Il est donc proposé de s’inspirer de la législation éprouvée liée à la consommation du tabac et de l’alcool ;</w:t>
      </w:r>
    </w:p>
    <w:p w14:paraId="038C1FB5" w14:textId="77777777" w:rsidR="00912BEB" w:rsidRPr="00AD0F1A" w:rsidRDefault="00912BEB" w:rsidP="00D87698">
      <w:pPr>
        <w:pStyle w:val="Paragraphedeliste"/>
        <w:spacing w:after="0" w:line="240" w:lineRule="auto"/>
        <w:ind w:hanging="436"/>
        <w:jc w:val="both"/>
        <w:rPr>
          <w:rFonts w:ascii="Verdana" w:hAnsi="Verdana"/>
        </w:rPr>
      </w:pPr>
    </w:p>
    <w:p w14:paraId="31A9243E"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Imposer un contrôle de la qualité du produit.</w:t>
      </w:r>
      <w:r w:rsidRPr="00AD0F1A">
        <w:rPr>
          <w:rFonts w:ascii="Verdana" w:hAnsi="Verdana"/>
        </w:rPr>
        <w:t xml:space="preserve"> La réglementation imposera le respect de normes de qualité, en particulier le taux de THC (</w:t>
      </w:r>
      <w:r w:rsidRPr="00AD0F1A">
        <w:rPr>
          <w:rFonts w:ascii="Verdana" w:hAnsi="Verdana"/>
          <w:bCs/>
        </w:rPr>
        <w:t>tétrahydrocannabinol, soit la principale molécule active du cannabis)</w:t>
      </w:r>
      <w:r w:rsidRPr="00AD0F1A">
        <w:rPr>
          <w:rFonts w:ascii="Verdana" w:hAnsi="Verdana"/>
        </w:rPr>
        <w:t>, de plus en plus élevé sur le marché illégal ;</w:t>
      </w:r>
    </w:p>
    <w:p w14:paraId="40E02EEC" w14:textId="77777777" w:rsidR="00912BEB" w:rsidRPr="00AD0F1A" w:rsidRDefault="00912BEB" w:rsidP="00D87698">
      <w:pPr>
        <w:pStyle w:val="Paragraphedeliste"/>
        <w:spacing w:after="0" w:line="240" w:lineRule="auto"/>
        <w:ind w:hanging="436"/>
        <w:jc w:val="both"/>
        <w:rPr>
          <w:rFonts w:ascii="Verdana" w:hAnsi="Verdana"/>
        </w:rPr>
      </w:pPr>
    </w:p>
    <w:p w14:paraId="7374E9C0"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Organiser la traçabilité de toute la chaîne, du producteur au consommateur.</w:t>
      </w:r>
      <w:r w:rsidRPr="00AD0F1A">
        <w:rPr>
          <w:rFonts w:ascii="Verdana" w:hAnsi="Verdana"/>
        </w:rPr>
        <w:t xml:space="preserve"> C’est un élément essentiel, puisqu’il permet à l’Etat, enfin, de contrôler un marché qui pour l’instant est aux mains des mafias de la drogue ;</w:t>
      </w:r>
    </w:p>
    <w:p w14:paraId="673858AB" w14:textId="77777777" w:rsidR="00912BEB" w:rsidRPr="00AD0F1A" w:rsidRDefault="00912BEB" w:rsidP="00D87698">
      <w:pPr>
        <w:pStyle w:val="Paragraphedeliste"/>
        <w:spacing w:after="0" w:line="240" w:lineRule="auto"/>
        <w:ind w:hanging="436"/>
        <w:jc w:val="both"/>
        <w:rPr>
          <w:rFonts w:ascii="Verdana" w:hAnsi="Verdana"/>
        </w:rPr>
      </w:pPr>
    </w:p>
    <w:p w14:paraId="77AE83F1" w14:textId="77777777" w:rsidR="00912BEB" w:rsidRPr="00AD0F1A" w:rsidRDefault="00912BEB" w:rsidP="00FF4EAC">
      <w:pPr>
        <w:pStyle w:val="Paragraphedeliste"/>
        <w:numPr>
          <w:ilvl w:val="0"/>
          <w:numId w:val="419"/>
        </w:numPr>
        <w:spacing w:after="0" w:line="240" w:lineRule="auto"/>
        <w:ind w:hanging="436"/>
        <w:jc w:val="both"/>
        <w:rPr>
          <w:rFonts w:ascii="Verdana" w:hAnsi="Verdana"/>
          <w:b/>
        </w:rPr>
      </w:pPr>
      <w:r w:rsidRPr="00AD0F1A">
        <w:rPr>
          <w:rFonts w:ascii="Verdana" w:hAnsi="Verdana"/>
          <w:b/>
        </w:rPr>
        <w:t>Interdire toute publicité </w:t>
      </w:r>
      <w:r w:rsidRPr="00AD0F1A">
        <w:rPr>
          <w:rFonts w:ascii="Verdana" w:hAnsi="Verdana"/>
        </w:rPr>
        <w:t>;</w:t>
      </w:r>
    </w:p>
    <w:p w14:paraId="7D089CFF" w14:textId="77777777" w:rsidR="00912BEB" w:rsidRPr="00AD0F1A" w:rsidRDefault="00912BEB" w:rsidP="00D87698">
      <w:pPr>
        <w:pStyle w:val="Paragraphedeliste"/>
        <w:spacing w:after="0" w:line="240" w:lineRule="auto"/>
        <w:ind w:hanging="436"/>
        <w:jc w:val="both"/>
        <w:rPr>
          <w:rFonts w:ascii="Verdana" w:hAnsi="Verdana"/>
        </w:rPr>
      </w:pPr>
    </w:p>
    <w:p w14:paraId="4E7BEAEE"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Etablir un régime de taxation.</w:t>
      </w:r>
      <w:r w:rsidRPr="00AD0F1A">
        <w:rPr>
          <w:rFonts w:ascii="Verdana" w:hAnsi="Verdana"/>
        </w:rPr>
        <w:t xml:space="preserve"> En organisant une réglementation complète du marché, l’Etat génère des revenus. Le PS propose que ceux-ci soient en partie affectés à la prévention et au traitement de la dépendance au cannabis ; </w:t>
      </w:r>
    </w:p>
    <w:p w14:paraId="02F095E4" w14:textId="77777777" w:rsidR="00912BEB" w:rsidRPr="00AD0F1A" w:rsidRDefault="00912BEB" w:rsidP="00D87698">
      <w:pPr>
        <w:pStyle w:val="Paragraphedeliste"/>
        <w:spacing w:after="0" w:line="240" w:lineRule="auto"/>
        <w:ind w:hanging="436"/>
        <w:jc w:val="both"/>
        <w:rPr>
          <w:rFonts w:ascii="Verdana" w:hAnsi="Verdana"/>
        </w:rPr>
      </w:pPr>
    </w:p>
    <w:p w14:paraId="62B2EEBE"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Renforcer les stratégies de prévention, d’accompagnement psychosocial et de réduction des risques.</w:t>
      </w:r>
      <w:r w:rsidRPr="00AD0F1A">
        <w:rPr>
          <w:rFonts w:ascii="Verdana" w:hAnsi="Verdana"/>
        </w:rPr>
        <w:t xml:space="preserve"> La réglementation doit s’accompagner de stratégies de prévention renforcées, financées par les revenus de la vente contrôlée de cannabis ; </w:t>
      </w:r>
    </w:p>
    <w:p w14:paraId="057DE198" w14:textId="77777777" w:rsidR="00912BEB" w:rsidRPr="00AD0F1A" w:rsidRDefault="00912BEB" w:rsidP="00D87698">
      <w:pPr>
        <w:pStyle w:val="Paragraphedeliste"/>
        <w:spacing w:after="0" w:line="240" w:lineRule="auto"/>
        <w:ind w:hanging="436"/>
        <w:jc w:val="both"/>
        <w:rPr>
          <w:rFonts w:ascii="Verdana" w:hAnsi="Verdana"/>
        </w:rPr>
      </w:pPr>
    </w:p>
    <w:p w14:paraId="49444448" w14:textId="77777777" w:rsidR="00912BEB" w:rsidRPr="00AD0F1A" w:rsidRDefault="00912BEB" w:rsidP="00FF4EAC">
      <w:pPr>
        <w:pStyle w:val="Paragraphedeliste"/>
        <w:numPr>
          <w:ilvl w:val="0"/>
          <w:numId w:val="419"/>
        </w:numPr>
        <w:spacing w:after="0" w:line="240" w:lineRule="auto"/>
        <w:ind w:hanging="436"/>
        <w:jc w:val="both"/>
        <w:rPr>
          <w:rFonts w:ascii="Verdana" w:hAnsi="Verdana"/>
        </w:rPr>
      </w:pPr>
      <w:r w:rsidRPr="00AD0F1A">
        <w:rPr>
          <w:rFonts w:ascii="Verdana" w:hAnsi="Verdana"/>
          <w:b/>
        </w:rPr>
        <w:t>Renforcer les dispositifs de soins et de traitements spécialisés.</w:t>
      </w:r>
      <w:r w:rsidRPr="00AD0F1A">
        <w:rPr>
          <w:rFonts w:ascii="Verdana" w:hAnsi="Verdana"/>
        </w:rPr>
        <w:t xml:space="preserve"> Les dispositifs de soins et de traitement spécialisés, soit en unités spécifiques, soit en réseaux, seront renforcés. Il en va de même pour les services spécialisés, de manière à permettre une meilleure prise en charge des usagers problématiques.</w:t>
      </w:r>
    </w:p>
    <w:p w14:paraId="5AFC639C" w14:textId="77777777" w:rsidR="00912BEB" w:rsidRPr="00AD0F1A" w:rsidRDefault="00912BEB" w:rsidP="00D87698">
      <w:pPr>
        <w:spacing w:after="0" w:line="240" w:lineRule="auto"/>
        <w:jc w:val="both"/>
        <w:rPr>
          <w:rFonts w:ascii="Verdana" w:hAnsi="Verdana"/>
        </w:rPr>
      </w:pPr>
    </w:p>
    <w:p w14:paraId="1F862F44" w14:textId="77777777" w:rsidR="00912BEB" w:rsidRPr="00AD0F1A" w:rsidRDefault="00912BEB" w:rsidP="00FF4EAC">
      <w:pPr>
        <w:pStyle w:val="Paragraphedeliste"/>
        <w:numPr>
          <w:ilvl w:val="0"/>
          <w:numId w:val="418"/>
        </w:numPr>
        <w:spacing w:after="0" w:line="240" w:lineRule="auto"/>
        <w:ind w:left="426"/>
        <w:jc w:val="both"/>
        <w:rPr>
          <w:rFonts w:ascii="Verdana" w:hAnsi="Verdana"/>
        </w:rPr>
      </w:pPr>
      <w:r w:rsidRPr="00AD0F1A">
        <w:rPr>
          <w:rFonts w:ascii="Verdana" w:hAnsi="Verdana"/>
          <w:b/>
          <w:bCs/>
        </w:rPr>
        <w:t>Education à la vie relationnelle, affective et sexuelle (EVRAS)</w:t>
      </w:r>
    </w:p>
    <w:p w14:paraId="79D00423" w14:textId="77777777" w:rsidR="00912BEB" w:rsidRPr="00AD0F1A" w:rsidRDefault="00912BEB" w:rsidP="00D87698">
      <w:pPr>
        <w:spacing w:after="0" w:line="240" w:lineRule="auto"/>
        <w:jc w:val="both"/>
        <w:rPr>
          <w:rFonts w:ascii="Verdana" w:hAnsi="Verdana"/>
        </w:rPr>
      </w:pPr>
    </w:p>
    <w:p w14:paraId="3C3BBB03" w14:textId="77777777" w:rsidR="00912BEB" w:rsidRPr="00AD0F1A" w:rsidRDefault="00912BEB" w:rsidP="00D87698">
      <w:pPr>
        <w:spacing w:after="0" w:line="240" w:lineRule="auto"/>
        <w:jc w:val="both"/>
        <w:rPr>
          <w:rFonts w:ascii="Verdana" w:hAnsi="Verdana"/>
          <w:bCs/>
        </w:rPr>
      </w:pPr>
      <w:r w:rsidRPr="00AD0F1A">
        <w:rPr>
          <w:rFonts w:ascii="Verdana" w:hAnsi="Verdana"/>
        </w:rPr>
        <w:t>Le PS souhaite agir pour le droit de chacun à l’accès à la contraception ainsi qu’à l’</w:t>
      </w:r>
      <w:r w:rsidRPr="00AD0F1A">
        <w:rPr>
          <w:rFonts w:ascii="Verdana" w:hAnsi="Verdana"/>
          <w:bCs/>
        </w:rPr>
        <w:t>éducation à la vie relationnelle, affective et sexuelle. A cet égard, le PS propose de :</w:t>
      </w:r>
    </w:p>
    <w:p w14:paraId="5A822526" w14:textId="77777777" w:rsidR="00912BEB" w:rsidRPr="00AD0F1A" w:rsidRDefault="00912BEB" w:rsidP="00D87698">
      <w:pPr>
        <w:spacing w:after="0" w:line="240" w:lineRule="auto"/>
        <w:jc w:val="both"/>
        <w:rPr>
          <w:rFonts w:ascii="Verdana" w:hAnsi="Verdana"/>
        </w:rPr>
      </w:pPr>
    </w:p>
    <w:p w14:paraId="4DD81273" w14:textId="77777777" w:rsidR="00912BEB" w:rsidRPr="00AD0F1A" w:rsidRDefault="00912BEB" w:rsidP="00FF4EAC">
      <w:pPr>
        <w:pStyle w:val="Paragraphedeliste"/>
        <w:numPr>
          <w:ilvl w:val="0"/>
          <w:numId w:val="420"/>
        </w:numPr>
        <w:spacing w:after="0" w:line="240" w:lineRule="auto"/>
        <w:jc w:val="both"/>
        <w:rPr>
          <w:rFonts w:ascii="Verdana" w:hAnsi="Verdana"/>
          <w:b/>
        </w:rPr>
      </w:pPr>
      <w:r w:rsidRPr="00AD0F1A">
        <w:rPr>
          <w:rFonts w:ascii="Verdana" w:hAnsi="Verdana"/>
          <w:b/>
        </w:rPr>
        <w:t>Renforcer le soutien aux centres de planning familial</w:t>
      </w:r>
      <w:r w:rsidRPr="00AD0F1A">
        <w:rPr>
          <w:rFonts w:ascii="Verdana" w:hAnsi="Verdana"/>
        </w:rPr>
        <w:t>. En termes financiers comme en termes de sensibilisation, les pouvoirs publics se doivent d’être des soutiens solides des centres de planning. Une évaluation sera menée afin de déterminer la bonne couverture territoriale de ces centres. Parmi les objectifs, la pilule du lendemain doit pouvoir être délivrée en centre de planning par les travailleurs médico-psycho-sociaux (pour plus de détails, voir le chapitre consacré à la santé). La sensibilisation et la pratique de l’avortement doivent également être maintenues ;</w:t>
      </w:r>
    </w:p>
    <w:p w14:paraId="754891FA" w14:textId="77777777" w:rsidR="00912BEB" w:rsidRPr="00AD0F1A" w:rsidRDefault="00912BEB" w:rsidP="00D87698">
      <w:pPr>
        <w:pStyle w:val="Paragraphedeliste"/>
        <w:spacing w:after="0" w:line="240" w:lineRule="auto"/>
        <w:jc w:val="both"/>
        <w:rPr>
          <w:rFonts w:ascii="Verdana" w:hAnsi="Verdana"/>
          <w:b/>
        </w:rPr>
      </w:pPr>
    </w:p>
    <w:p w14:paraId="7C15199B" w14:textId="77777777" w:rsidR="00912BEB" w:rsidRPr="00AD0F1A" w:rsidRDefault="00912BEB" w:rsidP="00FF4EAC">
      <w:pPr>
        <w:pStyle w:val="Paragraphedeliste"/>
        <w:numPr>
          <w:ilvl w:val="0"/>
          <w:numId w:val="420"/>
        </w:numPr>
        <w:spacing w:after="0" w:line="240" w:lineRule="auto"/>
        <w:jc w:val="both"/>
        <w:rPr>
          <w:rFonts w:ascii="Verdana" w:hAnsi="Verdana"/>
        </w:rPr>
      </w:pPr>
      <w:r w:rsidRPr="00AD0F1A">
        <w:rPr>
          <w:rFonts w:ascii="Verdana" w:hAnsi="Verdana"/>
          <w:b/>
        </w:rPr>
        <w:t xml:space="preserve">Rembourser totalement la pilule du lendemain la plus efficace sur le marché. </w:t>
      </w:r>
      <w:r w:rsidRPr="00AD0F1A">
        <w:rPr>
          <w:rFonts w:ascii="Verdana" w:hAnsi="Verdana"/>
        </w:rPr>
        <w:t>Il s’agira également de sensibiliser les pharmaciens au rôle d’information qu’ils doivent pouvoir assurer aux femmes et jeunes filles qui les sollicitent pour obtenir une pilule du lendemain ;</w:t>
      </w:r>
    </w:p>
    <w:p w14:paraId="50843DD4" w14:textId="77777777" w:rsidR="00912BEB" w:rsidRPr="00AD0F1A" w:rsidRDefault="00912BEB" w:rsidP="00D87698">
      <w:pPr>
        <w:pStyle w:val="Paragraphedeliste"/>
        <w:spacing w:after="0" w:line="240" w:lineRule="auto"/>
        <w:jc w:val="both"/>
        <w:rPr>
          <w:rFonts w:ascii="Verdana" w:hAnsi="Verdana"/>
          <w:b/>
          <w:bCs/>
          <w:lang w:val="fr-FR"/>
        </w:rPr>
      </w:pPr>
    </w:p>
    <w:p w14:paraId="7C44C4DB" w14:textId="77777777" w:rsidR="00912BEB" w:rsidRPr="00AD0F1A" w:rsidRDefault="00912BEB" w:rsidP="00FF4EAC">
      <w:pPr>
        <w:pStyle w:val="Paragraphedeliste"/>
        <w:numPr>
          <w:ilvl w:val="0"/>
          <w:numId w:val="420"/>
        </w:numPr>
        <w:spacing w:after="0" w:line="240" w:lineRule="auto"/>
        <w:jc w:val="both"/>
        <w:rPr>
          <w:rFonts w:ascii="Verdana" w:hAnsi="Verdana"/>
        </w:rPr>
      </w:pPr>
      <w:r w:rsidRPr="00AD0F1A">
        <w:rPr>
          <w:rFonts w:ascii="Verdana" w:hAnsi="Verdana"/>
          <w:b/>
          <w:bCs/>
          <w:lang w:val="fr-FR"/>
        </w:rPr>
        <w:t xml:space="preserve">Généraliser l’éducation à la vie relationnelle, affective et sexuelle (EVRAS) à tous les élèves tout au long de leur parcours scolaire </w:t>
      </w:r>
      <w:r w:rsidRPr="00AD0F1A">
        <w:rPr>
          <w:rFonts w:ascii="Verdana" w:hAnsi="Verdana"/>
          <w:b/>
          <w:bCs/>
        </w:rPr>
        <w:t>quels que soient l’école, le réseau, la filière d’enseignement</w:t>
      </w:r>
      <w:r w:rsidRPr="00AD0F1A">
        <w:rPr>
          <w:rFonts w:ascii="Verdana" w:hAnsi="Verdana"/>
          <w:b/>
          <w:bCs/>
          <w:lang w:val="fr-FR"/>
        </w:rPr>
        <w:t xml:space="preserve">. </w:t>
      </w:r>
      <w:r w:rsidRPr="00AD0F1A">
        <w:rPr>
          <w:rFonts w:ascii="Verdana" w:hAnsi="Verdana"/>
          <w:lang w:val="fr-FR"/>
        </w:rPr>
        <w:t>L</w:t>
      </w:r>
      <w:r w:rsidRPr="00AD0F1A">
        <w:rPr>
          <w:rFonts w:ascii="Verdana" w:hAnsi="Verdana"/>
        </w:rPr>
        <w:t>’école est la seule institution qui permet d’atteindre cet objectif de généralisation de l’EVRAS. Les services de promotion de santé à l’école et les centres PMS sont les acteurs privilégiés et directs de l’école. Néanmoins, pour certaines animations liées à l’EVRAS, des partenariats sont nécessaires avec des acteurs extérieurs à l’école. Cette intervention extérieure est même parfois préférable pour que les élèves puissent aborder en toute liberté certains sujets (pas de rapport d’autorité, lieu neutre, etc.). Pour le PS, l’EVRAS doit également être dispensée par des associations labellisées par les pouvoirs publics afin de garantir la qualité des informations transmises aux élèves dans les écoles quel que soit le réseau </w:t>
      </w:r>
      <w:r w:rsidRPr="00AD0F1A">
        <w:rPr>
          <w:rFonts w:ascii="Verdana" w:hAnsi="Verdana"/>
          <w:lang w:val="fr-FR"/>
        </w:rPr>
        <w:t>;</w:t>
      </w:r>
    </w:p>
    <w:p w14:paraId="7540F367" w14:textId="77777777" w:rsidR="00912BEB" w:rsidRPr="00AD0F1A" w:rsidRDefault="00912BEB" w:rsidP="00D87698">
      <w:pPr>
        <w:pStyle w:val="Paragraphedeliste"/>
        <w:spacing w:after="0" w:line="240" w:lineRule="auto"/>
        <w:jc w:val="both"/>
        <w:rPr>
          <w:rFonts w:ascii="Verdana" w:hAnsi="Verdana"/>
          <w:b/>
          <w:bCs/>
        </w:rPr>
      </w:pPr>
    </w:p>
    <w:p w14:paraId="57C69B58" w14:textId="77777777" w:rsidR="00912BEB" w:rsidRPr="00AD0F1A" w:rsidRDefault="00912BEB" w:rsidP="00FF4EAC">
      <w:pPr>
        <w:pStyle w:val="Paragraphedeliste"/>
        <w:numPr>
          <w:ilvl w:val="0"/>
          <w:numId w:val="420"/>
        </w:numPr>
        <w:spacing w:after="0" w:line="240" w:lineRule="auto"/>
        <w:jc w:val="both"/>
        <w:rPr>
          <w:rFonts w:ascii="Verdana" w:hAnsi="Verdana"/>
        </w:rPr>
      </w:pPr>
      <w:r w:rsidRPr="00AD0F1A">
        <w:rPr>
          <w:rFonts w:ascii="Verdana" w:hAnsi="Verdana"/>
          <w:b/>
          <w:bCs/>
        </w:rPr>
        <w:t xml:space="preserve">Renforcer les partenariats entre écoles (en ce compris les centres PMS et les services de promotion de la santé à l’école) et les intervenants extérieurs (centres locaux de promotion de la santé, centres de planning familiale, services d’aide en milieu ouvert, ASBL spécialisées, etc.) </w:t>
      </w:r>
      <w:r w:rsidRPr="00AD0F1A">
        <w:rPr>
          <w:rFonts w:ascii="Verdana" w:hAnsi="Verdana"/>
        </w:rPr>
        <w:t>qui soutiennent les écoles dans l’élaboration de leur projet, les outillent et facilitent les partenariats avec les acteurs associatifs (en particulier avec les centres de planning familial et les associations de promotion de la santé) ;</w:t>
      </w:r>
    </w:p>
    <w:p w14:paraId="79427294" w14:textId="77777777" w:rsidR="00912BEB" w:rsidRPr="00AD0F1A" w:rsidRDefault="00912BEB" w:rsidP="00D87698">
      <w:pPr>
        <w:pStyle w:val="Paragraphedeliste"/>
        <w:spacing w:after="0" w:line="240" w:lineRule="auto"/>
        <w:jc w:val="both"/>
        <w:rPr>
          <w:rFonts w:ascii="Verdana" w:hAnsi="Verdana"/>
        </w:rPr>
      </w:pPr>
    </w:p>
    <w:p w14:paraId="0532A263" w14:textId="77777777" w:rsidR="00912BEB" w:rsidRPr="00AD0F1A" w:rsidRDefault="00912BEB" w:rsidP="00FF4EAC">
      <w:pPr>
        <w:pStyle w:val="Paragraphedeliste"/>
        <w:numPr>
          <w:ilvl w:val="0"/>
          <w:numId w:val="420"/>
        </w:numPr>
        <w:spacing w:after="0" w:line="240" w:lineRule="auto"/>
        <w:jc w:val="both"/>
        <w:rPr>
          <w:rFonts w:ascii="Verdana" w:hAnsi="Verdana"/>
        </w:rPr>
      </w:pPr>
      <w:r w:rsidRPr="00AD0F1A">
        <w:rPr>
          <w:rFonts w:ascii="Verdana" w:hAnsi="Verdana"/>
          <w:b/>
          <w:bCs/>
        </w:rPr>
        <w:t>Intégrer l’EVRAS dans le tronc commun, dans les compétences minimales et les objectifs de l’enseignement ;</w:t>
      </w:r>
    </w:p>
    <w:p w14:paraId="028C64F1" w14:textId="77777777" w:rsidR="00912BEB" w:rsidRPr="00AD0F1A" w:rsidRDefault="00912BEB" w:rsidP="00D87698">
      <w:pPr>
        <w:pStyle w:val="Paragraphedeliste"/>
        <w:spacing w:after="0" w:line="240" w:lineRule="auto"/>
        <w:jc w:val="both"/>
        <w:rPr>
          <w:rFonts w:ascii="Verdana" w:hAnsi="Verdana"/>
        </w:rPr>
      </w:pPr>
    </w:p>
    <w:p w14:paraId="5F093522" w14:textId="77777777" w:rsidR="00912BEB" w:rsidRPr="00AD0F1A" w:rsidRDefault="00912BEB" w:rsidP="00FF4EAC">
      <w:pPr>
        <w:pStyle w:val="Paragraphedeliste"/>
        <w:numPr>
          <w:ilvl w:val="0"/>
          <w:numId w:val="420"/>
        </w:numPr>
        <w:spacing w:after="0" w:line="240" w:lineRule="auto"/>
        <w:jc w:val="both"/>
        <w:rPr>
          <w:rFonts w:ascii="Verdana" w:hAnsi="Verdana"/>
        </w:rPr>
      </w:pPr>
      <w:r w:rsidRPr="00AD0F1A">
        <w:rPr>
          <w:rFonts w:ascii="Verdana" w:hAnsi="Verdana"/>
          <w:b/>
          <w:bCs/>
        </w:rPr>
        <w:t>Intégrer de manière obligatoire dans les animations d’EVRAS</w:t>
      </w:r>
      <w:r w:rsidRPr="00AD0F1A">
        <w:rPr>
          <w:rFonts w:ascii="Verdana" w:hAnsi="Verdana"/>
        </w:rPr>
        <w:t xml:space="preserve"> </w:t>
      </w:r>
      <w:r w:rsidRPr="00AD0F1A">
        <w:rPr>
          <w:rFonts w:ascii="Verdana" w:hAnsi="Verdana"/>
          <w:b/>
        </w:rPr>
        <w:t>les dimensions liées aux thématiques de genre et d’orientation sexuelle (LGBTQI+), le droit à l’interruption volontaire de grossesse, la prévention du sida et d’autres maladies sexuellement transmissibles, la lutte contre les violences et l’homophobie, la contraception, la santé reproductive, les relations amoureuses, la sexualité</w:t>
      </w:r>
      <w:r w:rsidRPr="00AD0F1A">
        <w:rPr>
          <w:rFonts w:ascii="Verdana" w:hAnsi="Verdana"/>
        </w:rPr>
        <w:t xml:space="preserve">. </w:t>
      </w:r>
    </w:p>
    <w:p w14:paraId="7F485369" w14:textId="77777777" w:rsidR="00912BEB" w:rsidRPr="00AD0F1A" w:rsidRDefault="00912BEB" w:rsidP="00D87698">
      <w:pPr>
        <w:pStyle w:val="Paragraphedeliste"/>
        <w:spacing w:after="0" w:line="240" w:lineRule="auto"/>
        <w:jc w:val="both"/>
        <w:rPr>
          <w:rFonts w:ascii="Verdana" w:hAnsi="Verdana"/>
          <w:b/>
        </w:rPr>
      </w:pPr>
    </w:p>
    <w:p w14:paraId="14B4CFDE" w14:textId="77777777" w:rsidR="00912BEB" w:rsidRPr="00AD0F1A" w:rsidRDefault="00912BEB" w:rsidP="00FF4EAC">
      <w:pPr>
        <w:pStyle w:val="Paragraphedeliste"/>
        <w:numPr>
          <w:ilvl w:val="0"/>
          <w:numId w:val="418"/>
        </w:numPr>
        <w:spacing w:after="0" w:line="240" w:lineRule="auto"/>
        <w:ind w:left="426"/>
        <w:jc w:val="both"/>
        <w:rPr>
          <w:rFonts w:ascii="Verdana" w:hAnsi="Verdana"/>
        </w:rPr>
      </w:pPr>
      <w:r w:rsidRPr="00AD0F1A">
        <w:rPr>
          <w:rFonts w:ascii="Verdana" w:hAnsi="Verdana"/>
          <w:b/>
        </w:rPr>
        <w:t>Encadrement de la gestation pour autrui</w:t>
      </w:r>
    </w:p>
    <w:p w14:paraId="779740B3" w14:textId="77777777" w:rsidR="00912BEB" w:rsidRPr="00AD0F1A" w:rsidRDefault="00912BEB" w:rsidP="00D87698">
      <w:pPr>
        <w:spacing w:after="0" w:line="240" w:lineRule="auto"/>
        <w:jc w:val="both"/>
        <w:rPr>
          <w:rFonts w:ascii="Verdana" w:hAnsi="Verdana"/>
        </w:rPr>
      </w:pPr>
    </w:p>
    <w:p w14:paraId="009A170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L’absence de législation équilibrée en matière de gestation pour autrui (GPA) dans certains pays a favorisé certaines dérives, à commencer par la commercialisation de cette forme de gestation.  </w:t>
      </w:r>
    </w:p>
    <w:p w14:paraId="327329A9" w14:textId="77777777" w:rsidR="00912BEB" w:rsidRPr="00AD0F1A" w:rsidRDefault="00912BEB" w:rsidP="00D87698">
      <w:pPr>
        <w:spacing w:after="0" w:line="240" w:lineRule="auto"/>
        <w:jc w:val="both"/>
        <w:rPr>
          <w:rFonts w:ascii="Verdana" w:hAnsi="Verdana"/>
        </w:rPr>
      </w:pPr>
    </w:p>
    <w:p w14:paraId="07120D5E" w14:textId="77777777" w:rsidR="00912BEB" w:rsidRPr="00AD0F1A" w:rsidRDefault="00912BEB" w:rsidP="00D87698">
      <w:pPr>
        <w:spacing w:after="0" w:line="240" w:lineRule="auto"/>
        <w:jc w:val="both"/>
        <w:rPr>
          <w:rFonts w:ascii="Verdana" w:hAnsi="Verdana"/>
        </w:rPr>
      </w:pPr>
      <w:r w:rsidRPr="00AD0F1A">
        <w:rPr>
          <w:rFonts w:ascii="Verdana" w:hAnsi="Verdana"/>
        </w:rPr>
        <w:t>C’est pourquoi le PS plaide pour l’encadrement de la GPA et propose de :</w:t>
      </w:r>
    </w:p>
    <w:p w14:paraId="5A978D60" w14:textId="77777777" w:rsidR="00912BEB" w:rsidRPr="00AD0F1A" w:rsidRDefault="00912BEB" w:rsidP="00D87698">
      <w:pPr>
        <w:spacing w:after="0" w:line="240" w:lineRule="auto"/>
        <w:jc w:val="both"/>
        <w:rPr>
          <w:rFonts w:ascii="Verdana" w:hAnsi="Verdana"/>
          <w:b/>
        </w:rPr>
      </w:pPr>
    </w:p>
    <w:p w14:paraId="0317833E" w14:textId="03327210" w:rsidR="00912BEB" w:rsidRPr="00AD0F1A" w:rsidRDefault="00912BEB" w:rsidP="00FF4EAC">
      <w:pPr>
        <w:pStyle w:val="Paragraphedeliste"/>
        <w:numPr>
          <w:ilvl w:val="0"/>
          <w:numId w:val="421"/>
        </w:numPr>
        <w:spacing w:after="0" w:line="240" w:lineRule="auto"/>
        <w:jc w:val="both"/>
        <w:rPr>
          <w:rFonts w:ascii="Verdana" w:hAnsi="Verdana"/>
        </w:rPr>
      </w:pPr>
      <w:r w:rsidRPr="00AD0F1A">
        <w:rPr>
          <w:rFonts w:ascii="Verdana" w:hAnsi="Verdana"/>
          <w:b/>
        </w:rPr>
        <w:t xml:space="preserve">Etablir un cadre législatif </w:t>
      </w:r>
      <w:r w:rsidRPr="00AD0F1A">
        <w:rPr>
          <w:rFonts w:ascii="Verdana" w:hAnsi="Verdana"/>
        </w:rPr>
        <w:t>qui soutienne, de façon équilibrée pour toutes les parties, le dispositif de la gestation pour autrui (GPA), en veillant à l’intérêt de l’enfant, de la mère porteuse et des futurs parents et en s’assurant que cet accès à la parentalité ne relève plus d’une pratique élitiste, notamment pour des raisons financières</w:t>
      </w:r>
      <w:r w:rsidR="00856CA4" w:rsidRPr="00AD0F1A">
        <w:rPr>
          <w:rFonts w:ascii="Verdana" w:hAnsi="Verdana"/>
        </w:rPr>
        <w:t xml:space="preserve"> et n'entraine pas de marchandisation du corps des femmes</w:t>
      </w:r>
      <w:r w:rsidRPr="00AD0F1A">
        <w:rPr>
          <w:rFonts w:ascii="Verdana" w:hAnsi="Verdana"/>
        </w:rPr>
        <w:t> ;</w:t>
      </w:r>
    </w:p>
    <w:p w14:paraId="381297C6" w14:textId="77777777" w:rsidR="00912BEB" w:rsidRPr="00AD0F1A" w:rsidRDefault="00912BEB" w:rsidP="00D87698">
      <w:pPr>
        <w:pStyle w:val="Paragraphedeliste"/>
        <w:spacing w:after="0" w:line="240" w:lineRule="auto"/>
        <w:jc w:val="both"/>
        <w:rPr>
          <w:rFonts w:ascii="Verdana" w:hAnsi="Verdana"/>
        </w:rPr>
      </w:pPr>
    </w:p>
    <w:p w14:paraId="3C554DE4" w14:textId="77777777" w:rsidR="00912BEB" w:rsidRPr="00AD0F1A" w:rsidRDefault="00912BEB" w:rsidP="00FF4EAC">
      <w:pPr>
        <w:pStyle w:val="Paragraphedeliste"/>
        <w:numPr>
          <w:ilvl w:val="0"/>
          <w:numId w:val="421"/>
        </w:numPr>
        <w:spacing w:after="0" w:line="240" w:lineRule="auto"/>
        <w:jc w:val="both"/>
        <w:rPr>
          <w:rFonts w:ascii="Verdana" w:hAnsi="Verdana"/>
        </w:rPr>
      </w:pPr>
      <w:r w:rsidRPr="00AD0F1A">
        <w:rPr>
          <w:rFonts w:ascii="Verdana" w:hAnsi="Verdana"/>
          <w:b/>
        </w:rPr>
        <w:t>Garantir la possibilité pour la femme qui accepte de s’engager dans une gestation pour autrui le droit de changer d’avis et de faire établir sa filiation à l’égard de l’enfant qu’elle porte</w:t>
      </w:r>
      <w:r w:rsidRPr="00AD0F1A">
        <w:rPr>
          <w:rFonts w:ascii="Verdana" w:hAnsi="Verdana"/>
        </w:rPr>
        <w:t>, pendant la grossesse et jusqu’à deux mois après la naissance ;</w:t>
      </w:r>
    </w:p>
    <w:p w14:paraId="2F99EED5" w14:textId="77777777" w:rsidR="00912BEB" w:rsidRPr="00AD0F1A" w:rsidRDefault="00912BEB" w:rsidP="00D87698">
      <w:pPr>
        <w:pStyle w:val="Paragraphedeliste"/>
        <w:spacing w:after="0" w:line="240" w:lineRule="auto"/>
        <w:jc w:val="both"/>
        <w:rPr>
          <w:rFonts w:ascii="Verdana" w:hAnsi="Verdana"/>
        </w:rPr>
      </w:pPr>
    </w:p>
    <w:p w14:paraId="3F6C3466" w14:textId="77777777" w:rsidR="00912BEB" w:rsidRPr="00AD0F1A" w:rsidRDefault="00912BEB" w:rsidP="00FF4EAC">
      <w:pPr>
        <w:pStyle w:val="Paragraphedeliste"/>
        <w:numPr>
          <w:ilvl w:val="0"/>
          <w:numId w:val="421"/>
        </w:numPr>
        <w:spacing w:after="0" w:line="240" w:lineRule="auto"/>
        <w:jc w:val="both"/>
        <w:rPr>
          <w:rFonts w:ascii="Verdana" w:hAnsi="Verdana"/>
        </w:rPr>
      </w:pPr>
      <w:r w:rsidRPr="00AD0F1A">
        <w:rPr>
          <w:rFonts w:ascii="Verdana" w:hAnsi="Verdana"/>
          <w:b/>
        </w:rPr>
        <w:t>Imposer à l’auteur du projet parental et à la femme qui accepte d’être mère porteuse de se faire assister par un centre de fertilité reconnu </w:t>
      </w:r>
      <w:r w:rsidRPr="00AD0F1A">
        <w:rPr>
          <w:rFonts w:ascii="Verdana" w:hAnsi="Verdana"/>
        </w:rPr>
        <w:t>;</w:t>
      </w:r>
    </w:p>
    <w:p w14:paraId="352310C9" w14:textId="77777777" w:rsidR="00912BEB" w:rsidRPr="00AD0F1A" w:rsidRDefault="00912BEB" w:rsidP="00D87698">
      <w:pPr>
        <w:pStyle w:val="Paragraphedeliste"/>
        <w:spacing w:after="0" w:line="240" w:lineRule="auto"/>
        <w:jc w:val="both"/>
        <w:rPr>
          <w:rFonts w:ascii="Verdana" w:hAnsi="Verdana"/>
        </w:rPr>
      </w:pPr>
    </w:p>
    <w:p w14:paraId="1D47BFCB" w14:textId="77777777" w:rsidR="00912BEB" w:rsidRPr="00AD0F1A" w:rsidRDefault="00912BEB" w:rsidP="00FF4EAC">
      <w:pPr>
        <w:pStyle w:val="Paragraphedeliste"/>
        <w:numPr>
          <w:ilvl w:val="0"/>
          <w:numId w:val="421"/>
        </w:numPr>
        <w:spacing w:after="0" w:line="240" w:lineRule="auto"/>
        <w:jc w:val="both"/>
        <w:rPr>
          <w:rFonts w:ascii="Verdana" w:hAnsi="Verdana"/>
        </w:rPr>
      </w:pPr>
      <w:r w:rsidRPr="00AD0F1A">
        <w:rPr>
          <w:rFonts w:ascii="Verdana" w:hAnsi="Verdana"/>
          <w:b/>
        </w:rPr>
        <w:t>Imposer aux parties de conclure une convention avec l’aide du centre de procréation médicalement assistée</w:t>
      </w:r>
      <w:r w:rsidRPr="00AD0F1A">
        <w:rPr>
          <w:rFonts w:ascii="Verdana" w:hAnsi="Verdana"/>
        </w:rPr>
        <w:t>, destinée à régler tous les aspects de la gestation pour autrui, et notamment les frais médicaux liés à la grossesse et à l’accouchement, la perte de revenus professionnels pour la mère porteuse, le mode de prise de décision en cas de problème pendant la grossesse, de risque de malformation ou de risque sur le pronostic vital de l’enfant à naître ;</w:t>
      </w:r>
    </w:p>
    <w:p w14:paraId="6495A13E" w14:textId="77777777" w:rsidR="00912BEB" w:rsidRPr="00AD0F1A" w:rsidRDefault="00912BEB" w:rsidP="00D87698">
      <w:pPr>
        <w:pStyle w:val="Paragraphedeliste"/>
        <w:spacing w:after="0" w:line="240" w:lineRule="auto"/>
        <w:jc w:val="both"/>
        <w:rPr>
          <w:rFonts w:ascii="Verdana" w:hAnsi="Verdana"/>
        </w:rPr>
      </w:pPr>
    </w:p>
    <w:p w14:paraId="5B57A0D6" w14:textId="77777777" w:rsidR="00912BEB" w:rsidRPr="00AD0F1A" w:rsidRDefault="00912BEB" w:rsidP="00FF4EAC">
      <w:pPr>
        <w:pStyle w:val="Paragraphedeliste"/>
        <w:numPr>
          <w:ilvl w:val="0"/>
          <w:numId w:val="421"/>
        </w:numPr>
        <w:spacing w:after="0" w:line="240" w:lineRule="auto"/>
        <w:jc w:val="both"/>
        <w:rPr>
          <w:rFonts w:ascii="Verdana" w:hAnsi="Verdana"/>
        </w:rPr>
      </w:pPr>
      <w:r w:rsidRPr="00AD0F1A">
        <w:rPr>
          <w:rFonts w:ascii="Verdana" w:hAnsi="Verdana"/>
          <w:b/>
        </w:rPr>
        <w:t>Interdire à la femme qui accepte d’être mère porteuse d’être également donneuse d’ovule pour l’enfant à concevoir</w:t>
      </w:r>
      <w:r w:rsidRPr="00AD0F1A">
        <w:rPr>
          <w:rFonts w:ascii="Verdana" w:hAnsi="Verdana"/>
        </w:rPr>
        <w:t>.</w:t>
      </w:r>
    </w:p>
    <w:p w14:paraId="4BC21F5D" w14:textId="77777777" w:rsidR="00912BEB" w:rsidRPr="00AD0F1A" w:rsidRDefault="00912BEB" w:rsidP="00D87698">
      <w:pPr>
        <w:pStyle w:val="Paragraphedeliste"/>
        <w:spacing w:after="0" w:line="240" w:lineRule="auto"/>
        <w:jc w:val="both"/>
        <w:rPr>
          <w:rFonts w:ascii="Verdana" w:hAnsi="Verdana"/>
        </w:rPr>
      </w:pPr>
    </w:p>
    <w:p w14:paraId="713A02A8" w14:textId="77777777" w:rsidR="00912BEB" w:rsidRPr="00AD0F1A" w:rsidRDefault="00912BEB" w:rsidP="00FF4EAC">
      <w:pPr>
        <w:pStyle w:val="Paragraphedeliste"/>
        <w:numPr>
          <w:ilvl w:val="0"/>
          <w:numId w:val="418"/>
        </w:numPr>
        <w:spacing w:after="0" w:line="240" w:lineRule="auto"/>
        <w:ind w:left="426"/>
        <w:jc w:val="both"/>
        <w:rPr>
          <w:rFonts w:ascii="Verdana" w:hAnsi="Verdana"/>
          <w:bCs/>
        </w:rPr>
      </w:pPr>
      <w:r w:rsidRPr="00AD0F1A">
        <w:rPr>
          <w:rFonts w:ascii="Verdana" w:hAnsi="Verdana"/>
          <w:b/>
          <w:bCs/>
        </w:rPr>
        <w:t>Règles de filiation identiques pour tous</w:t>
      </w:r>
    </w:p>
    <w:p w14:paraId="5984D8FF" w14:textId="77777777" w:rsidR="00912BEB" w:rsidRPr="00AD0F1A" w:rsidRDefault="00912BEB" w:rsidP="00D87698">
      <w:pPr>
        <w:spacing w:after="0" w:line="240" w:lineRule="auto"/>
        <w:jc w:val="both"/>
        <w:rPr>
          <w:rFonts w:ascii="Verdana" w:hAnsi="Verdana"/>
          <w:bCs/>
        </w:rPr>
      </w:pPr>
    </w:p>
    <w:p w14:paraId="5885931D" w14:textId="77777777" w:rsidR="00912BEB" w:rsidRPr="00AD0F1A" w:rsidRDefault="00912BEB" w:rsidP="00D87698">
      <w:pPr>
        <w:spacing w:after="0" w:line="240" w:lineRule="auto"/>
        <w:jc w:val="both"/>
        <w:rPr>
          <w:rFonts w:ascii="Verdana" w:hAnsi="Verdana"/>
          <w:bCs/>
        </w:rPr>
      </w:pPr>
      <w:r w:rsidRPr="00AD0F1A">
        <w:rPr>
          <w:rFonts w:ascii="Verdana" w:hAnsi="Verdana"/>
          <w:bCs/>
        </w:rPr>
        <w:t xml:space="preserve">Pour le PS, il convient de : </w:t>
      </w:r>
    </w:p>
    <w:p w14:paraId="1769AFA1" w14:textId="77777777" w:rsidR="00912BEB" w:rsidRPr="00AD0F1A" w:rsidRDefault="00912BEB" w:rsidP="00D87698">
      <w:pPr>
        <w:spacing w:after="0" w:line="240" w:lineRule="auto"/>
        <w:jc w:val="both"/>
        <w:rPr>
          <w:rFonts w:ascii="Verdana" w:hAnsi="Verdana"/>
        </w:rPr>
      </w:pPr>
    </w:p>
    <w:p w14:paraId="4C838323" w14:textId="77777777" w:rsidR="00912BEB" w:rsidRPr="00AD0F1A" w:rsidRDefault="00912BEB" w:rsidP="00FF4EAC">
      <w:pPr>
        <w:pStyle w:val="Paragraphedeliste"/>
        <w:numPr>
          <w:ilvl w:val="0"/>
          <w:numId w:val="422"/>
        </w:numPr>
        <w:spacing w:after="0" w:line="240" w:lineRule="auto"/>
        <w:jc w:val="both"/>
        <w:rPr>
          <w:rFonts w:ascii="Verdana" w:hAnsi="Verdana"/>
          <w:b/>
        </w:rPr>
      </w:pPr>
      <w:r w:rsidRPr="00AD0F1A">
        <w:rPr>
          <w:rFonts w:ascii="Verdana" w:hAnsi="Verdana"/>
          <w:b/>
        </w:rPr>
        <w:t>Appliquer à tous les mêmes règles de filiation</w:t>
      </w:r>
      <w:r w:rsidRPr="00AD0F1A">
        <w:rPr>
          <w:rFonts w:ascii="Verdana" w:hAnsi="Verdana"/>
        </w:rPr>
        <w:t>, sans discrimination liée à l’orientation sexuelle, et permettre la reconnaissance de filiation du coparent dans les couples homosexuels masculins et dans les couples non mariés de manière plus générale ;</w:t>
      </w:r>
    </w:p>
    <w:p w14:paraId="6C4AB2C6" w14:textId="77777777" w:rsidR="00912BEB" w:rsidRPr="00AD0F1A" w:rsidRDefault="00912BEB" w:rsidP="00D87698">
      <w:pPr>
        <w:pStyle w:val="Paragraphedeliste"/>
        <w:spacing w:after="0" w:line="240" w:lineRule="auto"/>
        <w:jc w:val="both"/>
        <w:rPr>
          <w:rFonts w:ascii="Verdana" w:hAnsi="Verdana"/>
          <w:b/>
        </w:rPr>
      </w:pPr>
    </w:p>
    <w:p w14:paraId="08B946B3" w14:textId="77777777" w:rsidR="00912BEB" w:rsidRPr="00AD0F1A" w:rsidRDefault="00912BEB" w:rsidP="00FF4EAC">
      <w:pPr>
        <w:pStyle w:val="Paragraphedeliste"/>
        <w:numPr>
          <w:ilvl w:val="0"/>
          <w:numId w:val="422"/>
        </w:numPr>
        <w:spacing w:after="0" w:line="240" w:lineRule="auto"/>
        <w:jc w:val="both"/>
        <w:rPr>
          <w:rFonts w:ascii="Verdana" w:hAnsi="Verdana"/>
        </w:rPr>
      </w:pPr>
      <w:r w:rsidRPr="00AD0F1A">
        <w:rPr>
          <w:rFonts w:ascii="Verdana" w:hAnsi="Verdana"/>
          <w:b/>
        </w:rPr>
        <w:t>Supprimer la phase obligatoire de formation des parents dans le cadre des adoptions intrafamiliales</w:t>
      </w:r>
      <w:r w:rsidRPr="00AD0F1A">
        <w:rPr>
          <w:rFonts w:ascii="Verdana" w:hAnsi="Verdana"/>
        </w:rPr>
        <w:t xml:space="preserve"> afin d’accélérer la procédure et d’en diminuer les coûts ;</w:t>
      </w:r>
    </w:p>
    <w:p w14:paraId="46DA02BD" w14:textId="77777777" w:rsidR="00912BEB" w:rsidRPr="00AD0F1A" w:rsidRDefault="00912BEB" w:rsidP="00D87698">
      <w:pPr>
        <w:pStyle w:val="Paragraphedeliste"/>
        <w:spacing w:after="0" w:line="240" w:lineRule="auto"/>
        <w:jc w:val="both"/>
        <w:rPr>
          <w:rFonts w:ascii="Verdana" w:hAnsi="Verdana"/>
          <w:b/>
        </w:rPr>
      </w:pPr>
    </w:p>
    <w:p w14:paraId="34A7F1F7" w14:textId="77777777" w:rsidR="00912BEB" w:rsidRPr="00AD0F1A" w:rsidRDefault="00912BEB" w:rsidP="00FF4EAC">
      <w:pPr>
        <w:pStyle w:val="Paragraphedeliste"/>
        <w:numPr>
          <w:ilvl w:val="0"/>
          <w:numId w:val="422"/>
        </w:numPr>
        <w:spacing w:after="0" w:line="240" w:lineRule="auto"/>
        <w:jc w:val="both"/>
        <w:rPr>
          <w:rFonts w:ascii="Verdana" w:hAnsi="Verdana"/>
        </w:rPr>
      </w:pPr>
      <w:r w:rsidRPr="00AD0F1A">
        <w:rPr>
          <w:rFonts w:ascii="Verdana" w:hAnsi="Verdana"/>
          <w:b/>
        </w:rPr>
        <w:t>Conclure des conventions avec les pays autorisant les adoptions par les couples de même sexe</w:t>
      </w:r>
      <w:r w:rsidRPr="00AD0F1A">
        <w:rPr>
          <w:rFonts w:ascii="Verdana" w:hAnsi="Verdana"/>
        </w:rPr>
        <w:t>, afin de rendre la loi relative à l’adoption par ces couples davantage effective.</w:t>
      </w:r>
    </w:p>
    <w:p w14:paraId="29FA5A63" w14:textId="77777777" w:rsidR="00912BEB" w:rsidRPr="00AD0F1A" w:rsidRDefault="00912BEB" w:rsidP="00D87698">
      <w:pPr>
        <w:pStyle w:val="Paragraphedeliste"/>
        <w:spacing w:after="0" w:line="240" w:lineRule="auto"/>
        <w:jc w:val="both"/>
        <w:rPr>
          <w:rFonts w:ascii="Verdana" w:hAnsi="Verdana"/>
          <w:b/>
        </w:rPr>
      </w:pPr>
    </w:p>
    <w:p w14:paraId="046A50A6" w14:textId="77777777" w:rsidR="00912BEB" w:rsidRPr="00AD0F1A" w:rsidRDefault="00912BEB" w:rsidP="00FF4EAC">
      <w:pPr>
        <w:pStyle w:val="Paragraphedeliste"/>
        <w:numPr>
          <w:ilvl w:val="0"/>
          <w:numId w:val="418"/>
        </w:numPr>
        <w:spacing w:after="0" w:line="240" w:lineRule="auto"/>
        <w:ind w:left="426"/>
        <w:jc w:val="both"/>
        <w:rPr>
          <w:rFonts w:ascii="Verdana" w:hAnsi="Verdana"/>
          <w:b/>
        </w:rPr>
      </w:pPr>
      <w:r w:rsidRPr="00AD0F1A">
        <w:rPr>
          <w:rFonts w:ascii="Verdana" w:hAnsi="Verdana"/>
          <w:b/>
        </w:rPr>
        <w:t>Accouchement dans la discrétion</w:t>
      </w:r>
    </w:p>
    <w:p w14:paraId="7DA4AB1F" w14:textId="77777777" w:rsidR="00912BEB" w:rsidRPr="00AD0F1A" w:rsidRDefault="00912BEB" w:rsidP="00D87698">
      <w:pPr>
        <w:spacing w:after="0" w:line="240" w:lineRule="auto"/>
        <w:jc w:val="both"/>
        <w:rPr>
          <w:rFonts w:ascii="Verdana" w:hAnsi="Verdana"/>
        </w:rPr>
      </w:pPr>
    </w:p>
    <w:p w14:paraId="3145B4A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Notre législation relative à la contraception et à l’avortement a permis d’apporter des réponses concrètes à la majorité des femmes qui ne désirent pas d’enfant. Toutefois, il persiste certains cas dans lesquels les femmes poursuivent leur grossesse mais ne souhaitent pas établir de lien de filiation avec l’enfant à naître. Elles se tournent alors vers des solutions et comportements qui mettent en danger tant leur santé que celle de l’enfant : accouchement clandestin, abandon de l’enfant dans des lieux où leur vie est en danger, délaissement, maltraitance ou même l’infanticide. </w:t>
      </w:r>
    </w:p>
    <w:p w14:paraId="5A305630" w14:textId="77777777" w:rsidR="00912BEB" w:rsidRPr="00AD0F1A" w:rsidRDefault="00912BEB" w:rsidP="00D87698">
      <w:pPr>
        <w:spacing w:after="0" w:line="240" w:lineRule="auto"/>
        <w:jc w:val="both"/>
        <w:rPr>
          <w:rFonts w:ascii="Verdana" w:hAnsi="Verdana"/>
        </w:rPr>
      </w:pPr>
    </w:p>
    <w:p w14:paraId="0B676262" w14:textId="77777777" w:rsidR="00912BEB" w:rsidRPr="00AD0F1A" w:rsidRDefault="00912BEB" w:rsidP="00D87698">
      <w:pPr>
        <w:spacing w:after="0" w:line="240" w:lineRule="auto"/>
        <w:jc w:val="both"/>
        <w:rPr>
          <w:rFonts w:ascii="Verdana" w:hAnsi="Verdana"/>
        </w:rPr>
      </w:pPr>
      <w:r w:rsidRPr="00AD0F1A">
        <w:rPr>
          <w:rFonts w:ascii="Verdana" w:hAnsi="Verdana"/>
        </w:rPr>
        <w:t>Dès lors, le PS souhaite :</w:t>
      </w:r>
    </w:p>
    <w:p w14:paraId="1835EF25" w14:textId="77777777" w:rsidR="00912BEB" w:rsidRPr="00AD0F1A" w:rsidRDefault="00912BEB" w:rsidP="00D87698">
      <w:pPr>
        <w:spacing w:after="0" w:line="240" w:lineRule="auto"/>
        <w:jc w:val="both"/>
        <w:rPr>
          <w:rFonts w:ascii="Verdana" w:hAnsi="Verdana"/>
        </w:rPr>
      </w:pPr>
    </w:p>
    <w:p w14:paraId="682411FD" w14:textId="77777777" w:rsidR="00912BEB" w:rsidRPr="00AD0F1A" w:rsidRDefault="00912BEB" w:rsidP="00FF4EAC">
      <w:pPr>
        <w:pStyle w:val="Paragraphedeliste"/>
        <w:numPr>
          <w:ilvl w:val="0"/>
          <w:numId w:val="423"/>
        </w:numPr>
        <w:spacing w:after="0" w:line="240" w:lineRule="auto"/>
        <w:ind w:left="709"/>
        <w:jc w:val="both"/>
        <w:rPr>
          <w:rFonts w:ascii="Verdana" w:hAnsi="Verdana"/>
        </w:rPr>
      </w:pPr>
      <w:r w:rsidRPr="00AD0F1A">
        <w:rPr>
          <w:rFonts w:ascii="Verdana" w:hAnsi="Verdana"/>
          <w:b/>
        </w:rPr>
        <w:t>Instaurer une procédure d’accouchement dans la discrétion, qui permette à la femme de ne pas voir mentionnés ses nom, prénom et domicile dans l’acte de naissance de l’enfant.</w:t>
      </w:r>
      <w:r w:rsidRPr="00AD0F1A">
        <w:rPr>
          <w:rFonts w:ascii="Verdana" w:hAnsi="Verdana"/>
        </w:rPr>
        <w:t xml:space="preserve"> Actuellement, en Belgique, en cas de naissance, le nom de la mère doit obligatoirement figurer dans l’acte de naissance. Cela pose de nombreux problèmes pour les femmes qui ont des grossesses non désirées tout en ne souhaitant pas pratiquer d’avortement ou en ne remplissant pas les conditions légales pour le réaliser. Pour résoudre ce problème, à l’instar de nombreux pays européens, il faut permettre un accouchement dans la discrétion imposant de fortes limitations concernant la communication du nom de la mère et éventuellement du père. Toutefois, il importe de garantir le droit de l’enfant à connaître ses origines, comme le prévoit la Convention internationale des droits de l'enfant. A cette fin, comme dans le cadre de l’adoption, l’enfant né d’un accouchement dans la discrétion qui a atteint la majorité aura automatiquement le droit de consulter les données identifiantes relatives à sa mère (éventuellement à son père) sans qu’elle (il) puisse s’y opposer. Dans ce cadre, un registre sera créé, composé de deux formulaires contenant des données non identifiantes pour l’un et des données identifiantes pour l’autre. Le premier pourra être communiqué à l’enfant à tout moment, alors que le second lui serait rendu accessible seulement à sa majorité. Le cas échéant, la mère devra être informée du souhait de l’enfant et cette demande de consultation devra faire l’objet d’un encadrement professionnel tant à l’égard de l’enfant que de la mère et éventuellement du père.</w:t>
      </w:r>
    </w:p>
    <w:p w14:paraId="4AD315EA" w14:textId="77777777" w:rsidR="00912BEB" w:rsidRPr="00AD0F1A" w:rsidRDefault="00912BEB" w:rsidP="00D87698">
      <w:pPr>
        <w:pStyle w:val="Paragraphedeliste"/>
        <w:spacing w:after="0" w:line="240" w:lineRule="auto"/>
        <w:jc w:val="both"/>
        <w:rPr>
          <w:rFonts w:ascii="Verdana" w:hAnsi="Verdana"/>
        </w:rPr>
      </w:pPr>
    </w:p>
    <w:p w14:paraId="1EFC8747" w14:textId="77777777" w:rsidR="00912BEB" w:rsidRPr="00AD0F1A" w:rsidRDefault="00912BEB" w:rsidP="00FF4EAC">
      <w:pPr>
        <w:pStyle w:val="Paragraphedeliste"/>
        <w:numPr>
          <w:ilvl w:val="0"/>
          <w:numId w:val="418"/>
        </w:numPr>
        <w:spacing w:after="0" w:line="240" w:lineRule="auto"/>
        <w:ind w:left="426"/>
        <w:jc w:val="both"/>
        <w:rPr>
          <w:rFonts w:ascii="Verdana" w:hAnsi="Verdana"/>
        </w:rPr>
      </w:pPr>
      <w:r w:rsidRPr="00AD0F1A">
        <w:rPr>
          <w:rFonts w:ascii="Verdana" w:hAnsi="Verdana"/>
          <w:b/>
        </w:rPr>
        <w:t>Droit de mourir dans la dignité</w:t>
      </w:r>
    </w:p>
    <w:p w14:paraId="58DE7D64" w14:textId="77777777" w:rsidR="00912BEB" w:rsidRPr="00AD0F1A" w:rsidRDefault="00912BEB" w:rsidP="00D87698">
      <w:pPr>
        <w:spacing w:after="0" w:line="240" w:lineRule="auto"/>
        <w:jc w:val="both"/>
        <w:rPr>
          <w:rFonts w:ascii="Verdana" w:hAnsi="Verdana"/>
        </w:rPr>
      </w:pPr>
    </w:p>
    <w:p w14:paraId="6A7D53E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Parmi les avancées du PS en matière d’éthique figure aussi la dépénalisation de l’euthanasie, obtenue en 2002. Dix ans plus tard, il a fallu se battre pour élargir cette législation aux mineurs. Aujourd’hui, ce droit est continuellement attaqué par diverses forces conservatrices. </w:t>
      </w:r>
    </w:p>
    <w:p w14:paraId="65096278" w14:textId="77777777" w:rsidR="00912BEB" w:rsidRPr="00AD0F1A" w:rsidRDefault="00912BEB" w:rsidP="00D87698">
      <w:pPr>
        <w:spacing w:after="0" w:line="240" w:lineRule="auto"/>
        <w:jc w:val="both"/>
        <w:rPr>
          <w:rFonts w:ascii="Verdana" w:hAnsi="Verdana"/>
        </w:rPr>
      </w:pPr>
    </w:p>
    <w:p w14:paraId="3413785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Afin de consolider ce droit à l’euthanasie, le PS propose de : </w:t>
      </w:r>
    </w:p>
    <w:p w14:paraId="69FCD79B" w14:textId="77777777" w:rsidR="00912BEB" w:rsidRPr="00AD0F1A" w:rsidRDefault="00912BEB" w:rsidP="00D87698">
      <w:pPr>
        <w:pStyle w:val="Paragraphedeliste"/>
        <w:spacing w:after="0" w:line="240" w:lineRule="auto"/>
        <w:jc w:val="both"/>
        <w:rPr>
          <w:rFonts w:ascii="Verdana" w:hAnsi="Verdana"/>
        </w:rPr>
      </w:pPr>
    </w:p>
    <w:p w14:paraId="72194919" w14:textId="5008203E" w:rsidR="00856CA4" w:rsidRPr="00AD0F1A" w:rsidRDefault="00856CA4" w:rsidP="00FF4EAC">
      <w:pPr>
        <w:pStyle w:val="Paragraphedeliste"/>
        <w:numPr>
          <w:ilvl w:val="1"/>
          <w:numId w:val="425"/>
        </w:numPr>
        <w:rPr>
          <w:rFonts w:ascii="Verdana" w:hAnsi="Verdana"/>
          <w:b/>
        </w:rPr>
      </w:pPr>
      <w:r w:rsidRPr="00AD0F1A">
        <w:rPr>
          <w:rFonts w:ascii="Verdana" w:hAnsi="Verdana"/>
          <w:b/>
        </w:rPr>
        <w:t>Faire du droit à mourir dans la dignité un droit constitutionnel </w:t>
      </w:r>
      <w:r w:rsidRPr="00AD0F1A">
        <w:rPr>
          <w:rFonts w:ascii="Verdana" w:hAnsi="Verdana"/>
        </w:rPr>
        <w:t>;</w:t>
      </w:r>
    </w:p>
    <w:p w14:paraId="1810B137" w14:textId="77777777" w:rsidR="00856CA4" w:rsidRPr="00AD0F1A" w:rsidRDefault="00856CA4" w:rsidP="00856CA4">
      <w:pPr>
        <w:pStyle w:val="Paragraphedeliste"/>
        <w:spacing w:after="0" w:line="240" w:lineRule="auto"/>
        <w:jc w:val="both"/>
        <w:rPr>
          <w:rFonts w:ascii="Verdana" w:hAnsi="Verdana"/>
        </w:rPr>
      </w:pPr>
    </w:p>
    <w:p w14:paraId="3B4876CC" w14:textId="09560295" w:rsidR="00856CA4" w:rsidRPr="00AD0F1A" w:rsidRDefault="00856CA4" w:rsidP="00FF4EAC">
      <w:pPr>
        <w:pStyle w:val="Paragraphedeliste"/>
        <w:numPr>
          <w:ilvl w:val="1"/>
          <w:numId w:val="425"/>
        </w:numPr>
        <w:spacing w:after="0" w:line="240" w:lineRule="auto"/>
        <w:jc w:val="both"/>
        <w:rPr>
          <w:rFonts w:ascii="Verdana" w:hAnsi="Verdana"/>
        </w:rPr>
      </w:pPr>
      <w:r w:rsidRPr="00AD0F1A">
        <w:rPr>
          <w:rFonts w:ascii="Verdana" w:hAnsi="Verdana"/>
          <w:b/>
        </w:rPr>
        <w:t>Rendre la déclaration anticipée illimitée dans le temps</w:t>
      </w:r>
      <w:r w:rsidRPr="00AD0F1A">
        <w:rPr>
          <w:rFonts w:ascii="Verdana" w:hAnsi="Verdana"/>
        </w:rPr>
        <w:t xml:space="preserve"> (sauf volonté contraire de l’intéressé et révocable à tout moment) </w:t>
      </w:r>
      <w:r w:rsidRPr="00AD0F1A">
        <w:rPr>
          <w:rFonts w:ascii="Verdana" w:hAnsi="Verdana"/>
          <w:b/>
        </w:rPr>
        <w:t>et simplifier son formalisme.</w:t>
      </w:r>
      <w:r w:rsidRPr="00AD0F1A">
        <w:rPr>
          <w:rFonts w:ascii="Verdana" w:hAnsi="Verdana"/>
          <w:lang w:val="fr-FR"/>
        </w:rPr>
        <w:t xml:space="preserve"> Cette déclaration permet à une personne de signaler sa volonté de bénéficier d’une euthanasie, si le destin devait la confronter à ce genre de situation ;</w:t>
      </w:r>
    </w:p>
    <w:p w14:paraId="1E9368E6" w14:textId="77777777" w:rsidR="00912BEB" w:rsidRPr="00AD0F1A" w:rsidRDefault="00912BEB" w:rsidP="00D87698">
      <w:pPr>
        <w:pStyle w:val="Paragraphedeliste"/>
        <w:spacing w:after="0" w:line="240" w:lineRule="auto"/>
        <w:jc w:val="both"/>
        <w:rPr>
          <w:rFonts w:ascii="Verdana" w:hAnsi="Verdana"/>
        </w:rPr>
      </w:pPr>
    </w:p>
    <w:p w14:paraId="182C0E3B" w14:textId="77777777" w:rsidR="00912BEB" w:rsidRPr="00AD0F1A" w:rsidRDefault="00912BEB" w:rsidP="00FF4EAC">
      <w:pPr>
        <w:pStyle w:val="Paragraphedeliste"/>
        <w:numPr>
          <w:ilvl w:val="0"/>
          <w:numId w:val="423"/>
        </w:numPr>
        <w:spacing w:after="0" w:line="240" w:lineRule="auto"/>
        <w:ind w:left="709"/>
        <w:jc w:val="both"/>
        <w:rPr>
          <w:rFonts w:ascii="Verdana" w:hAnsi="Verdana"/>
        </w:rPr>
      </w:pPr>
      <w:r w:rsidRPr="00AD0F1A">
        <w:rPr>
          <w:rFonts w:ascii="Verdana" w:hAnsi="Verdana"/>
          <w:b/>
        </w:rPr>
        <w:t>Préciser le délai de réponse du médecin à une demande d’euthanasie.</w:t>
      </w:r>
      <w:r w:rsidRPr="00AD0F1A">
        <w:rPr>
          <w:rFonts w:ascii="Verdana" w:hAnsi="Verdana"/>
        </w:rPr>
        <w:t xml:space="preserve"> Il pourrait par exemple être fixé à sept jours ;</w:t>
      </w:r>
    </w:p>
    <w:p w14:paraId="6D2ABCA1" w14:textId="77777777" w:rsidR="00912BEB" w:rsidRPr="00AD0F1A" w:rsidRDefault="00912BEB" w:rsidP="00D87698">
      <w:pPr>
        <w:spacing w:after="0" w:line="240" w:lineRule="auto"/>
        <w:ind w:left="720"/>
        <w:jc w:val="both"/>
        <w:rPr>
          <w:rFonts w:ascii="Verdana" w:hAnsi="Verdana"/>
        </w:rPr>
      </w:pPr>
    </w:p>
    <w:p w14:paraId="1B936C78" w14:textId="77777777" w:rsidR="00912BEB" w:rsidRPr="00AD0F1A" w:rsidRDefault="00912BEB" w:rsidP="00FF4EAC">
      <w:pPr>
        <w:pStyle w:val="Paragraphedeliste"/>
        <w:numPr>
          <w:ilvl w:val="1"/>
          <w:numId w:val="426"/>
        </w:numPr>
        <w:spacing w:after="0" w:line="240" w:lineRule="auto"/>
        <w:jc w:val="both"/>
        <w:rPr>
          <w:rFonts w:ascii="Verdana" w:hAnsi="Verdana"/>
        </w:rPr>
      </w:pPr>
      <w:r w:rsidRPr="00AD0F1A">
        <w:rPr>
          <w:rFonts w:ascii="Verdana" w:hAnsi="Verdana"/>
          <w:b/>
        </w:rPr>
        <w:t>Rappeler clairement qu’aucun médecin ne peut être empêché de pratiquer une euthanasie en vertu d’une convention.</w:t>
      </w:r>
      <w:r w:rsidRPr="00AD0F1A">
        <w:rPr>
          <w:rFonts w:ascii="Verdana" w:hAnsi="Verdana"/>
        </w:rPr>
        <w:t xml:space="preserve"> La clause de conscience ne peut être qu’individuelle et en aucun cas être le modus operandi d’une institution hospitalière ou de soins ou encore d’une maison de repos ;</w:t>
      </w:r>
    </w:p>
    <w:p w14:paraId="01B4F45D" w14:textId="77777777" w:rsidR="00912BEB" w:rsidRPr="00AD0F1A" w:rsidRDefault="00912BEB" w:rsidP="00D87698">
      <w:pPr>
        <w:spacing w:after="0" w:line="240" w:lineRule="auto"/>
        <w:ind w:left="720"/>
        <w:jc w:val="both"/>
        <w:rPr>
          <w:rFonts w:ascii="Verdana" w:hAnsi="Verdana"/>
        </w:rPr>
      </w:pPr>
    </w:p>
    <w:p w14:paraId="160F532D" w14:textId="77777777" w:rsidR="00912BEB" w:rsidRPr="00AD0F1A" w:rsidRDefault="00912BEB" w:rsidP="00FF4EAC">
      <w:pPr>
        <w:pStyle w:val="Paragraphedeliste"/>
        <w:numPr>
          <w:ilvl w:val="1"/>
          <w:numId w:val="427"/>
        </w:numPr>
        <w:spacing w:after="0" w:line="240" w:lineRule="auto"/>
        <w:jc w:val="both"/>
        <w:rPr>
          <w:rFonts w:ascii="Verdana" w:hAnsi="Verdana"/>
        </w:rPr>
      </w:pPr>
      <w:r w:rsidRPr="00AD0F1A">
        <w:rPr>
          <w:rFonts w:ascii="Verdana" w:hAnsi="Verdana"/>
          <w:b/>
        </w:rPr>
        <w:t>Rendre l’ensemble des institutions de soins qui bénéficient d’un financement public légalement responsables du respect du droit de mourir dans la dignité pour l’ensemble de leurs patients.</w:t>
      </w:r>
      <w:r w:rsidRPr="00AD0F1A">
        <w:rPr>
          <w:rFonts w:ascii="Verdana" w:hAnsi="Verdana"/>
        </w:rPr>
        <w:t xml:space="preserve"> Cela implique que l’institution de soins a une obligation légale de répondre favorablement à une demande de fin de vie émise conformément à la loi en s’assurant qu’un médecin – qu’il appartienne ou non à l’institution – puisse être appelé à assurer l’acte lui-même ;</w:t>
      </w:r>
    </w:p>
    <w:p w14:paraId="64F6B273" w14:textId="77777777" w:rsidR="00912BEB" w:rsidRPr="00AD0F1A" w:rsidRDefault="00912BEB" w:rsidP="00D87698">
      <w:pPr>
        <w:spacing w:after="0" w:line="240" w:lineRule="auto"/>
        <w:ind w:left="720"/>
        <w:jc w:val="both"/>
        <w:rPr>
          <w:rFonts w:ascii="Verdana" w:hAnsi="Verdana"/>
        </w:rPr>
      </w:pPr>
    </w:p>
    <w:p w14:paraId="6728D318" w14:textId="22959FA6" w:rsidR="00912BEB" w:rsidRPr="00AD0F1A" w:rsidRDefault="00912BEB" w:rsidP="00FF4EAC">
      <w:pPr>
        <w:pStyle w:val="Paragraphedeliste"/>
        <w:numPr>
          <w:ilvl w:val="1"/>
          <w:numId w:val="428"/>
        </w:numPr>
        <w:spacing w:after="0" w:line="240" w:lineRule="auto"/>
        <w:jc w:val="both"/>
        <w:rPr>
          <w:rFonts w:ascii="Verdana" w:hAnsi="Verdana"/>
        </w:rPr>
      </w:pPr>
      <w:r w:rsidRPr="00AD0F1A">
        <w:rPr>
          <w:rFonts w:ascii="Verdana" w:hAnsi="Verdana"/>
          <w:b/>
        </w:rPr>
        <w:t>Renforcer la formation des médecins</w:t>
      </w:r>
      <w:r w:rsidR="00856CA4" w:rsidRPr="00AD0F1A">
        <w:rPr>
          <w:rFonts w:ascii="Verdana" w:hAnsi="Verdana"/>
          <w:b/>
        </w:rPr>
        <w:t xml:space="preserve"> et</w:t>
      </w:r>
      <w:r w:rsidR="00856CA4" w:rsidRPr="00AD0F1A">
        <w:t xml:space="preserve"> </w:t>
      </w:r>
      <w:r w:rsidR="00856CA4" w:rsidRPr="00AD0F1A">
        <w:rPr>
          <w:rFonts w:ascii="Verdana" w:hAnsi="Verdana"/>
          <w:b/>
        </w:rPr>
        <w:t>des personnels médical et paramédical,</w:t>
      </w:r>
      <w:r w:rsidRPr="00AD0F1A">
        <w:rPr>
          <w:rFonts w:ascii="Verdana" w:hAnsi="Verdana"/>
        </w:rPr>
        <w:t xml:space="preserve"> pour les encourager à informer davantage sur le sujet, avec tact et en bonne connaissance de </w:t>
      </w:r>
      <w:r w:rsidR="00856CA4" w:rsidRPr="00AD0F1A">
        <w:rPr>
          <w:rFonts w:ascii="Verdana" w:hAnsi="Verdana"/>
        </w:rPr>
        <w:t>leur</w:t>
      </w:r>
      <w:r w:rsidRPr="00AD0F1A">
        <w:rPr>
          <w:rFonts w:ascii="Verdana" w:hAnsi="Verdana"/>
        </w:rPr>
        <w:t xml:space="preserve"> patient ;</w:t>
      </w:r>
    </w:p>
    <w:p w14:paraId="7D987E89" w14:textId="77777777" w:rsidR="00856CA4" w:rsidRPr="00AD0F1A" w:rsidRDefault="00856CA4" w:rsidP="00856CA4">
      <w:pPr>
        <w:pStyle w:val="Paragraphedeliste"/>
        <w:spacing w:after="0" w:line="240" w:lineRule="auto"/>
        <w:jc w:val="both"/>
        <w:rPr>
          <w:rFonts w:ascii="Verdana" w:hAnsi="Verdana"/>
        </w:rPr>
      </w:pPr>
    </w:p>
    <w:p w14:paraId="611A77E6" w14:textId="2CC0DAD9" w:rsidR="00856CA4" w:rsidRPr="00AD0F1A" w:rsidRDefault="00856CA4" w:rsidP="00FF4EAC">
      <w:pPr>
        <w:pStyle w:val="Paragraphedeliste"/>
        <w:numPr>
          <w:ilvl w:val="1"/>
          <w:numId w:val="428"/>
        </w:numPr>
        <w:spacing w:after="0" w:line="240" w:lineRule="auto"/>
        <w:jc w:val="both"/>
        <w:rPr>
          <w:rFonts w:ascii="Verdana" w:hAnsi="Verdana"/>
          <w:b/>
        </w:rPr>
      </w:pPr>
      <w:r w:rsidRPr="00AD0F1A">
        <w:rPr>
          <w:rFonts w:ascii="Verdana" w:hAnsi="Verdana"/>
          <w:b/>
        </w:rPr>
        <w:t>Inclure dans la nomenclature INAMI une prestation longue durée pour la discussion entre famille et médecin sur l'euthanasie.</w:t>
      </w:r>
    </w:p>
    <w:p w14:paraId="24374073" w14:textId="77777777" w:rsidR="00912BEB" w:rsidRPr="00AD0F1A" w:rsidRDefault="00912BEB" w:rsidP="00D87698">
      <w:pPr>
        <w:spacing w:after="0" w:line="240" w:lineRule="auto"/>
        <w:ind w:left="720"/>
        <w:jc w:val="both"/>
        <w:rPr>
          <w:rFonts w:ascii="Verdana" w:hAnsi="Verdana"/>
        </w:rPr>
      </w:pPr>
    </w:p>
    <w:p w14:paraId="76B0317F" w14:textId="77777777" w:rsidR="00912BEB" w:rsidRPr="00AD0F1A" w:rsidRDefault="00912BEB" w:rsidP="00FF4EAC">
      <w:pPr>
        <w:pStyle w:val="Paragraphedeliste"/>
        <w:numPr>
          <w:ilvl w:val="1"/>
          <w:numId w:val="429"/>
        </w:numPr>
        <w:spacing w:after="0" w:line="240" w:lineRule="auto"/>
        <w:jc w:val="both"/>
        <w:rPr>
          <w:rFonts w:ascii="Verdana" w:hAnsi="Verdana"/>
          <w:bCs/>
        </w:rPr>
      </w:pPr>
      <w:r w:rsidRPr="00AD0F1A">
        <w:rPr>
          <w:rFonts w:ascii="Verdana" w:hAnsi="Verdana"/>
          <w:b/>
        </w:rPr>
        <w:t xml:space="preserve">Donner les moyens suffisants à la Commission </w:t>
      </w:r>
      <w:r w:rsidRPr="00AD0F1A">
        <w:rPr>
          <w:rFonts w:ascii="Verdana" w:hAnsi="Verdana"/>
          <w:b/>
          <w:bCs/>
        </w:rPr>
        <w:t>fédérale de contrôle et d'évaluation de l'euthanasie</w:t>
      </w:r>
      <w:r w:rsidRPr="00AD0F1A">
        <w:rPr>
          <w:rFonts w:ascii="Verdana" w:hAnsi="Verdana"/>
          <w:bCs/>
        </w:rPr>
        <w:t xml:space="preserve"> pour qu’elle puisse assurer sa mission de vérification de la pratique de l’euthanasie par les médecins en fonction des conditions et de la procédure prévues par la loi du 28 mai 2002 relative à l’euthanasie.</w:t>
      </w:r>
    </w:p>
    <w:p w14:paraId="6067DE67" w14:textId="77777777" w:rsidR="00912BEB" w:rsidRPr="00AD0F1A" w:rsidRDefault="00912BEB" w:rsidP="00856CA4">
      <w:pPr>
        <w:spacing w:after="0" w:line="240" w:lineRule="auto"/>
        <w:jc w:val="both"/>
        <w:rPr>
          <w:rFonts w:ascii="Verdana" w:hAnsi="Verdana"/>
          <w:bCs/>
        </w:rPr>
      </w:pPr>
    </w:p>
    <w:p w14:paraId="0BCC0CA2" w14:textId="77777777" w:rsidR="00912BEB" w:rsidRPr="00AD0F1A" w:rsidRDefault="00912BEB" w:rsidP="00FF4EAC">
      <w:pPr>
        <w:pStyle w:val="Paragraphedeliste"/>
        <w:numPr>
          <w:ilvl w:val="0"/>
          <w:numId w:val="418"/>
        </w:numPr>
        <w:spacing w:after="0" w:line="240" w:lineRule="auto"/>
        <w:ind w:left="426"/>
        <w:jc w:val="both"/>
        <w:rPr>
          <w:rFonts w:ascii="Verdana" w:hAnsi="Verdana"/>
          <w:b/>
        </w:rPr>
      </w:pPr>
      <w:r w:rsidRPr="00AD0F1A">
        <w:rPr>
          <w:rFonts w:ascii="Verdana" w:hAnsi="Verdana"/>
          <w:b/>
        </w:rPr>
        <w:t>Don d’organe et don de son corps à la science</w:t>
      </w:r>
    </w:p>
    <w:p w14:paraId="2E0D55F4" w14:textId="77777777" w:rsidR="00912BEB" w:rsidRPr="00AD0F1A" w:rsidRDefault="00912BEB" w:rsidP="00D87698">
      <w:pPr>
        <w:spacing w:after="0" w:line="240" w:lineRule="auto"/>
        <w:jc w:val="both"/>
        <w:rPr>
          <w:rFonts w:ascii="Verdana" w:hAnsi="Verdana"/>
          <w:b/>
          <w:bCs/>
        </w:rPr>
      </w:pPr>
    </w:p>
    <w:p w14:paraId="50A746D5" w14:textId="77777777" w:rsidR="00912BEB" w:rsidRPr="00AD0F1A" w:rsidRDefault="00912BEB" w:rsidP="00D87698">
      <w:pPr>
        <w:spacing w:after="0" w:line="240" w:lineRule="auto"/>
        <w:jc w:val="both"/>
        <w:rPr>
          <w:rFonts w:ascii="Verdana" w:hAnsi="Verdana"/>
          <w:bCs/>
        </w:rPr>
      </w:pPr>
      <w:r w:rsidRPr="00AD0F1A">
        <w:rPr>
          <w:rFonts w:ascii="Verdana" w:hAnsi="Verdana"/>
          <w:bCs/>
        </w:rPr>
        <w:t xml:space="preserve">Le don d’organe et le don de son corps à la science sont des actes de solidarités indispensables pour sauver des vies et pour permettre l’évolution de la médecine. </w:t>
      </w:r>
    </w:p>
    <w:p w14:paraId="3C554760" w14:textId="77777777" w:rsidR="00912BEB" w:rsidRPr="00AD0F1A" w:rsidRDefault="00912BEB" w:rsidP="00D87698">
      <w:pPr>
        <w:spacing w:after="0" w:line="240" w:lineRule="auto"/>
        <w:jc w:val="both"/>
        <w:rPr>
          <w:rFonts w:ascii="Verdana" w:hAnsi="Verdana"/>
          <w:bCs/>
        </w:rPr>
      </w:pPr>
      <w:r w:rsidRPr="00AD0F1A">
        <w:rPr>
          <w:rFonts w:ascii="Verdana" w:hAnsi="Verdana"/>
          <w:bCs/>
        </w:rPr>
        <w:t xml:space="preserve">Malheureusement, trop de patients décèdent encore faute de transplantation dans les temps.                                          </w:t>
      </w:r>
    </w:p>
    <w:p w14:paraId="2E9FFA3A" w14:textId="77777777" w:rsidR="00912BEB" w:rsidRPr="00AD0F1A" w:rsidRDefault="00912BEB" w:rsidP="00D87698">
      <w:pPr>
        <w:spacing w:after="0" w:line="240" w:lineRule="auto"/>
        <w:jc w:val="both"/>
        <w:rPr>
          <w:rFonts w:ascii="Verdana" w:hAnsi="Verdana"/>
          <w:bCs/>
        </w:rPr>
      </w:pPr>
      <w:r w:rsidRPr="00AD0F1A">
        <w:rPr>
          <w:rFonts w:ascii="Verdana" w:hAnsi="Verdana"/>
          <w:bCs/>
        </w:rPr>
        <w:t xml:space="preserve">                                                    </w:t>
      </w:r>
    </w:p>
    <w:p w14:paraId="4A4F606E" w14:textId="77777777" w:rsidR="00912BEB" w:rsidRPr="00AD0F1A" w:rsidRDefault="00912BEB" w:rsidP="00D87698">
      <w:pPr>
        <w:spacing w:after="0" w:line="240" w:lineRule="auto"/>
        <w:jc w:val="both"/>
        <w:rPr>
          <w:rFonts w:ascii="Verdana" w:hAnsi="Verdana"/>
          <w:bCs/>
        </w:rPr>
      </w:pPr>
      <w:r w:rsidRPr="00AD0F1A">
        <w:rPr>
          <w:rFonts w:ascii="Verdana" w:hAnsi="Verdana"/>
          <w:bCs/>
        </w:rPr>
        <w:t>Afin de remédier à cette situation il convient de prendre des mesures supplémentaires au principe de l’</w:t>
      </w:r>
      <w:r w:rsidRPr="00AD0F1A">
        <w:rPr>
          <w:rFonts w:ascii="Verdana" w:hAnsi="Verdana"/>
          <w:bCs/>
          <w:i/>
        </w:rPr>
        <w:t xml:space="preserve">opting out </w:t>
      </w:r>
      <w:r w:rsidRPr="00AD0F1A">
        <w:rPr>
          <w:rFonts w:ascii="Verdana" w:hAnsi="Verdana"/>
          <w:bCs/>
        </w:rPr>
        <w:t xml:space="preserve">qui suppose qu’un défunt est automatiquement donneur s’il ne s’y est pas opposé explicitement de son vivant. </w:t>
      </w:r>
      <w:r w:rsidRPr="00AD0F1A">
        <w:rPr>
          <w:rFonts w:ascii="Verdana" w:hAnsi="Verdana"/>
          <w:bCs/>
        </w:rPr>
        <w:br/>
      </w:r>
      <w:r w:rsidRPr="00AD0F1A">
        <w:rPr>
          <w:rFonts w:ascii="Verdana" w:hAnsi="Verdana"/>
          <w:bCs/>
        </w:rPr>
        <w:br/>
        <w:t xml:space="preserve">A cet égard, le PS préconise de : </w:t>
      </w:r>
    </w:p>
    <w:p w14:paraId="6233423C" w14:textId="77777777" w:rsidR="00912BEB" w:rsidRPr="00AD0F1A" w:rsidRDefault="00912BEB" w:rsidP="00D87698">
      <w:pPr>
        <w:spacing w:after="0" w:line="240" w:lineRule="auto"/>
        <w:jc w:val="both"/>
        <w:rPr>
          <w:rFonts w:ascii="Verdana" w:hAnsi="Verdana"/>
          <w:bCs/>
        </w:rPr>
      </w:pPr>
    </w:p>
    <w:p w14:paraId="6380F5AD" w14:textId="77777777" w:rsidR="00912BEB" w:rsidRPr="00AD0F1A" w:rsidRDefault="00912BEB" w:rsidP="00FF4EAC">
      <w:pPr>
        <w:pStyle w:val="Paragraphedeliste"/>
        <w:numPr>
          <w:ilvl w:val="0"/>
          <w:numId w:val="424"/>
        </w:numPr>
        <w:spacing w:after="0" w:line="240" w:lineRule="auto"/>
        <w:jc w:val="both"/>
        <w:rPr>
          <w:rFonts w:ascii="Verdana" w:hAnsi="Verdana"/>
          <w:b/>
          <w:bCs/>
        </w:rPr>
      </w:pPr>
      <w:r w:rsidRPr="00AD0F1A">
        <w:rPr>
          <w:rFonts w:ascii="Verdana" w:hAnsi="Verdana"/>
          <w:b/>
          <w:bCs/>
        </w:rPr>
        <w:t xml:space="preserve">Multiplier les campagnes de sensibilisation au don d’organes et à ses bénéfices pour la santé publique ; </w:t>
      </w:r>
    </w:p>
    <w:p w14:paraId="655DCDAE" w14:textId="77777777" w:rsidR="00912BEB" w:rsidRPr="00AD0F1A" w:rsidRDefault="00912BEB" w:rsidP="00D87698">
      <w:pPr>
        <w:pStyle w:val="Paragraphedeliste"/>
        <w:spacing w:after="0" w:line="240" w:lineRule="auto"/>
        <w:jc w:val="both"/>
        <w:rPr>
          <w:rFonts w:ascii="Verdana" w:hAnsi="Verdana"/>
          <w:b/>
          <w:bCs/>
        </w:rPr>
      </w:pPr>
    </w:p>
    <w:p w14:paraId="5AA87243" w14:textId="77777777" w:rsidR="00912BEB" w:rsidRPr="00AD0F1A" w:rsidRDefault="00912BEB" w:rsidP="00FF4EAC">
      <w:pPr>
        <w:pStyle w:val="Paragraphedeliste"/>
        <w:numPr>
          <w:ilvl w:val="0"/>
          <w:numId w:val="424"/>
        </w:numPr>
        <w:spacing w:after="0" w:line="240" w:lineRule="auto"/>
        <w:jc w:val="both"/>
        <w:rPr>
          <w:rFonts w:ascii="Verdana" w:hAnsi="Verdana"/>
          <w:b/>
          <w:bCs/>
        </w:rPr>
      </w:pPr>
      <w:r w:rsidRPr="00AD0F1A">
        <w:rPr>
          <w:rFonts w:ascii="Verdana" w:hAnsi="Verdana"/>
          <w:b/>
          <w:bCs/>
        </w:rPr>
        <w:t xml:space="preserve">Démystifier le don de son corps à la science et informer largement sur la procédure à suivre et sur l’utilité de la démarche pour les progrès de la médecine notamment.  </w:t>
      </w:r>
    </w:p>
    <w:p w14:paraId="0B345D51" w14:textId="77777777" w:rsidR="00912BEB" w:rsidRPr="00AD0F1A" w:rsidRDefault="00912BEB" w:rsidP="00D87698">
      <w:pPr>
        <w:pStyle w:val="Paragraphedeliste"/>
        <w:spacing w:after="0" w:line="240" w:lineRule="auto"/>
        <w:ind w:left="1080"/>
        <w:jc w:val="both"/>
        <w:rPr>
          <w:rFonts w:ascii="Verdana" w:hAnsi="Verdana"/>
          <w:bCs/>
        </w:rPr>
      </w:pPr>
    </w:p>
    <w:p w14:paraId="72ECB242" w14:textId="77777777" w:rsidR="00912BEB" w:rsidRPr="00AD0F1A" w:rsidRDefault="00912BEB" w:rsidP="00FF4EAC">
      <w:pPr>
        <w:pStyle w:val="Paragraphedeliste"/>
        <w:numPr>
          <w:ilvl w:val="0"/>
          <w:numId w:val="418"/>
        </w:numPr>
        <w:spacing w:after="0" w:line="240" w:lineRule="auto"/>
        <w:ind w:left="426"/>
        <w:jc w:val="both"/>
        <w:rPr>
          <w:rFonts w:ascii="Verdana" w:hAnsi="Verdana"/>
          <w:b/>
        </w:rPr>
      </w:pPr>
      <w:r w:rsidRPr="00AD0F1A">
        <w:rPr>
          <w:rFonts w:ascii="Verdana" w:hAnsi="Verdana"/>
          <w:b/>
        </w:rPr>
        <w:t xml:space="preserve">Question de l’utilisation de l’ADN par la justice  </w:t>
      </w:r>
    </w:p>
    <w:p w14:paraId="7D7F72E7" w14:textId="77777777" w:rsidR="00912BEB" w:rsidRPr="00AD0F1A" w:rsidRDefault="00912BEB" w:rsidP="00D87698">
      <w:pPr>
        <w:spacing w:after="0" w:line="240" w:lineRule="auto"/>
        <w:jc w:val="both"/>
        <w:rPr>
          <w:rFonts w:ascii="Verdana" w:hAnsi="Verdana"/>
        </w:rPr>
      </w:pPr>
    </w:p>
    <w:p w14:paraId="1D67FB89" w14:textId="77777777" w:rsidR="00912BEB" w:rsidRPr="00AD0F1A" w:rsidRDefault="00912BEB" w:rsidP="00D87698">
      <w:pPr>
        <w:spacing w:after="0" w:line="240" w:lineRule="auto"/>
        <w:jc w:val="both"/>
        <w:rPr>
          <w:rFonts w:ascii="Verdana" w:hAnsi="Verdana"/>
        </w:rPr>
      </w:pPr>
      <w:r w:rsidRPr="00AD0F1A">
        <w:rPr>
          <w:rFonts w:ascii="Verdana" w:hAnsi="Verdana"/>
        </w:rPr>
        <w:t>Des questions éthiques se posent également dans le domaine de la justice. A cet égard, les socialistes proposent de</w:t>
      </w:r>
      <w:r w:rsidRPr="00AD0F1A">
        <w:rPr>
          <w:rFonts w:ascii="Verdana" w:hAnsi="Verdana"/>
          <w:b/>
        </w:rPr>
        <w:t xml:space="preserve"> mener une réflexion autour des avancées scientifiques sur l’ADN et l’utilisation qui en est faite par la justice.</w:t>
      </w:r>
      <w:r w:rsidRPr="00AD0F1A">
        <w:rPr>
          <w:rFonts w:ascii="Verdana" w:hAnsi="Verdana"/>
        </w:rPr>
        <w:t xml:space="preserve"> Il faut impérativement, dans ce cadre, déterminer la meilleure manière de protéger ces données ADN. </w:t>
      </w:r>
    </w:p>
    <w:p w14:paraId="392974BC" w14:textId="77777777" w:rsidR="00912BEB" w:rsidRPr="00AD0F1A" w:rsidRDefault="00912BEB" w:rsidP="00D87698">
      <w:pPr>
        <w:spacing w:after="0" w:line="240" w:lineRule="auto"/>
        <w:jc w:val="both"/>
        <w:rPr>
          <w:rFonts w:ascii="Verdana" w:hAnsi="Verdana"/>
          <w:b/>
        </w:rPr>
      </w:pPr>
    </w:p>
    <w:p w14:paraId="06703275"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194C6409" w14:textId="66084B9E" w:rsidR="00912BEB" w:rsidRPr="00AD0F1A" w:rsidRDefault="00912BEB" w:rsidP="00D87698">
      <w:pPr>
        <w:pStyle w:val="Titre1"/>
        <w:jc w:val="both"/>
        <w:rPr>
          <w:rFonts w:ascii="Verdana" w:hAnsi="Verdana"/>
          <w:sz w:val="22"/>
          <w:szCs w:val="22"/>
        </w:rPr>
      </w:pPr>
      <w:bookmarkStart w:id="226" w:name="_Toc3819145"/>
      <w:r w:rsidRPr="00AD0F1A">
        <w:rPr>
          <w:rFonts w:ascii="Verdana" w:hAnsi="Verdana"/>
          <w:sz w:val="22"/>
          <w:szCs w:val="22"/>
        </w:rPr>
        <w:t>CHAPITRE 4</w:t>
      </w:r>
      <w:r w:rsidR="000F4379" w:rsidRPr="00AD0F1A">
        <w:rPr>
          <w:rFonts w:ascii="Verdana" w:hAnsi="Verdana"/>
          <w:sz w:val="22"/>
          <w:szCs w:val="22"/>
        </w:rPr>
        <w:t>4</w:t>
      </w:r>
      <w:r w:rsidRPr="00AD0F1A">
        <w:rPr>
          <w:rFonts w:ascii="Verdana" w:hAnsi="Verdana"/>
          <w:sz w:val="22"/>
          <w:szCs w:val="22"/>
        </w:rPr>
        <w:t xml:space="preserve"> – EGALITE DES CHANCES, EGALITE ENTRE LES FEMMES ET LES HOMMES ET D</w:t>
      </w:r>
      <w:r w:rsidR="006919FC" w:rsidRPr="00AD0F1A">
        <w:rPr>
          <w:rFonts w:ascii="Verdana" w:hAnsi="Verdana"/>
          <w:sz w:val="22"/>
          <w:szCs w:val="22"/>
        </w:rPr>
        <w:t>R</w:t>
      </w:r>
      <w:r w:rsidRPr="00AD0F1A">
        <w:rPr>
          <w:rFonts w:ascii="Verdana" w:hAnsi="Verdana"/>
          <w:sz w:val="22"/>
          <w:szCs w:val="22"/>
        </w:rPr>
        <w:t>OITS DES FEMMES</w:t>
      </w:r>
      <w:bookmarkEnd w:id="226"/>
    </w:p>
    <w:p w14:paraId="22A66338" w14:textId="77777777" w:rsidR="00912BEB" w:rsidRPr="00AD0F1A" w:rsidRDefault="00912BEB" w:rsidP="00D87698">
      <w:pPr>
        <w:tabs>
          <w:tab w:val="left" w:pos="2648"/>
        </w:tabs>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3BF00B10" w14:textId="77777777" w:rsidTr="003F162E">
        <w:tc>
          <w:tcPr>
            <w:tcW w:w="9062" w:type="dxa"/>
          </w:tcPr>
          <w:p w14:paraId="64392CCA" w14:textId="77777777" w:rsidR="00912BEB" w:rsidRPr="00AD0F1A" w:rsidRDefault="00912BEB" w:rsidP="00D87698">
            <w:pPr>
              <w:jc w:val="both"/>
              <w:rPr>
                <w:rFonts w:ascii="Verdana" w:hAnsi="Verdana"/>
                <w:b/>
              </w:rPr>
            </w:pPr>
            <w:r w:rsidRPr="00AD0F1A">
              <w:rPr>
                <w:rFonts w:ascii="Verdana" w:hAnsi="Verdana"/>
                <w:b/>
              </w:rPr>
              <w:t>Cinq propositions phares</w:t>
            </w:r>
          </w:p>
          <w:p w14:paraId="00782C3C" w14:textId="77777777" w:rsidR="00912BEB" w:rsidRPr="00AD0F1A" w:rsidRDefault="00912BEB" w:rsidP="00D87698">
            <w:pPr>
              <w:jc w:val="both"/>
              <w:rPr>
                <w:rFonts w:ascii="Verdana" w:hAnsi="Verdana"/>
                <w:b/>
              </w:rPr>
            </w:pPr>
          </w:p>
          <w:p w14:paraId="1D45AE06"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Créer un congé de paternité obligatoire d’un mois</w:t>
            </w:r>
          </w:p>
          <w:p w14:paraId="1531E6D0"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Imposer un.e Ministre des droits des femmes dans chaque gouvernement et des gouvernements paritaires</w:t>
            </w:r>
          </w:p>
          <w:p w14:paraId="3670753E" w14:textId="44B6DEDC" w:rsidR="00912BEB" w:rsidRPr="00AD0F1A" w:rsidRDefault="00D36438" w:rsidP="00FF4EAC">
            <w:pPr>
              <w:pStyle w:val="Paragraphedeliste"/>
              <w:numPr>
                <w:ilvl w:val="0"/>
                <w:numId w:val="266"/>
              </w:numPr>
              <w:ind w:left="313"/>
              <w:jc w:val="both"/>
              <w:rPr>
                <w:rFonts w:ascii="Verdana" w:hAnsi="Verdana"/>
              </w:rPr>
            </w:pPr>
            <w:r w:rsidRPr="00AD0F1A">
              <w:rPr>
                <w:rFonts w:ascii="Verdana" w:hAnsi="Verdana"/>
              </w:rPr>
              <w:t>Atteindre</w:t>
            </w:r>
            <w:r w:rsidR="00912BEB" w:rsidRPr="00AD0F1A">
              <w:rPr>
                <w:rFonts w:ascii="Verdana" w:hAnsi="Verdana"/>
              </w:rPr>
              <w:t xml:space="preserve"> la parité salariale</w:t>
            </w:r>
            <w:r w:rsidRPr="00AD0F1A">
              <w:rPr>
                <w:rFonts w:ascii="Verdana" w:hAnsi="Verdana"/>
              </w:rPr>
              <w:t xml:space="preserve"> parfaite entre femmes et hommes</w:t>
            </w:r>
          </w:p>
          <w:p w14:paraId="134EAC26"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Mettre en œuvre un plan interfédéral de lutte contre le racisme</w:t>
            </w:r>
          </w:p>
          <w:p w14:paraId="4C2ED6B7" w14:textId="77777777" w:rsidR="00912BEB" w:rsidRPr="00AD0F1A" w:rsidRDefault="00912BEB" w:rsidP="00FF4EAC">
            <w:pPr>
              <w:pStyle w:val="Paragraphedeliste"/>
              <w:numPr>
                <w:ilvl w:val="0"/>
                <w:numId w:val="266"/>
              </w:numPr>
              <w:ind w:left="313"/>
              <w:jc w:val="both"/>
              <w:rPr>
                <w:rFonts w:ascii="Verdana" w:hAnsi="Verdana"/>
              </w:rPr>
            </w:pPr>
            <w:r w:rsidRPr="00AD0F1A">
              <w:rPr>
                <w:rFonts w:ascii="Verdana" w:hAnsi="Verdana"/>
              </w:rPr>
              <w:t>Intégrer la dimension LGBTQI+ dans les formations EVRAS, qui seront par ailleurs généralisées</w:t>
            </w:r>
          </w:p>
        </w:tc>
      </w:tr>
    </w:tbl>
    <w:p w14:paraId="02E543D3" w14:textId="77777777" w:rsidR="00912BEB" w:rsidRPr="00AD0F1A" w:rsidRDefault="00912BEB" w:rsidP="00D87698">
      <w:pPr>
        <w:tabs>
          <w:tab w:val="left" w:pos="2648"/>
        </w:tabs>
        <w:spacing w:after="0" w:line="240" w:lineRule="auto"/>
        <w:jc w:val="both"/>
        <w:rPr>
          <w:rFonts w:ascii="Verdana" w:hAnsi="Verdana"/>
          <w:b/>
        </w:rPr>
      </w:pPr>
    </w:p>
    <w:p w14:paraId="3067B56B" w14:textId="77777777" w:rsidR="00912BEB" w:rsidRPr="00AD0F1A" w:rsidRDefault="00912BEB" w:rsidP="00D87698">
      <w:pPr>
        <w:tabs>
          <w:tab w:val="left" w:pos="2648"/>
        </w:tabs>
        <w:spacing w:after="0" w:line="240" w:lineRule="auto"/>
        <w:jc w:val="both"/>
        <w:rPr>
          <w:rFonts w:ascii="Verdana" w:hAnsi="Verdana"/>
          <w:b/>
        </w:rPr>
      </w:pPr>
      <w:r w:rsidRPr="00AD0F1A">
        <w:rPr>
          <w:rFonts w:ascii="Verdana" w:hAnsi="Verdana"/>
          <w:b/>
        </w:rPr>
        <w:t>Introduction</w:t>
      </w:r>
    </w:p>
    <w:p w14:paraId="15A79375" w14:textId="77777777" w:rsidR="00912BEB" w:rsidRPr="00AD0F1A" w:rsidRDefault="00912BEB" w:rsidP="00D87698">
      <w:pPr>
        <w:tabs>
          <w:tab w:val="left" w:pos="2648"/>
        </w:tabs>
        <w:spacing w:after="0" w:line="240" w:lineRule="auto"/>
        <w:jc w:val="both"/>
        <w:rPr>
          <w:rFonts w:ascii="Verdana" w:hAnsi="Verdana"/>
        </w:rPr>
      </w:pPr>
    </w:p>
    <w:p w14:paraId="58D0A1DB" w14:textId="77777777" w:rsidR="00912BEB" w:rsidRPr="00AD0F1A" w:rsidRDefault="00912BEB" w:rsidP="00D87698">
      <w:pPr>
        <w:tabs>
          <w:tab w:val="left" w:pos="2648"/>
        </w:tabs>
        <w:spacing w:after="0" w:line="240" w:lineRule="auto"/>
        <w:jc w:val="both"/>
        <w:rPr>
          <w:rFonts w:ascii="Verdana" w:hAnsi="Verdana"/>
        </w:rPr>
      </w:pPr>
      <w:r w:rsidRPr="00AD0F1A">
        <w:rPr>
          <w:rFonts w:ascii="Verdana" w:hAnsi="Verdana"/>
        </w:rPr>
        <w:t>L’égalité des chances, l’égalité entre les femmes et les hommes et le combat pour les droits des femmes ont toujours été au cœur des engagements du PS, de ses élu.e.s et de ses militant.e.s.</w:t>
      </w:r>
    </w:p>
    <w:p w14:paraId="56DE2ACB" w14:textId="77777777" w:rsidR="00912BEB" w:rsidRPr="00AD0F1A" w:rsidRDefault="00912BEB" w:rsidP="00D87698">
      <w:pPr>
        <w:tabs>
          <w:tab w:val="left" w:pos="2648"/>
        </w:tabs>
        <w:spacing w:after="0" w:line="240" w:lineRule="auto"/>
        <w:jc w:val="both"/>
        <w:rPr>
          <w:rFonts w:ascii="Verdana" w:hAnsi="Verdana"/>
        </w:rPr>
      </w:pPr>
    </w:p>
    <w:p w14:paraId="241C9E97" w14:textId="77777777" w:rsidR="00912BEB" w:rsidRPr="00AD0F1A" w:rsidRDefault="00912BEB" w:rsidP="003F3212">
      <w:pPr>
        <w:pStyle w:val="Paragraphedeliste"/>
        <w:numPr>
          <w:ilvl w:val="0"/>
          <w:numId w:val="432"/>
        </w:numPr>
        <w:spacing w:after="0" w:line="240" w:lineRule="auto"/>
        <w:ind w:left="426" w:hanging="426"/>
        <w:jc w:val="both"/>
        <w:rPr>
          <w:rFonts w:ascii="Verdana" w:hAnsi="Verdana"/>
          <w:b/>
        </w:rPr>
      </w:pPr>
      <w:r w:rsidRPr="00AD0F1A">
        <w:rPr>
          <w:rFonts w:ascii="Verdana" w:hAnsi="Verdana"/>
          <w:b/>
        </w:rPr>
        <w:t>Egalité entre les femmes et les hommes et droits des femmes</w:t>
      </w:r>
    </w:p>
    <w:p w14:paraId="78FCCF75" w14:textId="77777777" w:rsidR="00912BEB" w:rsidRPr="00AD0F1A" w:rsidRDefault="00912BEB" w:rsidP="00D87698">
      <w:pPr>
        <w:spacing w:after="0" w:line="240" w:lineRule="auto"/>
        <w:jc w:val="both"/>
        <w:rPr>
          <w:rFonts w:ascii="Verdana" w:hAnsi="Verdana"/>
          <w:b/>
        </w:rPr>
      </w:pPr>
    </w:p>
    <w:p w14:paraId="15AFBC15" w14:textId="77777777" w:rsidR="00912BEB" w:rsidRPr="00AD0F1A" w:rsidRDefault="00912BEB" w:rsidP="00D87698">
      <w:pPr>
        <w:spacing w:after="0" w:line="240" w:lineRule="auto"/>
        <w:jc w:val="both"/>
        <w:rPr>
          <w:rFonts w:ascii="Verdana" w:hAnsi="Verdana"/>
        </w:rPr>
      </w:pPr>
      <w:r w:rsidRPr="00AD0F1A">
        <w:rPr>
          <w:rFonts w:ascii="Verdana" w:hAnsi="Verdana"/>
        </w:rPr>
        <w:t>L’égalité entre les femmes et les hommes, chère au PS, se traduit par un projet ayant pour fil rouge la fin du patriarcat et le renforcement des droits des femmes.</w:t>
      </w:r>
    </w:p>
    <w:p w14:paraId="11CF3FC8" w14:textId="77777777" w:rsidR="00912BEB" w:rsidRPr="00AD0F1A" w:rsidRDefault="00912BEB" w:rsidP="00D87698">
      <w:pPr>
        <w:spacing w:after="0" w:line="240" w:lineRule="auto"/>
        <w:jc w:val="both"/>
        <w:rPr>
          <w:rFonts w:ascii="Verdana" w:hAnsi="Verdana"/>
        </w:rPr>
      </w:pPr>
    </w:p>
    <w:p w14:paraId="56CEA070" w14:textId="26E7F4C1" w:rsidR="00912BEB" w:rsidRPr="00AD0F1A" w:rsidRDefault="00912BEB" w:rsidP="00D87698">
      <w:pPr>
        <w:spacing w:after="0" w:line="240" w:lineRule="auto"/>
        <w:jc w:val="both"/>
        <w:rPr>
          <w:rFonts w:ascii="Verdana" w:hAnsi="Verdana"/>
          <w:b/>
        </w:rPr>
      </w:pPr>
      <w:r w:rsidRPr="00AD0F1A">
        <w:rPr>
          <w:rFonts w:ascii="Verdana" w:hAnsi="Verdana"/>
        </w:rPr>
        <w:t>Par-delà les mesures spécifiques destinées à agir directement en faveur de l’égalité entre les femmes et les hommes, le PS propose une série de mesures ambitieuses en matière d’égalité qui influencent positivement la situation des femmes : individualisation des droits sociaux, bonus social généralisé, augmentation des allocations au minimum au seuil de pauvreté, automaticité des droits sociaux… Dans différents domaines (santé, emploi, gouvernance, etc.), le PS s’engage à prendre des mesures ciblées visant à renforcer les droits des femmes dans une société que nous souhaitons la plus progressiste, la plus féministe et égalitaire.</w:t>
      </w:r>
    </w:p>
    <w:p w14:paraId="4FEDDF26" w14:textId="77777777" w:rsidR="00912BEB" w:rsidRPr="00AD0F1A" w:rsidRDefault="00912BEB" w:rsidP="00D87698">
      <w:pPr>
        <w:spacing w:after="0" w:line="240" w:lineRule="auto"/>
        <w:jc w:val="both"/>
        <w:rPr>
          <w:rFonts w:ascii="Verdana" w:hAnsi="Verdana"/>
          <w:b/>
        </w:rPr>
      </w:pPr>
    </w:p>
    <w:p w14:paraId="7396954F" w14:textId="77777777" w:rsidR="00912BEB" w:rsidRPr="00AD0F1A" w:rsidRDefault="00912BEB" w:rsidP="00FF4EAC">
      <w:pPr>
        <w:pStyle w:val="Paragraphedeliste"/>
        <w:numPr>
          <w:ilvl w:val="1"/>
          <w:numId w:val="432"/>
        </w:numPr>
        <w:spacing w:after="0" w:line="240" w:lineRule="auto"/>
        <w:ind w:left="1134"/>
        <w:jc w:val="both"/>
        <w:rPr>
          <w:rFonts w:ascii="Verdana" w:hAnsi="Verdana"/>
          <w:b/>
        </w:rPr>
      </w:pPr>
      <w:r w:rsidRPr="00AD0F1A">
        <w:rPr>
          <w:rFonts w:ascii="Verdana" w:hAnsi="Verdana"/>
          <w:b/>
        </w:rPr>
        <w:t>Gouvernance et institutions</w:t>
      </w:r>
    </w:p>
    <w:p w14:paraId="72EAF61A" w14:textId="77777777" w:rsidR="00912BEB" w:rsidRPr="00AD0F1A" w:rsidRDefault="00912BEB" w:rsidP="00D87698">
      <w:pPr>
        <w:spacing w:after="0" w:line="240" w:lineRule="auto"/>
        <w:jc w:val="both"/>
        <w:rPr>
          <w:rFonts w:ascii="Verdana" w:hAnsi="Verdana"/>
          <w:b/>
        </w:rPr>
      </w:pPr>
    </w:p>
    <w:p w14:paraId="3AF02DC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Aujourd’hui, les stéréotypes sont encore légions. Les femmes effectuent, par semaine, 12 heures de plus que les hommes aux tâches familiales diverses, à situation professionnelle et privée identique (temps plein avec deux enfants). Elles ont 6 heures de loisir en moins chaque semaine. Elles sont moins présentes dans les hautes fonctions publiques et privées. C’est notamment une raison pour laquelle le PS est favorable aux quotas, non sur le principe mais au regard de la réalité de terrain. </w:t>
      </w:r>
    </w:p>
    <w:p w14:paraId="2B18AED1" w14:textId="77777777" w:rsidR="00912BEB" w:rsidRPr="00AD0F1A" w:rsidRDefault="00912BEB" w:rsidP="00D87698">
      <w:pPr>
        <w:spacing w:after="0" w:line="240" w:lineRule="auto"/>
        <w:jc w:val="both"/>
        <w:rPr>
          <w:rFonts w:ascii="Verdana" w:hAnsi="Verdana"/>
        </w:rPr>
      </w:pPr>
    </w:p>
    <w:p w14:paraId="6CF75001" w14:textId="77777777" w:rsidR="00912BEB" w:rsidRPr="00AD0F1A" w:rsidRDefault="00912BEB" w:rsidP="00D87698">
      <w:pPr>
        <w:spacing w:after="0" w:line="240" w:lineRule="auto"/>
        <w:jc w:val="both"/>
        <w:rPr>
          <w:rFonts w:ascii="Verdana" w:hAnsi="Verdana"/>
        </w:rPr>
      </w:pPr>
      <w:r w:rsidRPr="00AD0F1A">
        <w:rPr>
          <w:rFonts w:ascii="Verdana" w:hAnsi="Verdana"/>
        </w:rPr>
        <w:t>Afin de renforcer l’égalité entre les femmes et les hommes à tous les étages de prise de décision et d’améliorer les droits des femmes dans tous les aspects de politique et de gouvernance, dans toutes les institutions belges, à l’échelon fédéral comme aux échelons fédérés, le PS s’engage fermement et prioritairement à :</w:t>
      </w:r>
    </w:p>
    <w:p w14:paraId="66C52C86" w14:textId="77777777" w:rsidR="00912BEB" w:rsidRPr="00AD0F1A" w:rsidRDefault="00912BEB" w:rsidP="00D87698">
      <w:pPr>
        <w:spacing w:after="0" w:line="240" w:lineRule="auto"/>
        <w:jc w:val="both"/>
        <w:rPr>
          <w:rFonts w:ascii="Verdana" w:hAnsi="Verdana"/>
          <w:b/>
        </w:rPr>
      </w:pPr>
    </w:p>
    <w:p w14:paraId="3549FBC1"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 xml:space="preserve">Nommer un.e ministre de l’égalité entre les femmes et les hommes. </w:t>
      </w:r>
      <w:r w:rsidRPr="00AD0F1A">
        <w:rPr>
          <w:rFonts w:ascii="Verdana" w:hAnsi="Verdana"/>
        </w:rPr>
        <w:t>Il/elle sera nommé.e</w:t>
      </w:r>
      <w:r w:rsidRPr="00AD0F1A">
        <w:rPr>
          <w:rFonts w:ascii="Verdana" w:hAnsi="Verdana"/>
          <w:b/>
        </w:rPr>
        <w:t xml:space="preserve"> </w:t>
      </w:r>
      <w:r w:rsidRPr="00AD0F1A">
        <w:rPr>
          <w:rFonts w:ascii="Verdana" w:hAnsi="Verdana"/>
        </w:rPr>
        <w:t>à tous les niveaux de pouvoir</w:t>
      </w:r>
      <w:r w:rsidRPr="00AD0F1A">
        <w:rPr>
          <w:rFonts w:ascii="Verdana" w:hAnsi="Verdana"/>
          <w:b/>
        </w:rPr>
        <w:t xml:space="preserve"> </w:t>
      </w:r>
      <w:r w:rsidRPr="00AD0F1A">
        <w:rPr>
          <w:rFonts w:ascii="Verdana" w:hAnsi="Verdana"/>
        </w:rPr>
        <w:t>et dans tous les gouvernements ;</w:t>
      </w:r>
    </w:p>
    <w:p w14:paraId="724BE43E" w14:textId="77777777" w:rsidR="00912BEB" w:rsidRPr="00AD0F1A" w:rsidRDefault="00912BEB" w:rsidP="00D87698">
      <w:pPr>
        <w:pStyle w:val="Paragraphedeliste"/>
        <w:spacing w:after="0" w:line="240" w:lineRule="auto"/>
        <w:jc w:val="both"/>
        <w:rPr>
          <w:rFonts w:ascii="Verdana" w:hAnsi="Verdana"/>
        </w:rPr>
      </w:pPr>
    </w:p>
    <w:p w14:paraId="64800326"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Obtenir la parité au sein de tous les gouvernements du pays</w:t>
      </w:r>
      <w:r w:rsidRPr="00AD0F1A">
        <w:rPr>
          <w:rFonts w:ascii="Verdana" w:hAnsi="Verdana"/>
        </w:rPr>
        <w:t>. Le PS plaide pour inscrire cette parité dans la Constitution et les lois afin qu’elles s’imposent à tous les gouvernements et ne résultent pas que d’une simple bonne volonté ;</w:t>
      </w:r>
    </w:p>
    <w:p w14:paraId="1E05C6E9" w14:textId="77777777" w:rsidR="00912BEB" w:rsidRPr="00AD0F1A" w:rsidRDefault="00912BEB" w:rsidP="00D87698">
      <w:pPr>
        <w:pStyle w:val="Paragraphedeliste"/>
        <w:spacing w:after="0" w:line="240" w:lineRule="auto"/>
        <w:jc w:val="both"/>
        <w:rPr>
          <w:rFonts w:ascii="Verdana" w:hAnsi="Verdana"/>
        </w:rPr>
      </w:pPr>
    </w:p>
    <w:p w14:paraId="5EACA705"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Inscrire dans les textes réglementaires cette même obligation de parité entre les femmes et les hommes au sein des collèges provinciaux et communaux </w:t>
      </w:r>
      <w:r w:rsidRPr="00AD0F1A">
        <w:rPr>
          <w:rFonts w:ascii="Verdana" w:hAnsi="Verdana"/>
        </w:rPr>
        <w:t>;</w:t>
      </w:r>
    </w:p>
    <w:p w14:paraId="20904482" w14:textId="77777777" w:rsidR="00912BEB" w:rsidRPr="00AD0F1A" w:rsidRDefault="00912BEB" w:rsidP="00D87698">
      <w:pPr>
        <w:pStyle w:val="Paragraphedeliste"/>
        <w:spacing w:after="0" w:line="240" w:lineRule="auto"/>
        <w:jc w:val="both"/>
        <w:rPr>
          <w:rFonts w:ascii="Verdana" w:hAnsi="Verdana"/>
        </w:rPr>
      </w:pPr>
    </w:p>
    <w:p w14:paraId="59A0F2F6"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Obtenir la parité pour les fonctions dirigeantes des organismes d’intérêt public et autres organismes parastataux, régionaux, communautaires, provinciaux et communaux </w:t>
      </w:r>
      <w:r w:rsidRPr="00AD0F1A">
        <w:rPr>
          <w:rFonts w:ascii="Verdana" w:hAnsi="Verdana"/>
        </w:rPr>
        <w:t>;</w:t>
      </w:r>
    </w:p>
    <w:p w14:paraId="0E95A901" w14:textId="77777777" w:rsidR="00912BEB" w:rsidRPr="00AD0F1A" w:rsidRDefault="00912BEB" w:rsidP="00D87698">
      <w:pPr>
        <w:pStyle w:val="Paragraphedeliste"/>
        <w:spacing w:after="0" w:line="240" w:lineRule="auto"/>
        <w:jc w:val="both"/>
        <w:rPr>
          <w:rFonts w:ascii="Verdana" w:hAnsi="Verdana"/>
          <w:b/>
        </w:rPr>
      </w:pPr>
    </w:p>
    <w:p w14:paraId="1E81327A" w14:textId="77777777" w:rsidR="00912BEB" w:rsidRPr="00AD0F1A" w:rsidRDefault="00912BEB" w:rsidP="00FF4EAC">
      <w:pPr>
        <w:pStyle w:val="Paragraphedeliste"/>
        <w:numPr>
          <w:ilvl w:val="0"/>
          <w:numId w:val="434"/>
        </w:numPr>
        <w:spacing w:after="0" w:line="240" w:lineRule="auto"/>
        <w:jc w:val="both"/>
        <w:rPr>
          <w:rFonts w:ascii="Verdana" w:hAnsi="Verdana"/>
          <w:b/>
        </w:rPr>
      </w:pPr>
      <w:r w:rsidRPr="00AD0F1A">
        <w:rPr>
          <w:rFonts w:ascii="Verdana" w:hAnsi="Verdana"/>
          <w:b/>
        </w:rPr>
        <w:t>Assurer le suivi et appliquer les sanctions à l’égard de la loi du 28 juillet 2011 relative à la présence des femmes dans les conseils d’administration des entreprises cotées en bourse, des entreprises publiques autonomes et de la Loterie Nationale</w:t>
      </w:r>
      <w:r w:rsidRPr="00AD0F1A">
        <w:rPr>
          <w:rFonts w:ascii="Verdana" w:hAnsi="Verdana"/>
        </w:rPr>
        <w:t>. Le PS plaide également pour que toutes les entreprises publiques soient concernées par ces règles, y compris celles qui ne sont pas directement visées par la loi de 2011 (la Banque Nationale de Belgique par exemple). Dans un même temps, le PS s’engage à promouvoir l’égalité au sein des entreprises non cotées en bourse ;</w:t>
      </w:r>
    </w:p>
    <w:p w14:paraId="5D7A451D" w14:textId="77777777" w:rsidR="00912BEB" w:rsidRPr="00AD0F1A" w:rsidRDefault="00912BEB" w:rsidP="00D87698">
      <w:pPr>
        <w:pStyle w:val="Paragraphedeliste"/>
        <w:spacing w:after="0" w:line="240" w:lineRule="auto"/>
        <w:jc w:val="both"/>
        <w:rPr>
          <w:rFonts w:ascii="Verdana" w:hAnsi="Verdana"/>
        </w:rPr>
      </w:pPr>
    </w:p>
    <w:p w14:paraId="36BA5EB9"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Instaurer</w:t>
      </w:r>
      <w:r w:rsidRPr="00AD0F1A">
        <w:rPr>
          <w:rFonts w:ascii="Verdana" w:hAnsi="Verdana"/>
        </w:rPr>
        <w:t xml:space="preserve"> </w:t>
      </w:r>
      <w:r w:rsidRPr="00AD0F1A">
        <w:rPr>
          <w:rFonts w:ascii="Verdana" w:hAnsi="Verdana"/>
          <w:b/>
        </w:rPr>
        <w:t>une conférence interministérielle (CIM) consacrée à la question des droits des femmes et de l’égalité entre les femmes et les hommes </w:t>
      </w:r>
      <w:r w:rsidRPr="00AD0F1A">
        <w:rPr>
          <w:rFonts w:ascii="Verdana" w:hAnsi="Verdana"/>
        </w:rPr>
        <w:t>;</w:t>
      </w:r>
    </w:p>
    <w:p w14:paraId="26D0BC58" w14:textId="77777777" w:rsidR="00912BEB" w:rsidRPr="00AD0F1A" w:rsidRDefault="00912BEB" w:rsidP="00D87698">
      <w:pPr>
        <w:pStyle w:val="Paragraphedeliste"/>
        <w:spacing w:after="0" w:line="240" w:lineRule="auto"/>
        <w:jc w:val="both"/>
        <w:rPr>
          <w:rFonts w:ascii="Verdana" w:hAnsi="Verdana"/>
          <w:b/>
        </w:rPr>
      </w:pPr>
    </w:p>
    <w:p w14:paraId="30D64D58"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Réaliser un « plan égalité » concerté, notamment avec les associations de terrain, rassemblant l’Etat fédéral, les Communautés et les Régions</w:t>
      </w:r>
      <w:r w:rsidRPr="00AD0F1A">
        <w:rPr>
          <w:rFonts w:ascii="Verdana" w:hAnsi="Verdana"/>
        </w:rPr>
        <w:t>. Après l’évaluation des plans actuels, ce plan interfédéral sera décliné à chaque niveau de pouvoir et reprendra des mesures identifiées dans chacune des compétences du niveau en question ;</w:t>
      </w:r>
    </w:p>
    <w:p w14:paraId="2861E67D" w14:textId="77777777" w:rsidR="00912BEB" w:rsidRPr="00AD0F1A" w:rsidRDefault="00912BEB" w:rsidP="00D87698">
      <w:pPr>
        <w:pStyle w:val="Paragraphedeliste"/>
        <w:spacing w:after="0" w:line="240" w:lineRule="auto"/>
        <w:jc w:val="both"/>
        <w:rPr>
          <w:rFonts w:ascii="Verdana" w:hAnsi="Verdana"/>
        </w:rPr>
      </w:pPr>
    </w:p>
    <w:p w14:paraId="4ED401C1"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Inscrire les travaux de chaque Gouvernement en matière d’égalité dans une logique participative</w:t>
      </w:r>
      <w:r w:rsidRPr="00AD0F1A">
        <w:rPr>
          <w:rFonts w:ascii="Verdana" w:hAnsi="Verdana"/>
        </w:rPr>
        <w:t>, intégrant les acteurs et actrices de terrain : associations, collectifs et mouvements, universités. A cette fin, le projet Alter Egales, lancé par la Ministre Isabelle Simonis, sera pérennisé ;</w:t>
      </w:r>
    </w:p>
    <w:p w14:paraId="365439BB" w14:textId="77777777" w:rsidR="00912BEB" w:rsidRPr="00AD0F1A" w:rsidRDefault="00912BEB" w:rsidP="00D87698">
      <w:pPr>
        <w:pStyle w:val="Paragraphedeliste"/>
        <w:spacing w:after="0" w:line="240" w:lineRule="auto"/>
        <w:jc w:val="both"/>
        <w:rPr>
          <w:rFonts w:ascii="Verdana" w:hAnsi="Verdana"/>
        </w:rPr>
      </w:pPr>
    </w:p>
    <w:p w14:paraId="583794FF"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Appliquer, dans les niveaux de pouvoir où c’est encore nécessaire et matériellement possible</w:t>
      </w:r>
      <w:r w:rsidRPr="00AD0F1A">
        <w:rPr>
          <w:rStyle w:val="Appelnotedebasdep"/>
          <w:rFonts w:ascii="Verdana" w:hAnsi="Verdana"/>
          <w:b/>
        </w:rPr>
        <w:footnoteReference w:id="175"/>
      </w:r>
      <w:r w:rsidRPr="00AD0F1A">
        <w:rPr>
          <w:rFonts w:ascii="Verdana" w:hAnsi="Verdana"/>
          <w:b/>
        </w:rPr>
        <w:t xml:space="preserve">, et respecter, là où c’est déjà prévu, le principe de </w:t>
      </w:r>
      <w:r w:rsidRPr="00AD0F1A">
        <w:rPr>
          <w:rFonts w:ascii="Verdana" w:hAnsi="Verdana"/>
          <w:b/>
          <w:i/>
        </w:rPr>
        <w:t xml:space="preserve">gendermainstreaming </w:t>
      </w:r>
      <w:r w:rsidRPr="00AD0F1A">
        <w:rPr>
          <w:rFonts w:ascii="Verdana" w:hAnsi="Verdana"/>
        </w:rPr>
        <w:t>(</w:t>
      </w:r>
      <w:r w:rsidRPr="00AD0F1A">
        <w:rPr>
          <w:rFonts w:ascii="Verdana" w:hAnsi="Verdana"/>
          <w:i/>
        </w:rPr>
        <w:t xml:space="preserve">genderbudgeting </w:t>
      </w:r>
      <w:r w:rsidRPr="00AD0F1A">
        <w:rPr>
          <w:rFonts w:ascii="Verdana" w:hAnsi="Verdana"/>
        </w:rPr>
        <w:t xml:space="preserve">compris). Le </w:t>
      </w:r>
      <w:r w:rsidRPr="00AD0F1A">
        <w:rPr>
          <w:rFonts w:ascii="Verdana" w:hAnsi="Verdana"/>
          <w:i/>
        </w:rPr>
        <w:t>gendermainstreaming</w:t>
      </w:r>
      <w:r w:rsidRPr="00AD0F1A">
        <w:rPr>
          <w:rFonts w:ascii="Verdana" w:hAnsi="Verdana"/>
        </w:rPr>
        <w:t xml:space="preserve"> vise l’obligation pour les gouvernements de vérifier et analyser l’impact sur l’égalité des femmes et des hommes de toutes les mesures qu’ils sont amenés à prendre. Il s’agit d’évaluer les méthodes actuelles et d’en combler les lacunes afin d’en arriver à un outil plus efficace ;</w:t>
      </w:r>
    </w:p>
    <w:p w14:paraId="675BE136" w14:textId="77777777" w:rsidR="00912BEB" w:rsidRPr="00AD0F1A" w:rsidRDefault="00912BEB" w:rsidP="00D87698">
      <w:pPr>
        <w:pStyle w:val="Paragraphedeliste"/>
        <w:spacing w:after="0" w:line="240" w:lineRule="auto"/>
        <w:jc w:val="both"/>
        <w:rPr>
          <w:rFonts w:ascii="Verdana" w:hAnsi="Verdana"/>
          <w:b/>
        </w:rPr>
      </w:pPr>
    </w:p>
    <w:p w14:paraId="4ADBC802" w14:textId="77777777" w:rsidR="00912BEB" w:rsidRPr="00AD0F1A" w:rsidRDefault="00912BEB" w:rsidP="00FF4EAC">
      <w:pPr>
        <w:pStyle w:val="Paragraphedeliste"/>
        <w:numPr>
          <w:ilvl w:val="0"/>
          <w:numId w:val="434"/>
        </w:numPr>
        <w:spacing w:after="0" w:line="240" w:lineRule="auto"/>
        <w:jc w:val="both"/>
        <w:rPr>
          <w:rFonts w:ascii="Verdana" w:hAnsi="Verdana"/>
          <w:b/>
        </w:rPr>
      </w:pPr>
      <w:r w:rsidRPr="00AD0F1A">
        <w:rPr>
          <w:rFonts w:ascii="Verdana" w:hAnsi="Verdana"/>
          <w:b/>
        </w:rPr>
        <w:t xml:space="preserve">Systématiser la collecte et la présentation de données statistiques par sexe. </w:t>
      </w:r>
      <w:r w:rsidRPr="00AD0F1A">
        <w:rPr>
          <w:rFonts w:ascii="Verdana" w:hAnsi="Verdana"/>
        </w:rPr>
        <w:t xml:space="preserve"> Dans tous les domaines, le PS s’engage à mettre en œuvre les outils qui doivent permettre de disposer de chiffres fiables pour guider l’action publique. Ces données statistiques feront l’objet d’une visibilité renforcée ;</w:t>
      </w:r>
    </w:p>
    <w:p w14:paraId="6C94C413" w14:textId="77777777" w:rsidR="00912BEB" w:rsidRPr="00AD0F1A" w:rsidRDefault="00912BEB" w:rsidP="00D87698">
      <w:pPr>
        <w:pStyle w:val="Paragraphedeliste"/>
        <w:spacing w:after="0" w:line="240" w:lineRule="auto"/>
        <w:jc w:val="both"/>
        <w:rPr>
          <w:rFonts w:ascii="Verdana" w:hAnsi="Verdana"/>
        </w:rPr>
      </w:pPr>
    </w:p>
    <w:p w14:paraId="2232F475"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Garantir l’indépendance et les moyens nécessaires aux missions de l’Institut pour l’égalité entre les femmes et les hommes</w:t>
      </w:r>
      <w:r w:rsidRPr="00AD0F1A">
        <w:rPr>
          <w:rFonts w:ascii="Verdana" w:hAnsi="Verdana"/>
        </w:rPr>
        <w:t xml:space="preserve"> (IEFH) ;</w:t>
      </w:r>
    </w:p>
    <w:p w14:paraId="17D8E12E" w14:textId="77777777" w:rsidR="00912BEB" w:rsidRPr="00AD0F1A" w:rsidRDefault="00912BEB" w:rsidP="00D87698">
      <w:pPr>
        <w:pStyle w:val="Paragraphedeliste"/>
        <w:spacing w:after="0" w:line="240" w:lineRule="auto"/>
        <w:jc w:val="both"/>
        <w:rPr>
          <w:rFonts w:ascii="Verdana" w:hAnsi="Verdana"/>
        </w:rPr>
      </w:pPr>
    </w:p>
    <w:p w14:paraId="76436FC9"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Garantir l’indépendance et assurer les moyens nécessaires aux missions des différents organes consultatifs existants en matière d’égalité entre les femmes et les hommes </w:t>
      </w:r>
      <w:r w:rsidRPr="00AD0F1A">
        <w:rPr>
          <w:rFonts w:ascii="Verdana" w:hAnsi="Verdana"/>
        </w:rPr>
        <w:t>;</w:t>
      </w:r>
    </w:p>
    <w:p w14:paraId="14245634" w14:textId="77777777" w:rsidR="00912BEB" w:rsidRPr="00AD0F1A" w:rsidRDefault="00912BEB" w:rsidP="00D87698">
      <w:pPr>
        <w:pStyle w:val="Paragraphedeliste"/>
        <w:spacing w:after="0" w:line="240" w:lineRule="auto"/>
        <w:jc w:val="both"/>
        <w:rPr>
          <w:rFonts w:ascii="Verdana" w:hAnsi="Verdana"/>
        </w:rPr>
      </w:pPr>
    </w:p>
    <w:p w14:paraId="510BB6D2"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Créer un organe consultatif de l’égalité entre les femmes et les hommes en Fédération Wallonie-Bruxelles</w:t>
      </w:r>
      <w:r w:rsidRPr="00AD0F1A">
        <w:rPr>
          <w:rFonts w:ascii="Verdana" w:hAnsi="Verdana"/>
        </w:rPr>
        <w:t>. Celui-ci, à l’instar des conseils des autres échelons de pouvoir, rendra des avis sur tout projet ou proposition de décret ou de résolution qui concerne directement les droits des femmes et l’égalité entre les femmes et les hommes en Fédération Wallonie-Bruxelles ;</w:t>
      </w:r>
    </w:p>
    <w:p w14:paraId="49717D64" w14:textId="77777777" w:rsidR="00912BEB" w:rsidRPr="00AD0F1A" w:rsidRDefault="00912BEB" w:rsidP="00D87698">
      <w:pPr>
        <w:pStyle w:val="Paragraphedeliste"/>
        <w:spacing w:after="0" w:line="240" w:lineRule="auto"/>
        <w:jc w:val="both"/>
        <w:rPr>
          <w:rFonts w:ascii="Verdana" w:hAnsi="Verdana"/>
        </w:rPr>
      </w:pPr>
    </w:p>
    <w:p w14:paraId="21E43CC6" w14:textId="77777777" w:rsidR="00912BEB" w:rsidRPr="00AD0F1A" w:rsidRDefault="00912BEB" w:rsidP="00FF4EAC">
      <w:pPr>
        <w:pStyle w:val="Paragraphedeliste"/>
        <w:numPr>
          <w:ilvl w:val="0"/>
          <w:numId w:val="434"/>
        </w:numPr>
        <w:spacing w:after="0" w:line="240" w:lineRule="auto"/>
        <w:jc w:val="both"/>
        <w:rPr>
          <w:rFonts w:ascii="Verdana" w:hAnsi="Verdana"/>
        </w:rPr>
      </w:pPr>
      <w:r w:rsidRPr="00AD0F1A">
        <w:rPr>
          <w:rFonts w:ascii="Verdana" w:hAnsi="Verdana"/>
          <w:b/>
        </w:rPr>
        <w:t>Relancer la mise en œuvre du décret du 21 juin 1993 relatif à la féminisation des noms de métier, fonction, grade ou titre et promouvoir l’écriture inclusive</w:t>
      </w:r>
      <w:r w:rsidRPr="00AD0F1A">
        <w:rPr>
          <w:rFonts w:ascii="Verdana" w:hAnsi="Verdana"/>
        </w:rPr>
        <w:t>. Il s’agit de supprimer tant que faire se peut le caractère sexué de certains titres et fonctions et d’intégrer une féminisation de ceux-ci dans les décrets, manuels scolaires, courriers officiels, etc.</w:t>
      </w:r>
    </w:p>
    <w:p w14:paraId="4BFC2A6E" w14:textId="77777777" w:rsidR="00912BEB" w:rsidRPr="00AD0F1A" w:rsidRDefault="00912BEB" w:rsidP="00D87698">
      <w:pPr>
        <w:spacing w:after="0" w:line="240" w:lineRule="auto"/>
        <w:jc w:val="both"/>
        <w:rPr>
          <w:rFonts w:ascii="Verdana" w:hAnsi="Verdana"/>
        </w:rPr>
      </w:pPr>
    </w:p>
    <w:p w14:paraId="23F4A823" w14:textId="77777777" w:rsidR="00912BEB" w:rsidRPr="00AD0F1A" w:rsidRDefault="00912BEB" w:rsidP="00FF4EAC">
      <w:pPr>
        <w:pStyle w:val="Paragraphedeliste"/>
        <w:numPr>
          <w:ilvl w:val="1"/>
          <w:numId w:val="432"/>
        </w:numPr>
        <w:spacing w:after="0" w:line="240" w:lineRule="auto"/>
        <w:ind w:left="1134"/>
        <w:jc w:val="both"/>
        <w:rPr>
          <w:rFonts w:ascii="Verdana" w:hAnsi="Verdana"/>
          <w:b/>
        </w:rPr>
      </w:pPr>
      <w:r w:rsidRPr="00AD0F1A">
        <w:rPr>
          <w:rFonts w:ascii="Verdana" w:hAnsi="Verdana"/>
          <w:b/>
        </w:rPr>
        <w:t>Conciliation vie privée-professionnelle</w:t>
      </w:r>
    </w:p>
    <w:p w14:paraId="7BE308F3" w14:textId="77777777" w:rsidR="00912BEB" w:rsidRPr="00AD0F1A" w:rsidRDefault="00912BEB" w:rsidP="00D87698">
      <w:pPr>
        <w:spacing w:after="0" w:line="240" w:lineRule="auto"/>
        <w:jc w:val="both"/>
        <w:rPr>
          <w:rFonts w:ascii="Verdana" w:hAnsi="Verdana"/>
        </w:rPr>
      </w:pPr>
    </w:p>
    <w:p w14:paraId="4FDB41FF" w14:textId="77777777" w:rsidR="00912BEB" w:rsidRPr="00AD0F1A" w:rsidRDefault="00912BEB" w:rsidP="00D87698">
      <w:pPr>
        <w:spacing w:after="0" w:line="240" w:lineRule="auto"/>
        <w:jc w:val="both"/>
        <w:rPr>
          <w:rFonts w:ascii="Verdana" w:hAnsi="Verdana"/>
        </w:rPr>
      </w:pPr>
      <w:r w:rsidRPr="00AD0F1A">
        <w:rPr>
          <w:rFonts w:ascii="Verdana" w:hAnsi="Verdana"/>
        </w:rPr>
        <w:t>Développer des mesures pour mieux articuler l’équilibre entre vie professionnelle et vie privée est essentiel pour garantir l’émancipation des femmes, leur égal accès au marché du travail et un meilleur partage des responsabilités ménagères et de la charge mentale qu’elles représentent. A ce titre, le PS s’engage à :</w:t>
      </w:r>
    </w:p>
    <w:p w14:paraId="297FA6E2" w14:textId="77777777" w:rsidR="00912BEB" w:rsidRPr="00AD0F1A" w:rsidRDefault="00912BEB" w:rsidP="00D87698">
      <w:pPr>
        <w:spacing w:after="0" w:line="240" w:lineRule="auto"/>
        <w:jc w:val="both"/>
        <w:rPr>
          <w:rFonts w:ascii="Verdana" w:hAnsi="Verdana"/>
        </w:rPr>
      </w:pPr>
    </w:p>
    <w:p w14:paraId="2131FE60" w14:textId="4E91A1D6"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Concrétiser le projet de réduction collective et concertée du temps de travail (RCCTT)</w:t>
      </w:r>
      <w:r w:rsidRPr="00AD0F1A">
        <w:rPr>
          <w:rFonts w:ascii="Verdana" w:hAnsi="Verdana"/>
        </w:rPr>
        <w:t>. Afin de mieux répartir le travail disponible, de créer de nouveaux emplois, d’augmenter la qualité des emplois,</w:t>
      </w:r>
      <w:r w:rsidR="00B22425" w:rsidRPr="00AD0F1A">
        <w:rPr>
          <w:rFonts w:ascii="Verdana" w:hAnsi="Verdana"/>
        </w:rPr>
        <w:t xml:space="preserve"> afin de réduire la répartition sexuée du temps de travail (temps partiel et temps plein),</w:t>
      </w:r>
      <w:r w:rsidRPr="00AD0F1A">
        <w:rPr>
          <w:rFonts w:ascii="Verdana" w:hAnsi="Verdana"/>
        </w:rPr>
        <w:t xml:space="preserve"> d’octroyer plus de temps aux travailleurs pour améliorer leurs conditions de vie, de diminuer leur stress et de leur donner du temps pour d’autres activités que le travail (loisirs, culture, participation à la vie associative, etc.), le PS plaide pour une réduction collective du temps de travail (RCCTT) de 38h à 32h par semaine, avec maintien du salaire et embauche compensatoire</w:t>
      </w:r>
      <w:r w:rsidRPr="00AD0F1A">
        <w:rPr>
          <w:rStyle w:val="Appelnotedebasdep"/>
          <w:rFonts w:ascii="Verdana" w:hAnsi="Verdana"/>
        </w:rPr>
        <w:footnoteReference w:id="176"/>
      </w:r>
      <w:r w:rsidRPr="00AD0F1A">
        <w:rPr>
          <w:rFonts w:ascii="Verdana" w:hAnsi="Verdana"/>
        </w:rPr>
        <w:t>. La RCCTT peut, par exemple, prendre la forme d’une semaine de travail en quatre jours plutôt que cinq. La RCCTT doit être négociée entre partenaires sociaux, secteur par secteur, entreprise par entreprise, afin de tenir compte des réalités de terrain</w:t>
      </w:r>
      <w:r w:rsidR="00C211C9" w:rsidRPr="00AD0F1A">
        <w:rPr>
          <w:rFonts w:ascii="Verdana" w:hAnsi="Verdana"/>
        </w:rPr>
        <w:t>. Des mesures doivent également être prises afin de lutter contre les temps partiels involontaires</w:t>
      </w:r>
      <w:r w:rsidRPr="00AD0F1A">
        <w:rPr>
          <w:rFonts w:ascii="Verdana" w:hAnsi="Verdana"/>
        </w:rPr>
        <w:t> ;</w:t>
      </w:r>
    </w:p>
    <w:p w14:paraId="15F86D4A" w14:textId="77777777" w:rsidR="00912BEB" w:rsidRPr="00AD0F1A" w:rsidRDefault="00912BEB" w:rsidP="00D87698">
      <w:pPr>
        <w:pStyle w:val="Paragraphedeliste"/>
        <w:spacing w:after="0" w:line="240" w:lineRule="auto"/>
        <w:jc w:val="both"/>
        <w:rPr>
          <w:rFonts w:ascii="Verdana" w:hAnsi="Verdana"/>
        </w:rPr>
      </w:pPr>
    </w:p>
    <w:p w14:paraId="76855D23" w14:textId="3CA38E68"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Augmenter le congé de paternité des travailleurs salariés à 20 jours ouvrables minimum et le rendre obligatoire </w:t>
      </w:r>
      <w:r w:rsidRPr="00AD0F1A">
        <w:rPr>
          <w:rFonts w:ascii="Verdana" w:hAnsi="Verdana"/>
        </w:rPr>
        <w:t>;</w:t>
      </w:r>
    </w:p>
    <w:p w14:paraId="7552FCD3" w14:textId="77777777" w:rsidR="00912BEB" w:rsidRPr="00AD0F1A" w:rsidRDefault="00912BEB" w:rsidP="00D87698">
      <w:pPr>
        <w:spacing w:after="0" w:line="240" w:lineRule="auto"/>
        <w:jc w:val="both"/>
        <w:rPr>
          <w:rFonts w:ascii="Verdana" w:hAnsi="Verdana"/>
        </w:rPr>
      </w:pPr>
    </w:p>
    <w:p w14:paraId="0BBA2743"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Créer un congé de paternité pour les indépendants, selon les standards des salariés </w:t>
      </w:r>
      <w:r w:rsidRPr="00AD0F1A">
        <w:rPr>
          <w:rFonts w:ascii="Verdana" w:hAnsi="Verdana"/>
        </w:rPr>
        <w:t>;</w:t>
      </w:r>
    </w:p>
    <w:p w14:paraId="7F80EB82" w14:textId="77777777" w:rsidR="00912BEB" w:rsidRPr="00AD0F1A" w:rsidRDefault="00912BEB" w:rsidP="00D87698">
      <w:pPr>
        <w:spacing w:after="0" w:line="240" w:lineRule="auto"/>
        <w:jc w:val="both"/>
        <w:rPr>
          <w:rFonts w:ascii="Verdana" w:hAnsi="Verdana"/>
        </w:rPr>
      </w:pPr>
    </w:p>
    <w:p w14:paraId="0FD7E6F2"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Indemniser les congés de paternité et de maternité des travailleurs salariés à 100% du salaire </w:t>
      </w:r>
      <w:r w:rsidRPr="00AD0F1A">
        <w:rPr>
          <w:rFonts w:ascii="Verdana" w:hAnsi="Verdana"/>
        </w:rPr>
        <w:t>;</w:t>
      </w:r>
    </w:p>
    <w:p w14:paraId="68C38A2F" w14:textId="77777777" w:rsidR="00912BEB" w:rsidRPr="00AD0F1A" w:rsidRDefault="00912BEB" w:rsidP="00D87698">
      <w:pPr>
        <w:pStyle w:val="Paragraphedeliste"/>
        <w:spacing w:after="0" w:line="240" w:lineRule="auto"/>
        <w:jc w:val="both"/>
        <w:rPr>
          <w:rFonts w:ascii="Verdana" w:hAnsi="Verdana"/>
        </w:rPr>
      </w:pPr>
    </w:p>
    <w:p w14:paraId="309916B9" w14:textId="2B7D21EF"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Prendre des mesures concrètes visant à rapprocher le régime</w:t>
      </w:r>
      <w:r w:rsidR="00680C69" w:rsidRPr="00AD0F1A">
        <w:rPr>
          <w:rFonts w:ascii="Verdana" w:hAnsi="Verdana"/>
          <w:b/>
        </w:rPr>
        <w:t xml:space="preserve"> du congé de maternité</w:t>
      </w:r>
      <w:r w:rsidR="00277C7F" w:rsidRPr="00AD0F1A">
        <w:rPr>
          <w:rFonts w:ascii="Verdana" w:hAnsi="Verdana"/>
          <w:b/>
        </w:rPr>
        <w:t xml:space="preserve"> des travailleuses indépendantes</w:t>
      </w:r>
      <w:r w:rsidRPr="00AD0F1A">
        <w:rPr>
          <w:rFonts w:ascii="Verdana" w:hAnsi="Verdana"/>
          <w:b/>
        </w:rPr>
        <w:t xml:space="preserve"> avec celui</w:t>
      </w:r>
      <w:r w:rsidR="00277C7F" w:rsidRPr="00AD0F1A">
        <w:rPr>
          <w:rFonts w:ascii="Verdana" w:hAnsi="Verdana"/>
          <w:b/>
        </w:rPr>
        <w:t xml:space="preserve"> des travailleuses salariées </w:t>
      </w:r>
      <w:r w:rsidRPr="00AD0F1A">
        <w:rPr>
          <w:rFonts w:ascii="Verdana" w:hAnsi="Verdana"/>
        </w:rPr>
        <w:t>;</w:t>
      </w:r>
    </w:p>
    <w:p w14:paraId="7C099563" w14:textId="77777777" w:rsidR="00912BEB" w:rsidRPr="00AD0F1A" w:rsidRDefault="00912BEB" w:rsidP="00D87698">
      <w:pPr>
        <w:spacing w:after="0" w:line="240" w:lineRule="auto"/>
        <w:jc w:val="both"/>
        <w:rPr>
          <w:rFonts w:ascii="Verdana" w:hAnsi="Verdana"/>
        </w:rPr>
      </w:pPr>
    </w:p>
    <w:p w14:paraId="16B50388"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Octroyer un « bonus égalité »</w:t>
      </w:r>
      <w:r w:rsidRPr="00AD0F1A">
        <w:rPr>
          <w:rFonts w:ascii="Verdana" w:hAnsi="Verdana"/>
        </w:rPr>
        <w:t>. Si le père prend l’intégralité de son congé parental, deux mois supplémentaires seront accordés aux parents, à se répartir équitablement (un mois chacun) ;</w:t>
      </w:r>
    </w:p>
    <w:p w14:paraId="395548F4" w14:textId="77777777" w:rsidR="00912BEB" w:rsidRPr="00AD0F1A" w:rsidRDefault="00912BEB" w:rsidP="00D87698">
      <w:pPr>
        <w:pStyle w:val="Paragraphedeliste"/>
        <w:spacing w:after="0" w:line="240" w:lineRule="auto"/>
        <w:jc w:val="both"/>
        <w:rPr>
          <w:rFonts w:ascii="Verdana" w:hAnsi="Verdana"/>
        </w:rPr>
      </w:pPr>
    </w:p>
    <w:p w14:paraId="17DC9C99"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Valoriser les allocations d’interruption de carrière pour congé parental</w:t>
      </w:r>
      <w:r w:rsidRPr="00AD0F1A">
        <w:rPr>
          <w:rFonts w:ascii="Verdana" w:hAnsi="Verdana"/>
        </w:rPr>
        <w:t xml:space="preserve"> en veillant à ce que l’allocation nette du congé parental à temps plein soit, pour les familles monoparentales, au minimum équivalente au seuil de pauvreté et ensuite proportionnellement selon les régimes choisis (mi-temps, un cinquième temps ou un dixième temps) ;</w:t>
      </w:r>
    </w:p>
    <w:p w14:paraId="057058E6" w14:textId="77777777" w:rsidR="00912BEB" w:rsidRPr="00AD0F1A" w:rsidRDefault="00912BEB" w:rsidP="00D87698">
      <w:pPr>
        <w:pStyle w:val="Paragraphedeliste"/>
        <w:spacing w:after="0" w:line="240" w:lineRule="auto"/>
        <w:jc w:val="both"/>
        <w:rPr>
          <w:rFonts w:ascii="Verdana" w:hAnsi="Verdana"/>
        </w:rPr>
      </w:pPr>
    </w:p>
    <w:p w14:paraId="420F35B0"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Inscrire dans la loi un congé pour motifs impérieux de minimum 10 jours sans perte de salaire</w:t>
      </w:r>
      <w:r w:rsidRPr="00AD0F1A">
        <w:rPr>
          <w:rFonts w:ascii="Verdana" w:hAnsi="Verdana"/>
        </w:rPr>
        <w:t xml:space="preserve"> afin de renforcer les droits des parents dont les enfants tombent malades. Actuellement, la concertation sociale fixe les règles au niveau des conventions collectives de travail. Une grande disparité existe entre secteurs. Le PS souhaite harmoniser les règles et octroyer un droit maximal pour toutes et tous ;</w:t>
      </w:r>
    </w:p>
    <w:p w14:paraId="5C8B7B60" w14:textId="77777777" w:rsidR="00912BEB" w:rsidRPr="00AD0F1A" w:rsidRDefault="00912BEB" w:rsidP="00D87698">
      <w:pPr>
        <w:pStyle w:val="Paragraphedeliste"/>
        <w:spacing w:after="0" w:line="240" w:lineRule="auto"/>
        <w:jc w:val="both"/>
        <w:rPr>
          <w:rFonts w:ascii="Verdana" w:hAnsi="Verdana"/>
        </w:rPr>
      </w:pPr>
    </w:p>
    <w:p w14:paraId="6E08F4ED" w14:textId="099624C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Augmenter le nombre de places d’accueil de qualité pour la petite enfance</w:t>
      </w:r>
      <w:r w:rsidRPr="00AD0F1A">
        <w:rPr>
          <w:rFonts w:ascii="Verdana" w:hAnsi="Verdana"/>
        </w:rPr>
        <w:t>, selon des tarifs adaptés aux revenus des parents et selon des horaires adaptés aux évolutions du marché du travail. Les pouvoirs publics ont une responsabilité certaine dans cet objectif, qui ne doit pas se substituer au respect de la qualité d’emploi et des conditions de travail. Le personnel sera notamment formé aux stéréotypes de genre</w:t>
      </w:r>
      <w:r w:rsidR="005B47AA" w:rsidRPr="00AD0F1A">
        <w:rPr>
          <w:rFonts w:ascii="Verdana" w:hAnsi="Verdana"/>
        </w:rPr>
        <w:t xml:space="preserve"> </w:t>
      </w:r>
      <w:r w:rsidRPr="00AD0F1A">
        <w:rPr>
          <w:rFonts w:ascii="Verdana" w:hAnsi="Verdana"/>
        </w:rPr>
        <w:t>;</w:t>
      </w:r>
    </w:p>
    <w:p w14:paraId="68A92D3E" w14:textId="77777777" w:rsidR="00912BEB" w:rsidRPr="00AD0F1A" w:rsidRDefault="00912BEB" w:rsidP="00D87698">
      <w:pPr>
        <w:pStyle w:val="Paragraphedeliste"/>
        <w:spacing w:after="0" w:line="240" w:lineRule="auto"/>
        <w:jc w:val="both"/>
        <w:rPr>
          <w:rFonts w:ascii="Verdana" w:hAnsi="Verdana"/>
        </w:rPr>
      </w:pPr>
    </w:p>
    <w:p w14:paraId="3D399B2F"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Renforcer l’accueil scolaire et extra-scolaire en respectant les mêmes objectifs globaux que ceux énoncés pour l’accueil de la petite enfance </w:t>
      </w:r>
      <w:r w:rsidRPr="00AD0F1A">
        <w:rPr>
          <w:rFonts w:ascii="Verdana" w:hAnsi="Verdana"/>
        </w:rPr>
        <w:t>;</w:t>
      </w:r>
    </w:p>
    <w:p w14:paraId="660336FC" w14:textId="77777777" w:rsidR="00912BEB" w:rsidRPr="00AD0F1A" w:rsidRDefault="00912BEB" w:rsidP="00D87698">
      <w:pPr>
        <w:pStyle w:val="Paragraphedeliste"/>
        <w:spacing w:after="0" w:line="240" w:lineRule="auto"/>
        <w:jc w:val="both"/>
        <w:rPr>
          <w:rFonts w:ascii="Verdana" w:hAnsi="Verdana"/>
        </w:rPr>
      </w:pPr>
    </w:p>
    <w:p w14:paraId="24614461" w14:textId="77777777" w:rsidR="00912BEB" w:rsidRPr="00AD0F1A" w:rsidRDefault="00912BEB" w:rsidP="00FF4EAC">
      <w:pPr>
        <w:pStyle w:val="Paragraphedeliste"/>
        <w:numPr>
          <w:ilvl w:val="0"/>
          <w:numId w:val="435"/>
        </w:numPr>
        <w:spacing w:after="0" w:line="240" w:lineRule="auto"/>
        <w:jc w:val="both"/>
        <w:rPr>
          <w:rFonts w:ascii="Verdana" w:hAnsi="Verdana"/>
        </w:rPr>
      </w:pPr>
      <w:r w:rsidRPr="00AD0F1A">
        <w:rPr>
          <w:rFonts w:ascii="Verdana" w:hAnsi="Verdana"/>
          <w:b/>
        </w:rPr>
        <w:t>Développer les systèmes de « halte-garderie » et améliorer celui des gardes enfants malades d’urgence</w:t>
      </w:r>
      <w:r w:rsidRPr="00AD0F1A">
        <w:rPr>
          <w:rFonts w:ascii="Verdana" w:hAnsi="Verdana"/>
        </w:rPr>
        <w:t>. Ces services doivent être autant ouverts tant aux personnes qui travaillent qu’aux demandeurs d’emploi, aux usagers des CPAS ou encore aux personnes qui se forment par exemple.</w:t>
      </w:r>
    </w:p>
    <w:p w14:paraId="4289071E" w14:textId="77777777" w:rsidR="00912BEB" w:rsidRPr="00AD0F1A" w:rsidRDefault="00912BEB" w:rsidP="00D87698">
      <w:pPr>
        <w:pStyle w:val="Paragraphedeliste"/>
        <w:spacing w:after="0" w:line="240" w:lineRule="auto"/>
        <w:jc w:val="both"/>
        <w:rPr>
          <w:rFonts w:ascii="Verdana" w:hAnsi="Verdana"/>
          <w:b/>
        </w:rPr>
      </w:pPr>
    </w:p>
    <w:p w14:paraId="1DE2E77C" w14:textId="584E33F7" w:rsidR="00912BEB" w:rsidRPr="00AD0F1A" w:rsidRDefault="005B47AA" w:rsidP="00FF4EAC">
      <w:pPr>
        <w:pStyle w:val="Paragraphedeliste"/>
        <w:numPr>
          <w:ilvl w:val="0"/>
          <w:numId w:val="389"/>
        </w:numPr>
        <w:spacing w:after="0" w:line="240" w:lineRule="auto"/>
        <w:ind w:left="709"/>
        <w:jc w:val="both"/>
        <w:rPr>
          <w:rFonts w:ascii="Verdana" w:hAnsi="Verdana"/>
          <w:b/>
        </w:rPr>
      </w:pPr>
      <w:r w:rsidRPr="00AD0F1A">
        <w:rPr>
          <w:rFonts w:ascii="Verdana" w:hAnsi="Verdana"/>
          <w:b/>
        </w:rPr>
        <w:t xml:space="preserve">Créer un congé de conciliation. </w:t>
      </w:r>
      <w:r w:rsidRPr="00AD0F1A">
        <w:rPr>
          <w:rFonts w:ascii="Verdana" w:hAnsi="Verdana"/>
        </w:rPr>
        <w:t>Ce congé, de quelques heures par an, sera utilisable par heure et sans justificatif. Il permettra aux travailleurs de faire face aux aléas de la vie de manière plus flexible que les jours de congé pour motif impérieux.  Les utilisateurs de ce congé pourront par exemple prévenir leur employeur tardivement quand c’est nécessaire (jusqu’au matin même en cas de maladie d’enfant par exemple).</w:t>
      </w:r>
      <w:r w:rsidR="00390869" w:rsidRPr="00AD0F1A">
        <w:rPr>
          <w:rFonts w:ascii="Verdana" w:hAnsi="Verdana"/>
        </w:rPr>
        <w:t xml:space="preserve"> </w:t>
      </w:r>
    </w:p>
    <w:p w14:paraId="6336006E" w14:textId="77777777" w:rsidR="00912BEB" w:rsidRPr="00AD0F1A" w:rsidRDefault="00912BEB" w:rsidP="00FF4EAC">
      <w:pPr>
        <w:pStyle w:val="Paragraphedeliste"/>
        <w:numPr>
          <w:ilvl w:val="1"/>
          <w:numId w:val="432"/>
        </w:numPr>
        <w:spacing w:after="0" w:line="240" w:lineRule="auto"/>
        <w:ind w:left="1134"/>
        <w:jc w:val="both"/>
        <w:rPr>
          <w:rFonts w:ascii="Verdana" w:hAnsi="Verdana"/>
          <w:b/>
        </w:rPr>
      </w:pPr>
      <w:r w:rsidRPr="00AD0F1A">
        <w:rPr>
          <w:rFonts w:ascii="Verdana" w:hAnsi="Verdana"/>
          <w:b/>
        </w:rPr>
        <w:t>Emploi</w:t>
      </w:r>
    </w:p>
    <w:p w14:paraId="29BB579A" w14:textId="77777777" w:rsidR="00912BEB" w:rsidRPr="00AD0F1A" w:rsidRDefault="00912BEB" w:rsidP="00D87698">
      <w:pPr>
        <w:spacing w:after="0" w:line="240" w:lineRule="auto"/>
        <w:jc w:val="both"/>
        <w:rPr>
          <w:rFonts w:ascii="Verdana" w:hAnsi="Verdana"/>
          <w:b/>
        </w:rPr>
      </w:pPr>
    </w:p>
    <w:p w14:paraId="131C680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Selon le rapport publié par l’Institut pour l’égalité entre les femmes et les hommes, en collaboration avec le SPF Emploi, les femmes gagnent 20,6% de moins que les hommes sur base annuelle et 7,6% de moins sur base horaire.  De nombreuses raisons expliquent cet état de fait : les stéréotypes intégrés par les femmes, le plafond de verre, l’inégale répartition des responsabilités ménagères et de la charge mentale, le travail à temps partiel massivement féminin, les métiers du </w:t>
      </w:r>
      <w:r w:rsidRPr="00AD0F1A">
        <w:rPr>
          <w:rFonts w:ascii="Verdana" w:hAnsi="Verdana"/>
          <w:i/>
        </w:rPr>
        <w:t>care</w:t>
      </w:r>
      <w:r w:rsidRPr="00AD0F1A">
        <w:rPr>
          <w:rFonts w:ascii="Verdana" w:hAnsi="Verdana"/>
        </w:rPr>
        <w:t xml:space="preserve"> plutôt dévalorisés et très féminisés, etc. Le marché de l’emploi s’est ouvert aux femmes depuis plusieurs décennies mais les inégalités demeurent. Plusieurs initiatives ont été prises mais il convient de continuer la lutte pour plus d’égalité entre femmes et hommes sur le marché du travail. A cette fin, le PS veut : </w:t>
      </w:r>
    </w:p>
    <w:p w14:paraId="43D03135" w14:textId="77777777" w:rsidR="00912BEB" w:rsidRPr="00AD0F1A" w:rsidRDefault="00912BEB" w:rsidP="00D87698">
      <w:pPr>
        <w:spacing w:after="0" w:line="240" w:lineRule="auto"/>
        <w:jc w:val="both"/>
        <w:rPr>
          <w:rFonts w:ascii="Verdana" w:hAnsi="Verdana"/>
          <w:b/>
        </w:rPr>
      </w:pPr>
    </w:p>
    <w:p w14:paraId="24FC9579" w14:textId="77777777" w:rsidR="00912BEB" w:rsidRPr="00AD0F1A" w:rsidRDefault="00912BEB" w:rsidP="00FF4EAC">
      <w:pPr>
        <w:pStyle w:val="Paragraphedeliste"/>
        <w:numPr>
          <w:ilvl w:val="0"/>
          <w:numId w:val="436"/>
        </w:numPr>
        <w:spacing w:after="0" w:line="240" w:lineRule="auto"/>
        <w:jc w:val="both"/>
        <w:rPr>
          <w:rFonts w:ascii="Verdana" w:hAnsi="Verdana"/>
        </w:rPr>
      </w:pPr>
      <w:r w:rsidRPr="00AD0F1A">
        <w:rPr>
          <w:rFonts w:ascii="Verdana" w:hAnsi="Verdana"/>
          <w:b/>
        </w:rPr>
        <w:t>Atteindre l’égalité salariale en renforçant le cadre légal actuel</w:t>
      </w:r>
      <w:r w:rsidRPr="00AD0F1A">
        <w:rPr>
          <w:rFonts w:ascii="Verdana" w:hAnsi="Verdana"/>
        </w:rPr>
        <w:t>. En vue de renforcer ce cadre, le PS propose de :</w:t>
      </w:r>
    </w:p>
    <w:p w14:paraId="08FF06EC" w14:textId="77777777" w:rsidR="00912BEB" w:rsidRPr="00AD0F1A" w:rsidRDefault="00912BEB" w:rsidP="00D87698">
      <w:pPr>
        <w:pStyle w:val="Paragraphedeliste"/>
        <w:spacing w:after="0" w:line="240" w:lineRule="auto"/>
        <w:ind w:left="1080"/>
        <w:jc w:val="both"/>
        <w:rPr>
          <w:rFonts w:ascii="Verdana" w:hAnsi="Verdana"/>
        </w:rPr>
      </w:pPr>
    </w:p>
    <w:p w14:paraId="3AB9358C"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 xml:space="preserve">Renverser la charge de la preuve en matière de discrimination salariale : ce ne doit pas être aux victimes de discrimination salariale de réclamer leurs droits mais aux entreprises de prouver qu’elles accordent </w:t>
      </w:r>
      <w:r w:rsidRPr="00AD0F1A">
        <w:rPr>
          <w:rFonts w:ascii="Verdana" w:hAnsi="Verdana"/>
          <w:i/>
        </w:rPr>
        <w:t>a priori</w:t>
      </w:r>
      <w:r w:rsidRPr="00AD0F1A">
        <w:rPr>
          <w:rFonts w:ascii="Verdana" w:hAnsi="Verdana"/>
        </w:rPr>
        <w:t xml:space="preserve"> l’égalité des salaires ;</w:t>
      </w:r>
    </w:p>
    <w:p w14:paraId="6E47FCF8"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Renforcer le rôle des syndicats dans la sensibilisation et la formation de leurs représentants ;</w:t>
      </w:r>
    </w:p>
    <w:p w14:paraId="5AC0B060"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Inscrire dans la loi l’obligation d’égalité salariale à fonction égale ;</w:t>
      </w:r>
    </w:p>
    <w:p w14:paraId="2D3B3D80"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Imposer le plan d’action prévu facultativement par la loi du 22 avril 2012 visant à lutter contre l’écart salarial entre hommes et femmes si le rapport bisannuel démontre une structure de rémunération non neutre sur le plan du genre ;</w:t>
      </w:r>
    </w:p>
    <w:p w14:paraId="54B31D2F"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Imposer que le rapport bisannuel</w:t>
      </w:r>
      <w:r w:rsidRPr="00AD0F1A">
        <w:rPr>
          <w:rStyle w:val="Appelnotedebasdep"/>
          <w:rFonts w:ascii="Verdana" w:hAnsi="Verdana"/>
        </w:rPr>
        <w:footnoteReference w:id="177"/>
      </w:r>
      <w:r w:rsidRPr="00AD0F1A">
        <w:rPr>
          <w:rFonts w:ascii="Verdana" w:hAnsi="Verdana"/>
        </w:rPr>
        <w:t xml:space="preserve"> pour les entreprises de plus de 50 travailleurs soit transmis à l’Institut pour l’égalité entre les femmes et les hommes qui, après analyse, développera un label pour les entreprises vertueuses. Des moyens supplémentaires seront accordés à l’IEFH pour rencontrer cette nouvelle mission ;</w:t>
      </w:r>
    </w:p>
    <w:p w14:paraId="76736B10" w14:textId="77777777" w:rsidR="00912BEB" w:rsidRPr="00AD0F1A" w:rsidRDefault="00912BEB" w:rsidP="00FF4EAC">
      <w:pPr>
        <w:pStyle w:val="Paragraphedeliste"/>
        <w:numPr>
          <w:ilvl w:val="0"/>
          <w:numId w:val="433"/>
        </w:numPr>
        <w:spacing w:after="0" w:line="240" w:lineRule="auto"/>
        <w:jc w:val="both"/>
        <w:rPr>
          <w:rFonts w:ascii="Verdana" w:hAnsi="Verdana"/>
        </w:rPr>
      </w:pPr>
      <w:r w:rsidRPr="00AD0F1A">
        <w:rPr>
          <w:rFonts w:ascii="Verdana" w:hAnsi="Verdana"/>
        </w:rPr>
        <w:t>Lutter contre le travail à temps partiel involontaire, en particulier dans les secteurs soutenus par les pouvoirs publics (titres services, etc.) ;</w:t>
      </w:r>
    </w:p>
    <w:p w14:paraId="44DF4098" w14:textId="77777777" w:rsidR="00912BEB" w:rsidRPr="00AD0F1A" w:rsidRDefault="00912BEB" w:rsidP="00D87698">
      <w:pPr>
        <w:pStyle w:val="Paragraphedeliste"/>
        <w:spacing w:after="0" w:line="240" w:lineRule="auto"/>
        <w:ind w:left="1440"/>
        <w:jc w:val="both"/>
        <w:rPr>
          <w:rFonts w:ascii="Verdana" w:hAnsi="Verdana"/>
        </w:rPr>
      </w:pPr>
    </w:p>
    <w:p w14:paraId="43BDE3C1" w14:textId="77777777" w:rsidR="00912BEB" w:rsidRPr="00AD0F1A" w:rsidRDefault="00912BEB" w:rsidP="00FF4EAC">
      <w:pPr>
        <w:pStyle w:val="Paragraphedeliste"/>
        <w:numPr>
          <w:ilvl w:val="0"/>
          <w:numId w:val="436"/>
        </w:numPr>
        <w:spacing w:after="0" w:line="240" w:lineRule="auto"/>
        <w:jc w:val="both"/>
        <w:rPr>
          <w:rFonts w:ascii="Verdana" w:hAnsi="Verdana"/>
          <w:b/>
        </w:rPr>
      </w:pPr>
      <w:r w:rsidRPr="00AD0F1A">
        <w:rPr>
          <w:rFonts w:ascii="Verdana" w:hAnsi="Verdana"/>
          <w:b/>
        </w:rPr>
        <w:t xml:space="preserve">Promouvoir l’accès des femmes aux hautes fonctions, </w:t>
      </w:r>
      <w:r w:rsidRPr="00AD0F1A">
        <w:rPr>
          <w:rFonts w:ascii="Verdana" w:hAnsi="Verdana"/>
        </w:rPr>
        <w:t>notamment par une sensibilisation aux formations qui mènent à ces fonctions et qui sont encore trop sollicitées par les hommes au regard du nombre de femmes ;</w:t>
      </w:r>
    </w:p>
    <w:p w14:paraId="66D74977" w14:textId="77777777" w:rsidR="00912BEB" w:rsidRPr="00AD0F1A" w:rsidRDefault="00912BEB" w:rsidP="00D87698">
      <w:pPr>
        <w:pStyle w:val="Paragraphedeliste"/>
        <w:spacing w:after="0" w:line="240" w:lineRule="auto"/>
        <w:jc w:val="both"/>
        <w:rPr>
          <w:rFonts w:ascii="Verdana" w:hAnsi="Verdana"/>
          <w:b/>
        </w:rPr>
      </w:pPr>
    </w:p>
    <w:p w14:paraId="6C2A38B6" w14:textId="77777777" w:rsidR="00912BEB" w:rsidRPr="00AD0F1A" w:rsidRDefault="00912BEB" w:rsidP="00FF4EAC">
      <w:pPr>
        <w:pStyle w:val="Paragraphedeliste"/>
        <w:numPr>
          <w:ilvl w:val="0"/>
          <w:numId w:val="436"/>
        </w:numPr>
        <w:spacing w:after="0" w:line="240" w:lineRule="auto"/>
        <w:jc w:val="both"/>
        <w:rPr>
          <w:rFonts w:ascii="Verdana" w:hAnsi="Verdana"/>
          <w:b/>
        </w:rPr>
      </w:pPr>
      <w:r w:rsidRPr="00AD0F1A">
        <w:rPr>
          <w:rFonts w:ascii="Verdana" w:hAnsi="Verdana"/>
          <w:b/>
        </w:rPr>
        <w:t>Encourager la participation des femmes et/ou des hommes dans les secteurs d’activités professionnelles ou elles/ils sont sous représenté.e.s </w:t>
      </w:r>
      <w:r w:rsidRPr="00AD0F1A">
        <w:rPr>
          <w:rFonts w:ascii="Verdana" w:hAnsi="Verdana"/>
        </w:rPr>
        <w:t>;</w:t>
      </w:r>
    </w:p>
    <w:p w14:paraId="2ACEA032" w14:textId="77777777" w:rsidR="00912BEB" w:rsidRPr="00AD0F1A" w:rsidRDefault="00912BEB" w:rsidP="00D87698">
      <w:pPr>
        <w:pStyle w:val="Paragraphedeliste"/>
        <w:spacing w:after="0" w:line="240" w:lineRule="auto"/>
        <w:jc w:val="both"/>
        <w:rPr>
          <w:rFonts w:ascii="Verdana" w:hAnsi="Verdana"/>
          <w:b/>
        </w:rPr>
      </w:pPr>
    </w:p>
    <w:p w14:paraId="53E45E3A" w14:textId="6ECE2BE8" w:rsidR="00912BEB" w:rsidRPr="00AD0F1A" w:rsidRDefault="00912BEB" w:rsidP="00FF4EAC">
      <w:pPr>
        <w:pStyle w:val="Paragraphedeliste"/>
        <w:numPr>
          <w:ilvl w:val="0"/>
          <w:numId w:val="436"/>
        </w:numPr>
        <w:spacing w:after="0" w:line="240" w:lineRule="auto"/>
        <w:jc w:val="both"/>
        <w:rPr>
          <w:rFonts w:ascii="Verdana" w:hAnsi="Verdana"/>
          <w:b/>
        </w:rPr>
      </w:pPr>
      <w:r w:rsidRPr="00AD0F1A">
        <w:rPr>
          <w:rFonts w:ascii="Verdana" w:hAnsi="Verdana"/>
          <w:b/>
        </w:rPr>
        <w:t>Conditionner</w:t>
      </w:r>
      <w:r w:rsidR="00390869" w:rsidRPr="00AD0F1A">
        <w:rPr>
          <w:rFonts w:ascii="Verdana" w:hAnsi="Verdana"/>
          <w:b/>
        </w:rPr>
        <w:t>, lorsque cela peut se justifier,</w:t>
      </w:r>
      <w:r w:rsidRPr="00AD0F1A">
        <w:rPr>
          <w:rFonts w:ascii="Verdana" w:hAnsi="Verdana"/>
          <w:b/>
        </w:rPr>
        <w:t xml:space="preserve"> certaines dotations ou subsides publics</w:t>
      </w:r>
      <w:r w:rsidRPr="00AD0F1A">
        <w:rPr>
          <w:rFonts w:ascii="Verdana" w:hAnsi="Verdana"/>
        </w:rPr>
        <w:t xml:space="preserve"> à des exigences minimales de juste représentativité des femmes et des hommes.</w:t>
      </w:r>
    </w:p>
    <w:p w14:paraId="3FF03845" w14:textId="77777777" w:rsidR="00912BEB" w:rsidRPr="00AD0F1A" w:rsidRDefault="00912BEB" w:rsidP="00FF4EAC">
      <w:pPr>
        <w:pStyle w:val="Paragraphedeliste"/>
        <w:numPr>
          <w:ilvl w:val="1"/>
          <w:numId w:val="432"/>
        </w:numPr>
        <w:spacing w:after="0" w:line="240" w:lineRule="auto"/>
        <w:ind w:left="1134"/>
        <w:jc w:val="both"/>
        <w:rPr>
          <w:rFonts w:ascii="Verdana" w:hAnsi="Verdana"/>
          <w:b/>
        </w:rPr>
      </w:pPr>
      <w:r w:rsidRPr="00AD0F1A">
        <w:rPr>
          <w:rFonts w:ascii="Verdana" w:hAnsi="Verdana"/>
          <w:b/>
        </w:rPr>
        <w:t>Education</w:t>
      </w:r>
    </w:p>
    <w:p w14:paraId="7DAB95F1" w14:textId="77777777" w:rsidR="00912BEB" w:rsidRPr="00AD0F1A" w:rsidRDefault="00912BEB" w:rsidP="00D87698">
      <w:pPr>
        <w:pStyle w:val="Paragraphedeliste"/>
        <w:spacing w:after="0" w:line="240" w:lineRule="auto"/>
        <w:jc w:val="both"/>
        <w:rPr>
          <w:rFonts w:ascii="Verdana" w:hAnsi="Verdana"/>
        </w:rPr>
      </w:pPr>
    </w:p>
    <w:p w14:paraId="3AA4277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lieux éducationnels, au premier rang desquels l’école, jouent un rôle fondamental et privilégié dans la déconstruction des préjugés. Ou, pour être plus exact, dans la construction de la tolérance, du respect et de la bienveillance avant que les préjugés ne naissent. A l’heure où tous les conservatismes croissent, à l’heure où toutes les nuances s’effondrent pour laisser place aux idées radicales, l’éducation incarne plus que jamais l’espoir. De la simple cour de récréation où le terrain de foot occupe presque toute la cour jusqu’à l’éducation à la vie relationnelle, affective et sexuelle (EVRAS), l’école doit se renouveler et épouser les grands défis de nos sociétés. Même si la reconnaissance de la liberté des choix en matière de sexualité est parfois instrumentalisée par certains comme outil de stigmatisation de cultures/modes de pensée moins ouvertes sur la question, elle reste une avancée pour la santé et l’émancipation de tout un chacun, en particulier des femmes, et doit donc constituer un axe privilégié du développement des jeunes. En matière d’égalité et de droits des femmes au niveau de l’éducation, le PS souhaite tout particulièrement : </w:t>
      </w:r>
    </w:p>
    <w:p w14:paraId="468A4C01" w14:textId="77777777" w:rsidR="00912BEB" w:rsidRPr="00AD0F1A" w:rsidRDefault="00912BEB" w:rsidP="00D87698">
      <w:pPr>
        <w:pStyle w:val="Paragraphedeliste"/>
        <w:spacing w:after="0" w:line="240" w:lineRule="auto"/>
        <w:jc w:val="both"/>
        <w:rPr>
          <w:rFonts w:ascii="Verdana" w:hAnsi="Verdana"/>
        </w:rPr>
      </w:pPr>
    </w:p>
    <w:p w14:paraId="4292AB6A"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Généraliser l’éducation à la vie relationnelle, affective et sexuelle (EVRAS)</w:t>
      </w:r>
      <w:r w:rsidRPr="00AD0F1A">
        <w:rPr>
          <w:rFonts w:ascii="Verdana" w:hAnsi="Verdana"/>
        </w:rPr>
        <w:t xml:space="preserve"> à l’école, depuis la maternelle jusqu’à la fin du secondaire supérieur. Pour dispenser ces animations, « labelliser » des opérateurs extérieurs, à l’instar de ce qui existe dans le secteur de la Jeunesse et s’appuyer notamment sur les centres de planning. Un référentiel</w:t>
      </w:r>
      <w:r w:rsidRPr="00AD0F1A">
        <w:rPr>
          <w:rStyle w:val="Appelnotedebasdep"/>
          <w:rFonts w:ascii="Verdana" w:hAnsi="Verdana"/>
        </w:rPr>
        <w:footnoteReference w:id="178"/>
      </w:r>
      <w:r w:rsidRPr="00AD0F1A">
        <w:rPr>
          <w:rFonts w:ascii="Verdana" w:hAnsi="Verdana"/>
        </w:rPr>
        <w:t xml:space="preserve"> ainsi qu’un nombre d’heures annuelles d’animations seront également fixés avec un quota d’heures plus élevé pour le niveau secondaire. Un processus de rapportage et d’évaluation sera également mis en place ;</w:t>
      </w:r>
    </w:p>
    <w:p w14:paraId="0FC6CE50" w14:textId="77777777" w:rsidR="00912BEB" w:rsidRPr="00AD0F1A" w:rsidRDefault="00912BEB" w:rsidP="00D87698">
      <w:pPr>
        <w:pStyle w:val="Paragraphedeliste"/>
        <w:spacing w:after="0" w:line="240" w:lineRule="auto"/>
        <w:jc w:val="both"/>
        <w:rPr>
          <w:rFonts w:ascii="Verdana" w:hAnsi="Verdana"/>
        </w:rPr>
      </w:pPr>
    </w:p>
    <w:p w14:paraId="58E58D81"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Encourager la « mixité filles-garçons »</w:t>
      </w:r>
      <w:r w:rsidRPr="00AD0F1A">
        <w:rPr>
          <w:rFonts w:ascii="Verdana" w:hAnsi="Verdana"/>
        </w:rPr>
        <w:t xml:space="preserve"> dans toutes les sphères de la vie scolaire, plus particulièrement dans les cours d’éducation physique (valoriser les sports dits féminins autant que ceux dits masculins et les rendre les plus neutres possibles) et dans l’aménagement des cours de récréation ;</w:t>
      </w:r>
    </w:p>
    <w:p w14:paraId="797281C6" w14:textId="77777777" w:rsidR="00912BEB" w:rsidRPr="00AD0F1A" w:rsidRDefault="00912BEB" w:rsidP="00D87698">
      <w:pPr>
        <w:pStyle w:val="Paragraphedeliste"/>
        <w:spacing w:after="0" w:line="240" w:lineRule="auto"/>
        <w:jc w:val="both"/>
        <w:rPr>
          <w:rFonts w:ascii="Verdana" w:hAnsi="Verdana"/>
        </w:rPr>
      </w:pPr>
    </w:p>
    <w:p w14:paraId="38E9890F"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Assurer, dans la formation initiale et continue du personnel enseignant, encadrant et des centres psycho-médico-sociaux (PMS), l’intégration des enjeux de genre</w:t>
      </w:r>
      <w:r w:rsidRPr="00AD0F1A">
        <w:rPr>
          <w:rFonts w:ascii="Verdana" w:hAnsi="Verdana"/>
        </w:rPr>
        <w:t xml:space="preserve"> et les inégalités afférentes ;</w:t>
      </w:r>
    </w:p>
    <w:p w14:paraId="723BCF4D" w14:textId="77777777" w:rsidR="00912BEB" w:rsidRPr="00AD0F1A" w:rsidRDefault="00912BEB" w:rsidP="00D87698">
      <w:pPr>
        <w:pStyle w:val="Paragraphedeliste"/>
        <w:spacing w:after="0" w:line="240" w:lineRule="auto"/>
        <w:jc w:val="both"/>
        <w:rPr>
          <w:rFonts w:ascii="Verdana" w:hAnsi="Verdana"/>
        </w:rPr>
      </w:pPr>
    </w:p>
    <w:p w14:paraId="7B8CA86B"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Promouvoir, dès la maternelle, l’utilisation d’outils pédagogiques et de manuels scolaires dépourvus de stéréotypes de genre</w:t>
      </w:r>
      <w:r w:rsidRPr="00AD0F1A">
        <w:rPr>
          <w:rFonts w:ascii="Verdana" w:hAnsi="Verdana"/>
        </w:rPr>
        <w:t xml:space="preserve"> et exclure de l’agrément octroyé par la Fédération Wallonie-Bruxelles ceux qui en comportent. A ce titre, l’initiative Girls day boys day</w:t>
      </w:r>
      <w:r w:rsidRPr="00AD0F1A">
        <w:rPr>
          <w:rStyle w:val="Appelnotedebasdep"/>
          <w:rFonts w:ascii="Verdana" w:hAnsi="Verdana"/>
        </w:rPr>
        <w:footnoteReference w:id="179"/>
      </w:r>
      <w:r w:rsidRPr="00AD0F1A">
        <w:rPr>
          <w:rFonts w:ascii="Verdana" w:hAnsi="Verdana"/>
        </w:rPr>
        <w:t xml:space="preserve"> sera par exemple soutenue et développée ;</w:t>
      </w:r>
    </w:p>
    <w:p w14:paraId="5E25FCFE" w14:textId="77777777" w:rsidR="00912BEB" w:rsidRPr="00AD0F1A" w:rsidRDefault="00912BEB" w:rsidP="00D87698">
      <w:pPr>
        <w:pStyle w:val="Paragraphedeliste"/>
        <w:spacing w:after="0" w:line="240" w:lineRule="auto"/>
        <w:jc w:val="both"/>
        <w:rPr>
          <w:rFonts w:ascii="Verdana" w:hAnsi="Verdana"/>
        </w:rPr>
      </w:pPr>
    </w:p>
    <w:p w14:paraId="72677A4E"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Soutenir, notamment financièrement, les écoles volontaristes dans le développement de projets de prévention du sexisme et des inégalités de genre </w:t>
      </w:r>
      <w:r w:rsidRPr="00AD0F1A">
        <w:rPr>
          <w:rFonts w:ascii="Verdana" w:hAnsi="Verdana"/>
        </w:rPr>
        <w:t>;</w:t>
      </w:r>
    </w:p>
    <w:p w14:paraId="06CC00F8" w14:textId="77777777" w:rsidR="00912BEB" w:rsidRPr="00AD0F1A" w:rsidRDefault="00912BEB" w:rsidP="00D87698">
      <w:pPr>
        <w:pStyle w:val="Paragraphedeliste"/>
        <w:spacing w:after="0" w:line="240" w:lineRule="auto"/>
        <w:jc w:val="both"/>
        <w:rPr>
          <w:rFonts w:ascii="Verdana" w:hAnsi="Verdana"/>
        </w:rPr>
      </w:pPr>
    </w:p>
    <w:p w14:paraId="5B4DDCAB"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Encourager et soutenir la mise en place de plans de promotion de l’égalité des femmes et des hommes dans les universités et dans les hautes écoles</w:t>
      </w:r>
      <w:r w:rsidRPr="00AD0F1A">
        <w:rPr>
          <w:rFonts w:ascii="Verdana" w:hAnsi="Verdana"/>
        </w:rPr>
        <w:t>. Trop souvent, les filières, les noms d’études, les titres, les noms des bâtiments ou des salles  de cours sont genrés. Chaque établissement sera invité à réaliser un plan qui luttera contre ces stéréotypes ;</w:t>
      </w:r>
    </w:p>
    <w:p w14:paraId="55177D43" w14:textId="77777777" w:rsidR="00912BEB" w:rsidRPr="00AD0F1A" w:rsidRDefault="00912BEB" w:rsidP="00D87698">
      <w:pPr>
        <w:pStyle w:val="Paragraphedeliste"/>
        <w:spacing w:after="0" w:line="240" w:lineRule="auto"/>
        <w:jc w:val="both"/>
        <w:rPr>
          <w:rFonts w:ascii="Verdana" w:hAnsi="Verdana"/>
        </w:rPr>
      </w:pPr>
    </w:p>
    <w:p w14:paraId="012D57D3"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Introduire l’obligation de participation paritaire des femmes et des hommes dans les organes décisionnels des universités, des hautes écoles et des centres de recherche</w:t>
      </w:r>
      <w:r w:rsidRPr="00AD0F1A">
        <w:rPr>
          <w:rFonts w:ascii="Verdana" w:hAnsi="Verdana"/>
        </w:rPr>
        <w:t>, notamment les commissions de nomination des chercheurs et des enseignants ;</w:t>
      </w:r>
    </w:p>
    <w:p w14:paraId="438EDD05" w14:textId="77777777" w:rsidR="00912BEB" w:rsidRPr="00AD0F1A" w:rsidRDefault="00912BEB" w:rsidP="00D87698">
      <w:pPr>
        <w:pStyle w:val="Paragraphedeliste"/>
        <w:spacing w:after="0" w:line="240" w:lineRule="auto"/>
        <w:jc w:val="both"/>
        <w:rPr>
          <w:rFonts w:ascii="Verdana" w:hAnsi="Verdana"/>
        </w:rPr>
      </w:pPr>
    </w:p>
    <w:p w14:paraId="5AC1D877"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Promouvoir et développer le Master en études de genre </w:t>
      </w:r>
      <w:r w:rsidRPr="00AD0F1A">
        <w:rPr>
          <w:rFonts w:ascii="Verdana" w:hAnsi="Verdana"/>
        </w:rPr>
        <w:t>;</w:t>
      </w:r>
    </w:p>
    <w:p w14:paraId="599A35C1" w14:textId="77777777" w:rsidR="00912BEB" w:rsidRPr="00AD0F1A" w:rsidRDefault="00912BEB" w:rsidP="00D87698">
      <w:pPr>
        <w:pStyle w:val="Paragraphedeliste"/>
        <w:spacing w:after="0" w:line="240" w:lineRule="auto"/>
        <w:jc w:val="both"/>
        <w:rPr>
          <w:rFonts w:ascii="Verdana" w:hAnsi="Verdana"/>
        </w:rPr>
      </w:pPr>
    </w:p>
    <w:p w14:paraId="0C0D15DE" w14:textId="77777777" w:rsidR="00912BEB" w:rsidRPr="00AD0F1A" w:rsidRDefault="00912BEB" w:rsidP="00FF4EAC">
      <w:pPr>
        <w:pStyle w:val="Paragraphedeliste"/>
        <w:numPr>
          <w:ilvl w:val="0"/>
          <w:numId w:val="437"/>
        </w:numPr>
        <w:spacing w:after="0" w:line="240" w:lineRule="auto"/>
        <w:jc w:val="both"/>
        <w:rPr>
          <w:rFonts w:ascii="Verdana" w:hAnsi="Verdana"/>
        </w:rPr>
      </w:pPr>
      <w:r w:rsidRPr="00AD0F1A">
        <w:rPr>
          <w:rFonts w:ascii="Verdana" w:hAnsi="Verdana"/>
          <w:b/>
        </w:rPr>
        <w:t>Œuvrer à la suppression de la règle grammaticale voulant que, lors d’un accord, le masculin l’emporte</w:t>
      </w:r>
      <w:r w:rsidRPr="00AD0F1A">
        <w:rPr>
          <w:rFonts w:ascii="Verdana" w:hAnsi="Verdana"/>
        </w:rPr>
        <w:t>. Si l’écriture inclusive relève d’une volonté personnelle et collective, le seul moyen par lequel nous entrons fondamentalement chacun.e en contact avec l’autre et donc avec ses différences ne peut être porteur de préjugés et stéréotypes quant à ces différences. Apprendre, dès son plus jeune âge, que le masculin l’emporte, c’est semer le germe des inégalités à l’âge adulte.</w:t>
      </w:r>
    </w:p>
    <w:p w14:paraId="6D0C9693" w14:textId="77777777" w:rsidR="00912BEB" w:rsidRPr="00AD0F1A" w:rsidRDefault="00912BEB" w:rsidP="00D87698">
      <w:pPr>
        <w:pStyle w:val="Paragraphedeliste"/>
        <w:spacing w:after="0" w:line="240" w:lineRule="auto"/>
        <w:jc w:val="both"/>
        <w:rPr>
          <w:rFonts w:ascii="Verdana" w:hAnsi="Verdana"/>
        </w:rPr>
      </w:pPr>
    </w:p>
    <w:p w14:paraId="16F976B2" w14:textId="77777777" w:rsidR="00912BEB" w:rsidRPr="00AD0F1A" w:rsidRDefault="00912BEB" w:rsidP="00FF4EAC">
      <w:pPr>
        <w:pStyle w:val="Paragraphedeliste"/>
        <w:numPr>
          <w:ilvl w:val="1"/>
          <w:numId w:val="432"/>
        </w:numPr>
        <w:spacing w:after="0" w:line="240" w:lineRule="auto"/>
        <w:ind w:left="1134"/>
        <w:jc w:val="both"/>
        <w:rPr>
          <w:rFonts w:ascii="Verdana" w:hAnsi="Verdana"/>
          <w:b/>
        </w:rPr>
      </w:pPr>
      <w:r w:rsidRPr="00AD0F1A">
        <w:rPr>
          <w:rFonts w:ascii="Verdana" w:hAnsi="Verdana"/>
          <w:b/>
        </w:rPr>
        <w:t>Médias</w:t>
      </w:r>
    </w:p>
    <w:p w14:paraId="7B4B56B7" w14:textId="77777777" w:rsidR="00912BEB" w:rsidRPr="00AD0F1A" w:rsidRDefault="00912BEB" w:rsidP="00D87698">
      <w:pPr>
        <w:spacing w:after="0" w:line="240" w:lineRule="auto"/>
        <w:jc w:val="both"/>
        <w:rPr>
          <w:rFonts w:ascii="Verdana" w:hAnsi="Verdana"/>
          <w:b/>
        </w:rPr>
      </w:pPr>
    </w:p>
    <w:p w14:paraId="144A9256" w14:textId="77777777" w:rsidR="00912BEB" w:rsidRPr="00AD0F1A" w:rsidRDefault="00912BEB" w:rsidP="00D87698">
      <w:pPr>
        <w:spacing w:after="0" w:line="240" w:lineRule="auto"/>
        <w:jc w:val="both"/>
        <w:rPr>
          <w:rFonts w:ascii="Verdana" w:hAnsi="Verdana"/>
        </w:rPr>
      </w:pPr>
      <w:r w:rsidRPr="00AD0F1A">
        <w:rPr>
          <w:rFonts w:ascii="Verdana" w:hAnsi="Verdana"/>
        </w:rPr>
        <w:t>En matière de promotion des talents féminins dans tous les domaines autant que de juste représentativité des femmes dans les médias, le PS propose de :</w:t>
      </w:r>
    </w:p>
    <w:p w14:paraId="0BDC976E" w14:textId="77777777" w:rsidR="00912BEB" w:rsidRPr="00AD0F1A" w:rsidRDefault="00912BEB" w:rsidP="00D87698">
      <w:pPr>
        <w:spacing w:after="0" w:line="240" w:lineRule="auto"/>
        <w:jc w:val="both"/>
        <w:rPr>
          <w:rFonts w:ascii="Verdana" w:hAnsi="Verdana"/>
          <w:b/>
        </w:rPr>
      </w:pPr>
    </w:p>
    <w:p w14:paraId="28AA148E" w14:textId="77777777"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b/>
        </w:rPr>
        <w:t>Assurer la parfaite application du décret du 2 juin 2016 modifiant le décret coordonné du 26 mars 2009 sur les services de medias audiovisuels en vue de renforcer l'attention sur l'égalité entre les femmes et les hommes</w:t>
      </w:r>
      <w:r w:rsidRPr="00AD0F1A">
        <w:rPr>
          <w:rStyle w:val="Appelnotedebasdep"/>
          <w:rFonts w:ascii="Verdana" w:hAnsi="Verdana"/>
          <w:b/>
        </w:rPr>
        <w:footnoteReference w:id="180"/>
      </w:r>
      <w:r w:rsidRPr="00AD0F1A">
        <w:rPr>
          <w:rFonts w:ascii="Verdana" w:hAnsi="Verdana"/>
        </w:rPr>
        <w:t xml:space="preserve">. Dans ce décret porté par le PS, sont notamment prévus des moyens suffisants et la réunion d’un réseau de professionnels du secteur afin de réaliser un suivi </w:t>
      </w:r>
      <w:r w:rsidRPr="00AD0F1A">
        <w:rPr>
          <w:rFonts w:ascii="Verdana" w:hAnsi="Verdana"/>
          <w:i/>
        </w:rPr>
        <w:t xml:space="preserve">ad hoc </w:t>
      </w:r>
      <w:r w:rsidRPr="00AD0F1A">
        <w:rPr>
          <w:rFonts w:ascii="Verdana" w:hAnsi="Verdana"/>
        </w:rPr>
        <w:t>du décret et de lutter contre certains phénomènes discriminatoires persistants ;</w:t>
      </w:r>
    </w:p>
    <w:p w14:paraId="1FE34AE7" w14:textId="77777777" w:rsidR="00912BEB" w:rsidRPr="00AD0F1A" w:rsidRDefault="00912BEB" w:rsidP="00D87698">
      <w:pPr>
        <w:pStyle w:val="Paragraphedeliste"/>
        <w:spacing w:after="0" w:line="240" w:lineRule="auto"/>
        <w:jc w:val="both"/>
        <w:rPr>
          <w:rFonts w:ascii="Verdana" w:hAnsi="Verdana"/>
        </w:rPr>
      </w:pPr>
    </w:p>
    <w:p w14:paraId="6DBD460C" w14:textId="77777777"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b/>
        </w:rPr>
        <w:t xml:space="preserve">Pérenniser les études, en particulier le baromètre « Diversité et égalité ». </w:t>
      </w:r>
      <w:r w:rsidRPr="00AD0F1A">
        <w:rPr>
          <w:rFonts w:ascii="Verdana" w:hAnsi="Verdana"/>
        </w:rPr>
        <w:t>En collaboration avec le Conseil supérieur de l’audiovisuel (CSA) et le Jury d’éthique publicitaire,</w:t>
      </w:r>
      <w:r w:rsidRPr="00AD0F1A">
        <w:rPr>
          <w:rFonts w:ascii="Verdana" w:hAnsi="Verdana"/>
          <w:b/>
        </w:rPr>
        <w:t xml:space="preserve"> </w:t>
      </w:r>
      <w:r w:rsidRPr="00AD0F1A">
        <w:rPr>
          <w:rFonts w:ascii="Verdana" w:hAnsi="Verdana"/>
        </w:rPr>
        <w:t>les stéréotypes sexistes dans les médias doivent être mieux analysés et rapportés. Une attention particulière doit être accordée à la communication commerciale, notamment</w:t>
      </w:r>
      <w:r w:rsidRPr="00AD0F1A">
        <w:rPr>
          <w:rFonts w:ascii="Verdana" w:hAnsi="Verdana"/>
          <w:b/>
        </w:rPr>
        <w:t xml:space="preserve"> </w:t>
      </w:r>
      <w:r w:rsidRPr="00AD0F1A">
        <w:rPr>
          <w:rFonts w:ascii="Verdana" w:hAnsi="Verdana"/>
        </w:rPr>
        <w:t>la publicité dans les espaces publics ;</w:t>
      </w:r>
    </w:p>
    <w:p w14:paraId="11353B2A" w14:textId="77777777" w:rsidR="00912BEB" w:rsidRPr="00AD0F1A" w:rsidRDefault="00912BEB" w:rsidP="00D87698">
      <w:pPr>
        <w:pStyle w:val="Paragraphedeliste"/>
        <w:spacing w:after="0" w:line="240" w:lineRule="auto"/>
        <w:jc w:val="both"/>
        <w:rPr>
          <w:rFonts w:ascii="Verdana" w:hAnsi="Verdana"/>
        </w:rPr>
      </w:pPr>
    </w:p>
    <w:p w14:paraId="422B7706" w14:textId="77777777"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rPr>
        <w:t xml:space="preserve">En collaboration avec le monde journalistique, </w:t>
      </w:r>
      <w:r w:rsidRPr="00AD0F1A">
        <w:rPr>
          <w:rFonts w:ascii="Verdana" w:hAnsi="Verdana"/>
          <w:b/>
        </w:rPr>
        <w:t>installer un « référent égalité femmes-hommes et diversité » au sein de chaque service</w:t>
      </w:r>
      <w:r w:rsidRPr="00AD0F1A">
        <w:rPr>
          <w:rFonts w:ascii="Verdana" w:hAnsi="Verdana"/>
        </w:rPr>
        <w:t xml:space="preserve"> des organes de presse ;</w:t>
      </w:r>
    </w:p>
    <w:p w14:paraId="188206EF" w14:textId="77777777" w:rsidR="00912BEB" w:rsidRPr="00AD0F1A" w:rsidRDefault="00912BEB" w:rsidP="00D87698">
      <w:pPr>
        <w:pStyle w:val="Paragraphedeliste"/>
        <w:spacing w:after="0" w:line="240" w:lineRule="auto"/>
        <w:jc w:val="both"/>
        <w:rPr>
          <w:rFonts w:ascii="Verdana" w:hAnsi="Verdana"/>
        </w:rPr>
      </w:pPr>
    </w:p>
    <w:p w14:paraId="4F50CBED" w14:textId="77777777"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b/>
        </w:rPr>
        <w:t xml:space="preserve">Sensibiliser les futurs journalistes </w:t>
      </w:r>
      <w:r w:rsidRPr="00AD0F1A">
        <w:rPr>
          <w:rFonts w:ascii="Verdana" w:hAnsi="Verdana"/>
        </w:rPr>
        <w:t>à l’égalité à travers notamment leur formation initiale et continuée. Au sein de cette formation, le PS souhaite intégrer des modules relatifs à la promotion de l’égalité entre les femmes et les hommes et de la diversité ;</w:t>
      </w:r>
    </w:p>
    <w:p w14:paraId="69AC196A" w14:textId="77777777" w:rsidR="00912BEB" w:rsidRPr="00AD0F1A" w:rsidRDefault="00912BEB" w:rsidP="00D87698">
      <w:pPr>
        <w:pStyle w:val="Paragraphedeliste"/>
        <w:spacing w:after="0" w:line="240" w:lineRule="auto"/>
        <w:jc w:val="both"/>
        <w:rPr>
          <w:rFonts w:ascii="Verdana" w:hAnsi="Verdana"/>
        </w:rPr>
      </w:pPr>
    </w:p>
    <w:p w14:paraId="0A57DAF1" w14:textId="77777777"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b/>
        </w:rPr>
        <w:t xml:space="preserve">Valoriser, enrichir et amplifier l’utilisation de la base de données Expertalia. </w:t>
      </w:r>
      <w:r w:rsidRPr="00AD0F1A">
        <w:rPr>
          <w:rFonts w:ascii="Verdana" w:hAnsi="Verdana"/>
        </w:rPr>
        <w:t>Expertalia est une</w:t>
      </w:r>
      <w:r w:rsidRPr="00AD0F1A">
        <w:rPr>
          <w:rFonts w:ascii="Verdana" w:hAnsi="Verdana"/>
          <w:b/>
        </w:rPr>
        <w:t xml:space="preserve"> </w:t>
      </w:r>
      <w:r w:rsidRPr="00AD0F1A">
        <w:rPr>
          <w:rFonts w:ascii="Verdana" w:hAnsi="Verdana"/>
        </w:rPr>
        <w:t>base de données qui rassemble des expertes et d’experts issus de la diversité d’origine et de genre, mise au point par l’Association des journalistes professionnels et qui visent à permettre aux émissions qui doivent inviter des personnalités de faire appel à un panel représentatif de la société et pas seulement des hommes blancs et universitaires ;</w:t>
      </w:r>
    </w:p>
    <w:p w14:paraId="67770473" w14:textId="77777777" w:rsidR="00912BEB" w:rsidRPr="00AD0F1A" w:rsidRDefault="00912BEB" w:rsidP="00D87698">
      <w:pPr>
        <w:pStyle w:val="Paragraphedeliste"/>
        <w:spacing w:after="0" w:line="240" w:lineRule="auto"/>
        <w:jc w:val="both"/>
        <w:rPr>
          <w:rFonts w:ascii="Verdana" w:hAnsi="Verdana"/>
        </w:rPr>
      </w:pPr>
    </w:p>
    <w:p w14:paraId="5BF292C2" w14:textId="7A3551D1" w:rsidR="00912BEB" w:rsidRPr="00AD0F1A" w:rsidRDefault="00912BEB" w:rsidP="00FF4EAC">
      <w:pPr>
        <w:pStyle w:val="Paragraphedeliste"/>
        <w:numPr>
          <w:ilvl w:val="0"/>
          <w:numId w:val="438"/>
        </w:numPr>
        <w:spacing w:after="0" w:line="240" w:lineRule="auto"/>
        <w:jc w:val="both"/>
        <w:rPr>
          <w:rFonts w:ascii="Verdana" w:hAnsi="Verdana"/>
        </w:rPr>
      </w:pPr>
      <w:r w:rsidRPr="00AD0F1A">
        <w:rPr>
          <w:rFonts w:ascii="Verdana" w:hAnsi="Verdana"/>
          <w:b/>
        </w:rPr>
        <w:t>Diffuser davantage le sport pratiqué par les femmes et à des heures de grande audience</w:t>
      </w:r>
      <w:r w:rsidR="009C2C34" w:rsidRPr="00AD0F1A">
        <w:rPr>
          <w:rFonts w:ascii="Verdana" w:hAnsi="Verdana"/>
          <w:b/>
        </w:rPr>
        <w:t> </w:t>
      </w:r>
      <w:r w:rsidR="009C2C34" w:rsidRPr="00AD0F1A">
        <w:rPr>
          <w:rFonts w:ascii="Verdana" w:hAnsi="Verdana"/>
        </w:rPr>
        <w:t>;</w:t>
      </w:r>
    </w:p>
    <w:p w14:paraId="79AF832C" w14:textId="77777777" w:rsidR="009C2C34" w:rsidRPr="00AD0F1A" w:rsidRDefault="009C2C34" w:rsidP="009C2C34">
      <w:pPr>
        <w:pStyle w:val="Paragraphedeliste"/>
        <w:rPr>
          <w:rFonts w:ascii="Verdana" w:hAnsi="Verdana"/>
        </w:rPr>
      </w:pPr>
    </w:p>
    <w:p w14:paraId="00773EC4" w14:textId="030DAAE7" w:rsidR="009C2C34" w:rsidRPr="00AD0F1A" w:rsidRDefault="009C2C34" w:rsidP="00FF4EAC">
      <w:pPr>
        <w:pStyle w:val="Paragraphedeliste"/>
        <w:numPr>
          <w:ilvl w:val="0"/>
          <w:numId w:val="438"/>
        </w:numPr>
        <w:spacing w:after="0" w:line="240" w:lineRule="auto"/>
        <w:jc w:val="both"/>
        <w:rPr>
          <w:rFonts w:ascii="Verdana" w:hAnsi="Verdana"/>
        </w:rPr>
      </w:pPr>
      <w:r w:rsidRPr="00AD0F1A">
        <w:rPr>
          <w:rFonts w:ascii="Verdana" w:hAnsi="Verdana"/>
          <w:b/>
        </w:rPr>
        <w:t>Sensibiliser le JEP (jury d'éthique publicitaire) à la problématique du sexisme dans la publicité</w:t>
      </w:r>
      <w:r w:rsidRPr="00AD0F1A">
        <w:rPr>
          <w:rFonts w:ascii="Verdana" w:hAnsi="Verdana"/>
        </w:rPr>
        <w:t xml:space="preserve"> afin que les publicités qui donnent une image négative des femmes, qui donnent une image genrée de certaines tâches (ex : ménage, cuisine) ou qui utilisent une image dégradante de la femme n'apparaissent plus ou soient systématiquement supprimé</w:t>
      </w:r>
      <w:r w:rsidR="003945E7" w:rsidRPr="00AD0F1A">
        <w:rPr>
          <w:rFonts w:ascii="Verdana" w:hAnsi="Verdana"/>
        </w:rPr>
        <w:t>e</w:t>
      </w:r>
      <w:r w:rsidRPr="00AD0F1A">
        <w:rPr>
          <w:rFonts w:ascii="Verdana" w:hAnsi="Verdana"/>
        </w:rPr>
        <w:t>s des médias.</w:t>
      </w:r>
    </w:p>
    <w:p w14:paraId="73B054D8" w14:textId="77777777" w:rsidR="00773012" w:rsidRPr="00AD0F1A" w:rsidRDefault="00773012" w:rsidP="00773012">
      <w:pPr>
        <w:pStyle w:val="Paragraphedeliste"/>
        <w:rPr>
          <w:rFonts w:ascii="Verdana" w:hAnsi="Verdana"/>
        </w:rPr>
      </w:pPr>
    </w:p>
    <w:p w14:paraId="6C78DC82" w14:textId="4C6C963F" w:rsidR="00773012" w:rsidRPr="00AD0F1A" w:rsidRDefault="00773012" w:rsidP="00FF4EAC">
      <w:pPr>
        <w:pStyle w:val="Paragraphedeliste"/>
        <w:numPr>
          <w:ilvl w:val="1"/>
          <w:numId w:val="395"/>
        </w:numPr>
        <w:spacing w:after="0" w:line="240" w:lineRule="auto"/>
        <w:ind w:left="1134"/>
        <w:jc w:val="both"/>
        <w:rPr>
          <w:rFonts w:ascii="Verdana" w:hAnsi="Verdana"/>
          <w:b/>
        </w:rPr>
      </w:pPr>
      <w:r w:rsidRPr="00AD0F1A">
        <w:rPr>
          <w:rFonts w:ascii="Verdana" w:hAnsi="Verdana"/>
          <w:b/>
        </w:rPr>
        <w:t>Folklore</w:t>
      </w:r>
    </w:p>
    <w:p w14:paraId="5C166F0C" w14:textId="77777777" w:rsidR="00773012" w:rsidRPr="00AD0F1A" w:rsidRDefault="00773012" w:rsidP="00773012">
      <w:pPr>
        <w:spacing w:after="0" w:line="240" w:lineRule="auto"/>
        <w:jc w:val="both"/>
        <w:rPr>
          <w:rFonts w:ascii="Verdana" w:hAnsi="Verdana"/>
        </w:rPr>
      </w:pPr>
    </w:p>
    <w:p w14:paraId="2676D1F0" w14:textId="77777777" w:rsidR="00773012" w:rsidRPr="00AD0F1A" w:rsidRDefault="00773012" w:rsidP="00773012">
      <w:pPr>
        <w:spacing w:after="0" w:line="240" w:lineRule="auto"/>
        <w:jc w:val="both"/>
        <w:rPr>
          <w:rFonts w:ascii="Verdana" w:hAnsi="Verdana"/>
        </w:rPr>
      </w:pPr>
      <w:r w:rsidRPr="00AD0F1A">
        <w:rPr>
          <w:rFonts w:ascii="Verdana" w:hAnsi="Verdana"/>
        </w:rPr>
        <w:t>En matière de folklore, le PS propose de :</w:t>
      </w:r>
    </w:p>
    <w:p w14:paraId="4E19F904" w14:textId="77777777" w:rsidR="00773012" w:rsidRPr="00AD0F1A" w:rsidRDefault="00773012" w:rsidP="00773012">
      <w:pPr>
        <w:spacing w:after="0" w:line="240" w:lineRule="auto"/>
        <w:jc w:val="both"/>
        <w:rPr>
          <w:rFonts w:ascii="Verdana" w:hAnsi="Verdana"/>
        </w:rPr>
      </w:pPr>
    </w:p>
    <w:p w14:paraId="74A856E5" w14:textId="36B05B1D" w:rsidR="00773012" w:rsidRPr="00AD0F1A" w:rsidRDefault="00773012" w:rsidP="00FF4EAC">
      <w:pPr>
        <w:pStyle w:val="Paragraphedeliste"/>
        <w:numPr>
          <w:ilvl w:val="0"/>
          <w:numId w:val="311"/>
        </w:numPr>
        <w:spacing w:after="0" w:line="240" w:lineRule="auto"/>
        <w:jc w:val="both"/>
        <w:rPr>
          <w:rFonts w:ascii="Verdana" w:hAnsi="Verdana"/>
        </w:rPr>
      </w:pPr>
      <w:r w:rsidRPr="00AD0F1A">
        <w:rPr>
          <w:rFonts w:ascii="Verdana" w:hAnsi="Verdana"/>
        </w:rPr>
        <w:t>Promouvoir la présence des femmes dans les organisations folkloriques et soutenir toutes les initiatives qui y contribuent.</w:t>
      </w:r>
    </w:p>
    <w:p w14:paraId="03F4F44C" w14:textId="77777777" w:rsidR="00912BEB" w:rsidRPr="00AD0F1A" w:rsidRDefault="00912BEB" w:rsidP="00D87698">
      <w:pPr>
        <w:spacing w:after="0" w:line="240" w:lineRule="auto"/>
        <w:jc w:val="both"/>
        <w:rPr>
          <w:rFonts w:ascii="Verdana" w:hAnsi="Verdana"/>
        </w:rPr>
      </w:pPr>
    </w:p>
    <w:p w14:paraId="674CB696" w14:textId="4785CA66" w:rsidR="00912BEB" w:rsidRPr="00AD0F1A" w:rsidRDefault="00912BEB" w:rsidP="00FF4EAC">
      <w:pPr>
        <w:pStyle w:val="Paragraphedeliste"/>
        <w:numPr>
          <w:ilvl w:val="1"/>
          <w:numId w:val="395"/>
        </w:numPr>
        <w:spacing w:after="0" w:line="240" w:lineRule="auto"/>
        <w:ind w:left="1134"/>
        <w:jc w:val="both"/>
        <w:rPr>
          <w:rFonts w:ascii="Verdana" w:hAnsi="Verdana"/>
          <w:b/>
        </w:rPr>
      </w:pPr>
      <w:r w:rsidRPr="00AD0F1A">
        <w:rPr>
          <w:rFonts w:ascii="Verdana" w:hAnsi="Verdana"/>
          <w:b/>
        </w:rPr>
        <w:t xml:space="preserve">Lutte contre les violences </w:t>
      </w:r>
    </w:p>
    <w:p w14:paraId="0505946D" w14:textId="77777777" w:rsidR="00912BEB" w:rsidRPr="00AD0F1A" w:rsidRDefault="00912BEB" w:rsidP="00D87698">
      <w:pPr>
        <w:spacing w:after="0" w:line="240" w:lineRule="auto"/>
        <w:jc w:val="both"/>
        <w:rPr>
          <w:rFonts w:ascii="Verdana" w:hAnsi="Verdana"/>
          <w:b/>
        </w:rPr>
      </w:pPr>
    </w:p>
    <w:p w14:paraId="421BDDB5" w14:textId="77777777" w:rsidR="00912BEB" w:rsidRPr="00AD0F1A" w:rsidRDefault="00912BEB" w:rsidP="00D87698">
      <w:pPr>
        <w:spacing w:after="0" w:line="240" w:lineRule="auto"/>
        <w:jc w:val="both"/>
        <w:rPr>
          <w:rFonts w:ascii="Verdana" w:hAnsi="Verdana"/>
          <w:strike/>
        </w:rPr>
      </w:pPr>
      <w:r w:rsidRPr="00AD0F1A">
        <w:rPr>
          <w:rFonts w:ascii="Verdana" w:hAnsi="Verdana"/>
        </w:rPr>
        <w:t>Les violences, notamment intrafamiliales, sont un véritable fléau, en particulier pour les femmes. Les statistiques mettent en évidence que les femmes sont, bien davantage que les hommes, victimes de violences intrafamiliales. Elles sont d’ordre physique, économique, psychologique, sexuelle et/ou administrative. Dans tous les cas, ce sont des violences destructrices pour l’estime de soi et la capacité à s’émanciper.</w:t>
      </w:r>
    </w:p>
    <w:p w14:paraId="421546DD" w14:textId="77777777" w:rsidR="00912BEB" w:rsidRPr="00AD0F1A" w:rsidRDefault="00912BEB" w:rsidP="00D87698">
      <w:pPr>
        <w:spacing w:after="0" w:line="240" w:lineRule="auto"/>
        <w:jc w:val="both"/>
        <w:rPr>
          <w:rFonts w:ascii="Verdana" w:hAnsi="Verdana"/>
        </w:rPr>
      </w:pPr>
    </w:p>
    <w:p w14:paraId="454C6B85" w14:textId="77777777" w:rsidR="00912BEB" w:rsidRPr="00AD0F1A" w:rsidRDefault="00912BEB" w:rsidP="00D87698">
      <w:pPr>
        <w:spacing w:after="0" w:line="240" w:lineRule="auto"/>
        <w:jc w:val="both"/>
        <w:rPr>
          <w:rFonts w:ascii="Verdana" w:hAnsi="Verdana"/>
        </w:rPr>
      </w:pPr>
      <w:r w:rsidRPr="00AD0F1A">
        <w:rPr>
          <w:rFonts w:ascii="Verdana" w:hAnsi="Verdana"/>
        </w:rPr>
        <w:t>Si le PS reconnait la violence à l’égard des femmes et met en lumière le lien qu’il y a entre ces violences et la société patriarcale dans laquelle nous vivons, un travail doit pouvoir être réalisé sur la reconnaissance de ces violences à l’égard des hommes</w:t>
      </w:r>
      <w:r w:rsidRPr="00AD0F1A">
        <w:rPr>
          <w:rStyle w:val="Appelnotedebasdep"/>
          <w:rFonts w:ascii="Verdana" w:hAnsi="Verdana"/>
        </w:rPr>
        <w:footnoteReference w:id="181"/>
      </w:r>
      <w:r w:rsidRPr="00AD0F1A">
        <w:rPr>
          <w:rFonts w:ascii="Verdana" w:hAnsi="Verdana"/>
        </w:rPr>
        <w:t xml:space="preserve">. </w:t>
      </w:r>
    </w:p>
    <w:p w14:paraId="7BE42420" w14:textId="77777777" w:rsidR="00912BEB" w:rsidRPr="00AD0F1A" w:rsidRDefault="00912BEB" w:rsidP="00D87698">
      <w:pPr>
        <w:spacing w:after="0" w:line="240" w:lineRule="auto"/>
        <w:jc w:val="both"/>
        <w:rPr>
          <w:rFonts w:ascii="Verdana" w:hAnsi="Verdana"/>
        </w:rPr>
      </w:pPr>
      <w:r w:rsidRPr="00AD0F1A">
        <w:rPr>
          <w:rFonts w:ascii="Verdana" w:hAnsi="Verdana"/>
        </w:rPr>
        <w:t>Toute victime mérite un accompagnement. Il faut absolument que les femmes n’aient plus peur de porter plainte. Les conditions d’accueil, d’accompagnement et de suivi psycho-médico-social requises pour donner cette confiance aux femmes doivent être mises en place. Le travail de collaboration et de coordination des associations et des pouvoirs publics est primordial. A cette fin, le PS propose de :</w:t>
      </w:r>
    </w:p>
    <w:p w14:paraId="7A4AC8D2" w14:textId="77777777" w:rsidR="00912BEB" w:rsidRPr="00AD0F1A" w:rsidRDefault="00912BEB" w:rsidP="00D87698">
      <w:pPr>
        <w:spacing w:after="0" w:line="240" w:lineRule="auto"/>
        <w:jc w:val="both"/>
        <w:rPr>
          <w:rFonts w:ascii="Verdana" w:hAnsi="Verdana"/>
        </w:rPr>
      </w:pPr>
    </w:p>
    <w:p w14:paraId="22072165" w14:textId="5CC097E9"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 xml:space="preserve">Assurer la mise en œuvre concrète de la Convention de lutte contre la violence à l’égard des femmes et la violence domestique, dite Convention d’Istanbul. </w:t>
      </w:r>
      <w:r w:rsidRPr="00AD0F1A">
        <w:rPr>
          <w:rFonts w:ascii="Verdana" w:hAnsi="Verdana"/>
        </w:rPr>
        <w:t xml:space="preserve">Cette Convention est un traité européen sur les </w:t>
      </w:r>
      <w:r w:rsidR="00283FDE" w:rsidRPr="00AD0F1A">
        <w:rPr>
          <w:rFonts w:ascii="Verdana" w:hAnsi="Verdana"/>
        </w:rPr>
        <w:t>Droits de l’</w:t>
      </w:r>
      <w:r w:rsidR="00F34397" w:rsidRPr="00AD0F1A">
        <w:rPr>
          <w:rFonts w:ascii="Verdana" w:hAnsi="Verdana"/>
        </w:rPr>
        <w:t>H</w:t>
      </w:r>
      <w:r w:rsidR="00283FDE" w:rsidRPr="00AD0F1A">
        <w:rPr>
          <w:rFonts w:ascii="Verdana" w:hAnsi="Verdana"/>
        </w:rPr>
        <w:t>umain</w:t>
      </w:r>
      <w:r w:rsidRPr="00AD0F1A">
        <w:rPr>
          <w:rFonts w:ascii="Verdana" w:hAnsi="Verdana"/>
        </w:rPr>
        <w:t>. Il a été adopté par le Conseil de l'Europe le 11 mai 2011 à Istanbul. C’est le premier instrument juridiquement contraignant au niveau européen offrant un cadre juridique complet pour la prévention de la violence, la protection des victimes et la fin de l’impunité pour les auteurs de violences. La Convention d’Istanbul établit clairement le lien entre d’un côté la société patriarcale et les inégalités de genre qui en sont induites, et de l’autre les violences dont les femmes sont victimes. Outre ce constat, la Convention établit une série de mesures à adopter par les Etats et qui doivent permettre de renforcer la lutte contre les violences ;</w:t>
      </w:r>
    </w:p>
    <w:p w14:paraId="0698D1F9" w14:textId="77777777" w:rsidR="00912BEB" w:rsidRPr="00AD0F1A" w:rsidRDefault="00912BEB" w:rsidP="00D87698">
      <w:pPr>
        <w:pStyle w:val="Paragraphedeliste"/>
        <w:spacing w:after="0" w:line="240" w:lineRule="auto"/>
        <w:jc w:val="both"/>
        <w:rPr>
          <w:rFonts w:ascii="Verdana" w:hAnsi="Verdana"/>
        </w:rPr>
      </w:pPr>
    </w:p>
    <w:p w14:paraId="2FBBEC5D"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Elaborer des campagnes de sensibilisation</w:t>
      </w:r>
      <w:r w:rsidRPr="00AD0F1A">
        <w:rPr>
          <w:rFonts w:ascii="Verdana" w:hAnsi="Verdana"/>
        </w:rPr>
        <w:t xml:space="preserve"> déclinées selon des publics ciblés (dans les festivals, lors de spectacles, sur les réseaux sociaux, etc.) visant la prise de conscience des phénomènes de violences sexistes ;</w:t>
      </w:r>
    </w:p>
    <w:p w14:paraId="57677A62" w14:textId="77777777" w:rsidR="00912BEB" w:rsidRPr="00AD0F1A" w:rsidRDefault="00912BEB" w:rsidP="00D87698">
      <w:pPr>
        <w:pStyle w:val="Paragraphedeliste"/>
        <w:spacing w:after="0" w:line="240" w:lineRule="auto"/>
        <w:jc w:val="both"/>
        <w:rPr>
          <w:rFonts w:ascii="Verdana" w:hAnsi="Verdana"/>
        </w:rPr>
      </w:pPr>
    </w:p>
    <w:p w14:paraId="37CEF032"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Développer et généraliser au maximum les formations initiales et continuées de travailleurs/euses de première ligne, en contact avec les victimes</w:t>
      </w:r>
      <w:r w:rsidRPr="00AD0F1A">
        <w:rPr>
          <w:rFonts w:ascii="Verdana" w:hAnsi="Verdana"/>
        </w:rPr>
        <w:t>. Ces formations seront proposées au monde judiciaire, médical, paramédical, policier, des assistants sociaux, de l’enseignement (professeurs, direction, étudiants, personnel administratif) ;</w:t>
      </w:r>
    </w:p>
    <w:p w14:paraId="18E18BE7" w14:textId="77777777" w:rsidR="00912BEB" w:rsidRPr="00AD0F1A" w:rsidRDefault="00912BEB" w:rsidP="00D87698">
      <w:pPr>
        <w:pStyle w:val="Paragraphedeliste"/>
        <w:spacing w:after="0" w:line="240" w:lineRule="auto"/>
        <w:jc w:val="both"/>
        <w:rPr>
          <w:rFonts w:ascii="Verdana" w:hAnsi="Verdana"/>
        </w:rPr>
      </w:pPr>
    </w:p>
    <w:p w14:paraId="1FC0D950"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Soutenir les associations qui travaillent à l’accompagnement des victimes de violences</w:t>
      </w:r>
      <w:r w:rsidRPr="00AD0F1A">
        <w:rPr>
          <w:rFonts w:ascii="Verdana" w:hAnsi="Verdana"/>
        </w:rPr>
        <w:t xml:space="preserve"> (économiques</w:t>
      </w:r>
      <w:r w:rsidRPr="00AD0F1A">
        <w:rPr>
          <w:rStyle w:val="Appelnotedebasdep"/>
          <w:rFonts w:ascii="Verdana" w:hAnsi="Verdana"/>
        </w:rPr>
        <w:footnoteReference w:id="182"/>
      </w:r>
      <w:r w:rsidRPr="00AD0F1A">
        <w:rPr>
          <w:rFonts w:ascii="Verdana" w:hAnsi="Verdana"/>
        </w:rPr>
        <w:t>, sexuelles, verbales, psychologiques) notamment intrafamiliales. Les mesures doivent être effectives avant (prévention), pendant (soupçon de victime) et après (protection et accompagnement psycho-médico-social de la victime avérée) tout acte de violence. Concrètement, il peut s’agir d’un centre d’accueil pour femmes battues, d’une association spécialisée dans l’accompagnement psycho-social des victimes, etc. Une attention sera également apportée aux auteurs de violences afin de prévenir les récidives ;</w:t>
      </w:r>
    </w:p>
    <w:p w14:paraId="445D94F9" w14:textId="77777777" w:rsidR="00912BEB" w:rsidRPr="00AD0F1A" w:rsidRDefault="00912BEB" w:rsidP="00D87698">
      <w:pPr>
        <w:pStyle w:val="Paragraphedeliste"/>
        <w:spacing w:after="0" w:line="240" w:lineRule="auto"/>
        <w:jc w:val="both"/>
        <w:rPr>
          <w:rFonts w:ascii="Verdana" w:hAnsi="Verdana"/>
        </w:rPr>
      </w:pPr>
    </w:p>
    <w:p w14:paraId="5528F62A"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Evaluer les projets en cours et, le cas échéant, créer de nouveaux centres d’accueil et d’accompagnement pluridisciplinaires</w:t>
      </w:r>
      <w:r w:rsidRPr="00AD0F1A">
        <w:rPr>
          <w:rFonts w:ascii="Verdana" w:hAnsi="Verdana"/>
        </w:rPr>
        <w:t xml:space="preserve"> en s’écartant d’une vision qui place d’office la médiation au centre du processus d’accompagnement. Ces structures doivent permettre d’établir une approche pluridisciplinaire des questions de violences tout en veillant au respect du secret professionnel mais aussi à l’intérêt particulier de la victime. Le SAS</w:t>
      </w:r>
      <w:r w:rsidRPr="00AD0F1A">
        <w:rPr>
          <w:rStyle w:val="Appelnotedebasdep"/>
          <w:rFonts w:ascii="Verdana" w:hAnsi="Verdana"/>
        </w:rPr>
        <w:footnoteReference w:id="183"/>
      </w:r>
      <w:r w:rsidRPr="00AD0F1A">
        <w:rPr>
          <w:rFonts w:ascii="Verdana" w:hAnsi="Verdana"/>
        </w:rPr>
        <w:t xml:space="preserve"> (set d’agression sexuelle) y sera promu ;</w:t>
      </w:r>
    </w:p>
    <w:p w14:paraId="1F787DB4" w14:textId="77777777" w:rsidR="00912BEB" w:rsidRPr="00AD0F1A" w:rsidRDefault="00912BEB" w:rsidP="00D87698">
      <w:pPr>
        <w:pStyle w:val="Paragraphedeliste"/>
        <w:spacing w:after="0" w:line="240" w:lineRule="auto"/>
        <w:jc w:val="both"/>
        <w:rPr>
          <w:rFonts w:ascii="Verdana" w:hAnsi="Verdana"/>
        </w:rPr>
      </w:pPr>
    </w:p>
    <w:p w14:paraId="6C7B3110"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Assurer une poursuite effective des plaintes par les services judiciaires et l’application de sanctions justes </w:t>
      </w:r>
      <w:r w:rsidRPr="00AD0F1A">
        <w:rPr>
          <w:rFonts w:ascii="Verdana" w:hAnsi="Verdana"/>
        </w:rPr>
        <w:t xml:space="preserve">; </w:t>
      </w:r>
    </w:p>
    <w:p w14:paraId="4D162860" w14:textId="77777777" w:rsidR="00912BEB" w:rsidRPr="00AD0F1A" w:rsidRDefault="00912BEB" w:rsidP="00D87698">
      <w:pPr>
        <w:pStyle w:val="Paragraphedeliste"/>
        <w:spacing w:after="0" w:line="240" w:lineRule="auto"/>
        <w:jc w:val="both"/>
        <w:rPr>
          <w:rFonts w:ascii="Verdana" w:hAnsi="Verdana"/>
        </w:rPr>
      </w:pPr>
    </w:p>
    <w:p w14:paraId="6617C490"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Renforcer et accentuer la prévention et le suivi adapté pour les mineurs victimes de violences </w:t>
      </w:r>
      <w:r w:rsidRPr="00AD0F1A">
        <w:rPr>
          <w:rFonts w:ascii="Verdana" w:hAnsi="Verdana"/>
        </w:rPr>
        <w:t>;</w:t>
      </w:r>
    </w:p>
    <w:p w14:paraId="38DCB269" w14:textId="77777777" w:rsidR="00912BEB" w:rsidRPr="00AD0F1A" w:rsidRDefault="00912BEB" w:rsidP="00D87698">
      <w:pPr>
        <w:pStyle w:val="Paragraphedeliste"/>
        <w:spacing w:after="0" w:line="240" w:lineRule="auto"/>
        <w:ind w:left="1134"/>
        <w:jc w:val="both"/>
        <w:rPr>
          <w:rFonts w:ascii="Verdana" w:hAnsi="Verdana"/>
        </w:rPr>
      </w:pPr>
    </w:p>
    <w:p w14:paraId="05B547C8"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Assurer une protection identique à toute personne victime de violence présente sur le sol belge</w:t>
      </w:r>
      <w:r w:rsidRPr="00AD0F1A">
        <w:rPr>
          <w:rFonts w:ascii="Verdana" w:hAnsi="Verdana"/>
        </w:rPr>
        <w:t>, sans aucune distinction de statut, avec une attention particulière pour les personnes victimes de traite des êtres humains. Il s’agit notamment de protéger les personnes qui ne disposent pas d’un titre de séjour en vertu d’un droit propre (arrivé.e.s en Belgique par regroupement familial par exemple) ;</w:t>
      </w:r>
    </w:p>
    <w:p w14:paraId="168F6AC6" w14:textId="77777777" w:rsidR="00912BEB" w:rsidRPr="00AD0F1A" w:rsidRDefault="00912BEB" w:rsidP="00D87698">
      <w:pPr>
        <w:pStyle w:val="Paragraphedeliste"/>
        <w:spacing w:after="0" w:line="240" w:lineRule="auto"/>
        <w:jc w:val="both"/>
        <w:rPr>
          <w:rFonts w:ascii="Verdana" w:hAnsi="Verdana"/>
        </w:rPr>
      </w:pPr>
    </w:p>
    <w:p w14:paraId="16FFDA5D"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Augmenter le nombre de places d’accueil pour femmes victimes de violences</w:t>
      </w:r>
      <w:r w:rsidRPr="00AD0F1A">
        <w:rPr>
          <w:rFonts w:ascii="Verdana" w:hAnsi="Verdana"/>
        </w:rPr>
        <w:t xml:space="preserve"> et prévoir, dans ces places d’accueil, de la place et un accompagnement pour les enfants ;</w:t>
      </w:r>
    </w:p>
    <w:p w14:paraId="7068F09B" w14:textId="77777777" w:rsidR="00912BEB" w:rsidRPr="00AD0F1A" w:rsidRDefault="00912BEB" w:rsidP="00D87698">
      <w:pPr>
        <w:pStyle w:val="Paragraphedeliste"/>
        <w:spacing w:after="0" w:line="240" w:lineRule="auto"/>
        <w:jc w:val="both"/>
        <w:rPr>
          <w:rFonts w:ascii="Verdana" w:hAnsi="Verdana"/>
        </w:rPr>
      </w:pPr>
    </w:p>
    <w:p w14:paraId="04E36DD0"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Mener des</w:t>
      </w:r>
      <w:r w:rsidRPr="00AD0F1A">
        <w:rPr>
          <w:rFonts w:ascii="Verdana" w:hAnsi="Verdana"/>
        </w:rPr>
        <w:t xml:space="preserve"> </w:t>
      </w:r>
      <w:r w:rsidRPr="00AD0F1A">
        <w:rPr>
          <w:rFonts w:ascii="Verdana" w:hAnsi="Verdana"/>
          <w:b/>
        </w:rPr>
        <w:t xml:space="preserve">études régulières à l’échelle nationale </w:t>
      </w:r>
      <w:r w:rsidRPr="00AD0F1A">
        <w:rPr>
          <w:rFonts w:ascii="Verdana" w:hAnsi="Verdana"/>
        </w:rPr>
        <w:t>en matière de lutte contre les violences, en ce compris des formes moins connues de violences comme les violences administratives, violences médicales (obstétricales, gynécologiques, etc.), violences à l’égard des hommes, etc. ;</w:t>
      </w:r>
    </w:p>
    <w:p w14:paraId="23F86FA6" w14:textId="77777777" w:rsidR="00912BEB" w:rsidRPr="00AD0F1A" w:rsidRDefault="00912BEB" w:rsidP="00D87698">
      <w:pPr>
        <w:pStyle w:val="Paragraphedeliste"/>
        <w:spacing w:after="0" w:line="240" w:lineRule="auto"/>
        <w:jc w:val="both"/>
        <w:rPr>
          <w:rFonts w:ascii="Verdana" w:hAnsi="Verdana"/>
        </w:rPr>
      </w:pPr>
    </w:p>
    <w:p w14:paraId="0CDFF7CB" w14:textId="77777777" w:rsidR="00912BEB"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Continuer à soutenir structurellement les lignes téléphoniques gratuites.</w:t>
      </w:r>
      <w:r w:rsidRPr="00AD0F1A">
        <w:rPr>
          <w:rFonts w:ascii="Verdana" w:hAnsi="Verdana"/>
        </w:rPr>
        <w:t xml:space="preserve"> Vu les évolutions technologiques, une réflexion constante doit être menée sur la création d’une application « harcèlement » qui fonctionnerait comme une alarme d’urgence. Une telle application doit permettre la géolocalisation des victimes, dans le strict respect de la vie privée ;</w:t>
      </w:r>
    </w:p>
    <w:p w14:paraId="0731DAFA" w14:textId="77777777" w:rsidR="00912BEB" w:rsidRPr="00AD0F1A" w:rsidRDefault="00912BEB" w:rsidP="00D87698">
      <w:pPr>
        <w:pStyle w:val="Paragraphedeliste"/>
        <w:spacing w:after="0" w:line="240" w:lineRule="auto"/>
        <w:jc w:val="both"/>
        <w:rPr>
          <w:rFonts w:ascii="Verdana" w:hAnsi="Verdana"/>
        </w:rPr>
      </w:pPr>
    </w:p>
    <w:p w14:paraId="02258E07" w14:textId="77777777" w:rsidR="007F4331" w:rsidRPr="00AD0F1A" w:rsidRDefault="00912BEB" w:rsidP="00FF4EAC">
      <w:pPr>
        <w:pStyle w:val="Paragraphedeliste"/>
        <w:numPr>
          <w:ilvl w:val="0"/>
          <w:numId w:val="439"/>
        </w:numPr>
        <w:spacing w:after="0" w:line="240" w:lineRule="auto"/>
        <w:jc w:val="both"/>
        <w:rPr>
          <w:rFonts w:ascii="Verdana" w:hAnsi="Verdana"/>
        </w:rPr>
      </w:pPr>
      <w:r w:rsidRPr="00AD0F1A">
        <w:rPr>
          <w:rFonts w:ascii="Verdana" w:hAnsi="Verdana"/>
          <w:b/>
        </w:rPr>
        <w:t>Renforcer les synergies et collaborations entre institutions et acteurs de terrain</w:t>
      </w:r>
      <w:r w:rsidRPr="00AD0F1A">
        <w:rPr>
          <w:rFonts w:ascii="Verdana" w:hAnsi="Verdana"/>
        </w:rPr>
        <w:t>. En particulier en matière de violences à l’égard des enfants (intrafamiliale, mariage forcé, mutilation génitale…), des protocoles de collaboration doivent améliorer la prévention des situations à risques et le suivi des victimes avérées. L’ONE et les services d’aide à la jeunesse (SAJ) doivent par exempl</w:t>
      </w:r>
      <w:r w:rsidR="007F4331" w:rsidRPr="00AD0F1A">
        <w:rPr>
          <w:rFonts w:ascii="Verdana" w:hAnsi="Verdana"/>
        </w:rPr>
        <w:t>e renforcer leur collaboration;</w:t>
      </w:r>
    </w:p>
    <w:p w14:paraId="75C64E00" w14:textId="77777777" w:rsidR="007F4331" w:rsidRPr="00AD0F1A" w:rsidRDefault="007F4331" w:rsidP="007F4331">
      <w:pPr>
        <w:pStyle w:val="Paragraphedeliste"/>
        <w:rPr>
          <w:rFonts w:ascii="Verdana" w:hAnsi="Verdana"/>
        </w:rPr>
      </w:pPr>
    </w:p>
    <w:p w14:paraId="53AB3D54" w14:textId="77777777" w:rsidR="007F4331" w:rsidRPr="00AD0F1A" w:rsidRDefault="007F4331" w:rsidP="00FF4EAC">
      <w:pPr>
        <w:pStyle w:val="Paragraphedeliste"/>
        <w:numPr>
          <w:ilvl w:val="0"/>
          <w:numId w:val="439"/>
        </w:numPr>
        <w:spacing w:after="0" w:line="240" w:lineRule="auto"/>
        <w:jc w:val="both"/>
        <w:rPr>
          <w:rFonts w:ascii="Verdana" w:hAnsi="Verdana"/>
        </w:rPr>
      </w:pPr>
      <w:r w:rsidRPr="00AD0F1A">
        <w:rPr>
          <w:rFonts w:ascii="Verdana" w:hAnsi="Verdana"/>
          <w:b/>
        </w:rPr>
        <w:t>Examiner les projets en cours et, le cas échéant, les renforcer voire créer des centres régionaux d’accueil et d’accompagnement pluridisciplinaires en s’écartant d’une vision qui place d’office la médiation au centre du processus d’accompagnement</w:t>
      </w:r>
      <w:r w:rsidRPr="00AD0F1A">
        <w:rPr>
          <w:rFonts w:ascii="Verdana" w:hAnsi="Verdana"/>
        </w:rPr>
        <w:t>. Ces structures doivent permettre d’établir une approche pluridisciplinaire des questions de violences tout en veillant au respect du secret professionnel mais aussi à l’intérêt particulier de la victime. Le SAS  (set d’agression sexuelle) y sera promu.</w:t>
      </w:r>
    </w:p>
    <w:p w14:paraId="065C1B8A" w14:textId="77777777" w:rsidR="00912BEB" w:rsidRPr="00AD0F1A" w:rsidRDefault="00912BEB" w:rsidP="00D87698">
      <w:pPr>
        <w:spacing w:after="0" w:line="240" w:lineRule="auto"/>
        <w:jc w:val="both"/>
        <w:rPr>
          <w:rFonts w:ascii="Verdana" w:hAnsi="Verdana"/>
        </w:rPr>
      </w:pPr>
    </w:p>
    <w:p w14:paraId="169928BE" w14:textId="77777777" w:rsidR="00912BEB" w:rsidRPr="00AD0F1A" w:rsidRDefault="00912BEB" w:rsidP="00FF4EAC">
      <w:pPr>
        <w:pStyle w:val="Paragraphedeliste"/>
        <w:numPr>
          <w:ilvl w:val="1"/>
          <w:numId w:val="395"/>
        </w:numPr>
        <w:spacing w:after="0" w:line="240" w:lineRule="auto"/>
        <w:jc w:val="both"/>
        <w:rPr>
          <w:rFonts w:ascii="Verdana" w:hAnsi="Verdana"/>
          <w:b/>
        </w:rPr>
      </w:pPr>
      <w:r w:rsidRPr="00AD0F1A">
        <w:rPr>
          <w:rFonts w:ascii="Verdana" w:hAnsi="Verdana"/>
          <w:b/>
        </w:rPr>
        <w:t>Familles monoparentales</w:t>
      </w:r>
    </w:p>
    <w:p w14:paraId="0CBCCFED" w14:textId="77777777" w:rsidR="00912BEB" w:rsidRPr="00AD0F1A" w:rsidRDefault="00912BEB" w:rsidP="00D87698">
      <w:pPr>
        <w:spacing w:after="0" w:line="240" w:lineRule="auto"/>
        <w:jc w:val="both"/>
        <w:rPr>
          <w:rFonts w:ascii="Verdana" w:hAnsi="Verdana"/>
          <w:b/>
        </w:rPr>
      </w:pPr>
    </w:p>
    <w:p w14:paraId="428174D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Au-delà de toutes les mesures visant à réduire les inégalités sociales et qui, </w:t>
      </w:r>
      <w:r w:rsidRPr="00AD0F1A">
        <w:rPr>
          <w:rFonts w:ascii="Verdana" w:hAnsi="Verdana"/>
          <w:i/>
        </w:rPr>
        <w:t>de facto</w:t>
      </w:r>
      <w:r w:rsidRPr="00AD0F1A">
        <w:rPr>
          <w:rFonts w:ascii="Verdana" w:hAnsi="Verdana"/>
        </w:rPr>
        <w:t>, permettent aux familles monoparentales (majoritairement féminines) de vivre plus dignement, le PS met en avant trois mesures qui permettent de directement toucher la qualité de vie de ces familles, en proie plus que les autres à la pauvreté. Le PS veut :</w:t>
      </w:r>
    </w:p>
    <w:p w14:paraId="7B6C295A" w14:textId="77777777" w:rsidR="00912BEB" w:rsidRPr="00AD0F1A" w:rsidRDefault="00912BEB" w:rsidP="00D87698">
      <w:pPr>
        <w:spacing w:after="0" w:line="240" w:lineRule="auto"/>
        <w:jc w:val="both"/>
        <w:rPr>
          <w:rFonts w:ascii="Verdana" w:hAnsi="Verdana"/>
        </w:rPr>
      </w:pPr>
    </w:p>
    <w:p w14:paraId="7F7B6C4F" w14:textId="77777777" w:rsidR="00912BEB" w:rsidRPr="00AD0F1A" w:rsidRDefault="00912BEB" w:rsidP="00FF4EAC">
      <w:pPr>
        <w:pStyle w:val="Paragraphedeliste"/>
        <w:numPr>
          <w:ilvl w:val="0"/>
          <w:numId w:val="440"/>
        </w:numPr>
        <w:spacing w:after="0" w:line="240" w:lineRule="auto"/>
        <w:jc w:val="both"/>
        <w:rPr>
          <w:rFonts w:ascii="Verdana" w:hAnsi="Verdana"/>
        </w:rPr>
      </w:pPr>
      <w:r w:rsidRPr="00AD0F1A">
        <w:rPr>
          <w:rFonts w:ascii="Verdana" w:hAnsi="Verdana"/>
          <w:b/>
        </w:rPr>
        <w:t xml:space="preserve">Renforcer l’effectivité et le fonctionnement (à travers notamment un financement </w:t>
      </w:r>
      <w:r w:rsidRPr="00AD0F1A">
        <w:rPr>
          <w:rFonts w:ascii="Verdana" w:hAnsi="Verdana"/>
          <w:b/>
          <w:i/>
        </w:rPr>
        <w:t>ad hoc</w:t>
      </w:r>
      <w:r w:rsidRPr="00AD0F1A">
        <w:rPr>
          <w:rFonts w:ascii="Verdana" w:hAnsi="Verdana"/>
          <w:b/>
        </w:rPr>
        <w:t>) du Service des créances alimentaires (Secal)</w:t>
      </w:r>
      <w:r w:rsidRPr="00AD0F1A">
        <w:rPr>
          <w:rStyle w:val="Appelnotedebasdep"/>
          <w:rFonts w:ascii="Verdana" w:hAnsi="Verdana"/>
        </w:rPr>
        <w:footnoteReference w:id="184"/>
      </w:r>
      <w:r w:rsidRPr="00AD0F1A">
        <w:rPr>
          <w:rFonts w:ascii="Verdana" w:hAnsi="Verdana"/>
          <w:b/>
        </w:rPr>
        <w:t> </w:t>
      </w:r>
      <w:r w:rsidRPr="00AD0F1A">
        <w:rPr>
          <w:rFonts w:ascii="Verdana" w:hAnsi="Verdana"/>
        </w:rPr>
        <w:t>;</w:t>
      </w:r>
    </w:p>
    <w:p w14:paraId="3CF71467" w14:textId="77777777" w:rsidR="00912BEB" w:rsidRPr="00AD0F1A" w:rsidRDefault="00912BEB" w:rsidP="00D87698">
      <w:pPr>
        <w:pStyle w:val="Paragraphedeliste"/>
        <w:spacing w:after="0" w:line="240" w:lineRule="auto"/>
        <w:jc w:val="both"/>
        <w:rPr>
          <w:rFonts w:ascii="Verdana" w:hAnsi="Verdana"/>
        </w:rPr>
      </w:pPr>
    </w:p>
    <w:p w14:paraId="6DD67713" w14:textId="77777777" w:rsidR="00912BEB" w:rsidRPr="00AD0F1A" w:rsidRDefault="00912BEB" w:rsidP="00FF4EAC">
      <w:pPr>
        <w:pStyle w:val="Paragraphedeliste"/>
        <w:numPr>
          <w:ilvl w:val="0"/>
          <w:numId w:val="440"/>
        </w:numPr>
        <w:spacing w:after="0" w:line="240" w:lineRule="auto"/>
        <w:jc w:val="both"/>
        <w:rPr>
          <w:rFonts w:ascii="Verdana" w:hAnsi="Verdana"/>
        </w:rPr>
      </w:pPr>
      <w:r w:rsidRPr="00AD0F1A">
        <w:rPr>
          <w:rFonts w:ascii="Verdana" w:hAnsi="Verdana"/>
          <w:b/>
        </w:rPr>
        <w:t>Agir afin que toutes les familles puissent avoir accès à ce service</w:t>
      </w:r>
      <w:r w:rsidRPr="00AD0F1A">
        <w:rPr>
          <w:rFonts w:ascii="Verdana" w:hAnsi="Verdana"/>
        </w:rPr>
        <w:t>. Concrètement, le plafond actuel pour bénéficier des avances doit être supprimé et des campagnes d’information à grande échelle doivent être menées afin que le Secal soit davantage connu du grand public ;</w:t>
      </w:r>
    </w:p>
    <w:p w14:paraId="57A314EE" w14:textId="77777777" w:rsidR="00912BEB" w:rsidRPr="00AD0F1A" w:rsidRDefault="00912BEB" w:rsidP="00D87698">
      <w:pPr>
        <w:pStyle w:val="Paragraphedeliste"/>
        <w:spacing w:after="0" w:line="240" w:lineRule="auto"/>
        <w:jc w:val="both"/>
        <w:rPr>
          <w:rFonts w:ascii="Verdana" w:hAnsi="Verdana"/>
        </w:rPr>
      </w:pPr>
    </w:p>
    <w:p w14:paraId="2666C036" w14:textId="77777777" w:rsidR="00912BEB" w:rsidRPr="00AD0F1A" w:rsidRDefault="00912BEB" w:rsidP="00FF4EAC">
      <w:pPr>
        <w:pStyle w:val="Paragraphedeliste"/>
        <w:numPr>
          <w:ilvl w:val="0"/>
          <w:numId w:val="440"/>
        </w:numPr>
        <w:spacing w:after="0" w:line="240" w:lineRule="auto"/>
        <w:jc w:val="both"/>
        <w:rPr>
          <w:rFonts w:ascii="Verdana" w:hAnsi="Verdana"/>
        </w:rPr>
      </w:pPr>
      <w:r w:rsidRPr="00AD0F1A">
        <w:rPr>
          <w:rFonts w:ascii="Verdana" w:hAnsi="Verdana"/>
          <w:b/>
        </w:rPr>
        <w:t>Valoriser les allocations d’interruption pour congé parental</w:t>
      </w:r>
      <w:r w:rsidRPr="00AD0F1A">
        <w:rPr>
          <w:rFonts w:ascii="Verdana" w:hAnsi="Verdana"/>
        </w:rPr>
        <w:t xml:space="preserve"> en veillant à ce que l’allocation nette du congé parental soit, pour les familles monoparentales, au minimum équivalente au montant du seuil de pauvreté ;</w:t>
      </w:r>
    </w:p>
    <w:p w14:paraId="4EE8919C" w14:textId="77777777" w:rsidR="00912BEB" w:rsidRPr="00AD0F1A" w:rsidRDefault="00912BEB" w:rsidP="00D87698">
      <w:pPr>
        <w:pStyle w:val="Paragraphedeliste"/>
        <w:spacing w:after="0" w:line="240" w:lineRule="auto"/>
        <w:jc w:val="both"/>
        <w:rPr>
          <w:rFonts w:ascii="Verdana" w:hAnsi="Verdana"/>
        </w:rPr>
      </w:pPr>
    </w:p>
    <w:p w14:paraId="4B26FE24" w14:textId="77777777" w:rsidR="00912BEB" w:rsidRPr="00AD0F1A" w:rsidRDefault="00912BEB" w:rsidP="00FF4EAC">
      <w:pPr>
        <w:pStyle w:val="Paragraphedeliste"/>
        <w:numPr>
          <w:ilvl w:val="0"/>
          <w:numId w:val="440"/>
        </w:numPr>
        <w:spacing w:after="0" w:line="240" w:lineRule="auto"/>
        <w:jc w:val="both"/>
        <w:rPr>
          <w:rFonts w:ascii="Verdana" w:hAnsi="Verdana"/>
        </w:rPr>
      </w:pPr>
      <w:r w:rsidRPr="00AD0F1A">
        <w:rPr>
          <w:rFonts w:ascii="Verdana" w:hAnsi="Verdana"/>
          <w:b/>
        </w:rPr>
        <w:t>Revoir les critères d’attribution des logements sociaux afin de mieux tenir compte des risques de pauvreté, comme la monoparentalité.</w:t>
      </w:r>
    </w:p>
    <w:p w14:paraId="31F07735" w14:textId="77777777" w:rsidR="00912BEB" w:rsidRPr="00AD0F1A" w:rsidRDefault="00912BEB" w:rsidP="00D87698">
      <w:pPr>
        <w:spacing w:after="0" w:line="240" w:lineRule="auto"/>
        <w:jc w:val="both"/>
        <w:rPr>
          <w:rFonts w:ascii="Verdana" w:hAnsi="Verdana"/>
          <w:b/>
        </w:rPr>
      </w:pPr>
    </w:p>
    <w:p w14:paraId="7119F4B5" w14:textId="77777777" w:rsidR="00912BEB" w:rsidRPr="00AD0F1A" w:rsidRDefault="00912BEB" w:rsidP="00FF4EAC">
      <w:pPr>
        <w:pStyle w:val="Paragraphedeliste"/>
        <w:numPr>
          <w:ilvl w:val="1"/>
          <w:numId w:val="395"/>
        </w:numPr>
        <w:spacing w:after="0" w:line="240" w:lineRule="auto"/>
        <w:ind w:left="1134"/>
        <w:jc w:val="both"/>
        <w:rPr>
          <w:rFonts w:ascii="Verdana" w:hAnsi="Verdana"/>
          <w:b/>
        </w:rPr>
      </w:pPr>
      <w:r w:rsidRPr="00AD0F1A">
        <w:rPr>
          <w:rFonts w:ascii="Verdana" w:hAnsi="Verdana"/>
          <w:b/>
        </w:rPr>
        <w:t>Santé</w:t>
      </w:r>
    </w:p>
    <w:p w14:paraId="0BCDB666" w14:textId="77777777" w:rsidR="00912BEB" w:rsidRPr="00AD0F1A" w:rsidRDefault="00912BEB" w:rsidP="00D87698">
      <w:pPr>
        <w:spacing w:after="0" w:line="240" w:lineRule="auto"/>
        <w:jc w:val="both"/>
        <w:rPr>
          <w:rFonts w:ascii="Verdana" w:hAnsi="Verdana"/>
          <w:b/>
        </w:rPr>
      </w:pPr>
    </w:p>
    <w:p w14:paraId="6DDB173B" w14:textId="77777777" w:rsidR="00912BEB" w:rsidRPr="00AD0F1A" w:rsidRDefault="00912BEB" w:rsidP="00D87698">
      <w:pPr>
        <w:spacing w:after="0" w:line="240" w:lineRule="auto"/>
        <w:jc w:val="both"/>
        <w:rPr>
          <w:rFonts w:ascii="Verdana" w:hAnsi="Verdana"/>
        </w:rPr>
      </w:pPr>
      <w:r w:rsidRPr="00AD0F1A">
        <w:rPr>
          <w:rFonts w:ascii="Verdana" w:hAnsi="Verdana"/>
        </w:rPr>
        <w:t>La santé des femmes a tristement fait l’objet de nombreux reculs à cause du gouvernement fédéral MR/N-VA. Le PS propose de :</w:t>
      </w:r>
    </w:p>
    <w:p w14:paraId="09172AC6" w14:textId="77777777" w:rsidR="00912BEB" w:rsidRPr="00AD0F1A" w:rsidRDefault="00912BEB" w:rsidP="00D87698">
      <w:pPr>
        <w:spacing w:after="0" w:line="240" w:lineRule="auto"/>
        <w:jc w:val="both"/>
        <w:rPr>
          <w:rFonts w:ascii="Verdana" w:hAnsi="Verdana"/>
          <w:b/>
        </w:rPr>
      </w:pPr>
    </w:p>
    <w:p w14:paraId="58D0969D" w14:textId="77777777" w:rsidR="00912BEB" w:rsidRPr="00AD0F1A" w:rsidRDefault="00912BEB" w:rsidP="00FF4EAC">
      <w:pPr>
        <w:pStyle w:val="Paragraphedeliste"/>
        <w:numPr>
          <w:ilvl w:val="0"/>
          <w:numId w:val="441"/>
        </w:numPr>
        <w:spacing w:after="0" w:line="240" w:lineRule="auto"/>
        <w:ind w:left="709"/>
        <w:jc w:val="both"/>
        <w:rPr>
          <w:rFonts w:ascii="Verdana" w:hAnsi="Verdana"/>
          <w:b/>
        </w:rPr>
      </w:pPr>
      <w:r w:rsidRPr="00AD0F1A">
        <w:rPr>
          <w:rFonts w:ascii="Verdana" w:hAnsi="Verdana"/>
        </w:rPr>
        <w:t>En matière d’interruption volontaire de grossesse (IVG) :</w:t>
      </w:r>
    </w:p>
    <w:p w14:paraId="552EF713" w14:textId="77777777" w:rsidR="00912BEB" w:rsidRPr="00AD0F1A" w:rsidRDefault="00912BEB" w:rsidP="00D87698">
      <w:pPr>
        <w:pStyle w:val="Paragraphedeliste"/>
        <w:spacing w:after="0" w:line="240" w:lineRule="auto"/>
        <w:ind w:left="709"/>
        <w:jc w:val="both"/>
        <w:rPr>
          <w:rFonts w:ascii="Verdana" w:hAnsi="Verdana"/>
          <w:b/>
        </w:rPr>
      </w:pPr>
    </w:p>
    <w:p w14:paraId="05C97F47"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Dépénaliser réellement l’IVG en supprimant toute sanction pénale</w:t>
      </w:r>
      <w:r w:rsidRPr="00AD0F1A">
        <w:rPr>
          <w:rFonts w:ascii="Verdana" w:hAnsi="Verdana"/>
        </w:rPr>
        <w:t> ;</w:t>
      </w:r>
    </w:p>
    <w:p w14:paraId="1E24856F"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Allonger le délai limite pour procéder à une IVG à 18 semaines ;</w:t>
      </w:r>
    </w:p>
    <w:p w14:paraId="7A1FC777"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Diminuer le délai de réflexion à 48 heures entre la consultation et l’acte médical ;</w:t>
      </w:r>
    </w:p>
    <w:p w14:paraId="30341FC2"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Supprimer toutes les conditions autres que celles du délai ;</w:t>
      </w:r>
    </w:p>
    <w:p w14:paraId="5AB3354F"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Adapter le contenu du cursus des futurs médecins afin de pallier la pénurie de médecins qui constitue également un frein dans l’accès à l’IVG ;</w:t>
      </w:r>
    </w:p>
    <w:p w14:paraId="2810FDC1" w14:textId="77777777" w:rsidR="00912BEB" w:rsidRPr="00AD0F1A" w:rsidRDefault="00912BEB" w:rsidP="00FF4EAC">
      <w:pPr>
        <w:pStyle w:val="Paragraphedeliste"/>
        <w:numPr>
          <w:ilvl w:val="0"/>
          <w:numId w:val="442"/>
        </w:numPr>
        <w:spacing w:after="0" w:line="240" w:lineRule="auto"/>
        <w:jc w:val="both"/>
        <w:rPr>
          <w:rFonts w:ascii="Verdana" w:hAnsi="Verdana"/>
          <w:b/>
        </w:rPr>
      </w:pPr>
      <w:r w:rsidRPr="00AD0F1A">
        <w:rPr>
          <w:rFonts w:ascii="Verdana" w:hAnsi="Verdana"/>
          <w:b/>
        </w:rPr>
        <w:t>Défendre une couverture territoriale maximale visant à assurer un accès plein à l’IVG ;</w:t>
      </w:r>
    </w:p>
    <w:p w14:paraId="2EE397BA" w14:textId="77777777" w:rsidR="00912BEB" w:rsidRPr="00AD0F1A" w:rsidRDefault="00912BEB" w:rsidP="00D87698">
      <w:pPr>
        <w:pStyle w:val="Paragraphedeliste"/>
        <w:spacing w:after="0" w:line="240" w:lineRule="auto"/>
        <w:ind w:left="1440"/>
        <w:jc w:val="both"/>
        <w:rPr>
          <w:rFonts w:ascii="Verdana" w:hAnsi="Verdana"/>
          <w:b/>
        </w:rPr>
      </w:pPr>
    </w:p>
    <w:p w14:paraId="6C408067" w14:textId="77777777" w:rsidR="00912BEB" w:rsidRPr="00AD0F1A" w:rsidRDefault="00912BEB" w:rsidP="00FF4EAC">
      <w:pPr>
        <w:pStyle w:val="Paragraphedeliste"/>
        <w:numPr>
          <w:ilvl w:val="0"/>
          <w:numId w:val="441"/>
        </w:numPr>
        <w:spacing w:after="0" w:line="240" w:lineRule="auto"/>
        <w:ind w:left="709"/>
        <w:jc w:val="both"/>
        <w:rPr>
          <w:rFonts w:ascii="Verdana" w:hAnsi="Verdana"/>
          <w:b/>
        </w:rPr>
      </w:pPr>
      <w:r w:rsidRPr="00AD0F1A">
        <w:rPr>
          <w:rFonts w:ascii="Verdana" w:hAnsi="Verdana"/>
          <w:b/>
        </w:rPr>
        <w:t>Renforcer le soutien aux centres de planning familial</w:t>
      </w:r>
      <w:r w:rsidRPr="00AD0F1A">
        <w:rPr>
          <w:rFonts w:ascii="Verdana" w:hAnsi="Verdana"/>
        </w:rPr>
        <w:t>. Financièrement comme en termes de sensibilisation, les pouvoirs publics se doivent d’être un soutien inconditionnel aux missions des centres de planning. Une évaluation sera menée afin de déterminer la bonne couverture territoriale de ces centres. Parmi leurs missions, la pilule du lendemain doit pouvoir être délivrée en centre de planning par les travailleurs médico-psycho-sociaux. La sensibilisation et la pratique de l’avortement doivent également être fermement maintenues ;</w:t>
      </w:r>
    </w:p>
    <w:p w14:paraId="018AD45A" w14:textId="77777777" w:rsidR="00912BEB" w:rsidRPr="00AD0F1A" w:rsidRDefault="00912BEB" w:rsidP="00D87698">
      <w:pPr>
        <w:pStyle w:val="Paragraphedeliste"/>
        <w:spacing w:after="0" w:line="240" w:lineRule="auto"/>
        <w:ind w:left="709"/>
        <w:jc w:val="both"/>
        <w:rPr>
          <w:rFonts w:ascii="Verdana" w:hAnsi="Verdana"/>
          <w:b/>
        </w:rPr>
      </w:pPr>
    </w:p>
    <w:p w14:paraId="46012795" w14:textId="77777777" w:rsidR="00912BEB" w:rsidRPr="00AD0F1A" w:rsidRDefault="00912BEB" w:rsidP="00FF4EAC">
      <w:pPr>
        <w:pStyle w:val="Paragraphedeliste"/>
        <w:numPr>
          <w:ilvl w:val="0"/>
          <w:numId w:val="441"/>
        </w:numPr>
        <w:spacing w:after="0" w:line="240" w:lineRule="auto"/>
        <w:ind w:left="709"/>
        <w:jc w:val="both"/>
        <w:rPr>
          <w:rFonts w:ascii="Verdana" w:hAnsi="Verdana"/>
        </w:rPr>
      </w:pPr>
      <w:r w:rsidRPr="00AD0F1A">
        <w:rPr>
          <w:rFonts w:ascii="Verdana" w:hAnsi="Verdana"/>
          <w:b/>
        </w:rPr>
        <w:t>Supprimer la perte des jours de congé de maternité/paternité en cas de maladie</w:t>
      </w:r>
      <w:r w:rsidRPr="00AD0F1A">
        <w:rPr>
          <w:rFonts w:ascii="Verdana" w:hAnsi="Verdana"/>
        </w:rPr>
        <w:t>. Les congés de maternité et de paternité ne peuvent être allongés ou reportés en cas de maladie durant ceux-ci. Si le père ou la mère tombent malades, les congés de maternité/paternité sont automatiquement perdus. Afin de permettre à chacun de réellement disposer d’un droit intangible au congé de paternité/maternité, le PS s’engage à prendre les dispositions visant à combler ce vide juridique préjudiciable aux mères comme aux pères, et donc à l’enfant ;</w:t>
      </w:r>
    </w:p>
    <w:p w14:paraId="35586363" w14:textId="77777777" w:rsidR="00912BEB" w:rsidRPr="00AD0F1A" w:rsidRDefault="00912BEB" w:rsidP="00D87698">
      <w:pPr>
        <w:pStyle w:val="Paragraphedeliste"/>
        <w:spacing w:after="0" w:line="240" w:lineRule="auto"/>
        <w:ind w:left="709"/>
        <w:jc w:val="both"/>
        <w:rPr>
          <w:rFonts w:ascii="Verdana" w:hAnsi="Verdana"/>
        </w:rPr>
      </w:pPr>
    </w:p>
    <w:p w14:paraId="1AE98D42" w14:textId="77777777" w:rsidR="00912BEB" w:rsidRPr="00AD0F1A" w:rsidRDefault="00912BEB" w:rsidP="00FF4EAC">
      <w:pPr>
        <w:pStyle w:val="Paragraphedeliste"/>
        <w:numPr>
          <w:ilvl w:val="0"/>
          <w:numId w:val="441"/>
        </w:numPr>
        <w:spacing w:after="0" w:line="240" w:lineRule="auto"/>
        <w:ind w:left="709"/>
        <w:jc w:val="both"/>
        <w:rPr>
          <w:rFonts w:ascii="Verdana" w:hAnsi="Verdana"/>
        </w:rPr>
      </w:pPr>
      <w:r w:rsidRPr="00AD0F1A">
        <w:rPr>
          <w:rFonts w:ascii="Verdana" w:hAnsi="Verdana"/>
          <w:b/>
        </w:rPr>
        <w:t>Prévenir davantage les mères et les pères de la fiscalité particulière qui entoure l’indemnité de maternité et de paternité</w:t>
      </w:r>
      <w:r w:rsidRPr="00AD0F1A">
        <w:rPr>
          <w:rFonts w:ascii="Verdana" w:hAnsi="Verdana"/>
        </w:rPr>
        <w:t xml:space="preserve"> afin d’éviter les mauvaises surprises fiscales l’année suivante. En effet, les indemnités versées par la mutualité sont considérées comme des revenus de remplacement et sont par conséquent imposables au titre de revenus professionnels. Or, un précompte professionnel de seulement 11,11% est prélevé sur les indemnités. Il y a donc une différence possible entre cette retenue automatique et ce sur quoi le citoyen doit réellement être imposé. Cela peut impliquer des montants élevés à rembourser. Afin de pallier cette réalité, le PS propose de renforcer la sensibilisation des futurs parents et de prévoir la création d’un outil de calcul pour permettre de connaître le montant qui sera dû en fonction de la situation singulière et particulière de tout un chacun ;</w:t>
      </w:r>
    </w:p>
    <w:p w14:paraId="0CDCCA9D" w14:textId="77777777" w:rsidR="00912BEB" w:rsidRPr="00AD0F1A" w:rsidRDefault="00912BEB" w:rsidP="00D87698">
      <w:pPr>
        <w:spacing w:after="0" w:line="240" w:lineRule="auto"/>
        <w:ind w:left="709"/>
        <w:jc w:val="both"/>
        <w:rPr>
          <w:rFonts w:ascii="Verdana" w:hAnsi="Verdana"/>
          <w:b/>
        </w:rPr>
      </w:pPr>
    </w:p>
    <w:p w14:paraId="0D558DE7" w14:textId="77777777" w:rsidR="00912BEB" w:rsidRPr="00AD0F1A" w:rsidRDefault="00912BEB" w:rsidP="00FF4EAC">
      <w:pPr>
        <w:pStyle w:val="Paragraphedeliste"/>
        <w:numPr>
          <w:ilvl w:val="0"/>
          <w:numId w:val="441"/>
        </w:numPr>
        <w:spacing w:after="0" w:line="240" w:lineRule="auto"/>
        <w:ind w:left="709"/>
        <w:jc w:val="both"/>
        <w:rPr>
          <w:rFonts w:ascii="Verdana" w:hAnsi="Verdana"/>
          <w:b/>
        </w:rPr>
      </w:pPr>
      <w:r w:rsidRPr="00AD0F1A">
        <w:rPr>
          <w:rFonts w:ascii="Verdana" w:hAnsi="Verdana"/>
          <w:b/>
        </w:rPr>
        <w:t>Renforcer, en matière de contraception, la sensibilisation du grand public et des professionnels de la santé.</w:t>
      </w:r>
    </w:p>
    <w:p w14:paraId="2631987B" w14:textId="77777777" w:rsidR="00912BEB" w:rsidRPr="00AD0F1A" w:rsidRDefault="00912BEB" w:rsidP="00D87698">
      <w:pPr>
        <w:spacing w:after="0" w:line="240" w:lineRule="auto"/>
        <w:jc w:val="both"/>
        <w:rPr>
          <w:rFonts w:ascii="Verdana" w:hAnsi="Verdana"/>
        </w:rPr>
      </w:pPr>
    </w:p>
    <w:p w14:paraId="57B37E0D" w14:textId="77777777" w:rsidR="00912BEB" w:rsidRPr="00AD0F1A" w:rsidRDefault="00912BEB" w:rsidP="003F3212">
      <w:pPr>
        <w:pStyle w:val="Paragraphedeliste"/>
        <w:numPr>
          <w:ilvl w:val="0"/>
          <w:numId w:val="432"/>
        </w:numPr>
        <w:spacing w:after="0" w:line="240" w:lineRule="auto"/>
        <w:ind w:left="426" w:hanging="426"/>
        <w:jc w:val="both"/>
        <w:rPr>
          <w:rFonts w:ascii="Verdana" w:hAnsi="Verdana"/>
          <w:b/>
        </w:rPr>
      </w:pPr>
      <w:r w:rsidRPr="00AD0F1A">
        <w:rPr>
          <w:rFonts w:ascii="Verdana" w:hAnsi="Verdana"/>
          <w:b/>
        </w:rPr>
        <w:t>Lutte contre les discriminations</w:t>
      </w:r>
    </w:p>
    <w:p w14:paraId="1BF78A9F" w14:textId="77777777" w:rsidR="00912BEB" w:rsidRPr="00AD0F1A" w:rsidRDefault="00912BEB" w:rsidP="00D87698">
      <w:pPr>
        <w:pStyle w:val="Paragraphedeliste"/>
        <w:spacing w:after="0" w:line="240" w:lineRule="auto"/>
        <w:jc w:val="both"/>
        <w:rPr>
          <w:rFonts w:ascii="Verdana" w:hAnsi="Verdana"/>
        </w:rPr>
      </w:pPr>
    </w:p>
    <w:p w14:paraId="028DBDB2" w14:textId="77777777" w:rsidR="00912BEB" w:rsidRPr="00AD0F1A" w:rsidRDefault="00912BEB" w:rsidP="00D87698">
      <w:pPr>
        <w:pStyle w:val="Paragraphedeliste"/>
        <w:spacing w:after="0" w:line="240" w:lineRule="auto"/>
        <w:ind w:left="0"/>
        <w:jc w:val="both"/>
        <w:rPr>
          <w:rFonts w:ascii="Verdana" w:hAnsi="Verdana"/>
        </w:rPr>
      </w:pPr>
      <w:r w:rsidRPr="00AD0F1A">
        <w:rPr>
          <w:rFonts w:ascii="Verdana" w:hAnsi="Verdana"/>
        </w:rPr>
        <w:t>La Belgique, comme d’autres pays dans le monde, fait face à des tensions interculturelles et à la tentation du repli sur soi. Les manifestations de rejet de l’autre sont de plus en plus répandues. Les discours d’intolérance, fanatiques, racistes, antisémites, xénophobes, sexistes et homophobes refont surface et s’expriment de manière décomplexée. Le discours haineux et discriminant s’est libéré. 5.619 signalements pour discrimination ont été déposés auprès d’UNIA</w:t>
      </w:r>
      <w:r w:rsidRPr="00AD0F1A">
        <w:rPr>
          <w:rStyle w:val="Appelnotedebasdep"/>
          <w:rFonts w:ascii="Verdana" w:hAnsi="Verdana"/>
        </w:rPr>
        <w:footnoteReference w:id="185"/>
      </w:r>
      <w:r w:rsidRPr="00AD0F1A">
        <w:rPr>
          <w:rFonts w:ascii="Verdana" w:hAnsi="Verdana"/>
        </w:rPr>
        <w:t xml:space="preserve"> en 2016. C’est 23% de plus qu’en 2015.</w:t>
      </w:r>
    </w:p>
    <w:p w14:paraId="12B31787" w14:textId="77777777" w:rsidR="00912BEB" w:rsidRPr="00AD0F1A" w:rsidRDefault="00912BEB" w:rsidP="00D87698">
      <w:pPr>
        <w:pStyle w:val="Paragraphedeliste"/>
        <w:spacing w:after="0" w:line="240" w:lineRule="auto"/>
        <w:ind w:left="0"/>
        <w:jc w:val="both"/>
        <w:rPr>
          <w:rFonts w:ascii="Verdana" w:hAnsi="Verdana"/>
        </w:rPr>
      </w:pPr>
    </w:p>
    <w:p w14:paraId="7B9A62EB" w14:textId="77777777" w:rsidR="00912BEB" w:rsidRPr="00AD0F1A" w:rsidRDefault="00912BEB" w:rsidP="00D87698">
      <w:pPr>
        <w:pStyle w:val="Paragraphedeliste"/>
        <w:spacing w:after="0" w:line="240" w:lineRule="auto"/>
        <w:ind w:left="0"/>
        <w:jc w:val="both"/>
        <w:rPr>
          <w:rFonts w:ascii="Verdana" w:hAnsi="Verdana"/>
        </w:rPr>
      </w:pPr>
      <w:r w:rsidRPr="00AD0F1A">
        <w:rPr>
          <w:rFonts w:ascii="Verdana" w:hAnsi="Verdana"/>
        </w:rPr>
        <w:t>Les réseaux sociaux sont devenus des exutoires. Nous disposons pourtant, dans notre pays, d’un arsenal juridique globalement complet pour lutter contre les discriminations. Les sanctions doivent s’appliquer avec rigueur. C’est une priorité socialiste.</w:t>
      </w:r>
    </w:p>
    <w:p w14:paraId="6CD1D026" w14:textId="77777777" w:rsidR="00912BEB" w:rsidRPr="00AD0F1A" w:rsidRDefault="00912BEB" w:rsidP="00D87698">
      <w:pPr>
        <w:pStyle w:val="Paragraphedeliste"/>
        <w:spacing w:after="0" w:line="240" w:lineRule="auto"/>
        <w:ind w:left="0"/>
        <w:jc w:val="both"/>
        <w:rPr>
          <w:rFonts w:ascii="Verdana" w:hAnsi="Verdana"/>
        </w:rPr>
      </w:pPr>
    </w:p>
    <w:p w14:paraId="482B2888" w14:textId="77777777" w:rsidR="00912BEB" w:rsidRPr="00AD0F1A" w:rsidRDefault="00912BEB" w:rsidP="00D87698">
      <w:pPr>
        <w:pStyle w:val="Paragraphedeliste"/>
        <w:spacing w:after="0" w:line="240" w:lineRule="auto"/>
        <w:ind w:left="0"/>
        <w:jc w:val="both"/>
        <w:rPr>
          <w:rFonts w:ascii="Verdana" w:hAnsi="Verdana"/>
        </w:rPr>
      </w:pPr>
      <w:r w:rsidRPr="00AD0F1A">
        <w:rPr>
          <w:rFonts w:ascii="Verdana" w:hAnsi="Verdana"/>
        </w:rPr>
        <w:t xml:space="preserve">En parallèle, les socialistes pensent que la meilleure prévention réside dans l’amélioration générale des conditions sociales autant que dans l’élargissement des projets qui favorisent le vivre et le faire ensemble. Au travail, à l’école, dans les clubs sportifs, partout, une attention maximale et un soutien accru doivent être réservés aux projets qui permettent à des personnes qui d’habitude ne se côtoient pas, de porter des projets ensemble. L’éducation permanente et l’apprentissage de la citoyenneté sont d’autres instruments précieux capables de déconstruire les clichés et d’éviter les paroles et actes haineux. </w:t>
      </w:r>
    </w:p>
    <w:p w14:paraId="3ABEC472" w14:textId="77777777" w:rsidR="00912BEB" w:rsidRPr="00AD0F1A" w:rsidRDefault="00912BEB" w:rsidP="00D87698">
      <w:pPr>
        <w:pStyle w:val="Paragraphedeliste"/>
        <w:spacing w:after="0" w:line="240" w:lineRule="auto"/>
        <w:ind w:left="0"/>
        <w:jc w:val="both"/>
        <w:rPr>
          <w:rFonts w:ascii="Verdana" w:hAnsi="Verdana"/>
        </w:rPr>
      </w:pPr>
    </w:p>
    <w:p w14:paraId="4383177D" w14:textId="77777777" w:rsidR="00912BEB" w:rsidRPr="00AD0F1A" w:rsidRDefault="00912BEB" w:rsidP="00D87698">
      <w:pPr>
        <w:pStyle w:val="Paragraphedeliste"/>
        <w:spacing w:after="0" w:line="240" w:lineRule="auto"/>
        <w:ind w:left="0"/>
        <w:jc w:val="both"/>
        <w:rPr>
          <w:rFonts w:ascii="Verdana" w:hAnsi="Verdana"/>
        </w:rPr>
      </w:pPr>
      <w:r w:rsidRPr="00AD0F1A">
        <w:rPr>
          <w:rFonts w:ascii="Verdana" w:hAnsi="Verdana"/>
        </w:rPr>
        <w:t>A ces fins, le PS s’engage à :</w:t>
      </w:r>
    </w:p>
    <w:p w14:paraId="1728FA98" w14:textId="77777777" w:rsidR="00912BEB" w:rsidRPr="00AD0F1A" w:rsidRDefault="00912BEB" w:rsidP="00D87698">
      <w:pPr>
        <w:pStyle w:val="Paragraphedeliste"/>
        <w:spacing w:after="0" w:line="240" w:lineRule="auto"/>
        <w:ind w:left="0"/>
        <w:jc w:val="both"/>
        <w:rPr>
          <w:rFonts w:ascii="Verdana" w:hAnsi="Verdana"/>
          <w:b/>
        </w:rPr>
      </w:pPr>
    </w:p>
    <w:p w14:paraId="1A224714" w14:textId="77777777" w:rsidR="00912BEB" w:rsidRPr="00AD0F1A" w:rsidRDefault="00912BEB" w:rsidP="00FF4EAC">
      <w:pPr>
        <w:pStyle w:val="Paragraphedeliste"/>
        <w:numPr>
          <w:ilvl w:val="0"/>
          <w:numId w:val="443"/>
        </w:numPr>
        <w:spacing w:after="0" w:line="240" w:lineRule="auto"/>
        <w:jc w:val="both"/>
        <w:rPr>
          <w:rFonts w:ascii="Verdana" w:hAnsi="Verdana"/>
        </w:rPr>
      </w:pPr>
      <w:r w:rsidRPr="00AD0F1A">
        <w:rPr>
          <w:rFonts w:ascii="Verdana" w:hAnsi="Verdana"/>
          <w:b/>
        </w:rPr>
        <w:t>Lutter fermement contre le racisme</w:t>
      </w:r>
      <w:r w:rsidRPr="00AD0F1A">
        <w:rPr>
          <w:rFonts w:ascii="Verdana" w:hAnsi="Verdana"/>
        </w:rPr>
        <w:t>. Le racisme, c’est bien entendu les actes et propos haineux, mais ce sont surtout les discriminations multiples dans l’accès à l’emploi, à un logement, aux soins de santé, à la justice, etc. Le racisme est d’abord une violence institutionnelle contre laquelle des mesures concrètes doivent être prises. Parmi celles-ci, le PS plaide notamment pour :</w:t>
      </w:r>
    </w:p>
    <w:p w14:paraId="300D8409" w14:textId="77777777" w:rsidR="00912BEB" w:rsidRPr="00AD0F1A" w:rsidRDefault="00912BEB" w:rsidP="00D87698">
      <w:pPr>
        <w:pStyle w:val="Paragraphedeliste"/>
        <w:spacing w:after="0" w:line="240" w:lineRule="auto"/>
        <w:jc w:val="both"/>
        <w:rPr>
          <w:rFonts w:ascii="Verdana" w:hAnsi="Verdana"/>
        </w:rPr>
      </w:pPr>
    </w:p>
    <w:p w14:paraId="118F28D6"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Evaluer, modifier et assurer l’effectivité des trois lois anti-discrimination</w:t>
      </w:r>
      <w:r w:rsidRPr="00AD0F1A">
        <w:rPr>
          <w:rStyle w:val="Appelnotedebasdep"/>
          <w:rFonts w:ascii="Verdana" w:hAnsi="Verdana"/>
        </w:rPr>
        <w:footnoteReference w:id="186"/>
      </w:r>
      <w:r w:rsidRPr="00AD0F1A">
        <w:rPr>
          <w:rFonts w:ascii="Verdana" w:hAnsi="Verdana"/>
        </w:rPr>
        <w:t xml:space="preserve">  et les actualiser sur base de leur récente évaluation. Un travail similaire sera réalisé pour tous les dispositifs pris par les entités fédérées ;</w:t>
      </w:r>
    </w:p>
    <w:p w14:paraId="3C1E4BDF"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créer un programme spécifique dans le champ de l’éducation permanente ;</w:t>
      </w:r>
    </w:p>
    <w:p w14:paraId="71517157"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Réaliser un module comparable aux animations EVRAS dans les écoles, mais décliné sous l’angle de l’usage éthique, critique et citoyen d’internet et des réseaux sociaux ;</w:t>
      </w:r>
    </w:p>
    <w:p w14:paraId="5C7613CF"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Lancer une vaste campagne de sensibilisation afin de démontrer les dangers des propos haineux sur internet ;</w:t>
      </w:r>
    </w:p>
    <w:p w14:paraId="38E2DA1F"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Soutenir davantage, notamment financièrement, les associations qui travaillent de ce secteur ;</w:t>
      </w:r>
    </w:p>
    <w:p w14:paraId="71D69CA5" w14:textId="77777777" w:rsidR="00912BEB" w:rsidRPr="00AD0F1A" w:rsidRDefault="00912BEB" w:rsidP="00FF4EAC">
      <w:pPr>
        <w:pStyle w:val="Paragraphedeliste"/>
        <w:numPr>
          <w:ilvl w:val="0"/>
          <w:numId w:val="444"/>
        </w:numPr>
        <w:spacing w:after="0" w:line="240" w:lineRule="auto"/>
        <w:ind w:left="1134"/>
        <w:jc w:val="both"/>
        <w:rPr>
          <w:rFonts w:ascii="Verdana" w:hAnsi="Verdana"/>
        </w:rPr>
      </w:pPr>
      <w:r w:rsidRPr="00AD0F1A">
        <w:rPr>
          <w:rFonts w:ascii="Verdana" w:hAnsi="Verdana"/>
        </w:rPr>
        <w:t>Réaliser un plan interfédéral de lutte contre le racisme, rassemblant les acteurs publics et associatifs de la lutte anti-racisme et ayant pour ambition de concrétiser une série d’actions de terrain visant à réduire durablement et efficacement le racisme ;</w:t>
      </w:r>
    </w:p>
    <w:p w14:paraId="5144476C" w14:textId="77777777" w:rsidR="00912BEB" w:rsidRPr="00AD0F1A" w:rsidRDefault="00912BEB" w:rsidP="00D87698">
      <w:pPr>
        <w:pStyle w:val="Paragraphedeliste"/>
        <w:spacing w:after="0" w:line="240" w:lineRule="auto"/>
        <w:jc w:val="both"/>
        <w:rPr>
          <w:rFonts w:ascii="Verdana" w:hAnsi="Verdana"/>
        </w:rPr>
      </w:pPr>
    </w:p>
    <w:p w14:paraId="4374E036"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Faire de la lutte contre les discriminations (sexisme, racisme,  xénophobie, antisémitisme, islamophobie, etc.) une priorité de la politique criminelle des parquets </w:t>
      </w:r>
      <w:r w:rsidRPr="00AD0F1A">
        <w:rPr>
          <w:rFonts w:ascii="Verdana" w:hAnsi="Verdana"/>
        </w:rPr>
        <w:t>;</w:t>
      </w:r>
    </w:p>
    <w:p w14:paraId="75CA599F" w14:textId="77777777" w:rsidR="00912BEB" w:rsidRPr="00AD0F1A" w:rsidRDefault="00912BEB" w:rsidP="00D87698">
      <w:pPr>
        <w:pStyle w:val="Paragraphedeliste"/>
        <w:spacing w:after="0" w:line="240" w:lineRule="auto"/>
        <w:jc w:val="both"/>
        <w:rPr>
          <w:rFonts w:ascii="Verdana" w:hAnsi="Verdana"/>
        </w:rPr>
      </w:pPr>
    </w:p>
    <w:p w14:paraId="6EDD1914"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 xml:space="preserve">Evaluer et actualiser la loi du 22 mai 2014 tendant à lutter contre le sexisme dans l'espace public </w:t>
      </w:r>
      <w:r w:rsidRPr="00AD0F1A">
        <w:rPr>
          <w:rFonts w:ascii="Verdana" w:hAnsi="Verdana"/>
        </w:rPr>
        <w:t>(loi sexisme). Afin de la rendre plus effective, le PS plaide également pour sensibiliser davantage tous les publics sur son existence et sa portée ;</w:t>
      </w:r>
    </w:p>
    <w:p w14:paraId="3317F8E5" w14:textId="77777777" w:rsidR="00912BEB" w:rsidRPr="00AD0F1A" w:rsidRDefault="00912BEB" w:rsidP="00D87698">
      <w:pPr>
        <w:pStyle w:val="Paragraphedeliste"/>
        <w:spacing w:after="0" w:line="240" w:lineRule="auto"/>
        <w:jc w:val="both"/>
        <w:rPr>
          <w:rFonts w:ascii="Verdana" w:hAnsi="Verdana"/>
        </w:rPr>
      </w:pPr>
    </w:p>
    <w:p w14:paraId="39B440EF" w14:textId="251FA92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Renforcer les synergies entre UNIA, l’Institut pour l’égalité entre les femmes et les hommes et Myria, garantir leur pérennité et leur assurer un financement à la hauteur de leur importance</w:t>
      </w:r>
      <w:r w:rsidRPr="00AD0F1A">
        <w:rPr>
          <w:rFonts w:ascii="Verdana" w:hAnsi="Verdana"/>
        </w:rPr>
        <w:t xml:space="preserve"> en tant qu’institutions centrales dans la lutte contre les discriminations. En droite ligne de ce soutien, le PS est favorable à la création d’un Institut national des Droits de l’H</w:t>
      </w:r>
      <w:r w:rsidR="00283FDE" w:rsidRPr="00AD0F1A">
        <w:rPr>
          <w:rFonts w:ascii="Verdana" w:hAnsi="Verdana"/>
        </w:rPr>
        <w:t>umain</w:t>
      </w:r>
      <w:r w:rsidRPr="00AD0F1A">
        <w:rPr>
          <w:rFonts w:ascii="Verdana" w:hAnsi="Verdana"/>
        </w:rPr>
        <w:t xml:space="preserve"> comme coupole de ces institutions indépendantes ;</w:t>
      </w:r>
    </w:p>
    <w:p w14:paraId="532BDF33" w14:textId="77777777" w:rsidR="00912BEB" w:rsidRPr="00AD0F1A" w:rsidRDefault="00912BEB" w:rsidP="00D87698">
      <w:pPr>
        <w:pStyle w:val="Paragraphedeliste"/>
        <w:spacing w:after="0" w:line="240" w:lineRule="auto"/>
        <w:jc w:val="both"/>
        <w:rPr>
          <w:rFonts w:ascii="Verdana" w:hAnsi="Verdana"/>
        </w:rPr>
      </w:pPr>
    </w:p>
    <w:p w14:paraId="551E8137"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Harmoniser et étendre le critère protégé ‘origine sociale’ en le libellant ‘origine et condition sociale’</w:t>
      </w:r>
      <w:r w:rsidRPr="00AD0F1A">
        <w:rPr>
          <w:rFonts w:ascii="Verdana" w:hAnsi="Verdana"/>
        </w:rPr>
        <w:t xml:space="preserve"> (ou éventuellement ‘statut social’) dans les lois anti-discrimination. L’objectif est d’objectiver le fait que la précarité est souvent utilisée pour discriminer et d’en renforcer l’attention tant politique que juridique ;</w:t>
      </w:r>
    </w:p>
    <w:p w14:paraId="0E500515" w14:textId="77777777" w:rsidR="00912BEB" w:rsidRPr="00AD0F1A" w:rsidRDefault="00912BEB" w:rsidP="00D87698">
      <w:pPr>
        <w:pStyle w:val="Paragraphedeliste"/>
        <w:spacing w:after="0" w:line="240" w:lineRule="auto"/>
        <w:jc w:val="both"/>
        <w:rPr>
          <w:rFonts w:ascii="Verdana" w:hAnsi="Verdana"/>
        </w:rPr>
      </w:pPr>
    </w:p>
    <w:p w14:paraId="2EDFB1E6"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Soutenir des mesures qui favorisent l’objectivation des conditions de recrutement</w:t>
      </w:r>
      <w:r w:rsidRPr="00AD0F1A">
        <w:rPr>
          <w:rFonts w:ascii="Verdana" w:hAnsi="Verdana"/>
        </w:rPr>
        <w:t xml:space="preserve"> (CV de compétences, test de situation…) dans la fonction publique et le secteur privé. Chaque niveau de pouvoir a pris des dispositions en la matière dans ses compétences propres. Ces dispositifs seront évalués et renforcés au besoin ;</w:t>
      </w:r>
    </w:p>
    <w:p w14:paraId="56B89208" w14:textId="77777777" w:rsidR="00912BEB" w:rsidRPr="00AD0F1A" w:rsidRDefault="00912BEB" w:rsidP="00D87698">
      <w:pPr>
        <w:pStyle w:val="Paragraphedeliste"/>
        <w:spacing w:after="0" w:line="240" w:lineRule="auto"/>
        <w:jc w:val="both"/>
        <w:rPr>
          <w:rFonts w:ascii="Verdana" w:hAnsi="Verdana"/>
        </w:rPr>
      </w:pPr>
    </w:p>
    <w:p w14:paraId="01C70FB5"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Renforcer les politiques de promotion de la diversité dans les entreprises publiques et privées</w:t>
      </w:r>
      <w:r w:rsidRPr="00AD0F1A">
        <w:rPr>
          <w:rFonts w:ascii="Verdana" w:hAnsi="Verdana"/>
        </w:rPr>
        <w:t xml:space="preserve"> (sensibilisation, formation des responsables des ressources humaines à l’interculturalité, aide à la décision en matière de diversité culturelle et confessionnelle, label pour les entreprises vertueuses en matière de diversité et handicap…). Il convient également d’évaluer, poursuivre et assurer l’effectivité des mesures de promotion de l’égalité et de la diversité dans la fonction publique (engagement d’un.e référent.e égalité/diversité, etc.) et encourager l’adoption de tels plans dans le secteur privé, en les stimulant via des outils types et un accompagnement ;</w:t>
      </w:r>
    </w:p>
    <w:p w14:paraId="4CB23B37" w14:textId="77777777" w:rsidR="00912BEB" w:rsidRPr="00AD0F1A" w:rsidRDefault="00912BEB" w:rsidP="00D87698">
      <w:pPr>
        <w:pStyle w:val="Paragraphedeliste"/>
        <w:spacing w:after="0" w:line="240" w:lineRule="auto"/>
        <w:jc w:val="both"/>
        <w:rPr>
          <w:rFonts w:ascii="Verdana" w:hAnsi="Verdana"/>
        </w:rPr>
      </w:pPr>
    </w:p>
    <w:p w14:paraId="6C968A1E" w14:textId="77777777" w:rsidR="00912BEB" w:rsidRPr="00AD0F1A" w:rsidRDefault="00912BEB" w:rsidP="00FF4EAC">
      <w:pPr>
        <w:pStyle w:val="Paragraphedeliste"/>
        <w:numPr>
          <w:ilvl w:val="0"/>
          <w:numId w:val="445"/>
        </w:numPr>
        <w:spacing w:after="0" w:line="240" w:lineRule="auto"/>
        <w:jc w:val="both"/>
        <w:rPr>
          <w:rFonts w:ascii="Verdana" w:hAnsi="Verdana"/>
        </w:rPr>
      </w:pPr>
      <w:r w:rsidRPr="00AD0F1A">
        <w:rPr>
          <w:rFonts w:ascii="Verdana" w:hAnsi="Verdana"/>
          <w:b/>
        </w:rPr>
        <w:t>Soutenir et promouvoir le consortium wallon pour la diversité dans l’emploi</w:t>
      </w:r>
      <w:r w:rsidRPr="00AD0F1A">
        <w:rPr>
          <w:rFonts w:ascii="Verdana" w:hAnsi="Verdana"/>
        </w:rPr>
        <w:t xml:space="preserve"> dont les actions visent notamment à la création d'outils, la mise sur pied de missions de sensibilisation, et l'accompagnement d'entreprises dans le cadre de leur plan égalité et diversité.</w:t>
      </w:r>
    </w:p>
    <w:p w14:paraId="663D8946" w14:textId="77777777" w:rsidR="00912BEB" w:rsidRPr="00AD0F1A" w:rsidRDefault="00912BEB" w:rsidP="00D87698">
      <w:pPr>
        <w:spacing w:after="0" w:line="240" w:lineRule="auto"/>
        <w:jc w:val="both"/>
        <w:rPr>
          <w:rFonts w:ascii="Verdana" w:hAnsi="Verdana"/>
        </w:rPr>
      </w:pPr>
    </w:p>
    <w:p w14:paraId="61C81D51" w14:textId="77777777" w:rsidR="00912BEB" w:rsidRPr="00AD0F1A" w:rsidRDefault="00912BEB" w:rsidP="003F3212">
      <w:pPr>
        <w:pStyle w:val="Paragraphedeliste"/>
        <w:numPr>
          <w:ilvl w:val="0"/>
          <w:numId w:val="432"/>
        </w:numPr>
        <w:spacing w:after="0" w:line="240" w:lineRule="auto"/>
        <w:ind w:left="426" w:hanging="426"/>
        <w:jc w:val="both"/>
        <w:rPr>
          <w:rFonts w:ascii="Verdana" w:hAnsi="Verdana"/>
          <w:b/>
        </w:rPr>
      </w:pPr>
      <w:r w:rsidRPr="00AD0F1A">
        <w:rPr>
          <w:rFonts w:ascii="Verdana" w:hAnsi="Verdana"/>
          <w:b/>
        </w:rPr>
        <w:t>Droits des personnes LGBTQI+</w:t>
      </w:r>
    </w:p>
    <w:p w14:paraId="551992ED" w14:textId="77777777" w:rsidR="00912BEB" w:rsidRPr="00AD0F1A" w:rsidRDefault="00912BEB" w:rsidP="00D87698">
      <w:pPr>
        <w:spacing w:after="0" w:line="240" w:lineRule="auto"/>
        <w:jc w:val="both"/>
        <w:rPr>
          <w:rFonts w:ascii="Verdana" w:hAnsi="Verdana"/>
        </w:rPr>
      </w:pPr>
    </w:p>
    <w:p w14:paraId="51267A8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a toujours été pionnier sur les questions LGBTQI+. Du mariage pour les couples homosexuels à l’adoption pour ces mêmes couples en passant par la co-maternité ou encore le changement d’état-civil pour les personnes transgenres, le PS a été précurseur dans toutes les luttes. </w:t>
      </w:r>
    </w:p>
    <w:p w14:paraId="4C3713C9" w14:textId="77777777" w:rsidR="00912BEB" w:rsidRPr="00AD0F1A" w:rsidRDefault="00912BEB" w:rsidP="00D87698">
      <w:pPr>
        <w:spacing w:after="0" w:line="240" w:lineRule="auto"/>
        <w:jc w:val="both"/>
        <w:rPr>
          <w:rFonts w:ascii="Verdana" w:hAnsi="Verdana"/>
        </w:rPr>
      </w:pPr>
    </w:p>
    <w:p w14:paraId="77FEED31" w14:textId="77777777" w:rsidR="00912BEB" w:rsidRPr="00AD0F1A" w:rsidRDefault="00912BEB" w:rsidP="00D87698">
      <w:pPr>
        <w:spacing w:after="0" w:line="240" w:lineRule="auto"/>
        <w:jc w:val="both"/>
        <w:rPr>
          <w:rFonts w:ascii="Verdana" w:hAnsi="Verdana"/>
        </w:rPr>
      </w:pPr>
      <w:r w:rsidRPr="00AD0F1A">
        <w:rPr>
          <w:rFonts w:ascii="Verdana" w:hAnsi="Verdana"/>
        </w:rPr>
        <w:t>En vue de créer une société du vivre ensemble, du faire ensemble et de la tolérance, où les identités de genre, les caractéristiques et orientations sexuelles seront libres des prescrits sociaux, afin de lutter contre les discours de haine et de rejet, notamment l’homophobie et la transphobie, le PS s’engage résolument et fermement à :</w:t>
      </w:r>
    </w:p>
    <w:p w14:paraId="09DE7594" w14:textId="77777777" w:rsidR="00912BEB" w:rsidRPr="00AD0F1A" w:rsidRDefault="00912BEB" w:rsidP="00D87698">
      <w:pPr>
        <w:spacing w:after="0" w:line="240" w:lineRule="auto"/>
        <w:jc w:val="both"/>
        <w:rPr>
          <w:rFonts w:ascii="Verdana" w:hAnsi="Verdana"/>
        </w:rPr>
      </w:pPr>
    </w:p>
    <w:p w14:paraId="36515D26" w14:textId="77777777" w:rsidR="00912BEB" w:rsidRPr="00AD0F1A" w:rsidRDefault="00912BEB" w:rsidP="00FF4EAC">
      <w:pPr>
        <w:pStyle w:val="Paragraphedeliste"/>
        <w:numPr>
          <w:ilvl w:val="0"/>
          <w:numId w:val="446"/>
        </w:numPr>
        <w:spacing w:after="0" w:line="240" w:lineRule="auto"/>
        <w:jc w:val="both"/>
        <w:rPr>
          <w:rFonts w:ascii="Verdana" w:hAnsi="Verdana"/>
        </w:rPr>
      </w:pPr>
      <w:r w:rsidRPr="00AD0F1A">
        <w:rPr>
          <w:rFonts w:ascii="Verdana" w:hAnsi="Verdana"/>
          <w:b/>
        </w:rPr>
        <w:t>Evaluer le plan interfédéral de lutte contre la discrimination et la violence à l’égard des LGBTQI+</w:t>
      </w:r>
      <w:r w:rsidRPr="00AD0F1A">
        <w:rPr>
          <w:rFonts w:ascii="Verdana" w:hAnsi="Verdana"/>
        </w:rPr>
        <w:t xml:space="preserve"> et, sur base de cette évaluation, mettre en œuvre les actions nécessaires avec des moyens adéquats ;</w:t>
      </w:r>
    </w:p>
    <w:p w14:paraId="6A6F3EFD" w14:textId="77777777" w:rsidR="00912BEB" w:rsidRPr="00AD0F1A" w:rsidRDefault="00912BEB" w:rsidP="00D87698">
      <w:pPr>
        <w:pStyle w:val="Paragraphedeliste"/>
        <w:spacing w:after="0" w:line="240" w:lineRule="auto"/>
        <w:jc w:val="both"/>
        <w:rPr>
          <w:rFonts w:ascii="Verdana" w:hAnsi="Verdana"/>
        </w:rPr>
      </w:pPr>
    </w:p>
    <w:p w14:paraId="48D054FD" w14:textId="2308ABB1" w:rsidR="00912BEB" w:rsidRPr="00AD0F1A" w:rsidRDefault="00912BEB" w:rsidP="00FF4EAC">
      <w:pPr>
        <w:pStyle w:val="Paragraphedeliste"/>
        <w:numPr>
          <w:ilvl w:val="0"/>
          <w:numId w:val="446"/>
        </w:numPr>
        <w:spacing w:after="0" w:line="240" w:lineRule="auto"/>
        <w:jc w:val="both"/>
        <w:rPr>
          <w:rFonts w:ascii="Verdana" w:hAnsi="Verdana"/>
        </w:rPr>
      </w:pPr>
      <w:r w:rsidRPr="00AD0F1A">
        <w:rPr>
          <w:rFonts w:ascii="Verdana" w:hAnsi="Verdana"/>
          <w:b/>
        </w:rPr>
        <w:t>Appliquer à tous les mêmes règles de filiation</w:t>
      </w:r>
      <w:r w:rsidRPr="00AD0F1A">
        <w:rPr>
          <w:rFonts w:ascii="Verdana" w:hAnsi="Verdana"/>
        </w:rPr>
        <w:t>, sans discrimination liée à l’orientation sexuelle, et permettre la reconnaissance de filiation du coparent dans les couples homosexuels masculins et dans les couples non mariés de manière plus générale</w:t>
      </w:r>
      <w:r w:rsidR="00D21C74" w:rsidRPr="00AD0F1A">
        <w:rPr>
          <w:rFonts w:ascii="Verdana" w:hAnsi="Verdana"/>
        </w:rPr>
        <w:t>. Le congé de naissance, à l’image du congé de paternité, doit être porté à 20 jours obligatoires avec maintien du salaire</w:t>
      </w:r>
      <w:r w:rsidRPr="00AD0F1A">
        <w:rPr>
          <w:rFonts w:ascii="Verdana" w:hAnsi="Verdana"/>
        </w:rPr>
        <w:t> ;</w:t>
      </w:r>
    </w:p>
    <w:p w14:paraId="7B594905" w14:textId="77777777" w:rsidR="00912BEB" w:rsidRPr="00AD0F1A" w:rsidRDefault="00912BEB" w:rsidP="00D87698">
      <w:pPr>
        <w:pStyle w:val="Paragraphedeliste"/>
        <w:spacing w:after="0" w:line="240" w:lineRule="auto"/>
        <w:jc w:val="both"/>
        <w:rPr>
          <w:rFonts w:ascii="Verdana" w:hAnsi="Verdana"/>
        </w:rPr>
      </w:pPr>
    </w:p>
    <w:p w14:paraId="2B53403A" w14:textId="77777777" w:rsidR="00912BEB" w:rsidRPr="00AD0F1A" w:rsidRDefault="00912BEB" w:rsidP="00FF4EAC">
      <w:pPr>
        <w:pStyle w:val="Paragraphedeliste"/>
        <w:numPr>
          <w:ilvl w:val="0"/>
          <w:numId w:val="446"/>
        </w:numPr>
        <w:spacing w:after="0" w:line="240" w:lineRule="auto"/>
        <w:jc w:val="both"/>
        <w:rPr>
          <w:rFonts w:ascii="Verdana" w:hAnsi="Verdana"/>
        </w:rPr>
      </w:pPr>
      <w:r w:rsidRPr="00AD0F1A">
        <w:rPr>
          <w:rFonts w:ascii="Verdana" w:hAnsi="Verdana"/>
          <w:b/>
        </w:rPr>
        <w:t>Soutenir structurellement les associations actives dans la défense et l’accompagnement des personnes LGBTQI+</w:t>
      </w:r>
      <w:r w:rsidRPr="00AD0F1A">
        <w:rPr>
          <w:rFonts w:ascii="Verdana" w:hAnsi="Verdana"/>
        </w:rPr>
        <w:t>, avec une attention particulière au développement de refuges ;</w:t>
      </w:r>
    </w:p>
    <w:p w14:paraId="33D3AAD7" w14:textId="77777777" w:rsidR="00912BEB" w:rsidRPr="00AD0F1A" w:rsidRDefault="00912BEB" w:rsidP="00D87698">
      <w:pPr>
        <w:pStyle w:val="Paragraphedeliste"/>
        <w:spacing w:after="0" w:line="240" w:lineRule="auto"/>
        <w:jc w:val="both"/>
        <w:rPr>
          <w:rFonts w:ascii="Verdana" w:hAnsi="Verdana"/>
        </w:rPr>
      </w:pPr>
    </w:p>
    <w:p w14:paraId="5A4DD5AB" w14:textId="77777777" w:rsidR="00912BEB" w:rsidRPr="00AD0F1A" w:rsidRDefault="00912BEB" w:rsidP="00FF4EAC">
      <w:pPr>
        <w:pStyle w:val="Paragraphedeliste"/>
        <w:numPr>
          <w:ilvl w:val="0"/>
          <w:numId w:val="446"/>
        </w:numPr>
        <w:spacing w:after="0" w:line="240" w:lineRule="auto"/>
        <w:jc w:val="both"/>
        <w:rPr>
          <w:rFonts w:ascii="Verdana" w:hAnsi="Verdana"/>
        </w:rPr>
      </w:pPr>
      <w:r w:rsidRPr="00AD0F1A">
        <w:rPr>
          <w:rFonts w:ascii="Verdana" w:hAnsi="Verdana"/>
          <w:b/>
        </w:rPr>
        <w:t>Mener des campagnes de sensibilisation aux droits des personnes LGBTQI+</w:t>
      </w:r>
      <w:r w:rsidRPr="00AD0F1A">
        <w:rPr>
          <w:rFonts w:ascii="Verdana" w:hAnsi="Verdana"/>
        </w:rPr>
        <w:t>, sans oublier le caractère intersectionnel</w:t>
      </w:r>
      <w:r w:rsidRPr="00AD0F1A">
        <w:rPr>
          <w:rStyle w:val="Appelnotedebasdep"/>
          <w:rFonts w:ascii="Verdana" w:hAnsi="Verdana"/>
        </w:rPr>
        <w:footnoteReference w:id="187"/>
      </w:r>
      <w:r w:rsidRPr="00AD0F1A">
        <w:rPr>
          <w:rFonts w:ascii="Verdana" w:hAnsi="Verdana"/>
        </w:rPr>
        <w:t xml:space="preserve"> des discriminations qu’ils/elles subissent ;</w:t>
      </w:r>
    </w:p>
    <w:p w14:paraId="770AD99C" w14:textId="77777777" w:rsidR="00912BEB" w:rsidRPr="00AD0F1A" w:rsidRDefault="00912BEB" w:rsidP="00D87698">
      <w:pPr>
        <w:pStyle w:val="Paragraphedeliste"/>
        <w:spacing w:after="0" w:line="240" w:lineRule="auto"/>
        <w:jc w:val="both"/>
        <w:rPr>
          <w:rFonts w:ascii="Verdana" w:hAnsi="Verdana"/>
        </w:rPr>
      </w:pPr>
    </w:p>
    <w:p w14:paraId="764B235D" w14:textId="77777777" w:rsidR="00912BEB" w:rsidRPr="00AD0F1A" w:rsidRDefault="00912BEB" w:rsidP="00FF4EAC">
      <w:pPr>
        <w:pStyle w:val="Paragraphedeliste"/>
        <w:numPr>
          <w:ilvl w:val="0"/>
          <w:numId w:val="446"/>
        </w:numPr>
        <w:spacing w:after="0" w:line="240" w:lineRule="auto"/>
        <w:jc w:val="both"/>
        <w:rPr>
          <w:rFonts w:ascii="Verdana" w:hAnsi="Verdana"/>
        </w:rPr>
      </w:pPr>
      <w:r w:rsidRPr="00AD0F1A">
        <w:rPr>
          <w:rFonts w:ascii="Verdana" w:hAnsi="Verdana"/>
          <w:b/>
        </w:rPr>
        <w:t>Renforcer la lutte, par les services de la police et la justice, contre les actes et discours de haine à l’égard des personnes LGBTQI+ </w:t>
      </w:r>
      <w:r w:rsidRPr="00AD0F1A">
        <w:rPr>
          <w:rFonts w:ascii="Verdana" w:hAnsi="Verdana"/>
        </w:rPr>
        <w:t>;</w:t>
      </w:r>
    </w:p>
    <w:p w14:paraId="3B98A3FE" w14:textId="77777777" w:rsidR="00912BEB" w:rsidRPr="00AD0F1A" w:rsidRDefault="00912BEB" w:rsidP="00D87698">
      <w:pPr>
        <w:pStyle w:val="Paragraphedeliste"/>
        <w:spacing w:after="0" w:line="240" w:lineRule="auto"/>
        <w:jc w:val="both"/>
        <w:rPr>
          <w:rFonts w:ascii="Verdana" w:hAnsi="Verdana"/>
        </w:rPr>
      </w:pPr>
    </w:p>
    <w:p w14:paraId="69D80ED4"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rPr>
        <w:t>Afin de renforcer l’accès à la santé et à l’émancipation des personnes transgenres, en transition ou en voie de transition :</w:t>
      </w:r>
    </w:p>
    <w:p w14:paraId="20BDC6C4" w14:textId="77777777" w:rsidR="00912BEB" w:rsidRPr="00AD0F1A" w:rsidRDefault="00912BEB" w:rsidP="00D87698">
      <w:pPr>
        <w:pStyle w:val="Paragraphedeliste"/>
        <w:spacing w:after="0" w:line="240" w:lineRule="auto"/>
        <w:jc w:val="both"/>
        <w:rPr>
          <w:rFonts w:ascii="Verdana" w:hAnsi="Verdana"/>
        </w:rPr>
      </w:pPr>
    </w:p>
    <w:p w14:paraId="2B7F0853"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évaluer, renforcer et assurer l’application de la loi du 24 mai 2017 sur le changement d’identité</w:t>
      </w:r>
      <w:r w:rsidRPr="00AD0F1A">
        <w:rPr>
          <w:rFonts w:ascii="Verdana" w:hAnsi="Verdana"/>
        </w:rPr>
        <w:t>. Il s’impose notamment d’offrir une formation renforcée aux professionnels de terrain (police, magistrat, agents communaux…), afin d’éviter toute discrimination. En outre, les formations doivent s’accompagner, au niveau local, de mesures ciblées comme la gratuité du changement de prénom pour les personnes en transition ;</w:t>
      </w:r>
    </w:p>
    <w:p w14:paraId="436F17B1"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plaider au niveau international pour que, dans l’actuelle classification internationale des maladies, les transidentités ne relèvent plus des « troubles de la personnalité et du comportement »</w:t>
      </w:r>
      <w:r w:rsidRPr="00AD0F1A">
        <w:rPr>
          <w:rFonts w:ascii="Verdana" w:hAnsi="Verdana"/>
        </w:rPr>
        <w:t xml:space="preserve"> ; </w:t>
      </w:r>
    </w:p>
    <w:p w14:paraId="17ECBC57"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permettre à toutes les personnes trans qui le souhaitent de pouvoir bénéficier d’un accompagnement psycho-médico-social intégralement remboursé</w:t>
      </w:r>
      <w:r w:rsidRPr="00AD0F1A">
        <w:rPr>
          <w:rFonts w:ascii="Verdana" w:hAnsi="Verdana"/>
        </w:rPr>
        <w:t xml:space="preserve"> par l’assurance obligatoire soins de santé ;</w:t>
      </w:r>
    </w:p>
    <w:p w14:paraId="700223AE"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permettre à toute personne qui en fait la demande de ne pas se voir attribuer un genre à l’état-civil</w:t>
      </w:r>
      <w:r w:rsidRPr="00AD0F1A">
        <w:rPr>
          <w:rFonts w:ascii="Verdana" w:hAnsi="Verdana"/>
        </w:rPr>
        <w:t> ;</w:t>
      </w:r>
    </w:p>
    <w:p w14:paraId="1D1FAE64"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prévoir un remboursement complet de la prise en charge des traitements hormonaux ou chirurgicaux pour les personnes qui s’engagent dans un processus de transition</w:t>
      </w:r>
      <w:r w:rsidRPr="00AD0F1A">
        <w:rPr>
          <w:rFonts w:ascii="Verdana" w:hAnsi="Verdana"/>
        </w:rPr>
        <w:t>, en reconnaissant les interventions médicales spécialisées dans ce cadre comme des interventions reconstructives et non des interventions esthétiques ;</w:t>
      </w:r>
    </w:p>
    <w:p w14:paraId="6372069F"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garantir le remboursement des prestations de soins de santé pour les personnes qui ont modifié leur genre</w:t>
      </w:r>
      <w:r w:rsidRPr="00AD0F1A">
        <w:rPr>
          <w:rFonts w:ascii="Verdana" w:hAnsi="Verdana"/>
        </w:rPr>
        <w:t xml:space="preserve"> enregistré mais qui n’ont pas subi de réassignation sexuelle (par exemple pour les prestations en gynécologie) ; </w:t>
      </w:r>
    </w:p>
    <w:p w14:paraId="2874E8DD"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permettre, en concertation avec les entités fédérées, le renforcement de la formation des professionnels de soins et l’échange de bonnes pratiques afin d’accroître l’expertise en matière de prise en charge psycho-médico-sociale des personnes trans</w:t>
      </w:r>
      <w:r w:rsidRPr="00AD0F1A">
        <w:rPr>
          <w:rFonts w:ascii="Verdana" w:hAnsi="Verdana"/>
        </w:rPr>
        <w:t xml:space="preserve"> et d’harmoniser les pratiques ;</w:t>
      </w:r>
    </w:p>
    <w:p w14:paraId="28163DBA"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mettre en place un réseau psycho-médico-social multidisciplinaire</w:t>
      </w:r>
      <w:r w:rsidRPr="00AD0F1A">
        <w:rPr>
          <w:rFonts w:ascii="Verdana" w:hAnsi="Verdana"/>
        </w:rPr>
        <w:t xml:space="preserve"> qui, d’une part, constituera un point de contact tant pour les patients que pour les professionnels de soins et qui, d’autre part, permettra d’orienter les personnes trans qui en font la demande vers les professionnels de soins qualifiés, avec l’objectif de garantir la liberté thérapeutique des professionnels de la santé ainsi que les droits du patient ;</w:t>
      </w:r>
    </w:p>
    <w:p w14:paraId="784AE16F"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évaluer l’opportunité de mettre en place des équipes multidisciplinaires accessibles</w:t>
      </w:r>
      <w:r w:rsidRPr="00AD0F1A">
        <w:rPr>
          <w:rFonts w:ascii="Verdana" w:hAnsi="Verdana"/>
        </w:rPr>
        <w:t xml:space="preserve"> dans l’ensemble du pays afin de permettre aux personnes trans qui le souhaitent une prise en charge adéquate, mais non obligatoire. Le caractère volontaire doit être préservé afin que la consultation de ces services ne deviennent une quelconque forme de condition à certains remboursements ; </w:t>
      </w:r>
    </w:p>
    <w:p w14:paraId="6BB7497F" w14:textId="77777777" w:rsidR="00912BEB" w:rsidRPr="00AD0F1A" w:rsidRDefault="00912BEB" w:rsidP="00FF4EAC">
      <w:pPr>
        <w:pStyle w:val="Paragraphedeliste"/>
        <w:numPr>
          <w:ilvl w:val="0"/>
          <w:numId w:val="447"/>
        </w:numPr>
        <w:spacing w:after="0" w:line="240" w:lineRule="auto"/>
        <w:jc w:val="both"/>
        <w:rPr>
          <w:rFonts w:ascii="Verdana" w:hAnsi="Verdana"/>
        </w:rPr>
      </w:pPr>
      <w:r w:rsidRPr="00AD0F1A">
        <w:rPr>
          <w:rFonts w:ascii="Verdana" w:hAnsi="Verdana"/>
          <w:b/>
        </w:rPr>
        <w:t xml:space="preserve">sensibiliser les compagnies d’assurances </w:t>
      </w:r>
      <w:r w:rsidRPr="00AD0F1A">
        <w:rPr>
          <w:rFonts w:ascii="Verdana" w:hAnsi="Verdana"/>
        </w:rPr>
        <w:t>afin de prévenir toute forme de discrimination ;</w:t>
      </w:r>
    </w:p>
    <w:p w14:paraId="718B75CF" w14:textId="77777777" w:rsidR="00912BEB" w:rsidRPr="00AD0F1A" w:rsidRDefault="00912BEB" w:rsidP="00D87698">
      <w:pPr>
        <w:pStyle w:val="Paragraphedeliste"/>
        <w:spacing w:after="0" w:line="240" w:lineRule="auto"/>
        <w:ind w:left="1493"/>
        <w:jc w:val="both"/>
        <w:rPr>
          <w:rFonts w:ascii="Verdana" w:hAnsi="Verdana"/>
        </w:rPr>
      </w:pPr>
    </w:p>
    <w:p w14:paraId="0E337CF7" w14:textId="77777777" w:rsidR="00912BEB" w:rsidRPr="00AD0F1A" w:rsidRDefault="00912BEB" w:rsidP="00FF4EAC">
      <w:pPr>
        <w:pStyle w:val="Paragraphedeliste"/>
        <w:numPr>
          <w:ilvl w:val="0"/>
          <w:numId w:val="448"/>
        </w:numPr>
        <w:spacing w:after="0" w:line="240" w:lineRule="auto"/>
        <w:jc w:val="both"/>
        <w:rPr>
          <w:rFonts w:ascii="Verdana" w:hAnsi="Verdana"/>
        </w:rPr>
      </w:pPr>
      <w:r w:rsidRPr="00AD0F1A">
        <w:rPr>
          <w:rFonts w:ascii="Verdana" w:hAnsi="Verdana"/>
          <w:b/>
        </w:rPr>
        <w:t>Lutter pour la reconnaissance des mêmes droits aux personnes LGBTQI+ dans tous les aspects de la vie économique, sociale et privée dans toute l’Union européenne</w:t>
      </w:r>
      <w:r w:rsidRPr="00AD0F1A">
        <w:rPr>
          <w:rFonts w:ascii="Verdana" w:hAnsi="Verdana"/>
        </w:rPr>
        <w:t>. Cela signifie construire une Europe où l'égalité et la non-discrimination sont soutenues par l'adoption d'une législation complète en matière d'égalité dans tous les domaines de la vie, où l'identité de genre doit figurer explicitement dans tous les instruments pertinents de l'Union. Cela implique une législation européenne sur les crimes de haine, un traitement égal dans l'application du principe de la liberté de circulation des familles LGBTIQ+, et le respect total du droit fondamental de se marier et de fonder une famille ;</w:t>
      </w:r>
    </w:p>
    <w:p w14:paraId="684DBF75" w14:textId="77777777" w:rsidR="00912BEB" w:rsidRPr="00AD0F1A" w:rsidRDefault="00912BEB" w:rsidP="00D87698">
      <w:pPr>
        <w:spacing w:after="0" w:line="240" w:lineRule="auto"/>
        <w:jc w:val="both"/>
        <w:rPr>
          <w:rFonts w:ascii="Verdana" w:hAnsi="Verdana"/>
        </w:rPr>
      </w:pPr>
    </w:p>
    <w:p w14:paraId="09B6E065"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Soutenir et développer des projets, en collaboration avec le secteur associatif local, dans les pays au sein desquels l’homosexualité est proscrite </w:t>
      </w:r>
      <w:r w:rsidRPr="00AD0F1A">
        <w:rPr>
          <w:rFonts w:ascii="Verdana" w:hAnsi="Verdana"/>
        </w:rPr>
        <w:t>;</w:t>
      </w:r>
    </w:p>
    <w:p w14:paraId="47CB43F4" w14:textId="77777777" w:rsidR="00912BEB" w:rsidRPr="00AD0F1A" w:rsidRDefault="00912BEB" w:rsidP="00D87698">
      <w:pPr>
        <w:spacing w:after="0" w:line="240" w:lineRule="auto"/>
        <w:jc w:val="both"/>
        <w:rPr>
          <w:rFonts w:ascii="Verdana" w:hAnsi="Verdana"/>
        </w:rPr>
      </w:pPr>
    </w:p>
    <w:p w14:paraId="5BFAC97F"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bCs/>
        </w:rPr>
        <w:t>Intégrer l’enseignement de l’histoire et des droits des personnes LGBTQI+ dans le parcours scolaire de tous les élèves</w:t>
      </w:r>
      <w:r w:rsidRPr="00AD0F1A">
        <w:rPr>
          <w:rFonts w:ascii="Verdana" w:hAnsi="Verdana"/>
        </w:rPr>
        <w:t>. Cet enseignement, sensibilisant à la diversité des orientations sexuelles et identités de genre, s’accompagnera dans chaque école d’une politique de lutte contre les discriminations que subissent les élèves LGBTQI+ ;</w:t>
      </w:r>
    </w:p>
    <w:p w14:paraId="3F10EF85" w14:textId="77777777" w:rsidR="00912BEB" w:rsidRPr="00AD0F1A" w:rsidRDefault="00912BEB" w:rsidP="00D87698">
      <w:pPr>
        <w:pStyle w:val="Paragraphedeliste"/>
        <w:spacing w:after="0" w:line="240" w:lineRule="auto"/>
        <w:jc w:val="both"/>
        <w:rPr>
          <w:rFonts w:ascii="Verdana" w:hAnsi="Verdana"/>
        </w:rPr>
      </w:pPr>
    </w:p>
    <w:p w14:paraId="07C187C1"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 xml:space="preserve">Intégrer la dimension LGBTQI+ dans les formations EVRAS </w:t>
      </w:r>
      <w:r w:rsidRPr="00AD0F1A">
        <w:rPr>
          <w:rFonts w:ascii="Verdana" w:hAnsi="Verdana"/>
        </w:rPr>
        <w:t>(éducation à la vie relationnelle, affective et sexuelle). Dans les formations à l’EVRAS, un volet doit pouvoir intégrer la diversité des orientations sexuelles et identités de genre et les formateurs externes labellisés doivent être formés à ce thème. En outre, d’autres initiatives tel le Groupe d’intervention scolaire (Gris)</w:t>
      </w:r>
      <w:r w:rsidRPr="00AD0F1A">
        <w:rPr>
          <w:rStyle w:val="Appelnotedebasdep"/>
          <w:rFonts w:ascii="Verdana" w:hAnsi="Verdana"/>
        </w:rPr>
        <w:footnoteReference w:id="188"/>
      </w:r>
      <w:r w:rsidRPr="00AD0F1A">
        <w:rPr>
          <w:rFonts w:ascii="Verdana" w:hAnsi="Verdana"/>
        </w:rPr>
        <w:t xml:space="preserve"> seront évaluées et soutenues/renforcées ;</w:t>
      </w:r>
    </w:p>
    <w:p w14:paraId="2681A0B3" w14:textId="77777777" w:rsidR="00912BEB" w:rsidRPr="00AD0F1A" w:rsidRDefault="00912BEB" w:rsidP="00D87698">
      <w:pPr>
        <w:pStyle w:val="Paragraphedeliste"/>
        <w:spacing w:after="0" w:line="240" w:lineRule="auto"/>
        <w:jc w:val="both"/>
        <w:rPr>
          <w:rFonts w:ascii="Verdana" w:hAnsi="Verdana"/>
        </w:rPr>
      </w:pPr>
    </w:p>
    <w:p w14:paraId="55FEC599"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Supprimer la phase obligatoire de formation des parents dans le cadre des adoptions intrafamiliales</w:t>
      </w:r>
      <w:r w:rsidRPr="00AD0F1A">
        <w:rPr>
          <w:rFonts w:ascii="Verdana" w:hAnsi="Verdana"/>
        </w:rPr>
        <w:t xml:space="preserve"> afin d’accélérer la procédure et d’en diminuer les coûts ;</w:t>
      </w:r>
    </w:p>
    <w:p w14:paraId="29EF5EDE" w14:textId="77777777" w:rsidR="00912BEB" w:rsidRPr="00AD0F1A" w:rsidRDefault="00912BEB" w:rsidP="00D87698">
      <w:pPr>
        <w:pStyle w:val="Paragraphedeliste"/>
        <w:spacing w:after="0" w:line="240" w:lineRule="auto"/>
        <w:jc w:val="both"/>
        <w:rPr>
          <w:rFonts w:ascii="Verdana" w:hAnsi="Verdana"/>
        </w:rPr>
      </w:pPr>
    </w:p>
    <w:p w14:paraId="5F172DC8"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Conclure des conventions avec les pays autorisant les adoptions par les couples de même sexe</w:t>
      </w:r>
      <w:r w:rsidRPr="00AD0F1A">
        <w:rPr>
          <w:rFonts w:ascii="Verdana" w:hAnsi="Verdana"/>
        </w:rPr>
        <w:t>, afin de rendre la loi relative à l’adoption par ces couples davantage effective ;</w:t>
      </w:r>
    </w:p>
    <w:p w14:paraId="17444845" w14:textId="77777777" w:rsidR="00912BEB" w:rsidRPr="00AD0F1A" w:rsidRDefault="00912BEB" w:rsidP="00D87698">
      <w:pPr>
        <w:pStyle w:val="Paragraphedeliste"/>
        <w:spacing w:after="0" w:line="240" w:lineRule="auto"/>
        <w:jc w:val="both"/>
        <w:rPr>
          <w:rFonts w:ascii="Verdana" w:hAnsi="Verdana"/>
        </w:rPr>
      </w:pPr>
    </w:p>
    <w:p w14:paraId="31954726"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Interdire l’assignation forcée des personnes intersexuées, sauf nécessite médicale grave</w:t>
      </w:r>
      <w:r w:rsidRPr="00AD0F1A">
        <w:rPr>
          <w:rFonts w:ascii="Verdana" w:hAnsi="Verdana"/>
        </w:rPr>
        <w:t>. Un cadre légal global doit être mis en œuvre, en concertation avec tous les acteurs de terrain, et visant l’intérêt et le développement de l’enfant avant tout. Ce cadre légal se basera notamment sur les travaux parlementaires du groupe socialiste à la Chambre ;</w:t>
      </w:r>
    </w:p>
    <w:p w14:paraId="46D74C9A" w14:textId="77777777" w:rsidR="00912BEB" w:rsidRPr="00AD0F1A" w:rsidRDefault="00912BEB" w:rsidP="00D87698">
      <w:pPr>
        <w:pStyle w:val="Paragraphedeliste"/>
        <w:spacing w:after="0" w:line="240" w:lineRule="auto"/>
        <w:jc w:val="both"/>
        <w:rPr>
          <w:rFonts w:ascii="Verdana" w:hAnsi="Verdana"/>
        </w:rPr>
      </w:pPr>
    </w:p>
    <w:p w14:paraId="4CA29AF1" w14:textId="77777777" w:rsidR="00912BEB" w:rsidRPr="00AD0F1A" w:rsidRDefault="00912BEB" w:rsidP="00D87698">
      <w:pPr>
        <w:pStyle w:val="Paragraphedeliste"/>
        <w:numPr>
          <w:ilvl w:val="0"/>
          <w:numId w:val="27"/>
        </w:numPr>
        <w:spacing w:after="0" w:line="240" w:lineRule="auto"/>
        <w:jc w:val="both"/>
        <w:rPr>
          <w:rFonts w:ascii="Verdana" w:hAnsi="Verdana"/>
        </w:rPr>
      </w:pPr>
      <w:r w:rsidRPr="00AD0F1A">
        <w:rPr>
          <w:rFonts w:ascii="Verdana" w:hAnsi="Verdana"/>
          <w:b/>
        </w:rPr>
        <w:t>Etablir un cadre législatif qui soutienne, de façon équilibrée pour toutes les parties, le dispositif de la gestation pour autrui (GPA)</w:t>
      </w:r>
      <w:r w:rsidRPr="00AD0F1A">
        <w:rPr>
          <w:rFonts w:ascii="Verdana" w:hAnsi="Verdana"/>
        </w:rPr>
        <w:t>, en veillant à l’intérêt de l’enfant, de la mère porteuse et des futurs parents et en s’assurant que cet accès à la parentalité ne relève plus d’une pratique élitiste, notamment pour des raisons financières.</w:t>
      </w:r>
    </w:p>
    <w:p w14:paraId="151EF814" w14:textId="77777777" w:rsidR="00912BEB" w:rsidRPr="00AD0F1A" w:rsidRDefault="00912BEB" w:rsidP="00D87698">
      <w:pPr>
        <w:spacing w:after="0" w:line="240" w:lineRule="auto"/>
        <w:jc w:val="both"/>
        <w:rPr>
          <w:rFonts w:ascii="Verdana" w:hAnsi="Verdana"/>
        </w:rPr>
      </w:pPr>
    </w:p>
    <w:p w14:paraId="601FD9A7"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40EDB2F6" w14:textId="77777777" w:rsidR="00912BEB" w:rsidRPr="00AD0F1A" w:rsidRDefault="000F4379" w:rsidP="00D87698">
      <w:pPr>
        <w:pStyle w:val="Titre1"/>
        <w:jc w:val="both"/>
        <w:rPr>
          <w:rFonts w:ascii="Verdana" w:hAnsi="Verdana"/>
          <w:sz w:val="22"/>
          <w:szCs w:val="22"/>
        </w:rPr>
      </w:pPr>
      <w:bookmarkStart w:id="227" w:name="_Toc3819146"/>
      <w:r w:rsidRPr="00AD0F1A">
        <w:rPr>
          <w:rFonts w:ascii="Verdana" w:hAnsi="Verdana"/>
          <w:sz w:val="22"/>
          <w:szCs w:val="22"/>
        </w:rPr>
        <w:t>CHAPITRE 45</w:t>
      </w:r>
      <w:r w:rsidR="00912BEB" w:rsidRPr="00AD0F1A">
        <w:rPr>
          <w:rFonts w:ascii="Verdana" w:hAnsi="Verdana"/>
          <w:sz w:val="22"/>
          <w:szCs w:val="22"/>
        </w:rPr>
        <w:t xml:space="preserve"> – LAICITE ET CULTES</w:t>
      </w:r>
      <w:bookmarkEnd w:id="227"/>
      <w:r w:rsidR="00912BEB" w:rsidRPr="00AD0F1A">
        <w:rPr>
          <w:rFonts w:ascii="Verdana" w:hAnsi="Verdana"/>
          <w:sz w:val="22"/>
          <w:szCs w:val="22"/>
        </w:rPr>
        <w:t xml:space="preserve"> </w:t>
      </w:r>
    </w:p>
    <w:p w14:paraId="79F7524B" w14:textId="77777777" w:rsidR="00912BEB" w:rsidRPr="00AD0F1A" w:rsidRDefault="00912BEB" w:rsidP="00D87698">
      <w:pPr>
        <w:spacing w:after="0" w:line="240" w:lineRule="auto"/>
        <w:jc w:val="both"/>
        <w:rPr>
          <w:rFonts w:ascii="Verdana" w:hAnsi="Verdana"/>
          <w:b/>
        </w:rPr>
      </w:pPr>
    </w:p>
    <w:tbl>
      <w:tblPr>
        <w:tblStyle w:val="Grilledutableau"/>
        <w:tblW w:w="0" w:type="auto"/>
        <w:tblLook w:val="04A0" w:firstRow="1" w:lastRow="0" w:firstColumn="1" w:lastColumn="0" w:noHBand="0" w:noVBand="1"/>
      </w:tblPr>
      <w:tblGrid>
        <w:gridCol w:w="9062"/>
      </w:tblGrid>
      <w:tr w:rsidR="00912BEB" w:rsidRPr="00AD0F1A" w14:paraId="1DEEBD25" w14:textId="77777777" w:rsidTr="003F162E">
        <w:tc>
          <w:tcPr>
            <w:tcW w:w="9062" w:type="dxa"/>
          </w:tcPr>
          <w:p w14:paraId="201CF9AA" w14:textId="77777777" w:rsidR="00912BEB" w:rsidRPr="00AD0F1A" w:rsidRDefault="00912BEB" w:rsidP="00D87698">
            <w:pPr>
              <w:jc w:val="both"/>
              <w:rPr>
                <w:rFonts w:ascii="Verdana" w:hAnsi="Verdana"/>
                <w:b/>
                <w:lang w:val="fr-FR"/>
              </w:rPr>
            </w:pPr>
            <w:r w:rsidRPr="00AD0F1A">
              <w:rPr>
                <w:rFonts w:ascii="Verdana" w:hAnsi="Verdana"/>
                <w:b/>
                <w:lang w:val="fr-FR"/>
              </w:rPr>
              <w:t>Cinq propositions phares</w:t>
            </w:r>
          </w:p>
          <w:p w14:paraId="12A2B053" w14:textId="77777777" w:rsidR="00912BEB" w:rsidRPr="00AD0F1A" w:rsidRDefault="00912BEB" w:rsidP="00D87698">
            <w:pPr>
              <w:jc w:val="both"/>
              <w:rPr>
                <w:rFonts w:ascii="Verdana" w:hAnsi="Verdana"/>
                <w:b/>
                <w:lang w:val="fr-FR"/>
              </w:rPr>
            </w:pPr>
          </w:p>
          <w:p w14:paraId="06531129" w14:textId="77777777" w:rsidR="00912BEB" w:rsidRPr="00AD0F1A" w:rsidRDefault="00912BEB" w:rsidP="00FF4EAC">
            <w:pPr>
              <w:pStyle w:val="Paragraphedeliste"/>
              <w:numPr>
                <w:ilvl w:val="0"/>
                <w:numId w:val="303"/>
              </w:numPr>
              <w:ind w:left="313"/>
              <w:jc w:val="both"/>
              <w:rPr>
                <w:rFonts w:ascii="Verdana" w:hAnsi="Verdana"/>
              </w:rPr>
            </w:pPr>
            <w:r w:rsidRPr="00AD0F1A">
              <w:rPr>
                <w:rFonts w:ascii="Verdana" w:hAnsi="Verdana"/>
              </w:rPr>
              <w:t>Inscrire la laïcité dans la Constitution belge</w:t>
            </w:r>
          </w:p>
          <w:p w14:paraId="3BC5FD6E" w14:textId="77777777" w:rsidR="00912BEB" w:rsidRPr="00AD0F1A" w:rsidRDefault="00912BEB" w:rsidP="00FF4EAC">
            <w:pPr>
              <w:pStyle w:val="Paragraphedeliste"/>
              <w:numPr>
                <w:ilvl w:val="0"/>
                <w:numId w:val="303"/>
              </w:numPr>
              <w:ind w:left="313"/>
              <w:jc w:val="both"/>
              <w:rPr>
                <w:rFonts w:ascii="Verdana" w:hAnsi="Verdana"/>
              </w:rPr>
            </w:pPr>
            <w:r w:rsidRPr="00AD0F1A">
              <w:rPr>
                <w:rFonts w:ascii="Verdana" w:hAnsi="Verdana"/>
              </w:rPr>
              <w:t>Assurer la neutralité, l’équité et l’impartialité totales des agents des services publics</w:t>
            </w:r>
          </w:p>
          <w:p w14:paraId="35982CE5" w14:textId="77777777" w:rsidR="00912BEB" w:rsidRPr="00AD0F1A" w:rsidRDefault="00912BEB" w:rsidP="00FF4EAC">
            <w:pPr>
              <w:pStyle w:val="Paragraphedeliste"/>
              <w:numPr>
                <w:ilvl w:val="0"/>
                <w:numId w:val="303"/>
              </w:numPr>
              <w:ind w:left="313"/>
              <w:jc w:val="both"/>
              <w:rPr>
                <w:rFonts w:ascii="Verdana" w:hAnsi="Verdana"/>
              </w:rPr>
            </w:pPr>
            <w:r w:rsidRPr="00AD0F1A">
              <w:rPr>
                <w:rFonts w:ascii="Verdana" w:hAnsi="Verdana"/>
              </w:rPr>
              <w:t>Accorder aux lieux relevant de la laïcité des moyens équivalents à ceux accordés pour la gestion du temporel des différents cultes reconnus</w:t>
            </w:r>
          </w:p>
          <w:p w14:paraId="29FF0F0E" w14:textId="77777777" w:rsidR="00912BEB" w:rsidRPr="00AD0F1A" w:rsidRDefault="00912BEB" w:rsidP="00FF4EAC">
            <w:pPr>
              <w:pStyle w:val="Paragraphedeliste"/>
              <w:numPr>
                <w:ilvl w:val="0"/>
                <w:numId w:val="303"/>
              </w:numPr>
              <w:ind w:left="313"/>
              <w:jc w:val="both"/>
              <w:rPr>
                <w:rFonts w:ascii="Verdana" w:hAnsi="Verdana"/>
              </w:rPr>
            </w:pPr>
            <w:r w:rsidRPr="00AD0F1A">
              <w:rPr>
                <w:rFonts w:ascii="Verdana" w:hAnsi="Verdana"/>
              </w:rPr>
              <w:t>Renforcer la laïcité au cœur du projet européen</w:t>
            </w:r>
          </w:p>
          <w:p w14:paraId="38F158F7" w14:textId="77777777" w:rsidR="00912BEB" w:rsidRPr="00AD0F1A" w:rsidRDefault="00912BEB" w:rsidP="00FF4EAC">
            <w:pPr>
              <w:pStyle w:val="Paragraphedeliste"/>
              <w:numPr>
                <w:ilvl w:val="0"/>
                <w:numId w:val="303"/>
              </w:numPr>
              <w:ind w:left="313"/>
              <w:jc w:val="both"/>
              <w:rPr>
                <w:rFonts w:ascii="Verdana" w:hAnsi="Verdana"/>
              </w:rPr>
            </w:pPr>
            <w:r w:rsidRPr="00AD0F1A">
              <w:rPr>
                <w:rFonts w:ascii="Verdana" w:hAnsi="Verdana"/>
              </w:rPr>
              <w:t>Garantir le droit au blasphème au niveau européen</w:t>
            </w:r>
          </w:p>
        </w:tc>
      </w:tr>
    </w:tbl>
    <w:p w14:paraId="6ADAFDDE" w14:textId="77777777" w:rsidR="00912BEB" w:rsidRPr="00AD0F1A" w:rsidRDefault="00912BEB" w:rsidP="00D87698">
      <w:pPr>
        <w:spacing w:after="0" w:line="240" w:lineRule="auto"/>
        <w:jc w:val="both"/>
        <w:rPr>
          <w:rFonts w:ascii="Verdana" w:hAnsi="Verdana"/>
        </w:rPr>
      </w:pPr>
    </w:p>
    <w:p w14:paraId="6E4A2E26"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2ED9556D" w14:textId="77777777" w:rsidR="00912BEB" w:rsidRPr="00AD0F1A" w:rsidRDefault="00912BEB" w:rsidP="00D87698">
      <w:pPr>
        <w:spacing w:after="0" w:line="240" w:lineRule="auto"/>
        <w:jc w:val="both"/>
        <w:rPr>
          <w:rFonts w:ascii="Verdana" w:hAnsi="Verdana"/>
          <w:b/>
        </w:rPr>
      </w:pPr>
    </w:p>
    <w:p w14:paraId="62AF068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est aujourd’hui la force de progrès qui assure l’égalité́, la solidarité́, la liberté́, la justice, la protection et l’émancipation de chacune et chacun, dans le respect et la tolérance que seule la laïcité́ peut garantir. </w:t>
      </w:r>
    </w:p>
    <w:p w14:paraId="6F9AFB6E" w14:textId="77777777" w:rsidR="00912BEB" w:rsidRPr="00AD0F1A" w:rsidRDefault="00912BEB" w:rsidP="00D87698">
      <w:pPr>
        <w:spacing w:after="0" w:line="240" w:lineRule="auto"/>
        <w:jc w:val="both"/>
        <w:rPr>
          <w:rFonts w:ascii="Verdana" w:hAnsi="Verdana"/>
        </w:rPr>
      </w:pPr>
    </w:p>
    <w:p w14:paraId="27AC8B3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laïcité et les droits de l’Homme sont indispensables dans toute société démocratique. </w:t>
      </w:r>
    </w:p>
    <w:p w14:paraId="2166B319" w14:textId="77777777" w:rsidR="00912BEB" w:rsidRPr="00AD0F1A" w:rsidRDefault="00912BEB" w:rsidP="00D87698">
      <w:pPr>
        <w:spacing w:after="0" w:line="240" w:lineRule="auto"/>
        <w:jc w:val="both"/>
        <w:rPr>
          <w:rFonts w:ascii="Verdana" w:hAnsi="Verdana"/>
        </w:rPr>
      </w:pPr>
    </w:p>
    <w:p w14:paraId="7BF19D4C" w14:textId="77777777" w:rsidR="00912BEB" w:rsidRPr="00AD0F1A" w:rsidRDefault="00912BEB" w:rsidP="00D87698">
      <w:pPr>
        <w:spacing w:after="0" w:line="240" w:lineRule="auto"/>
        <w:jc w:val="both"/>
        <w:rPr>
          <w:rFonts w:ascii="Verdana" w:hAnsi="Verdana"/>
        </w:rPr>
      </w:pPr>
      <w:r w:rsidRPr="00AD0F1A">
        <w:rPr>
          <w:rFonts w:ascii="Verdana" w:hAnsi="Verdana"/>
        </w:rPr>
        <w:t>Pour le PS, il importe de rappeler la primauté de la loi civile, qui s’impose à tous. L’autorité publique se doit d’assurer la protection des citoyens contre un prosélytisme insistant, agressif ou intrusif, et l’interdiction de se soustraire à une obligation légale pour motif religieux.</w:t>
      </w:r>
    </w:p>
    <w:p w14:paraId="7F2C56EE" w14:textId="77777777" w:rsidR="00912BEB" w:rsidRPr="00AD0F1A" w:rsidRDefault="00912BEB" w:rsidP="00D87698">
      <w:pPr>
        <w:spacing w:after="0" w:line="240" w:lineRule="auto"/>
        <w:jc w:val="both"/>
        <w:rPr>
          <w:rFonts w:ascii="Verdana" w:hAnsi="Verdana"/>
        </w:rPr>
      </w:pPr>
    </w:p>
    <w:p w14:paraId="630FDF12" w14:textId="77777777" w:rsidR="00912BEB" w:rsidRPr="00AD0F1A" w:rsidRDefault="00912BEB" w:rsidP="00D87698">
      <w:pPr>
        <w:spacing w:after="0" w:line="240" w:lineRule="auto"/>
        <w:jc w:val="both"/>
        <w:rPr>
          <w:rFonts w:ascii="Verdana" w:hAnsi="Verdana"/>
        </w:rPr>
      </w:pPr>
      <w:r w:rsidRPr="00AD0F1A">
        <w:rPr>
          <w:rFonts w:ascii="Verdana" w:hAnsi="Verdana"/>
        </w:rPr>
        <w:t>Les affaires publiques ne peuvent être dictées par quelque dogme ou croyance que ce soit.</w:t>
      </w:r>
    </w:p>
    <w:p w14:paraId="72EDA40E" w14:textId="77777777" w:rsidR="00912BEB" w:rsidRPr="00AD0F1A" w:rsidRDefault="00912BEB" w:rsidP="00D87698">
      <w:pPr>
        <w:spacing w:after="0" w:line="240" w:lineRule="auto"/>
        <w:jc w:val="both"/>
        <w:rPr>
          <w:rFonts w:ascii="Verdana" w:hAnsi="Verdana"/>
        </w:rPr>
      </w:pPr>
    </w:p>
    <w:p w14:paraId="21BBAA3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matière de cultes, les socialistes souhaitent inscrire leur politique autour de cinq axes fondamentaux :  </w:t>
      </w:r>
    </w:p>
    <w:p w14:paraId="377DE702" w14:textId="77777777" w:rsidR="00912BEB" w:rsidRPr="00AD0F1A" w:rsidRDefault="00912BEB" w:rsidP="00FF4EAC">
      <w:pPr>
        <w:pStyle w:val="Paragraphedeliste"/>
        <w:numPr>
          <w:ilvl w:val="0"/>
          <w:numId w:val="449"/>
        </w:numPr>
        <w:spacing w:after="0" w:line="240" w:lineRule="auto"/>
        <w:jc w:val="both"/>
        <w:rPr>
          <w:rFonts w:ascii="Verdana" w:hAnsi="Verdana"/>
        </w:rPr>
      </w:pPr>
      <w:r w:rsidRPr="00AD0F1A">
        <w:rPr>
          <w:rFonts w:ascii="Verdana" w:hAnsi="Verdana"/>
        </w:rPr>
        <w:t>le respect des droits de l’Homme et des libertés fondamentales ;</w:t>
      </w:r>
    </w:p>
    <w:p w14:paraId="74140832" w14:textId="77777777" w:rsidR="00912BEB" w:rsidRPr="00AD0F1A" w:rsidRDefault="00912BEB" w:rsidP="00FF4EAC">
      <w:pPr>
        <w:pStyle w:val="Paragraphedeliste"/>
        <w:numPr>
          <w:ilvl w:val="0"/>
          <w:numId w:val="449"/>
        </w:numPr>
        <w:spacing w:after="0" w:line="240" w:lineRule="auto"/>
        <w:jc w:val="both"/>
        <w:rPr>
          <w:rFonts w:ascii="Verdana" w:hAnsi="Verdana"/>
        </w:rPr>
      </w:pPr>
      <w:r w:rsidRPr="00AD0F1A">
        <w:rPr>
          <w:rFonts w:ascii="Verdana" w:hAnsi="Verdana"/>
        </w:rPr>
        <w:t>l’égalité des droits entre les femmes et les hommes ;</w:t>
      </w:r>
    </w:p>
    <w:p w14:paraId="3F8B6984" w14:textId="77777777" w:rsidR="00912BEB" w:rsidRPr="00AD0F1A" w:rsidRDefault="00912BEB" w:rsidP="00FF4EAC">
      <w:pPr>
        <w:pStyle w:val="Paragraphedeliste"/>
        <w:numPr>
          <w:ilvl w:val="0"/>
          <w:numId w:val="449"/>
        </w:numPr>
        <w:spacing w:after="0" w:line="240" w:lineRule="auto"/>
        <w:jc w:val="both"/>
        <w:rPr>
          <w:rFonts w:ascii="Verdana" w:hAnsi="Verdana"/>
        </w:rPr>
      </w:pPr>
      <w:r w:rsidRPr="00AD0F1A">
        <w:rPr>
          <w:rFonts w:ascii="Verdana" w:hAnsi="Verdana"/>
        </w:rPr>
        <w:t>la primauté de la loi civile sur les prescrits religieux ;</w:t>
      </w:r>
    </w:p>
    <w:p w14:paraId="625BB076" w14:textId="77777777" w:rsidR="00912BEB" w:rsidRPr="00AD0F1A" w:rsidRDefault="00912BEB" w:rsidP="00FF4EAC">
      <w:pPr>
        <w:pStyle w:val="Paragraphedeliste"/>
        <w:numPr>
          <w:ilvl w:val="0"/>
          <w:numId w:val="449"/>
        </w:numPr>
        <w:spacing w:after="0" w:line="240" w:lineRule="auto"/>
        <w:jc w:val="both"/>
        <w:rPr>
          <w:rFonts w:ascii="Verdana" w:hAnsi="Verdana"/>
        </w:rPr>
      </w:pPr>
      <w:r w:rsidRPr="00AD0F1A">
        <w:rPr>
          <w:rFonts w:ascii="Verdana" w:hAnsi="Verdana"/>
        </w:rPr>
        <w:t>la séparation de l’église et de l’Etat : l’Etat exerce son pouvoir et assume les fonctions d’intérêt général sans interférence religieuse ;</w:t>
      </w:r>
    </w:p>
    <w:p w14:paraId="728D91F4" w14:textId="77777777" w:rsidR="00912BEB" w:rsidRPr="00AD0F1A" w:rsidRDefault="00912BEB" w:rsidP="00FF4EAC">
      <w:pPr>
        <w:pStyle w:val="Paragraphedeliste"/>
        <w:numPr>
          <w:ilvl w:val="0"/>
          <w:numId w:val="449"/>
        </w:numPr>
        <w:spacing w:after="0" w:line="240" w:lineRule="auto"/>
        <w:jc w:val="both"/>
        <w:rPr>
          <w:rFonts w:ascii="Verdana" w:hAnsi="Verdana"/>
        </w:rPr>
      </w:pPr>
      <w:r w:rsidRPr="00AD0F1A">
        <w:rPr>
          <w:rFonts w:ascii="Verdana" w:hAnsi="Verdana"/>
        </w:rPr>
        <w:t>la liberté de culte et la liberté de conscience : chaque être humain est libre de pratiquer la religion de son choix ou de n’en pratiquer aucune. Il est également libre d’en changer ou de s’en affranchir.</w:t>
      </w:r>
    </w:p>
    <w:p w14:paraId="3C253DD8" w14:textId="77777777" w:rsidR="00912BEB" w:rsidRPr="00AD0F1A" w:rsidRDefault="00912BEB" w:rsidP="00D87698">
      <w:pPr>
        <w:spacing w:after="0" w:line="240" w:lineRule="auto"/>
        <w:jc w:val="both"/>
        <w:rPr>
          <w:rFonts w:ascii="Verdana" w:hAnsi="Verdana"/>
        </w:rPr>
      </w:pPr>
    </w:p>
    <w:p w14:paraId="7BC25936" w14:textId="77777777" w:rsidR="00912BEB" w:rsidRPr="00AD0F1A" w:rsidRDefault="00912BEB" w:rsidP="00D87698">
      <w:pPr>
        <w:spacing w:after="0" w:line="240" w:lineRule="auto"/>
        <w:jc w:val="both"/>
        <w:rPr>
          <w:rFonts w:ascii="Verdana" w:hAnsi="Verdana"/>
        </w:rPr>
      </w:pPr>
      <w:r w:rsidRPr="00AD0F1A">
        <w:rPr>
          <w:rFonts w:ascii="Verdana" w:hAnsi="Verdana"/>
        </w:rPr>
        <w:t>Concrètement, le PS propose de :</w:t>
      </w:r>
    </w:p>
    <w:p w14:paraId="69E57356" w14:textId="77777777" w:rsidR="00912BEB" w:rsidRPr="00AD0F1A" w:rsidRDefault="00912BEB" w:rsidP="00D87698">
      <w:pPr>
        <w:spacing w:after="0" w:line="240" w:lineRule="auto"/>
        <w:jc w:val="both"/>
        <w:rPr>
          <w:rFonts w:ascii="Verdana" w:hAnsi="Verdana"/>
        </w:rPr>
      </w:pPr>
    </w:p>
    <w:p w14:paraId="22869ADD"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Inscrire la laïcité dans la Constitution belge.</w:t>
      </w:r>
      <w:r w:rsidRPr="00AD0F1A">
        <w:rPr>
          <w:rFonts w:ascii="Verdana" w:hAnsi="Verdana"/>
        </w:rPr>
        <w:t xml:space="preserve"> Le PS a déposé le 13 septembre 2018 à la Chambre des Représentants une proposition de révision de la Constitution visant à renforcer la primauté du droit positif sur toute prescription religieuse ou philosophique, à mieux garantir les droits de l’Homme, les libertés fondamentales et l’égalité des femmes et des hommes, et à consacrer la laïcité de l’État belge. Les socialistes poursuivront leurs efforts en ce sens ;</w:t>
      </w:r>
    </w:p>
    <w:p w14:paraId="20EFC3FD" w14:textId="77777777" w:rsidR="00912BEB" w:rsidRPr="00AD0F1A" w:rsidRDefault="00912BEB" w:rsidP="00D87698">
      <w:pPr>
        <w:pStyle w:val="Paragraphedeliste"/>
        <w:spacing w:after="0" w:line="240" w:lineRule="auto"/>
        <w:jc w:val="both"/>
        <w:rPr>
          <w:rFonts w:ascii="Verdana" w:hAnsi="Verdana"/>
        </w:rPr>
      </w:pPr>
    </w:p>
    <w:p w14:paraId="293E8120"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Assurer la neutralité, l’équité et l’impartialité totales des agents des services publics.</w:t>
      </w:r>
      <w:r w:rsidRPr="00AD0F1A">
        <w:rPr>
          <w:rFonts w:ascii="Verdana" w:hAnsi="Verdana"/>
        </w:rPr>
        <w:t xml:space="preserve"> Ceux-ci doivent garantir l’égalité des usagers, la transparence et l’objectivité de l’information délivrée ainsi que des décisions prises ;</w:t>
      </w:r>
    </w:p>
    <w:p w14:paraId="5DEC75A6" w14:textId="77777777" w:rsidR="00912BEB" w:rsidRPr="00AD0F1A" w:rsidRDefault="00912BEB" w:rsidP="00D87698">
      <w:pPr>
        <w:spacing w:after="0" w:line="240" w:lineRule="auto"/>
        <w:jc w:val="both"/>
        <w:rPr>
          <w:rFonts w:ascii="Verdana" w:hAnsi="Verdana"/>
        </w:rPr>
      </w:pPr>
    </w:p>
    <w:p w14:paraId="536A5704"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Prévoir dans chaque administration qui le nécessite un endroit assurant la discrétion suffisante aux échanges entre fonctionnaires et citoyens.</w:t>
      </w:r>
      <w:r w:rsidRPr="00AD0F1A">
        <w:rPr>
          <w:rFonts w:ascii="Verdana" w:hAnsi="Verdana"/>
        </w:rPr>
        <w:t xml:space="preserve"> Cela s’avère utile lorsque sont évoquées des questions telles que la déclaration anticipée d’euthanasie, le don d’organe ou encore le changement de sexe. L’objectif est d’assurer la confidentialité des discussions jugées sensibles par l’usager, mais aussi de garantir que des pressions sociales ou familiales ne s’exercent pas sur l’usager dans le cadre de ses démarches administratives ;</w:t>
      </w:r>
    </w:p>
    <w:p w14:paraId="31991C01" w14:textId="77777777" w:rsidR="00912BEB" w:rsidRPr="00AD0F1A" w:rsidRDefault="00912BEB" w:rsidP="00D87698">
      <w:pPr>
        <w:spacing w:after="0" w:line="240" w:lineRule="auto"/>
        <w:jc w:val="both"/>
        <w:rPr>
          <w:rFonts w:ascii="Verdana" w:hAnsi="Verdana"/>
        </w:rPr>
      </w:pPr>
    </w:p>
    <w:p w14:paraId="59D42D40"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 xml:space="preserve">Interdire, dans les actes médicaux de nature bioéthique, toute clause de conscience institutionnelle, pour ne conserver que la clause de conscience individuelle. </w:t>
      </w:r>
      <w:r w:rsidRPr="00AD0F1A">
        <w:rPr>
          <w:rFonts w:ascii="Verdana" w:hAnsi="Verdana"/>
        </w:rPr>
        <w:t>De cette façon, un hôpital ou toute autre institution médicale, contrairement à un médecin à titre individuel, ne pourra pas se prévaloir de « sa conscience » pour refuser d’appliquer une loi ;</w:t>
      </w:r>
    </w:p>
    <w:p w14:paraId="3BD8D6C1" w14:textId="77777777" w:rsidR="00912BEB" w:rsidRPr="00AD0F1A" w:rsidRDefault="00912BEB" w:rsidP="00D87698">
      <w:pPr>
        <w:spacing w:after="0" w:line="240" w:lineRule="auto"/>
        <w:jc w:val="both"/>
        <w:rPr>
          <w:rFonts w:ascii="Verdana" w:hAnsi="Verdana"/>
        </w:rPr>
      </w:pPr>
    </w:p>
    <w:p w14:paraId="08B3702D"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Supprimer tout signe convictionnel ostentatoire traduisant une conception religieuse ou philosophique sur les murs des bâtiments publics</w:t>
      </w:r>
      <w:r w:rsidRPr="00AD0F1A">
        <w:rPr>
          <w:rFonts w:ascii="Verdana" w:hAnsi="Verdana"/>
        </w:rPr>
        <w:t>, comme les cours et tribunaux, les maisons communales ou encore les hôpitaux publics ;</w:t>
      </w:r>
    </w:p>
    <w:p w14:paraId="66E31B74" w14:textId="77777777" w:rsidR="00912BEB" w:rsidRPr="00AD0F1A" w:rsidRDefault="00912BEB" w:rsidP="00D87698">
      <w:pPr>
        <w:spacing w:after="0" w:line="240" w:lineRule="auto"/>
        <w:jc w:val="both"/>
        <w:rPr>
          <w:rFonts w:ascii="Verdana" w:hAnsi="Verdana"/>
        </w:rPr>
      </w:pPr>
    </w:p>
    <w:p w14:paraId="31A11851" w14:textId="77777777" w:rsidR="00912BEB" w:rsidRPr="00AD0F1A" w:rsidRDefault="00912BEB" w:rsidP="00FF4EAC">
      <w:pPr>
        <w:pStyle w:val="Paragraphedeliste"/>
        <w:numPr>
          <w:ilvl w:val="0"/>
          <w:numId w:val="450"/>
        </w:numPr>
        <w:spacing w:after="0" w:line="240" w:lineRule="auto"/>
        <w:jc w:val="both"/>
        <w:rPr>
          <w:rFonts w:ascii="Verdana" w:hAnsi="Verdana"/>
        </w:rPr>
      </w:pPr>
      <w:r w:rsidRPr="00AD0F1A">
        <w:rPr>
          <w:rFonts w:ascii="Verdana" w:hAnsi="Verdana"/>
          <w:b/>
        </w:rPr>
        <w:t xml:space="preserve">Veiller à ce qu’une salle accessible et appropriée soit proposée par les communes à leurs citoyens pour la tenue de cérémonies non confessionnelles. </w:t>
      </w:r>
      <w:r w:rsidRPr="00AD0F1A">
        <w:rPr>
          <w:rFonts w:ascii="Verdana" w:hAnsi="Verdana"/>
        </w:rPr>
        <w:t>Cette salle sera adaptable, de manière à pouvoir accueillir des funérailles et tout autre événement – par exemple des hommages – nécessitant une neutralité formelle.</w:t>
      </w:r>
    </w:p>
    <w:p w14:paraId="0C2EB9D7" w14:textId="77777777" w:rsidR="00912BEB" w:rsidRPr="00AD0F1A" w:rsidRDefault="00912BEB" w:rsidP="00D87698">
      <w:pPr>
        <w:spacing w:after="0" w:line="240" w:lineRule="auto"/>
        <w:jc w:val="both"/>
        <w:rPr>
          <w:rFonts w:ascii="Verdana" w:hAnsi="Verdana"/>
        </w:rPr>
      </w:pPr>
    </w:p>
    <w:p w14:paraId="779C1B7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Concernant le financement des cultes, le PS constate que la législation est obsolète et peu transparente. Il convient de la rationaliser afin qu’elle garantisse les principes d’égalité et de non-discrimination du subventionnement. </w:t>
      </w:r>
    </w:p>
    <w:p w14:paraId="3AD74E98" w14:textId="77777777" w:rsidR="00912BEB" w:rsidRPr="00AD0F1A" w:rsidRDefault="00912BEB" w:rsidP="00D87698">
      <w:pPr>
        <w:spacing w:after="0" w:line="240" w:lineRule="auto"/>
        <w:jc w:val="both"/>
        <w:rPr>
          <w:rFonts w:ascii="Verdana" w:hAnsi="Verdana"/>
        </w:rPr>
      </w:pPr>
    </w:p>
    <w:p w14:paraId="70EF0272" w14:textId="77777777" w:rsidR="00912BEB" w:rsidRPr="00AD0F1A" w:rsidRDefault="00912BEB" w:rsidP="00D87698">
      <w:pPr>
        <w:spacing w:after="0" w:line="240" w:lineRule="auto"/>
        <w:jc w:val="both"/>
        <w:rPr>
          <w:rFonts w:ascii="Verdana" w:hAnsi="Verdana"/>
        </w:rPr>
      </w:pPr>
      <w:r w:rsidRPr="00AD0F1A">
        <w:rPr>
          <w:rFonts w:ascii="Verdana" w:hAnsi="Verdana"/>
        </w:rPr>
        <w:t>Dès lors, le PS propose de :</w:t>
      </w:r>
    </w:p>
    <w:p w14:paraId="1C3DB877" w14:textId="77777777" w:rsidR="00912BEB" w:rsidRPr="00AD0F1A" w:rsidRDefault="00912BEB" w:rsidP="00D87698">
      <w:pPr>
        <w:spacing w:after="0" w:line="240" w:lineRule="auto"/>
        <w:jc w:val="both"/>
        <w:rPr>
          <w:rFonts w:ascii="Verdana" w:hAnsi="Verdana"/>
        </w:rPr>
      </w:pPr>
    </w:p>
    <w:p w14:paraId="06DA7A30" w14:textId="77777777" w:rsidR="00912BEB" w:rsidRPr="00AD0F1A" w:rsidRDefault="00912BEB" w:rsidP="00FF4EAC">
      <w:pPr>
        <w:pStyle w:val="Paragraphedeliste"/>
        <w:numPr>
          <w:ilvl w:val="0"/>
          <w:numId w:val="451"/>
        </w:numPr>
        <w:spacing w:after="0" w:line="240" w:lineRule="auto"/>
        <w:jc w:val="both"/>
        <w:rPr>
          <w:rFonts w:ascii="Verdana" w:hAnsi="Verdana"/>
        </w:rPr>
      </w:pPr>
      <w:r w:rsidRPr="00AD0F1A">
        <w:rPr>
          <w:rFonts w:ascii="Verdana" w:hAnsi="Verdana"/>
          <w:b/>
        </w:rPr>
        <w:t>Faire aboutir une réflexion en vue de modifier le système actuel de financement de la laïcité organisée et des cultes.</w:t>
      </w:r>
      <w:r w:rsidRPr="00AD0F1A">
        <w:rPr>
          <w:rFonts w:ascii="Verdana" w:hAnsi="Verdana"/>
        </w:rPr>
        <w:t xml:space="preserve"> Il faut rendre le système plus transparent, plus équitable et plus en phase avec les évolutions de la société. Il conviendra de prendre davantage en compte la représentativité réelle des courants philosophiques ou religieux ;</w:t>
      </w:r>
    </w:p>
    <w:p w14:paraId="068E2575" w14:textId="77777777" w:rsidR="00912BEB" w:rsidRPr="00AD0F1A" w:rsidRDefault="00912BEB" w:rsidP="00D87698">
      <w:pPr>
        <w:pStyle w:val="Paragraphedeliste"/>
        <w:spacing w:after="0" w:line="240" w:lineRule="auto"/>
        <w:jc w:val="both"/>
        <w:rPr>
          <w:rFonts w:ascii="Verdana" w:hAnsi="Verdana"/>
        </w:rPr>
      </w:pPr>
    </w:p>
    <w:p w14:paraId="163FBED1" w14:textId="77777777" w:rsidR="00912BEB" w:rsidRPr="00AD0F1A" w:rsidRDefault="00912BEB" w:rsidP="00FF4EAC">
      <w:pPr>
        <w:pStyle w:val="Paragraphedeliste"/>
        <w:numPr>
          <w:ilvl w:val="0"/>
          <w:numId w:val="451"/>
        </w:numPr>
        <w:spacing w:after="0" w:line="240" w:lineRule="auto"/>
        <w:jc w:val="both"/>
        <w:rPr>
          <w:rFonts w:ascii="Verdana" w:hAnsi="Verdana"/>
        </w:rPr>
      </w:pPr>
      <w:r w:rsidRPr="00AD0F1A">
        <w:rPr>
          <w:rFonts w:ascii="Verdana" w:hAnsi="Verdana"/>
          <w:b/>
        </w:rPr>
        <w:t xml:space="preserve">Accorder aux lieux relevant de la laïcité des moyens équivalents à ceux accordés pour la gestion du temporel des différents cultes reconnus. </w:t>
      </w:r>
      <w:r w:rsidRPr="00AD0F1A">
        <w:rPr>
          <w:rFonts w:ascii="Verdana" w:hAnsi="Verdana"/>
        </w:rPr>
        <w:t xml:space="preserve">En effet, le financement du temporel des cultes reconnus (les infrastructures notamment, dont les églises et les mosquées) relève des Régions (prérogative déléguée pour partie aux pouvoirs locaux) depuis </w:t>
      </w:r>
      <w:r w:rsidRPr="00AD0F1A">
        <w:rPr>
          <w:rFonts w:ascii="Verdana" w:hAnsi="Verdana"/>
          <w:bCs/>
        </w:rPr>
        <w:t>la loi spéciale de réforme institutionnelle du 13 juillet 2001, alors que le financement des maisons de la laïcité dépend toujours de l’Etat fédéral. Cette situation entraîne des disparités qu’il convient de résorber ;</w:t>
      </w:r>
    </w:p>
    <w:p w14:paraId="26880C14" w14:textId="77777777" w:rsidR="00912BEB" w:rsidRPr="00AD0F1A" w:rsidRDefault="00912BEB" w:rsidP="00D87698">
      <w:pPr>
        <w:spacing w:after="0" w:line="240" w:lineRule="auto"/>
        <w:jc w:val="both"/>
        <w:rPr>
          <w:rFonts w:ascii="Verdana" w:hAnsi="Verdana"/>
        </w:rPr>
      </w:pPr>
    </w:p>
    <w:p w14:paraId="4C441EED" w14:textId="77777777" w:rsidR="00912BEB" w:rsidRPr="00AD0F1A" w:rsidRDefault="00912BEB" w:rsidP="00FF4EAC">
      <w:pPr>
        <w:pStyle w:val="Paragraphedeliste"/>
        <w:numPr>
          <w:ilvl w:val="0"/>
          <w:numId w:val="451"/>
        </w:numPr>
        <w:spacing w:after="0" w:line="240" w:lineRule="auto"/>
        <w:jc w:val="both"/>
        <w:rPr>
          <w:rFonts w:ascii="Verdana" w:hAnsi="Verdana"/>
        </w:rPr>
      </w:pPr>
      <w:r w:rsidRPr="00AD0F1A">
        <w:rPr>
          <w:rFonts w:ascii="Verdana" w:hAnsi="Verdana"/>
          <w:b/>
          <w:bCs/>
        </w:rPr>
        <w:t xml:space="preserve">Instaurer un véritable statut pour les conseillers laïques et religieux en milieu carcéral et en institutions publiques de protection de la jeunesse (IPPJ). </w:t>
      </w:r>
      <w:r w:rsidRPr="00AD0F1A">
        <w:rPr>
          <w:rFonts w:ascii="Verdana" w:hAnsi="Verdana"/>
          <w:bCs/>
        </w:rPr>
        <w:t>L’importance et le caractère sensible du travail exercé par les conseillers imposent qu’ils soient formés en conséquence.</w:t>
      </w:r>
      <w:r w:rsidRPr="00AD0F1A">
        <w:rPr>
          <w:rFonts w:ascii="Verdana" w:hAnsi="Verdana"/>
          <w:b/>
          <w:bCs/>
        </w:rPr>
        <w:t xml:space="preserve"> </w:t>
      </w:r>
      <w:r w:rsidRPr="00AD0F1A">
        <w:rPr>
          <w:rFonts w:ascii="Verdana" w:hAnsi="Verdana"/>
          <w:bCs/>
        </w:rPr>
        <w:t>Il faut donc définir des exigences minimales d’accès à la fonction ainsi qu’une formation permanente tout au long de la carrière. Les barèmes appliqués devront être fixés en adéquation avec le niveau de diplôme nécessaire. Enfin, le nombre important de détenus et de jeunes en IPPJ nécessite une augmentation des effectifs et des conseillers laïques en particulier qui doivent être défendus et valorisés. L’initiative doit être prise à l’échelon fédéral pour ce qui concerne les prisons, mais également dans les entités fédérées, et du côté francophone la Fédération Wallonie-Bruxelles pour ce qui relève des IPPJ ;</w:t>
      </w:r>
    </w:p>
    <w:p w14:paraId="6C6344C2" w14:textId="77777777" w:rsidR="00912BEB" w:rsidRPr="00AD0F1A" w:rsidRDefault="00912BEB" w:rsidP="00D87698">
      <w:pPr>
        <w:spacing w:after="0" w:line="240" w:lineRule="auto"/>
        <w:jc w:val="both"/>
        <w:rPr>
          <w:rFonts w:ascii="Verdana" w:hAnsi="Verdana"/>
        </w:rPr>
      </w:pPr>
    </w:p>
    <w:p w14:paraId="3751BE70" w14:textId="77777777" w:rsidR="00912BEB" w:rsidRPr="00AD0F1A" w:rsidRDefault="00912BEB" w:rsidP="00FF4EAC">
      <w:pPr>
        <w:pStyle w:val="Paragraphedeliste"/>
        <w:numPr>
          <w:ilvl w:val="0"/>
          <w:numId w:val="451"/>
        </w:numPr>
        <w:spacing w:after="0" w:line="240" w:lineRule="auto"/>
        <w:jc w:val="both"/>
        <w:rPr>
          <w:rFonts w:ascii="Verdana" w:hAnsi="Verdana"/>
        </w:rPr>
      </w:pPr>
      <w:r w:rsidRPr="00AD0F1A">
        <w:rPr>
          <w:rFonts w:ascii="Verdana" w:hAnsi="Verdana"/>
          <w:b/>
          <w:bCs/>
        </w:rPr>
        <w:t>Fusionner les fabriques d’églises et moderniser la composition et le fonctionnement de leurs instances.</w:t>
      </w:r>
      <w:r w:rsidRPr="00AD0F1A">
        <w:rPr>
          <w:rFonts w:ascii="Verdana" w:hAnsi="Verdana"/>
        </w:rPr>
        <w:t xml:space="preserve"> Actuellement, chaque paroisse est administrée par une fabrique d’église pour ce qui concerne le temporel du culte. Aujourd’hui, leur nombre est trop important. On en dénombre parfois plusieurs dizaines sur le territoire d’une même commune. Une rationalisation s’impose afin d’assurer une gestion optimale du temporel du culte et d’alléger le coût pour les communes.</w:t>
      </w:r>
      <w:r w:rsidRPr="00AD0F1A">
        <w:rPr>
          <w:rFonts w:ascii="Verdana" w:hAnsi="Verdana"/>
          <w:bCs/>
        </w:rPr>
        <w:t xml:space="preserve">   </w:t>
      </w:r>
    </w:p>
    <w:p w14:paraId="5603A12F" w14:textId="77777777" w:rsidR="00912BEB" w:rsidRPr="00AD0F1A" w:rsidRDefault="00912BEB" w:rsidP="00D87698">
      <w:pPr>
        <w:spacing w:after="0" w:line="240" w:lineRule="auto"/>
        <w:jc w:val="both"/>
        <w:rPr>
          <w:rFonts w:ascii="Verdana" w:hAnsi="Verdana"/>
        </w:rPr>
      </w:pPr>
      <w:r w:rsidRPr="00AD0F1A">
        <w:rPr>
          <w:rFonts w:ascii="Verdana" w:hAnsi="Verdana"/>
          <w:bCs/>
        </w:rPr>
        <w:t xml:space="preserve"> </w:t>
      </w:r>
    </w:p>
    <w:p w14:paraId="644B616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pour les socialistes, l’école doit être un lieu de vie et d’activité, ouvert et participatif. Elle doit permettre aux élèves de s’ouvrir sur le monde grâce à un environnement propice à l’émancipation personnelle et collective. </w:t>
      </w:r>
    </w:p>
    <w:p w14:paraId="3AE40096" w14:textId="77777777" w:rsidR="00912BEB" w:rsidRPr="00AD0F1A" w:rsidRDefault="00912BEB" w:rsidP="00D87698">
      <w:pPr>
        <w:spacing w:after="0" w:line="240" w:lineRule="auto"/>
        <w:jc w:val="both"/>
        <w:rPr>
          <w:rFonts w:ascii="Verdana" w:hAnsi="Verdana"/>
        </w:rPr>
      </w:pPr>
    </w:p>
    <w:p w14:paraId="57F74A5D" w14:textId="77777777" w:rsidR="00912BEB" w:rsidRPr="00AD0F1A" w:rsidRDefault="00912BEB" w:rsidP="00D87698">
      <w:pPr>
        <w:spacing w:after="0" w:line="240" w:lineRule="auto"/>
        <w:jc w:val="both"/>
        <w:rPr>
          <w:rFonts w:ascii="Verdana" w:hAnsi="Verdana"/>
        </w:rPr>
      </w:pPr>
      <w:r w:rsidRPr="00AD0F1A">
        <w:rPr>
          <w:rFonts w:ascii="Verdana" w:hAnsi="Verdana"/>
        </w:rPr>
        <w:t>A ce titre, le PS propose de :</w:t>
      </w:r>
    </w:p>
    <w:p w14:paraId="44ECC3C0" w14:textId="77777777" w:rsidR="00912BEB" w:rsidRPr="00AD0F1A" w:rsidRDefault="00912BEB" w:rsidP="00D87698">
      <w:pPr>
        <w:spacing w:after="0" w:line="240" w:lineRule="auto"/>
        <w:jc w:val="both"/>
        <w:rPr>
          <w:rFonts w:ascii="Verdana" w:hAnsi="Verdana"/>
        </w:rPr>
      </w:pPr>
    </w:p>
    <w:p w14:paraId="4A1E8127" w14:textId="77777777" w:rsidR="00912BEB" w:rsidRPr="00AD0F1A" w:rsidRDefault="00912BEB" w:rsidP="00FF4EAC">
      <w:pPr>
        <w:numPr>
          <w:ilvl w:val="0"/>
          <w:numId w:val="452"/>
        </w:numPr>
        <w:spacing w:after="0" w:line="240" w:lineRule="auto"/>
        <w:jc w:val="both"/>
        <w:rPr>
          <w:rFonts w:ascii="Verdana" w:hAnsi="Verdana"/>
        </w:rPr>
      </w:pPr>
      <w:r w:rsidRPr="00AD0F1A">
        <w:rPr>
          <w:rFonts w:ascii="Verdana" w:hAnsi="Verdana"/>
          <w:b/>
        </w:rPr>
        <w:t>Généraliser pour tous les élèves, dans tous les réseaux d’enseignement, un cours de philosophie et de citoyenneté obligatoire de deux heures par semaine.</w:t>
      </w:r>
      <w:r w:rsidRPr="00AD0F1A">
        <w:rPr>
          <w:rFonts w:ascii="Verdana" w:hAnsi="Verdana"/>
          <w:b/>
          <w:bCs/>
        </w:rPr>
        <w:t xml:space="preserve"> </w:t>
      </w:r>
      <w:r w:rsidRPr="00AD0F1A">
        <w:rPr>
          <w:rFonts w:ascii="Verdana" w:hAnsi="Verdana"/>
        </w:rPr>
        <w:t>Aujourd’hui, seuls les élèves fréquentant l’enseignement officiel (enseignement organisé par la Fédération Wallonie-Bruxelles, enseignement communal et provincial) et certains établissements de l’enseignement libre non confessionnel suivent une heure de cours de philosophie et de citoyenneté. Pour la seconde heure, les élèves doivent choisir entre une deuxième heure de philosophie et de citoyenneté ou une heure de religion ou de morale. Dans l’enseignement libre confessionnel, aucune heure de philosophie ou de citoyenneté n’est offerte aux élèves en tant que telle dans la grille horaire. Le PS propose l’intégration de deux heures de philosophie et de citoyenneté obligatoires dans la grille horaire de tous les élèves, quel que soit l’établissement fréquenté, en lieu et place des heures de religion et de morale. Ce cours de philosophie et de citoyenneté visera notamment à favoriser le vivre-ensemble et à permettre à chaque élève de se développer en tant que personne et citoyen. Ce cours mettra en place les conditions permettant aux élèves issus d’horizons différents de construire ensemble une société pluraliste, durable et harmonieuse, en offrant un espace commun de discussion et de découverte des différents courants philosophiques, religieux et des textes fondateurs des sociétés démocratiques ;</w:t>
      </w:r>
    </w:p>
    <w:p w14:paraId="0F4D9E4C" w14:textId="77777777" w:rsidR="00912BEB" w:rsidRPr="00AD0F1A" w:rsidRDefault="00912BEB" w:rsidP="00D87698">
      <w:pPr>
        <w:spacing w:after="0" w:line="240" w:lineRule="auto"/>
        <w:ind w:left="720"/>
        <w:jc w:val="both"/>
        <w:rPr>
          <w:rFonts w:ascii="Verdana" w:hAnsi="Verdana"/>
        </w:rPr>
      </w:pPr>
    </w:p>
    <w:p w14:paraId="2FBE7704" w14:textId="77777777" w:rsidR="00912BEB" w:rsidRPr="00AD0F1A" w:rsidRDefault="00912BEB" w:rsidP="00FF4EAC">
      <w:pPr>
        <w:numPr>
          <w:ilvl w:val="0"/>
          <w:numId w:val="452"/>
        </w:numPr>
        <w:spacing w:after="0" w:line="240" w:lineRule="auto"/>
        <w:jc w:val="both"/>
        <w:rPr>
          <w:rFonts w:ascii="Verdana" w:hAnsi="Verdana"/>
        </w:rPr>
      </w:pPr>
      <w:r w:rsidRPr="00AD0F1A">
        <w:rPr>
          <w:rFonts w:ascii="Verdana" w:hAnsi="Verdana"/>
          <w:b/>
        </w:rPr>
        <w:t>Renforcer l’enseignement organisé par la Fédération Wallonie-Bruxelles et l’enseignement officiel (organisé et subventionné).</w:t>
      </w:r>
      <w:r w:rsidRPr="00AD0F1A">
        <w:rPr>
          <w:rFonts w:ascii="Verdana" w:hAnsi="Verdana"/>
        </w:rPr>
        <w:t xml:space="preserve"> A long terme, les socialistes estiment que la mise en place d’un réseau d’enseignement unique, organisé par les pouvoirs publics, est de nature à assurer une égalité d’éducation à tous les élèves. Cette perspective de réseau unique nécessite de fournir tous les efforts nécessaires à un consensus le plus large possible dans la société pour une mise en œuvre réussie. Dans l’immédiat, le PS préconise un renforcement de l’offre d’enseignement officiel. En effet, l’enseignement officiel organisé par les communes et les provinces et l’enseignement officiel organisé par la Fédération Wallonie-Bruxelles (Wallonie-Bruxelles Enseignement, en abrégé WBE) se doivent, en tant que services publics organisés par les pouvoirs publics, d’accueillir tous les élèves pour leur offrir un enseignement neutre de qualité et ainsi remédier aux carences d’une offre scolaire inégalitaire qui écarte certains élèves. Ce renforcement passe par des collaborations à développer entre l’enseignement officiel des communes et des provinces et l’enseignement organisé (WBE), de manière à garantir une proximité de l’offre d’enseignement organisé (WBE) et/ou officiel (communes et provinces) dans toutes les zones géographiques ;</w:t>
      </w:r>
    </w:p>
    <w:p w14:paraId="38E8B124" w14:textId="77777777" w:rsidR="00912BEB" w:rsidRPr="00AD0F1A" w:rsidRDefault="00912BEB" w:rsidP="00D87698">
      <w:pPr>
        <w:spacing w:after="0" w:line="240" w:lineRule="auto"/>
        <w:ind w:left="720"/>
        <w:jc w:val="both"/>
        <w:rPr>
          <w:rFonts w:ascii="Verdana" w:hAnsi="Verdana"/>
        </w:rPr>
      </w:pPr>
    </w:p>
    <w:p w14:paraId="51E08001" w14:textId="77777777" w:rsidR="00912BEB" w:rsidRPr="00AD0F1A" w:rsidRDefault="00912BEB" w:rsidP="00FF4EAC">
      <w:pPr>
        <w:numPr>
          <w:ilvl w:val="0"/>
          <w:numId w:val="452"/>
        </w:numPr>
        <w:spacing w:after="0" w:line="240" w:lineRule="auto"/>
        <w:jc w:val="both"/>
        <w:rPr>
          <w:rFonts w:ascii="Verdana" w:hAnsi="Verdana"/>
        </w:rPr>
      </w:pPr>
      <w:r w:rsidRPr="00AD0F1A">
        <w:rPr>
          <w:rFonts w:ascii="Verdana" w:hAnsi="Verdana"/>
          <w:b/>
        </w:rPr>
        <w:t>Renforcer le suivi de l’enseignement à domicile.</w:t>
      </w:r>
      <w:r w:rsidRPr="00AD0F1A">
        <w:rPr>
          <w:rFonts w:ascii="Verdana" w:hAnsi="Verdana"/>
        </w:rPr>
        <w:t xml:space="preserve"> La Fédération Wallonie-Bruxelles veillera à assurer un cadre juridique et un suivi renforcés de l’enseignement à domicile afin d’éviter que celui-ci soit utilisé comme un moyen de se soustraire à l’obligation scolaire des élèves. Ce cadre renforcé devra permettre de vérifier que l’enseignement dispensé à domicile permet à l’enfant d’acquérir les niveaux d'études et de compétences requis et poursuit bien les objectifs de l’enseignement : notamment l’émancipation personnelle, le fait d’amener tous les élèves à s'approprier des savoirs qui leur permettent de prendre une place active dans la vie économique, sociale et culturelle, la possibilité de contribuer au développement d'une société démocratique, solidaire, pluraliste et ouverte aux autres cultures. Le suivi renforcé de l’enseignement à domicile devra également vérifier que l’enseignement dispensé ne propage pas des valeurs incompatibles avec la Convention de sauvegarde des droits de l'Homme et des libertés fondamentales.</w:t>
      </w:r>
    </w:p>
    <w:p w14:paraId="2C9B7C9B" w14:textId="77777777" w:rsidR="00912BEB" w:rsidRPr="00AD0F1A" w:rsidRDefault="00912BEB" w:rsidP="00D87698">
      <w:pPr>
        <w:spacing w:after="0" w:line="240" w:lineRule="auto"/>
        <w:jc w:val="both"/>
        <w:rPr>
          <w:rFonts w:ascii="Verdana" w:hAnsi="Verdana"/>
          <w:b/>
        </w:rPr>
      </w:pPr>
    </w:p>
    <w:p w14:paraId="640822C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Sur le plan international, les socialistes rappellent qu’ils veulent une Europe des valeurs qui défend les libertés individuelles et l’Etat de droit. </w:t>
      </w:r>
    </w:p>
    <w:p w14:paraId="272ABEF4" w14:textId="77777777" w:rsidR="00912BEB" w:rsidRPr="00AD0F1A" w:rsidRDefault="00912BEB" w:rsidP="00D87698">
      <w:pPr>
        <w:spacing w:after="0" w:line="240" w:lineRule="auto"/>
        <w:jc w:val="both"/>
        <w:rPr>
          <w:rFonts w:ascii="Verdana" w:hAnsi="Verdana"/>
        </w:rPr>
      </w:pPr>
    </w:p>
    <w:p w14:paraId="2DEC52E2" w14:textId="77777777" w:rsidR="00912BEB" w:rsidRPr="00AD0F1A" w:rsidRDefault="00912BEB" w:rsidP="00D87698">
      <w:pPr>
        <w:spacing w:after="0" w:line="240" w:lineRule="auto"/>
        <w:jc w:val="both"/>
        <w:rPr>
          <w:rFonts w:ascii="Verdana" w:hAnsi="Verdana"/>
        </w:rPr>
      </w:pPr>
      <w:r w:rsidRPr="00AD0F1A">
        <w:rPr>
          <w:rFonts w:ascii="Verdana" w:hAnsi="Verdana"/>
        </w:rPr>
        <w:t>L'Union européenne est fondée sur les valeurs de respect de la dignité humaine, de liberté, de démocratie, d'égalité, des droits de l'Homme, y compris la protection des droits des personnes appartenant à des minorités.</w:t>
      </w:r>
    </w:p>
    <w:p w14:paraId="5E348370" w14:textId="77777777" w:rsidR="00912BEB" w:rsidRPr="00AD0F1A" w:rsidRDefault="00912BEB" w:rsidP="00D87698">
      <w:pPr>
        <w:spacing w:after="0" w:line="240" w:lineRule="auto"/>
        <w:jc w:val="both"/>
        <w:rPr>
          <w:rFonts w:ascii="Verdana" w:hAnsi="Verdana"/>
        </w:rPr>
      </w:pPr>
    </w:p>
    <w:p w14:paraId="1FA349A3" w14:textId="77777777" w:rsidR="00912BEB" w:rsidRPr="00AD0F1A" w:rsidRDefault="00912BEB" w:rsidP="00D87698">
      <w:pPr>
        <w:spacing w:after="0" w:line="240" w:lineRule="auto"/>
        <w:jc w:val="both"/>
        <w:rPr>
          <w:rFonts w:ascii="Verdana" w:hAnsi="Verdana"/>
        </w:rPr>
      </w:pPr>
      <w:r w:rsidRPr="00AD0F1A">
        <w:rPr>
          <w:rFonts w:ascii="Verdana" w:hAnsi="Verdana"/>
        </w:rPr>
        <w:t>Ces dernières années, des politiques menées dans certains États membres ont bafoué ces valeurs.</w:t>
      </w:r>
    </w:p>
    <w:p w14:paraId="564CC5E9" w14:textId="77777777" w:rsidR="00912BEB" w:rsidRPr="00AD0F1A" w:rsidRDefault="00912BEB" w:rsidP="00D87698">
      <w:pPr>
        <w:spacing w:after="0" w:line="240" w:lineRule="auto"/>
        <w:jc w:val="both"/>
        <w:rPr>
          <w:rFonts w:ascii="Verdana" w:hAnsi="Verdana"/>
        </w:rPr>
      </w:pPr>
    </w:p>
    <w:p w14:paraId="5A51515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Nombre de ces États se montrent encore très réticents à l’idée de légiférer sur les questions éthiques. D’autres sont même traversés par des courants extrêmement conservateurs dont le but affiché est de réduire au maximum les libertés individuelles et de détruire les avancées dans le domaine éthique et bioéthique. </w:t>
      </w:r>
    </w:p>
    <w:p w14:paraId="7CAB2ED4" w14:textId="77777777" w:rsidR="00912BEB" w:rsidRPr="00AD0F1A" w:rsidRDefault="00912BEB" w:rsidP="00D87698">
      <w:pPr>
        <w:spacing w:after="0" w:line="240" w:lineRule="auto"/>
        <w:jc w:val="both"/>
        <w:rPr>
          <w:rFonts w:ascii="Verdana" w:hAnsi="Verdana"/>
        </w:rPr>
      </w:pPr>
    </w:p>
    <w:p w14:paraId="4E30773F" w14:textId="77777777" w:rsidR="00912BEB" w:rsidRPr="00AD0F1A" w:rsidRDefault="00912BEB" w:rsidP="00D87698">
      <w:pPr>
        <w:spacing w:after="0" w:line="240" w:lineRule="auto"/>
        <w:jc w:val="both"/>
        <w:rPr>
          <w:rFonts w:ascii="Verdana" w:hAnsi="Verdana"/>
        </w:rPr>
      </w:pPr>
      <w:r w:rsidRPr="00AD0F1A">
        <w:rPr>
          <w:rFonts w:ascii="Verdana" w:hAnsi="Verdana"/>
        </w:rPr>
        <w:t>Ces mouvements conservateurs nient tout simplement le droit pour chacun de pouvoir disposer de son corps et de sa vie.      </w:t>
      </w:r>
    </w:p>
    <w:p w14:paraId="345B8C05" w14:textId="77777777" w:rsidR="00912BEB" w:rsidRPr="00AD0F1A" w:rsidRDefault="00912BEB" w:rsidP="00D87698">
      <w:pPr>
        <w:spacing w:after="0" w:line="240" w:lineRule="auto"/>
        <w:jc w:val="both"/>
        <w:rPr>
          <w:rFonts w:ascii="Verdana" w:hAnsi="Verdana"/>
        </w:rPr>
      </w:pPr>
    </w:p>
    <w:p w14:paraId="37177761" w14:textId="77777777" w:rsidR="00912BEB" w:rsidRPr="00AD0F1A" w:rsidRDefault="00912BEB" w:rsidP="00D87698">
      <w:pPr>
        <w:spacing w:after="0" w:line="240" w:lineRule="auto"/>
        <w:jc w:val="both"/>
        <w:rPr>
          <w:rFonts w:ascii="Verdana" w:hAnsi="Verdana"/>
        </w:rPr>
      </w:pPr>
      <w:r w:rsidRPr="00AD0F1A">
        <w:rPr>
          <w:rFonts w:ascii="Verdana" w:hAnsi="Verdana"/>
        </w:rPr>
        <w:t>Face à ces courants réactionnaires et dogmatiques, l’objectif des socialistes est de préserver l’ensemble des acquis éthiques mais aussi d’aller plus loin sur certains sujets. Le PS veut permettre aux générations futures, dans toute l’Europe, de mener leur vie et de faire leurs choix d’existence en toute autonomie.</w:t>
      </w:r>
    </w:p>
    <w:p w14:paraId="1A4B9CBB" w14:textId="77777777" w:rsidR="00912BEB" w:rsidRPr="00AD0F1A" w:rsidRDefault="00912BEB" w:rsidP="00D87698">
      <w:pPr>
        <w:spacing w:after="0" w:line="240" w:lineRule="auto"/>
        <w:jc w:val="both"/>
        <w:rPr>
          <w:rFonts w:ascii="Verdana" w:hAnsi="Verdana"/>
        </w:rPr>
      </w:pPr>
    </w:p>
    <w:p w14:paraId="61C87943" w14:textId="77777777" w:rsidR="00912BEB" w:rsidRPr="00AD0F1A" w:rsidRDefault="00912BEB" w:rsidP="00D87698">
      <w:pPr>
        <w:spacing w:after="0" w:line="240" w:lineRule="auto"/>
        <w:jc w:val="both"/>
        <w:rPr>
          <w:rFonts w:ascii="Verdana" w:hAnsi="Verdana"/>
        </w:rPr>
      </w:pPr>
      <w:r w:rsidRPr="00AD0F1A">
        <w:rPr>
          <w:rFonts w:ascii="Verdana" w:hAnsi="Verdana"/>
        </w:rPr>
        <w:t>Ces libertés individuelles doivent pouvoir s’exercer dans une société européenne apaisée. Le vivre-ensemble, dans le respect de chacun, est essentiel.</w:t>
      </w:r>
    </w:p>
    <w:p w14:paraId="62E0FC8B" w14:textId="77777777" w:rsidR="00912BEB" w:rsidRPr="00AD0F1A" w:rsidRDefault="00912BEB" w:rsidP="00D87698">
      <w:pPr>
        <w:spacing w:after="0" w:line="240" w:lineRule="auto"/>
        <w:jc w:val="both"/>
        <w:rPr>
          <w:rFonts w:ascii="Verdana" w:hAnsi="Verdana"/>
        </w:rPr>
      </w:pPr>
    </w:p>
    <w:p w14:paraId="6C454E57"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39DB4462" w14:textId="77777777" w:rsidR="00912BEB" w:rsidRPr="00AD0F1A" w:rsidRDefault="00912BEB" w:rsidP="00D87698">
      <w:pPr>
        <w:spacing w:after="0" w:line="240" w:lineRule="auto"/>
        <w:jc w:val="both"/>
        <w:rPr>
          <w:rFonts w:ascii="Verdana" w:hAnsi="Verdana"/>
        </w:rPr>
      </w:pPr>
    </w:p>
    <w:p w14:paraId="2BDB4948" w14:textId="77777777" w:rsidR="00912BEB" w:rsidRPr="00AD0F1A" w:rsidRDefault="00912BEB" w:rsidP="00FF4EAC">
      <w:pPr>
        <w:pStyle w:val="Paragraphedeliste"/>
        <w:numPr>
          <w:ilvl w:val="0"/>
          <w:numId w:val="453"/>
        </w:numPr>
        <w:spacing w:after="0" w:line="240" w:lineRule="auto"/>
        <w:jc w:val="both"/>
        <w:rPr>
          <w:rFonts w:ascii="Verdana" w:hAnsi="Verdana"/>
        </w:rPr>
      </w:pPr>
      <w:r w:rsidRPr="00AD0F1A">
        <w:rPr>
          <w:rFonts w:ascii="Verdana" w:hAnsi="Verdana"/>
          <w:b/>
        </w:rPr>
        <w:t>Renforcer la laïcité au cœur du projet européen.</w:t>
      </w:r>
      <w:r w:rsidRPr="00AD0F1A">
        <w:rPr>
          <w:rFonts w:ascii="Verdana" w:hAnsi="Verdana"/>
        </w:rPr>
        <w:t xml:space="preserve"> Les socialistes veulent une Union européenne laïque qui agisse et légifère de manière strictement indépendante des religions. Le principe de laïcité est un trait d’union fondamental dans une société plurielle. Toute personne est libre de ses convictions et de ses croyances, qui relèvent de la sphère privée. La liberté de conscience est absolue : chacune et chacun est libre de croire ou de ne pas croire, de pratiquer une religion ou d’en changer, de ne se laisser imposer aucun rite ni aucune soumission. Le pouvoir civil doit s’exercer partout en Europe de manière neutre et impartiale, sans intervention des cultes ;</w:t>
      </w:r>
    </w:p>
    <w:p w14:paraId="1697154B" w14:textId="77777777" w:rsidR="00912BEB" w:rsidRPr="00AD0F1A" w:rsidRDefault="00912BEB" w:rsidP="00D87698">
      <w:pPr>
        <w:pStyle w:val="Paragraphedeliste"/>
        <w:spacing w:after="0" w:line="240" w:lineRule="auto"/>
        <w:jc w:val="both"/>
        <w:rPr>
          <w:rFonts w:ascii="Verdana" w:hAnsi="Verdana"/>
        </w:rPr>
      </w:pPr>
    </w:p>
    <w:p w14:paraId="3D189252" w14:textId="77777777" w:rsidR="00912BEB" w:rsidRPr="00AD0F1A" w:rsidRDefault="00912BEB" w:rsidP="00FF4EAC">
      <w:pPr>
        <w:pStyle w:val="Paragraphedeliste"/>
        <w:numPr>
          <w:ilvl w:val="0"/>
          <w:numId w:val="453"/>
        </w:numPr>
        <w:spacing w:after="0" w:line="240" w:lineRule="auto"/>
        <w:jc w:val="both"/>
        <w:rPr>
          <w:rFonts w:ascii="Verdana" w:hAnsi="Verdana"/>
        </w:rPr>
      </w:pPr>
      <w:r w:rsidRPr="00AD0F1A">
        <w:rPr>
          <w:rFonts w:ascii="Verdana" w:hAnsi="Verdana"/>
          <w:b/>
        </w:rPr>
        <w:t>Garantir le droit au blasphème au niveau européen.</w:t>
      </w:r>
      <w:r w:rsidRPr="00AD0F1A">
        <w:rPr>
          <w:rFonts w:ascii="Verdana" w:hAnsi="Verdana"/>
        </w:rPr>
        <w:t xml:space="preserve"> Plusieurs pays européens interdisent encore explicitement le blasphème. C’est le cas notamment de l’Italie ou de la Grèce. D’autres le condamnent de manière plus implicite comme en Espagne ou en Autriche. L’Irlande quant à elle a voté pour l’abrogation du délit de blasphème au travers d’un référendum en octobre 2018. Le délit de blasphème est archaïque et il convient de l’abolir dans une Europe fidèle à une logique de liberté d’expression ; </w:t>
      </w:r>
    </w:p>
    <w:p w14:paraId="72B236D7" w14:textId="77777777" w:rsidR="00912BEB" w:rsidRPr="00AD0F1A" w:rsidRDefault="00912BEB" w:rsidP="00D87698">
      <w:pPr>
        <w:pStyle w:val="Paragraphedeliste"/>
        <w:spacing w:after="0" w:line="240" w:lineRule="auto"/>
        <w:jc w:val="both"/>
        <w:rPr>
          <w:rFonts w:ascii="Verdana" w:hAnsi="Verdana"/>
        </w:rPr>
      </w:pPr>
    </w:p>
    <w:p w14:paraId="39EEDB41" w14:textId="77777777" w:rsidR="00912BEB" w:rsidRPr="00AD0F1A" w:rsidRDefault="00912BEB" w:rsidP="00FF4EAC">
      <w:pPr>
        <w:pStyle w:val="Paragraphedeliste"/>
        <w:numPr>
          <w:ilvl w:val="0"/>
          <w:numId w:val="453"/>
        </w:numPr>
        <w:spacing w:after="0" w:line="240" w:lineRule="auto"/>
        <w:jc w:val="both"/>
        <w:rPr>
          <w:rFonts w:ascii="Verdana" w:hAnsi="Verdana"/>
        </w:rPr>
      </w:pPr>
      <w:r w:rsidRPr="00AD0F1A">
        <w:rPr>
          <w:rFonts w:ascii="Verdana" w:hAnsi="Verdana"/>
          <w:b/>
        </w:rPr>
        <w:t xml:space="preserve">Encadrer plus strictement les lobbyistes dans toutes les institutions européennes, afin de rendre les processus plus transparents. </w:t>
      </w:r>
      <w:r w:rsidRPr="00AD0F1A">
        <w:rPr>
          <w:rFonts w:ascii="Verdana" w:hAnsi="Verdana"/>
        </w:rPr>
        <w:t>Des droits humains sont remis en question par la réapparition du fait religieux et la recrudescence des conservatismes les plus primaires dans la sphère européenne. Le renforcement de la lutte contre les lobbyistes qui ne poursuivent que des objectifs d’ordres religieux, souvent opposés à l’intérêt général des citoyens européens, est une nécessité ;</w:t>
      </w:r>
    </w:p>
    <w:p w14:paraId="1B5E1DEA" w14:textId="77777777" w:rsidR="00912BEB" w:rsidRPr="00AD0F1A" w:rsidRDefault="00912BEB" w:rsidP="00D87698">
      <w:pPr>
        <w:pStyle w:val="Paragraphedeliste"/>
        <w:spacing w:after="0" w:line="240" w:lineRule="auto"/>
        <w:jc w:val="both"/>
        <w:rPr>
          <w:rFonts w:ascii="Verdana" w:hAnsi="Verdana"/>
        </w:rPr>
      </w:pPr>
    </w:p>
    <w:p w14:paraId="04AE508F" w14:textId="77777777" w:rsidR="00912BEB" w:rsidRPr="00AD0F1A" w:rsidRDefault="00912BEB" w:rsidP="00FF4EAC">
      <w:pPr>
        <w:pStyle w:val="Paragraphedeliste"/>
        <w:numPr>
          <w:ilvl w:val="0"/>
          <w:numId w:val="453"/>
        </w:numPr>
        <w:spacing w:after="0" w:line="240" w:lineRule="auto"/>
        <w:jc w:val="both"/>
        <w:rPr>
          <w:rFonts w:ascii="Verdana" w:hAnsi="Verdana"/>
        </w:rPr>
      </w:pPr>
      <w:r w:rsidRPr="00AD0F1A">
        <w:rPr>
          <w:rFonts w:ascii="Verdana" w:hAnsi="Verdana"/>
          <w:b/>
        </w:rPr>
        <w:t>Faire pression sur tous les pays, dans l’Union européenne et au-delà, afin de ratifier et d’appliquer la Convention d’Istanbul de lutte contre la violence de genre</w:t>
      </w:r>
      <w:r w:rsidRPr="00AD0F1A">
        <w:rPr>
          <w:rFonts w:ascii="Verdana" w:hAnsi="Verdana"/>
        </w:rPr>
        <w:t>, qui continue d’affecter une femme sur trois dans le monde ; </w:t>
      </w:r>
    </w:p>
    <w:p w14:paraId="2E553A6B" w14:textId="77777777" w:rsidR="00912BEB" w:rsidRPr="00AD0F1A" w:rsidRDefault="00912BEB" w:rsidP="00D87698">
      <w:pPr>
        <w:pStyle w:val="Paragraphedeliste"/>
        <w:spacing w:after="0" w:line="240" w:lineRule="auto"/>
        <w:jc w:val="both"/>
        <w:rPr>
          <w:rFonts w:ascii="Verdana" w:hAnsi="Verdana"/>
          <w:b/>
        </w:rPr>
      </w:pPr>
    </w:p>
    <w:p w14:paraId="16AEE4C1" w14:textId="77777777" w:rsidR="00912BEB" w:rsidRPr="00AD0F1A" w:rsidRDefault="00912BEB" w:rsidP="00FF4EAC">
      <w:pPr>
        <w:pStyle w:val="Paragraphedeliste"/>
        <w:numPr>
          <w:ilvl w:val="0"/>
          <w:numId w:val="453"/>
        </w:numPr>
        <w:spacing w:after="0" w:line="240" w:lineRule="auto"/>
        <w:jc w:val="both"/>
        <w:rPr>
          <w:rFonts w:ascii="Verdana" w:hAnsi="Verdana"/>
        </w:rPr>
      </w:pPr>
      <w:r w:rsidRPr="00AD0F1A">
        <w:rPr>
          <w:rFonts w:ascii="Verdana" w:hAnsi="Verdana"/>
          <w:b/>
        </w:rPr>
        <w:t>Lutter pour la reconnaissance des mêmes droits aux personnes LGBTIQ+ dans tous les aspects de la vie économique, sociale et privée.</w:t>
      </w:r>
      <w:r w:rsidRPr="00AD0F1A">
        <w:rPr>
          <w:rFonts w:ascii="Verdana" w:hAnsi="Verdana"/>
        </w:rPr>
        <w:t xml:space="preserve"> Cela signifie construire une Europe où l'égalité et la non-discrimination sont soutenues par l'adoption d'une législation complète en matière d'égalité dans tous les domaines de la vie, où l'identité de genre doit figurer explicitement dans tous les instruments pertinents de l'Union. Cela implique une législation européenne sur les crimes de haine, un traitement égal dans l'application du principe de la liberté de circulation des familles LGBTIQ+, et le respect total du droit fondamental de se marier et de fonder une famille.</w:t>
      </w:r>
    </w:p>
    <w:p w14:paraId="3110F310" w14:textId="77777777" w:rsidR="00912BEB" w:rsidRPr="00AD0F1A" w:rsidRDefault="000F4379" w:rsidP="00D87698">
      <w:pPr>
        <w:pStyle w:val="Titre1"/>
        <w:jc w:val="both"/>
        <w:rPr>
          <w:rFonts w:ascii="Verdana" w:hAnsi="Verdana"/>
          <w:sz w:val="22"/>
          <w:szCs w:val="22"/>
        </w:rPr>
      </w:pPr>
      <w:bookmarkStart w:id="228" w:name="_Toc3819147"/>
      <w:r w:rsidRPr="00AD0F1A">
        <w:rPr>
          <w:rFonts w:ascii="Verdana" w:hAnsi="Verdana"/>
          <w:sz w:val="22"/>
          <w:szCs w:val="22"/>
        </w:rPr>
        <w:t>CHAPITRE 46</w:t>
      </w:r>
      <w:r w:rsidR="00912BEB" w:rsidRPr="00AD0F1A">
        <w:rPr>
          <w:rFonts w:ascii="Verdana" w:hAnsi="Verdana"/>
          <w:sz w:val="22"/>
          <w:szCs w:val="22"/>
        </w:rPr>
        <w:t xml:space="preserve"> - MIGRATION</w:t>
      </w:r>
      <w:bookmarkEnd w:id="228"/>
    </w:p>
    <w:p w14:paraId="724977F6"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12BEB" w:rsidRPr="00AD0F1A" w14:paraId="15D1E2FE" w14:textId="77777777" w:rsidTr="003F162E">
        <w:tc>
          <w:tcPr>
            <w:tcW w:w="9062" w:type="dxa"/>
          </w:tcPr>
          <w:p w14:paraId="078C1FB1" w14:textId="77777777" w:rsidR="00912BEB" w:rsidRPr="00AD0F1A" w:rsidRDefault="00912BEB" w:rsidP="00D87698">
            <w:pPr>
              <w:jc w:val="both"/>
              <w:rPr>
                <w:rFonts w:ascii="Verdana" w:eastAsiaTheme="minorEastAsia" w:hAnsi="Verdana"/>
                <w:b/>
                <w:bCs/>
              </w:rPr>
            </w:pPr>
            <w:r w:rsidRPr="00AD0F1A">
              <w:rPr>
                <w:rFonts w:ascii="Verdana" w:eastAsiaTheme="minorEastAsia" w:hAnsi="Verdana"/>
                <w:b/>
                <w:bCs/>
              </w:rPr>
              <w:t>Cinq propositions phares</w:t>
            </w:r>
          </w:p>
          <w:p w14:paraId="6C4778D3" w14:textId="77777777" w:rsidR="006919FC" w:rsidRPr="00AD0F1A" w:rsidRDefault="006919FC" w:rsidP="00D87698">
            <w:pPr>
              <w:jc w:val="both"/>
              <w:rPr>
                <w:rFonts w:ascii="Verdana" w:eastAsiaTheme="minorEastAsia" w:hAnsi="Verdana"/>
                <w:b/>
                <w:bCs/>
              </w:rPr>
            </w:pPr>
          </w:p>
          <w:p w14:paraId="25A87E94" w14:textId="77777777" w:rsidR="00912BEB" w:rsidRPr="00AD0F1A" w:rsidRDefault="00912BEB" w:rsidP="00FF4EAC">
            <w:pPr>
              <w:pStyle w:val="Paragraphedeliste"/>
              <w:numPr>
                <w:ilvl w:val="0"/>
                <w:numId w:val="456"/>
              </w:numPr>
              <w:jc w:val="both"/>
              <w:rPr>
                <w:rFonts w:ascii="Verdana" w:eastAsiaTheme="minorEastAsia" w:hAnsi="Verdana"/>
                <w:bCs/>
              </w:rPr>
            </w:pPr>
            <w:r w:rsidRPr="00AD0F1A">
              <w:rPr>
                <w:rFonts w:ascii="Verdana" w:eastAsiaTheme="minorEastAsia" w:hAnsi="Verdana"/>
                <w:bCs/>
              </w:rPr>
              <w:t>Doter l’Union européenne d’un système d’accueil et de contrôle aux frontières de l’espace Schengen plus efficace</w:t>
            </w:r>
          </w:p>
          <w:p w14:paraId="4C0CACDC" w14:textId="77777777" w:rsidR="00912BEB" w:rsidRPr="00AD0F1A" w:rsidRDefault="00912BEB" w:rsidP="00FF4EAC">
            <w:pPr>
              <w:pStyle w:val="Paragraphedeliste"/>
              <w:numPr>
                <w:ilvl w:val="0"/>
                <w:numId w:val="456"/>
              </w:numPr>
              <w:jc w:val="both"/>
              <w:rPr>
                <w:rFonts w:ascii="Verdana" w:eastAsiaTheme="minorEastAsia" w:hAnsi="Verdana"/>
                <w:bCs/>
              </w:rPr>
            </w:pPr>
            <w:r w:rsidRPr="00AD0F1A">
              <w:rPr>
                <w:rFonts w:ascii="Verdana" w:eastAsiaTheme="minorEastAsia" w:hAnsi="Verdana"/>
                <w:bCs/>
              </w:rPr>
              <w:t>Permettre au demandeur d’asile de pouvoir choisir le pays où il entend demander son statut de réfugié, notamment en raison de liens avec ce pays</w:t>
            </w:r>
          </w:p>
          <w:p w14:paraId="1D505D80" w14:textId="77777777" w:rsidR="00912BEB" w:rsidRPr="00AD0F1A" w:rsidRDefault="00912BEB" w:rsidP="00FF4EAC">
            <w:pPr>
              <w:pStyle w:val="Paragraphedeliste"/>
              <w:numPr>
                <w:ilvl w:val="0"/>
                <w:numId w:val="456"/>
              </w:numPr>
              <w:jc w:val="both"/>
              <w:rPr>
                <w:rFonts w:ascii="Verdana" w:eastAsiaTheme="minorEastAsia" w:hAnsi="Verdana"/>
                <w:bCs/>
              </w:rPr>
            </w:pPr>
            <w:r w:rsidRPr="00AD0F1A">
              <w:rPr>
                <w:rFonts w:ascii="Verdana" w:eastAsiaTheme="minorEastAsia" w:hAnsi="Verdana"/>
                <w:bCs/>
              </w:rPr>
              <w:t>Mettre en place un processus de répartition des demandeurs d’asile et des réfugiés qui soit contraignant pour tous les Etats membres et doté de sanctions</w:t>
            </w:r>
          </w:p>
          <w:p w14:paraId="2F1FA85B" w14:textId="77777777" w:rsidR="00912BEB" w:rsidRPr="00AD0F1A" w:rsidRDefault="00912BEB" w:rsidP="00FF4EAC">
            <w:pPr>
              <w:pStyle w:val="Paragraphedeliste"/>
              <w:numPr>
                <w:ilvl w:val="0"/>
                <w:numId w:val="456"/>
              </w:numPr>
              <w:jc w:val="both"/>
              <w:rPr>
                <w:rFonts w:ascii="Verdana" w:eastAsiaTheme="minorEastAsia" w:hAnsi="Verdana"/>
                <w:bCs/>
              </w:rPr>
            </w:pPr>
            <w:r w:rsidRPr="00AD0F1A">
              <w:rPr>
                <w:rFonts w:ascii="Verdana" w:eastAsiaTheme="minorEastAsia" w:hAnsi="Verdana"/>
                <w:bCs/>
              </w:rPr>
              <w:t>Modifier les critères actuels pour la migration humanitaire afin de renforcer la prise en compte du degré d’urgence</w:t>
            </w:r>
          </w:p>
          <w:p w14:paraId="6C8A6F04" w14:textId="77777777" w:rsidR="00912BEB" w:rsidRPr="00AD0F1A" w:rsidRDefault="00912BEB" w:rsidP="00FF4EAC">
            <w:pPr>
              <w:pStyle w:val="Paragraphedeliste"/>
              <w:numPr>
                <w:ilvl w:val="0"/>
                <w:numId w:val="456"/>
              </w:numPr>
              <w:jc w:val="both"/>
              <w:rPr>
                <w:rFonts w:ascii="Verdana" w:eastAsiaTheme="minorEastAsia" w:hAnsi="Verdana"/>
                <w:bCs/>
              </w:rPr>
            </w:pPr>
            <w:r w:rsidRPr="00AD0F1A">
              <w:rPr>
                <w:rFonts w:ascii="Verdana" w:eastAsiaTheme="minorEastAsia" w:hAnsi="Verdana"/>
                <w:bCs/>
              </w:rPr>
              <w:t>Fixer des critères clairs et objectifs pour la régularisation individuelle des sans-papiers</w:t>
            </w:r>
          </w:p>
        </w:tc>
      </w:tr>
    </w:tbl>
    <w:p w14:paraId="2FFDEB8A" w14:textId="77777777" w:rsidR="00912BEB" w:rsidRPr="00AD0F1A" w:rsidRDefault="00912BEB" w:rsidP="00D87698">
      <w:pPr>
        <w:spacing w:after="0" w:line="240" w:lineRule="auto"/>
        <w:jc w:val="both"/>
        <w:rPr>
          <w:rFonts w:ascii="Verdana" w:hAnsi="Verdana"/>
        </w:rPr>
      </w:pPr>
    </w:p>
    <w:p w14:paraId="3B41C8A0"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65BA8481" w14:textId="77777777" w:rsidR="00912BEB" w:rsidRPr="00AD0F1A" w:rsidRDefault="00912BEB" w:rsidP="00D87698">
      <w:pPr>
        <w:spacing w:after="0" w:line="240" w:lineRule="auto"/>
        <w:jc w:val="both"/>
        <w:rPr>
          <w:rFonts w:ascii="Verdana" w:hAnsi="Verdana"/>
        </w:rPr>
      </w:pPr>
    </w:p>
    <w:p w14:paraId="3F7A35A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Compte tenu de leur situation géographique, les États membres de l’Union européenne que sont l’Italie, la Grèce, Malte et l’Espagne, ont assumé en grande majorité la gestion de l’accueil des réfugiés et des migrants qui souhaitaient rejoindre le continent, alors que d’autres refusent d’apporter une aide suffisante et toute forme de solidarité. L’Espagne est même récemment devenue la principale destination des itinéraires empruntés par les migrants vers l’Europe. Cette situation a créé ces dernières années des divisions au sein de l’Union européenne. </w:t>
      </w:r>
    </w:p>
    <w:p w14:paraId="4E696458" w14:textId="77777777" w:rsidR="00912BEB" w:rsidRPr="00AD0F1A" w:rsidRDefault="00912BEB" w:rsidP="00D87698">
      <w:pPr>
        <w:spacing w:after="0" w:line="240" w:lineRule="auto"/>
        <w:jc w:val="both"/>
        <w:rPr>
          <w:rFonts w:ascii="Verdana" w:hAnsi="Verdana"/>
        </w:rPr>
      </w:pPr>
    </w:p>
    <w:p w14:paraId="3C3B568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demande que les responsabilités relatives aux politiques d’accueil des réfugiés soient partagées de manière équitable entre les pays de l’Union européenne conformément avec les accords et les lois internationales et européennes. Le PS plaide également contre la criminalisation de l’aide humanitaire apportée aux migrants et aux réfugiés. </w:t>
      </w:r>
    </w:p>
    <w:p w14:paraId="4B73CC6A" w14:textId="77777777" w:rsidR="00912BEB" w:rsidRPr="00AD0F1A" w:rsidRDefault="00912BEB" w:rsidP="00D87698">
      <w:pPr>
        <w:spacing w:after="0" w:line="240" w:lineRule="auto"/>
        <w:jc w:val="both"/>
        <w:rPr>
          <w:rFonts w:ascii="Verdana" w:hAnsi="Verdana"/>
        </w:rPr>
      </w:pPr>
    </w:p>
    <w:p w14:paraId="3475E80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faut une réponse raisonnée à la migration. </w:t>
      </w:r>
    </w:p>
    <w:p w14:paraId="2A5264FA" w14:textId="77777777" w:rsidR="00912BEB" w:rsidRPr="00AD0F1A" w:rsidRDefault="00912BEB" w:rsidP="00D87698">
      <w:pPr>
        <w:spacing w:after="0" w:line="240" w:lineRule="auto"/>
        <w:jc w:val="both"/>
        <w:rPr>
          <w:rFonts w:ascii="Verdana" w:hAnsi="Verdana"/>
        </w:rPr>
      </w:pPr>
    </w:p>
    <w:p w14:paraId="35F892E7"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prônent une réponse commune à un défi commun et souhaitent proposer un nouveau modèle de migration à l’échelle européenne.</w:t>
      </w:r>
    </w:p>
    <w:p w14:paraId="1C2877B8" w14:textId="77777777" w:rsidR="00912BEB" w:rsidRPr="00AD0F1A" w:rsidRDefault="00912BEB" w:rsidP="00D87698">
      <w:pPr>
        <w:spacing w:after="0" w:line="240" w:lineRule="auto"/>
        <w:jc w:val="both"/>
        <w:rPr>
          <w:rFonts w:ascii="Verdana" w:hAnsi="Verdana"/>
        </w:rPr>
      </w:pPr>
    </w:p>
    <w:p w14:paraId="5785927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plaide pour un cadre réglementaire européen définissant la politique migratoire afin que les candidats à l’immigration connaissent clairement les possibilités de séjourner légalement en Europe. </w:t>
      </w:r>
    </w:p>
    <w:p w14:paraId="3A513AD9" w14:textId="77777777" w:rsidR="00912BEB" w:rsidRPr="00AD0F1A" w:rsidRDefault="00912BEB" w:rsidP="00D87698">
      <w:pPr>
        <w:spacing w:after="0" w:line="240" w:lineRule="auto"/>
        <w:jc w:val="both"/>
        <w:rPr>
          <w:rFonts w:ascii="Verdana" w:hAnsi="Verdana"/>
        </w:rPr>
      </w:pPr>
    </w:p>
    <w:p w14:paraId="594B5938" w14:textId="77777777" w:rsidR="00912BEB" w:rsidRPr="00AD0F1A" w:rsidRDefault="00912BEB" w:rsidP="00D87698">
      <w:pPr>
        <w:spacing w:after="0" w:line="240" w:lineRule="auto"/>
        <w:jc w:val="both"/>
        <w:rPr>
          <w:rFonts w:ascii="Verdana" w:hAnsi="Verdana"/>
        </w:rPr>
      </w:pPr>
      <w:r w:rsidRPr="00AD0F1A">
        <w:rPr>
          <w:rFonts w:ascii="Verdana" w:hAnsi="Verdana"/>
        </w:rPr>
        <w:t>Il doit s’agir d’une politique pérenne de l’Union européenne qui doit être placée sous l’autorité du Premier Vice-Président de la Commission européenne.</w:t>
      </w:r>
    </w:p>
    <w:p w14:paraId="3AAA90A3" w14:textId="77777777" w:rsidR="00912BEB" w:rsidRPr="00AD0F1A" w:rsidRDefault="00912BEB" w:rsidP="00D87698">
      <w:pPr>
        <w:spacing w:after="0" w:line="240" w:lineRule="auto"/>
        <w:jc w:val="both"/>
        <w:rPr>
          <w:rFonts w:ascii="Verdana" w:hAnsi="Verdana"/>
        </w:rPr>
      </w:pPr>
    </w:p>
    <w:p w14:paraId="3C7B8825" w14:textId="77777777" w:rsidR="00912BEB" w:rsidRPr="00AD0F1A" w:rsidRDefault="00912BEB" w:rsidP="00D87698">
      <w:pPr>
        <w:spacing w:after="0" w:line="240" w:lineRule="auto"/>
        <w:jc w:val="both"/>
        <w:rPr>
          <w:rFonts w:ascii="Verdana" w:hAnsi="Verdana"/>
        </w:rPr>
      </w:pPr>
      <w:r w:rsidRPr="00AD0F1A">
        <w:rPr>
          <w:rFonts w:ascii="Verdana" w:hAnsi="Verdana"/>
        </w:rPr>
        <w:t>Pour le PS, toute politique doit s’inscrire prioritairement dans le principe du plein respect du droit d’asile.</w:t>
      </w:r>
    </w:p>
    <w:p w14:paraId="2459A75F" w14:textId="77777777" w:rsidR="00FA36F0" w:rsidRPr="00AD0F1A" w:rsidRDefault="00FA36F0" w:rsidP="00D87698">
      <w:pPr>
        <w:spacing w:after="0" w:line="240" w:lineRule="auto"/>
        <w:jc w:val="both"/>
        <w:rPr>
          <w:rFonts w:ascii="Verdana" w:hAnsi="Verdana"/>
        </w:rPr>
      </w:pPr>
    </w:p>
    <w:p w14:paraId="1E76AF25" w14:textId="74783376" w:rsidR="00FA36F0" w:rsidRPr="00AD0F1A" w:rsidRDefault="00FA36F0" w:rsidP="00D87698">
      <w:pPr>
        <w:spacing w:after="0" w:line="240" w:lineRule="auto"/>
        <w:jc w:val="both"/>
        <w:rPr>
          <w:rFonts w:ascii="Verdana" w:hAnsi="Verdana"/>
        </w:rPr>
      </w:pPr>
      <w:r w:rsidRPr="00AD0F1A">
        <w:rPr>
          <w:rFonts w:ascii="Verdana" w:hAnsi="Verdana"/>
        </w:rPr>
        <w:t>La politique d'asile s'adresse à des personnes qui dans la plupart des cas vivent de grandes difficultés économiques, sociales, psychologiques. Ces personnes doivent être traitées avec dignité</w:t>
      </w:r>
    </w:p>
    <w:p w14:paraId="6A22BF7E" w14:textId="77777777" w:rsidR="00912BEB" w:rsidRPr="00AD0F1A" w:rsidRDefault="00912BEB" w:rsidP="00D87698">
      <w:pPr>
        <w:spacing w:after="0" w:line="240" w:lineRule="auto"/>
        <w:jc w:val="both"/>
        <w:rPr>
          <w:rFonts w:ascii="Verdana" w:hAnsi="Verdana"/>
        </w:rPr>
      </w:pPr>
    </w:p>
    <w:p w14:paraId="52192CA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personnes fuyant la guerre ou les persécutions doivent être accueillies dans l’Union européenne. Toutes les personnes qui satisfont aux critères de la Convention internationale de Genève relative au statut des réfugiés sont donc automatiquement acceptées à séjourner sur le sol européen et obtiennent le statut de réfugiés. </w:t>
      </w:r>
    </w:p>
    <w:p w14:paraId="2AD1C686" w14:textId="77777777" w:rsidR="00912BEB" w:rsidRPr="00AD0F1A" w:rsidRDefault="00912BEB" w:rsidP="00D87698">
      <w:pPr>
        <w:spacing w:after="0" w:line="240" w:lineRule="auto"/>
        <w:jc w:val="both"/>
        <w:rPr>
          <w:rFonts w:ascii="Verdana" w:hAnsi="Verdana" w:cs="Arial"/>
        </w:rPr>
      </w:pPr>
    </w:p>
    <w:p w14:paraId="4CB9D8B2" w14:textId="77777777" w:rsidR="00912BEB" w:rsidRPr="00AD0F1A" w:rsidRDefault="00912BEB" w:rsidP="00D87698">
      <w:pPr>
        <w:spacing w:after="0" w:line="240" w:lineRule="auto"/>
        <w:jc w:val="both"/>
        <w:rPr>
          <w:rFonts w:ascii="Verdana" w:hAnsi="Verdana"/>
        </w:rPr>
      </w:pPr>
      <w:r w:rsidRPr="00AD0F1A">
        <w:rPr>
          <w:rFonts w:ascii="Verdana" w:hAnsi="Verdana" w:cs="Arial"/>
        </w:rPr>
        <w:t>Les personnes qui ne remplissent pas les conditions pour se voir reconnaitre la qualité de réfugié mais qui établissent qu’elles sont exposées dans leur pays à l’une des menaces graves comme la peine de mort, la torture ou des peines ou traitements inhumains ou dégradants doivent bénéficier de la protection subsidiaire et être également admises sur le territoire européen.</w:t>
      </w:r>
    </w:p>
    <w:p w14:paraId="10BB1296" w14:textId="77777777" w:rsidR="00912BEB" w:rsidRPr="00AD0F1A" w:rsidRDefault="00912BEB" w:rsidP="00D87698">
      <w:pPr>
        <w:spacing w:after="0" w:line="240" w:lineRule="auto"/>
        <w:jc w:val="both"/>
        <w:rPr>
          <w:rFonts w:ascii="Verdana" w:hAnsi="Verdana"/>
        </w:rPr>
      </w:pPr>
    </w:p>
    <w:p w14:paraId="73C4C9DF"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L’accueil et le contrôle aux frontières de l’espace Schengen</w:t>
      </w:r>
      <w:r w:rsidRPr="00AD0F1A" w:rsidDel="007711EB">
        <w:rPr>
          <w:rFonts w:ascii="Verdana" w:hAnsi="Verdana"/>
          <w:b/>
        </w:rPr>
        <w:t xml:space="preserve"> </w:t>
      </w:r>
    </w:p>
    <w:p w14:paraId="5F8177DB" w14:textId="77777777" w:rsidR="00912BEB" w:rsidRPr="00AD0F1A" w:rsidRDefault="00912BEB" w:rsidP="00D87698">
      <w:pPr>
        <w:spacing w:after="0" w:line="240" w:lineRule="auto"/>
        <w:jc w:val="both"/>
        <w:rPr>
          <w:rFonts w:ascii="Verdana" w:hAnsi="Verdana"/>
        </w:rPr>
      </w:pPr>
    </w:p>
    <w:p w14:paraId="04DFF28A"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sont favorables à une effectivité réelle du contrôle aux frontières extérieures de l’espace Schengen</w:t>
      </w:r>
      <w:r w:rsidRPr="00AD0F1A">
        <w:rPr>
          <w:rStyle w:val="Appelnotedebasdep"/>
          <w:rFonts w:ascii="Verdana" w:hAnsi="Verdana"/>
        </w:rPr>
        <w:footnoteReference w:id="189"/>
      </w:r>
      <w:r w:rsidRPr="00AD0F1A">
        <w:rPr>
          <w:rFonts w:ascii="Verdana" w:hAnsi="Verdana"/>
        </w:rPr>
        <w:t>.</w:t>
      </w:r>
    </w:p>
    <w:p w14:paraId="1E6853C7" w14:textId="77777777" w:rsidR="00912BEB" w:rsidRPr="00AD0F1A" w:rsidRDefault="00912BEB" w:rsidP="00D87698">
      <w:pPr>
        <w:spacing w:after="0" w:line="240" w:lineRule="auto"/>
        <w:jc w:val="both"/>
        <w:rPr>
          <w:rFonts w:ascii="Verdana" w:hAnsi="Verdana"/>
        </w:rPr>
      </w:pPr>
    </w:p>
    <w:p w14:paraId="2362C340"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1EE92C71" w14:textId="77777777" w:rsidR="00912BEB" w:rsidRPr="00AD0F1A" w:rsidRDefault="00912BEB" w:rsidP="00D87698">
      <w:pPr>
        <w:spacing w:after="0" w:line="240" w:lineRule="auto"/>
        <w:jc w:val="both"/>
        <w:rPr>
          <w:rFonts w:ascii="Verdana" w:hAnsi="Verdana"/>
        </w:rPr>
      </w:pPr>
    </w:p>
    <w:p w14:paraId="725ABBBF"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Doter l’Union européenne d’un système d’accueil plus efficace</w:t>
      </w:r>
      <w:r w:rsidRPr="00AD0F1A">
        <w:rPr>
          <w:rFonts w:ascii="Verdana" w:hAnsi="Verdana"/>
        </w:rPr>
        <w:t>. Pour y parvenir, il serait judicieux de prévoir des lieux d’entrée et d’analyse des situations personnelles des migrants. Ces lieux d’accueil et d’analyse permettraient de les accueillir et de procéder au plus tôt à un premier examen de leur demande d’asile. Ils doivent être situés sur le territoire de l’espace Schengen ;</w:t>
      </w:r>
    </w:p>
    <w:p w14:paraId="1DE18048" w14:textId="77777777" w:rsidR="00912BEB" w:rsidRPr="00AD0F1A" w:rsidRDefault="00912BEB" w:rsidP="00D87698">
      <w:pPr>
        <w:pStyle w:val="Paragraphedeliste"/>
        <w:spacing w:after="0" w:line="240" w:lineRule="auto"/>
        <w:jc w:val="both"/>
        <w:rPr>
          <w:rFonts w:ascii="Verdana" w:hAnsi="Verdana"/>
        </w:rPr>
      </w:pPr>
    </w:p>
    <w:p w14:paraId="6F03013A"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Établir un</w:t>
      </w:r>
      <w:r w:rsidRPr="00AD0F1A">
        <w:rPr>
          <w:rFonts w:ascii="Verdana" w:hAnsi="Verdana"/>
        </w:rPr>
        <w:t xml:space="preserve"> </w:t>
      </w:r>
      <w:r w:rsidRPr="00AD0F1A">
        <w:rPr>
          <w:rFonts w:ascii="Verdana" w:hAnsi="Verdana"/>
          <w:b/>
        </w:rPr>
        <w:t>questionnaire harmonisé entre les pays européens</w:t>
      </w:r>
      <w:r w:rsidRPr="00AD0F1A">
        <w:rPr>
          <w:rFonts w:ascii="Verdana" w:hAnsi="Verdana"/>
        </w:rPr>
        <w:t>. Des préposés européens dûment formés procéderont à l’examen des demandes d’asile ;</w:t>
      </w:r>
    </w:p>
    <w:p w14:paraId="6152FB50" w14:textId="77777777" w:rsidR="00912BEB" w:rsidRPr="00AD0F1A" w:rsidRDefault="00912BEB" w:rsidP="00D87698">
      <w:pPr>
        <w:pStyle w:val="Paragraphedeliste"/>
        <w:spacing w:after="0" w:line="240" w:lineRule="auto"/>
        <w:jc w:val="both"/>
        <w:rPr>
          <w:rFonts w:ascii="Verdana" w:hAnsi="Verdana"/>
        </w:rPr>
      </w:pPr>
    </w:p>
    <w:p w14:paraId="478025F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 xml:space="preserve">Etablir un réseau informatique en ligne. </w:t>
      </w:r>
      <w:r w:rsidRPr="00AD0F1A">
        <w:rPr>
          <w:rFonts w:ascii="Verdana" w:hAnsi="Verdana"/>
        </w:rPr>
        <w:t>Le questionnaire rempli sera directement envoyé aux administrations nationales concernées qui devront répondre dans un délai de 48 heures ;</w:t>
      </w:r>
    </w:p>
    <w:p w14:paraId="1A3D893E" w14:textId="77777777" w:rsidR="00912BEB" w:rsidRPr="00AD0F1A" w:rsidRDefault="00912BEB" w:rsidP="00D87698">
      <w:pPr>
        <w:pStyle w:val="Paragraphedeliste"/>
        <w:spacing w:after="0" w:line="240" w:lineRule="auto"/>
        <w:jc w:val="both"/>
        <w:rPr>
          <w:rFonts w:ascii="Verdana" w:hAnsi="Verdana"/>
        </w:rPr>
      </w:pPr>
    </w:p>
    <w:p w14:paraId="45C6C373"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Accélérer l’ensemble des procédures</w:t>
      </w:r>
      <w:r w:rsidRPr="00AD0F1A">
        <w:rPr>
          <w:rFonts w:ascii="Verdana" w:hAnsi="Verdana"/>
        </w:rPr>
        <w:t xml:space="preserve">, quelle que soit la situation du demandeur d’asile. </w:t>
      </w:r>
    </w:p>
    <w:p w14:paraId="7544E7E5" w14:textId="77777777" w:rsidR="00912BEB" w:rsidRPr="00AD0F1A" w:rsidRDefault="00912BEB" w:rsidP="00D87698">
      <w:pPr>
        <w:spacing w:after="0" w:line="240" w:lineRule="auto"/>
        <w:jc w:val="both"/>
        <w:rPr>
          <w:rFonts w:ascii="Verdana" w:hAnsi="Verdana"/>
        </w:rPr>
      </w:pPr>
    </w:p>
    <w:p w14:paraId="6F812337"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 xml:space="preserve">La répartition des réfugiés au sein de l’Union européenne </w:t>
      </w:r>
    </w:p>
    <w:p w14:paraId="4830EBE4" w14:textId="77777777" w:rsidR="00912BEB" w:rsidRPr="00AD0F1A" w:rsidRDefault="00912BEB" w:rsidP="00D87698">
      <w:pPr>
        <w:spacing w:after="0" w:line="240" w:lineRule="auto"/>
        <w:ind w:firstLine="360"/>
        <w:jc w:val="both"/>
        <w:rPr>
          <w:rFonts w:ascii="Verdana" w:hAnsi="Verdana"/>
        </w:rPr>
      </w:pPr>
    </w:p>
    <w:p w14:paraId="17D66DDC" w14:textId="77777777" w:rsidR="00912BEB" w:rsidRPr="00AD0F1A" w:rsidRDefault="00912BEB" w:rsidP="00D87698">
      <w:pPr>
        <w:spacing w:after="0" w:line="240" w:lineRule="auto"/>
        <w:jc w:val="both"/>
        <w:rPr>
          <w:rFonts w:ascii="Verdana" w:hAnsi="Verdana"/>
        </w:rPr>
      </w:pPr>
      <w:r w:rsidRPr="00AD0F1A">
        <w:rPr>
          <w:rFonts w:ascii="Verdana" w:hAnsi="Verdana"/>
        </w:rPr>
        <w:t>Une fois le réfugié reconnu et accepté sur le sol européen, il doit pouvoir</w:t>
      </w:r>
      <w:r w:rsidRPr="00AD0F1A">
        <w:rPr>
          <w:rFonts w:ascii="Verdana" w:hAnsi="Verdana"/>
          <w:b/>
        </w:rPr>
        <w:t xml:space="preserve"> </w:t>
      </w:r>
      <w:r w:rsidRPr="00AD0F1A">
        <w:rPr>
          <w:rFonts w:ascii="Verdana" w:hAnsi="Verdana"/>
        </w:rPr>
        <w:t>séjourner dans un Etat membre au sein duquel il a des liens humains structurés.</w:t>
      </w:r>
    </w:p>
    <w:p w14:paraId="18415735" w14:textId="77777777" w:rsidR="00912BEB" w:rsidRPr="00AD0F1A" w:rsidRDefault="00912BEB" w:rsidP="00D87698">
      <w:pPr>
        <w:spacing w:after="0" w:line="240" w:lineRule="auto"/>
        <w:jc w:val="both"/>
        <w:rPr>
          <w:rFonts w:ascii="Verdana" w:hAnsi="Verdana"/>
        </w:rPr>
      </w:pPr>
    </w:p>
    <w:p w14:paraId="1DBB4E45" w14:textId="77777777" w:rsidR="00912BEB" w:rsidRPr="00AD0F1A" w:rsidRDefault="00912BEB" w:rsidP="00D87698">
      <w:pPr>
        <w:spacing w:after="0" w:line="240" w:lineRule="auto"/>
        <w:jc w:val="both"/>
        <w:rPr>
          <w:rFonts w:ascii="Verdana" w:hAnsi="Verdana"/>
        </w:rPr>
      </w:pPr>
      <w:r w:rsidRPr="00AD0F1A">
        <w:rPr>
          <w:rFonts w:ascii="Verdana" w:hAnsi="Verdana"/>
        </w:rPr>
        <w:t>Une meilleure répartition des réfugiés au sein de l’Union est indispensable, si l’on veut une politique d’accueil européenne plus efficace.</w:t>
      </w:r>
    </w:p>
    <w:p w14:paraId="35B66184" w14:textId="77777777" w:rsidR="00912BEB" w:rsidRPr="00AD0F1A" w:rsidRDefault="00912BEB" w:rsidP="00D87698">
      <w:pPr>
        <w:spacing w:after="0" w:line="240" w:lineRule="auto"/>
        <w:jc w:val="both"/>
        <w:rPr>
          <w:rFonts w:ascii="Verdana" w:hAnsi="Verdana"/>
          <w:b/>
        </w:rPr>
      </w:pPr>
    </w:p>
    <w:p w14:paraId="30C7E47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Aujourd’hui, le règlement de Dublin impose le dépôt de la demande d’asile dans le premier pays européen par lequel le demandeur d’asile est arrivé. Nous avons une frontière commune bordant l’espace Schengen. Sa gestion doit donc être commune. Il est inadmissible de faire porter l’ensemble de la gestion de la migration aux pays européens en première ligne (principalement l’Italie, Malte, la Grèce et l’Espagne). </w:t>
      </w:r>
    </w:p>
    <w:p w14:paraId="28B37F01" w14:textId="77777777" w:rsidR="006919FC" w:rsidRPr="00AD0F1A" w:rsidRDefault="006919FC" w:rsidP="00D87698">
      <w:pPr>
        <w:spacing w:after="0" w:line="240" w:lineRule="auto"/>
        <w:jc w:val="both"/>
        <w:rPr>
          <w:rFonts w:ascii="Verdana" w:hAnsi="Verdana"/>
        </w:rPr>
      </w:pPr>
    </w:p>
    <w:p w14:paraId="1F9AC8F4"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101BFD0E" w14:textId="77777777" w:rsidR="00912BEB" w:rsidRPr="00AD0F1A" w:rsidRDefault="00912BEB" w:rsidP="00D87698">
      <w:pPr>
        <w:spacing w:after="0" w:line="240" w:lineRule="auto"/>
        <w:jc w:val="both"/>
        <w:rPr>
          <w:rFonts w:ascii="Verdana" w:hAnsi="Verdana"/>
        </w:rPr>
      </w:pPr>
    </w:p>
    <w:p w14:paraId="1CC7AF5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Remplacer le système d’accueil des demandeurs d’asile actuel par un système plus centralisé et intégrateur de toutes les demandes</w:t>
      </w:r>
      <w:r w:rsidRPr="00AD0F1A">
        <w:rPr>
          <w:rFonts w:ascii="Verdana" w:hAnsi="Verdana"/>
        </w:rPr>
        <w:t xml:space="preserve"> visant le sol européen ;</w:t>
      </w:r>
    </w:p>
    <w:p w14:paraId="339E91B8" w14:textId="77777777" w:rsidR="00912BEB" w:rsidRPr="00AD0F1A" w:rsidRDefault="00912BEB" w:rsidP="00D87698">
      <w:pPr>
        <w:pStyle w:val="Paragraphedeliste"/>
        <w:spacing w:after="0" w:line="240" w:lineRule="auto"/>
        <w:jc w:val="both"/>
        <w:rPr>
          <w:rFonts w:ascii="Verdana" w:hAnsi="Verdana"/>
        </w:rPr>
      </w:pPr>
    </w:p>
    <w:p w14:paraId="65491602"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Permettre au demandeur d’asile de pouvoir choisir le pays où il entend demander son statut de réfugié</w:t>
      </w:r>
      <w:r w:rsidRPr="00AD0F1A">
        <w:rPr>
          <w:rFonts w:ascii="Verdana" w:hAnsi="Verdana"/>
        </w:rPr>
        <w:t>, notamment en raison de liens avec ce pays (présence de famille ou d’amis, connaissance de la langue, séjour antérieur). A défaut d’attache humaine avec un Etat membre, les réfugiés doivent faire l’objet d’une répartition entre les différents Etats membres de l’Union européenne ;</w:t>
      </w:r>
    </w:p>
    <w:p w14:paraId="3FDE4695" w14:textId="77777777" w:rsidR="00912BEB" w:rsidRPr="00AD0F1A" w:rsidRDefault="00912BEB" w:rsidP="00D87698">
      <w:pPr>
        <w:pStyle w:val="Paragraphedeliste"/>
        <w:spacing w:after="0" w:line="240" w:lineRule="auto"/>
        <w:jc w:val="both"/>
        <w:rPr>
          <w:rFonts w:ascii="Verdana" w:hAnsi="Verdana"/>
          <w:b/>
        </w:rPr>
      </w:pPr>
    </w:p>
    <w:p w14:paraId="4D46A5A2"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 xml:space="preserve">Charger une nouvelle autorité européenne de la répartition des réfugiés. </w:t>
      </w:r>
      <w:r w:rsidRPr="00AD0F1A">
        <w:rPr>
          <w:rFonts w:ascii="Verdana" w:hAnsi="Verdana"/>
        </w:rPr>
        <w:t>Ce serait l’Agence européenne aux réfugiés ;</w:t>
      </w:r>
    </w:p>
    <w:p w14:paraId="2A4D1A16" w14:textId="77777777" w:rsidR="00912BEB" w:rsidRPr="00AD0F1A" w:rsidRDefault="00912BEB" w:rsidP="00D87698">
      <w:pPr>
        <w:pStyle w:val="Paragraphedeliste"/>
        <w:spacing w:after="0" w:line="240" w:lineRule="auto"/>
        <w:jc w:val="both"/>
        <w:rPr>
          <w:rFonts w:ascii="Verdana" w:hAnsi="Verdana"/>
        </w:rPr>
      </w:pPr>
    </w:p>
    <w:p w14:paraId="6AEE767C"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Mettre en place un processus de répartition des demandeurs d'asile et des réfugiés qui soit contraignant pour tous les Etats membres</w:t>
      </w:r>
      <w:r w:rsidRPr="00AD0F1A">
        <w:rPr>
          <w:rFonts w:ascii="Verdana" w:hAnsi="Verdana"/>
        </w:rPr>
        <w:t>. Le processus de relocalisation, c'est-à-dire le transfert d'un demandeur d’asile ou d'un bénéficiaire de protection internationale d'un Etat membre vers un autre, est un exemple concret de solidarité́ au sein de l'Union au sens de l'article 80 du traité sur le fonctionnement de l’Union européenne. La relocalisation peut ê</w:t>
      </w:r>
      <w:r w:rsidRPr="00AD0F1A">
        <w:rPr>
          <w:rFonts w:ascii="Verdana" w:hAnsi="Verdana" w:cs="Arial"/>
        </w:rPr>
        <w:t>t</w:t>
      </w:r>
      <w:r w:rsidRPr="00AD0F1A">
        <w:rPr>
          <w:rFonts w:ascii="Verdana" w:hAnsi="Verdana"/>
        </w:rPr>
        <w:t>re prévue pour les personnes possédant une nationalité́ pour laquelle des décisions positives d’une protection internationale peuvent être envisagées ;</w:t>
      </w:r>
    </w:p>
    <w:p w14:paraId="59447199" w14:textId="77777777" w:rsidR="00912BEB" w:rsidRPr="00AD0F1A" w:rsidRDefault="00912BEB" w:rsidP="00D87698">
      <w:pPr>
        <w:pStyle w:val="Paragraphedeliste"/>
        <w:spacing w:after="0" w:line="240" w:lineRule="auto"/>
        <w:jc w:val="both"/>
        <w:rPr>
          <w:rFonts w:ascii="Verdana" w:hAnsi="Verdana"/>
        </w:rPr>
      </w:pPr>
    </w:p>
    <w:p w14:paraId="31C6F2D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Prévoir des sanctions – y compris de nature financière – de l’Union européenne pour les États qui veulent se soustraire à leurs obligations internationales et européennes</w:t>
      </w:r>
      <w:r w:rsidRPr="00AD0F1A">
        <w:rPr>
          <w:rFonts w:ascii="Verdana" w:hAnsi="Verdana"/>
        </w:rPr>
        <w:t>. A cet égard, la Commission européenne doit être autorisée à retirer immédiatement toute aide accordée via des fonds européens (Feder/FSE) aux pays qui n’acceptent pas de contribuer à la répartition des réfugiés ou des bénéficiaires de la protection subsidiaire ;</w:t>
      </w:r>
    </w:p>
    <w:p w14:paraId="385F1067" w14:textId="77777777" w:rsidR="00912BEB" w:rsidRPr="00AD0F1A" w:rsidRDefault="00912BEB" w:rsidP="00D87698">
      <w:pPr>
        <w:pStyle w:val="Paragraphedeliste"/>
        <w:spacing w:after="0" w:line="240" w:lineRule="auto"/>
        <w:jc w:val="both"/>
        <w:rPr>
          <w:rFonts w:ascii="Verdana" w:hAnsi="Verdana"/>
        </w:rPr>
      </w:pPr>
    </w:p>
    <w:p w14:paraId="3205014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Prévoir une aide financière aux États membres qui accueillent les réfugiés au travers du budget européen</w:t>
      </w:r>
      <w:r w:rsidRPr="00AD0F1A">
        <w:rPr>
          <w:rFonts w:ascii="Verdana" w:hAnsi="Verdana"/>
        </w:rPr>
        <w:t xml:space="preserve">. Ces États doivent pouvoir aider les réfugiés et leur donner la possibilité́ de s'intégrer harmonieusement dans le pays ainsi que de construire un projet de vie personnel dans leur nouvel environnement. </w:t>
      </w:r>
    </w:p>
    <w:p w14:paraId="40869EAA" w14:textId="77777777" w:rsidR="00FA36F0" w:rsidRPr="00AD0F1A" w:rsidRDefault="00FA36F0" w:rsidP="00FA36F0">
      <w:pPr>
        <w:pStyle w:val="Paragraphedeliste"/>
        <w:rPr>
          <w:rFonts w:ascii="Verdana" w:hAnsi="Verdana"/>
        </w:rPr>
      </w:pPr>
    </w:p>
    <w:p w14:paraId="425B382B" w14:textId="71250033" w:rsidR="00FA36F0" w:rsidRPr="00AD0F1A" w:rsidRDefault="00FA36F0" w:rsidP="00FA36F0">
      <w:pPr>
        <w:pStyle w:val="Paragraphedeliste"/>
        <w:numPr>
          <w:ilvl w:val="0"/>
          <w:numId w:val="455"/>
        </w:numPr>
        <w:spacing w:after="0" w:line="240" w:lineRule="auto"/>
        <w:jc w:val="both"/>
        <w:rPr>
          <w:rFonts w:ascii="Verdana" w:hAnsi="Verdana"/>
          <w:b/>
        </w:rPr>
      </w:pPr>
      <w:r w:rsidRPr="00AD0F1A">
        <w:rPr>
          <w:rFonts w:ascii="Verdana" w:hAnsi="Verdana"/>
          <w:b/>
        </w:rPr>
        <w:t>Proposer un plan de répartition contraignant aux communes pour les demandeurs d'asiles et les réfugiés.</w:t>
      </w:r>
    </w:p>
    <w:p w14:paraId="050EF409" w14:textId="77777777" w:rsidR="00912BEB" w:rsidRPr="00AD0F1A" w:rsidRDefault="00912BEB" w:rsidP="00D87698">
      <w:pPr>
        <w:spacing w:after="0" w:line="240" w:lineRule="auto"/>
        <w:jc w:val="both"/>
        <w:rPr>
          <w:rFonts w:ascii="Verdana" w:hAnsi="Verdana"/>
        </w:rPr>
      </w:pPr>
    </w:p>
    <w:p w14:paraId="29B4BEAF"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La migration humanitaire pour les situations d’urgence</w:t>
      </w:r>
    </w:p>
    <w:p w14:paraId="16040902" w14:textId="77777777" w:rsidR="00912BEB" w:rsidRPr="00AD0F1A" w:rsidRDefault="00912BEB" w:rsidP="00D87698">
      <w:pPr>
        <w:spacing w:after="0" w:line="240" w:lineRule="auto"/>
        <w:jc w:val="both"/>
        <w:rPr>
          <w:rFonts w:ascii="Verdana" w:hAnsi="Verdana"/>
        </w:rPr>
      </w:pPr>
    </w:p>
    <w:p w14:paraId="33DA458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socialistes insistent pour que l'admission humanitaire soit accordée par les États membres en complément de la reconnaissance de réfugié ou de bénéficiaire d’une protection subsidiaire. Cette admission humanitaire doit être effective lorsqu'il y a lieu d'accorder d'urgence une protection aux personnes les plus vulnérables, telles que les mineurs non accompagnés ou ceux nécessitant une intervention médicale d'urgence. L’admission humanitaire est temporaire (pour une période déterminée mais renouvelable si la cause de la migration n’a pas disparu). </w:t>
      </w:r>
    </w:p>
    <w:p w14:paraId="57A92D0B" w14:textId="77777777" w:rsidR="00912BEB" w:rsidRPr="00AD0F1A" w:rsidRDefault="00912BEB" w:rsidP="00D87698">
      <w:pPr>
        <w:spacing w:after="0" w:line="240" w:lineRule="auto"/>
        <w:jc w:val="both"/>
        <w:rPr>
          <w:rFonts w:ascii="Verdana" w:hAnsi="Verdana"/>
        </w:rPr>
      </w:pPr>
    </w:p>
    <w:p w14:paraId="1031EE45" w14:textId="77777777" w:rsidR="00912BEB" w:rsidRPr="00AD0F1A" w:rsidRDefault="00912BEB" w:rsidP="00D87698">
      <w:pPr>
        <w:spacing w:after="0" w:line="240" w:lineRule="auto"/>
        <w:jc w:val="both"/>
        <w:rPr>
          <w:rFonts w:ascii="Verdana" w:hAnsi="Verdana"/>
        </w:rPr>
      </w:pPr>
      <w:r w:rsidRPr="00AD0F1A">
        <w:rPr>
          <w:rFonts w:ascii="Verdana" w:hAnsi="Verdana"/>
        </w:rPr>
        <w:t>Afin de créer de véritables « couloirs humanitaires » pour les plus vulnérables, le PS propose de :</w:t>
      </w:r>
    </w:p>
    <w:p w14:paraId="668E766D" w14:textId="77777777" w:rsidR="00912BEB" w:rsidRPr="00AD0F1A" w:rsidRDefault="00912BEB" w:rsidP="00D87698">
      <w:pPr>
        <w:spacing w:after="0" w:line="240" w:lineRule="auto"/>
        <w:jc w:val="both"/>
        <w:rPr>
          <w:rFonts w:ascii="Verdana" w:hAnsi="Verdana"/>
        </w:rPr>
      </w:pPr>
    </w:p>
    <w:p w14:paraId="026217A2"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Modifier les critères actuels afin de renforcer la prise en compte du degré d’urgence ;</w:t>
      </w:r>
    </w:p>
    <w:p w14:paraId="083141C6" w14:textId="77777777" w:rsidR="00912BEB" w:rsidRPr="00AD0F1A" w:rsidRDefault="00912BEB" w:rsidP="00D87698">
      <w:pPr>
        <w:pStyle w:val="Paragraphedeliste"/>
        <w:spacing w:after="0" w:line="240" w:lineRule="auto"/>
        <w:jc w:val="both"/>
        <w:rPr>
          <w:rFonts w:ascii="Verdana" w:hAnsi="Verdana"/>
        </w:rPr>
      </w:pPr>
    </w:p>
    <w:p w14:paraId="64B50AF1"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Préciser les conditions d’introduction et de recevabilité de la demande </w:t>
      </w:r>
      <w:r w:rsidRPr="00AD0F1A">
        <w:rPr>
          <w:rFonts w:ascii="Verdana" w:hAnsi="Verdana"/>
        </w:rPr>
        <w:t>;</w:t>
      </w:r>
    </w:p>
    <w:p w14:paraId="1071B15C" w14:textId="77777777" w:rsidR="00912BEB" w:rsidRPr="00AD0F1A" w:rsidRDefault="00912BEB" w:rsidP="00D87698">
      <w:pPr>
        <w:pStyle w:val="Paragraphedeliste"/>
        <w:spacing w:after="0" w:line="240" w:lineRule="auto"/>
        <w:jc w:val="both"/>
        <w:rPr>
          <w:rFonts w:ascii="Verdana" w:hAnsi="Verdana"/>
        </w:rPr>
      </w:pPr>
    </w:p>
    <w:p w14:paraId="74ADDD9A"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Confier l’analyse au Haut-Commissariat aux réfugiés des Nations Unies</w:t>
      </w:r>
      <w:r w:rsidRPr="00AD0F1A">
        <w:rPr>
          <w:rFonts w:ascii="Verdana" w:hAnsi="Verdana"/>
        </w:rPr>
        <w:t xml:space="preserve">. </w:t>
      </w:r>
    </w:p>
    <w:p w14:paraId="4D1B4C37" w14:textId="77777777" w:rsidR="00912BEB" w:rsidRPr="00AD0F1A" w:rsidRDefault="00912BEB" w:rsidP="00D87698">
      <w:pPr>
        <w:spacing w:after="0" w:line="240" w:lineRule="auto"/>
        <w:jc w:val="both"/>
        <w:rPr>
          <w:rFonts w:ascii="Verdana" w:hAnsi="Verdana"/>
        </w:rPr>
      </w:pPr>
    </w:p>
    <w:p w14:paraId="2B47A9C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programmes d’admission humanitaire peuvent aussi être basés sur un quota défini de personnes sélectionnées par le Comité international de la Croix-Rouge (CICR). </w:t>
      </w:r>
    </w:p>
    <w:p w14:paraId="7749224A" w14:textId="77777777" w:rsidR="00912BEB" w:rsidRPr="00AD0F1A" w:rsidRDefault="00912BEB" w:rsidP="00D87698">
      <w:pPr>
        <w:pStyle w:val="Paragraphedeliste"/>
        <w:spacing w:after="0" w:line="240" w:lineRule="auto"/>
        <w:jc w:val="both"/>
        <w:rPr>
          <w:rFonts w:ascii="Verdana" w:hAnsi="Verdana"/>
          <w:b/>
          <w:u w:val="single"/>
        </w:rPr>
      </w:pPr>
    </w:p>
    <w:p w14:paraId="4BB55968"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La migration économique</w:t>
      </w:r>
    </w:p>
    <w:p w14:paraId="0733D39C" w14:textId="77777777" w:rsidR="00912BEB" w:rsidRPr="00AD0F1A" w:rsidRDefault="00912BEB" w:rsidP="00D87698">
      <w:pPr>
        <w:spacing w:after="0" w:line="240" w:lineRule="auto"/>
        <w:jc w:val="both"/>
        <w:rPr>
          <w:rFonts w:ascii="Verdana" w:hAnsi="Verdana"/>
        </w:rPr>
      </w:pPr>
    </w:p>
    <w:p w14:paraId="6A49BF91" w14:textId="77777777" w:rsidR="00912BEB" w:rsidRPr="00AD0F1A" w:rsidRDefault="00912BEB" w:rsidP="00D87698">
      <w:pPr>
        <w:spacing w:after="0" w:line="240" w:lineRule="auto"/>
        <w:jc w:val="both"/>
        <w:rPr>
          <w:rFonts w:ascii="Verdana" w:hAnsi="Verdana"/>
        </w:rPr>
      </w:pPr>
      <w:r w:rsidRPr="00AD0F1A">
        <w:rPr>
          <w:rFonts w:ascii="Verdana" w:hAnsi="Verdana"/>
        </w:rPr>
        <w:t>Outre l’asile réservé aux réfugiés et aux bénéficiaires de la protection subsidiaire, les socialistes préconisent que les États membres de l’Union européenne se coordonnent afin de développer d’autres voies d’accès au territoire européen, notamment pour des raisons économiques, sur base de critères préalablement établis.</w:t>
      </w:r>
    </w:p>
    <w:p w14:paraId="2A470AD9" w14:textId="77777777" w:rsidR="00912BEB" w:rsidRPr="00AD0F1A" w:rsidRDefault="00912BEB" w:rsidP="00D87698">
      <w:pPr>
        <w:spacing w:after="0" w:line="240" w:lineRule="auto"/>
        <w:jc w:val="both"/>
        <w:rPr>
          <w:rFonts w:ascii="Verdana" w:hAnsi="Verdana"/>
        </w:rPr>
      </w:pPr>
    </w:p>
    <w:p w14:paraId="0277F34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propose de </w:t>
      </w:r>
      <w:r w:rsidRPr="00AD0F1A">
        <w:rPr>
          <w:rFonts w:ascii="Verdana" w:hAnsi="Verdana"/>
          <w:b/>
        </w:rPr>
        <w:t>permettre aux personnes qui souhaitent travailler et qui trouvent un employeur de bénéficier d’un permis de travail, d’être soumises aux droits et obligations du droit du travail (salaire minimum, conventions collectives de travail, cotisations à la sécurité sociale, etc.), et d’obtenir un permis de séjour renouvelable</w:t>
      </w:r>
      <w:r w:rsidRPr="00AD0F1A">
        <w:rPr>
          <w:rFonts w:ascii="Verdana" w:hAnsi="Verdana"/>
        </w:rPr>
        <w:t>.</w:t>
      </w:r>
    </w:p>
    <w:p w14:paraId="4EBC0F4E" w14:textId="77777777" w:rsidR="00912BEB" w:rsidRPr="00AD0F1A" w:rsidRDefault="00912BEB" w:rsidP="00D87698">
      <w:pPr>
        <w:spacing w:after="0" w:line="240" w:lineRule="auto"/>
        <w:jc w:val="both"/>
        <w:rPr>
          <w:rFonts w:ascii="Verdana" w:hAnsi="Verdana"/>
        </w:rPr>
      </w:pPr>
    </w:p>
    <w:p w14:paraId="1FA4057F"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La régularisation des sans-papiers</w:t>
      </w:r>
    </w:p>
    <w:p w14:paraId="7273A1AA" w14:textId="77777777" w:rsidR="00912BEB" w:rsidRPr="00AD0F1A" w:rsidRDefault="00912BEB" w:rsidP="00D87698">
      <w:pPr>
        <w:spacing w:after="0" w:line="240" w:lineRule="auto"/>
        <w:jc w:val="both"/>
        <w:rPr>
          <w:rFonts w:ascii="Verdana" w:hAnsi="Verdana"/>
          <w:b/>
          <w:u w:val="single"/>
        </w:rPr>
      </w:pPr>
    </w:p>
    <w:p w14:paraId="590DF05D"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 :</w:t>
      </w:r>
    </w:p>
    <w:p w14:paraId="06CB1880" w14:textId="77777777" w:rsidR="00912BEB" w:rsidRPr="00AD0F1A" w:rsidRDefault="00912BEB" w:rsidP="00D87698">
      <w:pPr>
        <w:spacing w:after="0" w:line="240" w:lineRule="auto"/>
        <w:jc w:val="both"/>
        <w:rPr>
          <w:rFonts w:ascii="Verdana" w:hAnsi="Verdana"/>
        </w:rPr>
      </w:pPr>
    </w:p>
    <w:p w14:paraId="38778B84"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Fixer des critères clairs et objectifs pour la régularisation individuelle des sans-papiers.</w:t>
      </w:r>
      <w:r w:rsidRPr="00AD0F1A">
        <w:rPr>
          <w:rFonts w:ascii="Verdana" w:hAnsi="Verdana"/>
        </w:rPr>
        <w:t xml:space="preserve"> Des critères clairs et objectifs ont été établis dans le passé : plus de quatre ans dans une procédure d'asile, une promesse ferme d'emploi, des attaches locales durables (enfants scolarisés,...), des situations humanitaires urgentes. Ils pourraient servir de base à une discussion sur l’identification des critères à appliquer le cas échéant.</w:t>
      </w:r>
    </w:p>
    <w:p w14:paraId="5D301673" w14:textId="77777777" w:rsidR="00912BEB" w:rsidRPr="00AD0F1A" w:rsidRDefault="00912BEB" w:rsidP="00D87698">
      <w:pPr>
        <w:pStyle w:val="Paragraphedeliste"/>
        <w:spacing w:after="0" w:line="240" w:lineRule="auto"/>
        <w:jc w:val="both"/>
        <w:rPr>
          <w:rFonts w:ascii="Verdana" w:hAnsi="Verdana"/>
        </w:rPr>
      </w:pPr>
    </w:p>
    <w:p w14:paraId="18DA2F45" w14:textId="6BB141B8" w:rsidR="00912BEB" w:rsidRPr="00AD0F1A" w:rsidRDefault="00912BEB" w:rsidP="00350863">
      <w:pPr>
        <w:pStyle w:val="Paragraphedeliste"/>
        <w:numPr>
          <w:ilvl w:val="0"/>
          <w:numId w:val="455"/>
        </w:numPr>
        <w:spacing w:after="0" w:line="240" w:lineRule="auto"/>
        <w:jc w:val="both"/>
        <w:rPr>
          <w:rFonts w:ascii="Verdana" w:hAnsi="Verdana"/>
          <w:b/>
        </w:rPr>
      </w:pPr>
      <w:r w:rsidRPr="00AD0F1A">
        <w:rPr>
          <w:rFonts w:ascii="Verdana" w:hAnsi="Verdana"/>
          <w:b/>
        </w:rPr>
        <w:t>Confier l’examen des demandes à une commission permanente</w:t>
      </w:r>
      <w:r w:rsidR="00350863" w:rsidRPr="00AD0F1A">
        <w:rPr>
          <w:rFonts w:ascii="Verdana" w:hAnsi="Verdana"/>
          <w:b/>
        </w:rPr>
        <w:t xml:space="preserve"> et indépendante</w:t>
      </w:r>
      <w:r w:rsidRPr="00AD0F1A">
        <w:rPr>
          <w:rFonts w:ascii="Verdana" w:hAnsi="Verdana"/>
          <w:b/>
        </w:rPr>
        <w:t xml:space="preserve">. </w:t>
      </w:r>
    </w:p>
    <w:p w14:paraId="66AF1A9F" w14:textId="77777777" w:rsidR="008017A4" w:rsidRPr="00AD0F1A" w:rsidRDefault="008017A4" w:rsidP="008017A4">
      <w:pPr>
        <w:pStyle w:val="Paragraphedeliste"/>
        <w:rPr>
          <w:rFonts w:ascii="Verdana" w:hAnsi="Verdana"/>
          <w:b/>
        </w:rPr>
      </w:pPr>
    </w:p>
    <w:p w14:paraId="20C5FE07" w14:textId="18B3D786" w:rsidR="008017A4" w:rsidRPr="00AD0F1A" w:rsidRDefault="008017A4" w:rsidP="008017A4">
      <w:pPr>
        <w:pStyle w:val="Paragraphedeliste"/>
        <w:numPr>
          <w:ilvl w:val="0"/>
          <w:numId w:val="455"/>
        </w:numPr>
        <w:spacing w:after="0" w:line="240" w:lineRule="auto"/>
        <w:jc w:val="both"/>
        <w:rPr>
          <w:rFonts w:ascii="Verdana" w:hAnsi="Verdana"/>
          <w:b/>
        </w:rPr>
      </w:pPr>
      <w:r w:rsidRPr="00AD0F1A">
        <w:rPr>
          <w:rFonts w:ascii="Verdana" w:hAnsi="Verdana"/>
          <w:b/>
        </w:rPr>
        <w:t>Rendre gratuit l’introduction d’une demande de régularisation sur base humanitaire ou médicale.</w:t>
      </w:r>
    </w:p>
    <w:p w14:paraId="0554165A" w14:textId="77777777" w:rsidR="00912BEB" w:rsidRPr="00AD0F1A" w:rsidRDefault="00912BEB" w:rsidP="00D87698">
      <w:pPr>
        <w:spacing w:after="0" w:line="240" w:lineRule="auto"/>
        <w:jc w:val="both"/>
        <w:rPr>
          <w:rFonts w:ascii="Verdana" w:hAnsi="Verdana"/>
          <w:lang w:val="fr-BE"/>
        </w:rPr>
      </w:pPr>
    </w:p>
    <w:p w14:paraId="05FCA883" w14:textId="0A331E4B" w:rsidR="00912BEB" w:rsidRPr="00AD0F1A" w:rsidRDefault="00912BEB" w:rsidP="00D87698">
      <w:pPr>
        <w:spacing w:after="0" w:line="240" w:lineRule="auto"/>
        <w:jc w:val="both"/>
        <w:rPr>
          <w:rFonts w:ascii="Verdana" w:hAnsi="Verdana"/>
          <w:lang w:val="fr-BE"/>
        </w:rPr>
      </w:pPr>
      <w:r w:rsidRPr="00AD0F1A">
        <w:rPr>
          <w:rFonts w:ascii="Verdana" w:hAnsi="Verdana"/>
          <w:lang w:val="fr-BE"/>
        </w:rPr>
        <w:t>Une procédure d’accueil plus courte est également nécessaire pour permettre d’éviter les situations dramatiques que nous avons connues par le passé, où des femmes, des hommes et des enfants, attendent pendant des années d’avoir une réponse à leur demande d’accueil et reçoivent finalement une réponse négative alors qu’ils sont parfaitement intégrés dans leur quartier et dans notre pays.</w:t>
      </w:r>
    </w:p>
    <w:p w14:paraId="465FF5AA" w14:textId="77777777" w:rsidR="008017A4" w:rsidRPr="00AD0F1A" w:rsidRDefault="008017A4" w:rsidP="00D87698">
      <w:pPr>
        <w:spacing w:after="0" w:line="240" w:lineRule="auto"/>
        <w:jc w:val="both"/>
        <w:rPr>
          <w:rFonts w:ascii="Verdana" w:hAnsi="Verdana"/>
          <w:lang w:val="fr-BE"/>
        </w:rPr>
      </w:pPr>
    </w:p>
    <w:p w14:paraId="48D953D9" w14:textId="77777777" w:rsidR="00912BEB" w:rsidRPr="00AD0F1A" w:rsidRDefault="00912BEB" w:rsidP="00FF4EAC">
      <w:pPr>
        <w:pStyle w:val="Paragraphedeliste"/>
        <w:numPr>
          <w:ilvl w:val="0"/>
          <w:numId w:val="454"/>
        </w:numPr>
        <w:spacing w:after="0" w:line="240" w:lineRule="auto"/>
        <w:ind w:left="426"/>
        <w:jc w:val="both"/>
        <w:rPr>
          <w:rFonts w:ascii="Verdana" w:hAnsi="Verdana"/>
          <w:b/>
        </w:rPr>
      </w:pPr>
      <w:r w:rsidRPr="00AD0F1A">
        <w:rPr>
          <w:rFonts w:ascii="Verdana" w:hAnsi="Verdana"/>
          <w:b/>
        </w:rPr>
        <w:t>Les enfants</w:t>
      </w:r>
    </w:p>
    <w:p w14:paraId="547296C1" w14:textId="77777777" w:rsidR="00912BEB" w:rsidRPr="00AD0F1A" w:rsidRDefault="00912BEB" w:rsidP="00D87698">
      <w:pPr>
        <w:spacing w:after="0" w:line="240" w:lineRule="auto"/>
        <w:jc w:val="both"/>
        <w:rPr>
          <w:rFonts w:ascii="Verdana" w:hAnsi="Verdana"/>
        </w:rPr>
      </w:pPr>
    </w:p>
    <w:p w14:paraId="4B0E4BAB" w14:textId="77777777" w:rsidR="00912BEB" w:rsidRPr="00AD0F1A" w:rsidRDefault="00912BEB" w:rsidP="00D87698">
      <w:pPr>
        <w:spacing w:after="0" w:line="240" w:lineRule="auto"/>
        <w:jc w:val="both"/>
        <w:rPr>
          <w:rFonts w:ascii="Verdana" w:hAnsi="Verdana"/>
        </w:rPr>
      </w:pPr>
      <w:r w:rsidRPr="00AD0F1A">
        <w:rPr>
          <w:rFonts w:ascii="Verdana" w:hAnsi="Verdana"/>
        </w:rPr>
        <w:t>Selon la Convention des Nations unies sur les droits de l'enfant, est considéré « enfant » tout être humain âgé́ de moins de dix-huit ans.</w:t>
      </w:r>
    </w:p>
    <w:p w14:paraId="7E79CBFD" w14:textId="77777777" w:rsidR="00912BEB" w:rsidRPr="00AD0F1A" w:rsidRDefault="00912BEB" w:rsidP="00D87698">
      <w:pPr>
        <w:spacing w:after="0" w:line="240" w:lineRule="auto"/>
        <w:jc w:val="both"/>
        <w:rPr>
          <w:rFonts w:ascii="Verdana" w:hAnsi="Verdana"/>
        </w:rPr>
      </w:pPr>
    </w:p>
    <w:p w14:paraId="2193A631" w14:textId="77777777" w:rsidR="00912BEB" w:rsidRPr="00AD0F1A" w:rsidRDefault="00912BEB" w:rsidP="00D87698">
      <w:pPr>
        <w:spacing w:after="0" w:line="240" w:lineRule="auto"/>
        <w:jc w:val="both"/>
        <w:rPr>
          <w:rFonts w:ascii="Verdana" w:hAnsi="Verdana"/>
        </w:rPr>
      </w:pPr>
      <w:r w:rsidRPr="00AD0F1A">
        <w:rPr>
          <w:rFonts w:ascii="Verdana" w:hAnsi="Verdana"/>
        </w:rPr>
        <w:t>Chaque enfant doit ê</w:t>
      </w:r>
      <w:r w:rsidRPr="00AD0F1A">
        <w:rPr>
          <w:rFonts w:ascii="Verdana" w:hAnsi="Verdana" w:cs="Arial"/>
        </w:rPr>
        <w:t>t</w:t>
      </w:r>
      <w:r w:rsidRPr="00AD0F1A">
        <w:rPr>
          <w:rFonts w:ascii="Verdana" w:hAnsi="Verdana"/>
        </w:rPr>
        <w:t>re traité d'abord comme un enfant, dans sa langue.</w:t>
      </w:r>
    </w:p>
    <w:p w14:paraId="385B7440"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27879BE9" w14:textId="77777777" w:rsidR="00912BEB" w:rsidRPr="00AD0F1A" w:rsidRDefault="00912BEB" w:rsidP="00D87698">
      <w:pPr>
        <w:spacing w:after="0" w:line="240" w:lineRule="auto"/>
        <w:jc w:val="both"/>
        <w:rPr>
          <w:rFonts w:ascii="Verdana" w:hAnsi="Verdana"/>
        </w:rPr>
      </w:pPr>
    </w:p>
    <w:p w14:paraId="1874F943"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Donner accès aux mineurs non accompagnés à une assistance juridique, aux soins de santé́, à un logement et à l'éducation</w:t>
      </w:r>
      <w:r w:rsidRPr="00AD0F1A">
        <w:rPr>
          <w:rFonts w:ascii="Verdana" w:hAnsi="Verdana"/>
        </w:rPr>
        <w:t>. Ils ont le droit qu'on leur parle dans une langue qu'ils comprennent et d'ê</w:t>
      </w:r>
      <w:r w:rsidRPr="00AD0F1A">
        <w:rPr>
          <w:rFonts w:ascii="Verdana" w:hAnsi="Verdana" w:cs="Arial"/>
        </w:rPr>
        <w:t>t</w:t>
      </w:r>
      <w:r w:rsidRPr="00AD0F1A">
        <w:rPr>
          <w:rFonts w:ascii="Verdana" w:hAnsi="Verdana"/>
        </w:rPr>
        <w:t>re interrogés par des fonctionnaires dû</w:t>
      </w:r>
      <w:r w:rsidRPr="00AD0F1A">
        <w:rPr>
          <w:rFonts w:ascii="Verdana" w:hAnsi="Verdana" w:cs="Arial"/>
        </w:rPr>
        <w:t>m</w:t>
      </w:r>
      <w:r w:rsidRPr="00AD0F1A">
        <w:rPr>
          <w:rFonts w:ascii="Verdana" w:hAnsi="Verdana"/>
        </w:rPr>
        <w:t xml:space="preserve">ent qualifiés ; </w:t>
      </w:r>
    </w:p>
    <w:p w14:paraId="5A8B3AFB" w14:textId="77777777" w:rsidR="00912BEB" w:rsidRPr="00AD0F1A" w:rsidRDefault="00912BEB" w:rsidP="00D87698">
      <w:pPr>
        <w:pStyle w:val="Paragraphedeliste"/>
        <w:spacing w:after="0" w:line="240" w:lineRule="auto"/>
        <w:jc w:val="both"/>
        <w:rPr>
          <w:rFonts w:ascii="Verdana" w:hAnsi="Verdana"/>
        </w:rPr>
      </w:pPr>
    </w:p>
    <w:p w14:paraId="2A629F81"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Refuser que l’on place des enfants en détention au motif que ce sont des migrants</w:t>
      </w:r>
      <w:r w:rsidRPr="00AD0F1A">
        <w:rPr>
          <w:rFonts w:ascii="Verdana" w:hAnsi="Verdana"/>
        </w:rPr>
        <w:t>. Pour les socialistes, on n’enferme pas des enfants, point ;</w:t>
      </w:r>
    </w:p>
    <w:p w14:paraId="248DD60E" w14:textId="77777777" w:rsidR="00912BEB" w:rsidRPr="00AD0F1A" w:rsidRDefault="00912BEB" w:rsidP="00D87698">
      <w:pPr>
        <w:pStyle w:val="Paragraphedeliste"/>
        <w:spacing w:after="0" w:line="240" w:lineRule="auto"/>
        <w:jc w:val="both"/>
        <w:rPr>
          <w:rFonts w:ascii="Verdana" w:hAnsi="Verdana"/>
        </w:rPr>
      </w:pPr>
    </w:p>
    <w:p w14:paraId="7059A7C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Mettre sur pied un système efficace de tutelle et un système de protection adapté aux enfants dans chaque État membre</w:t>
      </w:r>
      <w:r w:rsidRPr="00AD0F1A">
        <w:rPr>
          <w:rFonts w:ascii="Verdana" w:hAnsi="Verdana"/>
        </w:rPr>
        <w:t xml:space="preserve"> afin de prévenir les abus, la négligence et l'exploitation des enfants privés de protection parentale.</w:t>
      </w:r>
    </w:p>
    <w:p w14:paraId="3A86958C" w14:textId="77777777" w:rsidR="00912BEB" w:rsidRPr="00AD0F1A" w:rsidRDefault="00912BEB" w:rsidP="00D87698">
      <w:pPr>
        <w:spacing w:after="0" w:line="240" w:lineRule="auto"/>
        <w:jc w:val="both"/>
        <w:rPr>
          <w:rFonts w:ascii="Verdana" w:hAnsi="Verdana"/>
        </w:rPr>
      </w:pPr>
    </w:p>
    <w:p w14:paraId="5823F94B" w14:textId="77777777" w:rsidR="00912BEB" w:rsidRPr="00AD0F1A" w:rsidRDefault="00912BEB" w:rsidP="00FF4EAC">
      <w:pPr>
        <w:pStyle w:val="Paragraphedeliste"/>
        <w:numPr>
          <w:ilvl w:val="0"/>
          <w:numId w:val="454"/>
        </w:numPr>
        <w:spacing w:after="0" w:line="240" w:lineRule="auto"/>
        <w:ind w:left="426"/>
        <w:jc w:val="both"/>
        <w:rPr>
          <w:rFonts w:ascii="Verdana" w:hAnsi="Verdana"/>
        </w:rPr>
      </w:pPr>
      <w:r w:rsidRPr="00AD0F1A">
        <w:rPr>
          <w:rFonts w:ascii="Verdana" w:hAnsi="Verdana"/>
          <w:b/>
        </w:rPr>
        <w:t>Les retours efficaces au pays d’origine</w:t>
      </w:r>
    </w:p>
    <w:p w14:paraId="771F9F7D" w14:textId="77777777" w:rsidR="00912BEB" w:rsidRPr="00AD0F1A" w:rsidRDefault="00912BEB" w:rsidP="00D87698">
      <w:pPr>
        <w:spacing w:after="0" w:line="240" w:lineRule="auto"/>
        <w:jc w:val="both"/>
        <w:rPr>
          <w:rFonts w:ascii="Verdana" w:hAnsi="Verdana"/>
        </w:rPr>
      </w:pPr>
    </w:p>
    <w:p w14:paraId="1336782C" w14:textId="77777777" w:rsidR="00912BEB" w:rsidRPr="00AD0F1A" w:rsidRDefault="00912BEB" w:rsidP="00D87698">
      <w:pPr>
        <w:spacing w:after="0" w:line="240" w:lineRule="auto"/>
        <w:jc w:val="both"/>
        <w:rPr>
          <w:rFonts w:ascii="Verdana" w:hAnsi="Verdana"/>
        </w:rPr>
      </w:pPr>
      <w:r w:rsidRPr="00AD0F1A">
        <w:rPr>
          <w:rFonts w:ascii="Verdana" w:hAnsi="Verdana"/>
        </w:rPr>
        <w:t>Quand il s’agit de personnes dont il est établi, après examen de leur demande d'asile, qu'elles ne remplissent pas les conditions requises pour bénéficier de la protection d’un Etat membre, un</w:t>
      </w:r>
      <w:r w:rsidRPr="00AD0F1A">
        <w:rPr>
          <w:rFonts w:ascii="Verdana" w:hAnsi="Verdana"/>
          <w:b/>
        </w:rPr>
        <w:t xml:space="preserve"> </w:t>
      </w:r>
      <w:r w:rsidRPr="00AD0F1A">
        <w:rPr>
          <w:rFonts w:ascii="Verdana" w:hAnsi="Verdana"/>
        </w:rPr>
        <w:t>retour au pays d’origine en toute sécurité́ et avec humanité doit ê</w:t>
      </w:r>
      <w:r w:rsidRPr="00AD0F1A">
        <w:rPr>
          <w:rFonts w:ascii="Verdana" w:hAnsi="Verdana" w:cs="Arial"/>
        </w:rPr>
        <w:t>t</w:t>
      </w:r>
      <w:r w:rsidRPr="00AD0F1A">
        <w:rPr>
          <w:rFonts w:ascii="Verdana" w:hAnsi="Verdana"/>
        </w:rPr>
        <w:t>re garanti.</w:t>
      </w:r>
    </w:p>
    <w:p w14:paraId="2BACE9E8" w14:textId="77777777" w:rsidR="00912BEB" w:rsidRPr="00AD0F1A" w:rsidRDefault="00912BEB" w:rsidP="00D87698">
      <w:pPr>
        <w:spacing w:after="0" w:line="240" w:lineRule="auto"/>
        <w:jc w:val="both"/>
        <w:rPr>
          <w:rFonts w:ascii="Verdana" w:hAnsi="Verdana"/>
        </w:rPr>
      </w:pPr>
    </w:p>
    <w:p w14:paraId="23962C6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 retour est efficace s’il est durable. Si on ne se soucie pas de l’après retour, la personne essaiera de repartir vers l’Union européenne aussi vite qu’elle n’est rentrée car ses motifs de migration n’auront pas changé. </w:t>
      </w:r>
    </w:p>
    <w:p w14:paraId="5332D51E" w14:textId="77777777" w:rsidR="00912BEB" w:rsidRPr="00AD0F1A" w:rsidRDefault="00912BEB" w:rsidP="00D87698">
      <w:pPr>
        <w:spacing w:after="0" w:line="240" w:lineRule="auto"/>
        <w:jc w:val="both"/>
        <w:rPr>
          <w:rFonts w:ascii="Verdana" w:hAnsi="Verdana"/>
        </w:rPr>
      </w:pPr>
    </w:p>
    <w:p w14:paraId="6026CE57"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4BC6D5C4" w14:textId="77777777" w:rsidR="00912BEB" w:rsidRPr="00AD0F1A" w:rsidRDefault="00912BEB" w:rsidP="00D87698">
      <w:pPr>
        <w:spacing w:after="0" w:line="240" w:lineRule="auto"/>
        <w:jc w:val="both"/>
        <w:rPr>
          <w:rFonts w:ascii="Verdana" w:hAnsi="Verdana"/>
        </w:rPr>
      </w:pPr>
    </w:p>
    <w:p w14:paraId="2603AB34"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Réinvestir dans le retour volontaire et le retour consenti avec un accompagnement ad hoc</w:t>
      </w:r>
      <w:r w:rsidRPr="00AD0F1A">
        <w:rPr>
          <w:rFonts w:ascii="Verdana" w:hAnsi="Verdana"/>
        </w:rPr>
        <w:t xml:space="preserve">. Pour miser sur la durabilité d’un retour, la personne doit, une fois rentrée, avoir un minimum de garanties et de perspectives ; </w:t>
      </w:r>
    </w:p>
    <w:p w14:paraId="75CBAC0D" w14:textId="77777777" w:rsidR="00912BEB" w:rsidRPr="00AD0F1A" w:rsidRDefault="00912BEB" w:rsidP="00D87698">
      <w:pPr>
        <w:pStyle w:val="Paragraphedeliste"/>
        <w:spacing w:after="0" w:line="240" w:lineRule="auto"/>
        <w:jc w:val="both"/>
        <w:rPr>
          <w:rFonts w:ascii="Verdana" w:hAnsi="Verdana"/>
        </w:rPr>
      </w:pPr>
    </w:p>
    <w:p w14:paraId="21945779"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 xml:space="preserve">Faire relever </w:t>
      </w:r>
      <w:r w:rsidRPr="00AD0F1A">
        <w:rPr>
          <w:rFonts w:ascii="Verdana" w:hAnsi="Verdana" w:cs="Verdana"/>
          <w:b/>
        </w:rPr>
        <w:t>l’accompagnement au retour en Belgique d’un organisme à mission sociale, autrement dit, de Fedasil</w:t>
      </w:r>
      <w:r w:rsidRPr="00AD0F1A">
        <w:rPr>
          <w:rFonts w:ascii="Verdana" w:hAnsi="Verdana" w:cs="Verdana"/>
        </w:rPr>
        <w:t xml:space="preserve">. Seul un organisme investi d’une telle mission sera en mesure de garantir un accompagnement qui poursuive l’intérêt de la personne, qui respecte ses besoins, ses droits et qui lui permette de se sentir actrice de sa propre vie ; </w:t>
      </w:r>
    </w:p>
    <w:p w14:paraId="52EC9466" w14:textId="77777777" w:rsidR="00912BEB" w:rsidRPr="00AD0F1A" w:rsidRDefault="00912BEB" w:rsidP="00D87698">
      <w:pPr>
        <w:pStyle w:val="Paragraphedeliste"/>
        <w:spacing w:after="0" w:line="240" w:lineRule="auto"/>
        <w:jc w:val="both"/>
        <w:rPr>
          <w:rFonts w:ascii="Verdana" w:hAnsi="Verdana"/>
        </w:rPr>
      </w:pPr>
    </w:p>
    <w:p w14:paraId="5905E5EB" w14:textId="48F7684A" w:rsidR="00912BEB" w:rsidRPr="00AD0F1A" w:rsidRDefault="00912BEB" w:rsidP="001C4731">
      <w:pPr>
        <w:pStyle w:val="Paragraphedeliste"/>
        <w:numPr>
          <w:ilvl w:val="0"/>
          <w:numId w:val="455"/>
        </w:numPr>
        <w:spacing w:after="0" w:line="240" w:lineRule="auto"/>
        <w:jc w:val="both"/>
        <w:rPr>
          <w:rFonts w:ascii="Verdana" w:hAnsi="Verdana"/>
        </w:rPr>
      </w:pPr>
      <w:r w:rsidRPr="00AD0F1A">
        <w:rPr>
          <w:rFonts w:ascii="Verdana" w:hAnsi="Verdana"/>
          <w:b/>
        </w:rPr>
        <w:t xml:space="preserve">Refuser les centres fermés </w:t>
      </w:r>
      <w:r w:rsidR="001C4731" w:rsidRPr="00AD0F1A">
        <w:rPr>
          <w:rFonts w:ascii="Verdana" w:hAnsi="Verdana"/>
          <w:b/>
        </w:rPr>
        <w:t xml:space="preserve">mais permettre des mesures privatives de liberté, conformes au droit commun, pour les étrangers en situation irrégulière </w:t>
      </w:r>
      <w:r w:rsidRPr="00AD0F1A">
        <w:rPr>
          <w:rFonts w:ascii="Verdana" w:hAnsi="Verdana"/>
          <w:b/>
        </w:rPr>
        <w:t>qui ont commis des actes répréhensibles</w:t>
      </w:r>
      <w:r w:rsidRPr="00AD0F1A">
        <w:rPr>
          <w:rFonts w:ascii="Verdana" w:hAnsi="Verdana"/>
        </w:rPr>
        <w:t xml:space="preserve"> (trafic d’êtres humains, trafic de drogue, etc.). Les lieux d’accueil et d’analyse aux frontières doivent être physiquement conçus pour éviter l’enfermement ;</w:t>
      </w:r>
    </w:p>
    <w:p w14:paraId="5252528B" w14:textId="77777777" w:rsidR="00912BEB" w:rsidRPr="00AD0F1A" w:rsidRDefault="00912BEB" w:rsidP="00D87698">
      <w:pPr>
        <w:pStyle w:val="Paragraphedeliste"/>
        <w:spacing w:after="0" w:line="240" w:lineRule="auto"/>
        <w:jc w:val="both"/>
        <w:rPr>
          <w:rFonts w:ascii="Verdana" w:hAnsi="Verdana"/>
        </w:rPr>
      </w:pPr>
    </w:p>
    <w:p w14:paraId="3B358719"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Mettre en place des alternatives telles qu’un système d’obligation du migrant de se présenter régulièrement à l’Office des étrangers chargé de statuer sur son sort</w:t>
      </w:r>
      <w:r w:rsidRPr="00AD0F1A">
        <w:rPr>
          <w:rFonts w:ascii="Verdana" w:hAnsi="Verdana"/>
        </w:rPr>
        <w:t xml:space="preserve">, notamment lorsque la détention n’est actuellement justifiée que par le statut administratif et non par la commission d’une quelconque infraction. </w:t>
      </w:r>
    </w:p>
    <w:p w14:paraId="0F8C9371" w14:textId="77777777" w:rsidR="00912BEB" w:rsidRPr="00AD0F1A" w:rsidRDefault="00912BEB" w:rsidP="00D87698">
      <w:pPr>
        <w:spacing w:after="0" w:line="240" w:lineRule="auto"/>
        <w:jc w:val="both"/>
        <w:rPr>
          <w:rFonts w:ascii="Verdana" w:hAnsi="Verdana"/>
        </w:rPr>
      </w:pPr>
    </w:p>
    <w:p w14:paraId="1F0102D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Si, pour des raisons de sécurité, il apparaît que des personnes doivent être enfermées avant un rapatriement, elles le seront dans un centre de transit, garantissant le plein respect de leurs droits. </w:t>
      </w:r>
    </w:p>
    <w:p w14:paraId="04D77D3B" w14:textId="77777777" w:rsidR="00912BEB" w:rsidRPr="00AD0F1A" w:rsidRDefault="00912BEB" w:rsidP="00D87698">
      <w:pPr>
        <w:spacing w:after="0" w:line="240" w:lineRule="auto"/>
        <w:jc w:val="both"/>
        <w:rPr>
          <w:rFonts w:ascii="Verdana" w:hAnsi="Verdana"/>
        </w:rPr>
      </w:pPr>
    </w:p>
    <w:p w14:paraId="59EBE29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cadre, le PS propose de : </w:t>
      </w:r>
    </w:p>
    <w:p w14:paraId="49610131" w14:textId="77777777" w:rsidR="00912BEB" w:rsidRPr="00AD0F1A" w:rsidRDefault="00912BEB" w:rsidP="00D87698">
      <w:pPr>
        <w:spacing w:after="0" w:line="240" w:lineRule="auto"/>
        <w:jc w:val="both"/>
        <w:rPr>
          <w:rFonts w:ascii="Verdana" w:hAnsi="Verdana"/>
        </w:rPr>
      </w:pPr>
    </w:p>
    <w:p w14:paraId="29778713"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Assurer le rapatriement dans un délai de 15 jours maximum</w:t>
      </w:r>
      <w:r w:rsidRPr="00AD0F1A">
        <w:rPr>
          <w:rFonts w:ascii="Verdana" w:hAnsi="Verdana"/>
        </w:rPr>
        <w:t xml:space="preserve"> </w:t>
      </w:r>
      <w:r w:rsidRPr="00AD0F1A">
        <w:rPr>
          <w:rFonts w:ascii="Verdana" w:hAnsi="Verdana"/>
          <w:b/>
        </w:rPr>
        <w:t>et dans le plein respect des droits fondamentaux et procéduraux des migrants </w:t>
      </w:r>
      <w:r w:rsidRPr="00AD0F1A">
        <w:rPr>
          <w:rFonts w:ascii="Verdana" w:hAnsi="Verdana"/>
        </w:rPr>
        <w:t>;</w:t>
      </w:r>
    </w:p>
    <w:p w14:paraId="6985A84F" w14:textId="77777777" w:rsidR="00912BEB" w:rsidRPr="00AD0F1A" w:rsidRDefault="00912BEB" w:rsidP="00D87698">
      <w:pPr>
        <w:pStyle w:val="Paragraphedeliste"/>
        <w:spacing w:after="0" w:line="240" w:lineRule="auto"/>
        <w:jc w:val="both"/>
        <w:rPr>
          <w:rFonts w:ascii="Verdana" w:hAnsi="Verdana"/>
        </w:rPr>
      </w:pPr>
    </w:p>
    <w:p w14:paraId="4796D8AF"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S’assurer systématiquement avant de procéder aux retours que les personnes concernées ne sont pas en danger dans le pays où elles doivent retourner </w:t>
      </w:r>
      <w:r w:rsidRPr="00AD0F1A">
        <w:rPr>
          <w:rFonts w:ascii="Verdana" w:hAnsi="Verdana"/>
        </w:rPr>
        <w:t>;</w:t>
      </w:r>
    </w:p>
    <w:p w14:paraId="01038054" w14:textId="77777777" w:rsidR="00912BEB" w:rsidRPr="00AD0F1A" w:rsidRDefault="00912BEB" w:rsidP="00D87698">
      <w:pPr>
        <w:pStyle w:val="Paragraphedeliste"/>
        <w:spacing w:after="0" w:line="240" w:lineRule="auto"/>
        <w:jc w:val="both"/>
        <w:rPr>
          <w:rFonts w:ascii="Verdana" w:hAnsi="Verdana"/>
        </w:rPr>
      </w:pPr>
    </w:p>
    <w:p w14:paraId="7E5EC651"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Toujours privilégier le retour volontaire au retour forcé</w:t>
      </w:r>
      <w:r w:rsidRPr="00AD0F1A">
        <w:rPr>
          <w:rFonts w:ascii="Verdana" w:hAnsi="Verdana"/>
        </w:rPr>
        <w:t>.</w:t>
      </w:r>
    </w:p>
    <w:p w14:paraId="14EB0D49" w14:textId="77777777" w:rsidR="00912BEB" w:rsidRPr="00AD0F1A" w:rsidRDefault="00912BEB" w:rsidP="00D87698">
      <w:pPr>
        <w:spacing w:after="0" w:line="240" w:lineRule="auto"/>
        <w:jc w:val="both"/>
        <w:rPr>
          <w:rFonts w:ascii="Verdana" w:hAnsi="Verdana"/>
        </w:rPr>
      </w:pPr>
    </w:p>
    <w:p w14:paraId="18697247" w14:textId="77777777" w:rsidR="00912BEB" w:rsidRPr="00AD0F1A" w:rsidRDefault="00912BEB" w:rsidP="00FF4EAC">
      <w:pPr>
        <w:pStyle w:val="Paragraphedeliste"/>
        <w:numPr>
          <w:ilvl w:val="0"/>
          <w:numId w:val="454"/>
        </w:numPr>
        <w:spacing w:after="0" w:line="240" w:lineRule="auto"/>
        <w:ind w:left="426" w:hanging="426"/>
        <w:jc w:val="both"/>
        <w:rPr>
          <w:rFonts w:ascii="Verdana" w:hAnsi="Verdana"/>
          <w:b/>
        </w:rPr>
      </w:pPr>
      <w:r w:rsidRPr="00AD0F1A">
        <w:rPr>
          <w:rFonts w:ascii="Verdana" w:hAnsi="Verdana"/>
          <w:b/>
        </w:rPr>
        <w:t>Le refus des rafles et des visites domiciliaires</w:t>
      </w:r>
    </w:p>
    <w:p w14:paraId="2051CF95" w14:textId="77777777" w:rsidR="00912BEB" w:rsidRPr="00AD0F1A" w:rsidRDefault="00912BEB" w:rsidP="00D87698">
      <w:pPr>
        <w:spacing w:after="0" w:line="240" w:lineRule="auto"/>
        <w:jc w:val="both"/>
        <w:rPr>
          <w:rFonts w:ascii="Verdana" w:hAnsi="Verdana"/>
        </w:rPr>
      </w:pPr>
    </w:p>
    <w:p w14:paraId="7D954D09"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rappellent leur totale opposition à toute politique intrusive qui vise à des arrestations massives de migrants ou qui viole le domicile de personnes qui accueilleraient des migrants par humanité.</w:t>
      </w:r>
    </w:p>
    <w:p w14:paraId="63B93E2A" w14:textId="77777777" w:rsidR="00912BEB" w:rsidRPr="00AD0F1A" w:rsidRDefault="00912BEB" w:rsidP="00D87698">
      <w:pPr>
        <w:spacing w:after="0" w:line="240" w:lineRule="auto"/>
        <w:jc w:val="both"/>
        <w:rPr>
          <w:rFonts w:ascii="Verdana" w:hAnsi="Verdana"/>
        </w:rPr>
      </w:pPr>
    </w:p>
    <w:p w14:paraId="5492C0AD" w14:textId="77777777" w:rsidR="00912BEB" w:rsidRPr="00AD0F1A" w:rsidRDefault="00912BEB" w:rsidP="00FF4EAC">
      <w:pPr>
        <w:pStyle w:val="Paragraphedeliste"/>
        <w:numPr>
          <w:ilvl w:val="0"/>
          <w:numId w:val="454"/>
        </w:numPr>
        <w:spacing w:after="0" w:line="240" w:lineRule="auto"/>
        <w:ind w:left="426" w:hanging="426"/>
        <w:jc w:val="both"/>
        <w:rPr>
          <w:rFonts w:ascii="Verdana" w:hAnsi="Verdana"/>
          <w:b/>
        </w:rPr>
      </w:pPr>
      <w:r w:rsidRPr="00AD0F1A">
        <w:rPr>
          <w:rFonts w:ascii="Verdana" w:hAnsi="Verdana"/>
          <w:b/>
        </w:rPr>
        <w:t>Les ordres de quitter le territoire</w:t>
      </w:r>
    </w:p>
    <w:p w14:paraId="1CF68A83" w14:textId="77777777" w:rsidR="00912BEB" w:rsidRPr="00AD0F1A" w:rsidRDefault="00912BEB" w:rsidP="00D87698">
      <w:pPr>
        <w:spacing w:after="0" w:line="240" w:lineRule="auto"/>
        <w:jc w:val="both"/>
        <w:rPr>
          <w:rFonts w:ascii="Verdana" w:hAnsi="Verdana"/>
        </w:rPr>
      </w:pPr>
    </w:p>
    <w:p w14:paraId="392C7904"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estiment que lorsque des personnes sont prises en flagrant délit de trafic illicite de migrants ou de drogue, elles doivent immédiatement être renvoyées vers leur pays d’origine.</w:t>
      </w:r>
    </w:p>
    <w:p w14:paraId="7A2B557B" w14:textId="77777777" w:rsidR="00912BEB" w:rsidRPr="00AD0F1A" w:rsidRDefault="00912BEB" w:rsidP="00D87698">
      <w:pPr>
        <w:spacing w:after="0" w:line="240" w:lineRule="auto"/>
        <w:jc w:val="both"/>
        <w:rPr>
          <w:rFonts w:ascii="Verdana" w:hAnsi="Verdana"/>
        </w:rPr>
      </w:pPr>
    </w:p>
    <w:p w14:paraId="6B7B5760" w14:textId="77777777" w:rsidR="00912BEB" w:rsidRPr="00AD0F1A" w:rsidRDefault="00912BEB" w:rsidP="00D87698">
      <w:pPr>
        <w:spacing w:after="0" w:line="240" w:lineRule="auto"/>
        <w:jc w:val="both"/>
        <w:rPr>
          <w:rFonts w:ascii="Verdana" w:hAnsi="Verdana"/>
        </w:rPr>
      </w:pPr>
      <w:r w:rsidRPr="00AD0F1A">
        <w:rPr>
          <w:rFonts w:ascii="Verdana" w:hAnsi="Verdana"/>
        </w:rPr>
        <w:t>La traite d'ê</w:t>
      </w:r>
      <w:r w:rsidRPr="00AD0F1A">
        <w:rPr>
          <w:rFonts w:ascii="Verdana" w:hAnsi="Verdana" w:cs="Arial"/>
        </w:rPr>
        <w:t>t</w:t>
      </w:r>
      <w:r w:rsidRPr="00AD0F1A">
        <w:rPr>
          <w:rFonts w:ascii="Verdana" w:hAnsi="Verdana"/>
        </w:rPr>
        <w:t>res humains consiste à recruter, à transporter ou à détenir une personne en recourant à la violence, à la tromperie ou à des moyens illicites à des fins d'exploitation.</w:t>
      </w:r>
    </w:p>
    <w:p w14:paraId="75D3FC47" w14:textId="77777777" w:rsidR="00912BEB" w:rsidRPr="00AD0F1A" w:rsidRDefault="00912BEB" w:rsidP="00D87698">
      <w:pPr>
        <w:spacing w:after="0" w:line="240" w:lineRule="auto"/>
        <w:jc w:val="both"/>
        <w:rPr>
          <w:rFonts w:ascii="Verdana" w:hAnsi="Verdana"/>
        </w:rPr>
      </w:pPr>
    </w:p>
    <w:p w14:paraId="60821A1D" w14:textId="77777777" w:rsidR="00912BEB" w:rsidRPr="00AD0F1A" w:rsidRDefault="00912BEB" w:rsidP="00FF4EAC">
      <w:pPr>
        <w:pStyle w:val="Paragraphedeliste"/>
        <w:numPr>
          <w:ilvl w:val="0"/>
          <w:numId w:val="454"/>
        </w:numPr>
        <w:spacing w:after="0" w:line="240" w:lineRule="auto"/>
        <w:ind w:left="426" w:hanging="426"/>
        <w:jc w:val="both"/>
        <w:rPr>
          <w:rFonts w:ascii="Verdana" w:hAnsi="Verdana"/>
          <w:b/>
        </w:rPr>
      </w:pPr>
      <w:r w:rsidRPr="00AD0F1A">
        <w:rPr>
          <w:rFonts w:ascii="Verdana" w:hAnsi="Verdana"/>
          <w:b/>
        </w:rPr>
        <w:t>L’intégration et l’apprentissage du français</w:t>
      </w:r>
    </w:p>
    <w:p w14:paraId="7A30C125" w14:textId="77777777" w:rsidR="00912BEB" w:rsidRPr="00AD0F1A" w:rsidRDefault="00912BEB" w:rsidP="00D87698">
      <w:pPr>
        <w:spacing w:after="0" w:line="240" w:lineRule="auto"/>
        <w:jc w:val="both"/>
        <w:rPr>
          <w:rFonts w:ascii="Verdana" w:hAnsi="Verdana"/>
          <w:b/>
        </w:rPr>
      </w:pPr>
    </w:p>
    <w:p w14:paraId="3B6E96E3" w14:textId="77777777" w:rsidR="00912BEB" w:rsidRPr="00AD0F1A" w:rsidRDefault="00912BEB" w:rsidP="00D87698">
      <w:pPr>
        <w:spacing w:after="0" w:line="240" w:lineRule="auto"/>
        <w:jc w:val="both"/>
        <w:rPr>
          <w:rFonts w:ascii="Verdana" w:hAnsi="Verdana"/>
        </w:rPr>
      </w:pPr>
      <w:r w:rsidRPr="00AD0F1A">
        <w:rPr>
          <w:rFonts w:ascii="Verdana" w:hAnsi="Verdana"/>
        </w:rPr>
        <w:t>Tout migrant qui séjourne dans un pays européen doit suivre des cours de langues et/ou d’alphabétisation afin d’être en mesure de comprendre et communiquer dans la langue ou une des langues du pays concerné.</w:t>
      </w:r>
    </w:p>
    <w:p w14:paraId="1C9F526A" w14:textId="77777777" w:rsidR="00912BEB" w:rsidRPr="00AD0F1A" w:rsidRDefault="00912BEB" w:rsidP="00D87698">
      <w:pPr>
        <w:spacing w:after="0" w:line="240" w:lineRule="auto"/>
        <w:jc w:val="both"/>
        <w:rPr>
          <w:rFonts w:ascii="Verdana" w:hAnsi="Verdana"/>
        </w:rPr>
      </w:pPr>
    </w:p>
    <w:p w14:paraId="27297F1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cadre, le PS propose de : </w:t>
      </w:r>
    </w:p>
    <w:p w14:paraId="7DFD028C" w14:textId="77777777" w:rsidR="00912BEB" w:rsidRPr="00AD0F1A" w:rsidRDefault="00912BEB" w:rsidP="00D87698">
      <w:pPr>
        <w:spacing w:after="0" w:line="240" w:lineRule="auto"/>
        <w:jc w:val="both"/>
        <w:rPr>
          <w:rFonts w:ascii="Verdana" w:hAnsi="Verdana"/>
        </w:rPr>
      </w:pPr>
    </w:p>
    <w:p w14:paraId="6E579E5B"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Accroitre, en Belgique, les moyens financiers afin de permettre aux migrants de comprendre et communiquer dans l’une des trois langues nationales </w:t>
      </w:r>
      <w:r w:rsidRPr="00AD0F1A">
        <w:rPr>
          <w:rFonts w:ascii="Verdana" w:hAnsi="Verdana"/>
        </w:rPr>
        <w:t>;</w:t>
      </w:r>
    </w:p>
    <w:p w14:paraId="3262FFAC" w14:textId="77777777" w:rsidR="00912BEB" w:rsidRPr="00AD0F1A" w:rsidRDefault="00912BEB" w:rsidP="00D87698">
      <w:pPr>
        <w:pStyle w:val="Paragraphedeliste"/>
        <w:spacing w:after="0" w:line="240" w:lineRule="auto"/>
        <w:jc w:val="both"/>
        <w:rPr>
          <w:rFonts w:ascii="Verdana" w:hAnsi="Verdana"/>
        </w:rPr>
      </w:pPr>
    </w:p>
    <w:p w14:paraId="1AF731A5"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Rendre obligatoire un</w:t>
      </w:r>
      <w:r w:rsidRPr="00AD0F1A">
        <w:rPr>
          <w:rFonts w:ascii="Verdana" w:hAnsi="Verdana"/>
        </w:rPr>
        <w:t xml:space="preserve"> </w:t>
      </w:r>
      <w:r w:rsidRPr="00AD0F1A">
        <w:rPr>
          <w:rFonts w:ascii="Verdana" w:hAnsi="Verdana"/>
          <w:b/>
        </w:rPr>
        <w:t>parcours d’intégration défini par le pays d’accueil</w:t>
      </w:r>
      <w:r w:rsidRPr="00AD0F1A">
        <w:rPr>
          <w:rFonts w:ascii="Verdana" w:hAnsi="Verdana"/>
        </w:rPr>
        <w:t>. Chaque migrant accepté sur le sol d’un État membre devra s’engager à respecter les valeurs de cet État ainsi que la Charte des droits fondamentaux de l'Union européenne ;</w:t>
      </w:r>
    </w:p>
    <w:p w14:paraId="18383759" w14:textId="77777777" w:rsidR="00912BEB" w:rsidRPr="00AD0F1A" w:rsidRDefault="00912BEB" w:rsidP="00D87698">
      <w:pPr>
        <w:pStyle w:val="Paragraphedeliste"/>
        <w:spacing w:after="0" w:line="240" w:lineRule="auto"/>
        <w:jc w:val="both"/>
        <w:rPr>
          <w:rFonts w:ascii="Verdana" w:hAnsi="Verdana"/>
        </w:rPr>
      </w:pPr>
    </w:p>
    <w:p w14:paraId="3FB011D8" w14:textId="77777777" w:rsidR="00912BEB" w:rsidRPr="00AD0F1A" w:rsidRDefault="00912BEB" w:rsidP="00FF4EAC">
      <w:pPr>
        <w:pStyle w:val="Paragraphedeliste"/>
        <w:numPr>
          <w:ilvl w:val="0"/>
          <w:numId w:val="455"/>
        </w:numPr>
        <w:spacing w:after="0" w:line="240" w:lineRule="auto"/>
        <w:jc w:val="both"/>
        <w:rPr>
          <w:rFonts w:ascii="Verdana" w:hAnsi="Verdana"/>
        </w:rPr>
      </w:pPr>
      <w:r w:rsidRPr="00AD0F1A">
        <w:rPr>
          <w:rFonts w:ascii="Verdana" w:hAnsi="Verdana"/>
          <w:b/>
        </w:rPr>
        <w:t>Encourager l’intégration par le travail ainsi que les équivalences de diplômes</w:t>
      </w:r>
      <w:r w:rsidRPr="00AD0F1A">
        <w:rPr>
          <w:rFonts w:ascii="Verdana" w:hAnsi="Verdana"/>
        </w:rPr>
        <w:t xml:space="preserve">. </w:t>
      </w:r>
    </w:p>
    <w:p w14:paraId="60A9745E" w14:textId="77777777" w:rsidR="00912BEB" w:rsidRPr="00AD0F1A" w:rsidRDefault="00912BEB" w:rsidP="00D87698">
      <w:pPr>
        <w:spacing w:after="0" w:line="240" w:lineRule="auto"/>
        <w:jc w:val="both"/>
        <w:rPr>
          <w:rFonts w:ascii="Verdana" w:hAnsi="Verdana"/>
        </w:rPr>
      </w:pPr>
    </w:p>
    <w:p w14:paraId="00DA8EEE" w14:textId="77777777" w:rsidR="00912BEB" w:rsidRPr="00AD0F1A" w:rsidRDefault="00912BEB" w:rsidP="00FF4EAC">
      <w:pPr>
        <w:pStyle w:val="Paragraphedeliste"/>
        <w:numPr>
          <w:ilvl w:val="0"/>
          <w:numId w:val="454"/>
        </w:numPr>
        <w:spacing w:after="0" w:line="240" w:lineRule="auto"/>
        <w:ind w:left="426" w:hanging="426"/>
        <w:jc w:val="both"/>
        <w:rPr>
          <w:rFonts w:ascii="Verdana" w:hAnsi="Verdana"/>
          <w:b/>
        </w:rPr>
      </w:pPr>
      <w:r w:rsidRPr="00AD0F1A">
        <w:rPr>
          <w:rFonts w:ascii="Verdana" w:hAnsi="Verdana"/>
          <w:b/>
        </w:rPr>
        <w:t xml:space="preserve">La politique vis-à-vis des migrants à l’extérieur de l’Union européenne </w:t>
      </w:r>
    </w:p>
    <w:p w14:paraId="5BA9E6E6" w14:textId="77777777" w:rsidR="00912BEB" w:rsidRPr="00AD0F1A" w:rsidRDefault="00912BEB" w:rsidP="00D87698">
      <w:pPr>
        <w:spacing w:after="0" w:line="240" w:lineRule="auto"/>
        <w:ind w:left="360"/>
        <w:jc w:val="both"/>
        <w:rPr>
          <w:rFonts w:ascii="Verdana" w:hAnsi="Verdana"/>
        </w:rPr>
      </w:pPr>
    </w:p>
    <w:p w14:paraId="200BE65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crises migratoires ne trouveront des solutions à terme que si l’on solutionne leurs causes. </w:t>
      </w:r>
    </w:p>
    <w:p w14:paraId="039156CE" w14:textId="77777777" w:rsidR="00912BEB" w:rsidRPr="00AD0F1A" w:rsidRDefault="00912BEB" w:rsidP="00D87698">
      <w:pPr>
        <w:spacing w:after="0" w:line="240" w:lineRule="auto"/>
        <w:jc w:val="both"/>
        <w:rPr>
          <w:rFonts w:ascii="Verdana" w:hAnsi="Verdana"/>
        </w:rPr>
      </w:pPr>
    </w:p>
    <w:p w14:paraId="79BBC837" w14:textId="77777777" w:rsidR="00912BEB" w:rsidRPr="00AD0F1A" w:rsidRDefault="00912BEB" w:rsidP="00D87698">
      <w:pPr>
        <w:spacing w:after="0" w:line="240" w:lineRule="auto"/>
        <w:jc w:val="both"/>
        <w:rPr>
          <w:rFonts w:ascii="Verdana" w:hAnsi="Verdana"/>
        </w:rPr>
      </w:pPr>
      <w:r w:rsidRPr="00AD0F1A">
        <w:rPr>
          <w:rFonts w:ascii="Verdana" w:hAnsi="Verdana"/>
        </w:rPr>
        <w:t>D’abord, en évitant de créer des conflits et de déstabiliser des zones régionales comme ce fut le cas en Irak sous la présidence de G.W. Bush.</w:t>
      </w:r>
    </w:p>
    <w:p w14:paraId="33FCECB4" w14:textId="77777777" w:rsidR="00912BEB" w:rsidRPr="00AD0F1A" w:rsidRDefault="00912BEB" w:rsidP="00D87698">
      <w:pPr>
        <w:spacing w:after="0" w:line="240" w:lineRule="auto"/>
        <w:jc w:val="both"/>
        <w:rPr>
          <w:rFonts w:ascii="Verdana" w:hAnsi="Verdana"/>
        </w:rPr>
      </w:pPr>
    </w:p>
    <w:p w14:paraId="09117FA6" w14:textId="77777777" w:rsidR="00912BEB" w:rsidRPr="00AD0F1A" w:rsidRDefault="00912BEB" w:rsidP="00D87698">
      <w:pPr>
        <w:spacing w:after="0" w:line="240" w:lineRule="auto"/>
        <w:jc w:val="both"/>
        <w:rPr>
          <w:rFonts w:ascii="Verdana" w:hAnsi="Verdana"/>
        </w:rPr>
      </w:pPr>
      <w:r w:rsidRPr="00AD0F1A">
        <w:rPr>
          <w:rFonts w:ascii="Verdana" w:hAnsi="Verdana"/>
        </w:rPr>
        <w:t>Ensuite, en faisant contrepoids aux facteurs d'incitation au départ dans les pays tiers : conflit, persécution, épuration ethnique, violence généralisée ou autres facteurs tels que l’extrê</w:t>
      </w:r>
      <w:r w:rsidRPr="00AD0F1A">
        <w:rPr>
          <w:rFonts w:ascii="Verdana" w:hAnsi="Verdana" w:cs="Arial"/>
        </w:rPr>
        <w:t>m</w:t>
      </w:r>
      <w:r w:rsidRPr="00AD0F1A">
        <w:rPr>
          <w:rFonts w:ascii="Verdana" w:hAnsi="Verdana"/>
        </w:rPr>
        <w:t>e pauvreté́ qui poussent les candidats à la migration dans les filets des réseaux criminels de passeurs, puisqu'ils les considèrent comme leur seule chance d'atteindre l'Europe.</w:t>
      </w:r>
      <w:r w:rsidRPr="00AD0F1A" w:rsidDel="00211184">
        <w:rPr>
          <w:rFonts w:ascii="Verdana" w:hAnsi="Verdana"/>
        </w:rPr>
        <w:t xml:space="preserve"> </w:t>
      </w:r>
    </w:p>
    <w:p w14:paraId="7F5AB700" w14:textId="77777777" w:rsidR="00912BEB" w:rsidRPr="00AD0F1A" w:rsidRDefault="00912BEB" w:rsidP="00D87698">
      <w:pPr>
        <w:spacing w:after="0" w:line="240" w:lineRule="auto"/>
        <w:ind w:left="360"/>
        <w:jc w:val="both"/>
        <w:rPr>
          <w:rFonts w:ascii="Verdana" w:hAnsi="Verdana"/>
        </w:rPr>
      </w:pPr>
    </w:p>
    <w:p w14:paraId="562B87F0" w14:textId="77777777" w:rsidR="00912BEB" w:rsidRPr="00AD0F1A" w:rsidRDefault="00912BEB" w:rsidP="00D87698">
      <w:pPr>
        <w:spacing w:after="0" w:line="240" w:lineRule="auto"/>
        <w:jc w:val="both"/>
        <w:rPr>
          <w:rFonts w:ascii="Verdana" w:hAnsi="Verdana"/>
        </w:rPr>
      </w:pPr>
      <w:r w:rsidRPr="00AD0F1A">
        <w:rPr>
          <w:rFonts w:ascii="Verdana" w:hAnsi="Verdana"/>
        </w:rPr>
        <w:t>En ce qui concerne la réduction de la pauvreté dans les pays d’origine, elle passe par l’adoption d’un plan européen majeur de partenariat avec l’Afrique (« plan Marshall pour l’Afrique »). Ce plan pourrait être financé par une taxe européenne comme la taxe sur les transactions financières (taxe Tobin) ou une « taxe carbone ».</w:t>
      </w:r>
    </w:p>
    <w:p w14:paraId="5F0AF5A7" w14:textId="77777777" w:rsidR="00912BEB" w:rsidRPr="00AD0F1A" w:rsidRDefault="00912BEB" w:rsidP="00D87698">
      <w:pPr>
        <w:spacing w:after="0" w:line="240" w:lineRule="auto"/>
        <w:jc w:val="both"/>
        <w:rPr>
          <w:rFonts w:ascii="Verdana" w:hAnsi="Verdana"/>
        </w:rPr>
      </w:pPr>
    </w:p>
    <w:p w14:paraId="427EDDFC" w14:textId="77777777" w:rsidR="00912BEB" w:rsidRPr="00AD0F1A" w:rsidRDefault="00912BEB" w:rsidP="00D87698">
      <w:pPr>
        <w:spacing w:after="0" w:line="240" w:lineRule="auto"/>
        <w:jc w:val="both"/>
        <w:rPr>
          <w:rFonts w:ascii="Verdana" w:hAnsi="Verdana"/>
        </w:rPr>
      </w:pPr>
      <w:r w:rsidRPr="00AD0F1A">
        <w:rPr>
          <w:rFonts w:ascii="Verdana" w:hAnsi="Verdana"/>
        </w:rPr>
        <w:t>Les politiques de coopération au développement doivent être actualisées et, là où c’est nécessaire, amplifiées. Il faut pouvoir accorder davantage de moyens financiers avec une évaluation permanente des effets réels des politiques menées.</w:t>
      </w:r>
    </w:p>
    <w:p w14:paraId="1816EFFB"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547AE6E7" w14:textId="32921A96" w:rsidR="008E614E" w:rsidRPr="00AD0F1A" w:rsidRDefault="008E614E" w:rsidP="00D87698">
      <w:pPr>
        <w:spacing w:after="0" w:line="240" w:lineRule="auto"/>
        <w:jc w:val="both"/>
        <w:outlineLvl w:val="0"/>
        <w:rPr>
          <w:rFonts w:ascii="Verdana" w:eastAsia="Times New Roman" w:hAnsi="Verdana" w:cs="Times New Roman"/>
          <w:b/>
          <w:bCs/>
          <w:caps/>
          <w:kern w:val="36"/>
          <w:lang w:eastAsia="fr-FR"/>
        </w:rPr>
      </w:pPr>
      <w:bookmarkStart w:id="229" w:name="_Toc3819148"/>
      <w:r w:rsidRPr="00AD0F1A">
        <w:rPr>
          <w:rFonts w:ascii="Verdana" w:eastAsia="Times New Roman" w:hAnsi="Verdana" w:cs="Times New Roman"/>
          <w:b/>
          <w:bCs/>
          <w:caps/>
          <w:kern w:val="36"/>
          <w:lang w:eastAsia="fr-FR"/>
        </w:rPr>
        <w:t xml:space="preserve">chapitre 47 </w:t>
      </w:r>
      <w:r w:rsidR="006919FC" w:rsidRPr="00AD0F1A">
        <w:rPr>
          <w:rFonts w:ascii="Verdana" w:eastAsia="Times New Roman" w:hAnsi="Verdana" w:cs="Times New Roman"/>
          <w:b/>
          <w:bCs/>
          <w:caps/>
          <w:kern w:val="36"/>
          <w:lang w:eastAsia="fr-FR"/>
        </w:rPr>
        <w:t>–</w:t>
      </w:r>
      <w:r w:rsidRPr="00AD0F1A">
        <w:rPr>
          <w:rFonts w:ascii="Verdana" w:eastAsia="Times New Roman" w:hAnsi="Verdana" w:cs="Times New Roman"/>
          <w:b/>
          <w:bCs/>
          <w:caps/>
          <w:kern w:val="36"/>
          <w:lang w:eastAsia="fr-FR"/>
        </w:rPr>
        <w:t xml:space="preserve"> </w:t>
      </w:r>
      <w:r w:rsidR="001666BB" w:rsidRPr="00AD0F1A">
        <w:rPr>
          <w:rFonts w:ascii="Verdana" w:eastAsia="Times New Roman" w:hAnsi="Verdana" w:cs="Times New Roman"/>
          <w:b/>
          <w:bCs/>
          <w:caps/>
          <w:kern w:val="36"/>
          <w:lang w:eastAsia="fr-FR"/>
        </w:rPr>
        <w:t>EUROPE</w:t>
      </w:r>
      <w:bookmarkEnd w:id="229"/>
    </w:p>
    <w:p w14:paraId="091C1019" w14:textId="77777777" w:rsidR="006919FC" w:rsidRPr="00AD0F1A" w:rsidRDefault="006919FC" w:rsidP="00D87698">
      <w:pPr>
        <w:spacing w:after="0" w:line="240" w:lineRule="auto"/>
        <w:jc w:val="both"/>
        <w:outlineLvl w:val="0"/>
        <w:rPr>
          <w:rFonts w:ascii="Verdana" w:eastAsia="Times New Roman" w:hAnsi="Verdana" w:cs="Times New Roman"/>
          <w:b/>
          <w:bCs/>
          <w:caps/>
          <w:kern w:val="36"/>
          <w:lang w:eastAsia="fr-FR"/>
        </w:rPr>
      </w:pPr>
    </w:p>
    <w:tbl>
      <w:tblPr>
        <w:tblStyle w:val="Grilledutableau"/>
        <w:tblW w:w="0" w:type="auto"/>
        <w:tblLook w:val="04A0" w:firstRow="1" w:lastRow="0" w:firstColumn="1" w:lastColumn="0" w:noHBand="0" w:noVBand="1"/>
      </w:tblPr>
      <w:tblGrid>
        <w:gridCol w:w="9062"/>
      </w:tblGrid>
      <w:tr w:rsidR="008E614E" w:rsidRPr="00AD0F1A" w14:paraId="46F04C52" w14:textId="77777777" w:rsidTr="001666BB">
        <w:tc>
          <w:tcPr>
            <w:tcW w:w="9062" w:type="dxa"/>
          </w:tcPr>
          <w:p w14:paraId="09F906BC" w14:textId="77777777" w:rsidR="008E614E" w:rsidRPr="00AD0F1A" w:rsidRDefault="008E614E" w:rsidP="00D87698">
            <w:pPr>
              <w:jc w:val="both"/>
              <w:rPr>
                <w:rFonts w:ascii="Verdana" w:eastAsiaTheme="minorEastAsia" w:hAnsi="Verdana"/>
                <w:b/>
                <w:bCs/>
              </w:rPr>
            </w:pPr>
            <w:r w:rsidRPr="00AD0F1A">
              <w:rPr>
                <w:rFonts w:ascii="Verdana" w:eastAsiaTheme="minorEastAsia" w:hAnsi="Verdana"/>
                <w:b/>
                <w:bCs/>
              </w:rPr>
              <w:t>Cinq propositions phares</w:t>
            </w:r>
          </w:p>
          <w:p w14:paraId="31841378" w14:textId="77777777" w:rsidR="008E614E" w:rsidRPr="00AD0F1A" w:rsidRDefault="008E614E" w:rsidP="00D87698">
            <w:pPr>
              <w:jc w:val="both"/>
              <w:rPr>
                <w:rFonts w:ascii="Verdana" w:eastAsia="Times New Roman" w:hAnsi="Verdana" w:cs="Calibri"/>
                <w:b/>
                <w:bCs/>
                <w:lang w:eastAsia="fr-FR"/>
              </w:rPr>
            </w:pPr>
          </w:p>
          <w:p w14:paraId="32EBACC6" w14:textId="77777777" w:rsidR="008E614E" w:rsidRPr="00AD0F1A" w:rsidRDefault="008E614E" w:rsidP="00FF4EAC">
            <w:pPr>
              <w:pStyle w:val="Paragraphedeliste"/>
              <w:numPr>
                <w:ilvl w:val="0"/>
                <w:numId w:val="608"/>
              </w:numPr>
              <w:jc w:val="both"/>
              <w:rPr>
                <w:rFonts w:ascii="Verdana" w:eastAsia="Times New Roman" w:hAnsi="Verdana" w:cs="Calibri"/>
                <w:bCs/>
                <w:lang w:eastAsia="fr-FR"/>
              </w:rPr>
            </w:pPr>
            <w:r w:rsidRPr="00AD0F1A">
              <w:rPr>
                <w:rFonts w:ascii="Verdana" w:eastAsia="Times New Roman" w:hAnsi="Verdana" w:cs="Calibri"/>
                <w:bCs/>
                <w:lang w:eastAsia="fr-FR"/>
              </w:rPr>
              <w:t>Mettre en place au niveau européen un grand plan d’investissement à long terme « 1.000 milliards d'euros pour le climat et l’emploi »</w:t>
            </w:r>
          </w:p>
          <w:p w14:paraId="164FFB07" w14:textId="77777777" w:rsidR="008E614E" w:rsidRPr="00AD0F1A" w:rsidRDefault="008E614E" w:rsidP="00FF4EAC">
            <w:pPr>
              <w:pStyle w:val="Paragraphedeliste"/>
              <w:numPr>
                <w:ilvl w:val="0"/>
                <w:numId w:val="608"/>
              </w:numPr>
              <w:jc w:val="both"/>
              <w:rPr>
                <w:rFonts w:ascii="Verdana" w:eastAsia="Times New Roman" w:hAnsi="Verdana" w:cs="Calibri"/>
                <w:bCs/>
                <w:lang w:eastAsia="fr-FR"/>
              </w:rPr>
            </w:pPr>
            <w:r w:rsidRPr="00AD0F1A">
              <w:rPr>
                <w:rFonts w:ascii="Verdana" w:eastAsia="Times New Roman" w:hAnsi="Verdana" w:cs="Calibri"/>
                <w:bCs/>
                <w:lang w:eastAsia="fr-FR"/>
              </w:rPr>
              <w:t>Introduire une « règle d’or » pour les investissements sociaux</w:t>
            </w:r>
          </w:p>
          <w:p w14:paraId="155DFFE1" w14:textId="77777777" w:rsidR="008E614E" w:rsidRPr="00AD0F1A" w:rsidRDefault="008E614E" w:rsidP="00FF4EAC">
            <w:pPr>
              <w:pStyle w:val="Paragraphedeliste"/>
              <w:numPr>
                <w:ilvl w:val="0"/>
                <w:numId w:val="608"/>
              </w:numPr>
              <w:jc w:val="both"/>
              <w:rPr>
                <w:rFonts w:ascii="Verdana" w:eastAsia="Times New Roman" w:hAnsi="Verdana" w:cs="Calibri"/>
                <w:bCs/>
                <w:lang w:eastAsia="fr-FR"/>
              </w:rPr>
            </w:pPr>
            <w:r w:rsidRPr="00AD0F1A">
              <w:rPr>
                <w:rFonts w:ascii="Verdana" w:eastAsia="Times New Roman" w:hAnsi="Verdana" w:cs="Calibri"/>
                <w:bCs/>
                <w:lang w:eastAsia="fr-FR"/>
              </w:rPr>
              <w:t>Réformer le Pacte de stabilité et de croissance, et remplacer le TSCG par un traité encourageant la convergence économique et sociale des pays européens</w:t>
            </w:r>
          </w:p>
          <w:p w14:paraId="522E2764" w14:textId="77777777" w:rsidR="008E614E" w:rsidRPr="00AD0F1A" w:rsidRDefault="008E614E" w:rsidP="00FF4EAC">
            <w:pPr>
              <w:pStyle w:val="Paragraphedeliste"/>
              <w:numPr>
                <w:ilvl w:val="0"/>
                <w:numId w:val="608"/>
              </w:numPr>
              <w:jc w:val="both"/>
              <w:rPr>
                <w:rFonts w:ascii="Verdana" w:eastAsia="Times New Roman" w:hAnsi="Verdana" w:cs="Calibri"/>
                <w:bCs/>
                <w:lang w:eastAsia="fr-FR"/>
              </w:rPr>
            </w:pPr>
            <w:r w:rsidRPr="00AD0F1A">
              <w:rPr>
                <w:rFonts w:ascii="Verdana" w:eastAsia="Times New Roman" w:hAnsi="Verdana" w:cs="Calibri"/>
                <w:bCs/>
                <w:lang w:eastAsia="fr-FR"/>
              </w:rPr>
              <w:t>Promouvoir la convergence fiscale entre les États membres afin d’éviter la concurrence et le dumping fiscal entre Etats ; et afin d’adopter des projets européens portant un socle de bases communes pour la taxation des multinationales, la taxation des géants du numériques, et la taxation des transactions financières</w:t>
            </w:r>
          </w:p>
          <w:p w14:paraId="4FA9FA33" w14:textId="77777777" w:rsidR="008E614E" w:rsidRPr="00AD0F1A" w:rsidRDefault="008E614E" w:rsidP="00FF4EAC">
            <w:pPr>
              <w:pStyle w:val="Paragraphedeliste"/>
              <w:numPr>
                <w:ilvl w:val="0"/>
                <w:numId w:val="608"/>
              </w:numPr>
              <w:jc w:val="both"/>
              <w:rPr>
                <w:rFonts w:ascii="Verdana" w:eastAsia="Times New Roman" w:hAnsi="Verdana" w:cs="Calibri"/>
                <w:bCs/>
                <w:lang w:eastAsia="fr-FR"/>
              </w:rPr>
            </w:pPr>
            <w:r w:rsidRPr="00AD0F1A">
              <w:rPr>
                <w:rFonts w:ascii="Verdana" w:eastAsia="Times New Roman" w:hAnsi="Verdana" w:cs="Calibri"/>
                <w:bCs/>
                <w:lang w:eastAsia="fr-FR"/>
              </w:rPr>
              <w:t>Revoir fondamentalement l’approche européenne des accords commerciaux</w:t>
            </w:r>
          </w:p>
        </w:tc>
      </w:tr>
    </w:tbl>
    <w:p w14:paraId="0BACBECF" w14:textId="77777777" w:rsidR="008E614E" w:rsidRPr="00AD0F1A" w:rsidRDefault="008E614E" w:rsidP="00D87698">
      <w:pPr>
        <w:spacing w:after="0" w:line="240" w:lineRule="auto"/>
        <w:jc w:val="both"/>
        <w:rPr>
          <w:rFonts w:ascii="Verdana" w:eastAsia="Times New Roman" w:hAnsi="Verdana" w:cs="Calibri"/>
          <w:b/>
          <w:bCs/>
          <w:lang w:val="fr-BE" w:eastAsia="fr-FR"/>
        </w:rPr>
      </w:pPr>
    </w:p>
    <w:p w14:paraId="6B09527C"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Le développement économique mondial, et notamment l’accélération de la dérégulation au cours des derniers décennies nous laissent en héritage une planète ravagée par les déséquilibres de toutes natures et un énorme défi, à tous les niveaux (international, européen, local), sur deux questions cruciales et interconnectées :</w:t>
      </w:r>
    </w:p>
    <w:p w14:paraId="5FAE4FAA" w14:textId="77777777" w:rsidR="008E614E" w:rsidRPr="00AD0F1A" w:rsidRDefault="008E614E" w:rsidP="00FF4EAC">
      <w:pPr>
        <w:pStyle w:val="Paragraphedeliste"/>
        <w:numPr>
          <w:ilvl w:val="0"/>
          <w:numId w:val="588"/>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Une économie dérégulée, au service des plus riches, des multinationales et des spéculateurs qui génère d’énormes inégalités sociales et spatiales entre pays et à l’intérieur de chaque pays ;</w:t>
      </w:r>
    </w:p>
    <w:p w14:paraId="3D3306E6" w14:textId="77777777" w:rsidR="008E614E" w:rsidRPr="00AD0F1A" w:rsidRDefault="008E614E" w:rsidP="00FF4EAC">
      <w:pPr>
        <w:pStyle w:val="Paragraphedeliste"/>
        <w:numPr>
          <w:ilvl w:val="0"/>
          <w:numId w:val="588"/>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Une croissance économique qui est en train de ravager de façon irréversible les ressources naturelles de la planète.</w:t>
      </w:r>
    </w:p>
    <w:p w14:paraId="699C6CBC"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1045791"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 système est désormais à l’origine de graves crises dans le monde et est en train de plonger l’humanité entière dans l’insécurité (alimentaire, sociale, politique, climatique..), avec comme corollaires, conflits, guerres, famine, extrémismes et replis sur soi, migrations forcées, pauvreté...</w:t>
      </w:r>
    </w:p>
    <w:p w14:paraId="2A12A7E9" w14:textId="77777777" w:rsidR="006919FC" w:rsidRPr="00AD0F1A" w:rsidRDefault="006919FC" w:rsidP="00D87698">
      <w:pPr>
        <w:spacing w:after="0" w:line="240" w:lineRule="auto"/>
        <w:jc w:val="both"/>
        <w:rPr>
          <w:rFonts w:ascii="Verdana" w:eastAsia="Times New Roman" w:hAnsi="Verdana" w:cs="Times New Roman"/>
          <w:lang w:eastAsia="fr-FR"/>
        </w:rPr>
      </w:pPr>
    </w:p>
    <w:p w14:paraId="0EA0256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L’Union européenne doit promouvoir une alternative à ce modèle de développement que, nous les socialistes, n’avons jamais cessé de dénoncer et de combattre. Nous sommes contre toute forme d’inégalité, d’exploitation, d’injustice. Nous prônons la paix, la solidarité, la justice sociale, la cohésion, le respect de la planète, la promotion des droits humains et nous voulons donner de l’espoir aux générations futures.</w:t>
      </w:r>
    </w:p>
    <w:p w14:paraId="28C0710F" w14:textId="77777777" w:rsidR="006919FC" w:rsidRPr="00AD0F1A" w:rsidRDefault="006919FC" w:rsidP="00D87698">
      <w:pPr>
        <w:spacing w:after="0" w:line="240" w:lineRule="auto"/>
        <w:jc w:val="both"/>
        <w:rPr>
          <w:rFonts w:ascii="Verdana" w:eastAsia="Times New Roman" w:hAnsi="Verdana" w:cs="Times New Roman"/>
          <w:lang w:eastAsia="fr-FR"/>
        </w:rPr>
      </w:pPr>
    </w:p>
    <w:p w14:paraId="30C79E1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L’écosocialisme s’inscrit dans cette démarche globale.</w:t>
      </w:r>
    </w:p>
    <w:p w14:paraId="79BE1700" w14:textId="77777777" w:rsidR="006919FC" w:rsidRPr="00AD0F1A" w:rsidRDefault="006919FC" w:rsidP="00D87698">
      <w:pPr>
        <w:spacing w:after="0" w:line="240" w:lineRule="auto"/>
        <w:jc w:val="both"/>
        <w:rPr>
          <w:rFonts w:ascii="Verdana" w:eastAsia="Times New Roman" w:hAnsi="Verdana" w:cs="Times New Roman"/>
          <w:lang w:eastAsia="fr-FR"/>
        </w:rPr>
      </w:pPr>
    </w:p>
    <w:p w14:paraId="7508784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L’Union européenne doit ainsi réguler davantage la globalisation, responsabiliser les entreprises multinationales quant aux conséquences de leur action pour les droits sociaux et l’environnement, augmenter les investissements dans une transition écologique juste, améliorer les services publics pour mieux protéger les citoyens et les accompagner vers l’égalité.</w:t>
      </w:r>
    </w:p>
    <w:p w14:paraId="0C8550F1" w14:textId="77777777" w:rsidR="006919FC" w:rsidRPr="00AD0F1A" w:rsidRDefault="006919FC" w:rsidP="00D87698">
      <w:pPr>
        <w:spacing w:after="0" w:line="240" w:lineRule="auto"/>
        <w:jc w:val="both"/>
        <w:rPr>
          <w:rFonts w:ascii="Verdana" w:eastAsia="Times New Roman" w:hAnsi="Verdana" w:cs="Times New Roman"/>
          <w:lang w:eastAsia="fr-FR"/>
        </w:rPr>
      </w:pPr>
    </w:p>
    <w:p w14:paraId="60FAFDC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Nous les socialistes, nous nous battrons afin que l’Union européenne mette en œuvre l’Agenda 2030 des Nations unies pour le Développement durable et ses objectifs en matière de lutte contre les inégalités et à la pauvreté, en matière d’emploi et travail, de changement climatique et d’énergie, d’économie circulaire, d’innovation, de santé et éducation, de villes et d’infrastructures durables, ainsi que de coopération internationale.</w:t>
      </w:r>
    </w:p>
    <w:p w14:paraId="717EDD6D" w14:textId="77777777" w:rsidR="006919FC" w:rsidRPr="00AD0F1A" w:rsidRDefault="006919FC" w:rsidP="00D87698">
      <w:pPr>
        <w:spacing w:after="0" w:line="240" w:lineRule="auto"/>
        <w:jc w:val="both"/>
        <w:rPr>
          <w:rFonts w:ascii="Verdana" w:eastAsia="Times New Roman" w:hAnsi="Verdana" w:cs="Times New Roman"/>
          <w:lang w:eastAsia="fr-FR"/>
        </w:rPr>
      </w:pPr>
    </w:p>
    <w:p w14:paraId="17E7A2B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PS est un parti pro-européen ouvert sur le monde et pour une Europe renouvelée basée sur nos valeurs progressistes.</w:t>
      </w:r>
    </w:p>
    <w:p w14:paraId="2B01A16D" w14:textId="77777777" w:rsidR="006919FC" w:rsidRPr="00AD0F1A" w:rsidRDefault="006919FC" w:rsidP="00D87698">
      <w:pPr>
        <w:spacing w:after="0" w:line="240" w:lineRule="auto"/>
        <w:jc w:val="both"/>
        <w:rPr>
          <w:rFonts w:ascii="Verdana" w:eastAsia="Times New Roman" w:hAnsi="Verdana" w:cs="Times New Roman"/>
          <w:lang w:eastAsia="fr-FR"/>
        </w:rPr>
      </w:pPr>
    </w:p>
    <w:p w14:paraId="2C5A79B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Nous pensons que chacun des États européens est incapable de faire face, seul aux conséquences d’une globalisation non régulée de l’économie et de la finance, de réduire seul les inégalités et de prévenir le changement climatique. Incapable aussi d’assurer seul sa sécurité face aux menaces terroristes, aux risques environnementaux et de conflits armés, sociaux et climatiques qui découlent souvent de crises systémiques.</w:t>
      </w:r>
    </w:p>
    <w:p w14:paraId="789A8BC4" w14:textId="77777777" w:rsidR="006919FC" w:rsidRPr="00AD0F1A" w:rsidRDefault="006919FC" w:rsidP="00D87698">
      <w:pPr>
        <w:spacing w:after="0" w:line="240" w:lineRule="auto"/>
        <w:jc w:val="both"/>
        <w:rPr>
          <w:rFonts w:ascii="Verdana" w:eastAsia="Times New Roman" w:hAnsi="Verdana" w:cs="Times New Roman"/>
          <w:lang w:eastAsia="fr-FR"/>
        </w:rPr>
      </w:pPr>
    </w:p>
    <w:p w14:paraId="25FC012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garantir la paix et la prospérité au sein de l’Union, les citoyens ont besoin d’une Europe capable de les protéger et de se faire respecter sur le plan international en garantissant leurs droits et libertés.</w:t>
      </w:r>
    </w:p>
    <w:p w14:paraId="5BF0CEBE" w14:textId="77777777" w:rsidR="006919FC" w:rsidRPr="00AD0F1A" w:rsidRDefault="006919FC" w:rsidP="00D87698">
      <w:pPr>
        <w:spacing w:after="0" w:line="240" w:lineRule="auto"/>
        <w:jc w:val="both"/>
        <w:rPr>
          <w:rFonts w:ascii="Verdana" w:eastAsia="Times New Roman" w:hAnsi="Verdana" w:cs="Times New Roman"/>
          <w:lang w:eastAsia="fr-FR"/>
        </w:rPr>
      </w:pPr>
    </w:p>
    <w:p w14:paraId="4FC5EED1"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 n’est malheureusement pas suffisamment le cas aujourd’hui. Malgré ses efforts, l’Union européenne actuelle, dominée politiquement par les forces de droite, ne parvient pas à être un moteur du développement et elle peine à protéger les citoyens, qui finissent par se détourner d’elle.</w:t>
      </w:r>
    </w:p>
    <w:p w14:paraId="403848A2" w14:textId="77777777" w:rsidR="006919FC" w:rsidRPr="00AD0F1A" w:rsidRDefault="006919FC" w:rsidP="00D87698">
      <w:pPr>
        <w:spacing w:after="0" w:line="240" w:lineRule="auto"/>
        <w:jc w:val="both"/>
        <w:rPr>
          <w:rFonts w:ascii="Verdana" w:eastAsia="Times New Roman" w:hAnsi="Verdana" w:cs="Times New Roman"/>
          <w:lang w:eastAsia="fr-FR"/>
        </w:rPr>
      </w:pPr>
    </w:p>
    <w:p w14:paraId="7767AF1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PS veut donc bâtir une Union européenne redéfinie.</w:t>
      </w:r>
    </w:p>
    <w:p w14:paraId="4A47411F" w14:textId="77777777" w:rsidR="006919FC" w:rsidRPr="00AD0F1A" w:rsidRDefault="006919FC" w:rsidP="00D87698">
      <w:pPr>
        <w:spacing w:after="0" w:line="240" w:lineRule="auto"/>
        <w:jc w:val="both"/>
        <w:rPr>
          <w:rFonts w:ascii="Verdana" w:eastAsia="Times New Roman" w:hAnsi="Verdana" w:cs="Times New Roman"/>
          <w:lang w:eastAsia="fr-FR"/>
        </w:rPr>
      </w:pPr>
    </w:p>
    <w:p w14:paraId="5FB556D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plus juste, plus prospère et plus sûre.</w:t>
      </w:r>
    </w:p>
    <w:p w14:paraId="2A9A2D09" w14:textId="77777777" w:rsidR="006919FC" w:rsidRPr="00AD0F1A" w:rsidRDefault="006919FC" w:rsidP="00D87698">
      <w:pPr>
        <w:spacing w:after="0" w:line="240" w:lineRule="auto"/>
        <w:jc w:val="both"/>
        <w:rPr>
          <w:rFonts w:ascii="Verdana" w:eastAsia="Times New Roman" w:hAnsi="Verdana" w:cs="Times New Roman"/>
          <w:lang w:eastAsia="fr-FR"/>
        </w:rPr>
      </w:pPr>
    </w:p>
    <w:p w14:paraId="4AD1E44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sociale, plus innovante et plus ambitieuse en termes d’investissements.</w:t>
      </w:r>
    </w:p>
    <w:p w14:paraId="77BE85E3" w14:textId="77777777" w:rsidR="006919FC" w:rsidRPr="00AD0F1A" w:rsidRDefault="006919FC" w:rsidP="00D87698">
      <w:pPr>
        <w:spacing w:after="0" w:line="240" w:lineRule="auto"/>
        <w:jc w:val="both"/>
        <w:rPr>
          <w:rFonts w:ascii="Verdana" w:eastAsia="Times New Roman" w:hAnsi="Verdana" w:cs="Times New Roman"/>
          <w:lang w:eastAsia="fr-FR"/>
        </w:rPr>
      </w:pPr>
    </w:p>
    <w:p w14:paraId="7130488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du plein emploi qui permette aux citoyens de disposer de revenus suffisants et de vivre dignement.</w:t>
      </w:r>
    </w:p>
    <w:p w14:paraId="63234A93" w14:textId="77777777" w:rsidR="006919FC" w:rsidRPr="00AD0F1A" w:rsidRDefault="006919FC" w:rsidP="00D87698">
      <w:pPr>
        <w:spacing w:after="0" w:line="240" w:lineRule="auto"/>
        <w:jc w:val="both"/>
        <w:rPr>
          <w:rFonts w:ascii="Verdana" w:eastAsia="Times New Roman" w:hAnsi="Verdana" w:cs="Times New Roman"/>
          <w:lang w:eastAsia="fr-FR"/>
        </w:rPr>
      </w:pPr>
    </w:p>
    <w:p w14:paraId="645AFB6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protectrice des travailleurs et de leurs droits et plus respectueuse de la concertation sociale.</w:t>
      </w:r>
    </w:p>
    <w:p w14:paraId="5BF0E602" w14:textId="77777777" w:rsidR="006919FC" w:rsidRPr="00AD0F1A" w:rsidRDefault="006919FC" w:rsidP="00D87698">
      <w:pPr>
        <w:spacing w:after="0" w:line="240" w:lineRule="auto"/>
        <w:jc w:val="both"/>
        <w:rPr>
          <w:rFonts w:ascii="Verdana" w:eastAsia="Times New Roman" w:hAnsi="Verdana" w:cs="Times New Roman"/>
          <w:lang w:eastAsia="fr-FR"/>
        </w:rPr>
      </w:pPr>
    </w:p>
    <w:p w14:paraId="116B2CE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écosociale dans laquelle il fait bon vivre.</w:t>
      </w:r>
    </w:p>
    <w:p w14:paraId="43B4B730" w14:textId="77777777" w:rsidR="006919FC" w:rsidRPr="00AD0F1A" w:rsidRDefault="006919FC" w:rsidP="00D87698">
      <w:pPr>
        <w:spacing w:after="0" w:line="240" w:lineRule="auto"/>
        <w:jc w:val="both"/>
        <w:rPr>
          <w:rFonts w:ascii="Verdana" w:eastAsia="Times New Roman" w:hAnsi="Verdana" w:cs="Times New Roman"/>
          <w:lang w:eastAsia="fr-FR"/>
        </w:rPr>
      </w:pPr>
    </w:p>
    <w:p w14:paraId="57A58FC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plus démocratique.</w:t>
      </w:r>
    </w:p>
    <w:p w14:paraId="06E48BD3" w14:textId="77777777" w:rsidR="006919FC" w:rsidRPr="00AD0F1A" w:rsidRDefault="006919FC" w:rsidP="00D87698">
      <w:pPr>
        <w:spacing w:after="0" w:line="240" w:lineRule="auto"/>
        <w:jc w:val="both"/>
        <w:rPr>
          <w:rFonts w:ascii="Verdana" w:eastAsia="Times New Roman" w:hAnsi="Verdana" w:cs="Times New Roman"/>
          <w:lang w:eastAsia="fr-FR"/>
        </w:rPr>
      </w:pPr>
    </w:p>
    <w:p w14:paraId="058894B1"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des valeurs qui défend les libertés individuelles et l’Etat de droit.</w:t>
      </w:r>
    </w:p>
    <w:p w14:paraId="7023407A" w14:textId="77777777" w:rsidR="006919FC" w:rsidRPr="00AD0F1A" w:rsidRDefault="006919FC" w:rsidP="00D87698">
      <w:pPr>
        <w:spacing w:after="0" w:line="240" w:lineRule="auto"/>
        <w:jc w:val="both"/>
        <w:rPr>
          <w:rFonts w:ascii="Verdana" w:eastAsia="Times New Roman" w:hAnsi="Verdana" w:cs="Times New Roman"/>
          <w:lang w:eastAsia="fr-FR"/>
        </w:rPr>
      </w:pPr>
    </w:p>
    <w:p w14:paraId="63BCF8E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des services publics accessibles à tous.</w:t>
      </w:r>
    </w:p>
    <w:p w14:paraId="136D806F" w14:textId="77777777" w:rsidR="006919FC" w:rsidRPr="00AD0F1A" w:rsidRDefault="006919FC" w:rsidP="00D87698">
      <w:pPr>
        <w:spacing w:after="0" w:line="240" w:lineRule="auto"/>
        <w:jc w:val="both"/>
        <w:rPr>
          <w:rFonts w:ascii="Verdana" w:eastAsia="Times New Roman" w:hAnsi="Verdana" w:cs="Times New Roman"/>
          <w:lang w:eastAsia="fr-FR"/>
        </w:rPr>
      </w:pPr>
    </w:p>
    <w:p w14:paraId="63A5B55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Europe plus solidaire qui répond collectivement aux principaux défis auxquels elle fait face en tant qu’union d’Etats.</w:t>
      </w:r>
    </w:p>
    <w:p w14:paraId="6AE4DC64" w14:textId="77777777" w:rsidR="006919FC" w:rsidRPr="00AD0F1A" w:rsidRDefault="006919FC" w:rsidP="00D87698">
      <w:pPr>
        <w:spacing w:after="0" w:line="240" w:lineRule="auto"/>
        <w:jc w:val="both"/>
        <w:rPr>
          <w:rFonts w:ascii="Verdana" w:eastAsia="Times New Roman" w:hAnsi="Verdana" w:cs="Times New Roman"/>
          <w:lang w:eastAsia="fr-FR"/>
        </w:rPr>
      </w:pPr>
    </w:p>
    <w:p w14:paraId="672BD63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C’est dans cet état d’esprit que nous avons décidé, un an avant les élections européennes (prévues le 26 mai 2019), de formuler nos principales revendications.</w:t>
      </w:r>
    </w:p>
    <w:p w14:paraId="17C64B4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Celles-ci seront portées par les candidates et candidats socialistes.</w:t>
      </w:r>
    </w:p>
    <w:p w14:paraId="68E7DFC3" w14:textId="77777777" w:rsidR="006919FC" w:rsidRPr="00AD0F1A" w:rsidRDefault="006919FC" w:rsidP="00D87698">
      <w:pPr>
        <w:spacing w:after="0" w:line="240" w:lineRule="auto"/>
        <w:jc w:val="both"/>
        <w:rPr>
          <w:rFonts w:ascii="Verdana" w:eastAsia="Times New Roman" w:hAnsi="Verdana" w:cs="Times New Roman"/>
          <w:lang w:eastAsia="fr-FR"/>
        </w:rPr>
      </w:pPr>
    </w:p>
    <w:p w14:paraId="2D43E02E" w14:textId="565FF144"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PS fera entendre sa voix au sein des institutions européennes où il sera représenté en défendant une Europe qui doit être d'abord et avant tout un projet pour les citoyens mais aussi pensé par ses citoyens. L'Europe c'est avant tout son Parlement composé de parlementaires directement élus par les citoyens de chaque Etat membre et qui a vu ses pouvoirs élargis dans les derniers traités mais qui doit être renforcé dans les mécanismes de décision. L'Europe c'est aussi les Etats membres qui la composent, le Conseil, et qui jouent un rôle déterminant dans les orientations politiques prises par les institutions et enfin l'Europe c'est la Commission, organe exécutif, composé de Commissaires envoyés par chaque Etat membre. On voit donc que le projet européen de par son encrage national a besoin d'être largement débattu et en toute transparence au sein des institutions nationales pour éviter les doubles discours "ce n'est pas nous c'est l'Europe"</w:t>
      </w:r>
      <w:r w:rsidR="006919FC" w:rsidRPr="00AD0F1A">
        <w:rPr>
          <w:rFonts w:ascii="Verdana" w:eastAsia="Times New Roman" w:hAnsi="Verdana" w:cs="Calibri"/>
          <w:lang w:val="fr-BE" w:eastAsia="fr-FR"/>
        </w:rPr>
        <w:t xml:space="preserve"> </w:t>
      </w:r>
      <w:r w:rsidRPr="00AD0F1A">
        <w:rPr>
          <w:rFonts w:ascii="Verdana" w:eastAsia="Times New Roman" w:hAnsi="Verdana" w:cs="Calibri"/>
          <w:lang w:val="fr-BE" w:eastAsia="fr-FR"/>
        </w:rPr>
        <w:t>! </w:t>
      </w:r>
    </w:p>
    <w:p w14:paraId="39B7B0DE" w14:textId="77777777" w:rsidR="006919FC" w:rsidRPr="00AD0F1A" w:rsidRDefault="006919FC" w:rsidP="00D87698">
      <w:pPr>
        <w:spacing w:after="0" w:line="240" w:lineRule="auto"/>
        <w:jc w:val="both"/>
        <w:rPr>
          <w:rFonts w:ascii="Verdana" w:eastAsia="Times New Roman" w:hAnsi="Verdana" w:cs="Times New Roman"/>
          <w:lang w:eastAsia="fr-FR"/>
        </w:rPr>
      </w:pPr>
    </w:p>
    <w:p w14:paraId="1FFC0D52"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L’Europe n’est donc pas une abstraction qui nous dégagerait de toute responsabilité. L’Europe est ce que nous voulons en faire. Chaque citoyen porte une part de responsabilité dans l’évolution de l’Union et dans le rôle qu’elle joue.</w:t>
      </w:r>
    </w:p>
    <w:p w14:paraId="2397B6A4"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Si notre volonté est d’édifier une autre Europe, nous n’en rejetons pas pour autant les apports, qui sont formidables : la paix au sein de l’Union européenne, la stabilité, les libertés et, pour dix-neuf pays, la monnaie commune, l’euro.</w:t>
      </w:r>
    </w:p>
    <w:p w14:paraId="57091574" w14:textId="77777777" w:rsidR="006919FC" w:rsidRPr="00AD0F1A" w:rsidRDefault="006919FC" w:rsidP="00D87698">
      <w:pPr>
        <w:spacing w:after="0" w:line="240" w:lineRule="auto"/>
        <w:jc w:val="both"/>
        <w:rPr>
          <w:rFonts w:ascii="Verdana" w:eastAsia="Times New Roman" w:hAnsi="Verdana" w:cs="Times New Roman"/>
          <w:lang w:eastAsia="fr-FR"/>
        </w:rPr>
      </w:pPr>
    </w:p>
    <w:p w14:paraId="0E467FB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L’Europe peut en effet se prévaloir de nombreux succès. Elle a réussi à forcer des collaborations dans les domaines des sciences et des technologies, à être leader dans les domaines de l’aéronautique et de l’aérospatiale. L’Europe a promu une politique de cohésion avec les Fonds structurels. Elle a encouragé le sentiment d’appartenance à un destin commun par les programmes d’échanges d’étudiants Erasmus, par la Politique agricole commune ou encore par la création de l’espace Schengen.</w:t>
      </w:r>
    </w:p>
    <w:p w14:paraId="1288F70F" w14:textId="77777777" w:rsidR="006919FC" w:rsidRPr="00AD0F1A" w:rsidRDefault="006919FC" w:rsidP="00D87698">
      <w:pPr>
        <w:spacing w:after="0" w:line="240" w:lineRule="auto"/>
        <w:jc w:val="both"/>
        <w:rPr>
          <w:rFonts w:ascii="Verdana" w:eastAsia="Times New Roman" w:hAnsi="Verdana" w:cs="Times New Roman"/>
          <w:lang w:eastAsia="fr-FR"/>
        </w:rPr>
      </w:pPr>
    </w:p>
    <w:p w14:paraId="419EEDB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Cependant, après plus de dix années de crises multiples, l’Europe n’enchante plus. Elle ne réussit plus à protéger ses citoyens contre les aléas de la vie économique et financière. </w:t>
      </w:r>
      <w:r w:rsidRPr="00AD0F1A">
        <w:rPr>
          <w:rFonts w:ascii="Verdana" w:eastAsia="Times New Roman" w:hAnsi="Verdana" w:cs="Calibri"/>
          <w:bCs/>
          <w:lang w:val="fr-BE" w:eastAsia="fr-FR"/>
        </w:rPr>
        <w:t>L’Europe a besoin d’évoluer en profondeur</w:t>
      </w:r>
      <w:r w:rsidRPr="00AD0F1A">
        <w:rPr>
          <w:rFonts w:ascii="Verdana" w:eastAsia="Times New Roman" w:hAnsi="Verdana" w:cs="Calibri"/>
          <w:lang w:val="fr-BE" w:eastAsia="fr-FR"/>
        </w:rPr>
        <w:t>.</w:t>
      </w:r>
    </w:p>
    <w:p w14:paraId="2B7AADDA" w14:textId="77777777" w:rsidR="006919FC" w:rsidRPr="00AD0F1A" w:rsidRDefault="006919FC" w:rsidP="00D87698">
      <w:pPr>
        <w:spacing w:after="0" w:line="240" w:lineRule="auto"/>
        <w:jc w:val="both"/>
        <w:rPr>
          <w:rFonts w:ascii="Verdana" w:eastAsia="Times New Roman" w:hAnsi="Verdana" w:cs="Times New Roman"/>
          <w:lang w:eastAsia="fr-FR"/>
        </w:rPr>
      </w:pPr>
    </w:p>
    <w:p w14:paraId="09127BF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Si elle a pu faire mentir tous ceux qui annonçaient l’exclusion de la Grèce et l’éclatement de la zone euro, ou encore la fin de l’espace Schengen, l’Union européenne est sortie abîmée et affaiblie de la crise financière de 2007-2008.</w:t>
      </w:r>
    </w:p>
    <w:p w14:paraId="1C6C4EE7" w14:textId="77777777" w:rsidR="006919FC" w:rsidRPr="00AD0F1A" w:rsidRDefault="006919FC" w:rsidP="00D87698">
      <w:pPr>
        <w:spacing w:after="0" w:line="240" w:lineRule="auto"/>
        <w:jc w:val="both"/>
        <w:rPr>
          <w:rFonts w:ascii="Verdana" w:eastAsia="Times New Roman" w:hAnsi="Verdana" w:cs="Times New Roman"/>
          <w:lang w:eastAsia="fr-FR"/>
        </w:rPr>
      </w:pPr>
    </w:p>
    <w:p w14:paraId="2529AD0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L’attitude d’une Commission et d’un Conseil dominés par les conservateurs et les néolibéraux, pendant la dernière décennie, s’est révélée désastreuse. D’une part, les institutions européennes ont adopté une approche très coercitive par rapport à leurs États membres. Une approche punitive, dénuée de toute solidarité. D’autre part, ni la Commission, ni le Conseil n’ont réussi à apporter aucune réponse aux véritables causes des différentes crises que l’Union a connues, dont certaines sont systémiques. Erreur majeure, les institutions européennes n’ont donc pas répondu aux attentes que les citoyens européens ont envers l’Europe.</w:t>
      </w:r>
    </w:p>
    <w:p w14:paraId="021BAB12" w14:textId="77777777" w:rsidR="006919FC" w:rsidRPr="00AD0F1A" w:rsidRDefault="006919FC" w:rsidP="00D87698">
      <w:pPr>
        <w:spacing w:after="0" w:line="240" w:lineRule="auto"/>
        <w:jc w:val="both"/>
        <w:rPr>
          <w:rFonts w:ascii="Verdana" w:eastAsia="Times New Roman" w:hAnsi="Verdana" w:cs="Times New Roman"/>
          <w:lang w:eastAsia="fr-FR"/>
        </w:rPr>
      </w:pPr>
    </w:p>
    <w:p w14:paraId="4AE0F07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enjeux pour l’avenir de l’Union européenne sont donc fondamentaux. Nous devons réparer les dégâts causés par une gestion purement idéologique de la crise financière et de ses conséquences dans le domaine économique et social.</w:t>
      </w:r>
    </w:p>
    <w:p w14:paraId="7A7E7906" w14:textId="77777777" w:rsidR="006919FC" w:rsidRPr="00AD0F1A" w:rsidRDefault="006919FC" w:rsidP="00D87698">
      <w:pPr>
        <w:spacing w:after="0" w:line="240" w:lineRule="auto"/>
        <w:jc w:val="both"/>
        <w:rPr>
          <w:rFonts w:ascii="Verdana" w:eastAsia="Times New Roman" w:hAnsi="Verdana" w:cs="Times New Roman"/>
          <w:lang w:eastAsia="fr-FR"/>
        </w:rPr>
      </w:pPr>
    </w:p>
    <w:p w14:paraId="3276D5A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politiques d’austérité décidées après 2008 ont été dramatiques, entraînant une hausse vertigineuse des inégalités et de la pauvreté. Un sentiment domine : les coûts de la crise économique ont été pris en charge de manière très inéquitable. Les plus modestes ont largement payé la note, bien davantage que les plus aisés. Logiquement, l’image de l’Union européenne s’est dégradée. Elle n’a pas réussi à juguler les crises et à sortir des épreuves par le haut.</w:t>
      </w:r>
    </w:p>
    <w:p w14:paraId="60F5D0D1" w14:textId="77777777" w:rsidR="006919FC" w:rsidRPr="00AD0F1A" w:rsidRDefault="006919FC" w:rsidP="00D87698">
      <w:pPr>
        <w:spacing w:after="0" w:line="240" w:lineRule="auto"/>
        <w:jc w:val="both"/>
        <w:rPr>
          <w:rFonts w:ascii="Verdana" w:eastAsia="Times New Roman" w:hAnsi="Verdana" w:cs="Times New Roman"/>
          <w:lang w:eastAsia="fr-FR"/>
        </w:rPr>
      </w:pPr>
    </w:p>
    <w:p w14:paraId="13EF7D9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formations conservatrices et néolibérales ont ainsi conduit notre continent au bord de la fragmentation et du déclin, alimentant de nouvelles forces populistes, eurosceptiques et xénophobes.</w:t>
      </w:r>
    </w:p>
    <w:p w14:paraId="5158D996" w14:textId="77777777" w:rsidR="006919FC" w:rsidRPr="00AD0F1A" w:rsidRDefault="006919FC" w:rsidP="00D87698">
      <w:pPr>
        <w:spacing w:after="0" w:line="240" w:lineRule="auto"/>
        <w:jc w:val="both"/>
        <w:rPr>
          <w:rFonts w:ascii="Verdana" w:eastAsia="Times New Roman" w:hAnsi="Verdana" w:cs="Times New Roman"/>
          <w:lang w:eastAsia="fr-FR"/>
        </w:rPr>
      </w:pPr>
    </w:p>
    <w:p w14:paraId="65B2422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contexte dégradé, l’Union européenne est confrontée à d’autres défis tels que le Brexit, le nouveau positionnement américain dicté par  Donald Trump et son parti républicain, le changement climatique et la transition énergétique, la révolution numérique, le défi migratoire ou encore la menace terroriste. Le tableau est sombre et pourtant, il s’agit de comprendre que les solutions à apporter n’émaneront pas des États seuls. Elles seront, au minimum, européennes.</w:t>
      </w:r>
    </w:p>
    <w:p w14:paraId="58A02C67" w14:textId="77777777" w:rsidR="006919FC" w:rsidRPr="00AD0F1A" w:rsidRDefault="006919FC" w:rsidP="00D87698">
      <w:pPr>
        <w:spacing w:after="0" w:line="240" w:lineRule="auto"/>
        <w:jc w:val="both"/>
        <w:rPr>
          <w:rFonts w:ascii="Verdana" w:eastAsia="Times New Roman" w:hAnsi="Verdana" w:cs="Times New Roman"/>
          <w:lang w:eastAsia="fr-FR"/>
        </w:rPr>
      </w:pPr>
    </w:p>
    <w:p w14:paraId="02A1B24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socialistes doivent construire un nouveau rêve européen et s’investir pleinement à tous les niveaux de responsabilité.</w:t>
      </w:r>
    </w:p>
    <w:p w14:paraId="13D44E40" w14:textId="77777777" w:rsidR="006919FC" w:rsidRPr="00AD0F1A" w:rsidRDefault="006919FC" w:rsidP="00D87698">
      <w:pPr>
        <w:spacing w:after="0" w:line="240" w:lineRule="auto"/>
        <w:jc w:val="both"/>
        <w:rPr>
          <w:rFonts w:ascii="Verdana" w:eastAsia="Times New Roman" w:hAnsi="Verdana" w:cs="Times New Roman"/>
          <w:lang w:eastAsia="fr-FR"/>
        </w:rPr>
      </w:pPr>
    </w:p>
    <w:p w14:paraId="104055C3" w14:textId="77777777" w:rsidR="008E614E" w:rsidRPr="00AD0F1A" w:rsidRDefault="008E614E" w:rsidP="00D87698">
      <w:pPr>
        <w:spacing w:after="0" w:line="240" w:lineRule="auto"/>
        <w:jc w:val="both"/>
        <w:rPr>
          <w:rFonts w:ascii="Verdana" w:eastAsia="Times New Roman" w:hAnsi="Verdana" w:cs="Calibri"/>
          <w:bCs/>
          <w:lang w:val="fr-BE" w:eastAsia="fr-FR"/>
        </w:rPr>
      </w:pPr>
      <w:r w:rsidRPr="00AD0F1A">
        <w:rPr>
          <w:rFonts w:ascii="Verdana" w:eastAsia="Times New Roman" w:hAnsi="Verdana" w:cs="Calibri"/>
          <w:lang w:val="fr-BE" w:eastAsia="fr-FR"/>
        </w:rPr>
        <w:t>Notre première tâche consiste à définir concrètement l’Europe que nous voulons construire en tant que socialistes. Nous devons insister sur le fait que </w:t>
      </w:r>
      <w:r w:rsidRPr="00AD0F1A">
        <w:rPr>
          <w:rFonts w:ascii="Verdana" w:eastAsia="Times New Roman" w:hAnsi="Verdana" w:cs="Calibri"/>
          <w:bCs/>
          <w:lang w:val="fr-BE" w:eastAsia="fr-FR"/>
        </w:rPr>
        <w:t>cette nouvelle Europe devra, en premier lieu, se déployer au bénéfice des citoyens</w:t>
      </w:r>
      <w:r w:rsidRPr="00AD0F1A">
        <w:rPr>
          <w:rFonts w:ascii="Verdana" w:eastAsia="Times New Roman" w:hAnsi="Verdana" w:cs="Calibri"/>
          <w:lang w:val="fr-BE" w:eastAsia="fr-FR"/>
        </w:rPr>
        <w:t>, qu’ils aient un emploi ou qu’ils en cherchent, qu’ils soient allocataires sociaux ou pensionnés, jeunes ou âgés. </w:t>
      </w:r>
      <w:r w:rsidRPr="00AD0F1A">
        <w:rPr>
          <w:rFonts w:ascii="Verdana" w:eastAsia="Times New Roman" w:hAnsi="Verdana" w:cs="Calibri"/>
          <w:bCs/>
          <w:lang w:val="fr-BE" w:eastAsia="fr-FR"/>
        </w:rPr>
        <w:t>L’Europe se fera par les citoyens européens et pour eux ! L’Europe de demain doit en effet proposer un projet de société inclusif !</w:t>
      </w:r>
    </w:p>
    <w:p w14:paraId="52CAB721" w14:textId="77777777" w:rsidR="006919FC" w:rsidRPr="00AD0F1A" w:rsidRDefault="006919FC" w:rsidP="00D87698">
      <w:pPr>
        <w:spacing w:after="0" w:line="240" w:lineRule="auto"/>
        <w:jc w:val="both"/>
        <w:rPr>
          <w:rFonts w:ascii="Verdana" w:eastAsia="Times New Roman" w:hAnsi="Verdana" w:cs="Times New Roman"/>
          <w:lang w:eastAsia="fr-FR"/>
        </w:rPr>
      </w:pPr>
    </w:p>
    <w:p w14:paraId="0F26CDC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Cette Europe nouvelle devra prendre en charge les nombreuses  inquiétudes des citoyens européens. Face aux pertes d’emploi, la pauvreté, l’impact des nouvelles technologies, la perte d’identité, l’Europe doit s’affirmer sur le plan international. La peur de perdre son emploi ou de ne pas en trouver, la précarisation, la peur de tomber dans la pauvreté, la peur des nouvelles technologies et de leur usage, la peur de perdre son identité. L’Europe, en synergie avec chaque État membre, devra apporter des réponses et rassurer les différentes populations.</w:t>
      </w:r>
    </w:p>
    <w:p w14:paraId="45E04A93" w14:textId="77777777" w:rsidR="006919FC" w:rsidRPr="00AD0F1A" w:rsidRDefault="006919FC" w:rsidP="00D87698">
      <w:pPr>
        <w:spacing w:after="0" w:line="240" w:lineRule="auto"/>
        <w:jc w:val="both"/>
        <w:rPr>
          <w:rFonts w:ascii="Verdana" w:eastAsia="Times New Roman" w:hAnsi="Verdana" w:cs="Times New Roman"/>
          <w:lang w:eastAsia="fr-FR"/>
        </w:rPr>
      </w:pPr>
    </w:p>
    <w:p w14:paraId="5EB0C45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réponses, bien entendu, seront fondamentalement différentes si elles sont fournies par la droite conservatrice ou par la gauche progressiste.</w:t>
      </w:r>
    </w:p>
    <w:p w14:paraId="4899BE39" w14:textId="77777777" w:rsidR="006919FC" w:rsidRPr="00AD0F1A" w:rsidRDefault="006919FC" w:rsidP="00D87698">
      <w:pPr>
        <w:spacing w:after="0" w:line="240" w:lineRule="auto"/>
        <w:jc w:val="both"/>
        <w:rPr>
          <w:rFonts w:ascii="Verdana" w:eastAsia="Times New Roman" w:hAnsi="Verdana" w:cs="Times New Roman"/>
          <w:lang w:eastAsia="fr-FR"/>
        </w:rPr>
      </w:pPr>
    </w:p>
    <w:p w14:paraId="3E68821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le PS, deux visions de l’Europe s’affrontent : une vision égoïste et une vision solidaire.</w:t>
      </w:r>
    </w:p>
    <w:p w14:paraId="4D235BDC" w14:textId="77777777" w:rsidR="006919FC" w:rsidRPr="00AD0F1A" w:rsidRDefault="006919FC" w:rsidP="00D87698">
      <w:pPr>
        <w:spacing w:after="0" w:line="240" w:lineRule="auto"/>
        <w:jc w:val="both"/>
        <w:rPr>
          <w:rFonts w:ascii="Verdana" w:eastAsia="Times New Roman" w:hAnsi="Verdana" w:cs="Times New Roman"/>
          <w:lang w:eastAsia="fr-FR"/>
        </w:rPr>
      </w:pPr>
    </w:p>
    <w:p w14:paraId="4A5463D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l’optique égoïste - celle des conservateurs et des libéraux -, l’Europe se résume à un grand marché économique et financier. La compétitivité des entreprises et la mise en concurrence des travailleurs priment toutes les autres dimensions, notamment sociales, environnementales et climatiques. Cet individualisme glorifie les gagnants de la globalisation et privilégie les profits à court terme. Il n’assigne d’autre rôle aux institutions européennes et aux États membres que la limitation maximale des « entraves » réglementaires au marché, l’imposition de réformes structurelles orientées vers la baisse des salaires, la diminution des protections sociales ou l’augmentation de l’âge des retraites. Sans surprise, la théorie individualiste rejette toute idée d’harmonisation fiscale ou d’avancée sociale, car il ne faut pas contrarier les dirigeants et les actionnaires des entreprises.</w:t>
      </w:r>
    </w:p>
    <w:p w14:paraId="6087E7E1" w14:textId="77777777" w:rsidR="006919FC" w:rsidRPr="00AD0F1A" w:rsidRDefault="006919FC" w:rsidP="00D87698">
      <w:pPr>
        <w:spacing w:after="0" w:line="240" w:lineRule="auto"/>
        <w:jc w:val="both"/>
        <w:rPr>
          <w:rFonts w:ascii="Verdana" w:eastAsia="Times New Roman" w:hAnsi="Verdana" w:cs="Times New Roman"/>
          <w:lang w:eastAsia="fr-FR"/>
        </w:rPr>
      </w:pPr>
    </w:p>
    <w:p w14:paraId="2286BF4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 vision solidaire proposée par les socialistes et les sociaux-démocrates invite l’Europe à partager la prospérité et les fruits de la croissance, au bénéfice du plus grand nombre de citoyens. Pour les progressistes, des mécanismes régulateurs et de protection doivent être mis en place afin de ne laisser personne au bord du chemin. Si elle veut rester fidèle à ses valeurs et à ses objectifs, l’Union européenne a pour devoir de protéger les citoyens contre une globalisation sauvage et de contribuer à changer le modèle de développement actuel. La lutte contre les inégalités, la recherche du bien-être de la population, la justice sociale, la solidarité, le progrès social, la protection sociale, l’accessibilité à la santé et le bien-être au travail sont des objectifs prioritaires et l’Union européenne doit absolument les faire siens. La vision solidaire de l’Union enjoint aux institutions européennes et aux États membres de réguler davantage le marché pour que celui-ci conforte les « conquis sociaux », les engagements environnementaux et climatiques et les droits humains. L’Union européenne doit préparer la transition vers un modèle industriel et d’entreprise sur lequel les pouvoirs publics retrouvent la maitrise économique et fiscale avec une attention particulière qui doit être portée aux petites et moyennes entreprises non délocalisables. La protection des consommateurs et des ressources naturelles est également au cœur du projet des progressistes.</w:t>
      </w:r>
    </w:p>
    <w:p w14:paraId="58D77E39" w14:textId="77777777" w:rsidR="006919FC" w:rsidRPr="00AD0F1A" w:rsidRDefault="006919FC" w:rsidP="00D87698">
      <w:pPr>
        <w:spacing w:after="0" w:line="240" w:lineRule="auto"/>
        <w:jc w:val="both"/>
        <w:rPr>
          <w:rFonts w:ascii="Verdana" w:eastAsia="Times New Roman" w:hAnsi="Verdana" w:cs="Times New Roman"/>
          <w:lang w:eastAsia="fr-FR"/>
        </w:rPr>
      </w:pPr>
    </w:p>
    <w:p w14:paraId="26655CB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nous socialistes, une Union européenne progressiste dans un monde globalisé est une nécessité vitale pour assurer la protection de tous et la sauvegarde de nos valeurs les plus essentielles.</w:t>
      </w:r>
    </w:p>
    <w:p w14:paraId="5E124897" w14:textId="77777777" w:rsidR="006919FC" w:rsidRPr="00AD0F1A" w:rsidRDefault="006919FC" w:rsidP="00D87698">
      <w:pPr>
        <w:spacing w:after="0" w:line="240" w:lineRule="auto"/>
        <w:jc w:val="both"/>
        <w:rPr>
          <w:rFonts w:ascii="Verdana" w:eastAsia="Times New Roman" w:hAnsi="Verdana" w:cs="Times New Roman"/>
          <w:lang w:eastAsia="fr-FR"/>
        </w:rPr>
      </w:pPr>
    </w:p>
    <w:p w14:paraId="19A2A25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Oui, nous voulons une autre Europe : une Europe qui protège ses citoyens. Cette mutation passe par des changements structurels importants que seuls les socialistes, et les progressistes en général, peuvent conduire.</w:t>
      </w:r>
    </w:p>
    <w:p w14:paraId="7E77BAAB"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0F3B8103"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sociale</w:t>
      </w:r>
    </w:p>
    <w:p w14:paraId="52412EF3" w14:textId="77777777" w:rsidR="006919FC" w:rsidRPr="00AD0F1A" w:rsidRDefault="006919FC" w:rsidP="006919FC">
      <w:pPr>
        <w:pStyle w:val="Paragraphedeliste"/>
        <w:spacing w:after="0" w:line="240" w:lineRule="auto"/>
        <w:ind w:left="360"/>
        <w:jc w:val="both"/>
        <w:rPr>
          <w:rFonts w:ascii="Verdana" w:eastAsia="Times New Roman" w:hAnsi="Verdana" w:cs="Times New Roman"/>
          <w:lang w:eastAsia="fr-FR"/>
        </w:rPr>
      </w:pPr>
    </w:p>
    <w:p w14:paraId="78D0FE8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modèle social européen, basé principalement sur l’État-providence, a été dramatiquement détérioré par la libéralisation dommageable des services publics, à l’œuvre depuis les années 1970-1980, et par les mesures d’austérité injustes imposées aux États membres, singulièrement depuis la crise financière de 2008.</w:t>
      </w:r>
    </w:p>
    <w:p w14:paraId="29B311CC" w14:textId="77777777" w:rsidR="006919FC" w:rsidRPr="00AD0F1A" w:rsidRDefault="006919FC" w:rsidP="00D87698">
      <w:pPr>
        <w:spacing w:after="0" w:line="240" w:lineRule="auto"/>
        <w:jc w:val="both"/>
        <w:rPr>
          <w:rFonts w:ascii="Verdana" w:eastAsia="Times New Roman" w:hAnsi="Verdana" w:cs="Times New Roman"/>
          <w:lang w:eastAsia="fr-FR"/>
        </w:rPr>
      </w:pPr>
    </w:p>
    <w:p w14:paraId="04C20C04"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forces conservatrices ont imposé un nouveau cadre réglementaire européen qui a donné la priorité absolue à la stabilité macroéconomique et à la déréglementation au profit des grandes entreprises, au détriment des conditions de vie des Européens. On peut également déplorer l’absence de mécanismes pour traiter des déséquilibres sociaux et du marché de l’emploi. Les institutions européennes ont participé à la transformation de la crise financière en une crise sociale et politique majeure.</w:t>
      </w:r>
    </w:p>
    <w:p w14:paraId="55BE79B4" w14:textId="77777777" w:rsidR="006919FC" w:rsidRPr="00AD0F1A" w:rsidRDefault="006919FC" w:rsidP="00D87698">
      <w:pPr>
        <w:spacing w:after="0" w:line="240" w:lineRule="auto"/>
        <w:jc w:val="both"/>
        <w:rPr>
          <w:rFonts w:ascii="Verdana" w:eastAsia="Times New Roman" w:hAnsi="Verdana" w:cs="Times New Roman"/>
          <w:lang w:eastAsia="fr-FR"/>
        </w:rPr>
      </w:pPr>
    </w:p>
    <w:p w14:paraId="2353B02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 cette crise, s’ajoutent les conséquences d’une mondialisation non-régulée et de la révolution numérique qui peuvent aussi représenter des menaces pour les travailleurs et les droits des citoyens. On pense par exemple aux emplois précaires de l’économie de plateforme, aux pertes d’emplois liées aux délocalisations, au dumping social ou à l’effondrement des droits sociaux.</w:t>
      </w:r>
    </w:p>
    <w:p w14:paraId="074FC9E2" w14:textId="77777777" w:rsidR="006919FC" w:rsidRPr="00AD0F1A" w:rsidRDefault="006919FC" w:rsidP="00D87698">
      <w:pPr>
        <w:spacing w:after="0" w:line="240" w:lineRule="auto"/>
        <w:jc w:val="both"/>
        <w:rPr>
          <w:rFonts w:ascii="Verdana" w:eastAsia="Times New Roman" w:hAnsi="Verdana" w:cs="Times New Roman"/>
          <w:lang w:eastAsia="fr-FR"/>
        </w:rPr>
      </w:pPr>
    </w:p>
    <w:p w14:paraId="5C9877B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Malheureusement, pour l’instant, l’Union européenne est perçue comme une institution qui encourage ce nivellement par le bas en matière de protection sociale et de protection des droits des travailleurs. La catastrophe industrielle liée à la fermeture de Caterpillar fut un exemple frappant démontrant que l’Europe n’était pas dotée de l’arsenal nécessaire pour éviter de tels agissements.</w:t>
      </w:r>
    </w:p>
    <w:p w14:paraId="1B008E43" w14:textId="77777777" w:rsidR="006919FC" w:rsidRPr="00AD0F1A" w:rsidRDefault="006919FC" w:rsidP="00D87698">
      <w:pPr>
        <w:spacing w:after="0" w:line="240" w:lineRule="auto"/>
        <w:jc w:val="both"/>
        <w:rPr>
          <w:rFonts w:ascii="Verdana" w:eastAsia="Times New Roman" w:hAnsi="Verdana" w:cs="Times New Roman"/>
          <w:lang w:eastAsia="fr-FR"/>
        </w:rPr>
      </w:pPr>
    </w:p>
    <w:p w14:paraId="60359B3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On peut donc considérer que l’Europe souffre d’un déficit social.</w:t>
      </w:r>
    </w:p>
    <w:p w14:paraId="7F5E6BCA" w14:textId="77777777" w:rsidR="006919FC" w:rsidRPr="00AD0F1A" w:rsidRDefault="006919FC" w:rsidP="00D87698">
      <w:pPr>
        <w:spacing w:after="0" w:line="240" w:lineRule="auto"/>
        <w:jc w:val="both"/>
        <w:rPr>
          <w:rFonts w:ascii="Verdana" w:eastAsia="Times New Roman" w:hAnsi="Verdana" w:cs="Times New Roman"/>
          <w:lang w:eastAsia="fr-FR"/>
        </w:rPr>
      </w:pPr>
    </w:p>
    <w:p w14:paraId="03918BB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les socialistes, le bien-être des Européens doit être la priorité de l’Union. De nouvelles réglementations sociales et de travail sont nécessaires. Les droits sociaux doivent atteindre au minimum un niveau équivalent à celui qui est accordé aux droits économiques. Ils doivent se construire sur la base des standards les plus élevés actuellement appliqués dans certains États membres.</w:t>
      </w:r>
    </w:p>
    <w:p w14:paraId="645A2136" w14:textId="77777777" w:rsidR="006919FC" w:rsidRPr="00AD0F1A" w:rsidRDefault="006919FC" w:rsidP="00D87698">
      <w:pPr>
        <w:spacing w:after="0" w:line="240" w:lineRule="auto"/>
        <w:jc w:val="both"/>
        <w:rPr>
          <w:rFonts w:ascii="Verdana" w:eastAsia="Times New Roman" w:hAnsi="Verdana" w:cs="Times New Roman"/>
          <w:lang w:eastAsia="fr-FR"/>
        </w:rPr>
      </w:pPr>
    </w:p>
    <w:p w14:paraId="01A9BE6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Chaque citoyen européen doit bénéficier de salaires revalorisés, de revenus de remplacement et de conditions de travail décents.</w:t>
      </w:r>
    </w:p>
    <w:p w14:paraId="70B90622" w14:textId="77777777" w:rsidR="006919FC" w:rsidRPr="00AD0F1A" w:rsidRDefault="006919FC" w:rsidP="00D87698">
      <w:pPr>
        <w:spacing w:after="0" w:line="240" w:lineRule="auto"/>
        <w:jc w:val="both"/>
        <w:rPr>
          <w:rFonts w:ascii="Verdana" w:eastAsia="Times New Roman" w:hAnsi="Verdana" w:cs="Times New Roman"/>
          <w:lang w:eastAsia="fr-FR"/>
        </w:rPr>
      </w:pPr>
    </w:p>
    <w:p w14:paraId="67FB385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Chaque citoyen européen doit bénéficier d’un accès réel à une protection sociale forte.</w:t>
      </w:r>
    </w:p>
    <w:p w14:paraId="052D2750" w14:textId="77777777" w:rsidR="006919FC" w:rsidRPr="00AD0F1A" w:rsidRDefault="006919FC" w:rsidP="00D87698">
      <w:pPr>
        <w:spacing w:after="0" w:line="240" w:lineRule="auto"/>
        <w:jc w:val="both"/>
        <w:rPr>
          <w:rFonts w:ascii="Verdana" w:eastAsia="Times New Roman" w:hAnsi="Verdana" w:cs="Times New Roman"/>
          <w:lang w:eastAsia="fr-FR"/>
        </w:rPr>
      </w:pPr>
    </w:p>
    <w:p w14:paraId="2BADF65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Chaque citoyen européen doit être protégé contre les aléas de la vie. C’est pourquoi des filets de sécurité robustes, garantissant sécurité du revenu et protection de la santé ainsi que des services publics forts, doivent être fournis à tous.</w:t>
      </w:r>
    </w:p>
    <w:p w14:paraId="3049DD56" w14:textId="77777777" w:rsidR="006919FC" w:rsidRPr="00AD0F1A" w:rsidRDefault="006919FC" w:rsidP="00D87698">
      <w:pPr>
        <w:spacing w:after="0" w:line="240" w:lineRule="auto"/>
        <w:jc w:val="both"/>
        <w:rPr>
          <w:rFonts w:ascii="Verdana" w:eastAsia="Times New Roman" w:hAnsi="Verdana" w:cs="Times New Roman"/>
          <w:lang w:eastAsia="fr-FR"/>
        </w:rPr>
      </w:pPr>
    </w:p>
    <w:p w14:paraId="4BCF5F0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chômage ne peut plus être considéré comme une responsabilité individuelle. Il est une responsabilité collective. Il incombe donc à la collectivité de garantir une solution à chaque chercheur d’emploi : un emploi, une expérience professionnelle formatrice, une formation et dans tous les cas, un revenu de remplacement digne. Dans ce cadre, le modèle de la Garantie Jeunes devrait être étendu à tous les citoyens européens quel que soit leur âge.</w:t>
      </w:r>
    </w:p>
    <w:p w14:paraId="1CBD0BB4" w14:textId="77777777" w:rsidR="006919FC" w:rsidRPr="00AD0F1A" w:rsidRDefault="006919FC" w:rsidP="00D87698">
      <w:pPr>
        <w:spacing w:after="0" w:line="240" w:lineRule="auto"/>
        <w:jc w:val="both"/>
        <w:rPr>
          <w:rFonts w:ascii="Verdana" w:eastAsia="Times New Roman" w:hAnsi="Verdana" w:cs="Times New Roman"/>
          <w:lang w:eastAsia="fr-FR"/>
        </w:rPr>
      </w:pPr>
    </w:p>
    <w:p w14:paraId="6D7CCAE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Partout, nous entendons combattre les inégalités et favoriser la cohésion économique, sociale et territoriale. Pour cela, nous proposons une véritable convergence sociale, environnementale et économique au sein de l’Union européenne.</w:t>
      </w:r>
    </w:p>
    <w:p w14:paraId="1B76BB9B"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678117CC"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3507DA2A" w14:textId="77777777" w:rsidR="006919FC" w:rsidRPr="00AD0F1A" w:rsidRDefault="006919FC" w:rsidP="00D87698">
      <w:pPr>
        <w:spacing w:after="0" w:line="240" w:lineRule="auto"/>
        <w:jc w:val="both"/>
        <w:rPr>
          <w:rFonts w:ascii="Verdana" w:eastAsia="Times New Roman" w:hAnsi="Verdana" w:cs="Times New Roman"/>
          <w:lang w:eastAsia="fr-FR"/>
        </w:rPr>
      </w:pPr>
    </w:p>
    <w:p w14:paraId="5E7ACE24"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Adopter le protocole de progrès social, tel que demandé par la Confédération européenne des syndicats (CES), afin de mettre véritablement fin au dumping social en Europe</w:t>
      </w:r>
      <w:r w:rsidRPr="00AD0F1A">
        <w:rPr>
          <w:rFonts w:ascii="Verdana" w:eastAsia="Times New Roman" w:hAnsi="Verdana" w:cs="Calibri"/>
          <w:lang w:eastAsia="fr-FR"/>
        </w:rPr>
        <w:t>. Ce protocole, au même titre qu’un traité, permettra de préciser que l’objectif du marché unique est le progrès social et que les droits sociaux sont prioritaires en cas de conflit avec les libertés économiques et les règles de concurrence ;</w:t>
      </w:r>
    </w:p>
    <w:p w14:paraId="28431D89"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1D0DE2C"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Concrétiser les vingt principes et droits essentiels qui composent le socle européen des droits sociaux</w:t>
      </w:r>
      <w:r w:rsidRPr="00AD0F1A">
        <w:rPr>
          <w:rFonts w:ascii="Verdana" w:eastAsia="Times New Roman" w:hAnsi="Verdana" w:cs="Calibri"/>
          <w:lang w:eastAsia="fr-FR"/>
        </w:rPr>
        <w:t xml:space="preserve"> pour qu’il puisse réellement permettre à l’Europe de mettre davantage l’accent sur ses performances sociales. Il est indispensable de le rendre contraignant au moins au même niveau que les obligations budgétaires et d’en assurer le suivi par la mise en place d'un plan d'action sociale qui concrétisera ces principes. De plus, le tableau de bord social ne devra plus disposer seulement d’une fonction de surveillance, mais bien d’une fonction corrective ;</w:t>
      </w:r>
    </w:p>
    <w:p w14:paraId="34E809D0"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44CD4382"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Adopter une clause de non régression sociale</w:t>
      </w:r>
      <w:r w:rsidRPr="00AD0F1A">
        <w:rPr>
          <w:rFonts w:ascii="Verdana" w:eastAsia="Times New Roman" w:hAnsi="Verdana" w:cs="Calibri"/>
          <w:lang w:eastAsia="fr-FR"/>
        </w:rPr>
        <w:t xml:space="preserve"> </w:t>
      </w:r>
      <w:r w:rsidRPr="00AD0F1A">
        <w:rPr>
          <w:rFonts w:ascii="Verdana" w:eastAsia="Times New Roman" w:hAnsi="Verdana" w:cs="Calibri"/>
          <w:b/>
          <w:lang w:eastAsia="fr-FR"/>
        </w:rPr>
        <w:t>évitant la mise en cause des acquis positifs des directives européennes existantes et garantir un financement adéquat de ceux-ci pour obtenir une harmonisation vers le haut</w:t>
      </w:r>
      <w:r w:rsidRPr="00AD0F1A">
        <w:rPr>
          <w:rFonts w:ascii="Verdana" w:eastAsia="Times New Roman" w:hAnsi="Verdana" w:cs="Calibri"/>
          <w:lang w:eastAsia="fr-FR"/>
        </w:rPr>
        <w:t>. Nous pensons par exemple aux directives relatives à l’égalité de traitement entre les femmes et les hommes dans le monde du travail (pour lesquelles la Cour de Justice exige même une égalisation vers le haut) ou encore à la directive sur l’information et la consultation des travailleurs. Nous devons éviter qu’elles ne fassent l’objet de régressions. Une clause de non régression sociale doit être incluse dans tous les dispositifs législatifs ;</w:t>
      </w:r>
    </w:p>
    <w:p w14:paraId="11A3AEFE"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F7CF4CE"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Préserver et renforcer le dialogue social européen</w:t>
      </w:r>
      <w:r w:rsidRPr="00AD0F1A">
        <w:rPr>
          <w:rFonts w:ascii="Verdana" w:eastAsia="Times New Roman" w:hAnsi="Verdana" w:cs="Calibri"/>
          <w:lang w:eastAsia="fr-FR"/>
        </w:rPr>
        <w:t>. Il s’agit notamment de veiller à une présence accrue et une représentation plus équilibrée des partenaires sociaux européens dans tout le processus mis en place en amont des législations au sein de la Commission (par exemple, au sein des groupes à haut niveau). Il s’agit aussi de promouvoir et encourager le dialogue entre partenaires sociaux au niveau européen et rétablir une véritable consultation tripartite entre partenaires sociaux et institutions européennes ;</w:t>
      </w:r>
    </w:p>
    <w:p w14:paraId="07C854F6"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B7017D7"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 xml:space="preserve">Mettre en place une directive sur les conditions de travail équitables pour tous les travailleurs, salariés comme indépendants, afin de garantir un ensemble de droits fondamentaux, d’assurance maladie et de protection sociale, indépendamment du type de contrat de travail </w:t>
      </w:r>
      <w:r w:rsidRPr="00AD0F1A">
        <w:rPr>
          <w:rFonts w:ascii="Verdana" w:eastAsia="Times New Roman" w:hAnsi="Verdana" w:cs="Calibri"/>
          <w:lang w:eastAsia="fr-FR"/>
        </w:rPr>
        <w:t>(atypique, temporaire, en stage, indépendant, etc.) ;</w:t>
      </w:r>
    </w:p>
    <w:p w14:paraId="064F6EF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060EE18"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Instaurer un salaire minimum dans chaque pays européen, équivalent à 60% du salaire médian de chaque pays</w:t>
      </w:r>
      <w:r w:rsidRPr="00AD0F1A">
        <w:rPr>
          <w:rFonts w:ascii="Verdana" w:eastAsia="Times New Roman" w:hAnsi="Verdana" w:cs="Calibri"/>
          <w:lang w:eastAsia="fr-FR"/>
        </w:rPr>
        <w:t>. Pour les socialistes, c’est une première étape. A terme, une convergence des salaires vers le haut dans toute l’Europe sera nécessaire pour permettre l’instauration d’un salaire minimum européen unique de quatorze euros par heure indexé. Il laisserait la possibilité d’un salaire minimum supérieur dans les pays les plus avancés. Ce salaire minimum européen unique permettra non seulement de réduire les inégalités et le dumping social, mais sera source d’une meilleure prospérité dans l’ensemble des États membres. La poursuite d’une politique ambitieuse de cohésion entre les pays et les régions d’Europe est donc d’autant plus cruciale ;</w:t>
      </w:r>
    </w:p>
    <w:p w14:paraId="119AEBEF"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7F59E1CC"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Rehausser systématiquement les critères pour des emplois décents et durables dans toute l’Union européenne </w:t>
      </w:r>
      <w:r w:rsidRPr="00AD0F1A">
        <w:rPr>
          <w:rFonts w:ascii="Verdana" w:eastAsia="Times New Roman" w:hAnsi="Verdana" w:cs="Calibri"/>
          <w:lang w:eastAsia="fr-FR"/>
        </w:rPr>
        <w:t>;</w:t>
      </w:r>
    </w:p>
    <w:p w14:paraId="3638553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A2A97AB"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Instaurer une pension minimum dans chaque pays européen</w:t>
      </w:r>
      <w:r w:rsidRPr="00AD0F1A">
        <w:rPr>
          <w:rFonts w:ascii="Verdana" w:eastAsia="Times New Roman" w:hAnsi="Verdana" w:cs="Calibri"/>
          <w:lang w:eastAsia="fr-FR"/>
        </w:rPr>
        <w:t xml:space="preserve"> dont le montant sera supérieur à 110% du seuil de pauvreté ;</w:t>
      </w:r>
    </w:p>
    <w:p w14:paraId="3F094FC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6EC766B"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Interdire le « contrat zéro heure » sur le continent européen</w:t>
      </w:r>
      <w:r w:rsidRPr="00AD0F1A">
        <w:rPr>
          <w:rFonts w:ascii="Verdana" w:eastAsia="Times New Roman" w:hAnsi="Verdana" w:cs="Calibri"/>
          <w:lang w:eastAsia="fr-FR"/>
        </w:rPr>
        <w:t>. Les contrats « zéro heure » sont ces contrats scandaleux pour lesquels l'employeur n'est plus tenu de mentionner d’indication sur les horaires ni de garantir une durée de travail minimale alors qu’ils imposent au salarié de se rendre disponible à n'importe quel moment de la journée. Ces contrats organisent la précarité. Un nombre minimum d’heures de travail mensuel doit être garanti à tous les salariés ;</w:t>
      </w:r>
    </w:p>
    <w:p w14:paraId="3887991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5083C34"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Prévoir que, pour le calcul du taux d’emploi à atteindre pour chaque Etat membre dans le cadre du processus de Lisbonne, ne soit pris en compte que les emplois qui génèrent un revenu supérieur au seuil de pauvreté dans le pays en question</w:t>
      </w:r>
      <w:r w:rsidRPr="00AD0F1A">
        <w:rPr>
          <w:rFonts w:ascii="Verdana" w:eastAsia="Times New Roman" w:hAnsi="Verdana" w:cs="Calibri"/>
          <w:lang w:eastAsia="fr-FR"/>
        </w:rPr>
        <w:t xml:space="preserve"> (60% du salaire médian) ;</w:t>
      </w:r>
    </w:p>
    <w:p w14:paraId="67FA699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CB273E5"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Lutter contre le dumping social au travers d’une révision en profondeur de la directive sur les détachements des travailleurs, ainsi que celle qui concerne spécifiquement les travailleurs liés au transport routier, et le règlement sur la coordination des systèmes de sécurité sociale</w:t>
      </w:r>
      <w:r w:rsidRPr="00AD0F1A">
        <w:rPr>
          <w:rFonts w:ascii="Verdana" w:eastAsia="Times New Roman" w:hAnsi="Verdana" w:cs="Calibri"/>
          <w:lang w:eastAsia="fr-FR"/>
        </w:rPr>
        <w:t>. Il conviendra d’aller jusqu’à une réforme des mécanismes de cotisations sociales et patronales. D’une part, le paiement des cotisations sociales doit à l’avenir être effectué dans le pays où les personnes travaillent effectivement et au taux du pays d’accueil. D’autre part, les structures employant des travailleurs détachés doivent payer leurs cotisations patronales dans le pays d’accueil. Les cotisations patronales seront ensuite reversées au pays d’origine via un mécanisme européen. Ce faisant, les cotisations patronales alimenteront le système de protection sociale du pays d’origine. Un contrôle accru doit s’exercer pour vérifier le respect des normes sociales, environnementales et de sécurité au travail. Ce rôle peut être confié à une agence européenne d’inspection sociale. Les nouvelles règles doivent s’appliquer à tous les travailleurs détachés (transport, construction, nettoyage, gardiennage) basé sur les mêmes droits sociaux (même salaire, même travail sur un même lieu) ;</w:t>
      </w:r>
    </w:p>
    <w:p w14:paraId="3514D316"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7AF2C3FD"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S'opposer à toute initiative de "passeport service" ou "E-Card" qui aurait pour objectif de contourner la réglementation sur la protection des travailleurs mobiles et qui permettrait de remettre en place le concept de "pays d'origine" qui a été combattu par les socialistes dans le cadre de la directive Bolkestein </w:t>
      </w:r>
      <w:r w:rsidRPr="00AD0F1A">
        <w:rPr>
          <w:rFonts w:ascii="Verdana" w:eastAsia="Times New Roman" w:hAnsi="Verdana" w:cs="Calibri"/>
          <w:lang w:eastAsia="fr-FR"/>
        </w:rPr>
        <w:t>;</w:t>
      </w:r>
    </w:p>
    <w:p w14:paraId="4E55A850"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4726D204"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Faire interdire les licenciements collectifs si l’entreprise n’éprouve pas des difficultés réelles et en tout cas si elle est bénéficiaire </w:t>
      </w:r>
      <w:r w:rsidRPr="00AD0F1A">
        <w:rPr>
          <w:rFonts w:ascii="Verdana" w:eastAsia="Times New Roman" w:hAnsi="Verdana" w:cs="Calibri"/>
          <w:lang w:eastAsia="fr-FR"/>
        </w:rPr>
        <w:t>;</w:t>
      </w:r>
    </w:p>
    <w:p w14:paraId="3753ABD6"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1FF3F60E"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Promouvoir l’établissement d’un cadre législatif européen en matière de licenciements collectifs </w:t>
      </w:r>
      <w:r w:rsidRPr="00AD0F1A">
        <w:rPr>
          <w:rFonts w:ascii="Verdana" w:eastAsia="Times New Roman" w:hAnsi="Verdana" w:cs="Calibri"/>
          <w:lang w:eastAsia="fr-FR"/>
        </w:rPr>
        <w:t>;</w:t>
      </w:r>
    </w:p>
    <w:p w14:paraId="6D332B3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F0E86D2"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Réguler strictement l’économie de plateforme</w:t>
      </w:r>
      <w:r w:rsidRPr="00AD0F1A">
        <w:rPr>
          <w:rFonts w:ascii="Verdana" w:eastAsia="Times New Roman" w:hAnsi="Verdana" w:cs="Calibri"/>
          <w:lang w:eastAsia="fr-FR"/>
        </w:rPr>
        <w:t>. Certains acteurs internationaux font reposer leur modèle économique sur les mini-jobs qui précarisent et flexibilisent les travailleurs et créent du dumping social. Tous les travailleurs doivent bénéficier des mêmes droits et obligations que les autres travailleurs ;</w:t>
      </w:r>
    </w:p>
    <w:p w14:paraId="4B57010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3CF421B"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Faire respecter l’égalité salariale entre les femmes et les hommes avec l’adoption de réglementations coercitives dans les États où l’écart salarial est supérieur à 10 %</w:t>
      </w:r>
      <w:r w:rsidRPr="00AD0F1A">
        <w:rPr>
          <w:rFonts w:ascii="Verdana" w:eastAsia="Times New Roman" w:hAnsi="Verdana" w:cs="Calibri"/>
          <w:lang w:eastAsia="fr-FR"/>
        </w:rPr>
        <w:t>. A cet égard la Commission doit s’engager à  exiger des entreprises la transparence de tous les éléments de la rémunération directe et indirecte (extraprofessionnelle) ;</w:t>
      </w:r>
    </w:p>
    <w:p w14:paraId="2127FA7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5C0C6AE"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Assurer la parité entre les femmes et hommes dans les organes de décisions des institutions publiques et dans les conseils d'administration des entreprises privées </w:t>
      </w:r>
      <w:r w:rsidRPr="00AD0F1A">
        <w:rPr>
          <w:rFonts w:ascii="Verdana" w:eastAsia="Times New Roman" w:hAnsi="Verdana" w:cs="Calibri"/>
          <w:lang w:eastAsia="fr-FR"/>
        </w:rPr>
        <w:t>;</w:t>
      </w:r>
    </w:p>
    <w:p w14:paraId="1F92C91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D38726E"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Harmoniser le congé de maternité vers le haut en Europe </w:t>
      </w:r>
      <w:r w:rsidRPr="00AD0F1A">
        <w:rPr>
          <w:rFonts w:ascii="Verdana" w:eastAsia="Times New Roman" w:hAnsi="Verdana" w:cs="Calibri"/>
          <w:lang w:eastAsia="fr-FR"/>
        </w:rPr>
        <w:t>;</w:t>
      </w:r>
    </w:p>
    <w:p w14:paraId="598ADD5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F597A31" w14:textId="5104C775"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 xml:space="preserve">Rendre le congé de paternité obligatoire dans tous les États membres et l’étendre à </w:t>
      </w:r>
      <w:r w:rsidR="00320752" w:rsidRPr="00AD0F1A">
        <w:rPr>
          <w:rFonts w:ascii="Verdana" w:eastAsia="Times New Roman" w:hAnsi="Verdana" w:cs="Calibri"/>
          <w:b/>
          <w:lang w:eastAsia="fr-FR"/>
        </w:rPr>
        <w:t>un mois</w:t>
      </w:r>
      <w:r w:rsidRPr="00AD0F1A">
        <w:rPr>
          <w:rFonts w:ascii="Verdana" w:eastAsia="Times New Roman" w:hAnsi="Verdana" w:cs="Calibri"/>
          <w:lang w:eastAsia="fr-FR"/>
        </w:rPr>
        <w:t xml:space="preserve">. Tous les congés dits familiaux visant à concilier responsabilités familiales et activités professionnelles doivent bénéficier d’une rémunération ou d’une allocation suffisamment attractive pour que les parents prennent. En particulier le congé de paternité que la proposition de directive Work Life Balance d’avril 2017 veut rendre obligatoire dans tous les États membres devrait être étendu à </w:t>
      </w:r>
      <w:r w:rsidR="00320752" w:rsidRPr="00AD0F1A">
        <w:rPr>
          <w:rFonts w:ascii="Verdana" w:eastAsia="Times New Roman" w:hAnsi="Verdana" w:cs="Calibri"/>
          <w:lang w:eastAsia="fr-FR"/>
        </w:rPr>
        <w:t>un mois</w:t>
      </w:r>
      <w:r w:rsidRPr="00AD0F1A">
        <w:rPr>
          <w:rFonts w:ascii="Verdana" w:eastAsia="Times New Roman" w:hAnsi="Verdana" w:cs="Calibri"/>
          <w:lang w:eastAsia="fr-FR"/>
        </w:rPr>
        <w:t> ;</w:t>
      </w:r>
    </w:p>
    <w:p w14:paraId="66B176C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125927F"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Rémunérer tous les congés familiaux à hauteur de 100% de la rémunération du travailleur </w:t>
      </w:r>
      <w:r w:rsidRPr="00AD0F1A">
        <w:rPr>
          <w:rFonts w:ascii="Verdana" w:eastAsia="Times New Roman" w:hAnsi="Verdana" w:cs="Calibri"/>
          <w:lang w:eastAsia="fr-FR"/>
        </w:rPr>
        <w:t>;</w:t>
      </w:r>
    </w:p>
    <w:p w14:paraId="5971D77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F630AED"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Élaborer une stratégie globale de l'Union européenne pour mettre fin à l'écart de pension entre les femmes et les hommes, qui se situe actuellement autour de 40% en Europe </w:t>
      </w:r>
      <w:r w:rsidRPr="00AD0F1A">
        <w:rPr>
          <w:rFonts w:ascii="Verdana" w:eastAsia="Times New Roman" w:hAnsi="Verdana" w:cs="Calibri"/>
          <w:lang w:eastAsia="fr-FR"/>
        </w:rPr>
        <w:t>;</w:t>
      </w:r>
    </w:p>
    <w:p w14:paraId="15A7102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5225000"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Confier l’évaluation permanente de l’impact des libéralisations à un office européen indépendant</w:t>
      </w:r>
      <w:r w:rsidRPr="00AD0F1A">
        <w:rPr>
          <w:rFonts w:ascii="Verdana" w:eastAsia="Times New Roman" w:hAnsi="Verdana" w:cs="Calibri"/>
          <w:lang w:eastAsia="fr-FR"/>
        </w:rPr>
        <w:t>. Cet office, de droit public et comprenant les organisations syndicales, devra analyser, pays par pays, à l’échelle de l’Union, les conséquences des législations adoptées au regard de l’intérêt général des citoyens. Là où l’intérêt général des citoyens n’est pas démontré, il conviendra de reprendre le contrôle public du service ;</w:t>
      </w:r>
    </w:p>
    <w:p w14:paraId="5063E89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3DDD0FA"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Prévoir d’évaluer l’impact de l’ouverture à la concurrence dans les secteurs où l’Union Européenne a imposé celle-ci</w:t>
      </w:r>
      <w:r w:rsidRPr="00AD0F1A">
        <w:rPr>
          <w:rFonts w:ascii="Verdana" w:eastAsia="Times New Roman" w:hAnsi="Verdana" w:cs="Calibri"/>
          <w:lang w:eastAsia="fr-FR"/>
        </w:rPr>
        <w:t xml:space="preserve"> et, dans les cas où il apparaît que cette ouverture a contribué à détériorer la qualité du service ou à augmenter les inégalités, autoriser les Etats membres à rétablir le monopole du service public (par ex le chemin de fer) ;</w:t>
      </w:r>
    </w:p>
    <w:p w14:paraId="0FA6D98B" w14:textId="77777777" w:rsidR="008E614E" w:rsidRPr="00AD0F1A" w:rsidRDefault="008E614E" w:rsidP="00D87698">
      <w:pPr>
        <w:spacing w:after="0" w:line="240" w:lineRule="auto"/>
        <w:jc w:val="both"/>
        <w:rPr>
          <w:rFonts w:ascii="Verdana" w:eastAsia="Times New Roman" w:hAnsi="Verdana" w:cs="Times New Roman"/>
          <w:b/>
          <w:lang w:eastAsia="fr-FR"/>
        </w:rPr>
      </w:pPr>
    </w:p>
    <w:p w14:paraId="0EF4715B"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Promouvoir sur le plan européen l'investissement public dans les services publics ;</w:t>
      </w:r>
    </w:p>
    <w:p w14:paraId="52AD6AF4"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61ECE3A3"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Soutenir sur le plan européen l’adoption d’un cadre législatif sur les services d’intérêt général</w:t>
      </w:r>
      <w:r w:rsidRPr="00AD0F1A">
        <w:rPr>
          <w:rFonts w:ascii="Verdana" w:eastAsia="Times New Roman" w:hAnsi="Verdana" w:cs="Calibri"/>
          <w:lang w:eastAsia="fr-FR"/>
        </w:rPr>
        <w:t>, qui donnerait aux services publics et aux services d’intérêt général la garantie d’un financement adéquat, dans le respect des principes d’universalité, de continuité et d’égalité d’accès. Il est de plus vital de prévoir des mécanismes spécifiques garantissant l’accès aux biens de première nécessité que sont l’eau, le chauffage et l’énergie, aux plus modestes des Européens, en tant que condition de vie conforme à la dignité humaine, et donc une obligation de service public pour tout Etat membre ;</w:t>
      </w:r>
    </w:p>
    <w:p w14:paraId="57E5CB9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5C1395A"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Soustraire aux règles de la concurrence et au régime de l’interdiction des aides d’Etat les entreprises publiques rendant un service public universel, d’intérêt général et d’intérêt économique général (SIEG)</w:t>
      </w:r>
      <w:r w:rsidRPr="00AD0F1A">
        <w:rPr>
          <w:rFonts w:ascii="Verdana" w:eastAsia="Times New Roman" w:hAnsi="Verdana" w:cs="Calibri"/>
          <w:lang w:eastAsia="fr-FR"/>
        </w:rPr>
        <w:t xml:space="preserve"> visé par le protocole n° 26 du Traité sur le Fonctionnement de l’Union Européenne (TFUE), tout spécialement lorsque lesdites entreprises ont pour objet l’insertion socioprofessionnelle des Européens les plus défavorisés, et inscrivent leur action dans l’économie sociale et solidaire, l’économie circulaire et la protection de l’environnement ;</w:t>
      </w:r>
    </w:p>
    <w:p w14:paraId="00C1FA1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CA39693"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Réviser les traités européens pour que les entreprises publiques ne soient plus soumises aux normes de compétitivité, mais acquièrent le statut de service public </w:t>
      </w:r>
      <w:r w:rsidRPr="00AD0F1A">
        <w:rPr>
          <w:rFonts w:ascii="Verdana" w:eastAsia="Times New Roman" w:hAnsi="Verdana" w:cs="Calibri"/>
          <w:lang w:eastAsia="fr-FR"/>
        </w:rPr>
        <w:t>;</w:t>
      </w:r>
    </w:p>
    <w:p w14:paraId="60708988" w14:textId="77777777" w:rsidR="008E614E" w:rsidRPr="00AD0F1A" w:rsidRDefault="008E614E" w:rsidP="00FF4EAC">
      <w:pPr>
        <w:pStyle w:val="Paragraphedeliste"/>
        <w:numPr>
          <w:ilvl w:val="0"/>
          <w:numId w:val="57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Obliger les entreprises à respecter des normes sociales et environnementales tout au long de leur chaîne de production, par l’instauration d’un mécanisme européen anti-dumping</w:t>
      </w:r>
      <w:r w:rsidRPr="00AD0F1A">
        <w:rPr>
          <w:rFonts w:ascii="Verdana" w:eastAsia="Times New Roman" w:hAnsi="Verdana" w:cs="Calibri"/>
          <w:lang w:eastAsia="fr-FR"/>
        </w:rPr>
        <w:t xml:space="preserve"> dans lequel le non-respect des normes ferait l’objet d’un prélèvement attribué aux institutions internationales compétentes, comme l’Organisation internationale du travail (OIT), qui veilleront à l’application progressive de ces normes dans les pays les plus concernés.</w:t>
      </w:r>
    </w:p>
    <w:p w14:paraId="58590FB8" w14:textId="77777777" w:rsidR="008E614E" w:rsidRPr="00AD0F1A" w:rsidRDefault="008E614E" w:rsidP="00D87698">
      <w:pPr>
        <w:spacing w:after="0" w:line="240" w:lineRule="auto"/>
        <w:jc w:val="both"/>
        <w:rPr>
          <w:rFonts w:ascii="Verdana" w:eastAsia="Times New Roman" w:hAnsi="Verdana" w:cs="Times New Roman"/>
          <w:b/>
          <w:lang w:eastAsia="fr-FR"/>
        </w:rPr>
      </w:pPr>
    </w:p>
    <w:p w14:paraId="6BBCD7D0"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écosociale</w:t>
      </w:r>
    </w:p>
    <w:p w14:paraId="09494139" w14:textId="77777777" w:rsidR="006919FC" w:rsidRPr="00AD0F1A" w:rsidRDefault="006919FC" w:rsidP="00D87698">
      <w:pPr>
        <w:spacing w:after="0" w:line="240" w:lineRule="auto"/>
        <w:jc w:val="both"/>
        <w:rPr>
          <w:rFonts w:ascii="Verdana" w:eastAsia="Times New Roman" w:hAnsi="Verdana" w:cs="Calibri"/>
          <w:lang w:val="fr-BE" w:eastAsia="fr-FR"/>
        </w:rPr>
      </w:pPr>
    </w:p>
    <w:p w14:paraId="46B03BD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défi environnemental et le défi social sont étroitement liés. Les personnes les plus vulnérables sont les premières à subir les conséquences de la dégradation environnementale. Ce sont les mêmes qui nécessitent un soutien déterminé si l’on veut que leurs conditions de vie s’améliorent. Le combat pour l’environnement et le combat pour la justice sociale doivent dès lors, pour le PS, être menés conjointement. La transition écologique ne doit pas et ne peut pas se faire au détriment des plus démunis ; au contraire, elle doit être juste et constituer un levier d’émancipation, de vivre ensemble et de cohésion. C’est l’écosocialisme.</w:t>
      </w:r>
    </w:p>
    <w:p w14:paraId="5A57D184" w14:textId="77777777" w:rsidR="006919FC" w:rsidRPr="00AD0F1A" w:rsidRDefault="006919FC" w:rsidP="00D87698">
      <w:pPr>
        <w:spacing w:after="0" w:line="240" w:lineRule="auto"/>
        <w:jc w:val="both"/>
        <w:rPr>
          <w:rFonts w:ascii="Verdana" w:eastAsia="Times New Roman" w:hAnsi="Verdana" w:cs="Times New Roman"/>
          <w:lang w:eastAsia="fr-FR"/>
        </w:rPr>
      </w:pPr>
    </w:p>
    <w:p w14:paraId="71F3F1D4"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L’écosocialisme constitue une volonté de rupture complète avec le modèle socio-économique actuel.</w:t>
      </w:r>
    </w:p>
    <w:p w14:paraId="760D9C6D" w14:textId="77777777" w:rsidR="006919FC" w:rsidRPr="00AD0F1A" w:rsidRDefault="006919FC" w:rsidP="00D87698">
      <w:pPr>
        <w:spacing w:after="0" w:line="240" w:lineRule="auto"/>
        <w:jc w:val="both"/>
        <w:rPr>
          <w:rFonts w:ascii="Verdana" w:eastAsia="Times New Roman" w:hAnsi="Verdana" w:cs="Times New Roman"/>
          <w:lang w:eastAsia="fr-FR"/>
        </w:rPr>
      </w:pPr>
    </w:p>
    <w:p w14:paraId="36914C9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L’écosocialisme constitue un projet politique porteur d’espoir, qui vise à l’émancipation et à l’épanouissement des citoyens. Chacun doit avoir la capacité et la liberté, égale pour toutes et tous, de poursuivre en toute autonomie un choix de vie épanouissant.</w:t>
      </w:r>
    </w:p>
    <w:p w14:paraId="0336FBE2" w14:textId="77777777" w:rsidR="006919FC" w:rsidRPr="00AD0F1A" w:rsidRDefault="006919FC" w:rsidP="00D87698">
      <w:pPr>
        <w:spacing w:after="0" w:line="240" w:lineRule="auto"/>
        <w:jc w:val="both"/>
        <w:rPr>
          <w:rFonts w:ascii="Verdana" w:eastAsia="Times New Roman" w:hAnsi="Verdana" w:cs="Times New Roman"/>
          <w:lang w:eastAsia="fr-FR"/>
        </w:rPr>
      </w:pPr>
    </w:p>
    <w:p w14:paraId="7F3469B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but, cinq objectifs majeurs sont à réaliser : assurer aux citoyens un accès juste et durable aux ressources naturelles, partager équitablement les richesses, garantir les droits sociaux fondamentaux, favoriser les échanges humains et permettre la participation pleine et entière des citoyens à la construction de la société, tant pour les générations présentes que futures.</w:t>
      </w:r>
    </w:p>
    <w:p w14:paraId="6F69D15C" w14:textId="77777777" w:rsidR="006919FC" w:rsidRPr="00AD0F1A" w:rsidRDefault="006919FC" w:rsidP="00D87698">
      <w:pPr>
        <w:spacing w:after="0" w:line="240" w:lineRule="auto"/>
        <w:jc w:val="both"/>
        <w:rPr>
          <w:rFonts w:ascii="Verdana" w:eastAsia="Times New Roman" w:hAnsi="Verdana" w:cs="Times New Roman"/>
          <w:lang w:eastAsia="fr-FR"/>
        </w:rPr>
      </w:pPr>
    </w:p>
    <w:p w14:paraId="18C86D0C"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L’Union européenne a un rôle majeur à jouer pour mettre en œuvre l’écosocialisme, d’une part vu son poids politique et son échelle d’action, d’autre part vu son rôle majeur dans des domaines essentiels pour l’écosocialisme. Il se décline en effet de manière transversale dans l'ensemble des politiques publiques, mais certains secteurs ont une importance primordiale tels que l’énergie et le climat, la mobilité et les transports, l’alimentation et l’agriculture, la protection de l’environnement ou la production et la consommation de biens et services.</w:t>
      </w:r>
      <w:r w:rsidRPr="00AD0F1A">
        <w:rPr>
          <w:rFonts w:ascii="Verdana" w:eastAsia="Times New Roman" w:hAnsi="Verdana" w:cs="Times New Roman"/>
          <w:lang w:eastAsia="fr-FR"/>
        </w:rPr>
        <w:t> </w:t>
      </w:r>
    </w:p>
    <w:p w14:paraId="7312C3A9" w14:textId="77777777" w:rsidR="006919FC" w:rsidRPr="00AD0F1A" w:rsidRDefault="006919FC" w:rsidP="00D87698">
      <w:pPr>
        <w:spacing w:after="0" w:line="240" w:lineRule="auto"/>
        <w:jc w:val="both"/>
        <w:rPr>
          <w:rFonts w:ascii="Verdana" w:eastAsia="Times New Roman" w:hAnsi="Verdana" w:cs="Times New Roman"/>
          <w:lang w:eastAsia="fr-FR"/>
        </w:rPr>
      </w:pPr>
    </w:p>
    <w:p w14:paraId="5C0C17A3"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Énergie</w:t>
      </w:r>
    </w:p>
    <w:p w14:paraId="4991A278" w14:textId="77777777" w:rsidR="006919FC" w:rsidRPr="00AD0F1A" w:rsidRDefault="006919FC" w:rsidP="006919FC">
      <w:pPr>
        <w:pStyle w:val="Paragraphedeliste"/>
        <w:spacing w:after="0" w:line="240" w:lineRule="auto"/>
        <w:jc w:val="both"/>
        <w:rPr>
          <w:rFonts w:ascii="Verdana" w:eastAsia="Times New Roman" w:hAnsi="Verdana" w:cs="Times New Roman"/>
          <w:b/>
          <w:lang w:eastAsia="fr-FR"/>
        </w:rPr>
      </w:pPr>
    </w:p>
    <w:p w14:paraId="31E92414" w14:textId="1B6E6AD3" w:rsidR="006919FC"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L’exploitation sans retenue des énergies fossiles joue un rôle déterminant dans la dégradation de l’environnement et le réchauffement climatique. Les inégalités liées à l’accès à l’énergie représentent également une question sociale essentielle pour garantir la qualité de vie des citoyens. L’Europe doit se montrer pionnière dans la concrétisation de l’Accord de Paris sur le climat, dans la transition socialement juste de notre modèle énergétique et dans la lutte contre la précarité énergétique. Cette ambition nécessite également que la collectivité – les citoyens et les pouvoirs publics – se réapproprie la maîtrise de l’énergie.</w:t>
      </w:r>
    </w:p>
    <w:p w14:paraId="5AED6CA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Comme socialistes, nous considérons que huit objectifs ambitieux doivent être mis en œuvre simultanément, en prévoyant les mécanismes de solidarité nécessaires pour assurer une répartition équitable des efforts et éviter la « fracture énergétique ».</w:t>
      </w:r>
    </w:p>
    <w:p w14:paraId="5819EC81" w14:textId="77777777" w:rsidR="006919FC" w:rsidRPr="00AD0F1A" w:rsidRDefault="006919FC" w:rsidP="00D87698">
      <w:pPr>
        <w:spacing w:after="0" w:line="240" w:lineRule="auto"/>
        <w:jc w:val="both"/>
        <w:rPr>
          <w:rFonts w:ascii="Verdana" w:eastAsia="Times New Roman" w:hAnsi="Verdana" w:cs="Times New Roman"/>
          <w:lang w:eastAsia="fr-FR"/>
        </w:rPr>
      </w:pPr>
    </w:p>
    <w:p w14:paraId="616DE48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PS propose de :</w:t>
      </w:r>
    </w:p>
    <w:p w14:paraId="7592F783" w14:textId="77777777" w:rsidR="006919FC" w:rsidRPr="00AD0F1A" w:rsidRDefault="006919FC" w:rsidP="00D87698">
      <w:pPr>
        <w:spacing w:after="0" w:line="240" w:lineRule="auto"/>
        <w:jc w:val="both"/>
        <w:rPr>
          <w:rFonts w:ascii="Verdana" w:eastAsia="Times New Roman" w:hAnsi="Verdana" w:cs="Times New Roman"/>
          <w:lang w:eastAsia="fr-FR"/>
        </w:rPr>
      </w:pPr>
    </w:p>
    <w:p w14:paraId="4FE53981" w14:textId="77777777" w:rsidR="008E614E" w:rsidRPr="00AD0F1A" w:rsidRDefault="008E614E" w:rsidP="00FF4EAC">
      <w:pPr>
        <w:pStyle w:val="Paragraphedeliste"/>
        <w:numPr>
          <w:ilvl w:val="0"/>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Parvenir à une Europe sans gaz à effet de serre à l’horizon 2050</w:t>
      </w:r>
      <w:r w:rsidRPr="00AD0F1A">
        <w:rPr>
          <w:rFonts w:ascii="Verdana" w:eastAsia="Times New Roman" w:hAnsi="Verdana" w:cs="Times New Roman"/>
          <w:lang w:eastAsia="fr-FR"/>
        </w:rPr>
        <w:t>, en prévoyant une stratégie pour y parvenir, incluant des étapes intermédiaires, des mécanismes de solidarité et des mesures de soutien pour les citoyens et les entreprises ;</w:t>
      </w:r>
    </w:p>
    <w:p w14:paraId="27DBEC9F"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B1152AC" w14:textId="77777777" w:rsidR="008E614E" w:rsidRPr="00AD0F1A" w:rsidRDefault="008E614E" w:rsidP="00FF4EAC">
      <w:pPr>
        <w:pStyle w:val="Paragraphedeliste"/>
        <w:numPr>
          <w:ilvl w:val="0"/>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Amplifier le soutien aux pays en développement afin de les aider à concrétiser la transition énergétique chez eux, faire face aux conséquences du réchauffement climatique et lutter contre la déforestation</w:t>
      </w:r>
      <w:r w:rsidRPr="00AD0F1A">
        <w:rPr>
          <w:rFonts w:ascii="Verdana" w:eastAsia="Times New Roman" w:hAnsi="Verdana" w:cs="Times New Roman"/>
          <w:lang w:eastAsia="fr-FR"/>
        </w:rPr>
        <w:t> ;</w:t>
      </w:r>
    </w:p>
    <w:p w14:paraId="229D7231"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D329640" w14:textId="77777777" w:rsidR="008E614E" w:rsidRPr="00AD0F1A" w:rsidRDefault="008E614E" w:rsidP="00FF4EAC">
      <w:pPr>
        <w:pStyle w:val="Paragraphedeliste"/>
        <w:numPr>
          <w:ilvl w:val="0"/>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Améliorer l’efficacité énergétique et réduire la consommation d’énergie en Europe d’au moins 50% d’ici à 2050</w:t>
      </w:r>
      <w:r w:rsidRPr="00AD0F1A">
        <w:rPr>
          <w:rFonts w:ascii="Verdana" w:eastAsia="Times New Roman" w:hAnsi="Verdana" w:cs="Times New Roman"/>
          <w:lang w:eastAsia="fr-FR"/>
        </w:rPr>
        <w:t> :</w:t>
      </w:r>
    </w:p>
    <w:p w14:paraId="68BABD8F" w14:textId="77777777" w:rsidR="008E614E" w:rsidRPr="00AD0F1A" w:rsidRDefault="008E614E" w:rsidP="00FF4EAC">
      <w:pPr>
        <w:pStyle w:val="Paragraphedeliste"/>
        <w:numPr>
          <w:ilvl w:val="1"/>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renforçant les normes de consommation des bâtiments et des produits ; </w:t>
      </w:r>
    </w:p>
    <w:p w14:paraId="5F070C83" w14:textId="77777777" w:rsidR="008E614E" w:rsidRPr="00AD0F1A" w:rsidRDefault="008E614E" w:rsidP="00FF4EAC">
      <w:pPr>
        <w:pStyle w:val="Paragraphedeliste"/>
        <w:numPr>
          <w:ilvl w:val="1"/>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augmentant les investissements dans la rénovation des bâtiments ; avec une attention particulière pour les ménages vulnérables et les PME,</w:t>
      </w:r>
    </w:p>
    <w:p w14:paraId="2C77D735" w14:textId="77777777" w:rsidR="008E614E" w:rsidRPr="00AD0F1A" w:rsidRDefault="008E614E" w:rsidP="00FF4EAC">
      <w:pPr>
        <w:pStyle w:val="Paragraphedeliste"/>
        <w:numPr>
          <w:ilvl w:val="1"/>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amplifiant les objectifs assignés aux industries, en lien avec une vraie politique industrielle européenne ;</w:t>
      </w:r>
    </w:p>
    <w:p w14:paraId="0C87C906" w14:textId="77777777" w:rsidR="008E614E" w:rsidRPr="00AD0F1A" w:rsidRDefault="008E614E" w:rsidP="00FF4EAC">
      <w:pPr>
        <w:pStyle w:val="Paragraphedeliste"/>
        <w:numPr>
          <w:ilvl w:val="1"/>
          <w:numId w:val="581"/>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renforçant l’exemplarité des pouvoirs publics.</w:t>
      </w:r>
    </w:p>
    <w:p w14:paraId="5037AA92" w14:textId="77777777" w:rsidR="008E614E" w:rsidRPr="00AD0F1A" w:rsidRDefault="008E614E" w:rsidP="00D87698">
      <w:pPr>
        <w:spacing w:after="0" w:line="240" w:lineRule="auto"/>
        <w:ind w:left="709"/>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02977025"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Abandonner progressivement les énergies fossiles et viser les 100% d’énergies renouvelables d’ici à 2050, en garantissant la sécurité d’approvisionnement</w:t>
      </w:r>
      <w:r w:rsidRPr="00AD0F1A">
        <w:rPr>
          <w:rFonts w:ascii="Verdana" w:eastAsia="Times New Roman" w:hAnsi="Verdana" w:cs="Times New Roman"/>
          <w:lang w:eastAsia="fr-FR"/>
        </w:rPr>
        <w:t> :</w:t>
      </w:r>
    </w:p>
    <w:p w14:paraId="06B5EB66" w14:textId="77777777" w:rsidR="008E614E" w:rsidRPr="00AD0F1A" w:rsidRDefault="008E614E" w:rsidP="00FF4EAC">
      <w:pPr>
        <w:pStyle w:val="Paragraphedeliste"/>
        <w:numPr>
          <w:ilvl w:val="0"/>
          <w:numId w:val="583"/>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misant sur la recherche et l’innovation ;</w:t>
      </w:r>
    </w:p>
    <w:p w14:paraId="0C146521" w14:textId="77777777" w:rsidR="008E614E" w:rsidRPr="00AD0F1A" w:rsidRDefault="008E614E" w:rsidP="00FF4EAC">
      <w:pPr>
        <w:pStyle w:val="Paragraphedeliste"/>
        <w:numPr>
          <w:ilvl w:val="0"/>
          <w:numId w:val="583"/>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investissant dans le développement des énergies renouvelables et de « super réseaux internationaux » qui transportent l’électricité des zones de forte production vers celles qui manquent de capacités ;</w:t>
      </w:r>
    </w:p>
    <w:p w14:paraId="05784886" w14:textId="77777777" w:rsidR="008E614E" w:rsidRPr="00AD0F1A" w:rsidRDefault="008E614E" w:rsidP="00FF4EAC">
      <w:pPr>
        <w:pStyle w:val="Paragraphedeliste"/>
        <w:numPr>
          <w:ilvl w:val="0"/>
          <w:numId w:val="583"/>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favorisant la gestion flexible de la demande d’électricité, pour faire face à l’intermittence de la production des énergies renouvelables ;</w:t>
      </w:r>
    </w:p>
    <w:p w14:paraId="7282E0F8" w14:textId="77777777" w:rsidR="008E614E" w:rsidRPr="00AD0F1A" w:rsidRDefault="008E614E" w:rsidP="00FF4EAC">
      <w:pPr>
        <w:pStyle w:val="Paragraphedeliste"/>
        <w:numPr>
          <w:ilvl w:val="0"/>
          <w:numId w:val="583"/>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en facilitant l’intégration des énergies renouvelables dans le système énergétique, tout en garantissant le financement équitable des réseaux et des politiques de l’énergie.</w:t>
      </w:r>
    </w:p>
    <w:p w14:paraId="21FD8E69" w14:textId="77777777" w:rsidR="008E614E" w:rsidRPr="00AD0F1A" w:rsidRDefault="008E614E" w:rsidP="00D87698">
      <w:pPr>
        <w:spacing w:after="0" w:line="240" w:lineRule="auto"/>
        <w:ind w:left="709"/>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174D144F"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Soutenir les coopératives actives dans les économies d’énergie et la production renouvelable</w:t>
      </w:r>
      <w:r w:rsidRPr="00AD0F1A">
        <w:rPr>
          <w:rFonts w:ascii="Verdana" w:eastAsia="Times New Roman" w:hAnsi="Verdana" w:cs="Times New Roman"/>
          <w:lang w:eastAsia="fr-FR"/>
        </w:rPr>
        <w:t>, regroupant les acteurs publics locaux et les citoyens, afin que la collectivité se réapproprie la maîtrise de l’énergie ; </w:t>
      </w:r>
    </w:p>
    <w:p w14:paraId="0310DD1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8FE6C49"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 xml:space="preserve">Mettre en place au niveau européen un grand plan d’investissement à long terme « 1.000 milliards d'euros pour le climat et l’emploi » </w:t>
      </w:r>
      <w:r w:rsidRPr="00AD0F1A">
        <w:rPr>
          <w:rFonts w:ascii="Verdana" w:eastAsia="Times New Roman" w:hAnsi="Verdana" w:cs="Times New Roman"/>
          <w:lang w:eastAsia="fr-FR"/>
        </w:rPr>
        <w:t>complémentaire à l’EFSI, permettant des investissements massifs dans la réduction des émissions de gaz à effet de serre, les énergies renouvelables, les économies d'énergie, dont l’isolation des bâtiments, la mobilité respectueuse de l'environnement et la formation des travailleurs et la lutte contre les inégalités ;</w:t>
      </w:r>
    </w:p>
    <w:p w14:paraId="138CF774"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1FDD9D6" w14:textId="45763B09"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Instaurer un mécanisme européen de contrôle des prix de vente de l’énergie</w:t>
      </w:r>
      <w:r w:rsidRPr="00AD0F1A">
        <w:rPr>
          <w:rFonts w:ascii="Verdana" w:eastAsia="Times New Roman" w:hAnsi="Verdana" w:cs="Times New Roman"/>
          <w:lang w:eastAsia="fr-FR"/>
        </w:rPr>
        <w:t xml:space="preserve"> (électricité, gaz, pétrole, etc.) </w:t>
      </w:r>
      <w:r w:rsidRPr="00AD0F1A">
        <w:rPr>
          <w:rFonts w:ascii="Verdana" w:eastAsia="Times New Roman" w:hAnsi="Verdana" w:cs="Times New Roman"/>
          <w:b/>
          <w:lang w:eastAsia="fr-FR"/>
        </w:rPr>
        <w:t>pour éviter la volatilité des prix, garantir l’accès de tous à l’énergie </w:t>
      </w:r>
      <w:r w:rsidRPr="00AD0F1A">
        <w:rPr>
          <w:rFonts w:ascii="Verdana" w:eastAsia="Times New Roman" w:hAnsi="Verdana" w:cs="Times New Roman"/>
          <w:lang w:eastAsia="fr-FR"/>
        </w:rPr>
        <w:t>;</w:t>
      </w:r>
    </w:p>
    <w:p w14:paraId="229A9F2A"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0D8DF7B"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Harmoniser vers le haut les mécanismes de protection sociale en matière d’énergie entre pays européens </w:t>
      </w:r>
      <w:r w:rsidRPr="00AD0F1A">
        <w:rPr>
          <w:rFonts w:ascii="Verdana" w:eastAsia="Times New Roman" w:hAnsi="Verdana" w:cs="Times New Roman"/>
          <w:lang w:eastAsia="fr-FR"/>
        </w:rPr>
        <w:t>;</w:t>
      </w:r>
    </w:p>
    <w:p w14:paraId="3B0247A1"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6182AC13"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S’assurer que la transition énergétique se fasse sans induire de nouveaux coûts écologiques </w:t>
      </w:r>
      <w:r w:rsidRPr="00AD0F1A">
        <w:rPr>
          <w:rFonts w:ascii="Verdana" w:eastAsia="Times New Roman" w:hAnsi="Verdana" w:cs="Times New Roman"/>
          <w:lang w:eastAsia="fr-FR"/>
        </w:rPr>
        <w:t>;</w:t>
      </w:r>
    </w:p>
    <w:p w14:paraId="6D1044C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42B1AAD"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Harmoniser vers le haut les mécanismes de protection sociale en matière d’énergie entre pays européens pour lutter contre la précarité énergétique ;</w:t>
      </w:r>
    </w:p>
    <w:p w14:paraId="24AB21E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440B0EC"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Traiter les déchets nucléaires en appliquant une solution durable, soutenable et réaliste ;</w:t>
      </w:r>
    </w:p>
    <w:p w14:paraId="50D0404D"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603F9965"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b/>
          <w:lang w:eastAsia="fr-FR"/>
        </w:rPr>
      </w:pPr>
      <w:r w:rsidRPr="00AD0F1A">
        <w:rPr>
          <w:rFonts w:ascii="Verdana" w:eastAsia="Times New Roman" w:hAnsi="Verdana" w:cs="Times New Roman"/>
          <w:b/>
          <w:lang w:eastAsia="fr-FR"/>
        </w:rPr>
        <w:t>Prévoir un programme européen de formation aux métiers post-nucléaires et un fonds de formation pour alimenter ;</w:t>
      </w:r>
    </w:p>
    <w:p w14:paraId="02ECA637"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4BB13C62" w14:textId="77777777" w:rsidR="008E614E" w:rsidRPr="00AD0F1A" w:rsidRDefault="008E614E" w:rsidP="00FF4EAC">
      <w:pPr>
        <w:pStyle w:val="Paragraphedeliste"/>
        <w:numPr>
          <w:ilvl w:val="0"/>
          <w:numId w:val="582"/>
        </w:numPr>
        <w:spacing w:after="0" w:line="240" w:lineRule="auto"/>
        <w:jc w:val="both"/>
        <w:rPr>
          <w:rFonts w:ascii="Verdana" w:eastAsia="Times New Roman" w:hAnsi="Verdana" w:cs="Times New Roman"/>
          <w:b/>
          <w:lang w:eastAsia="fr-FR"/>
        </w:rPr>
      </w:pPr>
      <w:r w:rsidRPr="00AD0F1A">
        <w:rPr>
          <w:rFonts w:ascii="Verdana" w:eastAsia="Times New Roman" w:hAnsi="Verdana" w:cs="Times New Roman"/>
          <w:b/>
          <w:lang w:eastAsia="fr-FR"/>
        </w:rPr>
        <w:t>Renforcer le contrôle public des activités nucléaires au niveau supranational et garder la gestion des déchets nucléaires dans le giron du secteur public</w:t>
      </w:r>
      <w:r w:rsidRPr="00AD0F1A">
        <w:rPr>
          <w:rFonts w:ascii="Verdana" w:eastAsia="Times New Roman" w:hAnsi="Verdana" w:cs="Times New Roman"/>
          <w:lang w:eastAsia="fr-FR"/>
        </w:rPr>
        <w:t>, tout en permettant qu’une partie des bénéfices d’éventuelles valorisations alimentent un fonds de garantie en garantissant la transparence vis-à-vis des citoyens.</w:t>
      </w:r>
    </w:p>
    <w:p w14:paraId="230D1553" w14:textId="77777777" w:rsidR="00FD7C0F" w:rsidRPr="00AD0F1A" w:rsidRDefault="00FD7C0F" w:rsidP="00FD7C0F">
      <w:pPr>
        <w:pStyle w:val="Paragraphedeliste"/>
        <w:rPr>
          <w:rFonts w:ascii="Verdana" w:eastAsia="Times New Roman" w:hAnsi="Verdana" w:cs="Times New Roman"/>
          <w:b/>
          <w:lang w:eastAsia="fr-FR"/>
        </w:rPr>
      </w:pPr>
    </w:p>
    <w:p w14:paraId="1F83EC4D" w14:textId="49CE2E57" w:rsidR="00FD7C0F" w:rsidRPr="00AD0F1A" w:rsidRDefault="00FD7C0F" w:rsidP="00FD7C0F">
      <w:pPr>
        <w:pStyle w:val="Paragraphedeliste"/>
        <w:numPr>
          <w:ilvl w:val="0"/>
          <w:numId w:val="582"/>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 xml:space="preserve">Négocier au niveau européen le Pacte Finance Climat </w:t>
      </w:r>
      <w:r w:rsidRPr="00AD0F1A">
        <w:rPr>
          <w:rFonts w:ascii="Verdana" w:eastAsia="Times New Roman" w:hAnsi="Verdana" w:cs="Times New Roman"/>
          <w:lang w:eastAsia="fr-FR"/>
        </w:rPr>
        <w:t>visant à soutenir le soutien d’initiatives en faveur de la protection du climat et de notre environnement.</w:t>
      </w:r>
    </w:p>
    <w:p w14:paraId="6966627A" w14:textId="77777777" w:rsidR="008E614E" w:rsidRPr="00AD0F1A" w:rsidRDefault="008E614E" w:rsidP="00D87698">
      <w:pPr>
        <w:pStyle w:val="Paragraphedeliste"/>
        <w:spacing w:after="0" w:line="240" w:lineRule="auto"/>
        <w:jc w:val="both"/>
        <w:rPr>
          <w:rFonts w:ascii="Verdana" w:eastAsia="Times New Roman" w:hAnsi="Verdana" w:cs="Times New Roman"/>
          <w:b/>
          <w:lang w:eastAsia="fr-FR"/>
        </w:rPr>
      </w:pPr>
    </w:p>
    <w:p w14:paraId="17DCE23A"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Mobilité</w:t>
      </w:r>
    </w:p>
    <w:p w14:paraId="222E56F3" w14:textId="77777777" w:rsidR="006919FC" w:rsidRPr="00AD0F1A" w:rsidRDefault="006919FC" w:rsidP="00D87698">
      <w:pPr>
        <w:spacing w:after="0" w:line="240" w:lineRule="auto"/>
        <w:jc w:val="both"/>
        <w:rPr>
          <w:rFonts w:ascii="Verdana" w:eastAsia="Times New Roman" w:hAnsi="Verdana" w:cs="Calibri"/>
          <w:lang w:val="fr-BE" w:eastAsia="fr-FR"/>
        </w:rPr>
      </w:pPr>
    </w:p>
    <w:p w14:paraId="0FDF80D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Parmi les axes prioritaires de l’écosocialisme figure la mobilité. Face à la hausse constante du nombre de déplacements, en particulier les trajets individuels en voiture, il est temps de développer une nouvelle philosophie de la mobilité, qui soit socialement accessible, sûre et respectueuse du cadre de vie.</w:t>
      </w:r>
    </w:p>
    <w:p w14:paraId="66CA7394" w14:textId="77777777" w:rsidR="006919FC" w:rsidRPr="00AD0F1A" w:rsidRDefault="006919FC" w:rsidP="00D87698">
      <w:pPr>
        <w:spacing w:after="0" w:line="240" w:lineRule="auto"/>
        <w:jc w:val="both"/>
        <w:rPr>
          <w:rFonts w:ascii="Verdana" w:eastAsia="Times New Roman" w:hAnsi="Verdana" w:cs="Times New Roman"/>
          <w:lang w:eastAsia="fr-FR"/>
        </w:rPr>
      </w:pPr>
    </w:p>
    <w:p w14:paraId="0C5FAE87"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 réduction de l’usage de la voiture, le développement de son usage raisonné et la diminution des nuisances environnementales sont des nécessités et des objectifs pour le PS. L’Union européenne a un rôle à jouer, en lien avec les États membres, pour développer des alternatives efficaces, financièrement attrayantes et adaptées à tous les besoins des citoyens. Les efforts à réaliser doivent en outre être répartis équitablement.</w:t>
      </w:r>
      <w:r w:rsidRPr="00AD0F1A">
        <w:rPr>
          <w:rFonts w:ascii="Verdana" w:eastAsia="Times New Roman" w:hAnsi="Verdana" w:cs="Times New Roman"/>
          <w:lang w:eastAsia="fr-FR"/>
        </w:rPr>
        <w:t> </w:t>
      </w:r>
    </w:p>
    <w:p w14:paraId="7FC0E3A8" w14:textId="77777777" w:rsidR="006919FC" w:rsidRPr="00AD0F1A" w:rsidRDefault="006919FC" w:rsidP="00D87698">
      <w:pPr>
        <w:spacing w:after="0" w:line="240" w:lineRule="auto"/>
        <w:jc w:val="both"/>
        <w:rPr>
          <w:rFonts w:ascii="Verdana" w:eastAsia="Times New Roman" w:hAnsi="Verdana" w:cs="Times New Roman"/>
          <w:lang w:eastAsia="fr-FR"/>
        </w:rPr>
      </w:pPr>
    </w:p>
    <w:p w14:paraId="4DB7176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25EA9DA4" w14:textId="77777777" w:rsidR="006919FC" w:rsidRPr="00AD0F1A" w:rsidRDefault="006919FC" w:rsidP="00D87698">
      <w:pPr>
        <w:spacing w:after="0" w:line="240" w:lineRule="auto"/>
        <w:jc w:val="both"/>
        <w:rPr>
          <w:rFonts w:ascii="Verdana" w:eastAsia="Times New Roman" w:hAnsi="Verdana" w:cs="Times New Roman"/>
          <w:lang w:eastAsia="fr-FR"/>
        </w:rPr>
      </w:pPr>
    </w:p>
    <w:p w14:paraId="0409CAA0"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Généraliser en Europe le principe STOP</w:t>
      </w:r>
      <w:r w:rsidRPr="00AD0F1A">
        <w:rPr>
          <w:rFonts w:ascii="Verdana" w:eastAsia="Times New Roman" w:hAnsi="Verdana" w:cs="Times New Roman"/>
          <w:lang w:eastAsia="fr-FR"/>
        </w:rPr>
        <w:t>, qui favorise les modes de déplacement dans l’ordre suivant : piétons (</w:t>
      </w:r>
      <w:r w:rsidRPr="00AD0F1A">
        <w:rPr>
          <w:rFonts w:ascii="Verdana" w:eastAsia="Times New Roman" w:hAnsi="Verdana" w:cs="Times New Roman"/>
          <w:i/>
          <w:iCs/>
          <w:lang w:eastAsia="fr-FR"/>
        </w:rPr>
        <w:t>Stappers</w:t>
      </w:r>
      <w:r w:rsidRPr="00AD0F1A">
        <w:rPr>
          <w:rFonts w:ascii="Verdana" w:eastAsia="Times New Roman" w:hAnsi="Verdana" w:cs="Times New Roman"/>
          <w:lang w:eastAsia="fr-FR"/>
        </w:rPr>
        <w:t>), cyclistes (</w:t>
      </w:r>
      <w:r w:rsidRPr="00AD0F1A">
        <w:rPr>
          <w:rFonts w:ascii="Verdana" w:eastAsia="Times New Roman" w:hAnsi="Verdana" w:cs="Times New Roman"/>
          <w:i/>
          <w:iCs/>
          <w:lang w:eastAsia="fr-FR"/>
        </w:rPr>
        <w:t>Trappers</w:t>
      </w:r>
      <w:r w:rsidRPr="00AD0F1A">
        <w:rPr>
          <w:rFonts w:ascii="Verdana" w:eastAsia="Times New Roman" w:hAnsi="Verdana" w:cs="Times New Roman"/>
          <w:lang w:eastAsia="fr-FR"/>
        </w:rPr>
        <w:t>), transports publics (</w:t>
      </w:r>
      <w:r w:rsidRPr="00AD0F1A">
        <w:rPr>
          <w:rFonts w:ascii="Verdana" w:eastAsia="Times New Roman" w:hAnsi="Verdana" w:cs="Times New Roman"/>
          <w:i/>
          <w:iCs/>
          <w:lang w:eastAsia="fr-FR"/>
        </w:rPr>
        <w:t>Openbaar vervoer</w:t>
      </w:r>
      <w:r w:rsidRPr="00AD0F1A">
        <w:rPr>
          <w:rFonts w:ascii="Verdana" w:eastAsia="Times New Roman" w:hAnsi="Verdana" w:cs="Times New Roman"/>
          <w:lang w:eastAsia="fr-FR"/>
        </w:rPr>
        <w:t>), transports privés (</w:t>
      </w:r>
      <w:r w:rsidRPr="00AD0F1A">
        <w:rPr>
          <w:rFonts w:ascii="Verdana" w:eastAsia="Times New Roman" w:hAnsi="Verdana" w:cs="Times New Roman"/>
          <w:i/>
          <w:iCs/>
          <w:lang w:eastAsia="fr-FR"/>
        </w:rPr>
        <w:t>Privé-vervoer</w:t>
      </w:r>
      <w:r w:rsidRPr="00AD0F1A">
        <w:rPr>
          <w:rFonts w:ascii="Verdana" w:eastAsia="Times New Roman" w:hAnsi="Verdana" w:cs="Times New Roman"/>
          <w:lang w:eastAsia="fr-FR"/>
        </w:rPr>
        <w:t>) ;</w:t>
      </w:r>
    </w:p>
    <w:p w14:paraId="06AF0770"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03BD06B8"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Lancer un grand plan d’investissement de « mobilité propre »</w:t>
      </w:r>
      <w:r w:rsidRPr="00AD0F1A">
        <w:rPr>
          <w:rFonts w:ascii="Verdana" w:eastAsia="Times New Roman" w:hAnsi="Verdana" w:cs="Times New Roman"/>
          <w:lang w:eastAsia="fr-FR"/>
        </w:rPr>
        <w:t xml:space="preserve"> (modes doux, transports publics, transport de marchandises et de personnes par rail et par voie fluviale transnationales pour les marchandises, électrification des transports à partir de sources d’énergies renouvelables, recherche et développement, renforcement de l’intermodalité, etc.) ;</w:t>
      </w:r>
    </w:p>
    <w:p w14:paraId="05B768B6"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838B381"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Revoir en profondeur la libéralisation des transports</w:t>
      </w:r>
      <w:r w:rsidRPr="00AD0F1A">
        <w:rPr>
          <w:rFonts w:ascii="Verdana" w:eastAsia="Times New Roman" w:hAnsi="Verdana" w:cs="Calibri"/>
          <w:lang w:eastAsia="fr-FR"/>
        </w:rPr>
        <w:t>, en privilégiant l’intermodalité, afin de développer une mobilité durable au service de chaque citoyen ;</w:t>
      </w:r>
    </w:p>
    <w:p w14:paraId="624B4E3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E0401C5"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S’opposer à la privatisation des transports publics et des infrastructures publiques pour en garantir l’accessibilité à chacun</w:t>
      </w:r>
      <w:r w:rsidRPr="00AD0F1A">
        <w:rPr>
          <w:rFonts w:ascii="Verdana" w:eastAsia="Times New Roman" w:hAnsi="Verdana" w:cs="Calibri"/>
          <w:lang w:eastAsia="fr-FR"/>
        </w:rPr>
        <w:t> ;</w:t>
      </w:r>
    </w:p>
    <w:p w14:paraId="7AC4DD72"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6D705A6B"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Améliorer l’attractivité et la rapidité du transport ferroviaire à grande vitesse par rapport aux vols à l’intérieur de l’Europe</w:t>
      </w:r>
      <w:r w:rsidRPr="00AD0F1A">
        <w:rPr>
          <w:rFonts w:ascii="Verdana" w:eastAsia="Times New Roman" w:hAnsi="Verdana" w:cs="Times New Roman"/>
          <w:lang w:eastAsia="fr-FR"/>
        </w:rPr>
        <w:t> ;</w:t>
      </w:r>
    </w:p>
    <w:p w14:paraId="0A49AC64"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476732FF"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Accompagner les évolutions futures de la mobilité et du secteur automobile</w:t>
      </w:r>
      <w:r w:rsidRPr="00AD0F1A">
        <w:rPr>
          <w:rFonts w:ascii="Verdana" w:eastAsia="Times New Roman" w:hAnsi="Verdana" w:cs="Times New Roman"/>
          <w:lang w:eastAsia="fr-FR"/>
        </w:rPr>
        <w:t xml:space="preserve"> (véhicules autonomes, véhicules connectés, services intégrés de mobilité, utilisation des TIC, etc.) tout en en mesurant les conséquences afin de garantir la protection des citoyens et des travailleurs, de préserver le financement des transports publics et d’offrir une meilleure mobilité, d’un point de vue social et environnemental ;</w:t>
      </w:r>
    </w:p>
    <w:p w14:paraId="5D1C4317"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046BD1F"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Améliorer la protection des droits des passagers et des travailleurs des divers secteurs du transport</w:t>
      </w:r>
      <w:r w:rsidRPr="00AD0F1A">
        <w:rPr>
          <w:rFonts w:ascii="Verdana" w:eastAsia="Times New Roman" w:hAnsi="Verdana" w:cs="Times New Roman"/>
          <w:lang w:eastAsia="fr-FR"/>
        </w:rPr>
        <w:t xml:space="preserve"> </w:t>
      </w:r>
      <w:r w:rsidRPr="00AD0F1A">
        <w:rPr>
          <w:rFonts w:ascii="Verdana" w:eastAsia="Times New Roman" w:hAnsi="Verdana" w:cs="Times New Roman"/>
          <w:b/>
          <w:lang w:eastAsia="fr-FR"/>
        </w:rPr>
        <w:t>(routier, aérien, maritime),</w:t>
      </w:r>
      <w:r w:rsidRPr="00AD0F1A">
        <w:rPr>
          <w:rFonts w:ascii="Verdana" w:eastAsia="Times New Roman" w:hAnsi="Verdana" w:cs="Times New Roman"/>
          <w:lang w:eastAsia="fr-FR"/>
        </w:rPr>
        <w:t xml:space="preserve"> </w:t>
      </w:r>
      <w:r w:rsidRPr="00AD0F1A">
        <w:rPr>
          <w:rFonts w:ascii="Verdana" w:eastAsia="Times New Roman" w:hAnsi="Verdana" w:cs="Times New Roman"/>
          <w:b/>
          <w:lang w:eastAsia="fr-FR"/>
        </w:rPr>
        <w:t>et lutter contre les abus des systèmes des plateformes (Uber, etc.) et les interdire au besoin</w:t>
      </w:r>
      <w:r w:rsidRPr="00AD0F1A">
        <w:rPr>
          <w:rFonts w:ascii="Verdana" w:eastAsia="Times New Roman" w:hAnsi="Verdana" w:cs="Times New Roman"/>
          <w:lang w:eastAsia="fr-FR"/>
        </w:rPr>
        <w:t> ;</w:t>
      </w:r>
    </w:p>
    <w:p w14:paraId="54D21A17"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1B3FB74E"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Imposer, au niveau ferroviaire, la reprise des travailleurs et la préservation de leurs droits sociaux, en cas d’attribution d’un contrat de service public pour l’offre ferroviaire à un nouvel opérateur</w:t>
      </w:r>
      <w:r w:rsidRPr="00AD0F1A">
        <w:rPr>
          <w:rFonts w:ascii="Verdana" w:eastAsia="Times New Roman" w:hAnsi="Verdana" w:cs="Times New Roman"/>
          <w:lang w:eastAsia="fr-FR"/>
        </w:rPr>
        <w:t> ;</w:t>
      </w:r>
    </w:p>
    <w:p w14:paraId="7667E1BB"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A4BBE32"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Renforcer progressivement les normes de pollution, de puissance et de masse des véhicules, pour tout type de transport, et les contrôler en conditions réelles, afin de favoriser des véhicules plus propres et plus sûrs </w:t>
      </w:r>
      <w:r w:rsidRPr="00AD0F1A">
        <w:rPr>
          <w:rFonts w:ascii="Verdana" w:eastAsia="Times New Roman" w:hAnsi="Verdana" w:cs="Times New Roman"/>
          <w:lang w:eastAsia="fr-FR"/>
        </w:rPr>
        <w:t>;</w:t>
      </w:r>
    </w:p>
    <w:p w14:paraId="16CC3000"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325A2D71"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Généraliser un parc de véhicules à énergie 100% renouvelable à l'horizon 2050 </w:t>
      </w:r>
      <w:r w:rsidRPr="00AD0F1A">
        <w:rPr>
          <w:rFonts w:ascii="Verdana" w:eastAsia="Times New Roman" w:hAnsi="Verdana" w:cs="Times New Roman"/>
          <w:lang w:eastAsia="fr-FR"/>
        </w:rPr>
        <w:t>;</w:t>
      </w:r>
    </w:p>
    <w:p w14:paraId="488E1FC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F667D20"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Promouvoir des instruments pour soutenir les citoyens à bas revenu dans  l'accès à la mobilité</w:t>
      </w:r>
      <w:r w:rsidRPr="00AD0F1A">
        <w:rPr>
          <w:rFonts w:ascii="Verdana" w:eastAsia="Times New Roman" w:hAnsi="Verdana" w:cs="Calibri"/>
          <w:lang w:eastAsia="fr-FR"/>
        </w:rPr>
        <w:t> ; l’accès de chacun à la mobilité devant être garanti dans le cadre de cet objectif ;</w:t>
      </w:r>
    </w:p>
    <w:p w14:paraId="69DAE7F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E013F61"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Dans les politiques de mobilité, tenir compte de la réalité des personnes qui ont du mal à se déplacer</w:t>
      </w:r>
      <w:r w:rsidRPr="00AD0F1A">
        <w:rPr>
          <w:rFonts w:ascii="Verdana" w:eastAsia="Times New Roman" w:hAnsi="Verdana" w:cs="Calibri"/>
          <w:lang w:eastAsia="fr-FR"/>
        </w:rPr>
        <w:t>, telles que les personnes à mobilité réduite, les ainés, les femmes enceintes, etc ;</w:t>
      </w:r>
    </w:p>
    <w:p w14:paraId="60E9278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B9D73B3"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Développer un maillage européen dense, augmenter la mobilité transfrontalière et le ferroutage </w:t>
      </w:r>
      <w:r w:rsidRPr="00AD0F1A">
        <w:rPr>
          <w:rFonts w:ascii="Verdana" w:eastAsia="Times New Roman" w:hAnsi="Verdana" w:cs="Calibri"/>
          <w:lang w:eastAsia="fr-FR"/>
        </w:rPr>
        <w:t>;</w:t>
      </w:r>
    </w:p>
    <w:p w14:paraId="126C9331"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6A576756" w14:textId="77777777" w:rsidR="008E614E" w:rsidRPr="00AD0F1A" w:rsidRDefault="008E614E" w:rsidP="00FF4EAC">
      <w:pPr>
        <w:pStyle w:val="Paragraphedeliste"/>
        <w:numPr>
          <w:ilvl w:val="0"/>
          <w:numId w:val="584"/>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Développer, afin de garantir la liberté de circulation de tous les citoyens, l’ensemble des modes de transports collectifs en garantissant aux Etats membres une totale liberté de leur politique de mobilité, politique financée par les pouvoirs publics et sous contrôle public s’entend</w:t>
      </w:r>
      <w:r w:rsidRPr="00AD0F1A">
        <w:rPr>
          <w:rFonts w:ascii="Verdana" w:eastAsia="Times New Roman" w:hAnsi="Verdana" w:cs="Times New Roman"/>
          <w:lang w:eastAsia="fr-FR"/>
        </w:rPr>
        <w:t>. Le développement d’une offre de transports publics de qualité doit être garanti pour tous les citoyens, particulièrement dans les régions rurales.</w:t>
      </w:r>
    </w:p>
    <w:p w14:paraId="36243259"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25AC4D96"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Times New Roman"/>
          <w:b/>
          <w:lang w:eastAsia="fr-FR"/>
        </w:rPr>
        <w:t>Environnement</w:t>
      </w:r>
    </w:p>
    <w:p w14:paraId="5E293162"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6D5857C9" w14:textId="77777777" w:rsidR="008E614E" w:rsidRPr="00AD0F1A" w:rsidRDefault="008E614E" w:rsidP="00D87698">
      <w:pPr>
        <w:spacing w:after="0" w:line="240" w:lineRule="auto"/>
        <w:jc w:val="both"/>
        <w:rPr>
          <w:rFonts w:ascii="Verdana" w:eastAsia="Times New Roman" w:hAnsi="Verdana" w:cs="Times New Roman"/>
          <w:lang w:val="fr-BE" w:eastAsia="fr-FR"/>
        </w:rPr>
      </w:pPr>
      <w:r w:rsidRPr="00AD0F1A">
        <w:rPr>
          <w:rFonts w:ascii="Verdana" w:eastAsia="Times New Roman" w:hAnsi="Verdana" w:cs="Times New Roman"/>
          <w:lang w:val="fr-BE" w:eastAsia="fr-FR"/>
        </w:rPr>
        <w:t>L’Union européenne se doit également de montrer l’exemple en termes de protection de l’environnement au sens large, en vue d’offrir une planète préservée et une meilleure qualité de vie à ses citoyens.</w:t>
      </w:r>
    </w:p>
    <w:p w14:paraId="712CBC64"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5C444AA1"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34AE6EED" w14:textId="77777777" w:rsidR="006919FC" w:rsidRPr="00AD0F1A" w:rsidRDefault="006919FC" w:rsidP="00D87698">
      <w:pPr>
        <w:spacing w:after="0" w:line="240" w:lineRule="auto"/>
        <w:jc w:val="both"/>
        <w:rPr>
          <w:rFonts w:ascii="Verdana" w:eastAsia="Times New Roman" w:hAnsi="Verdana" w:cs="Times New Roman"/>
          <w:lang w:eastAsia="fr-FR"/>
        </w:rPr>
      </w:pPr>
    </w:p>
    <w:p w14:paraId="42EFD788"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Promouvoir l’économie écosociale</w:t>
      </w:r>
      <w:r w:rsidRPr="00AD0F1A">
        <w:rPr>
          <w:rFonts w:ascii="Verdana" w:eastAsia="Times New Roman" w:hAnsi="Verdana" w:cs="Calibri"/>
          <w:lang w:eastAsia="fr-FR"/>
        </w:rPr>
        <w:t xml:space="preserve"> qui se base sur un modèle économique rentable sans rechercher nécessairement la maximisation du profit et qui prône l’épanouissement des travailleurs, le respect de l’environnement lors de l’entièreté du cycle de vie des produits et des services, et la protection de la santé des consommateurs, ici et dans le reste du monde ; cette approche économique doit aussi prendre en compte les problèmes écologiques et le caractère épuisable des ressources naturelles, et elle vise à restaurer les écosystèmes, la biodiversité et la qualité des mers et océans, et à améliorer les moyens de subsistance des populations locales ;</w:t>
      </w:r>
    </w:p>
    <w:p w14:paraId="062C5C78"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6EE415D2"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Renforcer les objectifs de préservation de la nature, des mers, océans et rivières, de soutien à la biodiversité et d’appui à une pêche durable et mieux réglementée</w:t>
      </w:r>
      <w:r w:rsidRPr="00AD0F1A">
        <w:rPr>
          <w:rFonts w:ascii="Verdana" w:eastAsia="Times New Roman" w:hAnsi="Verdana" w:cs="Times New Roman"/>
          <w:lang w:eastAsia="fr-FR"/>
        </w:rPr>
        <w:t> ;</w:t>
      </w:r>
    </w:p>
    <w:p w14:paraId="3F261C44"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341723A9"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Améliorer la qualité de l’eau tout au long du cycle de vie de l’eau</w:t>
      </w:r>
      <w:r w:rsidRPr="00AD0F1A">
        <w:rPr>
          <w:rFonts w:ascii="Verdana" w:eastAsia="Times New Roman" w:hAnsi="Verdana" w:cs="Times New Roman"/>
          <w:lang w:eastAsia="fr-FR"/>
        </w:rPr>
        <w:t xml:space="preserve"> </w:t>
      </w:r>
      <w:r w:rsidRPr="00AD0F1A">
        <w:rPr>
          <w:rFonts w:ascii="Verdana" w:eastAsia="Times New Roman" w:hAnsi="Verdana" w:cs="Times New Roman"/>
          <w:b/>
          <w:lang w:eastAsia="fr-FR"/>
        </w:rPr>
        <w:t>(production, distribution, épuration) tout en garantissant l’accès à l’eau pour tous et assurer la garantie d’un approvisionnement en eau de qualité pour tous les citoyens, notamment par la conservation d’une gestion publique de l’eau et de politiques transfrontalières en termes d’approvisionnement</w:t>
      </w:r>
      <w:r w:rsidRPr="00AD0F1A">
        <w:rPr>
          <w:rFonts w:ascii="Verdana" w:eastAsia="Times New Roman" w:hAnsi="Verdana" w:cs="Times New Roman"/>
          <w:lang w:eastAsia="fr-FR"/>
        </w:rPr>
        <w:t> ;</w:t>
      </w:r>
    </w:p>
    <w:p w14:paraId="76BFE4C1"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3AB7C290"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Amplifier les objectifs de diminution du nombre de déchets produits, de réemploi et de recyclage des déchets, y compris dans de nouvelles filières</w:t>
      </w:r>
      <w:r w:rsidRPr="00AD0F1A">
        <w:rPr>
          <w:rFonts w:ascii="Verdana" w:eastAsia="Times New Roman" w:hAnsi="Verdana" w:cs="Times New Roman"/>
          <w:lang w:eastAsia="fr-FR"/>
        </w:rPr>
        <w:t xml:space="preserve"> (déchets électroniques, déchets plastiques dans les océans, etc.) ;</w:t>
      </w:r>
    </w:p>
    <w:p w14:paraId="36AFF14B"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16C8A211"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Généraliser les principes d’économie circulaire et développer de nouvelles filières de recyclage des déchets en Europe et promouvoir la réutilisation des produits issus du recyclage, via la recherche scientifique, les politiques d’achats et d’investissements publics, la sensibilisation, l’adaptation des législations, etc</w:t>
      </w:r>
      <w:r w:rsidRPr="00AD0F1A">
        <w:rPr>
          <w:rFonts w:ascii="Verdana" w:eastAsia="Times New Roman" w:hAnsi="Verdana" w:cs="Times New Roman"/>
          <w:lang w:eastAsia="fr-FR"/>
        </w:rPr>
        <w:t> ;</w:t>
      </w:r>
    </w:p>
    <w:p w14:paraId="29FE1528"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137E751A"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Améliorer les normes de produits pour qu’ils consomment moins d’énergie et d’eau, engendrent moins de déchets et n’émettent plus de particules nocives pour la santé et l’environnement, et généraliser la garantie légale à 5 ans</w:t>
      </w:r>
      <w:r w:rsidRPr="00AD0F1A">
        <w:rPr>
          <w:rFonts w:ascii="Verdana" w:eastAsia="Times New Roman" w:hAnsi="Verdana" w:cs="Times New Roman"/>
          <w:lang w:eastAsia="fr-FR"/>
        </w:rPr>
        <w:t> ;</w:t>
      </w:r>
    </w:p>
    <w:p w14:paraId="755F2A8D"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5EF067B2"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Favoriser une meilleure qualité des produits et en particulier la fin de l’obsolescence programmée</w:t>
      </w:r>
      <w:r w:rsidRPr="00AD0F1A">
        <w:rPr>
          <w:rFonts w:ascii="Verdana" w:eastAsia="Times New Roman" w:hAnsi="Verdana" w:cs="Times New Roman"/>
          <w:lang w:eastAsia="fr-FR"/>
        </w:rPr>
        <w:t>, notamment par : un renforcement de la garantie légale via un allongement de la durée de garantie à 5 ans minimum ; un renforcement des droits des consommateurs ; une meilleure information des consommateurs sur la durée de vie des produits, une obligation pour les fabricants de mettre à disposition leurs pièces de rechange à prix abordable ; une sanction pour les fabricants pratiquant volontairement l’obsolescence programmée ou rendant volontairement la réparation difficile (par exemple, par l’utilisation de vis au format non standard ) ;</w:t>
      </w:r>
    </w:p>
    <w:p w14:paraId="47C6F6E6"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36FAAA39"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Renforcer les mesures pour améliorer la qualité de l’air et lutter contre les pollutions externes et internes</w:t>
      </w:r>
      <w:r w:rsidRPr="00AD0F1A">
        <w:rPr>
          <w:rFonts w:ascii="Verdana" w:eastAsia="Times New Roman" w:hAnsi="Verdana" w:cs="Times New Roman"/>
          <w:lang w:eastAsia="fr-FR"/>
        </w:rPr>
        <w:t> ;</w:t>
      </w:r>
    </w:p>
    <w:p w14:paraId="4961304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08649B8" w14:textId="77777777" w:rsidR="008E614E" w:rsidRPr="00AD0F1A" w:rsidRDefault="008E614E" w:rsidP="00FF4EAC">
      <w:pPr>
        <w:pStyle w:val="Paragraphedeliste"/>
        <w:numPr>
          <w:ilvl w:val="0"/>
          <w:numId w:val="585"/>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Interdire les produits nocifs pour la santé (pesticides, perturbateurs endocriniens, etc.), tout en aidant les agriculteurs à trouver des alternatives.</w:t>
      </w:r>
    </w:p>
    <w:p w14:paraId="2AC6F295"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D5516B2"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Arial"/>
          <w:b/>
          <w:lang w:eastAsia="fr-FR"/>
        </w:rPr>
        <w:t>Alimentation</w:t>
      </w:r>
    </w:p>
    <w:p w14:paraId="345478F7"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27B16E74"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Arial"/>
          <w:lang w:val="fr-BE" w:eastAsia="fr-FR"/>
        </w:rPr>
        <w:t>Il est également impératif de rétablir le lien entre production, nourriture et santé en Europe. Même si des législations européennes telles que celles relatives à la traçabilité des produits et la qualité bactériologique ont été mises en place, les citoyens européens ont des raisons légitimes de s’inquiéter lorsqu’ils entendent parler de viande chevaline vendue comme viande de bœuf, d’œufs contaminés au Fipronil, de pesticides interdits ou légaux utilisés au-dessus des niveaux autorisés, ou encore de risques liés aux perturbateurs endocriniens tels que le bisphénol-A ou les nitrates. L’Union européenne doit donc veiller à la sauvegarde de la santé de manière équilibrée et indépendante.</w:t>
      </w:r>
    </w:p>
    <w:p w14:paraId="5CE71FF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29C35AE5"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Arial"/>
          <w:lang w:val="fr-BE" w:eastAsia="fr-FR"/>
        </w:rPr>
        <w:t>Dans ce cadre, le PS propose de :</w:t>
      </w:r>
    </w:p>
    <w:p w14:paraId="4682D43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24131CD7" w14:textId="77777777" w:rsidR="008E614E" w:rsidRPr="00AD0F1A" w:rsidRDefault="008E614E" w:rsidP="00FF4EAC">
      <w:pPr>
        <w:pStyle w:val="Paragraphedeliste"/>
        <w:numPr>
          <w:ilvl w:val="0"/>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Imposer le principe de précaution</w:t>
      </w:r>
      <w:r w:rsidRPr="00AD0F1A">
        <w:rPr>
          <w:rFonts w:ascii="Verdana" w:eastAsia="Times New Roman" w:hAnsi="Verdana" w:cs="Calibri"/>
          <w:lang w:eastAsia="fr-FR"/>
        </w:rPr>
        <w:t> :</w:t>
      </w:r>
    </w:p>
    <w:p w14:paraId="0C46310F" w14:textId="77777777" w:rsidR="008E614E" w:rsidRPr="00AD0F1A" w:rsidRDefault="008E614E" w:rsidP="00D87698">
      <w:pPr>
        <w:spacing w:after="0" w:line="240" w:lineRule="auto"/>
        <w:ind w:firstLine="708"/>
        <w:jc w:val="both"/>
        <w:rPr>
          <w:rFonts w:ascii="Verdana" w:hAnsi="Verdana"/>
          <w:lang w:eastAsia="fr-FR"/>
        </w:rPr>
      </w:pPr>
    </w:p>
    <w:p w14:paraId="7BD4D4D4" w14:textId="6DE9DF4B"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Interdire les produits potentiellement dangereux pour la santé ou l’environnement, tels que les OGM</w:t>
      </w:r>
      <w:r w:rsidR="00704474" w:rsidRPr="00AD0F1A">
        <w:rPr>
          <w:rFonts w:ascii="Verdana" w:eastAsia="Times New Roman" w:hAnsi="Verdana" w:cs="Calibri"/>
          <w:lang w:eastAsia="fr-FR"/>
        </w:rPr>
        <w:t>, la concentration d’antibiotiques dans la viande</w:t>
      </w:r>
      <w:r w:rsidRPr="00AD0F1A">
        <w:rPr>
          <w:rFonts w:ascii="Verdana" w:eastAsia="Times New Roman" w:hAnsi="Verdana" w:cs="Calibri"/>
          <w:lang w:eastAsia="fr-FR"/>
        </w:rPr>
        <w:t xml:space="preserve"> ou la manipulation des matériaux vivants et assurer la transparence dans la gestion des risques ;</w:t>
      </w:r>
    </w:p>
    <w:p w14:paraId="2EF5B4B0"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Revoir notre rapport au monde animal et interdire les produits qui ont recours à la maltraitance animale, pour le respect de la dignité animale et l’évitement de toute violence inutile ;</w:t>
      </w:r>
    </w:p>
    <w:p w14:paraId="23219E87"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Garantir le respect des normes rigoureuses appliquées aux aliments produits sur son territoire à tous les produits d’importation, notamment en assurant les ressources humaines et financières nécessaires ;</w:t>
      </w:r>
    </w:p>
    <w:p w14:paraId="5BCB6BAC"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Augmenter également l’enveloppe budgétaire allouée aux contrôles européens et intra-nationaux de qualité. Il est intolérable de laisser aux entreprises qui fabriquent les produits le pouvoir d’avaliser seules ce type de contrôles ;</w:t>
      </w:r>
    </w:p>
    <w:p w14:paraId="25EE7C07"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Octroyer des fonds supplémentaires aux agences scientifiques européennes afin que leurs recherches et leurs décisions soient transparentes et indépendantes, et à terme mettre en place un organisme public européen de contrôle ;</w:t>
      </w:r>
    </w:p>
    <w:p w14:paraId="4918EA84"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Revoir l’analyse de communication des risques entre les États membres afin de coordonner au mieux la gestion des risques ;</w:t>
      </w:r>
    </w:p>
    <w:p w14:paraId="5BE998DA"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S’inspirer des réflexions régionales pour promouvoir l’interdiction de l’utilisation du glyphosate.</w:t>
      </w:r>
    </w:p>
    <w:p w14:paraId="2B99C74D" w14:textId="77777777" w:rsidR="008E614E" w:rsidRPr="00AD0F1A" w:rsidRDefault="008E614E" w:rsidP="00D87698">
      <w:pPr>
        <w:pStyle w:val="Paragraphedeliste"/>
        <w:spacing w:after="0" w:line="240" w:lineRule="auto"/>
        <w:ind w:left="1080"/>
        <w:jc w:val="both"/>
        <w:rPr>
          <w:rFonts w:ascii="Verdana" w:eastAsia="Times New Roman" w:hAnsi="Verdana" w:cs="Times New Roman"/>
          <w:lang w:eastAsia="fr-FR"/>
        </w:rPr>
      </w:pPr>
    </w:p>
    <w:p w14:paraId="457FA239" w14:textId="77777777" w:rsidR="008E614E" w:rsidRPr="00AD0F1A" w:rsidRDefault="008E614E" w:rsidP="00FF4EAC">
      <w:pPr>
        <w:pStyle w:val="Paragraphedeliste"/>
        <w:numPr>
          <w:ilvl w:val="0"/>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Exiger des produits de qualité pour tous</w:t>
      </w:r>
      <w:r w:rsidRPr="00AD0F1A">
        <w:rPr>
          <w:rFonts w:ascii="Verdana" w:eastAsia="Times New Roman" w:hAnsi="Verdana" w:cs="Calibri"/>
          <w:lang w:eastAsia="fr-FR"/>
        </w:rPr>
        <w:t> :</w:t>
      </w:r>
    </w:p>
    <w:p w14:paraId="4C7F48F6"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Concevoir les politiques agricoles européennes afin de rendre les aliments hautement nutritionnels, issus de systèmes de production agro-écologiques et durables, accessibles à plus de consommateurs, au moyen de mesures de soutien alimentaire. Il est intolérable que les ménages à faibles revenus soient poussés à acheter des produits de moindre qualité ou qu’ils soient dans l’incapacité d’acheter suffisamment de nourriture ;</w:t>
      </w:r>
    </w:p>
    <w:p w14:paraId="4A1EE08E"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Garantir que tous les Européens bénéficient de la même qualité pour un même produit d’une même marque, qu’ils l’achètent en Bulgarie, en Espagne, en Allemagne ou en Belgique. Nous devons lutter contre les doubles standards de qualité. En effet, des entreprises proposent dans certains pays européens des produits alimentaires de moindre qualité que dans d'autres pays, sous des marques et des emballages pourtant identiques ;</w:t>
      </w:r>
    </w:p>
    <w:p w14:paraId="1D99839A" w14:textId="77777777" w:rsidR="008E614E" w:rsidRPr="00AD0F1A" w:rsidRDefault="008E614E" w:rsidP="00FF4EAC">
      <w:pPr>
        <w:pStyle w:val="Paragraphedeliste"/>
        <w:numPr>
          <w:ilvl w:val="1"/>
          <w:numId w:val="58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Garantir un étiquetage clair pour que les consommateurs identifient, dès leur plus jeune âge, l’origine de ce qu’ils mangent, comment l’aliment est produit et comment faire les choix alimentaires les plus sains.</w:t>
      </w:r>
    </w:p>
    <w:p w14:paraId="255A6085" w14:textId="77777777" w:rsidR="008E614E" w:rsidRPr="00AD0F1A" w:rsidRDefault="008E614E" w:rsidP="00D87698">
      <w:pPr>
        <w:spacing w:after="0" w:line="240" w:lineRule="auto"/>
        <w:ind w:left="720"/>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1735A34A"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Combattre le gaspillage alimentaire à l’échelle européenne</w:t>
      </w:r>
      <w:r w:rsidRPr="00AD0F1A">
        <w:rPr>
          <w:rFonts w:ascii="Verdana" w:eastAsia="Times New Roman" w:hAnsi="Verdana" w:cs="Calibri"/>
          <w:lang w:eastAsia="fr-FR"/>
        </w:rPr>
        <w:t>. Réduire le gaspillage alimentaire est essentiel pour utiliser pleinement nos ressources. Toute la chaîne alimentaire est concernée. Les entreprises et les distributeurs doivent également être poussés à lutter contre le gaspillage alimentaire et promouvoir l’économie circulaire.</w:t>
      </w:r>
    </w:p>
    <w:p w14:paraId="7FC6009B"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6A123962"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Arial"/>
          <w:b/>
          <w:lang w:eastAsia="fr-FR"/>
        </w:rPr>
        <w:t>Agriculture</w:t>
      </w:r>
    </w:p>
    <w:p w14:paraId="58306733"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53F4005E" w14:textId="77777777" w:rsidR="008E614E" w:rsidRPr="00AD0F1A" w:rsidRDefault="008E614E" w:rsidP="00D87698">
      <w:pPr>
        <w:spacing w:after="0" w:line="240" w:lineRule="auto"/>
        <w:jc w:val="both"/>
        <w:rPr>
          <w:rFonts w:ascii="Verdana" w:eastAsia="Times New Roman" w:hAnsi="Verdana" w:cs="Arial"/>
          <w:lang w:val="fr-BE" w:eastAsia="fr-FR"/>
        </w:rPr>
      </w:pPr>
      <w:r w:rsidRPr="00AD0F1A">
        <w:rPr>
          <w:rFonts w:ascii="Verdana" w:eastAsia="Times New Roman" w:hAnsi="Verdana" w:cs="Arial"/>
          <w:lang w:val="fr-BE" w:eastAsia="fr-FR"/>
        </w:rPr>
        <w:t>Les socialistes tiennent à promouvoir l’approche de l’économie circulaire dans l’agriculture dans le cadre du modèle écosocial.</w:t>
      </w:r>
    </w:p>
    <w:p w14:paraId="22E2457A" w14:textId="77777777" w:rsidR="006919FC" w:rsidRPr="00AD0F1A" w:rsidRDefault="006919FC" w:rsidP="00D87698">
      <w:pPr>
        <w:spacing w:after="0" w:line="240" w:lineRule="auto"/>
        <w:jc w:val="both"/>
        <w:rPr>
          <w:rFonts w:ascii="Verdana" w:eastAsia="Times New Roman" w:hAnsi="Verdana" w:cs="Times New Roman"/>
          <w:lang w:eastAsia="fr-FR"/>
        </w:rPr>
      </w:pPr>
    </w:p>
    <w:p w14:paraId="52BF051E"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Arial"/>
          <w:lang w:val="fr-BE" w:eastAsia="fr-FR"/>
        </w:rPr>
        <w:t>L’objectif principal de l’agriculture doit être avant tout de nourrir les citoyens avec des produits de qualité, tout en préservant l’environnement et la vitalité des zones rurales.</w:t>
      </w:r>
    </w:p>
    <w:p w14:paraId="05342A1E" w14:textId="77777777" w:rsidR="008E614E" w:rsidRPr="00AD0F1A" w:rsidRDefault="008E614E" w:rsidP="00D87698">
      <w:pPr>
        <w:spacing w:after="0" w:line="240" w:lineRule="auto"/>
        <w:jc w:val="both"/>
        <w:rPr>
          <w:rFonts w:ascii="Verdana" w:eastAsia="Times New Roman" w:hAnsi="Verdana" w:cs="Arial"/>
          <w:lang w:val="fr-BE" w:eastAsia="fr-FR"/>
        </w:rPr>
      </w:pPr>
    </w:p>
    <w:p w14:paraId="3D4068B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Arial"/>
          <w:lang w:val="fr-BE" w:eastAsia="fr-FR"/>
        </w:rPr>
        <w:t>L’Europe se doit donc de renforcer ses propres systèmes agricoles et de les rendre plus durables, résistants aux chocs, et capables de répondre aux besoins fondamentaux de ses citoyens.</w:t>
      </w:r>
    </w:p>
    <w:p w14:paraId="6AFCECB8" w14:textId="77777777" w:rsidR="008E614E" w:rsidRPr="00AD0F1A" w:rsidRDefault="008E614E" w:rsidP="00D87698">
      <w:pPr>
        <w:spacing w:after="0" w:line="240" w:lineRule="auto"/>
        <w:jc w:val="both"/>
        <w:rPr>
          <w:rFonts w:ascii="Verdana" w:eastAsia="Times New Roman" w:hAnsi="Verdana" w:cs="Arial"/>
          <w:lang w:val="fr-BE" w:eastAsia="fr-FR"/>
        </w:rPr>
      </w:pPr>
    </w:p>
    <w:p w14:paraId="0412454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Arial"/>
          <w:lang w:val="fr-BE" w:eastAsia="fr-FR"/>
        </w:rPr>
        <w:t>A l’heure actuelle, l’agriculture se porte mal : la volatilité des prix affecte particulièrement le secteur, les pratiques abusives des distributeurs envers les producteurs pour obtenir les tarifs les plus bas sont monnaie courante, le nombre d’exploitations agricoles diminue d’année en année au bénéfice des géants de l’industrie agro-alimentaire toujours plus puissants, et les différents scandales alimentaires ont laissé des traces indélébiles dans l’esprit des consommateurs. Les réformes successives de la Politique agricole commune ont donné lieu à des conséquences désastreuses pour le paysan européen, le secteur agricole, et in fine le consommateur européen.  De plus, le soutien public s’affaiblit à mesure que les citoyens voient s’estomper le lien entre la Politique agricole commune (PAC) et la production, la création d’emplois ou l’environnement, notamment à cause de réformes successives orientées uniquement vers les marchés.</w:t>
      </w:r>
    </w:p>
    <w:p w14:paraId="4BF9A1EB" w14:textId="77777777" w:rsidR="008E614E"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787BA28F" w14:textId="77777777" w:rsidR="004931E9" w:rsidRPr="00AD0F1A" w:rsidRDefault="004931E9" w:rsidP="00D87698">
      <w:pPr>
        <w:spacing w:after="0" w:line="240" w:lineRule="auto"/>
        <w:jc w:val="both"/>
        <w:rPr>
          <w:rFonts w:ascii="Verdana" w:eastAsia="Times New Roman" w:hAnsi="Verdana" w:cs="Times New Roman"/>
          <w:lang w:eastAsia="fr-FR"/>
        </w:rPr>
      </w:pPr>
    </w:p>
    <w:p w14:paraId="30B3D65E" w14:textId="451D7A07" w:rsidR="008E614E" w:rsidRDefault="008E614E" w:rsidP="00D87698">
      <w:pPr>
        <w:spacing w:after="0" w:line="240" w:lineRule="auto"/>
        <w:jc w:val="both"/>
        <w:rPr>
          <w:rFonts w:ascii="Verdana" w:eastAsia="Times New Roman" w:hAnsi="Verdana" w:cs="Arial"/>
          <w:lang w:val="fr-BE" w:eastAsia="fr-FR"/>
        </w:rPr>
      </w:pPr>
      <w:r w:rsidRPr="00AD0F1A">
        <w:rPr>
          <w:rFonts w:ascii="Verdana" w:eastAsia="Times New Roman" w:hAnsi="Verdana" w:cs="Arial"/>
          <w:lang w:val="fr-BE" w:eastAsia="fr-FR"/>
        </w:rPr>
        <w:t>Dans ce cadre, le PS propose de :</w:t>
      </w:r>
    </w:p>
    <w:p w14:paraId="3A1836D8" w14:textId="77777777" w:rsidR="004931E9" w:rsidRPr="00AD0F1A" w:rsidRDefault="004931E9" w:rsidP="00D87698">
      <w:pPr>
        <w:spacing w:after="0" w:line="240" w:lineRule="auto"/>
        <w:jc w:val="both"/>
        <w:rPr>
          <w:rFonts w:ascii="Verdana" w:eastAsia="Times New Roman" w:hAnsi="Verdana" w:cs="Times New Roman"/>
          <w:lang w:eastAsia="fr-FR"/>
        </w:rPr>
      </w:pPr>
    </w:p>
    <w:p w14:paraId="7E339DB9"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Réintroduire des instruments de régulation des marchés</w:t>
      </w:r>
      <w:r w:rsidRPr="00AD0F1A">
        <w:rPr>
          <w:rFonts w:ascii="Verdana" w:eastAsia="Times New Roman" w:hAnsi="Verdana" w:cs="Calibri"/>
          <w:lang w:eastAsia="fr-FR"/>
        </w:rPr>
        <w:t>. Nous avons besoin de plus d’outils pour la gestion des risques, qu’ils soient sanitaires, climatiques ou économiques. Il est donc grand temps de mettre en place des outils de stabilisation des revenus tels qu’une assurance des risques pour la production agricole, un outil de stabilisation des revenus et des prix, ou encore des mesures d’urgences réactives ;</w:t>
      </w:r>
    </w:p>
    <w:p w14:paraId="1D36D0A6"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5AEF2F51"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l’action de l’Union européenne afin de garantir une rémunération équitable des agriculteurs et améliorer les droits de tous les travailleurs, notamment les travailleurs saisonniers</w:t>
      </w:r>
      <w:r w:rsidRPr="00AD0F1A">
        <w:rPr>
          <w:rFonts w:ascii="Verdana" w:eastAsia="Times New Roman" w:hAnsi="Verdana" w:cs="Calibri"/>
          <w:lang w:eastAsia="fr-FR"/>
        </w:rPr>
        <w:t> ;</w:t>
      </w:r>
    </w:p>
    <w:p w14:paraId="24F72D6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9960011"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Soutenir l’agriculture à échelle humaine</w:t>
      </w:r>
      <w:r w:rsidRPr="00AD0F1A">
        <w:rPr>
          <w:rFonts w:ascii="Verdana" w:eastAsia="Times New Roman" w:hAnsi="Verdana" w:cs="Calibri"/>
          <w:lang w:eastAsia="fr-FR"/>
        </w:rPr>
        <w:t>. La perte de milliers d’exploitations agricoles chaque année sur le territoire européen, au profit des grandes entreprises axées sur le profit, endommage gravement les zones rurales. C’est la raison pour laquelle la politique agricole européenne devrait soutenir davantage les structures agricoles à taille humaine et liées au sol, qui participent à l’économie locale et qui n’ont pas d’impact négatif sur l’environnement. Nous voulons promouvoir les coopératives et autres formes d’économie sociale qui permettent de fournir des produits issus de circuits courts ;</w:t>
      </w:r>
    </w:p>
    <w:p w14:paraId="4A8D6DB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EB78BCE"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Faire de l’agriculture un acteur de la lutte contre le réchauffement climatique</w:t>
      </w:r>
      <w:r w:rsidRPr="00AD0F1A">
        <w:rPr>
          <w:rFonts w:ascii="Verdana" w:eastAsia="Times New Roman" w:hAnsi="Verdana" w:cs="Calibri"/>
          <w:lang w:eastAsia="fr-FR"/>
        </w:rPr>
        <w:t>. L’agriculture a un impact majeur sur l’environnement, la biodiversité, la qualité des sols et les émissions de gaz à effet de serre. En outre, elle est particulièrement vulnérable face au changement climatique. De ce fait, l’agriculture a un rôle majeur à jouer au niveau de la protection de l’environnement et de la lutte contre le changement climatique. Plus de 10% des émissions de gaz à effet de serre proviennent de l’agriculture. Ce chiffre pourrait monter à 30% dans les années à venir s’il n’y a pas d’évolution vers de nouvelles méthodes agricoles et que la production extensive animale continue. La promotion d’une agriculture raisonnée est donc plus que jamais nécessaire ;</w:t>
      </w:r>
    </w:p>
    <w:p w14:paraId="527B34C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BA39E90" w14:textId="77777777" w:rsidR="008E614E" w:rsidRPr="00AD0F1A" w:rsidRDefault="008E614E" w:rsidP="00FF4EAC">
      <w:pPr>
        <w:pStyle w:val="Paragraphedeliste"/>
        <w:numPr>
          <w:ilvl w:val="0"/>
          <w:numId w:val="58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une agriculture durable en place pour préserver la biodiversité</w:t>
      </w:r>
      <w:r w:rsidRPr="00AD0F1A">
        <w:rPr>
          <w:rFonts w:ascii="Verdana" w:eastAsia="Times New Roman" w:hAnsi="Verdana" w:cs="Calibri"/>
          <w:lang w:eastAsia="fr-FR"/>
        </w:rPr>
        <w:t xml:space="preserve">. Suite aux révélations des </w:t>
      </w:r>
      <w:r w:rsidRPr="00AD0F1A">
        <w:rPr>
          <w:rFonts w:ascii="Verdana" w:eastAsia="Times New Roman" w:hAnsi="Verdana" w:cs="Calibri"/>
          <w:i/>
          <w:iCs/>
          <w:lang w:eastAsia="fr-FR"/>
        </w:rPr>
        <w:t>Monsanto Papers</w:t>
      </w:r>
      <w:r w:rsidRPr="00AD0F1A">
        <w:rPr>
          <w:rFonts w:ascii="Verdana" w:eastAsia="Times New Roman" w:hAnsi="Verdana" w:cs="Calibri"/>
          <w:lang w:eastAsia="fr-FR"/>
        </w:rPr>
        <w:t>, il est indispensable d’encourager les pratiques agro-économiques qui limitent les intrants chimiques, en remplaçant progressivement les pesticides par des alternatives disponibles. En outre, l’Union européenne doit agir afin de faire face à la pénurie de pollinisateurs, et tout particulièrement d’abeilles, dont le rôle est essentiel pour toute production agricole. Les socialistes exigent donc une interdiction totale des néonicotinoïdes.</w:t>
      </w:r>
    </w:p>
    <w:p w14:paraId="2F06DAF9"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50B4212"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solide pour résister aux crises</w:t>
      </w:r>
    </w:p>
    <w:p w14:paraId="5D9028D1" w14:textId="77777777" w:rsidR="006919FC" w:rsidRPr="00AD0F1A" w:rsidRDefault="006919FC" w:rsidP="00D87698">
      <w:pPr>
        <w:spacing w:after="0" w:line="240" w:lineRule="auto"/>
        <w:jc w:val="both"/>
        <w:rPr>
          <w:rFonts w:ascii="Verdana" w:eastAsia="Times New Roman" w:hAnsi="Verdana" w:cs="Calibri"/>
          <w:lang w:val="fr-BE" w:eastAsia="fr-FR"/>
        </w:rPr>
      </w:pPr>
    </w:p>
    <w:p w14:paraId="0BF28E8C" w14:textId="219E077F" w:rsidR="008E614E" w:rsidRPr="00AD0F1A" w:rsidRDefault="006919FC"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L’Union e</w:t>
      </w:r>
      <w:r w:rsidR="008E614E" w:rsidRPr="00AD0F1A">
        <w:rPr>
          <w:rFonts w:ascii="Verdana" w:eastAsia="Times New Roman" w:hAnsi="Verdana" w:cs="Calibri"/>
          <w:lang w:val="fr-BE" w:eastAsia="fr-FR"/>
        </w:rPr>
        <w:t>uropéenne a démontré qu’elle n’était pas outillée pour faire face aux crises systémiques telles que celles que nous vivons aujourd’hui.</w:t>
      </w:r>
    </w:p>
    <w:p w14:paraId="4692591F" w14:textId="77777777" w:rsidR="006919FC" w:rsidRPr="00AD0F1A" w:rsidRDefault="006919FC" w:rsidP="00D87698">
      <w:pPr>
        <w:spacing w:after="0" w:line="240" w:lineRule="auto"/>
        <w:jc w:val="both"/>
        <w:rPr>
          <w:rFonts w:ascii="Verdana" w:eastAsia="Times New Roman" w:hAnsi="Verdana" w:cs="Times New Roman"/>
          <w:lang w:eastAsia="fr-FR"/>
        </w:rPr>
      </w:pPr>
    </w:p>
    <w:p w14:paraId="73535AD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L’Union européenne doit donc faire évoluer en profondeur ses compétences et renforcer ses institutions afin de répondre adéquatement à toute nouvelle crise.</w:t>
      </w:r>
    </w:p>
    <w:p w14:paraId="7771C6C3" w14:textId="77777777" w:rsidR="006919FC" w:rsidRPr="00AD0F1A" w:rsidRDefault="006919FC" w:rsidP="00D87698">
      <w:pPr>
        <w:spacing w:after="0" w:line="240" w:lineRule="auto"/>
        <w:jc w:val="both"/>
        <w:rPr>
          <w:rFonts w:ascii="Verdana" w:eastAsia="Times New Roman" w:hAnsi="Verdana" w:cs="Times New Roman"/>
          <w:lang w:eastAsia="fr-FR"/>
        </w:rPr>
      </w:pPr>
    </w:p>
    <w:p w14:paraId="5FCFC21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 crise économique et financière de 2008 a mis en évidence les lacunes de l’Europe, notamment de la construction de l’Union économique et monétaire (UEM). Pour ses promoteurs, l’UEM était censée dans un premier temps favoriser le rapprochement des économies européennes. La crise économique et financière ne lui en a pas laissé le temps, dévoilant au grand jour les dysfonctionnements et les défauts originels de la zone euro.</w:t>
      </w:r>
    </w:p>
    <w:p w14:paraId="62E31223" w14:textId="77777777" w:rsidR="006919FC" w:rsidRPr="00AD0F1A" w:rsidRDefault="006919FC" w:rsidP="00D87698">
      <w:pPr>
        <w:spacing w:after="0" w:line="240" w:lineRule="auto"/>
        <w:jc w:val="both"/>
        <w:rPr>
          <w:rFonts w:ascii="Verdana" w:eastAsia="Times New Roman" w:hAnsi="Verdana" w:cs="Times New Roman"/>
          <w:lang w:eastAsia="fr-FR"/>
        </w:rPr>
      </w:pPr>
    </w:p>
    <w:p w14:paraId="4056C9B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 décentralisation des politiques budgétaires, l’hétérogénéité des économies et l’absence d’une Union bancaire entravent le bon fonctionnement de la politique monétaire unique.</w:t>
      </w:r>
    </w:p>
    <w:p w14:paraId="3C3BA6C0" w14:textId="77777777" w:rsidR="006919FC" w:rsidRPr="00AD0F1A" w:rsidRDefault="006919FC" w:rsidP="00D87698">
      <w:pPr>
        <w:spacing w:after="0" w:line="240" w:lineRule="auto"/>
        <w:jc w:val="both"/>
        <w:rPr>
          <w:rFonts w:ascii="Verdana" w:eastAsia="Times New Roman" w:hAnsi="Verdana" w:cs="Times New Roman"/>
          <w:lang w:eastAsia="fr-FR"/>
        </w:rPr>
      </w:pPr>
    </w:p>
    <w:p w14:paraId="5C867DD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Afin de mieux résister aux crises économiques et financières, plusieurs réformes ont été mises en place mais dans la précipitation, voire même dans une certaine panique et adoptées au forceps, sans se soucier de leurs conséquences sur la croissance et sur l’emploi. De nombreux États ont été placés devant une alternative : accepter ou s’effondrer. La plupart de ces réformes ont donc été pensées dans un contexte de forte pression des marchés et sans le recul nécessaire pour adopter les mesures à long terme les plus pertinentes face aux problèmes rencontrés.</w:t>
      </w:r>
      <w:r w:rsidRPr="00AD0F1A">
        <w:rPr>
          <w:rFonts w:ascii="Verdana" w:eastAsia="Times New Roman" w:hAnsi="Verdana" w:cs="Times New Roman"/>
          <w:lang w:eastAsia="fr-FR"/>
        </w:rPr>
        <w:t> </w:t>
      </w:r>
    </w:p>
    <w:p w14:paraId="5778EC04" w14:textId="77777777" w:rsidR="006919FC" w:rsidRPr="00AD0F1A" w:rsidRDefault="006919FC" w:rsidP="00D87698">
      <w:pPr>
        <w:spacing w:after="0" w:line="240" w:lineRule="auto"/>
        <w:jc w:val="both"/>
        <w:rPr>
          <w:rFonts w:ascii="Verdana" w:eastAsia="Times New Roman" w:hAnsi="Verdana" w:cs="Times New Roman"/>
          <w:lang w:eastAsia="fr-FR"/>
        </w:rPr>
      </w:pPr>
    </w:p>
    <w:p w14:paraId="2E96E964"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 zone euro présente encore des problèmes structurels importants, en particulier un manque de solidarité et d’efficacité :</w:t>
      </w:r>
    </w:p>
    <w:p w14:paraId="6E8468F5"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Des déséquilibres macroéconomiques internes, commerciaux, sociaux, mais également dans les marchés du travail, qui entraînent un accroissement de la précarité des travailleurs et des inégalités et encouragent la concurrence sociale et fiscale ;</w:t>
      </w:r>
    </w:p>
    <w:p w14:paraId="68BB71B8"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Un sous-investissement très inquiétant alors que les économies de la zone devraient investir massivement dans la transition écosociale et numérique, et passer à un modèle de production et de consommation durable à faibles émissions de carbone ;</w:t>
      </w:r>
    </w:p>
    <w:p w14:paraId="7A067D47"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Des systèmes bancaires et financiers vulnérables et peu responsables à l’égard de la société, qui présentent encore des risques de nouvelle crise financière ;</w:t>
      </w:r>
    </w:p>
    <w:p w14:paraId="6600FA09"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Une politique budgétaire corsetée, qui génère une croissance relativement faible ;</w:t>
      </w:r>
    </w:p>
    <w:p w14:paraId="4E85252D"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Un déficit démocratique en raison du recours à un cadre intergouvernemental peu transparent et qui rend peu de comptes, ce qui contribue également à nourrir la rhétorique des partis politiques eurosceptiques.</w:t>
      </w:r>
    </w:p>
    <w:p w14:paraId="64F01D7E" w14:textId="77777777" w:rsidR="008E614E" w:rsidRPr="00AD0F1A" w:rsidRDefault="008E614E" w:rsidP="00D87698">
      <w:pPr>
        <w:spacing w:after="0" w:line="240" w:lineRule="auto"/>
        <w:jc w:val="both"/>
        <w:rPr>
          <w:rFonts w:ascii="Verdana" w:eastAsia="Times New Roman" w:hAnsi="Verdana" w:cs="Calibri"/>
          <w:lang w:eastAsia="fr-FR"/>
        </w:rPr>
      </w:pPr>
    </w:p>
    <w:p w14:paraId="6AA8450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Comme socialistes, nous avons dénoncé l’approche néolibérale qui consiste à réduire les dépenses et à démanteler les droits sociaux sous le prétexte que ces mesures seraient nécessaires pour créer de la croissance économique. Nous avons dénoncé l’austérité et la « théorie du ruissellement », qui n’apporte la prospérité qu’à quelques-uns tout en appauvrissant le plus grand nombre. Austérité et théorie du ruissellement nuisent à la viabilité de notre sécurité sociale.</w:t>
      </w:r>
    </w:p>
    <w:p w14:paraId="55032E3E" w14:textId="77777777" w:rsidR="006919FC" w:rsidRPr="00AD0F1A" w:rsidRDefault="006919FC" w:rsidP="00D87698">
      <w:pPr>
        <w:spacing w:after="0" w:line="240" w:lineRule="auto"/>
        <w:jc w:val="both"/>
        <w:rPr>
          <w:rFonts w:ascii="Verdana" w:eastAsia="Times New Roman" w:hAnsi="Verdana" w:cs="Times New Roman"/>
          <w:lang w:eastAsia="fr-FR"/>
        </w:rPr>
      </w:pPr>
    </w:p>
    <w:p w14:paraId="546E4BE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Pendant trop longtemps, la politique européenne a été néolibérale et les règles budgétaires européennes ont été celles de l’austérité, entravant la capacité d'investissement et de développement des pays et sapant les droits sociaux.</w:t>
      </w:r>
    </w:p>
    <w:p w14:paraId="7611E3BA" w14:textId="77777777" w:rsidR="006919FC" w:rsidRPr="00AD0F1A" w:rsidRDefault="006919FC" w:rsidP="00D87698">
      <w:pPr>
        <w:spacing w:after="0" w:line="240" w:lineRule="auto"/>
        <w:jc w:val="both"/>
        <w:rPr>
          <w:rFonts w:ascii="Verdana" w:eastAsia="Times New Roman" w:hAnsi="Verdana" w:cs="Times New Roman"/>
          <w:lang w:eastAsia="fr-FR"/>
        </w:rPr>
      </w:pPr>
    </w:p>
    <w:p w14:paraId="275A434B" w14:textId="16DF432D" w:rsidR="006919FC"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Nous avons besoin d’une zone euro plus efficace, plus inclusive, plus égalitaire, plus créatrice d’emplois, plus solide face aux crises, plus démocratique et plus solidaire.</w:t>
      </w:r>
    </w:p>
    <w:p w14:paraId="4DFCCFB7" w14:textId="77777777" w:rsidR="004931E9" w:rsidRPr="00AD0F1A" w:rsidRDefault="004931E9" w:rsidP="00D87698">
      <w:pPr>
        <w:spacing w:after="0" w:line="240" w:lineRule="auto"/>
        <w:jc w:val="both"/>
        <w:rPr>
          <w:rFonts w:ascii="Verdana" w:eastAsia="Times New Roman" w:hAnsi="Verdana" w:cs="Calibri"/>
          <w:lang w:val="fr-BE" w:eastAsia="fr-FR"/>
        </w:rPr>
      </w:pPr>
    </w:p>
    <w:p w14:paraId="5E421BE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4CD45D4D" w14:textId="77777777" w:rsidR="006919FC" w:rsidRPr="00AD0F1A" w:rsidRDefault="006919FC" w:rsidP="00D87698">
      <w:pPr>
        <w:spacing w:after="0" w:line="240" w:lineRule="auto"/>
        <w:jc w:val="both"/>
        <w:rPr>
          <w:rFonts w:ascii="Verdana" w:eastAsia="Times New Roman" w:hAnsi="Verdana" w:cs="Times New Roman"/>
          <w:lang w:eastAsia="fr-FR"/>
        </w:rPr>
      </w:pPr>
    </w:p>
    <w:p w14:paraId="29348A17" w14:textId="77777777" w:rsidR="008E614E" w:rsidRPr="00AD0F1A" w:rsidRDefault="008E614E" w:rsidP="00FF4EAC">
      <w:pPr>
        <w:pStyle w:val="Paragraphedeliste"/>
        <w:numPr>
          <w:ilvl w:val="0"/>
          <w:numId w:val="58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et achever l’Union bancaire pour limiter les risques d’une nouvelle crise financière</w:t>
      </w:r>
      <w:r w:rsidRPr="00AD0F1A">
        <w:rPr>
          <w:rFonts w:ascii="Verdana" w:eastAsia="Times New Roman" w:hAnsi="Verdana" w:cs="Calibri"/>
          <w:lang w:eastAsia="fr-FR"/>
        </w:rPr>
        <w:t> :</w:t>
      </w:r>
    </w:p>
    <w:p w14:paraId="122DB904" w14:textId="77777777" w:rsidR="006919FC" w:rsidRPr="00AD0F1A" w:rsidRDefault="006919FC" w:rsidP="006919FC">
      <w:pPr>
        <w:pStyle w:val="Paragraphedeliste"/>
        <w:spacing w:after="0" w:line="240" w:lineRule="auto"/>
        <w:ind w:left="360"/>
        <w:jc w:val="both"/>
        <w:rPr>
          <w:rFonts w:ascii="Verdana" w:eastAsia="Times New Roman" w:hAnsi="Verdana" w:cs="Times New Roman"/>
          <w:lang w:eastAsia="fr-FR"/>
        </w:rPr>
      </w:pPr>
    </w:p>
    <w:p w14:paraId="5FA257CA" w14:textId="77777777" w:rsidR="008E614E" w:rsidRPr="00AD0F1A" w:rsidRDefault="008E614E" w:rsidP="00FF4EAC">
      <w:pPr>
        <w:pStyle w:val="Paragraphedeliste"/>
        <w:numPr>
          <w:ilvl w:val="0"/>
          <w:numId w:val="590"/>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Une régulation plus stricte du secteur financier, pour renforcer le premier pilier de l’Union bancaire (à savoir les normes prudentielles qui regroupent les règles contre les risques excessifs des banques) et orienter ce secteur vers le financement de l’économie réelle, avec une attention particulière pour les PME et les indépendants, se traduisant par :</w:t>
      </w:r>
    </w:p>
    <w:p w14:paraId="720ECC80" w14:textId="77777777"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 renforcement des fonds propres des banques, à savoir le matelas de sécurité apporté par les actionnaires ;</w:t>
      </w:r>
    </w:p>
    <w:p w14:paraId="3CC84ED3" w14:textId="77777777"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Une régulation plus stricte concernant le renflouement des banques en difficulté par leurs investisseurs en vue de protéger in fine l’épargnant ;</w:t>
      </w:r>
    </w:p>
    <w:p w14:paraId="6B84C619" w14:textId="77777777"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 xml:space="preserve">Une régulation plus stricte de la finance de l’ombre, aussi appelée le </w:t>
      </w:r>
      <w:r w:rsidRPr="00AD0F1A">
        <w:rPr>
          <w:rFonts w:ascii="Verdana" w:eastAsia="Times New Roman" w:hAnsi="Verdana" w:cs="Calibri"/>
          <w:i/>
          <w:iCs/>
          <w:lang w:val="fr-BE" w:eastAsia="fr-FR"/>
        </w:rPr>
        <w:t>shadow banking.</w:t>
      </w:r>
      <w:r w:rsidRPr="00AD0F1A">
        <w:rPr>
          <w:rFonts w:ascii="Verdana" w:eastAsia="Times New Roman" w:hAnsi="Verdana" w:cs="Calibri"/>
          <w:lang w:val="fr-BE" w:eastAsia="fr-FR"/>
        </w:rPr>
        <w:t> Il s’agit souvent d’institutions financières qui, à la différence des banques, ne gèrent pas de dépôts (comptes d’épargne et comptes courant). Ces institutions sont la plupart du temps mises en place par les groupes bancaires eux-mêmes pour éviter la régulation imposée aux banques traditionnelles. Nous y sommes opposés car nous voulons un secteur bancaire transparent et sain ;</w:t>
      </w:r>
    </w:p>
    <w:p w14:paraId="5FB097EE" w14:textId="77777777"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Une stricte séparation des activités bancaires entre les banques de dépôts, qui collectent l’épargne et prêtent à l’économie réelle, et les banques d’affaires, qui prennent des risques sur les marchés financiers ;</w:t>
      </w:r>
    </w:p>
    <w:p w14:paraId="14C16034" w14:textId="06DE3BC4"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Une diminution de la rente du secteur financier, en réduisant les frais trop élevés, comme les frais de gestion des fonds</w:t>
      </w:r>
      <w:r w:rsidR="00FA39EA" w:rsidRPr="00AD0F1A">
        <w:rPr>
          <w:rFonts w:ascii="Verdana" w:eastAsia="Times New Roman" w:hAnsi="Verdana" w:cs="Calibri"/>
          <w:lang w:val="fr-BE" w:eastAsia="fr-FR"/>
        </w:rPr>
        <w:t xml:space="preserve"> de placement pour la pension, les frais de retrait d’argent et de gestion de comptes ou</w:t>
      </w:r>
      <w:r w:rsidRPr="00AD0F1A">
        <w:rPr>
          <w:rFonts w:ascii="Verdana" w:eastAsia="Times New Roman" w:hAnsi="Verdana" w:cs="Calibri"/>
          <w:lang w:val="fr-BE" w:eastAsia="fr-FR"/>
        </w:rPr>
        <w:t xml:space="preserve"> les frais imposés sur les cartes bancaires qui pénalisent injustement les consommateurs et les petits commerçants ;</w:t>
      </w:r>
    </w:p>
    <w:p w14:paraId="59945D17" w14:textId="77777777"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 meilleur encadrement des salaires dans le secteur bancaire, en particulier de la rémunération variable (notamment celle incitant à la vente de produits financiers « toxiques ») ;</w:t>
      </w:r>
    </w:p>
    <w:p w14:paraId="2BC43005" w14:textId="26A364D8" w:rsidR="008E614E" w:rsidRPr="00AD0F1A" w:rsidRDefault="008E614E" w:rsidP="00FF4EAC">
      <w:pPr>
        <w:numPr>
          <w:ilvl w:val="1"/>
          <w:numId w:val="574"/>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L’interdiction de la spéculation nocive pour l’économie comme celle sur l</w:t>
      </w:r>
      <w:r w:rsidR="006919FC" w:rsidRPr="00AD0F1A">
        <w:rPr>
          <w:rFonts w:ascii="Verdana" w:eastAsia="Times New Roman" w:hAnsi="Verdana" w:cs="Calibri"/>
          <w:lang w:val="fr-BE" w:eastAsia="fr-FR"/>
        </w:rPr>
        <w:t>es matières premières agricoles </w:t>
      </w:r>
      <w:r w:rsidR="006919FC" w:rsidRPr="00AD0F1A">
        <w:rPr>
          <w:rFonts w:ascii="Verdana" w:eastAsia="Times New Roman" w:hAnsi="Verdana" w:cs="Times New Roman"/>
          <w:lang w:eastAsia="fr-FR"/>
        </w:rPr>
        <w:t>;</w:t>
      </w:r>
    </w:p>
    <w:p w14:paraId="65608A22" w14:textId="77777777" w:rsidR="006919FC" w:rsidRPr="00AD0F1A" w:rsidRDefault="006919FC" w:rsidP="006919FC">
      <w:pPr>
        <w:spacing w:after="0" w:line="240" w:lineRule="auto"/>
        <w:ind w:left="1440"/>
        <w:jc w:val="both"/>
        <w:rPr>
          <w:rFonts w:ascii="Verdana" w:eastAsia="Times New Roman" w:hAnsi="Verdana" w:cs="Times New Roman"/>
          <w:lang w:eastAsia="fr-FR"/>
        </w:rPr>
      </w:pPr>
    </w:p>
    <w:p w14:paraId="2073028A" w14:textId="77777777" w:rsidR="008E614E" w:rsidRPr="00AD0F1A" w:rsidRDefault="008E614E" w:rsidP="00FF4EAC">
      <w:pPr>
        <w:pStyle w:val="Paragraphedeliste"/>
        <w:numPr>
          <w:ilvl w:val="0"/>
          <w:numId w:val="590"/>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Le fonds de résolution unique en cas de faillite d’une banque, à savoir le deuxième pilier de l’Union bancaire, doit être renforcé. Il est admis aujourd’hui qu’il couvre d’ici huit ans 1% de tous les dépôts au sein de l’Union bancaire. Néanmoins, ce fonds est trop petit pour faire face à un risque systémique, signifiant une nouvelle crise bancaire. Il est donc crucial de compléter le fonds de résolution unique avec un filet de sécurité budgétaire, (c’est-à-dire la possibilité de faire appel, en cas de besoin, à des moyens financiers beaucoup plus importants) qui assurerait la stabilité financière et éviterait une nouvelle crise de l’économie réelle. Le mandat du Mécanisme européen de stabilité (MES) pourrait être étendu dans ce sens ;</w:t>
      </w:r>
    </w:p>
    <w:p w14:paraId="43A0281F" w14:textId="77777777" w:rsidR="006919FC" w:rsidRPr="00AD0F1A" w:rsidRDefault="006919FC" w:rsidP="006919FC">
      <w:pPr>
        <w:pStyle w:val="Paragraphedeliste"/>
        <w:spacing w:after="0" w:line="240" w:lineRule="auto"/>
        <w:jc w:val="both"/>
        <w:rPr>
          <w:rFonts w:ascii="Verdana" w:eastAsia="Times New Roman" w:hAnsi="Verdana" w:cs="Times New Roman"/>
          <w:lang w:eastAsia="fr-FR"/>
        </w:rPr>
      </w:pPr>
    </w:p>
    <w:p w14:paraId="77352FFC" w14:textId="77777777" w:rsidR="008E614E" w:rsidRPr="00AD0F1A" w:rsidRDefault="008E614E" w:rsidP="00FF4EAC">
      <w:pPr>
        <w:pStyle w:val="Paragraphedeliste"/>
        <w:numPr>
          <w:ilvl w:val="0"/>
          <w:numId w:val="590"/>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La garantie européenne des dépôts bancaires, à savoir le troisième pilier de l’Union bancaire, doit être mis en place. Jusqu’à présent, les dépôts en dessous de 100.000 euros sont protégés seulement par les filets de sécurité budgétaire nationaux, ce qui accroît le risque d’une crise économique nationale. En effet, le but premier de la garantie des dépôts est de protéger les épargnants et rassurer les déposants en cas de crise. Cela permet d’éviter une panique bancaire, qui verrait les citoyens se ruer sur les guichets et automates bancaires pour retirer leurs avoirs financiers, provoquant une crise bancaire et un effondrement de l’économie réelle. Si les citoyens estiment que la garantie des dépôts bancaires de l’État n’est pas assez solide, ils se précipiteront à la banque pour retirer leurs avoirs. En revanche, si l’État peut faire appel aux fonds européens pour assurer la garantie, celle-ci devient beaucoup plus solide et plus crédible. Introduire progressivement un système européen de garantie des dépôts (SEGD) est dès lors une mesure très importante pour éviter de nouveaux drames à l’avenir. A nouveau, le mandat du Mécanisme européen de stabilité (MES) pourrait être étendu dans ce sens.</w:t>
      </w:r>
    </w:p>
    <w:p w14:paraId="4E7EDE2B" w14:textId="77777777" w:rsidR="008E614E" w:rsidRPr="00AD0F1A" w:rsidRDefault="008E614E" w:rsidP="00D87698">
      <w:pPr>
        <w:spacing w:after="0" w:line="240" w:lineRule="auto"/>
        <w:ind w:left="720"/>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741DE8C4" w14:textId="77777777" w:rsidR="008E614E" w:rsidRPr="00AD0F1A" w:rsidRDefault="008E614E" w:rsidP="00FF4EAC">
      <w:pPr>
        <w:pStyle w:val="Paragraphedeliste"/>
        <w:numPr>
          <w:ilvl w:val="0"/>
          <w:numId w:val="58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Améliorer le Mécanisme européen de stabilité (MSE)</w:t>
      </w:r>
      <w:r w:rsidRPr="00AD0F1A">
        <w:rPr>
          <w:rFonts w:ascii="Verdana" w:eastAsia="Times New Roman" w:hAnsi="Verdana" w:cs="Calibri"/>
          <w:lang w:eastAsia="fr-FR"/>
        </w:rPr>
        <w:t>. Il est actuellement chargé de soutenir les banques et les États en difficulté. Ses nouvelles missions seraient d’assurer le filet de sécurité pour le Fonds de résolution unique et le Système européen de garantie des dépôts, tel que décrit ci-dessus, mais aussi d’apporter un soutien financier à la zone euro en cas de difficultés budgétaires. Enfin, le MSE est actuellement un organisme intergouvernemental qui manque de transparence : il devrait à l’avenir s’inscrire dans le cadre légal de l’Union européenne et être soumis au contrôle du Parlement européen ;</w:t>
      </w:r>
    </w:p>
    <w:p w14:paraId="0A0C30A3" w14:textId="77777777" w:rsidR="006919FC" w:rsidRPr="00AD0F1A" w:rsidRDefault="006919FC" w:rsidP="006919FC">
      <w:pPr>
        <w:pStyle w:val="Paragraphedeliste"/>
        <w:spacing w:after="0" w:line="240" w:lineRule="auto"/>
        <w:ind w:left="360"/>
        <w:jc w:val="both"/>
        <w:rPr>
          <w:rFonts w:ascii="Verdana" w:eastAsia="Times New Roman" w:hAnsi="Verdana" w:cs="Times New Roman"/>
          <w:lang w:eastAsia="fr-FR"/>
        </w:rPr>
      </w:pPr>
    </w:p>
    <w:p w14:paraId="3A779C8B" w14:textId="77777777" w:rsidR="008E614E" w:rsidRPr="00AD0F1A" w:rsidRDefault="008E614E" w:rsidP="00FF4EAC">
      <w:pPr>
        <w:pStyle w:val="Paragraphedeliste"/>
        <w:numPr>
          <w:ilvl w:val="0"/>
          <w:numId w:val="589"/>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Développer de nouveaux instruments budgétaires de stabilisation et de convergence pour la zone euro</w:t>
      </w:r>
      <w:r w:rsidRPr="00AD0F1A">
        <w:rPr>
          <w:rFonts w:ascii="Verdana" w:eastAsia="Times New Roman" w:hAnsi="Verdana" w:cs="Calibri"/>
          <w:lang w:eastAsia="fr-FR"/>
        </w:rPr>
        <w:t>. C’est, entre autres, ce qui a fait défaut pendant la crise financière et la crise de l’euro. Même lorsque la politique monétaire est adéquate, il est nécessaire qu’une politique budgétaire forte puisse prendre le relais au niveau européen. En matière de réformes, cet élément n’a pas été réellement abordé, puisque dans l’ensemble de la zone euro l’accent a été mis sur la seule consolidation budgétaire des États membres. Le Plan d’investissement « Juncker » est une première initiative ne permettant pas de rencontrer l’ensemble des besoins socioéconomiques des pays européens et dépendant des financements privés. Par ailleurs, le Mécanisme européen de stabilité n’est pas réellement un instrument de politique budgétaire, même s’il a joué un rôle important pendant la crise et a pu calmer les marchés financiers.</w:t>
      </w:r>
    </w:p>
    <w:p w14:paraId="10B292A4" w14:textId="77777777" w:rsidR="006919FC" w:rsidRPr="00AD0F1A" w:rsidRDefault="006919FC" w:rsidP="006919FC">
      <w:pPr>
        <w:spacing w:after="0" w:line="240" w:lineRule="auto"/>
        <w:jc w:val="both"/>
        <w:rPr>
          <w:rFonts w:ascii="Verdana" w:eastAsia="Times New Roman" w:hAnsi="Verdana" w:cs="Times New Roman"/>
          <w:lang w:eastAsia="fr-FR"/>
        </w:rPr>
      </w:pPr>
    </w:p>
    <w:p w14:paraId="19BD455C" w14:textId="77777777" w:rsidR="008E614E" w:rsidRPr="00AD0F1A" w:rsidRDefault="008E614E" w:rsidP="00D87698">
      <w:pPr>
        <w:spacing w:after="0" w:line="240" w:lineRule="auto"/>
        <w:ind w:left="360"/>
        <w:jc w:val="both"/>
        <w:rPr>
          <w:rFonts w:ascii="Verdana" w:eastAsia="Times New Roman" w:hAnsi="Verdana" w:cs="Calibri"/>
          <w:lang w:val="fr-BE" w:eastAsia="fr-FR"/>
        </w:rPr>
      </w:pPr>
      <w:r w:rsidRPr="00AD0F1A">
        <w:rPr>
          <w:rFonts w:ascii="Verdana" w:eastAsia="Times New Roman" w:hAnsi="Verdana" w:cs="Calibri"/>
          <w:lang w:val="fr-BE" w:eastAsia="fr-FR"/>
        </w:rPr>
        <w:t>Ces nouveaux instruments budgétaires peuvent prendre différentes formes. Par exemple :</w:t>
      </w:r>
    </w:p>
    <w:p w14:paraId="488ADC2E" w14:textId="77777777" w:rsidR="006919FC" w:rsidRPr="00AD0F1A" w:rsidRDefault="006919FC" w:rsidP="00D87698">
      <w:pPr>
        <w:spacing w:after="0" w:line="240" w:lineRule="auto"/>
        <w:ind w:left="360"/>
        <w:jc w:val="both"/>
        <w:rPr>
          <w:rFonts w:ascii="Verdana" w:eastAsia="Times New Roman" w:hAnsi="Verdana" w:cs="Times New Roman"/>
          <w:lang w:eastAsia="fr-FR"/>
        </w:rPr>
      </w:pPr>
    </w:p>
    <w:p w14:paraId="0D1A8B21" w14:textId="77777777" w:rsidR="008E614E" w:rsidRPr="00AD0F1A" w:rsidRDefault="008E614E" w:rsidP="00FF4EAC">
      <w:pPr>
        <w:pStyle w:val="Paragraphedeliste"/>
        <w:numPr>
          <w:ilvl w:val="0"/>
          <w:numId w:val="591"/>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Un mécanisme pour atténuer les chocs économiques, en particulier ceux qui touchent un pays ou une région particulière, via une assurance chômage de base dans la zone euro. Ce serait un fonds de réserve complémentaire qui pourrait apporter un soutien aux citoyens affectés de manière disproportionnée par les dommages collatéraux de réformes ou de la globalisation ;</w:t>
      </w:r>
    </w:p>
    <w:p w14:paraId="72300B12" w14:textId="77777777" w:rsidR="006919FC" w:rsidRPr="00AD0F1A" w:rsidRDefault="006919FC" w:rsidP="006919FC">
      <w:pPr>
        <w:pStyle w:val="Paragraphedeliste"/>
        <w:spacing w:after="0" w:line="240" w:lineRule="auto"/>
        <w:jc w:val="both"/>
        <w:rPr>
          <w:rFonts w:ascii="Verdana" w:eastAsia="Times New Roman" w:hAnsi="Verdana" w:cs="Times New Roman"/>
          <w:lang w:eastAsia="fr-FR"/>
        </w:rPr>
      </w:pPr>
    </w:p>
    <w:p w14:paraId="4E582703" w14:textId="77777777" w:rsidR="008E614E" w:rsidRPr="00AD0F1A" w:rsidRDefault="008E614E" w:rsidP="00FF4EAC">
      <w:pPr>
        <w:pStyle w:val="Paragraphedeliste"/>
        <w:numPr>
          <w:ilvl w:val="0"/>
          <w:numId w:val="591"/>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Un mécanisme d’investissement, comme un budget pour les investissements au niveau européen, pour contrer les chocs économiques, en particulier ceux qui sont globaux et touchent tout le territoire européen et favoriser la convergence économique et sociale des régions européennes ;</w:t>
      </w:r>
    </w:p>
    <w:p w14:paraId="38259B44" w14:textId="77777777" w:rsidR="006919FC" w:rsidRPr="00AD0F1A" w:rsidRDefault="006919FC" w:rsidP="006919FC">
      <w:pPr>
        <w:spacing w:after="0" w:line="240" w:lineRule="auto"/>
        <w:jc w:val="both"/>
        <w:rPr>
          <w:rFonts w:ascii="Verdana" w:eastAsia="Times New Roman" w:hAnsi="Verdana" w:cs="Times New Roman"/>
          <w:lang w:eastAsia="fr-FR"/>
        </w:rPr>
      </w:pPr>
    </w:p>
    <w:p w14:paraId="26DD7682" w14:textId="77777777" w:rsidR="008E614E" w:rsidRPr="00AD0F1A" w:rsidRDefault="008E614E" w:rsidP="00FF4EAC">
      <w:pPr>
        <w:pStyle w:val="Paragraphedeliste"/>
        <w:numPr>
          <w:ilvl w:val="0"/>
          <w:numId w:val="591"/>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Il sera nécessaire de doter l’Union européenne d’une capacité budgétaire plus importante, en augmentant la contribution des États membres mais également en la dotant de ressources propres (par exemple via les recettes de la taxe sur les transactions financières).</w:t>
      </w:r>
    </w:p>
    <w:p w14:paraId="19181998" w14:textId="77777777" w:rsidR="008E614E" w:rsidRPr="00AD0F1A" w:rsidRDefault="008E614E" w:rsidP="00D87698">
      <w:pPr>
        <w:spacing w:after="0" w:line="240" w:lineRule="auto"/>
        <w:jc w:val="both"/>
        <w:rPr>
          <w:rFonts w:ascii="Verdana" w:eastAsia="Times New Roman" w:hAnsi="Verdana" w:cs="Calibri"/>
          <w:lang w:eastAsia="fr-FR"/>
        </w:rPr>
      </w:pPr>
    </w:p>
    <w:p w14:paraId="4C9A90D1" w14:textId="5B1EFA2B"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Réformer le Pacte de stabilité et de croissance et introduire une orientation budgétaire européenne agrégée</w:t>
      </w:r>
      <w:r w:rsidRPr="00AD0F1A">
        <w:rPr>
          <w:rFonts w:ascii="Verdana" w:eastAsia="Times New Roman" w:hAnsi="Verdana" w:cs="Calibri"/>
          <w:lang w:eastAsia="fr-FR"/>
        </w:rPr>
        <w:t>. Il est indispensable de simplifier des règles trop rigides, qui manquent de logique économique et de transparence, leur donner une orientation anti-austérité, renforcer la flexibilité en faveur des investissements (nationaux, dans ce cas), imposer des obligations aux pays en surplus comme une augmentation des salaires</w:t>
      </w:r>
      <w:r w:rsidR="008B2F57" w:rsidRPr="00AD0F1A">
        <w:rPr>
          <w:rFonts w:ascii="Verdana" w:eastAsia="Times New Roman" w:hAnsi="Verdana" w:cs="Calibri"/>
          <w:lang w:eastAsia="fr-FR"/>
        </w:rPr>
        <w:t xml:space="preserve"> et/ou une augmentation des investissements publics</w:t>
      </w:r>
      <w:r w:rsidRPr="00AD0F1A">
        <w:rPr>
          <w:rFonts w:ascii="Verdana" w:eastAsia="Times New Roman" w:hAnsi="Verdana" w:cs="Calibri"/>
          <w:lang w:eastAsia="fr-FR"/>
        </w:rPr>
        <w:t>, et donner à ce Pacte une orientation pro-emploi et pouvoir d’achat plutôt que pro-austérité. Dans le cadre d’une réforme globale du Pacte de stabilité et de croissance, il conviendra d’abroger le traité sur la stabilité, la coordination et la gouvernance (TSCG), et de le remplacer par un traité encourageant la convergence économique et sociale des pays européens, plus particulièrement les pays de la zone euro vers un modèle écosocial. Cette réforme nécessite aussi de revoir le dispositif dit du « semestre européen », en grande partie responsable du blocage de la relance dans l'Union européenne, en fusionnant les approches macroéconomiques et budgétaires. Il faudra également inclure dans le monitoring et l’évaluation des États des indicateurs sociaux tels que la pauvreté – en particulier chez les enfants et les travailleurs –, la couverture de la protection sociale particulièrement importante à l’heure d’une possible « ubérisation » des travailleurs sans sécurité sociale, l’éducation, la santé, l’accès au logement, les émissions nationales de CO2 et le bien-être. Il s’agit enfin de renforcer le rôle du Parlement européen (ou d’un Parlement de la zone euro) et des parlements nationaux dans ce dispositif ;</w:t>
      </w:r>
    </w:p>
    <w:p w14:paraId="60B28F65"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D33FDFE" w14:textId="77777777"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Permettre aux États membres d’atteindre le plein emploi de qualité, améliorer le pouvoir d’achat et viser à l’éradication de la pauvreté</w:t>
      </w:r>
      <w:r w:rsidRPr="00AD0F1A">
        <w:rPr>
          <w:rFonts w:ascii="Verdana" w:eastAsia="Times New Roman" w:hAnsi="Verdana" w:cs="Calibri"/>
          <w:lang w:eastAsia="fr-FR"/>
        </w:rPr>
        <w:t>. La question de la soutenabilité de la dette en zone euro doit être appréhendée pour l’ensemble de la zone (et non plus État membre par État membre) dans le cadre d’une conférence des pays de la zone euro. Ainsi, on pourrait par exemple décider lors de cette conférence de placer toutes les dettes supérieures à 60% du PIB national dans un fonds commun à la zone euro. Cela permettrait de procéder à une mutualisation partielle, réduisant le risque global sur ces dettes. Pour les États les plus endettés du fonds, un moratoire temporaire pourrait être envisagé sur les remboursements de ces dettes et le paiement de ces intérêts ;</w:t>
      </w:r>
    </w:p>
    <w:p w14:paraId="0EA3CD1F"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D00DB8E" w14:textId="77777777"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Émettre des euro-obligations ou </w:t>
      </w:r>
      <w:r w:rsidRPr="00AD0F1A">
        <w:rPr>
          <w:rFonts w:ascii="Verdana" w:eastAsia="Times New Roman" w:hAnsi="Verdana" w:cs="Calibri"/>
          <w:b/>
          <w:i/>
          <w:iCs/>
          <w:lang w:eastAsia="fr-FR"/>
        </w:rPr>
        <w:t>Eurobonds</w:t>
      </w:r>
      <w:r w:rsidRPr="00AD0F1A">
        <w:rPr>
          <w:rFonts w:ascii="Verdana" w:eastAsia="Times New Roman" w:hAnsi="Verdana" w:cs="Calibri"/>
          <w:lang w:eastAsia="fr-FR"/>
        </w:rPr>
        <w:t>. La création d’un fonds européen intégrant une partie des dettes nationales constitue une première étape vers la mutualisation des dettes publiques. Cette mutualisation ne serait que partielle, ne regroupant qu’une partie des États. Dans un second temps, la zone euro devrait développer l’émission d’euro-obligations pour le financement de l’ensemble des États de la zone ;</w:t>
      </w:r>
    </w:p>
    <w:p w14:paraId="64F3A06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5E106DB" w14:textId="65465BED" w:rsidR="008E614E" w:rsidRPr="004931E9" w:rsidRDefault="008E614E" w:rsidP="00D133E5">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Rendre les mécanismes décisionnels de l’Union économique et monétaire plus transparents et les soumettre au contrôle du Parlement européen</w:t>
      </w:r>
      <w:r w:rsidRPr="00AD0F1A">
        <w:rPr>
          <w:rFonts w:ascii="Verdana" w:eastAsia="Times New Roman" w:hAnsi="Verdana" w:cs="Calibri"/>
          <w:lang w:eastAsia="fr-FR"/>
        </w:rPr>
        <w:t> ;</w:t>
      </w:r>
    </w:p>
    <w:p w14:paraId="76B971C0" w14:textId="77777777" w:rsidR="004931E9" w:rsidRPr="004931E9" w:rsidRDefault="004931E9" w:rsidP="004931E9">
      <w:pPr>
        <w:spacing w:after="0" w:line="240" w:lineRule="auto"/>
        <w:jc w:val="both"/>
        <w:rPr>
          <w:rFonts w:ascii="Verdana" w:eastAsia="Times New Roman" w:hAnsi="Verdana" w:cs="Times New Roman"/>
          <w:lang w:eastAsia="fr-FR"/>
        </w:rPr>
      </w:pPr>
    </w:p>
    <w:p w14:paraId="74D0CA69" w14:textId="3D225754"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Élargir le rôle de la Banque centrale européenne</w:t>
      </w:r>
      <w:r w:rsidRPr="00AD0F1A">
        <w:rPr>
          <w:rFonts w:ascii="Verdana" w:eastAsia="Times New Roman" w:hAnsi="Verdana" w:cs="Calibri"/>
          <w:lang w:eastAsia="fr-FR"/>
        </w:rPr>
        <w:t xml:space="preserve">, qui est aujourd’hui principalement celui d’assurer la stabilité des prix, </w:t>
      </w:r>
      <w:r w:rsidR="00D133E5" w:rsidRPr="00AD0F1A">
        <w:rPr>
          <w:rFonts w:ascii="Verdana" w:eastAsia="Times New Roman" w:hAnsi="Verdana" w:cs="Calibri"/>
          <w:lang w:eastAsia="fr-FR"/>
        </w:rPr>
        <w:t>au</w:t>
      </w:r>
      <w:r w:rsidRPr="00AD0F1A">
        <w:rPr>
          <w:rFonts w:ascii="Verdana" w:eastAsia="Times New Roman" w:hAnsi="Verdana" w:cs="Calibri"/>
          <w:lang w:eastAsia="fr-FR"/>
        </w:rPr>
        <w:t xml:space="preserve"> soutien efficace à la création d’emploi</w:t>
      </w:r>
      <w:r w:rsidR="00D133E5" w:rsidRPr="00AD0F1A">
        <w:rPr>
          <w:rFonts w:ascii="Verdana" w:eastAsia="Times New Roman" w:hAnsi="Verdana" w:cs="Calibri"/>
          <w:lang w:eastAsia="fr-FR"/>
        </w:rPr>
        <w:t xml:space="preserve"> et à la croissance économique</w:t>
      </w:r>
      <w:r w:rsidRPr="00AD0F1A">
        <w:rPr>
          <w:rFonts w:ascii="Verdana" w:eastAsia="Times New Roman" w:hAnsi="Verdana" w:cs="Calibri"/>
          <w:lang w:eastAsia="fr-FR"/>
        </w:rPr>
        <w:t>.</w:t>
      </w:r>
      <w:r w:rsidR="00D133E5" w:rsidRPr="00AD0F1A">
        <w:rPr>
          <w:rFonts w:ascii="Verdana" w:eastAsia="Times New Roman" w:hAnsi="Verdana" w:cs="Calibri"/>
          <w:lang w:eastAsia="fr-FR"/>
        </w:rPr>
        <w:t xml:space="preserve"> Par ailleurs,</w:t>
      </w:r>
      <w:r w:rsidRPr="00AD0F1A">
        <w:rPr>
          <w:rFonts w:ascii="Verdana" w:eastAsia="Times New Roman" w:hAnsi="Verdana" w:cs="Calibri"/>
          <w:lang w:eastAsia="fr-FR"/>
        </w:rPr>
        <w:t xml:space="preserve"> il est essentiel d’autoriser la Banque centrale européenne à refinancer directement les États, sans devoir passer par des banques privées, comme c’est le cas actuellement : l’impact sur les inégalités est en effet plus favorable que l’achat d’obligations d’entreprises. En plus des effets de relance, un tel achat réduit les coûts de financement de l’État et peut financer des investissements publics à portée sociale. Outre une réforme du mandat de la BCE, une plus grande transparence et un plus grand contrôle de l’exécution de ce mandat sont nécessaires. La BCE devrait en autre tenir compte des objectifs ESG (Environnement, Social et Gouvernance) pour l’achat d’actifs financiers ;</w:t>
      </w:r>
    </w:p>
    <w:p w14:paraId="08F20998"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4866D1FA" w14:textId="77777777"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Créer une agence européenne de notation financière indépendante</w:t>
      </w:r>
      <w:r w:rsidRPr="00AD0F1A">
        <w:rPr>
          <w:rFonts w:ascii="Verdana" w:eastAsia="Times New Roman" w:hAnsi="Verdana" w:cs="Calibri"/>
          <w:lang w:eastAsia="fr-FR"/>
        </w:rPr>
        <w:t> ;</w:t>
      </w:r>
    </w:p>
    <w:p w14:paraId="2B9241C8"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4F266F5" w14:textId="77777777" w:rsidR="008E614E" w:rsidRPr="00AD0F1A" w:rsidRDefault="008E614E" w:rsidP="00FF4EAC">
      <w:pPr>
        <w:pStyle w:val="Paragraphedeliste"/>
        <w:numPr>
          <w:ilvl w:val="0"/>
          <w:numId w:val="59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la taxe sur les transactions financières (TTF).</w:t>
      </w:r>
      <w:r w:rsidRPr="00AD0F1A">
        <w:rPr>
          <w:rFonts w:ascii="Verdana" w:eastAsia="Times New Roman" w:hAnsi="Verdana" w:cs="Calibri"/>
          <w:lang w:eastAsia="fr-FR"/>
        </w:rPr>
        <w:t xml:space="preserve"> Elle s’élèverait à 0,1 % pour toutes les transactions financières autres que celles concernant des contrats dérivés et 0,01 % pour toutes les transactions financières concernant des contrats dérivés. Onze pays de l’Union européenne s’étaient déclarés prêts à tenter l’expérience dès 2011, mais certains rechignent désormais, suite à la pression du lobby des banques et du monde de la finance. A présent, rien ne bouge. Or, une véritable taxe de ce type qui, même ambitieuse, resterait très modeste au regard des milliards d’euros brassés chaque jour par le secteur financier, pourrait générer d’importantes recettes tant pour l’Union que pour les États concernés. La Commission européenne doit mettre le processus en œuvre.</w:t>
      </w:r>
    </w:p>
    <w:p w14:paraId="02647B8E"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63E4B30D"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qui lutte contre le dumping fiscal</w:t>
      </w:r>
    </w:p>
    <w:p w14:paraId="78B00B39" w14:textId="77777777" w:rsidR="006919FC" w:rsidRPr="00AD0F1A" w:rsidRDefault="006919FC" w:rsidP="00D87698">
      <w:pPr>
        <w:spacing w:after="0" w:line="240" w:lineRule="auto"/>
        <w:jc w:val="both"/>
        <w:rPr>
          <w:rFonts w:ascii="Verdana" w:eastAsia="Times New Roman" w:hAnsi="Verdana" w:cs="Calibri"/>
          <w:lang w:val="fr-BE" w:eastAsia="fr-FR"/>
        </w:rPr>
      </w:pPr>
    </w:p>
    <w:p w14:paraId="57B5E9F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 l’heure des nouveaux défis émergents, la fiscalité européenne a incontestablement un rôle à jouer. La concurrence fiscale entre les États membres impose la nécessité d’une meilleure collaboration et d’une meilleure transparence entre eux, mais aussi des objectifs communs, notamment la régulation des marchés financiers et une lutte efficace contre la fraude et l’évasion fiscale.</w:t>
      </w:r>
    </w:p>
    <w:p w14:paraId="14AB6FD6" w14:textId="77777777" w:rsidR="006919FC" w:rsidRPr="00AD0F1A" w:rsidRDefault="006919FC" w:rsidP="00D87698">
      <w:pPr>
        <w:spacing w:after="0" w:line="240" w:lineRule="auto"/>
        <w:jc w:val="both"/>
        <w:rPr>
          <w:rFonts w:ascii="Verdana" w:eastAsia="Times New Roman" w:hAnsi="Verdana" w:cs="Times New Roman"/>
          <w:lang w:eastAsia="fr-FR"/>
        </w:rPr>
      </w:pPr>
    </w:p>
    <w:p w14:paraId="78DD9D51"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Ces dernières années, les scandales fiscaux ont été au cœur de l’actualité européenne.</w:t>
      </w:r>
    </w:p>
    <w:p w14:paraId="0FEE2E66" w14:textId="77777777" w:rsidR="006919FC" w:rsidRPr="00AD0F1A" w:rsidRDefault="006919FC" w:rsidP="00D87698">
      <w:pPr>
        <w:spacing w:after="0" w:line="240" w:lineRule="auto"/>
        <w:jc w:val="both"/>
        <w:rPr>
          <w:rFonts w:ascii="Verdana" w:eastAsia="Times New Roman" w:hAnsi="Verdana" w:cs="Times New Roman"/>
          <w:lang w:eastAsia="fr-FR"/>
        </w:rPr>
      </w:pPr>
    </w:p>
    <w:p w14:paraId="68E91E8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Chaque année, 1.000 milliards d'euros sont perdus en raison de la fraude et de l'évasion fiscales. Chaque euro qui est dû et non payé est un euro volé aux travailleurs, aux chômeurs, aux malades. C’est un coup porté à la solidarité.</w:t>
      </w:r>
    </w:p>
    <w:p w14:paraId="3F76C7BC" w14:textId="77777777" w:rsidR="006919FC" w:rsidRDefault="006919FC" w:rsidP="00D87698">
      <w:pPr>
        <w:spacing w:after="0" w:line="240" w:lineRule="auto"/>
        <w:jc w:val="both"/>
        <w:rPr>
          <w:rFonts w:ascii="Verdana" w:eastAsia="Times New Roman" w:hAnsi="Verdana" w:cs="Times New Roman"/>
          <w:lang w:eastAsia="fr-FR"/>
        </w:rPr>
      </w:pPr>
    </w:p>
    <w:p w14:paraId="35A42992" w14:textId="77777777" w:rsidR="004931E9" w:rsidRDefault="004931E9" w:rsidP="00D87698">
      <w:pPr>
        <w:spacing w:after="0" w:line="240" w:lineRule="auto"/>
        <w:jc w:val="both"/>
        <w:rPr>
          <w:rFonts w:ascii="Verdana" w:eastAsia="Times New Roman" w:hAnsi="Verdana" w:cs="Times New Roman"/>
          <w:lang w:eastAsia="fr-FR"/>
        </w:rPr>
      </w:pPr>
    </w:p>
    <w:p w14:paraId="75DB9430" w14:textId="77777777" w:rsidR="004931E9" w:rsidRPr="00AD0F1A" w:rsidRDefault="004931E9" w:rsidP="00D87698">
      <w:pPr>
        <w:spacing w:after="0" w:line="240" w:lineRule="auto"/>
        <w:jc w:val="both"/>
        <w:rPr>
          <w:rFonts w:ascii="Verdana" w:eastAsia="Times New Roman" w:hAnsi="Verdana" w:cs="Times New Roman"/>
          <w:lang w:eastAsia="fr-FR"/>
        </w:rPr>
      </w:pPr>
    </w:p>
    <w:p w14:paraId="5245868C"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Afin de lutter efficacement contre ces phénomènes, deux types de mesures doivent être prises.</w:t>
      </w:r>
    </w:p>
    <w:p w14:paraId="4AD9587B" w14:textId="77777777" w:rsidR="006919FC" w:rsidRPr="004931E9" w:rsidRDefault="006919FC" w:rsidP="00D87698">
      <w:pPr>
        <w:spacing w:after="0" w:line="240" w:lineRule="auto"/>
        <w:jc w:val="both"/>
        <w:rPr>
          <w:rFonts w:ascii="Verdana" w:eastAsia="Times New Roman" w:hAnsi="Verdana" w:cs="Times New Roman"/>
          <w:lang w:val="fr-BE" w:eastAsia="fr-FR"/>
        </w:rPr>
      </w:pPr>
    </w:p>
    <w:p w14:paraId="504790B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Il y a, d’une part, les règles relatives à l’échange d’informations et la coopération en matière fiscale. Ces dernières années, des directives ont été prises en la matière. Mais ces mesures font bien souvent l’objet de compromis et n’assument jamais la logique d’une coopération pleine et entière jusqu’au bout. Ces directives laissent la liberté aux États membres de choisir entre plusieurs options lorsqu’ils les transposent. Bien souvent, les plus petits États, et les États ayant une fiscalité pour les impôts directs plus avantageuse (impôt des sociétés et impôts des personnes physiques), décident de transposer les directives </w:t>
      </w:r>
      <w:r w:rsidRPr="00AD0F1A">
        <w:rPr>
          <w:rFonts w:ascii="Verdana" w:eastAsia="Times New Roman" w:hAnsi="Verdana" w:cs="Calibri"/>
          <w:i/>
          <w:iCs/>
          <w:lang w:val="fr-BE" w:eastAsia="fr-FR"/>
        </w:rPr>
        <w:t>a minima</w:t>
      </w:r>
      <w:r w:rsidRPr="00AD0F1A">
        <w:rPr>
          <w:rFonts w:ascii="Verdana" w:eastAsia="Times New Roman" w:hAnsi="Verdana" w:cs="Calibri"/>
          <w:lang w:val="fr-BE" w:eastAsia="fr-FR"/>
        </w:rPr>
        <w:t>.</w:t>
      </w:r>
    </w:p>
    <w:p w14:paraId="0F2430B7" w14:textId="77777777" w:rsidR="006919FC" w:rsidRPr="00AD0F1A" w:rsidRDefault="006919FC" w:rsidP="00D87698">
      <w:pPr>
        <w:spacing w:after="0" w:line="240" w:lineRule="auto"/>
        <w:jc w:val="both"/>
        <w:rPr>
          <w:rFonts w:ascii="Verdana" w:eastAsia="Times New Roman" w:hAnsi="Verdana" w:cs="Times New Roman"/>
          <w:lang w:eastAsia="fr-FR"/>
        </w:rPr>
      </w:pPr>
    </w:p>
    <w:p w14:paraId="6487668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L’absence d’harmonisation concrète en matière de procédure et de détermination du pays qui peut établir l’impôt laisse encore la place à des accords bilatéraux entre les États membres. Ces accords bilatéraux sont des traités internationaux où seuls les États signataires règlent une série de questions. Si les États-membres sont obligés de respecter le droit européen dans les domaines de compétences de l’Union, pour le reste, ils sont libres d’arrêter les règles qui leur conviennent. La fiscalité est un domaine qui relève essentiellement de la compétence des États ; elle n’est appréhendée dans le droit européen que dans le cadre d’une harmonisation de législation ayant pour objectif le marché intérieur. En l’absence de règles fiscales propres à l’Union et d’harmonisation européenne, il existe encore une large marge de manœuvre dans le chef des États membres.</w:t>
      </w:r>
    </w:p>
    <w:p w14:paraId="7A6DA1A3" w14:textId="77777777" w:rsidR="006919FC" w:rsidRPr="00AD0F1A" w:rsidRDefault="006919FC" w:rsidP="00D87698">
      <w:pPr>
        <w:spacing w:after="0" w:line="240" w:lineRule="auto"/>
        <w:jc w:val="both"/>
        <w:rPr>
          <w:rFonts w:ascii="Verdana" w:eastAsia="Times New Roman" w:hAnsi="Verdana" w:cs="Times New Roman"/>
          <w:lang w:eastAsia="fr-FR"/>
        </w:rPr>
      </w:pPr>
    </w:p>
    <w:p w14:paraId="3974ABF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D’autre part, la nécessité d’établir des règles européennes communes d’imposition se fait sentir. Il est essentiel d’instaurer un système commun d'imposition des sociétés équitable, efficace et propice à un développement économique durable.</w:t>
      </w:r>
    </w:p>
    <w:p w14:paraId="5ADEDD27" w14:textId="77777777" w:rsidR="006919FC" w:rsidRPr="00AD0F1A" w:rsidRDefault="006919FC" w:rsidP="00D87698">
      <w:pPr>
        <w:spacing w:after="0" w:line="240" w:lineRule="auto"/>
        <w:jc w:val="both"/>
        <w:rPr>
          <w:rFonts w:ascii="Verdana" w:eastAsia="Times New Roman" w:hAnsi="Verdana" w:cs="Times New Roman"/>
          <w:lang w:eastAsia="fr-FR"/>
        </w:rPr>
      </w:pPr>
    </w:p>
    <w:p w14:paraId="4BF6370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la question de la lutte efficace contre l’évasion et la fraude fiscales organisées par des multinationales représente un exemple flagrant de la nécessité d’agir rapidement. Ces phénomènes instaurent  une concurrence déloyale entre les entreprises elles-mêmes et entre les entreprises et les citoyens. Les multinationales sont quasiment les seules à profiter des failles des systèmes fiscaux nationaux. L’absence d’harmonisation pour les règles d’imposition constitue un véritable effet d’aubaine pour ces entreprises, et cela désavantage les PME.</w:t>
      </w:r>
    </w:p>
    <w:p w14:paraId="312567BB" w14:textId="77777777" w:rsidR="006919FC" w:rsidRPr="00AD0F1A" w:rsidRDefault="006919FC" w:rsidP="00D87698">
      <w:pPr>
        <w:spacing w:after="0" w:line="240" w:lineRule="auto"/>
        <w:jc w:val="both"/>
        <w:rPr>
          <w:rFonts w:ascii="Verdana" w:eastAsia="Times New Roman" w:hAnsi="Verdana" w:cs="Times New Roman"/>
          <w:lang w:eastAsia="fr-FR"/>
        </w:rPr>
      </w:pPr>
    </w:p>
    <w:p w14:paraId="3FA959D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Il est inacceptable que les pays européens se fassent concurrence et que les multinationales puissent faire leur « shopping fiscal ». Cette concurrence favorise les délocalisations intra-européennes et encourage essentiellement les multinationales à rechercher les lieux de moindres coûts fiscaux.</w:t>
      </w:r>
    </w:p>
    <w:p w14:paraId="03094874" w14:textId="77777777" w:rsidR="006919FC" w:rsidRPr="00AD0F1A" w:rsidRDefault="006919FC" w:rsidP="00D87698">
      <w:pPr>
        <w:spacing w:after="0" w:line="240" w:lineRule="auto"/>
        <w:jc w:val="both"/>
        <w:rPr>
          <w:rFonts w:ascii="Verdana" w:eastAsia="Times New Roman" w:hAnsi="Verdana" w:cs="Times New Roman"/>
          <w:lang w:eastAsia="fr-FR"/>
        </w:rPr>
      </w:pPr>
    </w:p>
    <w:p w14:paraId="5EE8483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En ce qui concerne l’impôt des sociétés, les socialistes plaident pour l’adoption rapide d’une assiette commune consolidée à l’échelon européen. Toutes les sociétés exerçant des activités dans plusieurs États membres et qui dépassent un seuil de chiffre d’affaires devront se conformer au système européen pour déterminer leur revenu imposable. Il y aura donc une harmonisation et une prise en compte directe des bénéfices générés par ces entreprises partout en Europe. D’une part, cela permet de simplifier les choses, en ouvrant la possibilité pour un groupe exerçant dans plusieurs États de ne remplir qu'une seule déclaration fiscale consolidée pour l'ensemble de ses activités au sein de l'Union. D’autre part, les résultats imposables consolidés du groupe doivent être répartis entre chacune des sociétés qui le constituent. Cela permettra ainsi à chaque État membre de soumettre les bénéfices des sociétés résidentes de cet État à son propre taux. Autrement dit, tout le système de l’assiette commune consolidée doit rester fondé sur le principe selon lequel les bénéfices sont imposés dans le pays où ils sont générés.</w:t>
      </w:r>
    </w:p>
    <w:p w14:paraId="162D439D" w14:textId="77777777" w:rsidR="006919FC" w:rsidRPr="00AD0F1A" w:rsidRDefault="006919FC" w:rsidP="00D87698">
      <w:pPr>
        <w:spacing w:after="0" w:line="240" w:lineRule="auto"/>
        <w:jc w:val="both"/>
        <w:rPr>
          <w:rFonts w:ascii="Verdana" w:eastAsia="Times New Roman" w:hAnsi="Verdana" w:cs="Times New Roman"/>
          <w:lang w:eastAsia="fr-FR"/>
        </w:rPr>
      </w:pPr>
    </w:p>
    <w:p w14:paraId="1027989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 fiscalité des individus appelle également à plus de collaboration étroite entre les États membres. Si le débat sur un impôt identique pour tous les citoyens de l’Union n’apparait pas encore mûr, des avancées pourraient également être envisagées afin d’établir une certaine équité entre les différents contribuables. En effet, les pays établissant des règles très souples en matière d’imposition du capital et du patrimoine voient arriver chez eux les contribuables fortunés d’autres États membres.</w:t>
      </w:r>
    </w:p>
    <w:p w14:paraId="61879DBA" w14:textId="77777777" w:rsidR="006919FC" w:rsidRPr="00AD0F1A" w:rsidRDefault="006919FC" w:rsidP="00D87698">
      <w:pPr>
        <w:spacing w:after="0" w:line="240" w:lineRule="auto"/>
        <w:jc w:val="both"/>
        <w:rPr>
          <w:rFonts w:ascii="Verdana" w:eastAsia="Times New Roman" w:hAnsi="Verdana" w:cs="Times New Roman"/>
          <w:lang w:eastAsia="fr-FR"/>
        </w:rPr>
      </w:pPr>
    </w:p>
    <w:p w14:paraId="5A1673B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Afin de mettre fin à cette situation, il convient notamment d’établir des bases de données européennes officielles qui permettent de mesurer l’étendue du patrimoine des individus concernés et la localisation de ce dernier. Si ces informations sont obtenues et transmises en temps réel, elles permettront aux administrations fiscales des États membres dont d’impôt a été éludé d’agir.</w:t>
      </w:r>
    </w:p>
    <w:p w14:paraId="2ABAC230"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2A61DB3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59B86834" w14:textId="77777777" w:rsidR="006919FC" w:rsidRPr="00AD0F1A" w:rsidRDefault="006919FC" w:rsidP="00D87698">
      <w:pPr>
        <w:spacing w:after="0" w:line="240" w:lineRule="auto"/>
        <w:jc w:val="both"/>
        <w:rPr>
          <w:rFonts w:ascii="Verdana" w:eastAsia="Times New Roman" w:hAnsi="Verdana" w:cs="Times New Roman"/>
          <w:lang w:eastAsia="fr-FR"/>
        </w:rPr>
      </w:pPr>
    </w:p>
    <w:p w14:paraId="0722CAFC"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 programme européen de convergence fiscale entre les vingt-sept États membres</w:t>
      </w:r>
      <w:r w:rsidRPr="00AD0F1A">
        <w:rPr>
          <w:rFonts w:ascii="Verdana" w:eastAsia="Times New Roman" w:hAnsi="Verdana" w:cs="Calibri"/>
          <w:lang w:eastAsia="fr-FR"/>
        </w:rPr>
        <w:t>. Une assiette harmonisée de l’impôt des sociétés et une convergence des taux sont indispensables pour lutter efficacement contre le dumping fiscal qui tire l’Europe sociale vers le bas. Au cours d’une période d’une dizaine d’années, les différences fiscales nationales doivent devenir à ce point minimes et négligeables qu’elles rendent inintéressante toute délocalisation ;</w:t>
      </w:r>
    </w:p>
    <w:p w14:paraId="5CD1D36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78A7F68C"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rapidement en place une imposition des géants du numériques au moyen de la taxe dite GAFA</w:t>
      </w:r>
      <w:r w:rsidRPr="00AD0F1A">
        <w:rPr>
          <w:rFonts w:ascii="Verdana" w:eastAsia="Times New Roman" w:hAnsi="Verdana" w:cs="Calibri"/>
          <w:lang w:eastAsia="fr-FR"/>
        </w:rPr>
        <w:t xml:space="preserve"> (Google, Amazon, Facebook, Apple) ;</w:t>
      </w:r>
    </w:p>
    <w:p w14:paraId="5EAA5AC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869A9A9"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Passer de la règle de l’unanimité à celle de la majorité qualifiée pour l’adoption des dispositions fiscales dans l’Union européenne</w:t>
      </w:r>
      <w:r w:rsidRPr="00AD0F1A">
        <w:rPr>
          <w:rFonts w:ascii="Verdana" w:eastAsia="Times New Roman" w:hAnsi="Verdana" w:cs="Calibri"/>
          <w:lang w:eastAsia="fr-FR"/>
        </w:rPr>
        <w:t>. Il est en effet scandaleux qu’un État membre lourdement impliqué dans l’optimisation fiscale puisse bloquer toute évolution en la matière ;</w:t>
      </w:r>
    </w:p>
    <w:p w14:paraId="189E8DA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5AD815C"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œuvre des déclarations publiques de chaque multinationale, pays par pays, afin que celles-ci divulguent le montant des impôts payés par chaque filiale dans chaque pays d’implantation, le nombre d’employés et les bénéfices déclarés et même au-delà</w:t>
      </w:r>
      <w:r w:rsidRPr="00AD0F1A">
        <w:rPr>
          <w:rFonts w:ascii="Verdana" w:eastAsia="Times New Roman" w:hAnsi="Verdana" w:cs="Calibri"/>
          <w:lang w:eastAsia="fr-FR"/>
        </w:rPr>
        <w:t>. C’est essentiel, d’une part, pour la transparence vis-à-vis de tous les citoyens et, d’autre part, pour soumettre à l’impôt les grandes entreprises dans les pays où les bénéfices sont créés et non dans des paradis fiscaux y compris au sein de l’Union ;</w:t>
      </w:r>
    </w:p>
    <w:p w14:paraId="3C486EA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41C9DA67"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l’échange automatique d’informations fiscales dans le cadre le plus large possible</w:t>
      </w:r>
      <w:r w:rsidRPr="00AD0F1A">
        <w:rPr>
          <w:rFonts w:ascii="Verdana" w:eastAsia="Times New Roman" w:hAnsi="Verdana" w:cs="Calibri"/>
          <w:lang w:eastAsia="fr-FR"/>
        </w:rPr>
        <w:t>. Interdire le commerce avec des pays n’acceptant pas cet échange, si pas automatique, au moins à la demande ;</w:t>
      </w:r>
    </w:p>
    <w:p w14:paraId="77CC842C"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7BF77541"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 registre public, accessible à tous, listant les bénéficiaires réels des trusts, fondations et autres sociétés écrans qui agissent en toute opacité</w:t>
      </w:r>
      <w:r w:rsidRPr="00AD0F1A">
        <w:rPr>
          <w:rFonts w:ascii="Verdana" w:eastAsia="Times New Roman" w:hAnsi="Verdana" w:cs="Calibri"/>
          <w:lang w:eastAsia="fr-FR"/>
        </w:rPr>
        <w:t> ;</w:t>
      </w:r>
    </w:p>
    <w:p w14:paraId="5F5A46C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029E440" w14:textId="5DE5A383" w:rsidR="008E614E" w:rsidRPr="00AD0F1A" w:rsidRDefault="008E614E" w:rsidP="00E136A7">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œuvre une base taxable des multinationales commune à tous les États membres afin de mettre fin à la concurrence fiscale agressive entre États, qu’ils soient ou non membres de l’Union européenne</w:t>
      </w:r>
      <w:r w:rsidRPr="00AD0F1A">
        <w:rPr>
          <w:rFonts w:ascii="Verdana" w:eastAsia="Times New Roman" w:hAnsi="Verdana" w:cs="Calibri"/>
          <w:lang w:eastAsia="fr-FR"/>
        </w:rPr>
        <w:t xml:space="preserve"> (cf. le cas de Caterpillar). Une telle taxation permettra d’obliger les multinationales de payer leurs impôts effectivement dans les pays où elles réalisent leurs activités et de lutter contre les impôts particulièrement bas payés par les grandes entreprises qui jouent sur la concurrence entre États membres ;</w:t>
      </w:r>
    </w:p>
    <w:p w14:paraId="12265D12"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Disposer d’une liste crédible de paradis fiscaux et de juridictions non coopératives et établir des sanctions sévères en cas de collaboration avec ceux-ci</w:t>
      </w:r>
      <w:r w:rsidRPr="00AD0F1A">
        <w:rPr>
          <w:rFonts w:ascii="Verdana" w:eastAsia="Times New Roman" w:hAnsi="Verdana" w:cs="Calibri"/>
          <w:lang w:eastAsia="fr-FR"/>
        </w:rPr>
        <w:t> ;</w:t>
      </w:r>
    </w:p>
    <w:p w14:paraId="64CD2BB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E1303D1"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œuvre, d’urgence, une législation européenne transversale pour protéger efficacement les lanceurs d’alerte et les journalistes d’investigation</w:t>
      </w:r>
      <w:r w:rsidRPr="00AD0F1A">
        <w:rPr>
          <w:rFonts w:ascii="Verdana" w:eastAsia="Times New Roman" w:hAnsi="Verdana" w:cs="Calibri"/>
          <w:lang w:eastAsia="fr-FR"/>
        </w:rPr>
        <w:t xml:space="preserve"> qui agissent dans l’intérêt public couvrant les secteurs public et privé, incluant une assistance financière et une protection vis-à-vis de toute mesure de rétorsion des employeurs ;</w:t>
      </w:r>
    </w:p>
    <w:p w14:paraId="2A8637D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A187DC1"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les sanctions contre les auteurs et les intermédiaires impliqués dans des activités de blanchiment ou des activités fiscales illégales pouvant aller, par exemple, jusqu’au retrait des licences bancaires</w:t>
      </w:r>
      <w:r w:rsidRPr="00AD0F1A">
        <w:rPr>
          <w:rFonts w:ascii="Verdana" w:eastAsia="Times New Roman" w:hAnsi="Verdana" w:cs="Calibri"/>
          <w:lang w:eastAsia="fr-FR"/>
        </w:rPr>
        <w:t> ;</w:t>
      </w:r>
    </w:p>
    <w:p w14:paraId="189D48B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4FBEBE6"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transparence des intermédiaires</w:t>
      </w:r>
      <w:r w:rsidRPr="00AD0F1A">
        <w:rPr>
          <w:rFonts w:ascii="Verdana" w:eastAsia="Times New Roman" w:hAnsi="Verdana" w:cs="Calibri"/>
          <w:lang w:eastAsia="fr-FR"/>
        </w:rPr>
        <w:t xml:space="preserve"> </w:t>
      </w:r>
      <w:r w:rsidRPr="00AD0F1A">
        <w:rPr>
          <w:rFonts w:ascii="Verdana" w:eastAsia="Times New Roman" w:hAnsi="Verdana" w:cs="Calibri"/>
          <w:b/>
          <w:lang w:eastAsia="fr-FR"/>
        </w:rPr>
        <w:t xml:space="preserve">(banques, experts comptables, avocats fiscalistes, etc.) impliqués dans les constructions fiscales agressives </w:t>
      </w:r>
      <w:r w:rsidRPr="00AD0F1A">
        <w:rPr>
          <w:rFonts w:ascii="Verdana" w:eastAsia="Times New Roman" w:hAnsi="Verdana" w:cs="Calibri"/>
          <w:lang w:eastAsia="fr-FR"/>
        </w:rPr>
        <w:t>afin d’adapter la législation pour rendre impossibles ces montages immoraux ;</w:t>
      </w:r>
    </w:p>
    <w:p w14:paraId="2F95B8B6"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DDBF603"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pleinement en œuvre la législation européenne de lutte contre le blanchiment et de financement du terrorisme</w:t>
      </w:r>
      <w:r w:rsidRPr="00AD0F1A">
        <w:rPr>
          <w:rFonts w:ascii="Verdana" w:eastAsia="Times New Roman" w:hAnsi="Verdana" w:cs="Calibri"/>
          <w:lang w:eastAsia="fr-FR"/>
        </w:rPr>
        <w:t> ;</w:t>
      </w:r>
    </w:p>
    <w:p w14:paraId="1A79870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33E5C14" w14:textId="77777777" w:rsidR="008E614E" w:rsidRPr="00AD0F1A" w:rsidRDefault="008E614E" w:rsidP="00FF4EAC">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collaboration entre États membres en matière de lutte contre la criminalité financière européenne</w:t>
      </w:r>
      <w:r w:rsidRPr="00AD0F1A">
        <w:rPr>
          <w:rFonts w:ascii="Verdana" w:eastAsia="Times New Roman" w:hAnsi="Verdana" w:cs="Calibri"/>
          <w:lang w:eastAsia="fr-FR"/>
        </w:rPr>
        <w:t xml:space="preserve"> via la création d’une cellule européenne de renseignements financiers ;</w:t>
      </w:r>
    </w:p>
    <w:p w14:paraId="4A5F561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25B1F0B" w14:textId="33FB89DE" w:rsidR="006919FC" w:rsidRPr="00AD0F1A" w:rsidRDefault="008E614E" w:rsidP="00E136A7">
      <w:pPr>
        <w:pStyle w:val="Paragraphedeliste"/>
        <w:numPr>
          <w:ilvl w:val="0"/>
          <w:numId w:val="59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une commission parlementaire permanente au sein du Parlement européen qui se chargera de l’analyse du suivi des nombreuses recommandations et initiatives adoptées suite à la révélation des scandales liés à l’évasion fiscale ou au blanchiment</w:t>
      </w:r>
      <w:r w:rsidRPr="00AD0F1A">
        <w:rPr>
          <w:rFonts w:ascii="Verdana" w:eastAsia="Times New Roman" w:hAnsi="Verdana" w:cs="Calibri"/>
          <w:lang w:eastAsia="fr-FR"/>
        </w:rPr>
        <w:t>.</w:t>
      </w:r>
    </w:p>
    <w:p w14:paraId="6CC2BF50" w14:textId="77777777" w:rsidR="006919FC" w:rsidRPr="00AD0F1A" w:rsidRDefault="006919FC" w:rsidP="00D87698">
      <w:pPr>
        <w:spacing w:after="0" w:line="240" w:lineRule="auto"/>
        <w:ind w:left="720"/>
        <w:jc w:val="both"/>
        <w:rPr>
          <w:rFonts w:ascii="Verdana" w:eastAsia="Times New Roman" w:hAnsi="Verdana" w:cs="Times New Roman"/>
          <w:lang w:eastAsia="fr-FR"/>
        </w:rPr>
      </w:pPr>
    </w:p>
    <w:p w14:paraId="5DF2CB27"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 xml:space="preserve">Une Europe ambitieuse en matière d’investissements pour une relance économique durable </w:t>
      </w:r>
    </w:p>
    <w:p w14:paraId="46688F94" w14:textId="77777777" w:rsidR="008E614E" w:rsidRPr="00AD0F1A" w:rsidRDefault="008E614E" w:rsidP="00D87698">
      <w:pPr>
        <w:spacing w:after="0" w:line="240" w:lineRule="auto"/>
        <w:jc w:val="both"/>
        <w:rPr>
          <w:rFonts w:ascii="Verdana" w:eastAsia="Times New Roman" w:hAnsi="Verdana" w:cs="Calibri"/>
          <w:lang w:eastAsia="fr-FR"/>
        </w:rPr>
      </w:pPr>
    </w:p>
    <w:p w14:paraId="3458F6A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Avec son budget actuel, l’Europe ne peut pas mener de politique volontariste d’investissement prioritaire comme dans les grands projets de mobilité ou encore de transition énergétique.</w:t>
      </w:r>
    </w:p>
    <w:p w14:paraId="0632437F" w14:textId="77777777" w:rsidR="006919FC" w:rsidRPr="00AD0F1A" w:rsidRDefault="006919FC" w:rsidP="00D87698">
      <w:pPr>
        <w:spacing w:after="0" w:line="240" w:lineRule="auto"/>
        <w:jc w:val="both"/>
        <w:rPr>
          <w:rFonts w:ascii="Verdana" w:eastAsia="Times New Roman" w:hAnsi="Verdana" w:cs="Times New Roman"/>
          <w:lang w:eastAsia="fr-FR"/>
        </w:rPr>
      </w:pPr>
    </w:p>
    <w:p w14:paraId="53FA84D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De plus, l’austérité budgétaire européenne imposant des réductions de dépenses publiques a également eu pour effet que les pouvoirs publics ont réduit les investissements publics. Pour illustrer cette tendance, alors qu’en 2009, les investissements publics représentaient encore 3,6% du PIB dans la zone euro (3,57% pour l’Union européenne), ils ne représentaient plus que 2,6%  (2,7% pour l’UE) en 2016.</w:t>
      </w:r>
    </w:p>
    <w:p w14:paraId="5154141C" w14:textId="77777777" w:rsidR="006919FC" w:rsidRPr="00AD0F1A" w:rsidRDefault="006919FC" w:rsidP="00D87698">
      <w:pPr>
        <w:spacing w:after="0" w:line="240" w:lineRule="auto"/>
        <w:jc w:val="both"/>
        <w:rPr>
          <w:rFonts w:ascii="Verdana" w:eastAsia="Times New Roman" w:hAnsi="Verdana" w:cs="Times New Roman"/>
          <w:lang w:eastAsia="fr-FR"/>
        </w:rPr>
      </w:pPr>
    </w:p>
    <w:p w14:paraId="4CC6D35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Plan Juncker a été présenté comme le moyen de relancer les investissements en Europe. Cependant, il n’a permis que de relancer et de soutenir des investissements effectués par le privé. Les investissements publics sont restés cadenassés par les règles budgétaires européennes. De plus, il ne dispose pas d’un caractère suffisamment redistributif et solidaire. Il faudrait à l’avenir diversifier encore davantage les investissements (tant publics que privés) géographiquement et intégrer des critères de sélection qui avantagent les projets dans les régions les plus en difficulté (sur base de critères qui ne soient pas exclusivement le PIB). Ce serait plus juste et économiquement plus efficace.</w:t>
      </w:r>
    </w:p>
    <w:p w14:paraId="2194601F" w14:textId="77777777" w:rsidR="006919FC" w:rsidRPr="00AD0F1A" w:rsidRDefault="006919FC" w:rsidP="00D87698">
      <w:pPr>
        <w:spacing w:after="0" w:line="240" w:lineRule="auto"/>
        <w:jc w:val="both"/>
        <w:rPr>
          <w:rFonts w:ascii="Verdana" w:eastAsia="Times New Roman" w:hAnsi="Verdana" w:cs="Times New Roman"/>
          <w:lang w:eastAsia="fr-FR"/>
        </w:rPr>
      </w:pPr>
    </w:p>
    <w:p w14:paraId="02A79DE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L’Europe a besoin d’un budget qui lui permette de créer une véritable dynamique de relance des investissements publics à l’échelle de l’Union. L’impact potentiel du Brexit fait craindre une nouvelle baisse substantielle du budget européen. Cette situation est problématique pour l’avenir de l’Union. Plusieurs pistes devraient d’ailleurs être développées pour dépasser les seules contributions des États membres et doter l’Union européenne de ressources propres.</w:t>
      </w:r>
    </w:p>
    <w:p w14:paraId="543858F5" w14:textId="77777777" w:rsidR="006919FC" w:rsidRPr="00AD0F1A" w:rsidRDefault="006919FC" w:rsidP="00D87698">
      <w:pPr>
        <w:spacing w:after="0" w:line="240" w:lineRule="auto"/>
        <w:jc w:val="both"/>
        <w:rPr>
          <w:rFonts w:ascii="Verdana" w:eastAsia="Times New Roman" w:hAnsi="Verdana" w:cs="Times New Roman"/>
          <w:lang w:eastAsia="fr-FR"/>
        </w:rPr>
      </w:pPr>
    </w:p>
    <w:p w14:paraId="7360ADA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Investir dans les infrastructures, l’innovation, la recherche scientifique et le développement, la transition énergétique, l’économie numérique, tels sont les secteurs d’avenir pour lesquels une véritable puissance publique européenne trouve toute sa pertinence.</w:t>
      </w:r>
    </w:p>
    <w:p w14:paraId="10B984BA" w14:textId="77777777" w:rsidR="006919FC" w:rsidRPr="00AD0F1A" w:rsidRDefault="006919FC" w:rsidP="00D87698">
      <w:pPr>
        <w:spacing w:after="0" w:line="240" w:lineRule="auto"/>
        <w:jc w:val="both"/>
        <w:rPr>
          <w:rFonts w:ascii="Verdana" w:eastAsia="Times New Roman" w:hAnsi="Verdana" w:cs="Times New Roman"/>
          <w:lang w:eastAsia="fr-FR"/>
        </w:rPr>
      </w:pPr>
    </w:p>
    <w:p w14:paraId="5EF3F07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investissements sociaux sont également à privilégier en faveur de l’éducation, de la formation, de la santé, des infrastructures hospitalières, du logement public, etc.</w:t>
      </w:r>
    </w:p>
    <w:p w14:paraId="38257F41" w14:textId="77777777" w:rsidR="006919FC" w:rsidRPr="00AD0F1A" w:rsidRDefault="006919FC" w:rsidP="00D87698">
      <w:pPr>
        <w:spacing w:after="0" w:line="240" w:lineRule="auto"/>
        <w:jc w:val="both"/>
        <w:rPr>
          <w:rFonts w:ascii="Verdana" w:eastAsia="Times New Roman" w:hAnsi="Verdana" w:cs="Times New Roman"/>
          <w:lang w:eastAsia="fr-FR"/>
        </w:rPr>
      </w:pPr>
    </w:p>
    <w:p w14:paraId="4F5CC03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De plus, l’Union européenne, c’est aussi un grand projet de renforcement de la cohésion sociale à l’intérieur du continent. Nous devons continuer à lutter contre les inégalités qui persistent entre États mais aussi entre les régions, à l'intérieur des États membres.</w:t>
      </w:r>
    </w:p>
    <w:p w14:paraId="118FB67C" w14:textId="77777777" w:rsidR="006919FC" w:rsidRPr="00AD0F1A" w:rsidRDefault="006919FC" w:rsidP="00D87698">
      <w:pPr>
        <w:spacing w:after="0" w:line="240" w:lineRule="auto"/>
        <w:jc w:val="both"/>
        <w:rPr>
          <w:rFonts w:ascii="Verdana" w:eastAsia="Times New Roman" w:hAnsi="Verdana" w:cs="Times New Roman"/>
          <w:lang w:eastAsia="fr-FR"/>
        </w:rPr>
      </w:pPr>
    </w:p>
    <w:p w14:paraId="34463C7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Comme socialistes, nous considérons la politique de cohésion comme le pilier central du projet européen. C’est pourquoi elle doit rester une priorité en termes de moyens financiers dans le prochain budget pluriannuel de l’Union européenne après 2020. Ce qui signifie qu'elle doit être dotée d’un budget au moins équivalent à l’enveloppe actuelle. La politique de cohésion constitue en effet une politique d’investissement à long terme pour toutes les régions d’Europe. Elle contribue à soutenir la croissance et l’emploi au niveau local et régional en favorisant des solutions innovantes pour des questions telles que le changement climatique et la transition énergétique, l’inclusion sociale, ainsi que pour la coopération transfrontalière, transnationale et interrégionale. En raison de son caractère transversal, nous défendons le maintien des deux programmes majeurs de la politique de cohésion – le FEDER (Fonds Européen de Développement Régional) et le Fonds Social Européen (FSE) – dans un même cadre. En tant que socialistes, nous sommes également particulièrement attachés à la politique de cohésion comme vecteur de l'agenda urbain de l'Union Européenne qui propose notamment des partenariats urbains autour d'enjeux centraux comme le logement abordable et durable, l'intégration des réfugiés, la transition énergétique. La politique de cohésion sociale est donc plus que jamais nécessaire en tant qu’expression de la solidarité européenne pour surmonter la fracture économique, sociale et territoriale en apportant à chaque citoyen, quel que soit l’endroit où il vit en Europe, la possibilité concrète de faire l’expérience des avantages de l’Union européenne. Nous nous reconnaissons donc dans les valeurs de "l'Alliance pour la Cohésion" initiée par le Comité Européen des Régions. A ce jour, les fonds structurels constituent une des expressions positives européennes les plus concrètes pour les citoyens. Réduire son enveloppe serait catastrophique. Au contraire, il est nécessaire d’amplifier son action comme par exemple dans l’isolation des bâtiments publics, l’investissement dans des logements publics de qualité ou en faveur de l’emploi.</w:t>
      </w:r>
    </w:p>
    <w:p w14:paraId="51586CAA" w14:textId="77777777" w:rsidR="006919FC" w:rsidRPr="00AD0F1A" w:rsidRDefault="006919FC" w:rsidP="00D87698">
      <w:pPr>
        <w:spacing w:after="0" w:line="240" w:lineRule="auto"/>
        <w:jc w:val="both"/>
        <w:rPr>
          <w:rFonts w:ascii="Verdana" w:eastAsia="Times New Roman" w:hAnsi="Verdana" w:cs="Times New Roman"/>
          <w:lang w:eastAsia="fr-FR"/>
        </w:rPr>
      </w:pPr>
    </w:p>
    <w:p w14:paraId="058B910F"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Enfin, nous considérons que doter l’Union européenne d’une capacité budgétaire propre importante – et en faire l’investisseur en dernier ressort du continent – permettrait également de soulager les budgets nationaux mis sous pression par l’austérité généralisée imposée par les règles budgétaires européennes. Une Union européenne investisseur en dernier ressort à côté d’une Banque centrale européenne prêteur en dernier ressort renforcerait considérablement la structure institutionnelle européenne et pourrait lui rendre cette légitimité perdue depuis quelques années. Pour les socialistes, l’Europe doit investir pour ses citoyens et mettre en place un grand plan d’investissement européen fédérateur et visible.</w:t>
      </w:r>
    </w:p>
    <w:p w14:paraId="484DA9BF" w14:textId="77777777" w:rsidR="006919FC" w:rsidRPr="00AD0F1A" w:rsidRDefault="006919FC" w:rsidP="00D87698">
      <w:pPr>
        <w:spacing w:after="0" w:line="240" w:lineRule="auto"/>
        <w:jc w:val="both"/>
        <w:rPr>
          <w:rFonts w:ascii="Verdana" w:eastAsia="Times New Roman" w:hAnsi="Verdana" w:cs="Times New Roman"/>
          <w:lang w:eastAsia="fr-FR"/>
        </w:rPr>
      </w:pPr>
    </w:p>
    <w:p w14:paraId="56489369"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6675E51E" w14:textId="77777777" w:rsidR="006919FC" w:rsidRPr="00AD0F1A" w:rsidRDefault="006919FC" w:rsidP="00D87698">
      <w:pPr>
        <w:spacing w:after="0" w:line="240" w:lineRule="auto"/>
        <w:jc w:val="both"/>
        <w:rPr>
          <w:rFonts w:ascii="Verdana" w:eastAsia="Times New Roman" w:hAnsi="Verdana" w:cs="Times New Roman"/>
          <w:lang w:eastAsia="fr-FR"/>
        </w:rPr>
      </w:pPr>
    </w:p>
    <w:p w14:paraId="394C0E5E"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Rejeter les politiques d’austérité imposées par les forces conservatrices et néolibérales et défendre une gestion responsable des finances publiques qui permette de maintenir l’activité économique, de pérenniser l’emploi et de promouvoir les services publics notamment via la justice fiscale </w:t>
      </w:r>
      <w:r w:rsidRPr="00AD0F1A">
        <w:rPr>
          <w:rFonts w:ascii="Verdana" w:eastAsia="Times New Roman" w:hAnsi="Verdana" w:cs="Calibri"/>
          <w:lang w:eastAsia="fr-FR"/>
        </w:rPr>
        <w:t>;</w:t>
      </w:r>
    </w:p>
    <w:p w14:paraId="35D0033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0818315F"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Neutraliser les dépenses d’investissement public, de formation et de recherche et développement dans l’appréciation du respect des normes en matière de déficit et de dépenses publiques </w:t>
      </w:r>
      <w:r w:rsidRPr="00AD0F1A">
        <w:rPr>
          <w:rFonts w:ascii="Verdana" w:eastAsia="Times New Roman" w:hAnsi="Verdana" w:cs="Calibri"/>
          <w:lang w:eastAsia="fr-FR"/>
        </w:rPr>
        <w:t>;</w:t>
      </w:r>
    </w:p>
    <w:p w14:paraId="232ABB9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96A6A0A" w14:textId="24BA3CC0"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Introduire une « règle d’or » pour les investissements sociaux</w:t>
      </w:r>
      <w:r w:rsidRPr="00AD0F1A">
        <w:rPr>
          <w:rFonts w:ascii="Verdana" w:eastAsia="Times New Roman" w:hAnsi="Verdana" w:cs="Calibri"/>
          <w:lang w:eastAsia="fr-FR"/>
        </w:rPr>
        <w:t>. En effet, les dépenses relatives à l’accueil de la petite enfance,</w:t>
      </w:r>
      <w:r w:rsidR="00E136A7" w:rsidRPr="00AD0F1A">
        <w:rPr>
          <w:rFonts w:ascii="Verdana" w:eastAsia="Times New Roman" w:hAnsi="Verdana" w:cs="Calibri"/>
          <w:lang w:eastAsia="fr-FR"/>
        </w:rPr>
        <w:t xml:space="preserve"> à l’éducation des enfants et des adolescents,</w:t>
      </w:r>
      <w:r w:rsidRPr="00AD0F1A">
        <w:rPr>
          <w:rFonts w:ascii="Verdana" w:eastAsia="Times New Roman" w:hAnsi="Verdana" w:cs="Calibri"/>
          <w:lang w:eastAsia="fr-FR"/>
        </w:rPr>
        <w:t xml:space="preserve"> aux services sociaux ou encore à la formation professionnelle ne sont pas considérées comme des investissements au sens strict dans la comptabilité nationale. Or, ces dépenses ont clairement un effet positif différé dans le temps, et permettent de soutenir le développement et l’emploi. C’est pourquoi il convient également de leur appliquer un traitement comptable différencié et de neutraliser leur impact sur les déficits ;</w:t>
      </w:r>
    </w:p>
    <w:p w14:paraId="4272DC9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B85A0B0"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Modifier les normes comptables édictées par Eurostat</w:t>
      </w:r>
      <w:r w:rsidRPr="00AD0F1A">
        <w:rPr>
          <w:rFonts w:ascii="Verdana" w:eastAsia="Times New Roman" w:hAnsi="Verdana" w:cs="Calibri"/>
          <w:lang w:eastAsia="fr-FR"/>
        </w:rPr>
        <w:t>. Ces normes peuvent paraître techniques mais elles ont un impact incommensurable sur la vie des citoyens et des États, car elles obligent les États à réduire considérablement les investissements publics. Ces investissements publics ne sont pas compensés par les investissements privés, contrairement à la théorie des néolibéraux de la Commission. Pour les socialistes, les normes comptables revues devront permettre notamment d’amortir sur de longues périodes les investissements consentis. Pour les Européens, cette demande est cruciale car ces investissements doivent permettre la construction d’hôpitaux, d’écoles ou d’infrastructures en faveur de la mobilité ;</w:t>
      </w:r>
    </w:p>
    <w:p w14:paraId="6072683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015C002"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Stimuler les investissements et la demande dans les États membres disposant de marges de manœuvre financières</w:t>
      </w:r>
      <w:r w:rsidRPr="00AD0F1A">
        <w:rPr>
          <w:rFonts w:ascii="Verdana" w:eastAsia="Times New Roman" w:hAnsi="Verdana" w:cs="Calibri"/>
          <w:lang w:eastAsia="fr-FR"/>
        </w:rPr>
        <w:t xml:space="preserve"> (surplus budgétaires). ;</w:t>
      </w:r>
    </w:p>
    <w:p w14:paraId="7D73CA0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E19EB9F"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Doter l’Union européenne d’une capacité budgétaire importante en augmentant sensiblement la contribution des États membres et en la dotant de ressources propres plus importantes</w:t>
      </w:r>
      <w:r w:rsidRPr="00AD0F1A">
        <w:rPr>
          <w:rFonts w:ascii="Verdana" w:eastAsia="Times New Roman" w:hAnsi="Verdana" w:cs="Calibri"/>
          <w:lang w:eastAsia="fr-FR"/>
        </w:rPr>
        <w:t xml:space="preserve"> (par exemple via les recettes de la taxe sur les transactions financières et d’un impôt européen sur les bénéfices des entreprises) liée à de grands projets communs européens, comme un plan d’investissement massif pour le climat et l’emploi ;</w:t>
      </w:r>
    </w:p>
    <w:p w14:paraId="2371097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284870D"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Continuer à soutenir la politique de cohésion européenne en lui réservant un budget qui lui permette de couvrir tous les pays et régions du continent, les plus riches et les plus pauvres ou les plus socialement fragiles, tout en donnant la priorité aux régions en transition industrielle et économique, et aux personnes qui en ont le plus besoin</w:t>
      </w:r>
      <w:r w:rsidRPr="00AD0F1A">
        <w:rPr>
          <w:rFonts w:ascii="Verdana" w:eastAsia="Times New Roman" w:hAnsi="Verdana" w:cs="Calibri"/>
          <w:lang w:eastAsia="fr-FR"/>
        </w:rPr>
        <w:t>. Ces ressources devraient correspondre à un tiers au moins du futur budget de l’Union et être déployées au moyen de subventions et, le cas échéant, par l’intermédiaire d’instruments financiers en concertation avec les pouvoirs publics ;</w:t>
      </w:r>
    </w:p>
    <w:p w14:paraId="713DC46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9A3A217"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Accroître le rôle joué par les collectivités locales et régionales dans la réalisation de la politique de cohésion</w:t>
      </w:r>
      <w:r w:rsidRPr="00AD0F1A">
        <w:rPr>
          <w:rFonts w:ascii="Verdana" w:eastAsia="Times New Roman" w:hAnsi="Verdana" w:cs="Calibri"/>
          <w:lang w:eastAsia="fr-FR"/>
        </w:rPr>
        <w:t>, au moyen d’un dialogue actif avec les communautés urbaines et rurales et de la promotion d’outils de démarrage et de soutien du développement local par l’intermédiaire de stratégies intégrées ;</w:t>
      </w:r>
    </w:p>
    <w:p w14:paraId="458E391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C307D3E"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coordination entre la politique de cohésion et les autres politiques européennes, sur un pied d’égalité et en tenant compte des particularités des municipalités, villes et régions de l’Union</w:t>
      </w:r>
      <w:r w:rsidRPr="00AD0F1A">
        <w:rPr>
          <w:rFonts w:ascii="Verdana" w:eastAsia="Times New Roman" w:hAnsi="Verdana" w:cs="Calibri"/>
          <w:lang w:eastAsia="fr-FR"/>
        </w:rPr>
        <w:t> ;</w:t>
      </w:r>
    </w:p>
    <w:p w14:paraId="6B41B09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21FFDBF" w14:textId="77777777" w:rsidR="008E614E" w:rsidRPr="00AD0F1A" w:rsidRDefault="008E614E" w:rsidP="00FF4EAC">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Simplifier la politique de cohésion</w:t>
      </w:r>
      <w:r w:rsidRPr="00AD0F1A">
        <w:rPr>
          <w:rFonts w:ascii="Verdana" w:eastAsia="Times New Roman" w:hAnsi="Verdana" w:cs="Calibri"/>
          <w:lang w:eastAsia="fr-FR"/>
        </w:rPr>
        <w:t xml:space="preserve"> sur la base d’une confiance accrue entre les différents niveaux de gouvernement assurant le déploiement des fonds et d’une approche plus flexible et différenciée ;</w:t>
      </w:r>
    </w:p>
    <w:p w14:paraId="282E6A5B" w14:textId="77777777" w:rsidR="000745BD" w:rsidRPr="00AD0F1A" w:rsidRDefault="000745BD" w:rsidP="000745BD">
      <w:pPr>
        <w:pStyle w:val="Paragraphedeliste"/>
        <w:spacing w:after="0" w:line="240" w:lineRule="auto"/>
        <w:ind w:left="360"/>
        <w:jc w:val="both"/>
        <w:rPr>
          <w:rFonts w:ascii="Verdana" w:eastAsia="Times New Roman" w:hAnsi="Verdana" w:cs="Times New Roman"/>
          <w:lang w:eastAsia="fr-FR"/>
        </w:rPr>
      </w:pPr>
    </w:p>
    <w:p w14:paraId="5E04E85A" w14:textId="30ECC960" w:rsidR="006919FC" w:rsidRPr="00AD0F1A" w:rsidRDefault="008E614E" w:rsidP="000745BD">
      <w:pPr>
        <w:pStyle w:val="Paragraphedeliste"/>
        <w:numPr>
          <w:ilvl w:val="0"/>
          <w:numId w:val="59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communication autour de la politique de cohésion européenne</w:t>
      </w:r>
      <w:r w:rsidRPr="00AD0F1A">
        <w:rPr>
          <w:rFonts w:ascii="Verdana" w:eastAsia="Times New Roman" w:hAnsi="Verdana" w:cs="Calibri"/>
          <w:lang w:eastAsia="fr-FR"/>
        </w:rPr>
        <w:t xml:space="preserve"> pour montrer qu’elle est la politique de l’Union la plus proche des citoyens, ayant un impact direct sur leur vie quotidienne.</w:t>
      </w:r>
    </w:p>
    <w:p w14:paraId="7D52B562" w14:textId="77777777" w:rsidR="006919FC" w:rsidRPr="00AD0F1A" w:rsidRDefault="006919FC" w:rsidP="00D87698">
      <w:pPr>
        <w:spacing w:after="0" w:line="240" w:lineRule="auto"/>
        <w:ind w:left="720"/>
        <w:jc w:val="both"/>
        <w:rPr>
          <w:rFonts w:ascii="Verdana" w:eastAsia="Times New Roman" w:hAnsi="Verdana" w:cs="Times New Roman"/>
          <w:lang w:eastAsia="fr-FR"/>
        </w:rPr>
      </w:pPr>
    </w:p>
    <w:p w14:paraId="3FB74425"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 xml:space="preserve">Une Europe industrielle pour créer des emplois durables </w:t>
      </w:r>
    </w:p>
    <w:p w14:paraId="74BE1DB3" w14:textId="77777777" w:rsidR="008E614E" w:rsidRPr="00AD0F1A" w:rsidRDefault="008E614E" w:rsidP="00D87698">
      <w:pPr>
        <w:spacing w:after="0" w:line="240" w:lineRule="auto"/>
        <w:jc w:val="both"/>
        <w:rPr>
          <w:rFonts w:ascii="Verdana" w:eastAsia="Times New Roman" w:hAnsi="Verdana" w:cs="Calibri"/>
          <w:lang w:val="fr-BE" w:eastAsia="fr-FR"/>
        </w:rPr>
      </w:pPr>
    </w:p>
    <w:p w14:paraId="3C8654A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L’économie belge se désindustrialise. De 1970 à aujourd’hui, la part des emplois de l’industrie manufacturière dans l’économie belge a chuté de plus de moitié, passant de 31% en 1970 à moins de 13% aujourd’hui. L’économie du reste de l’Union européenne a suivi la même tendance.</w:t>
      </w:r>
    </w:p>
    <w:p w14:paraId="086AC252" w14:textId="77777777" w:rsidR="008E614E" w:rsidRPr="00AD0F1A" w:rsidRDefault="008E614E" w:rsidP="00D87698">
      <w:pPr>
        <w:spacing w:after="0" w:line="240" w:lineRule="auto"/>
        <w:jc w:val="both"/>
        <w:rPr>
          <w:rFonts w:ascii="Verdana" w:eastAsia="Times New Roman" w:hAnsi="Verdana" w:cs="Times New Roman"/>
          <w:lang w:eastAsia="fr-FR"/>
        </w:rPr>
      </w:pPr>
    </w:p>
    <w:p w14:paraId="02AD7EFD"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Pourtant, l’industrie joue un rôle clé pour notre prospérité. L’industrie engendre des retombées économiques importantes, en particulier sur l’emploi et le niveau de vie. L’industrie procure des effets d’entraînement sur le reste de l’économie. Elle fait appel à de nombreux biens et services intermédiaires pour créer ses propres produits.</w:t>
      </w:r>
    </w:p>
    <w:p w14:paraId="54ED500E" w14:textId="77777777" w:rsidR="008E614E" w:rsidRPr="00AD0F1A" w:rsidRDefault="008E614E" w:rsidP="00D87698">
      <w:pPr>
        <w:spacing w:after="0" w:line="240" w:lineRule="auto"/>
        <w:jc w:val="both"/>
        <w:rPr>
          <w:rFonts w:ascii="Verdana" w:eastAsia="Times New Roman" w:hAnsi="Verdana" w:cs="Times New Roman"/>
          <w:lang w:eastAsia="fr-FR"/>
        </w:rPr>
      </w:pPr>
    </w:p>
    <w:p w14:paraId="2F250002"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Comme socialistes, nous avons fait de la réindustrialisation de l’Europe une de nos priorités. C’est ainsi que, à la suite d’un travail acharné mené avec les syndicats et certaines industries, l’Union européenne a adopté deux législations importantes permettant de lutter contre les pratiques déloyales internationales, à savoir le renforcement des outils de défense commerciale et la réforme du règlement antidumping pour les produits en provenance des pays tiers. Pour la première fois, l’Union européenne a tenu compte des normes sociales et environnementales permettant ainsi de mieux lutter contre la mise en concurrence déloyale de nos industries et de nos emplois. </w:t>
      </w:r>
    </w:p>
    <w:p w14:paraId="397E0BD1" w14:textId="77777777" w:rsidR="008E614E" w:rsidRPr="00AD0F1A" w:rsidRDefault="008E614E" w:rsidP="00D87698">
      <w:pPr>
        <w:spacing w:after="0" w:line="240" w:lineRule="auto"/>
        <w:jc w:val="both"/>
        <w:rPr>
          <w:rFonts w:ascii="Verdana" w:eastAsia="Times New Roman" w:hAnsi="Verdana" w:cs="Times New Roman"/>
          <w:lang w:eastAsia="fr-FR"/>
        </w:rPr>
      </w:pPr>
    </w:p>
    <w:p w14:paraId="33982885"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Mais il faut encore aller plus loin. L’Europe doit aussi protéger ses entreprises face aux économies mondiales, qui en sus de pratiquer une concurrence déloyale via des aides d’états démesurées, appliquent des règles de protectionnisme drastiques handicapant nos entreprises européennes. La réindustrialisation de l’Union européenne passe également par trois enjeux particuliers : l’industrie 4.0 (issue de la numérisation et des nouvelles technologies de l’information), l’économie circulaire et les défis en matière de santé.</w:t>
      </w:r>
    </w:p>
    <w:p w14:paraId="6F5736C1" w14:textId="77777777" w:rsidR="008E614E" w:rsidRPr="00AD0F1A" w:rsidRDefault="008E614E" w:rsidP="00D87698">
      <w:pPr>
        <w:spacing w:after="0" w:line="240" w:lineRule="auto"/>
        <w:jc w:val="both"/>
        <w:rPr>
          <w:rFonts w:ascii="Verdana" w:eastAsia="Times New Roman" w:hAnsi="Verdana" w:cs="Times New Roman"/>
          <w:lang w:eastAsia="fr-FR"/>
        </w:rPr>
      </w:pPr>
    </w:p>
    <w:p w14:paraId="7FDC6C0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ce cadre, le PS propose de :</w:t>
      </w:r>
    </w:p>
    <w:p w14:paraId="4629CB6C"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4C6DB797"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S’inspirer des dynamiques régionales comme celles qui ont été mises en œuvre par les socialistes en Wallonie et à Bruxelles avec le Plan Marshall, la Stratégie 2025 et les pôles de compétitivité, pour construire une véritable politique industrielle européenne dans chacun des secteurs-clés</w:t>
      </w:r>
      <w:r w:rsidRPr="00AD0F1A">
        <w:rPr>
          <w:rFonts w:ascii="Verdana" w:eastAsia="Times New Roman" w:hAnsi="Verdana" w:cs="Calibri"/>
          <w:lang w:eastAsia="fr-FR"/>
        </w:rPr>
        <w:t> ;</w:t>
      </w:r>
    </w:p>
    <w:p w14:paraId="2828EF0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4566AAD9"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Créer des pôles de compétitivité européens, avec une attention particulière pour les PME</w:t>
      </w:r>
      <w:r w:rsidRPr="00AD0F1A">
        <w:rPr>
          <w:rFonts w:ascii="Verdana" w:eastAsia="Times New Roman" w:hAnsi="Verdana" w:cs="Calibri"/>
          <w:lang w:eastAsia="fr-FR"/>
        </w:rPr>
        <w:t>. Chaque territoire européen doit se positionner sur les segments des chaînes de valeur où il est le plus à même de créer de la valeur ajoutée ;</w:t>
      </w:r>
    </w:p>
    <w:p w14:paraId="0EB50F5E"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31B3608"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Créer des Cités des Métiers européennes pour renforcer l’expertise intra-européenne</w:t>
      </w:r>
      <w:r w:rsidRPr="00AD0F1A">
        <w:rPr>
          <w:rFonts w:ascii="Verdana" w:eastAsia="Times New Roman" w:hAnsi="Verdana" w:cs="Calibri"/>
          <w:lang w:eastAsia="fr-FR"/>
        </w:rPr>
        <w:t> ;</w:t>
      </w:r>
    </w:p>
    <w:p w14:paraId="55F4A32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524E01F"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Ne pas concevoir la politique industrielle européenne isolément des autres politiques</w:t>
      </w:r>
      <w:r w:rsidRPr="00AD0F1A">
        <w:rPr>
          <w:rFonts w:ascii="Verdana" w:eastAsia="Times New Roman" w:hAnsi="Verdana" w:cs="Calibri"/>
          <w:lang w:eastAsia="fr-FR"/>
        </w:rPr>
        <w:t>. Une politique industrielle, pour être efficace, doit pouvoir mobiliser la recherche et développement, la politique commerciale, la fiscalité, les droits des travailleurs, les investissements, l’environnement, l’énergie, etc. Elle doit également être conçue pour développer des synergies entre l’éducation, la formation et les entreprises ;</w:t>
      </w:r>
    </w:p>
    <w:p w14:paraId="12B6D8E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BAB24DB"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Soumettre les biens et services venant de l’extérieur de l’Union européenne et ne respectant pas les normes sociales et environnementales européennes à des mesures interdisant leur accès au marché européen, comme des droits de douane supplémentaires ou une suspension d’importation </w:t>
      </w:r>
      <w:r w:rsidRPr="00AD0F1A">
        <w:rPr>
          <w:rFonts w:ascii="Verdana" w:eastAsia="Times New Roman" w:hAnsi="Verdana" w:cs="Calibri"/>
          <w:lang w:eastAsia="fr-FR"/>
        </w:rPr>
        <w:t>;</w:t>
      </w:r>
    </w:p>
    <w:p w14:paraId="3FB1955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ABBE648"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une politique industrielle européenne solidaire</w:t>
      </w:r>
      <w:r w:rsidRPr="00AD0F1A">
        <w:rPr>
          <w:rFonts w:ascii="Verdana" w:eastAsia="Times New Roman" w:hAnsi="Verdana" w:cs="Calibri"/>
          <w:lang w:eastAsia="fr-FR"/>
        </w:rPr>
        <w:t>. Lorsqu’un territoire européen fait face à une importante perte d’emplois – par exemple en raison de la restructuration, la délocalisation ou la faillite d’une entreprise –, une politique de relance économique européenne du territoire sinistré doit être mise en œuvre ;</w:t>
      </w:r>
    </w:p>
    <w:p w14:paraId="357E154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103E6D7"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Accompagner d’avantage les start-up sur le plan social, juridique, fiscal et administratif</w:t>
      </w:r>
      <w:r w:rsidRPr="00AD0F1A">
        <w:rPr>
          <w:rFonts w:ascii="Verdana" w:eastAsia="Times New Roman" w:hAnsi="Verdana" w:cs="Calibri"/>
          <w:lang w:eastAsia="fr-FR"/>
        </w:rPr>
        <w:t> ;</w:t>
      </w:r>
    </w:p>
    <w:p w14:paraId="4DBBA4F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2B46FEC"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Soutenir de nouveaux acteurs socio-économiques tels que les aéroports régionaux</w:t>
      </w:r>
      <w:r w:rsidRPr="00AD0F1A">
        <w:rPr>
          <w:rFonts w:ascii="Verdana" w:eastAsia="Times New Roman" w:hAnsi="Verdana" w:cs="Calibri"/>
          <w:lang w:eastAsia="fr-FR"/>
        </w:rPr>
        <w:t>. Les aéroports régionaux sont confrontés quotidiennement à la législation européenne qui ne prend pas encore assez en compte leur réalité et leur développement. Or, ce sont des vecteurs de croissance importants pour les régions notamment en termes d’emplois ;</w:t>
      </w:r>
    </w:p>
    <w:p w14:paraId="4F36828E"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93B68E9"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Réviser l’ensemble des règles de concurrence de l’Union européenne pour prendre en compte l’évolution des marchés mondiaux et ainsi permettre des partenariats et des alliances de secteur stratégiques en Europe pour faire face à la concurrence internationale</w:t>
      </w:r>
      <w:r w:rsidRPr="00AD0F1A">
        <w:rPr>
          <w:rFonts w:ascii="Verdana" w:eastAsia="Times New Roman" w:hAnsi="Verdana" w:cs="Calibri"/>
          <w:lang w:eastAsia="fr-FR"/>
        </w:rPr>
        <w:t xml:space="preserve"> (et en évitant les abus de position dominante sur le marché européen) ;</w:t>
      </w:r>
    </w:p>
    <w:p w14:paraId="77349EF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8C442ED"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Amplifier le financement des cellules de reconversion pour les travailleurs victimes du libéralisme débridé par le Fonds européen à la mondialisation (FEM) pour les aider dans leur reconversion professionnel</w:t>
      </w:r>
      <w:r w:rsidRPr="00AD0F1A">
        <w:rPr>
          <w:rFonts w:ascii="Verdana" w:eastAsia="Times New Roman" w:hAnsi="Verdana" w:cs="Calibri"/>
          <w:lang w:eastAsia="fr-FR"/>
        </w:rPr>
        <w:t> ;</w:t>
      </w:r>
    </w:p>
    <w:p w14:paraId="5C48510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D59EFC1"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Imposer aux entreprises qui décident de fermer un site économique de le céder à un repreneur potentiel ou à l’autorité publique compétente</w:t>
      </w:r>
      <w:r w:rsidRPr="00AD0F1A">
        <w:rPr>
          <w:rFonts w:ascii="Verdana" w:eastAsia="Times New Roman" w:hAnsi="Verdana" w:cs="Calibri"/>
          <w:lang w:eastAsia="fr-FR"/>
        </w:rPr>
        <w:t> ;</w:t>
      </w:r>
    </w:p>
    <w:p w14:paraId="5E4FBA5E"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3ADA0A2" w14:textId="77777777" w:rsidR="008E614E" w:rsidRPr="00AD0F1A" w:rsidRDefault="008E614E" w:rsidP="00FF4EAC">
      <w:pPr>
        <w:pStyle w:val="Paragraphedeliste"/>
        <w:numPr>
          <w:ilvl w:val="0"/>
          <w:numId w:val="595"/>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Investir massivement et développer l’Economie Sociale et Solidaire partout en Europe.</w:t>
      </w:r>
      <w:r w:rsidRPr="00AD0F1A">
        <w:rPr>
          <w:rFonts w:ascii="Verdana" w:eastAsia="Times New Roman" w:hAnsi="Verdana" w:cs="Calibri"/>
          <w:lang w:eastAsia="fr-FR"/>
        </w:rPr>
        <w:t xml:space="preserve"> Il convient également de permettre un renforcement des synergies des entreprises au niveau transnational par un meilleur encadrement juridique. Un dialogue important doit être entamé avec le secteur pour permettre la concrétisation de ces mesures.</w:t>
      </w:r>
    </w:p>
    <w:p w14:paraId="26F843B1" w14:textId="77777777" w:rsidR="008E614E" w:rsidRPr="00AD0F1A" w:rsidRDefault="008E614E" w:rsidP="00D87698">
      <w:pPr>
        <w:spacing w:after="0" w:line="240" w:lineRule="auto"/>
        <w:ind w:left="720"/>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1D4992CD" w14:textId="11D9542C" w:rsidR="008E614E" w:rsidRPr="00AD0F1A" w:rsidRDefault="008E614E" w:rsidP="00FF4EAC">
      <w:pPr>
        <w:pStyle w:val="Paragraphedeliste"/>
        <w:numPr>
          <w:ilvl w:val="0"/>
          <w:numId w:val="580"/>
        </w:numPr>
        <w:spacing w:after="0" w:line="240" w:lineRule="auto"/>
        <w:jc w:val="both"/>
        <w:rPr>
          <w:rFonts w:ascii="Verdana" w:eastAsia="Times New Roman" w:hAnsi="Verdana" w:cs="Calibri"/>
          <w:b/>
          <w:bCs/>
          <w:lang w:eastAsia="fr-FR"/>
        </w:rPr>
      </w:pPr>
      <w:r w:rsidRPr="00AD0F1A">
        <w:rPr>
          <w:rFonts w:ascii="Verdana" w:eastAsia="Times New Roman" w:hAnsi="Verdana" w:cs="Calibri"/>
          <w:b/>
          <w:bCs/>
          <w:lang w:eastAsia="fr-FR"/>
        </w:rPr>
        <w:t>U</w:t>
      </w:r>
      <w:r w:rsidR="006919FC" w:rsidRPr="00AD0F1A">
        <w:rPr>
          <w:rFonts w:ascii="Verdana" w:eastAsia="Times New Roman" w:hAnsi="Verdana" w:cs="Calibri"/>
          <w:b/>
          <w:bCs/>
          <w:lang w:eastAsia="fr-FR"/>
        </w:rPr>
        <w:t>ne Europe plus innovante pour affronter les défis</w:t>
      </w:r>
    </w:p>
    <w:p w14:paraId="597EC9FD" w14:textId="77777777" w:rsidR="006919FC" w:rsidRPr="00AD0F1A" w:rsidRDefault="006919FC" w:rsidP="00D87698">
      <w:pPr>
        <w:spacing w:after="0" w:line="240" w:lineRule="auto"/>
        <w:jc w:val="both"/>
        <w:rPr>
          <w:rFonts w:ascii="Verdana" w:eastAsia="Times New Roman" w:hAnsi="Verdana" w:cs="Calibri"/>
          <w:lang w:val="fr-BE" w:eastAsia="fr-FR"/>
        </w:rPr>
      </w:pPr>
    </w:p>
    <w:p w14:paraId="2A91907A" w14:textId="3D3A9A1A"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La recherche et l’innovation sont au centre de l'amélioration de nos conditions de vie et du progrès humain. L’innovation est égal</w:t>
      </w:r>
      <w:r w:rsidR="006919FC" w:rsidRPr="00AD0F1A">
        <w:rPr>
          <w:rFonts w:ascii="Verdana" w:eastAsia="Times New Roman" w:hAnsi="Verdana" w:cs="Calibri"/>
          <w:lang w:val="fr-BE" w:eastAsia="fr-FR"/>
        </w:rPr>
        <w:t>ement importante économiquement </w:t>
      </w:r>
      <w:r w:rsidRPr="00AD0F1A">
        <w:rPr>
          <w:rFonts w:ascii="Verdana" w:eastAsia="Times New Roman" w:hAnsi="Verdana" w:cs="Calibri"/>
          <w:lang w:val="fr-BE" w:eastAsia="fr-FR"/>
        </w:rPr>
        <w:t>: elle crée de la valeur ajoutée, de l’emploi et une hausse de la rémunération des travailleurs.</w:t>
      </w:r>
    </w:p>
    <w:p w14:paraId="0C36BE1A" w14:textId="77777777" w:rsidR="006919FC" w:rsidRPr="00AD0F1A" w:rsidRDefault="006919FC" w:rsidP="00D87698">
      <w:pPr>
        <w:spacing w:after="0" w:line="240" w:lineRule="auto"/>
        <w:jc w:val="both"/>
        <w:rPr>
          <w:rFonts w:ascii="Verdana" w:eastAsia="Times New Roman" w:hAnsi="Verdana" w:cs="Times New Roman"/>
          <w:lang w:eastAsia="fr-FR"/>
        </w:rPr>
      </w:pPr>
    </w:p>
    <w:p w14:paraId="2D604F2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Il convient de stimuler la recherche et l’innovation parallèlement avec l’éducation en s’assurant que les fruits des innovations soient répartis équitablement en lien avec des objectifs de hausse du bien-être, et du respect des droits fondamentaux et de la vie privée, et pas seulement au nom de la compétitivité, ainsi que pour éviter une fuite des cerveaux et le dumping des certifications et des diplômés.</w:t>
      </w:r>
    </w:p>
    <w:p w14:paraId="2B279914"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62C9FCF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29285F7F" w14:textId="77777777" w:rsidR="006919FC" w:rsidRPr="00AD0F1A" w:rsidRDefault="006919FC" w:rsidP="00D87698">
      <w:pPr>
        <w:spacing w:after="0" w:line="240" w:lineRule="auto"/>
        <w:jc w:val="both"/>
        <w:rPr>
          <w:rFonts w:ascii="Verdana" w:eastAsia="Times New Roman" w:hAnsi="Verdana" w:cs="Times New Roman"/>
          <w:lang w:eastAsia="fr-FR"/>
        </w:rPr>
      </w:pPr>
    </w:p>
    <w:p w14:paraId="79FA491F"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Rendre plus contraignant l’objectif de 3% du PIB d’investissement dans la recherche et le développement, la recherche appliquée et l’innovation </w:t>
      </w:r>
      <w:r w:rsidRPr="00AD0F1A">
        <w:rPr>
          <w:rFonts w:ascii="Verdana" w:eastAsia="Times New Roman" w:hAnsi="Verdana" w:cs="Calibri"/>
          <w:lang w:eastAsia="fr-FR"/>
        </w:rPr>
        <w:t>;</w:t>
      </w:r>
    </w:p>
    <w:p w14:paraId="11D42FB6"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14371FED"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Augmenter cet objectif à 4% du PIB d’ici 2035, dont un tiers en provenance du secteur public </w:t>
      </w:r>
      <w:r w:rsidRPr="00AD0F1A">
        <w:rPr>
          <w:rFonts w:ascii="Verdana" w:eastAsia="Times New Roman" w:hAnsi="Verdana" w:cs="Calibri"/>
          <w:lang w:eastAsia="fr-FR"/>
        </w:rPr>
        <w:t>;</w:t>
      </w:r>
    </w:p>
    <w:p w14:paraId="21D0938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59B86002"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Compléter les indicateurs de suivi de l’innovation</w:t>
      </w:r>
      <w:r w:rsidRPr="00AD0F1A">
        <w:rPr>
          <w:rFonts w:ascii="Verdana" w:eastAsia="Times New Roman" w:hAnsi="Verdana" w:cs="Calibri"/>
          <w:lang w:eastAsia="fr-FR"/>
        </w:rPr>
        <w:t xml:space="preserve"> pour mieux prendre compte sa diversité (comme celle de l’innovation sociale) et mieux mesurer l’impact de l’innovation sur la société ;</w:t>
      </w:r>
    </w:p>
    <w:p w14:paraId="11480EE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46FCBFF"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Développer l’espace européen de la recherche, en particulier dans la transition énergétique </w:t>
      </w:r>
      <w:r w:rsidRPr="00AD0F1A">
        <w:rPr>
          <w:rFonts w:ascii="Verdana" w:eastAsia="Times New Roman" w:hAnsi="Verdana" w:cs="Calibri"/>
          <w:lang w:eastAsia="fr-FR"/>
        </w:rPr>
        <w:t>;</w:t>
      </w:r>
    </w:p>
    <w:p w14:paraId="1FF1AB96"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5506AF1"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au niveau européen des pôles d’excellence en matière de recherche et de la coopération interuniversitaire </w:t>
      </w:r>
      <w:r w:rsidRPr="00AD0F1A">
        <w:rPr>
          <w:rFonts w:ascii="Verdana" w:eastAsia="Times New Roman" w:hAnsi="Verdana" w:cs="Calibri"/>
          <w:lang w:eastAsia="fr-FR"/>
        </w:rPr>
        <w:t>;</w:t>
      </w:r>
    </w:p>
    <w:p w14:paraId="4923640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DC187DB"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sur pied d’un mécanisme européen de « juste retour des résultats » de l’innovation financée par l’Union européenne</w:t>
      </w:r>
      <w:r w:rsidRPr="00AD0F1A">
        <w:rPr>
          <w:rFonts w:ascii="Verdana" w:eastAsia="Times New Roman" w:hAnsi="Verdana" w:cs="Calibri"/>
          <w:lang w:eastAsia="fr-FR"/>
        </w:rPr>
        <w:t>. Il s’agit essentiellement de soumettre les aides publiques à la recherche et développement des entreprises à des conditions de partage des bénéfices, via un contrat ou une prise de participation ;</w:t>
      </w:r>
    </w:p>
    <w:p w14:paraId="3485CD8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C2B70C5"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 xml:space="preserve">Améliorer la qualité du système de brevet </w:t>
      </w:r>
      <w:r w:rsidRPr="00AD0F1A">
        <w:rPr>
          <w:rFonts w:ascii="Verdana" w:eastAsia="Times New Roman" w:hAnsi="Verdana" w:cs="Calibri"/>
          <w:lang w:eastAsia="fr-FR"/>
        </w:rPr>
        <w:t>en n’octroyant le droit temporaire de monopole qu’aux innovations réelles et en faisant varier la durée de protection en fonction de critères comme le caractère marginal ou au contraire majeur de l’innovation ;</w:t>
      </w:r>
    </w:p>
    <w:p w14:paraId="7991E12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C784A3F"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Limiter la brevetabilité du vivant </w:t>
      </w:r>
      <w:r w:rsidRPr="00AD0F1A">
        <w:rPr>
          <w:rFonts w:ascii="Verdana" w:eastAsia="Times New Roman" w:hAnsi="Verdana" w:cs="Calibri"/>
          <w:lang w:eastAsia="fr-FR"/>
        </w:rPr>
        <w:t>;</w:t>
      </w:r>
    </w:p>
    <w:p w14:paraId="5DC5371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1DE5B78" w14:textId="77777777" w:rsidR="008E614E" w:rsidRPr="00AD0F1A" w:rsidRDefault="008E614E" w:rsidP="00FF4EAC">
      <w:pPr>
        <w:pStyle w:val="Paragraphedeliste"/>
        <w:numPr>
          <w:ilvl w:val="0"/>
          <w:numId w:val="59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Garantir le financement du programme Galliléo</w:t>
      </w:r>
      <w:r w:rsidRPr="00AD0F1A">
        <w:rPr>
          <w:rFonts w:ascii="Verdana" w:eastAsia="Times New Roman" w:hAnsi="Verdana" w:cs="Calibri"/>
          <w:lang w:eastAsia="fr-FR"/>
        </w:rPr>
        <w:t>.</w:t>
      </w:r>
    </w:p>
    <w:p w14:paraId="7A67F1B1" w14:textId="77777777" w:rsidR="008E614E" w:rsidRPr="00AD0F1A" w:rsidRDefault="008E614E" w:rsidP="00D87698">
      <w:pPr>
        <w:spacing w:after="0" w:line="240" w:lineRule="auto"/>
        <w:jc w:val="both"/>
        <w:rPr>
          <w:rFonts w:ascii="Verdana" w:eastAsia="Times New Roman" w:hAnsi="Verdana" w:cs="Times New Roman"/>
          <w:lang w:eastAsia="fr-FR"/>
        </w:rPr>
      </w:pPr>
    </w:p>
    <w:p w14:paraId="00B0111C"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 xml:space="preserve">Une Europe qui investit dans sa jeunesse </w:t>
      </w:r>
    </w:p>
    <w:p w14:paraId="0CE44CB4" w14:textId="77777777" w:rsidR="006919FC" w:rsidRPr="00AD0F1A" w:rsidRDefault="006919FC" w:rsidP="00D87698">
      <w:pPr>
        <w:spacing w:after="0" w:line="240" w:lineRule="auto"/>
        <w:jc w:val="both"/>
        <w:rPr>
          <w:rFonts w:ascii="Verdana" w:eastAsia="Times New Roman" w:hAnsi="Verdana" w:cs="Calibri"/>
          <w:lang w:val="fr-BE" w:eastAsia="fr-FR"/>
        </w:rPr>
      </w:pPr>
    </w:p>
    <w:p w14:paraId="7D8D11B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 jeunesse européenne paie un lourd tribut dans le contexte économique et social actuel:</w:t>
      </w:r>
    </w:p>
    <w:p w14:paraId="27EEBD88"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Plus d’un quart des enfants européens sont confrontés au risque de pauvreté et d’exclusion sociale ;</w:t>
      </w:r>
    </w:p>
    <w:p w14:paraId="0CE9D410"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Un jeune Européen de moins de 25 ans sur cinq est au chômage ;</w:t>
      </w:r>
    </w:p>
    <w:p w14:paraId="0179327F"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Plus d’un tiers des jeunes chômeurs européens sont chômeurs de longue durée (supérieure à 12 mois) ;</w:t>
      </w:r>
    </w:p>
    <w:p w14:paraId="2192ECF5"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57% des jeunes Européens âgés de 16 à 30 ans ont le sentiment que les jeunes ont été exclus de la vie économique et sociale en raison de la crise économique ;</w:t>
      </w:r>
    </w:p>
    <w:p w14:paraId="1C993D09" w14:textId="77777777" w:rsidR="008E614E" w:rsidRPr="00AD0F1A" w:rsidRDefault="008E614E" w:rsidP="00FF4EAC">
      <w:pPr>
        <w:pStyle w:val="Paragraphedeliste"/>
        <w:numPr>
          <w:ilvl w:val="2"/>
          <w:numId w:val="586"/>
        </w:numPr>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eastAsia="fr-FR"/>
        </w:rPr>
        <w:t>Les formes traditionnelles de participation sont en déclin parmi les jeunes Européens: en 2014, seuls 28% des moins de 25 ans sont allés voter, alors que le taux général de participation aux élections était de 42,6%.</w:t>
      </w:r>
    </w:p>
    <w:p w14:paraId="3DC752EE" w14:textId="77777777" w:rsidR="008E614E" w:rsidRPr="00AD0F1A" w:rsidRDefault="008E614E" w:rsidP="00D87698">
      <w:pPr>
        <w:spacing w:after="0" w:line="240" w:lineRule="auto"/>
        <w:jc w:val="both"/>
        <w:rPr>
          <w:rFonts w:ascii="Verdana" w:eastAsia="Times New Roman" w:hAnsi="Verdana" w:cs="Calibri"/>
          <w:lang w:eastAsia="fr-FR"/>
        </w:rPr>
      </w:pPr>
    </w:p>
    <w:p w14:paraId="22C54FB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Il est maintenant temps de mettre les jeunes au centre de l’agenda politique. C’est maintenant que l’Europe doit investir dans sa jeunesse.</w:t>
      </w:r>
    </w:p>
    <w:p w14:paraId="068EDF38" w14:textId="77777777" w:rsidR="008E614E" w:rsidRPr="00AD0F1A" w:rsidRDefault="008E614E" w:rsidP="00D87698">
      <w:pPr>
        <w:spacing w:after="0" w:line="240" w:lineRule="auto"/>
        <w:jc w:val="both"/>
        <w:rPr>
          <w:rFonts w:ascii="Verdana" w:eastAsia="Times New Roman" w:hAnsi="Verdana" w:cs="Times New Roman"/>
          <w:lang w:eastAsia="fr-FR"/>
        </w:rPr>
      </w:pPr>
    </w:p>
    <w:p w14:paraId="3216176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ce cadre, le PS propose un plan reposant sur quatre piliers principaux.</w:t>
      </w:r>
    </w:p>
    <w:p w14:paraId="148B81EA" w14:textId="77777777" w:rsidR="008E614E" w:rsidRDefault="008E614E" w:rsidP="00D87698">
      <w:pPr>
        <w:spacing w:after="0" w:line="240" w:lineRule="auto"/>
        <w:jc w:val="both"/>
        <w:rPr>
          <w:rFonts w:ascii="Verdana" w:eastAsia="Times New Roman" w:hAnsi="Verdana" w:cs="Times New Roman"/>
          <w:lang w:eastAsia="fr-FR"/>
        </w:rPr>
      </w:pPr>
    </w:p>
    <w:p w14:paraId="03D0E097" w14:textId="77777777" w:rsidR="004931E9" w:rsidRDefault="004931E9" w:rsidP="00D87698">
      <w:pPr>
        <w:spacing w:after="0" w:line="240" w:lineRule="auto"/>
        <w:jc w:val="both"/>
        <w:rPr>
          <w:rFonts w:ascii="Verdana" w:eastAsia="Times New Roman" w:hAnsi="Verdana" w:cs="Times New Roman"/>
          <w:lang w:eastAsia="fr-FR"/>
        </w:rPr>
      </w:pPr>
    </w:p>
    <w:p w14:paraId="7F44AABD" w14:textId="77777777" w:rsidR="004931E9" w:rsidRDefault="004931E9" w:rsidP="00D87698">
      <w:pPr>
        <w:spacing w:after="0" w:line="240" w:lineRule="auto"/>
        <w:jc w:val="both"/>
        <w:rPr>
          <w:rFonts w:ascii="Verdana" w:eastAsia="Times New Roman" w:hAnsi="Verdana" w:cs="Times New Roman"/>
          <w:lang w:eastAsia="fr-FR"/>
        </w:rPr>
      </w:pPr>
    </w:p>
    <w:p w14:paraId="0857031C" w14:textId="77777777" w:rsidR="004931E9" w:rsidRPr="00AD0F1A" w:rsidRDefault="004931E9" w:rsidP="00D87698">
      <w:pPr>
        <w:spacing w:after="0" w:line="240" w:lineRule="auto"/>
        <w:jc w:val="both"/>
        <w:rPr>
          <w:rFonts w:ascii="Verdana" w:eastAsia="Times New Roman" w:hAnsi="Verdana" w:cs="Times New Roman"/>
          <w:lang w:eastAsia="fr-FR"/>
        </w:rPr>
      </w:pPr>
    </w:p>
    <w:p w14:paraId="47039EC9"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Calibri"/>
          <w:b/>
          <w:lang w:eastAsia="fr-FR"/>
        </w:rPr>
      </w:pPr>
      <w:r w:rsidRPr="00AD0F1A">
        <w:rPr>
          <w:rFonts w:ascii="Verdana" w:eastAsia="Times New Roman" w:hAnsi="Verdana" w:cs="Calibri"/>
          <w:b/>
          <w:lang w:eastAsia="fr-FR"/>
        </w:rPr>
        <w:t>L’emploi</w:t>
      </w:r>
    </w:p>
    <w:p w14:paraId="70EF685F" w14:textId="77777777" w:rsidR="008E614E" w:rsidRPr="00AD0F1A" w:rsidRDefault="008E614E" w:rsidP="00D87698">
      <w:pPr>
        <w:pStyle w:val="Paragraphedeliste"/>
        <w:spacing w:after="0" w:line="240" w:lineRule="auto"/>
        <w:jc w:val="both"/>
        <w:rPr>
          <w:rFonts w:ascii="Verdana" w:eastAsia="Times New Roman" w:hAnsi="Verdana" w:cs="Calibri"/>
          <w:b/>
          <w:lang w:eastAsia="fr-FR"/>
        </w:rPr>
      </w:pPr>
    </w:p>
    <w:p w14:paraId="2B83FF2C" w14:textId="77777777" w:rsidR="008E614E" w:rsidRPr="00AD0F1A" w:rsidRDefault="008E614E" w:rsidP="00FF4EAC">
      <w:pPr>
        <w:pStyle w:val="Paragraphedeliste"/>
        <w:numPr>
          <w:ilvl w:val="0"/>
          <w:numId w:val="59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Etendre la garantie européenne pour la jeunesse</w:t>
      </w:r>
      <w:r w:rsidRPr="00AD0F1A">
        <w:rPr>
          <w:rFonts w:ascii="Verdana" w:eastAsia="Times New Roman" w:hAnsi="Verdana" w:cs="Calibri"/>
          <w:lang w:eastAsia="fr-FR"/>
        </w:rPr>
        <w:t xml:space="preserve"> qui vise à offrir aux jeunes un emploi, une formation ou un enseignement postscolaire dans les quatre mois suivant la sortie de l’école ou l’inscription au chômage, et lui octroyer des fonds supplémentaires à partir de 2020, ainsi que les délais d’application de cette garantie, afin de garantir la consommation des budgets y alloués. C’est un projet des socialistes européens à maintenir car il a permis d’obtenir des résultats prometteurs en peu de temps en Europe : quatorze millions de jeunes en trois ans, dont neuf millions sortis du chômage. C’est un résultat dont nous pouvons être fiers comme socialistes ;</w:t>
      </w:r>
    </w:p>
    <w:p w14:paraId="01E0FBCD"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2F289F85" w14:textId="77777777" w:rsidR="008E614E" w:rsidRPr="00AD0F1A" w:rsidRDefault="008E614E" w:rsidP="00FF4EAC">
      <w:pPr>
        <w:pStyle w:val="Paragraphedeliste"/>
        <w:numPr>
          <w:ilvl w:val="0"/>
          <w:numId w:val="59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Etendre l’âge du public cible à trente ans</w:t>
      </w:r>
      <w:r w:rsidRPr="00AD0F1A">
        <w:rPr>
          <w:rFonts w:ascii="Verdana" w:eastAsia="Times New Roman" w:hAnsi="Verdana" w:cs="Calibri"/>
          <w:lang w:eastAsia="fr-FR"/>
        </w:rPr>
        <w:t xml:space="preserve"> pour mieux refléter l’hétérogénéité des situations sur le marché du travail en Europe ;</w:t>
      </w:r>
    </w:p>
    <w:p w14:paraId="447C861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82FEEFF" w14:textId="77777777" w:rsidR="008E614E" w:rsidRPr="00AD0F1A" w:rsidRDefault="008E614E" w:rsidP="00FF4EAC">
      <w:pPr>
        <w:pStyle w:val="Paragraphedeliste"/>
        <w:numPr>
          <w:ilvl w:val="0"/>
          <w:numId w:val="597"/>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Intégrer la garantie pour les jeunes comme élément permanent du modèle social européen </w:t>
      </w:r>
      <w:r w:rsidRPr="00AD0F1A">
        <w:rPr>
          <w:rFonts w:ascii="Verdana" w:eastAsia="Times New Roman" w:hAnsi="Verdana" w:cs="Calibri"/>
          <w:lang w:eastAsia="fr-FR"/>
        </w:rPr>
        <w:t>;</w:t>
      </w:r>
    </w:p>
    <w:p w14:paraId="61F0AF03"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976E206" w14:textId="77777777" w:rsidR="008E614E" w:rsidRPr="00AD0F1A" w:rsidRDefault="008E614E" w:rsidP="00FF4EAC">
      <w:pPr>
        <w:pStyle w:val="Paragraphedeliste"/>
        <w:numPr>
          <w:ilvl w:val="0"/>
          <w:numId w:val="597"/>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Faire en sorte que les systèmes de garantie pour les jeunes favorisent de nouvelles formes d’emplois innovantes et de qualité dans un marché du travail en évolution rapid</w:t>
      </w:r>
      <w:r w:rsidRPr="00AD0F1A">
        <w:rPr>
          <w:rFonts w:ascii="Verdana" w:eastAsia="Times New Roman" w:hAnsi="Verdana" w:cs="Calibri"/>
          <w:lang w:eastAsia="fr-FR"/>
        </w:rPr>
        <w:t>e</w:t>
      </w:r>
      <w:r w:rsidRPr="00AD0F1A">
        <w:rPr>
          <w:rFonts w:ascii="Verdana" w:eastAsia="Times New Roman" w:hAnsi="Verdana" w:cs="Calibri"/>
          <w:b/>
          <w:lang w:eastAsia="fr-FR"/>
        </w:rPr>
        <w:t>, en particulier dans le secteur vert, le numérique et les soins de santé ;</w:t>
      </w:r>
    </w:p>
    <w:p w14:paraId="10C9FB8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FC2A9AE" w14:textId="77777777" w:rsidR="008E614E" w:rsidRPr="00AD0F1A" w:rsidRDefault="008E614E" w:rsidP="00FF4EAC">
      <w:pPr>
        <w:pStyle w:val="Paragraphedeliste"/>
        <w:numPr>
          <w:ilvl w:val="0"/>
          <w:numId w:val="597"/>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Octroyer un budget de vingt milliards d’euros d’ici 2020 pour la garantie européenne pour la jeunesse qui se base sur les estimations de l’OIT</w:t>
      </w:r>
      <w:r w:rsidRPr="00AD0F1A">
        <w:rPr>
          <w:rFonts w:ascii="Verdana" w:eastAsia="Times New Roman" w:hAnsi="Verdana" w:cs="Calibri"/>
          <w:lang w:eastAsia="fr-FR"/>
        </w:rPr>
        <w:t>.</w:t>
      </w:r>
    </w:p>
    <w:p w14:paraId="59F450ED"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CD17056"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L’éducation</w:t>
      </w:r>
    </w:p>
    <w:p w14:paraId="59CF5DB8" w14:textId="77777777" w:rsidR="008E614E" w:rsidRPr="00AD0F1A" w:rsidRDefault="008E614E" w:rsidP="00D87698">
      <w:pPr>
        <w:spacing w:after="0" w:line="240" w:lineRule="auto"/>
        <w:jc w:val="both"/>
        <w:rPr>
          <w:rFonts w:ascii="Verdana" w:eastAsia="Times New Roman" w:hAnsi="Verdana" w:cs="Calibri"/>
          <w:lang w:eastAsia="fr-FR"/>
        </w:rPr>
      </w:pPr>
    </w:p>
    <w:p w14:paraId="034B4AD1" w14:textId="77777777" w:rsidR="008E614E" w:rsidRPr="00AD0F1A" w:rsidRDefault="008E614E" w:rsidP="00FF4EAC">
      <w:pPr>
        <w:pStyle w:val="Paragraphedeliste"/>
        <w:numPr>
          <w:ilvl w:val="0"/>
          <w:numId w:val="598"/>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Offrir à tous les jeunes Européens un accès à un programme Erasmus étendu, quelles que soient leur situation économique ou leurs ressources</w:t>
      </w:r>
      <w:r w:rsidRPr="00AD0F1A">
        <w:rPr>
          <w:rFonts w:ascii="Verdana" w:eastAsia="Times New Roman" w:hAnsi="Verdana" w:cs="Calibri"/>
          <w:lang w:eastAsia="fr-FR"/>
        </w:rPr>
        <w:t>. A cet effet, constituer un Fonds allouant des bourses Erasmus aux étudiants moins nantis ;</w:t>
      </w:r>
    </w:p>
    <w:p w14:paraId="7A81E7C6"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64A58B72" w14:textId="77777777" w:rsidR="008E614E" w:rsidRPr="00AD0F1A" w:rsidRDefault="008E614E" w:rsidP="00FF4EAC">
      <w:pPr>
        <w:pStyle w:val="Paragraphedeliste"/>
        <w:numPr>
          <w:ilvl w:val="0"/>
          <w:numId w:val="598"/>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Améliorer les procédures administratives et la mise en œuvre d’«Erasmus pour tous».</w:t>
      </w:r>
      <w:r w:rsidRPr="00AD0F1A">
        <w:rPr>
          <w:rFonts w:ascii="Verdana" w:eastAsia="Times New Roman" w:hAnsi="Verdana" w:cs="Calibri"/>
          <w:lang w:eastAsia="fr-FR"/>
        </w:rPr>
        <w:t xml:space="preserve"> Par exemple à l’aide d’une meilleure information des élèves et des établissements participants, mais aussi grâce à de meilleurs réseaux et partenariats entres les établissements participants et les entreprises ;</w:t>
      </w:r>
    </w:p>
    <w:p w14:paraId="3DE3703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95441EC" w14:textId="77777777" w:rsidR="008E614E" w:rsidRPr="00AD0F1A" w:rsidRDefault="008E614E" w:rsidP="00FF4EAC">
      <w:pPr>
        <w:pStyle w:val="Paragraphedeliste"/>
        <w:numPr>
          <w:ilvl w:val="0"/>
          <w:numId w:val="598"/>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Permettre à tous les jeunes de pouvoir prendre part au programme Erasmus: les élèves des écoles secondaires, techniques et professionnelles, et ces études doivent être reconnues à long terme</w:t>
      </w:r>
      <w:r w:rsidRPr="00AD0F1A">
        <w:rPr>
          <w:rFonts w:ascii="Verdana" w:eastAsia="Times New Roman" w:hAnsi="Verdana" w:cs="Calibri"/>
          <w:lang w:eastAsia="fr-FR"/>
        </w:rPr>
        <w:t> ;</w:t>
      </w:r>
    </w:p>
    <w:p w14:paraId="1071DC1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B145023" w14:textId="77777777" w:rsidR="008E614E" w:rsidRPr="00AD0F1A" w:rsidRDefault="008E614E" w:rsidP="00FF4EAC">
      <w:pPr>
        <w:pStyle w:val="Paragraphedeliste"/>
        <w:numPr>
          <w:ilvl w:val="0"/>
          <w:numId w:val="598"/>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Collaborer, suite au premier Sommet européen de l’Education et dans le cadre de la Stratégie 2025, à un espace européen de l’éducation pour une société européenne dans toute sa diversité</w:t>
      </w:r>
      <w:r w:rsidRPr="00AD0F1A">
        <w:rPr>
          <w:rFonts w:ascii="Verdana" w:eastAsia="Times New Roman" w:hAnsi="Verdana" w:cs="Calibri"/>
          <w:lang w:eastAsia="fr-FR"/>
        </w:rPr>
        <w:t>.</w:t>
      </w:r>
    </w:p>
    <w:p w14:paraId="5553585B" w14:textId="77777777" w:rsidR="008E614E" w:rsidRPr="00AD0F1A" w:rsidRDefault="008E614E" w:rsidP="00D87698">
      <w:pPr>
        <w:spacing w:after="0" w:line="240" w:lineRule="auto"/>
        <w:jc w:val="both"/>
        <w:rPr>
          <w:rFonts w:ascii="Verdana" w:eastAsia="Times New Roman" w:hAnsi="Verdana" w:cs="Calibri"/>
          <w:u w:val="single"/>
          <w:lang w:eastAsia="fr-FR"/>
        </w:rPr>
      </w:pPr>
    </w:p>
    <w:p w14:paraId="79718ED2"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La culture</w:t>
      </w:r>
    </w:p>
    <w:p w14:paraId="1481007C" w14:textId="77777777" w:rsidR="008E614E" w:rsidRPr="00AD0F1A" w:rsidRDefault="008E614E" w:rsidP="00D87698">
      <w:pPr>
        <w:spacing w:after="0" w:line="240" w:lineRule="auto"/>
        <w:jc w:val="both"/>
        <w:rPr>
          <w:rFonts w:ascii="Verdana" w:eastAsia="Times New Roman" w:hAnsi="Verdana" w:cs="Calibri"/>
          <w:lang w:eastAsia="fr-FR"/>
        </w:rPr>
      </w:pPr>
    </w:p>
    <w:p w14:paraId="33FC41A1" w14:textId="77777777" w:rsidR="008E614E" w:rsidRPr="00AD0F1A" w:rsidRDefault="008E614E" w:rsidP="00FF4EAC">
      <w:pPr>
        <w:pStyle w:val="Paragraphedeliste"/>
        <w:numPr>
          <w:ilvl w:val="0"/>
          <w:numId w:val="59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Promouvoir l’accès universel à la culture, en particulier pour la jeunesse européenne</w:t>
      </w:r>
      <w:r w:rsidRPr="00AD0F1A">
        <w:rPr>
          <w:rFonts w:ascii="Verdana" w:eastAsia="Times New Roman" w:hAnsi="Verdana" w:cs="Calibri"/>
          <w:lang w:eastAsia="fr-FR"/>
        </w:rPr>
        <w:t>. Aujourd’hui plus que jamais, notre priorité doit être la promotion de nos valeurs européennes fondamentales communes: la diversité, le pluralisme, la solidarité et les Droits de l’Homme ;</w:t>
      </w:r>
    </w:p>
    <w:p w14:paraId="6F6E9A3F" w14:textId="77777777" w:rsidR="008E614E" w:rsidRPr="00AD0F1A" w:rsidRDefault="008E614E" w:rsidP="00D87698">
      <w:pPr>
        <w:pStyle w:val="Paragraphedeliste"/>
        <w:spacing w:after="0" w:line="240" w:lineRule="auto"/>
        <w:ind w:left="360"/>
        <w:jc w:val="both"/>
        <w:rPr>
          <w:rFonts w:ascii="Verdana" w:eastAsia="Times New Roman" w:hAnsi="Verdana" w:cs="Times New Roman"/>
          <w:b/>
          <w:lang w:eastAsia="fr-FR"/>
        </w:rPr>
      </w:pPr>
    </w:p>
    <w:p w14:paraId="01205E26" w14:textId="77777777" w:rsidR="008E614E" w:rsidRPr="00AD0F1A" w:rsidRDefault="008E614E" w:rsidP="00FF4EAC">
      <w:pPr>
        <w:pStyle w:val="Paragraphedeliste"/>
        <w:numPr>
          <w:ilvl w:val="0"/>
          <w:numId w:val="599"/>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Créer des chèques-culture pour les jeunes Européens</w:t>
      </w:r>
      <w:r w:rsidRPr="00AD0F1A">
        <w:rPr>
          <w:rFonts w:ascii="Verdana" w:eastAsia="Times New Roman" w:hAnsi="Verdana" w:cs="Calibri"/>
          <w:lang w:eastAsia="fr-FR"/>
        </w:rPr>
        <w:t>. Les modalités d’application reviendraient aux autorités nationales ou régionales. À titre d’exemple, tous les jeunes entre 16 et 20 ans menacés de pauvreté et d’exclusion sociale pourraient recevoir un chèque-culture. En Italie, les primes culturelles ont été allouées en 2016 aux jeunes nés en 1998 (âgés de 18 ans).</w:t>
      </w:r>
    </w:p>
    <w:p w14:paraId="51C883A3" w14:textId="77777777" w:rsidR="008E614E" w:rsidRPr="00AD0F1A" w:rsidRDefault="008E614E" w:rsidP="00D87698">
      <w:pPr>
        <w:spacing w:after="0" w:line="240" w:lineRule="auto"/>
        <w:jc w:val="both"/>
        <w:rPr>
          <w:rFonts w:ascii="Verdana" w:eastAsia="Times New Roman" w:hAnsi="Verdana" w:cs="Calibri"/>
          <w:u w:val="single"/>
          <w:lang w:val="fr-BE" w:eastAsia="fr-FR"/>
        </w:rPr>
      </w:pPr>
    </w:p>
    <w:p w14:paraId="146EE806" w14:textId="77777777" w:rsidR="008E614E" w:rsidRPr="00AD0F1A" w:rsidRDefault="008E614E" w:rsidP="00FF4EAC">
      <w:pPr>
        <w:pStyle w:val="Paragraphedeliste"/>
        <w:numPr>
          <w:ilvl w:val="1"/>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Les enfants</w:t>
      </w:r>
    </w:p>
    <w:p w14:paraId="7DC7EB05" w14:textId="77777777" w:rsidR="008E614E" w:rsidRPr="00AD0F1A" w:rsidRDefault="008E614E" w:rsidP="00D87698">
      <w:pPr>
        <w:spacing w:after="0" w:line="240" w:lineRule="auto"/>
        <w:jc w:val="both"/>
        <w:rPr>
          <w:rFonts w:ascii="Verdana" w:eastAsia="Times New Roman" w:hAnsi="Verdana" w:cs="Calibri"/>
          <w:lang w:eastAsia="fr-FR"/>
        </w:rPr>
      </w:pPr>
    </w:p>
    <w:p w14:paraId="79900B89"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Mettre en place une garantie européenne pour les enfants afin d’assurer à tous un accès universel aux soins médicaux de qualité, à la garderie, à l’éducation, à un logement décent et à une alimentation suffisante en quantité comme en qualité</w:t>
      </w:r>
      <w:r w:rsidRPr="00AD0F1A">
        <w:rPr>
          <w:rFonts w:ascii="Verdana" w:eastAsia="Times New Roman" w:hAnsi="Verdana" w:cs="Calibri"/>
          <w:lang w:eastAsia="fr-FR"/>
        </w:rPr>
        <w:t>. Cette garantie serait construite dans le même esprit que la « garantie jeunes » : le financement et les lignes conductrices définis par l’Union européenne, les modalités fixées par chaque État membre. Il convient de souligner que la garantie européenne pour les enfants consiste également à regrouper les fonds européens existants en faveur des enfants, en combinaison avec un meilleur suivi et une évaluation renforcée afin d’optimiser la dépense.</w:t>
      </w:r>
    </w:p>
    <w:p w14:paraId="26177631"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6D1DED2C"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 xml:space="preserve">Une Europe qui défend une globalisation humaine, solidaire et durable </w:t>
      </w:r>
    </w:p>
    <w:p w14:paraId="2D5F4665" w14:textId="77777777" w:rsidR="006919FC" w:rsidRPr="00AD0F1A" w:rsidRDefault="006919FC" w:rsidP="00D87698">
      <w:pPr>
        <w:spacing w:after="0" w:line="240" w:lineRule="auto"/>
        <w:jc w:val="both"/>
        <w:rPr>
          <w:rFonts w:ascii="Verdana" w:eastAsia="Times New Roman" w:hAnsi="Verdana" w:cs="Calibri"/>
          <w:lang w:val="fr-BE" w:eastAsia="fr-FR"/>
        </w:rPr>
      </w:pPr>
    </w:p>
    <w:p w14:paraId="302093BE" w14:textId="110D39CA"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Une globalisation économique qui ne servirait que les intérêts des plus forts, des multinationales et des grandes puissances renforce les inégalités et accélère la croissance non soutenable. Nous défendons une approche de gauche de la mondialisation, fondée sur des valeurs de solidarité, d’égalité et de justice. En termes de commerce international, les expériences récentes relatives aux traités de commerce bilatéraux négociés par l’Union européenne (CETA, TTIP) illustrent de manière percutante la volonté des instances européennes, singulièrement la Commission, et la majorité conservatrice au Conseil et au Parlement européens, d’ouvrir les frontières commerciales en mettant sous pression le respect des normes environnementales, sanitaires et sociales au sein de l’Union.</w:t>
      </w:r>
      <w:r w:rsidR="000745BD" w:rsidRPr="00AD0F1A">
        <w:rPr>
          <w:rFonts w:ascii="Verdana" w:eastAsia="Times New Roman" w:hAnsi="Verdana" w:cs="Calibri"/>
          <w:lang w:val="fr-BE" w:eastAsia="fr-FR"/>
        </w:rPr>
        <w:t xml:space="preserve"> Le PS fera le bilan économique du dogme du libre-échange qui a dominé le commerce mondial ces trente dernières années et demandera que soit fait l'inventaire de son impact sur le tissu industriel européen et sur l'emploi.</w:t>
      </w:r>
    </w:p>
    <w:p w14:paraId="3B1C6297" w14:textId="77777777" w:rsidR="006919FC" w:rsidRPr="00AD0F1A" w:rsidRDefault="006919FC" w:rsidP="00D87698">
      <w:pPr>
        <w:spacing w:after="0" w:line="240" w:lineRule="auto"/>
        <w:jc w:val="both"/>
        <w:rPr>
          <w:rFonts w:ascii="Verdana" w:eastAsia="Times New Roman" w:hAnsi="Verdana" w:cs="Times New Roman"/>
          <w:lang w:eastAsia="fr-FR"/>
        </w:rPr>
      </w:pPr>
    </w:p>
    <w:p w14:paraId="6CD0A31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combat mené par le PS contre le CETA en a d’ailleurs été le plus important révélateur. Pendant plusieurs mois, nous avons dénoncé l’opacité avec laquelle les traités commerciaux étaient négociés. Nous nous sommes battus pour protéger les services publics, les agriculteurs et les PME, et préserver la capacité des États à légiférer pour protéger la sécurité sociale, la santé publique, l’environnement, les droits sociaux et des travailleurs.</w:t>
      </w:r>
    </w:p>
    <w:p w14:paraId="4AFF02C9" w14:textId="77777777" w:rsidR="006919FC" w:rsidRPr="00AD0F1A" w:rsidRDefault="006919FC" w:rsidP="00D87698">
      <w:pPr>
        <w:spacing w:after="0" w:line="240" w:lineRule="auto"/>
        <w:jc w:val="both"/>
        <w:rPr>
          <w:rFonts w:ascii="Verdana" w:eastAsia="Times New Roman" w:hAnsi="Verdana" w:cs="Times New Roman"/>
          <w:lang w:eastAsia="fr-FR"/>
        </w:rPr>
      </w:pPr>
    </w:p>
    <w:p w14:paraId="1B0D4C46"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Mais ces combats ne se limitent pas au CETA. C’est l’approche européenne des accords commerciaux qui doit maintenant être fondamentalement revue.</w:t>
      </w:r>
    </w:p>
    <w:p w14:paraId="341AC13F" w14:textId="77777777" w:rsidR="006919FC" w:rsidRPr="00AD0F1A" w:rsidRDefault="006919FC" w:rsidP="00D87698">
      <w:pPr>
        <w:spacing w:after="0" w:line="240" w:lineRule="auto"/>
        <w:jc w:val="both"/>
        <w:rPr>
          <w:rFonts w:ascii="Verdana" w:eastAsia="Times New Roman" w:hAnsi="Verdana" w:cs="Times New Roman"/>
          <w:lang w:eastAsia="fr-FR"/>
        </w:rPr>
      </w:pPr>
    </w:p>
    <w:p w14:paraId="6833E5C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L’Union européenne doit agir différemment et dans le respect de notre modèle social et environnemental.</w:t>
      </w:r>
    </w:p>
    <w:p w14:paraId="01745AC4" w14:textId="77777777" w:rsidR="006919FC" w:rsidRPr="00AD0F1A" w:rsidRDefault="006919FC" w:rsidP="00D87698">
      <w:pPr>
        <w:spacing w:after="0" w:line="240" w:lineRule="auto"/>
        <w:jc w:val="both"/>
        <w:rPr>
          <w:rFonts w:ascii="Verdana" w:eastAsia="Times New Roman" w:hAnsi="Verdana" w:cs="Times New Roman"/>
          <w:lang w:eastAsia="fr-FR"/>
        </w:rPr>
      </w:pPr>
    </w:p>
    <w:p w14:paraId="2A03070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revoir fondamentalement l’approche européenne des accords commerciaux, plusieurs dispositions doivent être mises en œuvre.</w:t>
      </w:r>
    </w:p>
    <w:p w14:paraId="67CAD29D" w14:textId="77777777" w:rsidR="006919FC" w:rsidRPr="00AD0F1A" w:rsidRDefault="006919FC" w:rsidP="00D87698">
      <w:pPr>
        <w:spacing w:after="0" w:line="240" w:lineRule="auto"/>
        <w:jc w:val="both"/>
        <w:rPr>
          <w:rFonts w:ascii="Verdana" w:eastAsia="Times New Roman" w:hAnsi="Verdana" w:cs="Times New Roman"/>
          <w:lang w:eastAsia="fr-FR"/>
        </w:rPr>
      </w:pPr>
    </w:p>
    <w:p w14:paraId="51310AB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Cette nouvelle approche s’inspire de la « Déclaration de Namur » rédigée par Paul Magnette.</w:t>
      </w:r>
    </w:p>
    <w:p w14:paraId="6AFEC0D4" w14:textId="77777777" w:rsidR="006919FC" w:rsidRPr="00AD0F1A" w:rsidRDefault="006919FC" w:rsidP="00D87698">
      <w:pPr>
        <w:spacing w:after="0" w:line="240" w:lineRule="auto"/>
        <w:jc w:val="both"/>
        <w:rPr>
          <w:rFonts w:ascii="Verdana" w:eastAsia="Times New Roman" w:hAnsi="Verdana" w:cs="Times New Roman"/>
          <w:lang w:eastAsia="fr-FR"/>
        </w:rPr>
      </w:pPr>
    </w:p>
    <w:p w14:paraId="61757F73"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ce cadre, le PS propose de :</w:t>
      </w:r>
      <w:r w:rsidRPr="00AD0F1A">
        <w:rPr>
          <w:rFonts w:ascii="Verdana" w:eastAsia="Times New Roman" w:hAnsi="Verdana" w:cs="Times New Roman"/>
          <w:lang w:eastAsia="fr-FR"/>
        </w:rPr>
        <w:t> </w:t>
      </w:r>
    </w:p>
    <w:p w14:paraId="4A386A9E" w14:textId="77777777" w:rsidR="006919FC" w:rsidRPr="00AD0F1A" w:rsidRDefault="006919FC" w:rsidP="00D87698">
      <w:pPr>
        <w:spacing w:after="0" w:line="240" w:lineRule="auto"/>
        <w:jc w:val="both"/>
        <w:rPr>
          <w:rFonts w:ascii="Verdana" w:eastAsia="Times New Roman" w:hAnsi="Verdana" w:cs="Times New Roman"/>
          <w:lang w:eastAsia="fr-FR"/>
        </w:rPr>
      </w:pPr>
    </w:p>
    <w:p w14:paraId="73A73E9C"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transparence des négociations et les procédures démocratiques de contrôle</w:t>
      </w:r>
      <w:r w:rsidRPr="00AD0F1A">
        <w:rPr>
          <w:rFonts w:ascii="Verdana" w:eastAsia="Times New Roman" w:hAnsi="Verdana" w:cs="Calibri"/>
          <w:lang w:eastAsia="fr-FR"/>
        </w:rPr>
        <w:t>. Les méthodes européennes de négociation des traités commerciaux devront respecter les demandes légitimes de transparence exprimées par la société civile et les procédures démocratiques de contrôle parlementaire. Les mandats de négociation devront être soumis à un débat parlementaire préalable et amendé en profondeur si nécessaire, dans les assemblées nationales et européenne (et les assemblées régionales dotées de pouvoirs équivalents) pour tous les traités ayant une possible incidence sur l’emploi, la santé et l’intérêt général, en y associant le plus largement possible les représentants de la société civile. Les résultats intermédiaires des négociations devront être rendus publics et accessibles en temps utile, afin que la société civile puisse en prendre pleinement connaissance et qu’un débat parlementaire puisse être mené avant la clôture des négociations. Il ne faudra pas privilégier la « méthode de l’application provisoire », afin de conserver aux parlements leur plein et entier pouvoir de contrôle dans le cadre de la procédure d’assentiment des traités mixtes. En effet, cette méthode peu démocratique permet une entrée en vigueur provisoire des traités avant même que tous les parlements des pays membres de l’Union européenne les aient votés ;</w:t>
      </w:r>
    </w:p>
    <w:p w14:paraId="7219CCB9"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62CFBE54"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le rôle du Parlement européen dans la rédaction, le contrôle et la mise en œuvre de la politique commerciale </w:t>
      </w:r>
      <w:r w:rsidRPr="00AD0F1A">
        <w:rPr>
          <w:rFonts w:ascii="Verdana" w:eastAsia="Times New Roman" w:hAnsi="Verdana" w:cs="Calibri"/>
          <w:lang w:eastAsia="fr-FR"/>
        </w:rPr>
        <w:t>;</w:t>
      </w:r>
    </w:p>
    <w:p w14:paraId="56C596B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5341ADC"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Tout mettre en œuvre à l’avenir pour garantir que les traités commerciaux dits de nouvelle génération s’inscrivent dans les Objectifs de développement durable des Nations Unies et ne puissent en aucune manière affaiblir les législations qui protègent le modèle socioéconomique, sanitaire et environnemental de l’Union européenne et de ses États membres</w:t>
      </w:r>
      <w:r w:rsidRPr="00AD0F1A">
        <w:rPr>
          <w:rFonts w:ascii="Verdana" w:eastAsia="Times New Roman" w:hAnsi="Verdana" w:cs="Calibri"/>
          <w:lang w:eastAsia="fr-FR"/>
        </w:rPr>
        <w:t>. Il faudra même aller plus loin. Ces traités commerciaux devront contribuer au développement durable, à la réduction de la pauvreté et des inégalités et à la lutte contre le réchauffement climatique. Pour y parvenir, nous considérons qu’il conviendra de faire de la ratification des principaux instruments de défense des Droits humains, des conventions fondamentales de l’OIT, des recommandations issues du projet BEPS (</w:t>
      </w:r>
      <w:r w:rsidRPr="00AD0F1A">
        <w:rPr>
          <w:rFonts w:ascii="Verdana" w:eastAsia="Times New Roman" w:hAnsi="Verdana" w:cs="Calibri"/>
          <w:i/>
          <w:iCs/>
          <w:lang w:eastAsia="fr-FR"/>
        </w:rPr>
        <w:t>base erosion and profit shifting</w:t>
      </w:r>
      <w:r w:rsidRPr="00AD0F1A">
        <w:rPr>
          <w:rFonts w:ascii="Verdana" w:eastAsia="Times New Roman" w:hAnsi="Verdana" w:cs="Calibri"/>
          <w:lang w:eastAsia="fr-FR"/>
        </w:rPr>
        <w:t> ou érosion de la base d’imposition et transfert de bénéfices) de l’OCDE et des Accords de Paris sur le climat, des obligations pour toutes les parties qui négocieront ces traités et des préconditions à la signature et a fortiori à la ratification de ceux-ci. Des sanctions devront être mises en place en cas de non-respect ;</w:t>
      </w:r>
    </w:p>
    <w:p w14:paraId="6AF75A16"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2E47FB0D"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Consulter tous les parlements des États membres et leur permettre de pouvoir poser leur véto lorsque la capacité de ces entités à légiférer pourrait être réduite par un accord commercial</w:t>
      </w:r>
      <w:r w:rsidRPr="00AD0F1A">
        <w:rPr>
          <w:rFonts w:ascii="Verdana" w:eastAsia="Times New Roman" w:hAnsi="Verdana" w:cs="Calibri"/>
          <w:lang w:eastAsia="fr-FR"/>
        </w:rPr>
        <w:t>. Par exemple en matière sociale, environnementale, sanitaire ou de service public ;</w:t>
      </w:r>
    </w:p>
    <w:p w14:paraId="1A76DB58"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CC98C98"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Doter les accords commerciaux d’un chapitre contraignant portant sur le développement durable et assorti d’un mécanisme de sanction</w:t>
      </w:r>
      <w:r w:rsidRPr="00AD0F1A">
        <w:rPr>
          <w:rFonts w:ascii="Verdana" w:eastAsia="Times New Roman" w:hAnsi="Verdana" w:cs="Calibri"/>
          <w:lang w:eastAsia="fr-FR"/>
        </w:rPr>
        <w:t>. </w:t>
      </w:r>
    </w:p>
    <w:p w14:paraId="3B2383F4"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C89EE39"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Assurer la prise en charge des mécanismes de résolution des différends en matière d’investissement par les systèmes juridiques publics nationaux et non par des cours et tribunaux privés ou supranationaux dédiés à la protection des intérêts des firmes transnationales </w:t>
      </w:r>
      <w:r w:rsidRPr="00AD0F1A">
        <w:rPr>
          <w:rFonts w:ascii="Verdana" w:eastAsia="Times New Roman" w:hAnsi="Verdana" w:cs="Calibri"/>
          <w:lang w:eastAsia="fr-FR"/>
        </w:rPr>
        <w:t>;</w:t>
      </w:r>
    </w:p>
    <w:p w14:paraId="3284DE98"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E5C378D"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Assurer un commerce au service du développement et non l’inverse</w:t>
      </w:r>
      <w:r w:rsidRPr="00AD0F1A">
        <w:rPr>
          <w:rFonts w:ascii="Verdana" w:eastAsia="Times New Roman" w:hAnsi="Verdana" w:cs="Calibri"/>
          <w:lang w:eastAsia="fr-FR"/>
        </w:rPr>
        <w:t>. Dans ce cadre, des mesures d’accompagnement, y compris des mesures de soutien financier, doivent être mises en œuvre dans les accords commerciaux conclus avec des pays en développement afin de soutenir les efforts pour respecter et mettre en œuvre les standards internationaux en matière sociale ou environnementale. Un fonds mondial de promotion des standards sociaux et environnementaux dans les pays en développement sera créé. Ces dispositions auront pour effet d’imposer des standards aux entreprises, tout en améliorant les niveaux de vie dans les pays en développement, créant ainsi un « effet d’entraînement » vers le mieux-disant ;</w:t>
      </w:r>
    </w:p>
    <w:p w14:paraId="22CBD6E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0FFCB4A"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Inclure des exigences chiffrées et contraignantes en matière fiscale et climatique dans les accords commerciaux</w:t>
      </w:r>
      <w:r w:rsidRPr="00AD0F1A">
        <w:rPr>
          <w:rFonts w:ascii="Verdana" w:eastAsia="Times New Roman" w:hAnsi="Verdana" w:cs="Calibri"/>
          <w:lang w:eastAsia="fr-FR"/>
        </w:rPr>
        <w:t>, comme par exemple des taux minimaux d’imposition des profits des sociétés ou des cibles vérifiables de réduction des gaz à effets de serre ;</w:t>
      </w:r>
    </w:p>
    <w:p w14:paraId="70267CE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F933591"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Exclure intégralement les services publics et les services d’intérêt général des accords commerciaux </w:t>
      </w:r>
      <w:r w:rsidRPr="00AD0F1A">
        <w:rPr>
          <w:rFonts w:ascii="Verdana" w:eastAsia="Times New Roman" w:hAnsi="Verdana" w:cs="Calibri"/>
          <w:lang w:eastAsia="fr-FR"/>
        </w:rPr>
        <w:t>;</w:t>
      </w:r>
    </w:p>
    <w:p w14:paraId="1D7AB3CD"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75074D3" w14:textId="0D9C0F2A" w:rsidR="008E614E" w:rsidRPr="00AD0F1A" w:rsidRDefault="008E614E" w:rsidP="00CE6E36">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Imposer aux entreprises multinationales un devoir de vigilance tout au long de leur chaîne d’approvisionnement au niveau européen via une directive en ce sens et au niveau international via la conclusion à l’ONU du traité en cours de préparation sur les entreprises et les droits humains, de manière à apporter au plus tôt un réel accès à la justice pour les perdants de la mondialisation</w:t>
      </w:r>
      <w:r w:rsidR="00CE6E36" w:rsidRPr="00AD0F1A">
        <w:rPr>
          <w:rFonts w:ascii="Verdana" w:eastAsia="Times New Roman" w:hAnsi="Verdana" w:cs="Calibri"/>
          <w:b/>
          <w:lang w:eastAsia="fr-FR"/>
        </w:rPr>
        <w:t xml:space="preserve"> et, si un consensus européen pour une telle directive ne se dégage pas durant la première année de législature, mettre en place une législation belge sur le devoir de vigilance</w:t>
      </w:r>
      <w:r w:rsidR="00CE6E36" w:rsidRPr="00AD0F1A">
        <w:rPr>
          <w:rFonts w:ascii="Verdana" w:eastAsia="Times New Roman" w:hAnsi="Verdana" w:cs="Calibri"/>
          <w:lang w:eastAsia="fr-FR"/>
        </w:rPr>
        <w:t> ;</w:t>
      </w:r>
    </w:p>
    <w:p w14:paraId="349E82B8"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0098BEF"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Faire en sorte que la politique commerciale de l’Union européenne accompagne la mutation de notre modèle agricole, d’une structure industrielle à une structure et à des modes de production plus durables </w:t>
      </w:r>
      <w:r w:rsidRPr="00AD0F1A">
        <w:rPr>
          <w:rFonts w:ascii="Verdana" w:eastAsia="Times New Roman" w:hAnsi="Verdana" w:cs="Calibri"/>
          <w:lang w:eastAsia="fr-FR"/>
        </w:rPr>
        <w:t>;</w:t>
      </w:r>
    </w:p>
    <w:p w14:paraId="494A276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CD6F44F"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Se munir d’un Règlement « Acheter Européen » pour les marchés et commandes publics, susceptible d’être utilisé comme un levier dans les négociations commerciales avec des partenaires dont les marchés publics sont traditionnellement plus fermés </w:t>
      </w:r>
      <w:r w:rsidRPr="00AD0F1A">
        <w:rPr>
          <w:rFonts w:ascii="Verdana" w:eastAsia="Times New Roman" w:hAnsi="Verdana" w:cs="Calibri"/>
          <w:lang w:eastAsia="fr-FR"/>
        </w:rPr>
        <w:t>;</w:t>
      </w:r>
    </w:p>
    <w:p w14:paraId="1D675CA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15975D7"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Exiger la réciprocité dans l’ouverture des commandes publiques aux états non-membres lors des négociations commerciales </w:t>
      </w:r>
      <w:r w:rsidRPr="00AD0F1A">
        <w:rPr>
          <w:rFonts w:ascii="Verdana" w:eastAsia="Times New Roman" w:hAnsi="Verdana" w:cs="Calibri"/>
          <w:lang w:eastAsia="fr-FR"/>
        </w:rPr>
        <w:t>;</w:t>
      </w:r>
    </w:p>
    <w:p w14:paraId="000A7B6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D2D8832"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Généraliser l’introduction de clauses sociales, éthiques et environnementales dans les marchés publics ;</w:t>
      </w:r>
    </w:p>
    <w:p w14:paraId="46CEB53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30AD84D" w14:textId="77777777" w:rsidR="008E614E" w:rsidRPr="00AD0F1A" w:rsidRDefault="008E614E" w:rsidP="00FF4EAC">
      <w:pPr>
        <w:pStyle w:val="Paragraphedeliste"/>
        <w:numPr>
          <w:ilvl w:val="0"/>
          <w:numId w:val="600"/>
        </w:numPr>
        <w:spacing w:after="0" w:line="240" w:lineRule="auto"/>
        <w:jc w:val="both"/>
        <w:rPr>
          <w:rFonts w:ascii="Verdana" w:eastAsia="Times New Roman" w:hAnsi="Verdana" w:cs="Times New Roman"/>
          <w:b/>
          <w:lang w:eastAsia="fr-FR"/>
        </w:rPr>
      </w:pPr>
      <w:r w:rsidRPr="00AD0F1A">
        <w:rPr>
          <w:rFonts w:ascii="Verdana" w:eastAsia="Times New Roman" w:hAnsi="Verdana" w:cs="Calibri"/>
          <w:b/>
          <w:lang w:eastAsia="fr-FR"/>
        </w:rPr>
        <w:t>Rendre les instruments de défense commerciale de l’Union européenne plus efficaces</w:t>
      </w:r>
      <w:r w:rsidRPr="00AD0F1A">
        <w:rPr>
          <w:rFonts w:ascii="Verdana" w:eastAsia="Times New Roman" w:hAnsi="Verdana" w:cs="Calibri"/>
          <w:lang w:eastAsia="fr-FR"/>
        </w:rPr>
        <w:t>.</w:t>
      </w:r>
    </w:p>
    <w:p w14:paraId="5218A2DE" w14:textId="77777777" w:rsidR="008E614E" w:rsidRPr="00AD0F1A" w:rsidRDefault="008E614E" w:rsidP="00D87698">
      <w:pPr>
        <w:spacing w:after="0" w:line="240" w:lineRule="auto"/>
        <w:ind w:left="720"/>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162CEE87"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b/>
          <w:lang w:eastAsia="fr-FR"/>
        </w:rPr>
      </w:pPr>
      <w:r w:rsidRPr="00AD0F1A">
        <w:rPr>
          <w:rFonts w:ascii="Verdana" w:eastAsia="Times New Roman" w:hAnsi="Verdana" w:cs="Times New Roman"/>
          <w:b/>
          <w:lang w:eastAsia="fr-FR"/>
        </w:rPr>
        <w:t>Une Europe plus démocratique</w:t>
      </w:r>
    </w:p>
    <w:p w14:paraId="54C76D49" w14:textId="77777777" w:rsidR="008E614E" w:rsidRPr="00AD0F1A" w:rsidRDefault="008E614E" w:rsidP="00D87698">
      <w:pPr>
        <w:spacing w:after="0" w:line="240" w:lineRule="auto"/>
        <w:jc w:val="both"/>
        <w:rPr>
          <w:rFonts w:ascii="Verdana" w:eastAsia="Times New Roman" w:hAnsi="Verdana" w:cs="Times New Roman"/>
          <w:lang w:eastAsia="fr-FR"/>
        </w:rPr>
      </w:pPr>
    </w:p>
    <w:p w14:paraId="01B864DC"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Aux yeux d’un nombre croissant de citoyens, l’Union européenne semble totalement incapable d’apporter les réponses adéquates à leurs préoccupations et de faire face aux grands défis liés à la justice sociale, au changement climatique, aux enjeux géopolitiques.</w:t>
      </w:r>
    </w:p>
    <w:p w14:paraId="715F14EC" w14:textId="77777777" w:rsidR="006919FC" w:rsidRPr="00AD0F1A" w:rsidRDefault="006919FC" w:rsidP="00D87698">
      <w:pPr>
        <w:spacing w:after="0" w:line="240" w:lineRule="auto"/>
        <w:jc w:val="both"/>
        <w:rPr>
          <w:rFonts w:ascii="Verdana" w:eastAsia="Times New Roman" w:hAnsi="Verdana" w:cs="Times New Roman"/>
          <w:lang w:eastAsia="fr-FR"/>
        </w:rPr>
      </w:pPr>
    </w:p>
    <w:p w14:paraId="1A020F8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PS est un parti pro-européen. Il ne peut donc rester indifférent à ces préoccupations légitimes. Nous devons nous battre à tous les niveaux pour changer l’Union européenne, la réformer, la rendre plus ambitieuse, plus juste, plus solidaire, porteuse d’un nouveau modèle de développement pour le continent et pour le monde.</w:t>
      </w:r>
    </w:p>
    <w:p w14:paraId="67B2A6A8" w14:textId="77777777" w:rsidR="006919FC" w:rsidRPr="00AD0F1A" w:rsidRDefault="006919FC" w:rsidP="00D87698">
      <w:pPr>
        <w:spacing w:after="0" w:line="240" w:lineRule="auto"/>
        <w:jc w:val="both"/>
        <w:rPr>
          <w:rFonts w:ascii="Verdana" w:eastAsia="Times New Roman" w:hAnsi="Verdana" w:cs="Times New Roman"/>
          <w:lang w:eastAsia="fr-FR"/>
        </w:rPr>
      </w:pPr>
    </w:p>
    <w:p w14:paraId="5C19C1EC"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problèmes du XXIème siècle ne pourront trouver de solutions que dans un cadre multinational. Il faut mettre en avant une mondialisation maîtrisée et prendre position pour une Union européenne où croissance économique, progrès social et protection de l’environnement se soutiennent mutuellement dans la perspective du développement durable. Une réforme de cette envergure doit s’accompagner d’une forte légitimité démocratique.</w:t>
      </w:r>
    </w:p>
    <w:p w14:paraId="4BB05DDC" w14:textId="77777777" w:rsidR="006919FC" w:rsidRPr="00AD0F1A" w:rsidRDefault="006919FC" w:rsidP="00D87698">
      <w:pPr>
        <w:spacing w:after="0" w:line="240" w:lineRule="auto"/>
        <w:jc w:val="both"/>
        <w:rPr>
          <w:rFonts w:ascii="Verdana" w:eastAsia="Times New Roman" w:hAnsi="Verdana" w:cs="Times New Roman"/>
          <w:lang w:eastAsia="fr-FR"/>
        </w:rPr>
      </w:pPr>
    </w:p>
    <w:p w14:paraId="63316774"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 fonctionnement institutionnel de l’Union européenne nécessite donc une transformation profonde, afin d’assurer plus de légitimité démocratique.</w:t>
      </w:r>
    </w:p>
    <w:p w14:paraId="480DB12A" w14:textId="77777777" w:rsidR="006919FC" w:rsidRPr="00AD0F1A" w:rsidRDefault="006919FC" w:rsidP="00D87698">
      <w:pPr>
        <w:spacing w:after="0" w:line="240" w:lineRule="auto"/>
        <w:jc w:val="both"/>
        <w:rPr>
          <w:rFonts w:ascii="Verdana" w:eastAsia="Times New Roman" w:hAnsi="Verdana" w:cs="Times New Roman"/>
          <w:lang w:eastAsia="fr-FR"/>
        </w:rPr>
      </w:pPr>
    </w:p>
    <w:p w14:paraId="795ABC7B"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Pour les socialistes, il est par exemple incompréhensible que des décisions, dont l’impact a été colossal pour l’avenir de la Grèce, aient été prises par la Troïka, un ensemble hybride composé de représentants non élus de la Commission européenne, du Fonds monétaire international et de la Banque centrale européenne.</w:t>
      </w:r>
    </w:p>
    <w:p w14:paraId="505275D8" w14:textId="77777777" w:rsidR="006919FC" w:rsidRPr="00AD0F1A" w:rsidRDefault="006919FC" w:rsidP="00D87698">
      <w:pPr>
        <w:spacing w:after="0" w:line="240" w:lineRule="auto"/>
        <w:jc w:val="both"/>
        <w:rPr>
          <w:rFonts w:ascii="Verdana" w:eastAsia="Times New Roman" w:hAnsi="Verdana" w:cs="Times New Roman"/>
          <w:lang w:eastAsia="fr-FR"/>
        </w:rPr>
      </w:pPr>
    </w:p>
    <w:p w14:paraId="28FDB7B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Les grandes options économiques et budgétaires ne devraient également plus pouvoir échapper au contrôle démocratique du Parlement européen et, à travers lui, des citoyens.</w:t>
      </w:r>
    </w:p>
    <w:p w14:paraId="067FB44B" w14:textId="77777777" w:rsidR="006919FC" w:rsidRPr="00AD0F1A" w:rsidRDefault="006919FC" w:rsidP="00D87698">
      <w:pPr>
        <w:spacing w:after="0" w:line="240" w:lineRule="auto"/>
        <w:jc w:val="both"/>
        <w:rPr>
          <w:rFonts w:ascii="Verdana" w:eastAsia="Times New Roman" w:hAnsi="Verdana" w:cs="Times New Roman"/>
          <w:lang w:eastAsia="fr-FR"/>
        </w:rPr>
      </w:pPr>
    </w:p>
    <w:p w14:paraId="287EADA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6C344609" w14:textId="77777777" w:rsidR="006919FC" w:rsidRPr="00AD0F1A" w:rsidRDefault="006919FC" w:rsidP="00D87698">
      <w:pPr>
        <w:spacing w:after="0" w:line="240" w:lineRule="auto"/>
        <w:jc w:val="both"/>
        <w:rPr>
          <w:rFonts w:ascii="Verdana" w:eastAsia="Times New Roman" w:hAnsi="Verdana" w:cs="Times New Roman"/>
          <w:lang w:eastAsia="fr-FR"/>
        </w:rPr>
      </w:pPr>
    </w:p>
    <w:p w14:paraId="1ED86092"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Redéfinir les compétences de l’Union européenne et son fonctionnement institutionnel, pour le transformer</w:t>
      </w:r>
      <w:r w:rsidRPr="00AD0F1A">
        <w:rPr>
          <w:rFonts w:ascii="Verdana" w:eastAsia="Times New Roman" w:hAnsi="Verdana" w:cs="Calibri"/>
          <w:lang w:eastAsia="fr-FR"/>
        </w:rPr>
        <w:t xml:space="preserve"> ; doter l’Union européenne de mécanismes de décision efficaces et démocratiques pour accompagner la transition vers un modèle de développement plus juste et durable, qui tient davantage compte des réalités locales et des territoires. Accorder la priorité au respect du principe de subsidiarité. L’Europe doit intervenir dans les domaines pour lesquels elle dispose d'une compétence et où la valeur ajoutée de son action est avérée comme, par exemple, la lutte contre les abus de position dominante des grandes multinationales. Il est en particulier indispensable d'encadrer les actions proposées par la Commission européenne au prétexte de "réformes structurelles" à orientation néolibérale dans le cadre du processus particulièrement opaque du "Semestre européen" qui se déroule hors de tout cadre démocratique digne de ce nom ;</w:t>
      </w:r>
    </w:p>
    <w:p w14:paraId="6DFD7B68"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307431BA"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Élire directement le président de la Commission</w:t>
      </w:r>
      <w:r w:rsidRPr="00AD0F1A">
        <w:rPr>
          <w:rFonts w:ascii="Verdana" w:eastAsia="Times New Roman" w:hAnsi="Verdana" w:cs="Calibri"/>
          <w:lang w:eastAsia="fr-FR"/>
        </w:rPr>
        <w:t>. La visibilité de l’Union et sa perception seraient renforcées si nous pouvions mettre en œuvre son élection par les citoyens ;</w:t>
      </w:r>
    </w:p>
    <w:p w14:paraId="74A48A9A"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7663492"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 vrai régime parlementaire européen</w:t>
      </w:r>
      <w:r w:rsidRPr="00AD0F1A">
        <w:rPr>
          <w:rFonts w:ascii="Verdana" w:eastAsia="Times New Roman" w:hAnsi="Verdana" w:cs="Calibri"/>
          <w:lang w:eastAsia="fr-FR"/>
        </w:rPr>
        <w:t>. Le fonctionnement institutionnel de l’Union européenne nécessite une transformation profonde. Nous devons en faire un vrai régime parlementaire où l'initiative législative pleine est donnée au Parlement européen et où celui-ci contrôle l'exécutif, à savoir la Commission </w:t>
      </w:r>
      <w:r w:rsidRPr="00AD0F1A">
        <w:rPr>
          <w:rFonts w:ascii="Verdana" w:eastAsia="Times New Roman" w:hAnsi="Verdana" w:cs="Times New Roman"/>
          <w:lang w:eastAsia="fr-FR"/>
        </w:rPr>
        <w:t>;</w:t>
      </w:r>
    </w:p>
    <w:p w14:paraId="56FBC45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3A82EC0"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Proposer aux Etats membres de la zone euro un « Traité de démocratisation de gouvernance de la zone euro » qui prévoit la mise en place d’une assemblée démocratique représentative composée des parlementaires européens des pays de la zone euro selon le poids démographique de chaque pays et en associant des parlementaires nationaux</w:t>
      </w:r>
      <w:r w:rsidRPr="00AD0F1A">
        <w:rPr>
          <w:rFonts w:ascii="Verdana" w:eastAsia="Times New Roman" w:hAnsi="Verdana" w:cs="Calibri"/>
          <w:lang w:eastAsia="fr-FR"/>
        </w:rPr>
        <w:t>. Le « Traité de démocratisation de gouvernance de la zone euro » entre en vigueur lorsque des pays représentant une majorité spéciale de la population ou du PIB de la zone euro l’auront ratifié. Le Président de la zone euro aura pour mission la convergence fiscale, la convergence des cotisations sociales et patronales et l’union monétaire ;</w:t>
      </w:r>
    </w:p>
    <w:p w14:paraId="361639DE"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DB6C362"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En finir avec le caractère informel de l’Eurogroupe en instituant un véritable contrôle parlementaire sur ses décisions et sur la nomination de son président </w:t>
      </w:r>
      <w:r w:rsidRPr="00AD0F1A">
        <w:rPr>
          <w:rFonts w:ascii="Verdana" w:eastAsia="Times New Roman" w:hAnsi="Verdana" w:cs="Calibri"/>
          <w:lang w:eastAsia="fr-FR"/>
        </w:rPr>
        <w:t>;</w:t>
      </w:r>
    </w:p>
    <w:p w14:paraId="37722FE3"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32A3F487"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transparence au niveau du fonctionnement des institutions européennes</w:t>
      </w:r>
      <w:r w:rsidRPr="00AD0F1A">
        <w:rPr>
          <w:rFonts w:ascii="Verdana" w:eastAsia="Times New Roman" w:hAnsi="Verdana" w:cs="Calibri"/>
          <w:lang w:eastAsia="fr-FR"/>
        </w:rPr>
        <w:t xml:space="preserve"> dont la Banque centrale européenne et des agences de l’Union européenne. En particulier les décisions du Conseil doivent être plus transparentes, les ordres du jour et rapports complets des réunions du Conseil et des groupes préparatoires (COREPER et autres groupes techniques) doivent être rendus publics en temps utile pour que les citoyens sachent quel pays prend quelle position. Les positions belges exprimées au Conseil de l’Union européenne devraient plus systématiquement faire l’objet de travail parlementaire en amont et en aval ;</w:t>
      </w:r>
    </w:p>
    <w:p w14:paraId="56E8A97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6B9626A"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transparence des négociations des traités commerciaux et les procédures démocratiques de contrôle </w:t>
      </w:r>
      <w:r w:rsidRPr="00AD0F1A">
        <w:rPr>
          <w:rFonts w:ascii="Verdana" w:eastAsia="Times New Roman" w:hAnsi="Verdana" w:cs="Calibri"/>
          <w:lang w:eastAsia="fr-FR"/>
        </w:rPr>
        <w:t>;</w:t>
      </w:r>
    </w:p>
    <w:p w14:paraId="01015AD9"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C06DE3F"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 xml:space="preserve">Rapprocher l’Europe des citoyens. </w:t>
      </w:r>
      <w:r w:rsidRPr="00AD0F1A">
        <w:rPr>
          <w:rFonts w:ascii="Verdana" w:eastAsia="Times New Roman" w:hAnsi="Verdana" w:cs="Calibri"/>
          <w:lang w:eastAsia="fr-FR"/>
        </w:rPr>
        <w:t>Pour y parvenir, il est nécessaire d’informer objectivement les personnes sur les enjeux européens, les débats et les politiques menées. Il  faudrait aussi un renforcement budgétaire, une plus grande autonomie et une démultiplication du réseau des points d’information Europe Direct, et le rattachement de ce réseau Europe Direct à destination des citoyens de la Commission européenne vers le Parlement européen ;</w:t>
      </w:r>
    </w:p>
    <w:p w14:paraId="1E88DF3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3E74B03"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Réformer en profondeur les outils de participation citoyenne, dans la perspective du renforcement de la transparence, est souhaitable</w:t>
      </w:r>
      <w:r w:rsidRPr="00AD0F1A">
        <w:rPr>
          <w:rFonts w:ascii="Verdana" w:eastAsia="Times New Roman" w:hAnsi="Verdana" w:cs="Calibri"/>
          <w:lang w:eastAsia="fr-FR"/>
        </w:rPr>
        <w:t>. Nous devons en effet garantir un soutien à la société civile qui agit au plan européen pour plus de justice sociale et mettre en place plus de démocratie participative en impliquant les citoyens européens et le Parlement européen. L’Initiative Citoyenne Européenne doit être rendue plus efficace ;</w:t>
      </w:r>
    </w:p>
    <w:p w14:paraId="5B3552A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7B06E01"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Favoriser l’implication pleine et entière des villes et régions de l’Union dans la conception des politiques européennes et les associer à la réflexion sur le futur de l’Union européenne</w:t>
      </w:r>
      <w:r w:rsidRPr="00AD0F1A">
        <w:rPr>
          <w:rFonts w:ascii="Verdana" w:eastAsia="Times New Roman" w:hAnsi="Verdana" w:cs="Calibri"/>
          <w:lang w:eastAsia="fr-FR"/>
        </w:rPr>
        <w:t>. Elles constituent en effet un élément fondamental du fonctionnement de la démocratie européenne ;</w:t>
      </w:r>
    </w:p>
    <w:p w14:paraId="3678E74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74DF44C"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le rôle important du Comité européen des régions dans le système institutionnel européen en tant qu’assemblée des représentants régionaux et locaux</w:t>
      </w:r>
      <w:r w:rsidRPr="00AD0F1A">
        <w:rPr>
          <w:rFonts w:ascii="Verdana" w:eastAsia="Times New Roman" w:hAnsi="Verdana" w:cs="Calibri"/>
          <w:lang w:eastAsia="fr-FR"/>
        </w:rPr>
        <w:t> ;</w:t>
      </w:r>
    </w:p>
    <w:p w14:paraId="64A1EF75"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36C5244"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Encadrer plus strictement encore les lobbyistes dans toutes les institutions européennes, afin de rendre les processus plus transparents</w:t>
      </w:r>
      <w:r w:rsidRPr="00AD0F1A">
        <w:rPr>
          <w:rFonts w:ascii="Verdana" w:eastAsia="Times New Roman" w:hAnsi="Verdana" w:cs="Calibri"/>
          <w:lang w:eastAsia="fr-FR"/>
        </w:rPr>
        <w:t>. Le renforcement de la lutte contre les lobbyistes est une nécessité ;</w:t>
      </w:r>
    </w:p>
    <w:p w14:paraId="5D9CD0B8"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640010C3"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des règles limitant le phénomène de passage d’une fonction dans le secteur privé marchand à une haute fonction dans les institutions européennes ou inversement</w:t>
      </w:r>
      <w:r w:rsidRPr="00AD0F1A">
        <w:rPr>
          <w:rFonts w:ascii="Verdana" w:eastAsia="Times New Roman" w:hAnsi="Verdana" w:cs="Calibri"/>
          <w:lang w:eastAsia="fr-FR"/>
        </w:rPr>
        <w:t xml:space="preserve"> en introduisant notamment une interdiction d’au moins deux ans pour le personnel décisionnel de l’Union européenne de devenir lobbyiste, ou d’occuper une autre fonction importante impliquant des relations avec le décideurs politiques, dans le secteur privé marchand, ainsi que de nouvelles règles encadrant les lobbyistes qui rejoignent le personnel des institutions européennes ;</w:t>
      </w:r>
    </w:p>
    <w:p w14:paraId="718FF496"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AA6FFF9" w14:textId="77777777" w:rsidR="008E614E" w:rsidRPr="00AD0F1A" w:rsidRDefault="008E614E" w:rsidP="00FF4EAC">
      <w:pPr>
        <w:pStyle w:val="Paragraphedeliste"/>
        <w:numPr>
          <w:ilvl w:val="0"/>
          <w:numId w:val="601"/>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Mieux contrôler les géants du numérique pour protéger les données personnelles des citoyens</w:t>
      </w:r>
      <w:r w:rsidRPr="00AD0F1A">
        <w:rPr>
          <w:rFonts w:ascii="Verdana" w:eastAsia="Times New Roman" w:hAnsi="Verdana" w:cs="Calibri"/>
          <w:lang w:eastAsia="fr-FR"/>
        </w:rPr>
        <w:t>.</w:t>
      </w:r>
      <w:r w:rsidRPr="00AD0F1A">
        <w:rPr>
          <w:rFonts w:ascii="Verdana" w:eastAsia="Times New Roman" w:hAnsi="Verdana" w:cs="Times New Roman"/>
          <w:lang w:eastAsia="fr-FR"/>
        </w:rPr>
        <w:t> </w:t>
      </w:r>
    </w:p>
    <w:p w14:paraId="33B6D96F" w14:textId="77777777" w:rsidR="008E614E" w:rsidRPr="00AD0F1A" w:rsidRDefault="008E614E" w:rsidP="00D87698">
      <w:pPr>
        <w:pStyle w:val="Paragraphedeliste"/>
        <w:spacing w:after="0" w:line="240" w:lineRule="auto"/>
        <w:jc w:val="both"/>
        <w:rPr>
          <w:rFonts w:ascii="Verdana" w:eastAsia="Times New Roman" w:hAnsi="Verdana" w:cs="Calibri"/>
          <w:b/>
          <w:bCs/>
          <w:lang w:eastAsia="fr-FR"/>
        </w:rPr>
      </w:pPr>
    </w:p>
    <w:p w14:paraId="08C05956"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concentrique pour plus d’efficacité</w:t>
      </w:r>
    </w:p>
    <w:p w14:paraId="562FDBD5" w14:textId="77777777" w:rsidR="008E614E" w:rsidRPr="00AD0F1A" w:rsidRDefault="008E614E" w:rsidP="00D87698">
      <w:pPr>
        <w:spacing w:after="0" w:line="240" w:lineRule="auto"/>
        <w:jc w:val="both"/>
        <w:rPr>
          <w:rFonts w:ascii="Verdana" w:eastAsia="Times New Roman" w:hAnsi="Verdana" w:cs="Calibri"/>
          <w:lang w:eastAsia="fr-FR"/>
        </w:rPr>
      </w:pPr>
    </w:p>
    <w:p w14:paraId="05115EF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Pour les socialistes, une réflexion à plus long terme sur l’avenir de l’Union européenne et de ses instituions s’impose. L’Europe à vingt-sept est ingouvernable en application des règles actuellement en vigueur.</w:t>
      </w:r>
    </w:p>
    <w:p w14:paraId="0673C787" w14:textId="77777777" w:rsidR="008E614E" w:rsidRPr="00AD0F1A" w:rsidRDefault="008E614E" w:rsidP="00D87698">
      <w:pPr>
        <w:spacing w:after="0" w:line="240" w:lineRule="auto"/>
        <w:jc w:val="both"/>
        <w:rPr>
          <w:rFonts w:ascii="Verdana" w:eastAsia="Times New Roman" w:hAnsi="Verdana" w:cs="Times New Roman"/>
          <w:lang w:eastAsia="fr-FR"/>
        </w:rPr>
      </w:pPr>
    </w:p>
    <w:p w14:paraId="22BA2B36"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Le PS rappelle son souhait d’une intégration européenne plus rapide et plus poussée pour les Etats qui le souhaitent, tout en excluant la possibilité d’entrave de la part d’autres Etats moins ambitieux.  </w:t>
      </w:r>
    </w:p>
    <w:p w14:paraId="5B186DB0" w14:textId="77777777" w:rsidR="008E614E" w:rsidRPr="00AD0F1A" w:rsidRDefault="008E614E" w:rsidP="00D87698">
      <w:pPr>
        <w:spacing w:after="0" w:line="240" w:lineRule="auto"/>
        <w:jc w:val="both"/>
        <w:rPr>
          <w:rFonts w:ascii="Verdana" w:eastAsia="Times New Roman" w:hAnsi="Verdana" w:cs="Times New Roman"/>
          <w:lang w:eastAsia="fr-FR"/>
        </w:rPr>
      </w:pPr>
    </w:p>
    <w:p w14:paraId="5334E62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Une véritable Europe concentrique doit être mise en place.</w:t>
      </w:r>
    </w:p>
    <w:p w14:paraId="2F6F6C79" w14:textId="77777777" w:rsidR="008E614E" w:rsidRPr="00AD0F1A" w:rsidRDefault="008E614E" w:rsidP="00D87698">
      <w:pPr>
        <w:spacing w:after="0" w:line="240" w:lineRule="auto"/>
        <w:jc w:val="both"/>
        <w:rPr>
          <w:rFonts w:ascii="Verdana" w:eastAsia="Times New Roman" w:hAnsi="Verdana" w:cs="Times New Roman"/>
          <w:lang w:eastAsia="fr-FR"/>
        </w:rPr>
      </w:pPr>
    </w:p>
    <w:p w14:paraId="60A117CD"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Les dix-neuf pays de la zone euro doivent pouvoir décider de construire un espace européen avancé. Ils pourront alors accomplir de grands efforts de convergence de politiques industrielles, économiques et fiscales, indépendamment des neuf pays hors zone euro.</w:t>
      </w:r>
    </w:p>
    <w:p w14:paraId="1F1AF601" w14:textId="77777777" w:rsidR="008E614E" w:rsidRPr="00AD0F1A" w:rsidRDefault="008E614E" w:rsidP="00D87698">
      <w:pPr>
        <w:spacing w:after="0" w:line="240" w:lineRule="auto"/>
        <w:jc w:val="both"/>
        <w:rPr>
          <w:rFonts w:ascii="Verdana" w:eastAsia="Times New Roman" w:hAnsi="Verdana" w:cs="Times New Roman"/>
          <w:lang w:eastAsia="fr-FR"/>
        </w:rPr>
      </w:pPr>
    </w:p>
    <w:p w14:paraId="685C58BB"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 zone euro doit avoir la maîtrise de sa destinée pour mettre en œuvre un projet juste. Elle pourra alors le rendre plus concret pour les citoyens qui identifieront les projets décidés et pensés pour eux.</w:t>
      </w:r>
    </w:p>
    <w:p w14:paraId="39C4EC01" w14:textId="77777777" w:rsidR="008E614E" w:rsidRPr="00AD0F1A" w:rsidRDefault="008E614E" w:rsidP="00D87698">
      <w:pPr>
        <w:spacing w:after="0" w:line="240" w:lineRule="auto"/>
        <w:jc w:val="both"/>
        <w:rPr>
          <w:rFonts w:ascii="Verdana" w:eastAsia="Times New Roman" w:hAnsi="Verdana" w:cs="Times New Roman"/>
          <w:lang w:eastAsia="fr-FR"/>
        </w:rPr>
      </w:pPr>
    </w:p>
    <w:p w14:paraId="529EB5A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D’autres politiques doivent également être mises en place pour toucher directement les citoyens européens.</w:t>
      </w:r>
    </w:p>
    <w:p w14:paraId="2DACD3D1" w14:textId="77777777" w:rsidR="008E614E" w:rsidRPr="00AD0F1A" w:rsidRDefault="008E614E" w:rsidP="00D87698">
      <w:pPr>
        <w:spacing w:after="0" w:line="240" w:lineRule="auto"/>
        <w:jc w:val="both"/>
        <w:rPr>
          <w:rFonts w:ascii="Verdana" w:eastAsia="Times New Roman" w:hAnsi="Verdana" w:cs="Times New Roman"/>
          <w:lang w:eastAsia="fr-FR"/>
        </w:rPr>
      </w:pPr>
    </w:p>
    <w:p w14:paraId="5A46B937"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Toute cette dynamique de renforcement de la zone euro doit s’opérer de manière transparente en laissant la possibilité à tous les Etats membres de l’Union européenne de la rejoindre.</w:t>
      </w:r>
    </w:p>
    <w:p w14:paraId="663C46F9" w14:textId="77777777" w:rsidR="008E614E" w:rsidRPr="00AD0F1A" w:rsidRDefault="008E614E" w:rsidP="00D87698">
      <w:pPr>
        <w:spacing w:after="0" w:line="240" w:lineRule="auto"/>
        <w:jc w:val="both"/>
        <w:rPr>
          <w:rFonts w:ascii="Verdana" w:eastAsia="Times New Roman" w:hAnsi="Verdana" w:cs="Times New Roman"/>
          <w:lang w:eastAsia="fr-FR"/>
        </w:rPr>
      </w:pPr>
    </w:p>
    <w:p w14:paraId="317BB00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711DA448" w14:textId="77777777" w:rsidR="008E614E" w:rsidRPr="00AD0F1A" w:rsidRDefault="008E614E" w:rsidP="00D87698">
      <w:pPr>
        <w:spacing w:after="0" w:line="240" w:lineRule="auto"/>
        <w:jc w:val="both"/>
        <w:rPr>
          <w:rFonts w:ascii="Verdana" w:eastAsia="Times New Roman" w:hAnsi="Verdana" w:cs="Times New Roman"/>
          <w:lang w:eastAsia="fr-FR"/>
        </w:rPr>
      </w:pPr>
    </w:p>
    <w:p w14:paraId="08B5E584" w14:textId="472EB631" w:rsidR="008E614E" w:rsidRPr="00AD0F1A" w:rsidRDefault="008E614E" w:rsidP="00A220AE">
      <w:pPr>
        <w:pStyle w:val="Paragraphedeliste"/>
        <w:numPr>
          <w:ilvl w:val="0"/>
          <w:numId w:val="60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Formaliser les sommets de la zone euro entre les chefs d’État et de gouvernement des dix-neuf pays de la zone euro, qui se réuniront pour aborder les questions spécifiques qui les concernent</w:t>
      </w:r>
      <w:r w:rsidRPr="00AD0F1A">
        <w:rPr>
          <w:rFonts w:ascii="Verdana" w:eastAsia="Times New Roman" w:hAnsi="Verdana" w:cs="Calibri"/>
          <w:lang w:eastAsia="fr-FR"/>
        </w:rPr>
        <w:t>. De même, des conseils ministériels thématiques des dix-neuf membres de la zone euro devront être organisés (et pas uniquement le réseau Ecofin) ;</w:t>
      </w:r>
    </w:p>
    <w:p w14:paraId="4532A875" w14:textId="77777777" w:rsidR="008E614E" w:rsidRPr="00AD0F1A" w:rsidRDefault="008E614E" w:rsidP="00FF4EAC">
      <w:pPr>
        <w:pStyle w:val="Paragraphedeliste"/>
        <w:numPr>
          <w:ilvl w:val="0"/>
          <w:numId w:val="60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Instituer une transparence des décisions et des positions respectives des États et un contrôle démocratique par les eurodéputés des dix-neuf pays au sein du Parlement européen et par des députés nationaux </w:t>
      </w:r>
      <w:r w:rsidRPr="00AD0F1A">
        <w:rPr>
          <w:rFonts w:ascii="Verdana" w:eastAsia="Times New Roman" w:hAnsi="Verdana" w:cs="Calibri"/>
          <w:lang w:eastAsia="fr-FR"/>
        </w:rPr>
        <w:t>:</w:t>
      </w:r>
    </w:p>
    <w:p w14:paraId="4375707D"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B69390A" w14:textId="7C29260F" w:rsidR="008E614E" w:rsidRPr="00AD0F1A" w:rsidRDefault="008E614E" w:rsidP="00FF4EAC">
      <w:pPr>
        <w:pStyle w:val="Paragraphedeliste"/>
        <w:numPr>
          <w:ilvl w:val="0"/>
          <w:numId w:val="602"/>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Donner à la Banque centrale européenne, pour la zone euro, les mêmes</w:t>
      </w:r>
      <w:r w:rsidR="00A220AE" w:rsidRPr="00AD0F1A">
        <w:rPr>
          <w:rFonts w:ascii="Verdana" w:eastAsia="Times New Roman" w:hAnsi="Verdana" w:cs="Calibri"/>
          <w:b/>
          <w:lang w:eastAsia="fr-FR"/>
        </w:rPr>
        <w:t xml:space="preserve"> objectifs</w:t>
      </w:r>
      <w:r w:rsidRPr="00AD0F1A">
        <w:rPr>
          <w:rFonts w:ascii="Verdana" w:eastAsia="Times New Roman" w:hAnsi="Verdana" w:cs="Calibri"/>
          <w:b/>
          <w:lang w:eastAsia="fr-FR"/>
        </w:rPr>
        <w:t xml:space="preserve"> que ceux de la </w:t>
      </w:r>
      <w:r w:rsidRPr="00AD0F1A">
        <w:rPr>
          <w:rFonts w:ascii="Verdana" w:eastAsia="Times New Roman" w:hAnsi="Verdana" w:cs="Calibri"/>
          <w:b/>
          <w:i/>
          <w:iCs/>
          <w:lang w:eastAsia="fr-FR"/>
        </w:rPr>
        <w:t>Federal Reserve Bank</w:t>
      </w:r>
      <w:r w:rsidRPr="00AD0F1A">
        <w:rPr>
          <w:rFonts w:ascii="Verdana" w:eastAsia="Times New Roman" w:hAnsi="Verdana" w:cs="Calibri"/>
          <w:b/>
          <w:lang w:eastAsia="fr-FR"/>
        </w:rPr>
        <w:t> américaine pour la croissance économique et la relance de l’emploi</w:t>
      </w:r>
      <w:r w:rsidRPr="00AD0F1A">
        <w:rPr>
          <w:rFonts w:ascii="Verdana" w:eastAsia="Times New Roman" w:hAnsi="Verdana" w:cs="Calibri"/>
          <w:lang w:eastAsia="fr-FR"/>
        </w:rPr>
        <w:t>.</w:t>
      </w:r>
    </w:p>
    <w:p w14:paraId="5EBDEF0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3786BFF2"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 xml:space="preserve"> Une Europe de l’asile et de l’immigration humaine et solidaire </w:t>
      </w:r>
    </w:p>
    <w:p w14:paraId="2C6FA83A" w14:textId="77777777" w:rsidR="006919FC" w:rsidRPr="00AD0F1A" w:rsidRDefault="006919FC" w:rsidP="00D87698">
      <w:pPr>
        <w:spacing w:after="0" w:line="240" w:lineRule="auto"/>
        <w:jc w:val="both"/>
        <w:rPr>
          <w:rFonts w:ascii="Verdana" w:eastAsia="Times New Roman" w:hAnsi="Verdana" w:cs="Calibri"/>
          <w:lang w:eastAsia="fr-FR"/>
        </w:rPr>
      </w:pPr>
    </w:p>
    <w:p w14:paraId="477E84CD"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L'Union et ses États membres doivent admettre que l'Europe est un continent de migrations, et qu'il est dans l'intérêt de l'Europe non seulement de permettre une immigration maîtrisée, mais aussi d'assurer l'intégration des immigrés.</w:t>
      </w:r>
    </w:p>
    <w:p w14:paraId="529594B5" w14:textId="77777777" w:rsidR="006919FC" w:rsidRPr="00AD0F1A" w:rsidRDefault="006919FC" w:rsidP="00D87698">
      <w:pPr>
        <w:spacing w:after="0" w:line="240" w:lineRule="auto"/>
        <w:jc w:val="both"/>
        <w:rPr>
          <w:rFonts w:ascii="Verdana" w:eastAsia="Times New Roman" w:hAnsi="Verdana" w:cs="Times New Roman"/>
          <w:lang w:eastAsia="fr-FR"/>
        </w:rPr>
      </w:pPr>
    </w:p>
    <w:p w14:paraId="5BB976CD"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Le PS estime que l'Union européenne doit reconnaître et assumer les responsabilités qui lui incombent à l'égard de son voisinage.  En tant qu'acteur mondial, elle doit également mener des actions internationales pour organiser les flux de réfugiés.</w:t>
      </w:r>
    </w:p>
    <w:p w14:paraId="4F76C336" w14:textId="77777777" w:rsidR="006919FC" w:rsidRPr="00AD0F1A" w:rsidRDefault="006919FC" w:rsidP="00D87698">
      <w:pPr>
        <w:spacing w:after="0" w:line="240" w:lineRule="auto"/>
        <w:jc w:val="both"/>
        <w:rPr>
          <w:rFonts w:ascii="Verdana" w:eastAsia="Times New Roman" w:hAnsi="Verdana" w:cs="Times New Roman"/>
          <w:lang w:eastAsia="fr-FR"/>
        </w:rPr>
      </w:pPr>
    </w:p>
    <w:p w14:paraId="750F7780"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Le droit individuel à l'asile est une pierre angulaire du système européen d'asile qui ne doit pas être remise en question.</w:t>
      </w:r>
    </w:p>
    <w:p w14:paraId="1A2BD832" w14:textId="77777777" w:rsidR="006919FC" w:rsidRPr="00AD0F1A" w:rsidRDefault="006919FC" w:rsidP="00D87698">
      <w:pPr>
        <w:spacing w:after="0" w:line="240" w:lineRule="auto"/>
        <w:jc w:val="both"/>
        <w:rPr>
          <w:rFonts w:ascii="Verdana" w:eastAsia="Times New Roman" w:hAnsi="Verdana" w:cs="Times New Roman"/>
          <w:lang w:eastAsia="fr-FR"/>
        </w:rPr>
      </w:pPr>
    </w:p>
    <w:p w14:paraId="6D687251"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Toutes les politiques concernées doivent placer les individus, leur dignité, leur intégration, leur sécurité et leur protection au centre de l'action européenne, en mettant l'accent sur une révision du régime européen commun d'asile qui soit fondé sur une approche à la fois "commune" à tous les États membres et "européenne". Autrement dit, une approche qui ne laisse pas les États membres assumer seuls leurs responsabilités.</w:t>
      </w:r>
    </w:p>
    <w:p w14:paraId="1F11A705" w14:textId="77777777" w:rsidR="006919FC" w:rsidRPr="00AD0F1A" w:rsidRDefault="006919FC" w:rsidP="00D87698">
      <w:pPr>
        <w:spacing w:after="0" w:line="240" w:lineRule="auto"/>
        <w:jc w:val="both"/>
        <w:rPr>
          <w:rFonts w:ascii="Verdana" w:eastAsia="Times New Roman" w:hAnsi="Verdana" w:cs="Times New Roman"/>
          <w:lang w:eastAsia="fr-FR"/>
        </w:rPr>
      </w:pPr>
    </w:p>
    <w:p w14:paraId="5AF68157"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ce cadre, le PS propose de :</w:t>
      </w:r>
      <w:r w:rsidRPr="00AD0F1A">
        <w:rPr>
          <w:rFonts w:ascii="Verdana" w:eastAsia="Times New Roman" w:hAnsi="Verdana" w:cs="Times New Roman"/>
          <w:lang w:eastAsia="fr-FR"/>
        </w:rPr>
        <w:t> </w:t>
      </w:r>
    </w:p>
    <w:p w14:paraId="03412EC8" w14:textId="77777777" w:rsidR="006919FC" w:rsidRPr="00AD0F1A" w:rsidRDefault="006919FC" w:rsidP="00D87698">
      <w:pPr>
        <w:spacing w:after="0" w:line="240" w:lineRule="auto"/>
        <w:jc w:val="both"/>
        <w:rPr>
          <w:rFonts w:ascii="Verdana" w:eastAsia="Times New Roman" w:hAnsi="Verdana" w:cs="Times New Roman"/>
          <w:lang w:eastAsia="fr-FR"/>
        </w:rPr>
      </w:pPr>
    </w:p>
    <w:p w14:paraId="3DCCC072" w14:textId="77777777" w:rsidR="008E614E" w:rsidRPr="00AD0F1A" w:rsidRDefault="008E614E" w:rsidP="00FF4EAC">
      <w:pPr>
        <w:pStyle w:val="Paragraphedeliste"/>
        <w:numPr>
          <w:ilvl w:val="0"/>
          <w:numId w:val="60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en place une nouvelle politique migratoire européenne dans une approche basée sur les droits humains et le droit au développement</w:t>
      </w:r>
      <w:r w:rsidRPr="00AD0F1A">
        <w:rPr>
          <w:rFonts w:ascii="Verdana" w:eastAsia="Times New Roman" w:hAnsi="Verdana" w:cs="Calibri"/>
          <w:lang w:eastAsia="fr-FR"/>
        </w:rPr>
        <w:t> :</w:t>
      </w:r>
    </w:p>
    <w:p w14:paraId="72FFA715" w14:textId="77777777" w:rsidR="008E614E" w:rsidRPr="00AD0F1A" w:rsidRDefault="008E614E" w:rsidP="00FF4EAC">
      <w:pPr>
        <w:numPr>
          <w:ilvl w:val="1"/>
          <w:numId w:val="575"/>
        </w:numPr>
        <w:tabs>
          <w:tab w:val="clear" w:pos="1440"/>
          <w:tab w:val="num" w:pos="709"/>
        </w:tabs>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val="fr-BE" w:eastAsia="fr-FR"/>
        </w:rPr>
        <w:t>Établir des voies d’accès sûres et légales et mettre fin à la violence aux frontières. Les accords en la matière liant l’Union européenne et des pays tiers tels que la Turquie et la Libye doivent également être suspendus. Toute instrumentalisation de l’aide publique au développement à des fins de gestion sécuritaire des migrations doit être refusée ;</w:t>
      </w:r>
    </w:p>
    <w:p w14:paraId="54B9D061" w14:textId="77777777" w:rsidR="008E614E" w:rsidRPr="00AD0F1A" w:rsidRDefault="008E614E" w:rsidP="00FF4EAC">
      <w:pPr>
        <w:numPr>
          <w:ilvl w:val="1"/>
          <w:numId w:val="575"/>
        </w:numPr>
        <w:tabs>
          <w:tab w:val="clear" w:pos="1440"/>
          <w:tab w:val="num" w:pos="709"/>
        </w:tabs>
        <w:spacing w:after="0" w:line="240" w:lineRule="auto"/>
        <w:ind w:left="709" w:hanging="283"/>
        <w:jc w:val="both"/>
        <w:rPr>
          <w:rFonts w:ascii="Verdana" w:eastAsia="Times New Roman" w:hAnsi="Verdana" w:cs="Times New Roman"/>
          <w:lang w:eastAsia="fr-FR"/>
        </w:rPr>
      </w:pPr>
      <w:r w:rsidRPr="00AD0F1A">
        <w:rPr>
          <w:rFonts w:ascii="Verdana" w:eastAsia="Times New Roman" w:hAnsi="Verdana" w:cs="Calibri"/>
          <w:lang w:val="fr-BE" w:eastAsia="fr-FR"/>
        </w:rPr>
        <w:t>Mener une réflexion sur la politique migratoire structurée en trois axes : </w:t>
      </w:r>
    </w:p>
    <w:p w14:paraId="777C0DE6" w14:textId="77777777" w:rsidR="008E614E" w:rsidRPr="00AD0F1A" w:rsidRDefault="008E614E" w:rsidP="00FF4EAC">
      <w:pPr>
        <w:numPr>
          <w:ilvl w:val="1"/>
          <w:numId w:val="57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Réviser la politique des visas pour octroyer des visas humanitaires et ainsi répondre aux situations d’extrême urgence dans lesquelles certaines personnes se trouvent ;</w:t>
      </w:r>
    </w:p>
    <w:p w14:paraId="6D2E29A3" w14:textId="77777777" w:rsidR="008E614E" w:rsidRPr="00AD0F1A" w:rsidRDefault="008E614E" w:rsidP="00FF4EAC">
      <w:pPr>
        <w:numPr>
          <w:ilvl w:val="1"/>
          <w:numId w:val="57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Mettre un programme de réinstallation des migrants en place. Le principe du programme vise à répartir équitablement dans les pays européens des réfugiés d’un pays qui en accueille beaucoup (par exemple, installés temporairement dans des camps situés dans les pays limitrophes des zones de conflit). Il s’agira également de poursuivre les programmes de relocalisation qui concernent les demandeurs présents en Grèce et en Italie, pour mobiliser tous les États membres dans l’accueil des réfugiés ;</w:t>
      </w:r>
    </w:p>
    <w:p w14:paraId="1F004070" w14:textId="77777777" w:rsidR="008E614E" w:rsidRPr="00AD0F1A" w:rsidRDefault="008E614E" w:rsidP="00FF4EAC">
      <w:pPr>
        <w:numPr>
          <w:ilvl w:val="1"/>
          <w:numId w:val="576"/>
        </w:num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Développer une politique migratoire économique. La migration ne peut se limiter à l’asile. Les personnes qui n’entreraient pas dans les conditions d’octroi d’un titre de séjour devraient pouvoir, comme en Suède, bénéficier d’un permis de travail sur la base d’un contrat de travail conforme aux conventions collectives de travail et assorti d’un salaire brut d’un montant minimum respectant la législation sociale nationale. En Suède, plusieurs catégories d’étrangers peuvent également solliciter ce permis de travail à partir du territoire suédois. Les modalités de cette politique devront garantir le droit des migrants ;</w:t>
      </w:r>
    </w:p>
    <w:p w14:paraId="67B4C3A7" w14:textId="77777777" w:rsidR="008E614E" w:rsidRPr="00AD0F1A" w:rsidRDefault="008E614E" w:rsidP="00FF4EAC">
      <w:pPr>
        <w:numPr>
          <w:ilvl w:val="0"/>
          <w:numId w:val="577"/>
        </w:numPr>
        <w:spacing w:after="0" w:line="240" w:lineRule="auto"/>
        <w:ind w:hanging="294"/>
        <w:jc w:val="both"/>
        <w:rPr>
          <w:rFonts w:ascii="Verdana" w:eastAsia="Times New Roman" w:hAnsi="Verdana" w:cs="Times New Roman"/>
          <w:lang w:eastAsia="fr-FR"/>
        </w:rPr>
      </w:pPr>
      <w:r w:rsidRPr="00AD0F1A">
        <w:rPr>
          <w:rFonts w:ascii="Verdana" w:eastAsia="Times New Roman" w:hAnsi="Verdana" w:cs="Calibri"/>
          <w:lang w:val="fr-BE" w:eastAsia="fr-FR"/>
        </w:rPr>
        <w:t>Revoir le règlement Dublin qui stipule que les réfugiés doivent déposer leur demande d’asile dans le premier pays par lequel ils sont entrés dans l’Union européenne. Le demandeur d’asile doit avoir le choix du pays où il introduit sa demande, en le motivant par des raisons familiales par exemple. Ceux qui n’ont pas d’attaches familiales doivent être répartis équitablement entre les États membres. Un groupe de travail européen doit avoir pour mission de s’occuper des mineurs isolés.</w:t>
      </w:r>
    </w:p>
    <w:p w14:paraId="76AC5877" w14:textId="77777777" w:rsidR="006919FC" w:rsidRPr="00AD0F1A" w:rsidRDefault="006919FC" w:rsidP="006919FC">
      <w:pPr>
        <w:spacing w:after="0" w:line="240" w:lineRule="auto"/>
        <w:ind w:left="720"/>
        <w:jc w:val="both"/>
        <w:rPr>
          <w:rFonts w:ascii="Verdana" w:eastAsia="Times New Roman" w:hAnsi="Verdana" w:cs="Times New Roman"/>
          <w:lang w:eastAsia="fr-FR"/>
        </w:rPr>
      </w:pPr>
    </w:p>
    <w:p w14:paraId="1CC2DC00" w14:textId="77777777" w:rsidR="008E614E" w:rsidRPr="00AD0F1A" w:rsidRDefault="008E614E" w:rsidP="00FF4EAC">
      <w:pPr>
        <w:pStyle w:val="Paragraphedeliste"/>
        <w:numPr>
          <w:ilvl w:val="0"/>
          <w:numId w:val="580"/>
        </w:numPr>
        <w:spacing w:after="0" w:line="240" w:lineRule="auto"/>
        <w:ind w:left="709" w:hanging="709"/>
        <w:jc w:val="both"/>
        <w:rPr>
          <w:rFonts w:ascii="Verdana" w:eastAsia="Times New Roman" w:hAnsi="Verdana" w:cs="Times New Roman"/>
          <w:lang w:eastAsia="fr-FR"/>
        </w:rPr>
      </w:pPr>
      <w:r w:rsidRPr="00AD0F1A">
        <w:rPr>
          <w:rFonts w:ascii="Verdana" w:eastAsia="Times New Roman" w:hAnsi="Verdana" w:cs="Calibri"/>
          <w:b/>
          <w:bCs/>
          <w:lang w:eastAsia="fr-FR"/>
        </w:rPr>
        <w:t xml:space="preserve">Une Europe plus respectueuse de ses valeurs, des libertés individuelles et du vivre ensemble </w:t>
      </w:r>
    </w:p>
    <w:p w14:paraId="4CCAB4B5" w14:textId="77777777" w:rsidR="006919FC" w:rsidRPr="00AD0F1A" w:rsidRDefault="006919FC" w:rsidP="00D87698">
      <w:pPr>
        <w:spacing w:after="0" w:line="240" w:lineRule="auto"/>
        <w:jc w:val="both"/>
        <w:rPr>
          <w:rFonts w:ascii="Verdana" w:eastAsia="Times New Roman" w:hAnsi="Verdana" w:cs="Calibri"/>
          <w:lang w:eastAsia="fr-FR"/>
        </w:rPr>
      </w:pPr>
    </w:p>
    <w:p w14:paraId="7A7EA8EA"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L'Union est fondée sur les valeurs de respect de la dignité humaine, de liberté, de démocratie, d'égalité, de respect de l'état de droit et des droits de l'homme, en ce compris la protection des droits des personnes appartenant à des minorités. Ces valeurs sont communes aux États membres dans une société caractérisée par le pluralisme, la non-discrimination, la tolérance, la justice, la solidarité et l'égalité entre les femmes et les hommes.</w:t>
      </w:r>
    </w:p>
    <w:p w14:paraId="17836EAE" w14:textId="77777777" w:rsidR="006919FC" w:rsidRPr="00AD0F1A" w:rsidRDefault="006919FC" w:rsidP="00D87698">
      <w:pPr>
        <w:spacing w:after="0" w:line="240" w:lineRule="auto"/>
        <w:jc w:val="both"/>
        <w:rPr>
          <w:rFonts w:ascii="Verdana" w:eastAsia="Times New Roman" w:hAnsi="Verdana" w:cs="Times New Roman"/>
          <w:lang w:eastAsia="fr-FR"/>
        </w:rPr>
      </w:pPr>
    </w:p>
    <w:p w14:paraId="68230CB2"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Le Traité de l'Union Européenne établit que l’Europe « a pour but de promouvoir la paix, ses valeurs et le bien-être de ses peuples. (...) Elle combat l'exclusion sociale et les discriminations, et promeut la justice et la protection sociale, l'égalité entre les femmes et les hommes, la solidarité entre les générations et la protection des droits de l'enfant (...) Elle promeut la cohésion économique, sociale et territoriale, et la solidarité entre les États membres (…) Elle respecte la richesse de sa diversité culturelle et linguistique, et veille à la sauvegarde et au développement du patrimoine culturel européen ».</w:t>
      </w:r>
    </w:p>
    <w:p w14:paraId="2839C468" w14:textId="77777777" w:rsidR="006919FC" w:rsidRPr="00AD0F1A" w:rsidRDefault="006919FC" w:rsidP="00D87698">
      <w:pPr>
        <w:spacing w:after="0" w:line="240" w:lineRule="auto"/>
        <w:jc w:val="both"/>
        <w:rPr>
          <w:rFonts w:ascii="Verdana" w:eastAsia="Times New Roman" w:hAnsi="Verdana" w:cs="Times New Roman"/>
          <w:lang w:eastAsia="fr-FR"/>
        </w:rPr>
      </w:pPr>
    </w:p>
    <w:p w14:paraId="23AAF3E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Ces dernières années, des politiques menées dans certains États membres ont bafoué. Ces valeurs définies dans les traités européens et dans la Convention européenne des Droits de l’Homme, telles que le respect de la dignité humaine, de la liberté, de la démocratie, de l'égalité, des Droits</w:t>
      </w:r>
      <w:r w:rsidRPr="00AD0F1A">
        <w:rPr>
          <w:rFonts w:ascii="Verdana" w:eastAsia="Times New Roman" w:hAnsi="Verdana" w:cs="Calibri"/>
          <w:strike/>
          <w:lang w:val="fr-BE" w:eastAsia="fr-FR"/>
        </w:rPr>
        <w:t> </w:t>
      </w:r>
      <w:r w:rsidRPr="00AD0F1A">
        <w:rPr>
          <w:rFonts w:ascii="Verdana" w:eastAsia="Times New Roman" w:hAnsi="Verdana" w:cs="Calibri"/>
          <w:lang w:val="fr-BE" w:eastAsia="fr-FR"/>
        </w:rPr>
        <w:t>humains.</w:t>
      </w:r>
    </w:p>
    <w:p w14:paraId="4B30904A" w14:textId="77777777" w:rsidR="006919FC" w:rsidRPr="00AD0F1A" w:rsidRDefault="006919FC" w:rsidP="00D87698">
      <w:pPr>
        <w:spacing w:after="0" w:line="240" w:lineRule="auto"/>
        <w:jc w:val="both"/>
        <w:rPr>
          <w:rFonts w:ascii="Verdana" w:eastAsia="Times New Roman" w:hAnsi="Verdana" w:cs="Times New Roman"/>
          <w:lang w:eastAsia="fr-FR"/>
        </w:rPr>
      </w:pPr>
    </w:p>
    <w:p w14:paraId="705B228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Pensons également aux lois adoptées dans certains États membres qui violent l’État de droit, qui visent à contrôler la Justice, qui sont prises contre la liberté de la presse.</w:t>
      </w:r>
    </w:p>
    <w:p w14:paraId="211C3DCD" w14:textId="77777777" w:rsidR="006919FC" w:rsidRPr="00AD0F1A" w:rsidRDefault="006919FC" w:rsidP="00D87698">
      <w:pPr>
        <w:spacing w:after="0" w:line="240" w:lineRule="auto"/>
        <w:jc w:val="both"/>
        <w:rPr>
          <w:rFonts w:ascii="Verdana" w:eastAsia="Times New Roman" w:hAnsi="Verdana" w:cs="Times New Roman"/>
          <w:lang w:eastAsia="fr-FR"/>
        </w:rPr>
      </w:pPr>
    </w:p>
    <w:p w14:paraId="734897C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Pensons enfin aux gouvernements mis en place avec le soutien interne ou externe de partis d’extrême droite.</w:t>
      </w:r>
    </w:p>
    <w:p w14:paraId="537BAFEC" w14:textId="77777777" w:rsidR="006919FC" w:rsidRPr="00AD0F1A" w:rsidRDefault="006919FC" w:rsidP="00D87698">
      <w:pPr>
        <w:spacing w:after="0" w:line="240" w:lineRule="auto"/>
        <w:jc w:val="both"/>
        <w:rPr>
          <w:rFonts w:ascii="Verdana" w:eastAsia="Times New Roman" w:hAnsi="Verdana" w:cs="Times New Roman"/>
          <w:lang w:eastAsia="fr-FR"/>
        </w:rPr>
      </w:pPr>
    </w:p>
    <w:p w14:paraId="42F41F3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Toutes ces décisions nuisent fortement à la crédibilité de l’Union européenne en son sein et à l’étranger.</w:t>
      </w:r>
    </w:p>
    <w:p w14:paraId="4B18D164" w14:textId="77777777" w:rsidR="006919FC" w:rsidRPr="00AD0F1A" w:rsidRDefault="006919FC" w:rsidP="00D87698">
      <w:pPr>
        <w:spacing w:after="0" w:line="240" w:lineRule="auto"/>
        <w:jc w:val="both"/>
        <w:rPr>
          <w:rFonts w:ascii="Verdana" w:eastAsia="Times New Roman" w:hAnsi="Verdana" w:cs="Times New Roman"/>
          <w:lang w:eastAsia="fr-FR"/>
        </w:rPr>
      </w:pPr>
    </w:p>
    <w:p w14:paraId="2A5F2E92"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Il est dès lors urgent de donner à l’Union européenne la possibilité d’activer plus simplement les mécanismes de sanctions politico-diplomatiques en cas d’atteinte avérée par ses États-membres aux valeurs européennes.</w:t>
      </w:r>
    </w:p>
    <w:p w14:paraId="1225CF4F" w14:textId="77777777" w:rsidR="006919FC" w:rsidRPr="00AD0F1A" w:rsidRDefault="006919FC" w:rsidP="00D87698">
      <w:pPr>
        <w:spacing w:after="0" w:line="240" w:lineRule="auto"/>
        <w:jc w:val="both"/>
        <w:rPr>
          <w:rFonts w:ascii="Verdana" w:eastAsia="Times New Roman" w:hAnsi="Verdana" w:cs="Times New Roman"/>
          <w:lang w:eastAsia="fr-FR"/>
        </w:rPr>
      </w:pPr>
    </w:p>
    <w:p w14:paraId="208A4E7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4F8EC557" w14:textId="77777777" w:rsidR="006919FC" w:rsidRPr="00AD0F1A" w:rsidRDefault="006919FC" w:rsidP="00D87698">
      <w:pPr>
        <w:spacing w:after="0" w:line="240" w:lineRule="auto"/>
        <w:jc w:val="both"/>
        <w:rPr>
          <w:rFonts w:ascii="Verdana" w:eastAsia="Times New Roman" w:hAnsi="Verdana" w:cs="Times New Roman"/>
          <w:lang w:eastAsia="fr-FR"/>
        </w:rPr>
      </w:pPr>
    </w:p>
    <w:p w14:paraId="74F1D4C5" w14:textId="77777777" w:rsidR="008E614E" w:rsidRPr="00AD0F1A" w:rsidRDefault="008E614E" w:rsidP="00FF4EAC">
      <w:pPr>
        <w:pStyle w:val="Paragraphedeliste"/>
        <w:numPr>
          <w:ilvl w:val="0"/>
          <w:numId w:val="60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Modifier le mécanisme de suivi du respect des valeurs communes, inscrites dans les traités, pour empêcher notamment qu’une décision de sanction soit bloquée par un État membre</w:t>
      </w:r>
      <w:r w:rsidRPr="00AD0F1A">
        <w:rPr>
          <w:rFonts w:ascii="Verdana" w:eastAsia="Times New Roman" w:hAnsi="Verdana" w:cs="Calibri"/>
          <w:lang w:eastAsia="fr-FR"/>
        </w:rPr>
        <w:t>. Une majorité qualifiée d’États membres devrait être suffisante pour déclencher le mécanisme de suivi et imposer des sanctions. Ce mécanisme devra s’accompagner de véritables sanctions en cas de non-respect et les traités devront être modifiés à cet effet ;</w:t>
      </w:r>
    </w:p>
    <w:p w14:paraId="7C7C6EB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4CB06B13" w14:textId="77777777" w:rsidR="008E614E" w:rsidRPr="00AD0F1A" w:rsidRDefault="008E614E" w:rsidP="00FF4EAC">
      <w:pPr>
        <w:pStyle w:val="Paragraphedeliste"/>
        <w:numPr>
          <w:ilvl w:val="0"/>
          <w:numId w:val="60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Favoriser une meilleure synergie entre les compétences de la Commission européenne et le Conseil de l’Europe, notamment en prévoyant la possibilité pour la Commission de saisir la Cour européenne des Droits de l’Homme</w:t>
      </w:r>
      <w:r w:rsidRPr="00AD0F1A">
        <w:rPr>
          <w:rFonts w:ascii="Verdana" w:eastAsia="Times New Roman" w:hAnsi="Verdana" w:cs="Calibri"/>
          <w:lang w:eastAsia="fr-FR"/>
        </w:rPr>
        <w:t> ;</w:t>
      </w:r>
    </w:p>
    <w:p w14:paraId="270896D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0F8F6EE8" w14:textId="77777777" w:rsidR="008E614E" w:rsidRPr="00AD0F1A" w:rsidRDefault="008E614E" w:rsidP="00FF4EAC">
      <w:pPr>
        <w:pStyle w:val="Paragraphedeliste"/>
        <w:numPr>
          <w:ilvl w:val="0"/>
          <w:numId w:val="60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Considérer que toute alliance gouvernementale avec l’extrême droite est un motif de sanction pour un État membre et de déclenchement du nouveau mécanisme de respect des valeurs communes</w:t>
      </w:r>
      <w:r w:rsidRPr="00AD0F1A">
        <w:rPr>
          <w:rFonts w:ascii="Verdana" w:eastAsia="Times New Roman" w:hAnsi="Verdana" w:cs="Calibri"/>
          <w:lang w:eastAsia="fr-FR"/>
        </w:rPr>
        <w:t> ;</w:t>
      </w:r>
    </w:p>
    <w:p w14:paraId="0C9E619F"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313D21A" w14:textId="77777777" w:rsidR="008E614E" w:rsidRPr="00AD0F1A" w:rsidRDefault="008E614E" w:rsidP="00FF4EAC">
      <w:pPr>
        <w:pStyle w:val="Paragraphedeliste"/>
        <w:numPr>
          <w:ilvl w:val="0"/>
          <w:numId w:val="603"/>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Faire inscrire ces valeurs européennes dans les constitutions nationales, en particulier la Déclaration des droits de l’Homme de 1948, et en faire un préalable à tout processus d’adhésion</w:t>
      </w:r>
      <w:r w:rsidRPr="00AD0F1A">
        <w:rPr>
          <w:rFonts w:ascii="Verdana" w:eastAsia="Times New Roman" w:hAnsi="Verdana" w:cs="Calibri"/>
          <w:lang w:eastAsia="fr-FR"/>
        </w:rPr>
        <w:t>, en ligne avec les critères de Copenhague et notamment avec la mise en place d'« institutions stables garantissant l'état de droit, la démocratie, les droits de l'homme, le respect des minorités et leur protection. »</w:t>
      </w:r>
    </w:p>
    <w:p w14:paraId="33358AED" w14:textId="77777777" w:rsidR="006919FC" w:rsidRPr="00AD0F1A" w:rsidRDefault="006919FC" w:rsidP="00D87698">
      <w:pPr>
        <w:spacing w:after="0" w:line="240" w:lineRule="auto"/>
        <w:jc w:val="both"/>
        <w:rPr>
          <w:rFonts w:ascii="Verdana" w:eastAsia="Times New Roman" w:hAnsi="Verdana" w:cs="Calibri"/>
          <w:lang w:val="fr-BE" w:eastAsia="fr-FR"/>
        </w:rPr>
      </w:pPr>
    </w:p>
    <w:p w14:paraId="1A6FF1E9"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val="fr-BE" w:eastAsia="fr-FR"/>
        </w:rPr>
        <w:t>A l’échelon européen, beaucoup d’États membres se montrent encore très réticents à l’idée de légiférer sur les questions éthiques. D’autres sont même traversés par des courants extrêmement conservateurs dont le but affiché est de réduire au maximum les libertés individuelles et de détruire les avancées dans le domaine éthique et bioéthique. Ces mouvements conservateurs nient tout simplement le droit pour chacun de pouvoir disposer de son corps et de sa vie.</w:t>
      </w:r>
      <w:r w:rsidRPr="00AD0F1A">
        <w:rPr>
          <w:rFonts w:ascii="Verdana" w:eastAsia="Times New Roman" w:hAnsi="Verdana" w:cs="Calibri"/>
          <w:lang w:eastAsia="fr-FR"/>
        </w:rPr>
        <w:t>      </w:t>
      </w:r>
    </w:p>
    <w:p w14:paraId="281F644A" w14:textId="77777777" w:rsidR="006919FC" w:rsidRPr="00AD0F1A" w:rsidRDefault="006919FC" w:rsidP="00D87698">
      <w:pPr>
        <w:spacing w:after="0" w:line="240" w:lineRule="auto"/>
        <w:jc w:val="both"/>
        <w:rPr>
          <w:rFonts w:ascii="Verdana" w:eastAsia="Times New Roman" w:hAnsi="Verdana" w:cs="Times New Roman"/>
          <w:lang w:eastAsia="fr-FR"/>
        </w:rPr>
      </w:pPr>
    </w:p>
    <w:p w14:paraId="53A02F8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Face à ces courants réactionnaires et dogmatiques, notre objectif est de préserver l’ensemble des acquis éthiques mais aussi d’aller plus loin sur certains sujets. Nous voulons permettre aux générations futures, dans toute l’Europe, de mener leur vie et de faire leurs choix d’existence en toute autonomie, de façon responsable et en vertu de la pratique pour chacun d’un libre examen de soi.</w:t>
      </w:r>
    </w:p>
    <w:p w14:paraId="57573B94" w14:textId="77777777" w:rsidR="006919FC" w:rsidRPr="00AD0F1A" w:rsidRDefault="006919FC" w:rsidP="00D87698">
      <w:pPr>
        <w:spacing w:after="0" w:line="240" w:lineRule="auto"/>
        <w:jc w:val="both"/>
        <w:rPr>
          <w:rFonts w:ascii="Verdana" w:eastAsia="Times New Roman" w:hAnsi="Verdana" w:cs="Times New Roman"/>
          <w:lang w:eastAsia="fr-FR"/>
        </w:rPr>
      </w:pPr>
    </w:p>
    <w:p w14:paraId="434CAE4E"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Ces libertés individuelles doivent pouvoir s’exercer dans une société européenne apaisée. Le vivre-ensemble, dans le respect de chacun, est essentiel.</w:t>
      </w:r>
    </w:p>
    <w:p w14:paraId="48958EA8"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6FC7B2C3"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2C8EA078" w14:textId="77777777" w:rsidR="006919FC" w:rsidRPr="00AD0F1A" w:rsidRDefault="006919FC" w:rsidP="00D87698">
      <w:pPr>
        <w:spacing w:after="0" w:line="240" w:lineRule="auto"/>
        <w:jc w:val="both"/>
        <w:rPr>
          <w:rFonts w:ascii="Verdana" w:eastAsia="Times New Roman" w:hAnsi="Verdana" w:cs="Times New Roman"/>
          <w:lang w:eastAsia="fr-FR"/>
        </w:rPr>
      </w:pPr>
    </w:p>
    <w:p w14:paraId="5B21C72B"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val="fr-BE" w:eastAsia="fr-FR"/>
        </w:rPr>
        <w:t>Renforcer la laïcité au cœur du projet européen</w:t>
      </w:r>
      <w:r w:rsidRPr="00AD0F1A">
        <w:rPr>
          <w:rFonts w:ascii="Verdana" w:eastAsia="Times New Roman" w:hAnsi="Verdana" w:cs="Calibri"/>
          <w:lang w:val="fr-BE" w:eastAsia="fr-FR"/>
        </w:rPr>
        <w:t>. Nous promouvons une Union européenne laïque qui agit et légifère de manière strictement indépendante des religions. Le principe de laïcité est un trait d’union fondamental dans une société plurielle. Toute personne est libre de ses convictions et de ses croyances, qui relèvent de la sphère privée. La liberté de conscience est absolue: chacune et chacun est libre de croire, ou de ne pas croire, de pratiquer une religion ou d’en changer, de ne se laisser imposer aucun rite ni aucune soumission. Le pouvoir civil doit s’exercer partout en Europe de manière neutre et impartiale, sans intervention des cultes ;</w:t>
      </w:r>
    </w:p>
    <w:p w14:paraId="76AEE279" w14:textId="77777777" w:rsidR="006919FC" w:rsidRPr="00AD0F1A" w:rsidRDefault="006919FC" w:rsidP="006919FC">
      <w:pPr>
        <w:spacing w:after="0" w:line="240" w:lineRule="auto"/>
        <w:jc w:val="both"/>
        <w:rPr>
          <w:rFonts w:ascii="Verdana" w:eastAsia="Times New Roman" w:hAnsi="Verdana" w:cs="Times New Roman"/>
          <w:lang w:eastAsia="fr-FR"/>
        </w:rPr>
      </w:pPr>
    </w:p>
    <w:p w14:paraId="39E29EDA"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val="fr-BE" w:eastAsia="fr-FR"/>
        </w:rPr>
        <w:t>Faire pression sur tous les pays, dans l’Union européenne et au-delà, afin de ratifier et d’appliquer la Convention d’Istanbul de lutte contre la violence de genre, qui continue d’affecter une femme sur trois dans le monde</w:t>
      </w:r>
      <w:r w:rsidRPr="00AD0F1A">
        <w:rPr>
          <w:rFonts w:ascii="Verdana" w:eastAsia="Times New Roman" w:hAnsi="Verdana" w:cs="Times New Roman"/>
          <w:lang w:val="fr-BE" w:eastAsia="fr-FR"/>
        </w:rPr>
        <w:t> ;</w:t>
      </w:r>
    </w:p>
    <w:p w14:paraId="7DA08DC3" w14:textId="77777777" w:rsidR="006919FC" w:rsidRPr="00AD0F1A" w:rsidRDefault="006919FC" w:rsidP="006919FC">
      <w:pPr>
        <w:spacing w:after="0" w:line="240" w:lineRule="auto"/>
        <w:jc w:val="both"/>
        <w:rPr>
          <w:rFonts w:ascii="Verdana" w:eastAsia="Times New Roman" w:hAnsi="Verdana" w:cs="Times New Roman"/>
          <w:lang w:eastAsia="fr-FR"/>
        </w:rPr>
      </w:pPr>
    </w:p>
    <w:p w14:paraId="45F4F00E"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val="fr-BE" w:eastAsia="fr-FR"/>
        </w:rPr>
        <w:t>Lutter pour la reconnaissance des mêmes droits aux personnes LGBTIQ+ dans tous les aspects de la vie économique, sociale et privée</w:t>
      </w:r>
      <w:r w:rsidRPr="00AD0F1A">
        <w:rPr>
          <w:rFonts w:ascii="Verdana" w:eastAsia="Times New Roman" w:hAnsi="Verdana" w:cs="Times New Roman"/>
          <w:lang w:val="fr-BE" w:eastAsia="fr-FR"/>
        </w:rPr>
        <w:t>. Cela signifie construire une Europe où l'égalité et la non-discrimination sont soutenues par l'adoption d'une législation complète en matière d'égalité dans tous les domaines de la vie, où l'identité de genre doit figurer explicitement dans tous les instruments pertinents de l'Union. Cela implique une législation européenne sur les crimes de haine, un traitement égal dans l'application du principe de la liberté de circulation des familles LGBTIQ+, et le respect total du droit fondamental de se marier et de fonder une famille ;</w:t>
      </w:r>
    </w:p>
    <w:p w14:paraId="136B5B58" w14:textId="77777777" w:rsidR="006919FC" w:rsidRPr="00AD0F1A" w:rsidRDefault="006919FC" w:rsidP="006919FC">
      <w:pPr>
        <w:spacing w:after="0" w:line="240" w:lineRule="auto"/>
        <w:jc w:val="both"/>
        <w:rPr>
          <w:rFonts w:ascii="Verdana" w:eastAsia="Times New Roman" w:hAnsi="Verdana" w:cs="Times New Roman"/>
          <w:lang w:eastAsia="fr-FR"/>
        </w:rPr>
      </w:pPr>
    </w:p>
    <w:p w14:paraId="60AA2146"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val="fr-BE" w:eastAsia="fr-FR"/>
        </w:rPr>
        <w:t>Exercer la pression nécessaire afin que le Conseil de Ministres adopte la directive, proposée par la Commission et déjà votée par la Parlement Européen en première lecture et </w:t>
      </w:r>
      <w:r w:rsidRPr="00AD0F1A">
        <w:rPr>
          <w:rFonts w:ascii="Verdana" w:eastAsia="Times New Roman" w:hAnsi="Verdana" w:cs="Times New Roman"/>
          <w:b/>
          <w:lang w:eastAsia="fr-FR"/>
        </w:rPr>
        <w:t>relative à la mise en œuvre du principe de l’égalité de traitement entre les personnes , sans distinction de religion ou de conviction, de handicap, d’âge ou d’orientation sexuelle</w:t>
      </w:r>
      <w:r w:rsidRPr="00AD0F1A">
        <w:rPr>
          <w:rFonts w:ascii="Verdana" w:eastAsia="Times New Roman" w:hAnsi="Verdana" w:cs="Times New Roman"/>
          <w:lang w:eastAsia="fr-FR"/>
        </w:rPr>
        <w:t> ;</w:t>
      </w:r>
    </w:p>
    <w:p w14:paraId="3040E1A4" w14:textId="77777777" w:rsidR="006919FC" w:rsidRPr="00AD0F1A" w:rsidRDefault="006919FC" w:rsidP="006919FC">
      <w:pPr>
        <w:spacing w:after="0" w:line="240" w:lineRule="auto"/>
        <w:jc w:val="both"/>
        <w:rPr>
          <w:rFonts w:ascii="Verdana" w:eastAsia="Times New Roman" w:hAnsi="Verdana" w:cs="Times New Roman"/>
          <w:lang w:eastAsia="fr-FR"/>
        </w:rPr>
      </w:pPr>
    </w:p>
    <w:p w14:paraId="79CB729D"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val="fr-BE" w:eastAsia="fr-FR"/>
        </w:rPr>
        <w:t>Considérer la culture comme un vecteur essentiel de cohésion sociale, mais aussi une source de richesses économiques via son industrie</w:t>
      </w:r>
      <w:r w:rsidRPr="00AD0F1A">
        <w:rPr>
          <w:rFonts w:ascii="Verdana" w:eastAsia="Times New Roman" w:hAnsi="Verdana" w:cs="Calibri"/>
          <w:lang w:val="fr-BE" w:eastAsia="fr-FR"/>
        </w:rPr>
        <w:t>.  Notre héritage culturel européen, composé de différents types de cultures nationales, régionales, communautaires, etc., doit être protégé. C'est essentiel. Les restrictions budgétaires peuvent faire craindre que la culture en soit l'une des premières "victimes" ;</w:t>
      </w:r>
    </w:p>
    <w:p w14:paraId="2C6FEDE0" w14:textId="77777777" w:rsidR="006919FC" w:rsidRPr="00AD0F1A" w:rsidRDefault="006919FC" w:rsidP="006919FC">
      <w:pPr>
        <w:spacing w:after="0" w:line="240" w:lineRule="auto"/>
        <w:jc w:val="both"/>
        <w:rPr>
          <w:rFonts w:ascii="Verdana" w:eastAsia="Times New Roman" w:hAnsi="Verdana" w:cs="Times New Roman"/>
          <w:lang w:eastAsia="fr-FR"/>
        </w:rPr>
      </w:pPr>
    </w:p>
    <w:p w14:paraId="0CF8D85D" w14:textId="77777777" w:rsidR="008E614E" w:rsidRPr="00AD0F1A" w:rsidRDefault="008E614E" w:rsidP="00FF4EAC">
      <w:pPr>
        <w:numPr>
          <w:ilvl w:val="0"/>
          <w:numId w:val="578"/>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val="fr-BE" w:eastAsia="fr-FR"/>
        </w:rPr>
        <w:t>Dégager un budget européen conséquent pour la culture qui financerait par exemple un « Pass culture » pour les jeunes Européens, un Erasmus pour les artistes, un FEDER culturel, etc.</w:t>
      </w:r>
      <w:r w:rsidRPr="00AD0F1A">
        <w:rPr>
          <w:rFonts w:ascii="Verdana" w:eastAsia="Times New Roman" w:hAnsi="Verdana" w:cs="Calibri"/>
          <w:lang w:val="fr-BE" w:eastAsia="fr-FR"/>
        </w:rPr>
        <w:t xml:space="preserve"> La culture a le potentiel de renforcer une citoyenneté active en soutenant les citoyens qui sont membres actifs, ouverts d’esprit et critiques de la société, l’essence même d’une démocratie.</w:t>
      </w:r>
    </w:p>
    <w:p w14:paraId="41912DD8" w14:textId="65DD87FF" w:rsidR="008E614E" w:rsidRPr="00AD0F1A" w:rsidRDefault="008E614E" w:rsidP="00FF4EAC">
      <w:pPr>
        <w:pStyle w:val="Paragraphedeliste"/>
        <w:numPr>
          <w:ilvl w:val="0"/>
          <w:numId w:val="580"/>
        </w:numPr>
        <w:spacing w:after="0" w:line="240" w:lineRule="auto"/>
        <w:jc w:val="both"/>
        <w:rPr>
          <w:rFonts w:ascii="Verdana" w:eastAsia="Times New Roman" w:hAnsi="Verdana" w:cs="Calibri"/>
          <w:b/>
          <w:bCs/>
          <w:lang w:eastAsia="fr-FR"/>
        </w:rPr>
      </w:pPr>
      <w:r w:rsidRPr="00AD0F1A">
        <w:rPr>
          <w:rFonts w:ascii="Verdana" w:eastAsia="Times New Roman" w:hAnsi="Verdana" w:cs="Calibri"/>
          <w:b/>
          <w:bCs/>
          <w:lang w:eastAsia="fr-FR"/>
        </w:rPr>
        <w:t>Une Europe plus sûre</w:t>
      </w:r>
    </w:p>
    <w:p w14:paraId="71B5C899" w14:textId="77777777" w:rsidR="006919FC" w:rsidRPr="00AD0F1A" w:rsidRDefault="006919FC" w:rsidP="006919FC">
      <w:pPr>
        <w:pStyle w:val="Paragraphedeliste"/>
        <w:spacing w:after="0" w:line="240" w:lineRule="auto"/>
        <w:ind w:left="360"/>
        <w:jc w:val="both"/>
        <w:rPr>
          <w:rFonts w:ascii="Verdana" w:eastAsia="Times New Roman" w:hAnsi="Verdana" w:cs="Times New Roman"/>
          <w:lang w:eastAsia="fr-FR"/>
        </w:rPr>
      </w:pPr>
    </w:p>
    <w:p w14:paraId="79988AF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L'Europe fait face à un monde multipolaire de plus en plus instable, où les forces nationalistes, xénophobes et anti-démocratiques sont en augmentation. L’Union européenne doit continuer à investir dans la prévention des conflits, dans la gestion des crises et dans la médiation avant de prendre en considération des options militaires. Toutefois, nous devons constater que le « soft power » à lui seul ne pourra pas assurer la sécurité de nos citoyens. Le radicalisme et l’extrémisme sont responsables d’attaques terroristes dans différentes villes de notre continent. Ces attaques ont mis en évidence le caractère transnational du terrorisme. C’est donc dans l’intérêt de tous les États membres de reconnaître la réalité des intérêts de sécurité communs qui les unissent.</w:t>
      </w:r>
    </w:p>
    <w:p w14:paraId="28FDD6D5" w14:textId="77777777" w:rsidR="006919FC" w:rsidRPr="00AD0F1A" w:rsidRDefault="006919FC" w:rsidP="00D87698">
      <w:pPr>
        <w:spacing w:after="0" w:line="240" w:lineRule="auto"/>
        <w:jc w:val="both"/>
        <w:rPr>
          <w:rFonts w:ascii="Verdana" w:eastAsia="Times New Roman" w:hAnsi="Verdana" w:cs="Times New Roman"/>
          <w:lang w:eastAsia="fr-FR"/>
        </w:rPr>
      </w:pPr>
    </w:p>
    <w:p w14:paraId="6C17005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Car oui, pour se protéger du terrorisme, l'Europe manque encore d'harmonisation. Ici aussi, nous avons besoin d’une Europe puissante, d’un véritable espace de sécurité renforcée.</w:t>
      </w:r>
    </w:p>
    <w:p w14:paraId="2D2761F4" w14:textId="77777777" w:rsidR="006919FC" w:rsidRPr="00AD0F1A" w:rsidRDefault="006919FC" w:rsidP="00D87698">
      <w:pPr>
        <w:spacing w:after="0" w:line="240" w:lineRule="auto"/>
        <w:jc w:val="both"/>
        <w:rPr>
          <w:rFonts w:ascii="Verdana" w:eastAsia="Times New Roman" w:hAnsi="Verdana" w:cs="Times New Roman"/>
          <w:lang w:eastAsia="fr-FR"/>
        </w:rPr>
      </w:pPr>
    </w:p>
    <w:p w14:paraId="4975CE45"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Mais les États membres de l’Union européenne doivent pouvoir faire face ensemble à la menace terroriste en particulier mais aussi à toutes les formes de menaces. Par exemple, à la menace grandissante des cyberattaques qu’elles soient terroristes (la propagande terroriste en ligne), politiques (les « Fake news ») ou économiques (le piratage dans le but de saboter ou d’espionner des entreprises européennes).</w:t>
      </w:r>
    </w:p>
    <w:p w14:paraId="5AE5866F" w14:textId="77777777" w:rsidR="006919FC" w:rsidRPr="00AD0F1A" w:rsidRDefault="006919FC" w:rsidP="00D87698">
      <w:pPr>
        <w:spacing w:after="0" w:line="240" w:lineRule="auto"/>
        <w:jc w:val="both"/>
        <w:rPr>
          <w:rFonts w:ascii="Verdana" w:eastAsia="Times New Roman" w:hAnsi="Verdana" w:cs="Times New Roman"/>
          <w:lang w:eastAsia="fr-FR"/>
        </w:rPr>
      </w:pPr>
    </w:p>
    <w:p w14:paraId="477708DA"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Ces menaces doivent être mieux affrontées en Europe. Une intensification de la coopération entre les États membres et les services de maintien de l’ordre de l'Union européenne, ainsi qu’avec nos partenaires internationaux est indispensable pour rendre l’Europe plus sûre.</w:t>
      </w:r>
    </w:p>
    <w:p w14:paraId="32634464" w14:textId="77777777" w:rsidR="006919FC" w:rsidRPr="00AD0F1A" w:rsidRDefault="006919FC" w:rsidP="00D87698">
      <w:pPr>
        <w:spacing w:after="0" w:line="240" w:lineRule="auto"/>
        <w:jc w:val="both"/>
        <w:rPr>
          <w:rFonts w:ascii="Verdana" w:eastAsia="Times New Roman" w:hAnsi="Verdana" w:cs="Times New Roman"/>
          <w:lang w:eastAsia="fr-FR"/>
        </w:rPr>
      </w:pPr>
    </w:p>
    <w:p w14:paraId="3C9B8097"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Ces efforts doivent aller de pair avec la défense des libertés et des droits fondamentaux, qui sont également des conditions préalables à une sécurité véritable, durable et équitable.</w:t>
      </w:r>
    </w:p>
    <w:p w14:paraId="254371AB" w14:textId="77777777" w:rsidR="006919FC" w:rsidRPr="00AD0F1A" w:rsidRDefault="006919FC" w:rsidP="00D87698">
      <w:pPr>
        <w:spacing w:after="0" w:line="240" w:lineRule="auto"/>
        <w:jc w:val="both"/>
        <w:rPr>
          <w:rFonts w:ascii="Verdana" w:eastAsia="Times New Roman" w:hAnsi="Verdana" w:cs="Times New Roman"/>
          <w:lang w:eastAsia="fr-FR"/>
        </w:rPr>
      </w:pPr>
    </w:p>
    <w:p w14:paraId="34A1023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Des mesures coercitives sont nécessaires, mais elles ne représentent qu'un aspect de l'équation et doivent être complétées par des programmes et des politiques efficaces visant à prévenir et à combattre l'extrémisme et la radicalisation et à renforcer l'intégration sociale par des politiques éducatives et de solidarité sociale.</w:t>
      </w:r>
    </w:p>
    <w:p w14:paraId="06018564" w14:textId="77777777" w:rsidR="006919FC" w:rsidRPr="00AD0F1A" w:rsidRDefault="006919FC" w:rsidP="00D87698">
      <w:pPr>
        <w:spacing w:after="0" w:line="240" w:lineRule="auto"/>
        <w:jc w:val="both"/>
        <w:rPr>
          <w:rFonts w:ascii="Verdana" w:eastAsia="Times New Roman" w:hAnsi="Verdana" w:cs="Times New Roman"/>
          <w:lang w:val="fr-BE" w:eastAsia="fr-FR"/>
        </w:rPr>
      </w:pPr>
    </w:p>
    <w:p w14:paraId="1FDDC368"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276C6F96" w14:textId="77777777" w:rsidR="006919FC" w:rsidRPr="00AD0F1A" w:rsidRDefault="006919FC" w:rsidP="00D87698">
      <w:pPr>
        <w:spacing w:after="0" w:line="240" w:lineRule="auto"/>
        <w:jc w:val="both"/>
        <w:rPr>
          <w:rFonts w:ascii="Verdana" w:eastAsia="Times New Roman" w:hAnsi="Verdana" w:cs="Times New Roman"/>
          <w:lang w:eastAsia="fr-FR"/>
        </w:rPr>
      </w:pPr>
    </w:p>
    <w:p w14:paraId="199E29B3" w14:textId="77777777" w:rsidR="008E614E" w:rsidRPr="00AD0F1A" w:rsidRDefault="008E614E" w:rsidP="00FF4EAC">
      <w:pPr>
        <w:pStyle w:val="Paragraphedeliste"/>
        <w:numPr>
          <w:ilvl w:val="0"/>
          <w:numId w:val="60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Développer dans un premier temps une coopération renforcée et systématique entre les services publics de sécurité (renseignement, police, justice) au niveau européen et international</w:t>
      </w:r>
      <w:r w:rsidRPr="00AD0F1A">
        <w:rPr>
          <w:rFonts w:ascii="Verdana" w:eastAsia="Times New Roman" w:hAnsi="Verdana" w:cs="Calibri"/>
          <w:lang w:eastAsia="fr-FR"/>
        </w:rPr>
        <w:t> ;</w:t>
      </w:r>
    </w:p>
    <w:p w14:paraId="63B2855A"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52B2B8EB" w14:textId="77777777" w:rsidR="008E614E" w:rsidRPr="00AD0F1A" w:rsidRDefault="008E614E" w:rsidP="00FF4EAC">
      <w:pPr>
        <w:pStyle w:val="Paragraphedeliste"/>
        <w:numPr>
          <w:ilvl w:val="0"/>
          <w:numId w:val="60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capacité d’analyse stratégique et le partage d’informations à l’échelle de l’Union européenne</w:t>
      </w:r>
      <w:r w:rsidRPr="00AD0F1A">
        <w:rPr>
          <w:rFonts w:ascii="Verdana" w:eastAsia="Times New Roman" w:hAnsi="Verdana" w:cs="Calibri"/>
          <w:lang w:eastAsia="fr-FR"/>
        </w:rPr>
        <w:t> ;</w:t>
      </w:r>
    </w:p>
    <w:p w14:paraId="2D6CE67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5D13313" w14:textId="77777777" w:rsidR="008E614E" w:rsidRPr="00AD0F1A" w:rsidRDefault="008E614E" w:rsidP="00FF4EAC">
      <w:pPr>
        <w:pStyle w:val="Paragraphedeliste"/>
        <w:numPr>
          <w:ilvl w:val="0"/>
          <w:numId w:val="60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Créer un Bureau européen du renseignement et d'investigation, habilité à enquêter et à poursuivre en justice les infractions connexes au terrorisme et les crimes transnationaux</w:t>
      </w:r>
      <w:r w:rsidRPr="00AD0F1A">
        <w:rPr>
          <w:rFonts w:ascii="Verdana" w:eastAsia="Times New Roman" w:hAnsi="Verdana" w:cs="Calibri"/>
          <w:lang w:eastAsia="fr-FR"/>
        </w:rPr>
        <w:t> ;</w:t>
      </w:r>
    </w:p>
    <w:p w14:paraId="05A1385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14FA6228" w14:textId="77777777" w:rsidR="008E614E" w:rsidRPr="00AD0F1A" w:rsidRDefault="008E614E" w:rsidP="00FF4EAC">
      <w:pPr>
        <w:pStyle w:val="Paragraphedeliste"/>
        <w:numPr>
          <w:ilvl w:val="0"/>
          <w:numId w:val="60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Assurer une coordination efficace entre les différentes bases de données des pays EU dans le cadre d’Europol</w:t>
      </w:r>
      <w:r w:rsidRPr="00AD0F1A">
        <w:rPr>
          <w:rFonts w:ascii="Verdana" w:eastAsia="Times New Roman" w:hAnsi="Verdana" w:cs="Calibri"/>
          <w:lang w:eastAsia="fr-FR"/>
        </w:rPr>
        <w:t> ;</w:t>
      </w:r>
    </w:p>
    <w:p w14:paraId="64944D21"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285FD876" w14:textId="77777777" w:rsidR="008E614E" w:rsidRPr="00AD0F1A" w:rsidRDefault="008E614E" w:rsidP="00FF4EAC">
      <w:pPr>
        <w:pStyle w:val="Paragraphedeliste"/>
        <w:numPr>
          <w:ilvl w:val="0"/>
          <w:numId w:val="604"/>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Rendre la Cour européenne de Justice plus accessible au citoyen, notamment en y rendant possible le système du pro deo</w:t>
      </w:r>
      <w:r w:rsidRPr="00AD0F1A">
        <w:rPr>
          <w:rFonts w:ascii="Verdana" w:eastAsia="Times New Roman" w:hAnsi="Verdana" w:cs="Calibri"/>
          <w:lang w:eastAsia="fr-FR"/>
        </w:rPr>
        <w:t>.</w:t>
      </w:r>
    </w:p>
    <w:p w14:paraId="7FFFE8CD" w14:textId="77777777" w:rsidR="008E614E" w:rsidRPr="00AD0F1A" w:rsidRDefault="008E614E" w:rsidP="00D87698">
      <w:pPr>
        <w:spacing w:after="0" w:line="240" w:lineRule="auto"/>
        <w:jc w:val="both"/>
        <w:rPr>
          <w:rFonts w:ascii="Verdana" w:eastAsia="Times New Roman" w:hAnsi="Verdana" w:cs="Calibri"/>
          <w:lang w:eastAsia="fr-FR"/>
        </w:rPr>
      </w:pPr>
    </w:p>
    <w:p w14:paraId="1792FAAF"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L’attitude de la présidence des États-Unis à l’égard de l’OTAN et de l’Europe oblige également les États membres de l’Union européenne à prendre leur destin en main en matière de défense.</w:t>
      </w:r>
    </w:p>
    <w:p w14:paraId="7CA7C8F0" w14:textId="77777777" w:rsidR="008E614E" w:rsidRPr="00AD0F1A" w:rsidRDefault="008E614E" w:rsidP="00D87698">
      <w:pPr>
        <w:spacing w:after="0" w:line="240" w:lineRule="auto"/>
        <w:jc w:val="both"/>
        <w:rPr>
          <w:rFonts w:ascii="Verdana" w:eastAsia="Times New Roman" w:hAnsi="Verdana" w:cs="Times New Roman"/>
          <w:lang w:eastAsia="fr-FR"/>
        </w:rPr>
      </w:pPr>
    </w:p>
    <w:p w14:paraId="4BD49653"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L’avènement, à terme, d’une véritable « Europe de la défense » tant sur le plan politique, industriel, humain, que stratégique, doit être une priorité de la construction européenne.</w:t>
      </w:r>
    </w:p>
    <w:p w14:paraId="3597C0CD" w14:textId="77777777" w:rsidR="008E614E" w:rsidRPr="00AD0F1A" w:rsidRDefault="008E614E" w:rsidP="00D87698">
      <w:pPr>
        <w:spacing w:after="0" w:line="240" w:lineRule="auto"/>
        <w:jc w:val="both"/>
        <w:rPr>
          <w:rFonts w:ascii="Verdana" w:eastAsia="Times New Roman" w:hAnsi="Verdana" w:cs="Times New Roman"/>
          <w:lang w:eastAsia="fr-FR"/>
        </w:rPr>
      </w:pPr>
    </w:p>
    <w:p w14:paraId="19CC395D"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Cette priorité que nous nous fixons depuis plusieurs années pourrait enfin connaître une dynamique positive et concrète par l’activation du Brexit et par une véritable mise en œuvre volontariste de la PESCO (</w:t>
      </w:r>
      <w:r w:rsidRPr="00AD0F1A">
        <w:rPr>
          <w:rFonts w:ascii="Verdana" w:eastAsia="Times New Roman" w:hAnsi="Verdana" w:cs="Calibri"/>
          <w:i/>
          <w:iCs/>
          <w:shd w:val="clear" w:color="auto" w:fill="FFFFFF"/>
          <w:lang w:val="fr-BE" w:eastAsia="fr-FR"/>
        </w:rPr>
        <w:t>Permanent Structured Cooperation on security and defence</w:t>
      </w:r>
      <w:r w:rsidRPr="00AD0F1A">
        <w:rPr>
          <w:rFonts w:ascii="Verdana" w:eastAsia="Times New Roman" w:hAnsi="Verdana" w:cs="Calibri"/>
          <w:shd w:val="clear" w:color="auto" w:fill="FFFFFF"/>
          <w:lang w:val="fr-BE" w:eastAsia="fr-FR"/>
        </w:rPr>
        <w:t>).</w:t>
      </w:r>
    </w:p>
    <w:p w14:paraId="4AC163CD" w14:textId="77777777" w:rsidR="008E614E" w:rsidRPr="00AD0F1A" w:rsidRDefault="008E614E" w:rsidP="00D87698">
      <w:pPr>
        <w:spacing w:after="0" w:line="240" w:lineRule="auto"/>
        <w:jc w:val="both"/>
        <w:rPr>
          <w:rFonts w:ascii="Verdana" w:eastAsia="Times New Roman" w:hAnsi="Verdana" w:cs="Times New Roman"/>
          <w:lang w:eastAsia="fr-FR"/>
        </w:rPr>
      </w:pPr>
    </w:p>
    <w:p w14:paraId="781E8018"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Comme socialistes, nous appelons à une Europe de la défense plus poussée et communautaire. Nous devons permettre l’émergence d’une réelle stratégie européenne en matière de défense dans le cadre d’une approche globale joignant diplomatie et développement et avec toujours comme objectif le maintien de la paix, le respect du droit international et la protection des droits humains.</w:t>
      </w:r>
    </w:p>
    <w:p w14:paraId="452503A4" w14:textId="77777777" w:rsidR="008E614E" w:rsidRPr="00AD0F1A" w:rsidRDefault="008E614E" w:rsidP="00D87698">
      <w:pPr>
        <w:spacing w:after="0" w:line="240" w:lineRule="auto"/>
        <w:jc w:val="both"/>
        <w:rPr>
          <w:rFonts w:ascii="Verdana" w:eastAsia="Times New Roman" w:hAnsi="Verdana" w:cs="Times New Roman"/>
          <w:lang w:eastAsia="fr-FR"/>
        </w:rPr>
      </w:pPr>
    </w:p>
    <w:p w14:paraId="38098C36"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le cadre d’une approche constructive et complémentaire, la voix et les positions de l’Union européenne doivent être renforcées au sein de l’OTAN, dont le rôle a également évolué ces dernières années au regard des changements du contexte international.</w:t>
      </w:r>
    </w:p>
    <w:p w14:paraId="6154C117" w14:textId="77777777" w:rsidR="008E614E" w:rsidRPr="00AD0F1A" w:rsidRDefault="008E614E" w:rsidP="00D87698">
      <w:pPr>
        <w:spacing w:after="0" w:line="240" w:lineRule="auto"/>
        <w:jc w:val="both"/>
        <w:rPr>
          <w:rFonts w:ascii="Verdana" w:eastAsia="Times New Roman" w:hAnsi="Verdana" w:cs="Times New Roman"/>
          <w:lang w:eastAsia="fr-FR"/>
        </w:rPr>
      </w:pPr>
    </w:p>
    <w:p w14:paraId="0B808885"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Plusieurs décisions récentes montrent que la construction d’une Europe de la défense est devenue aujourd’hui une importante préoccupation européenne. Nous accueillons favorablement la mise en place d’un Fonds européen de la défense qui vise à stimuler les capacités de défense européennes en permettant aux États membres de</w:t>
      </w:r>
      <w:r w:rsidRPr="00AD0F1A">
        <w:rPr>
          <w:rFonts w:ascii="Verdana" w:eastAsia="Times New Roman" w:hAnsi="Verdana" w:cs="Calibri"/>
          <w:b/>
          <w:bCs/>
          <w:lang w:val="fr-BE" w:eastAsia="fr-FR"/>
        </w:rPr>
        <w:t> </w:t>
      </w:r>
      <w:r w:rsidRPr="00AD0F1A">
        <w:rPr>
          <w:rFonts w:ascii="Verdana" w:eastAsia="Times New Roman" w:hAnsi="Verdana" w:cs="Calibri"/>
          <w:shd w:val="clear" w:color="auto" w:fill="FFFFFF"/>
          <w:lang w:val="fr-BE" w:eastAsia="fr-FR"/>
        </w:rPr>
        <w:t>dépenser plus efficacement en la matière et en évitant le dédoublement des capacités. Cette nouvelle politique doit bénéficier de moyens financiers nouveaux.</w:t>
      </w:r>
    </w:p>
    <w:p w14:paraId="5D01FEC7" w14:textId="77777777" w:rsidR="008E614E" w:rsidRPr="00AD0F1A" w:rsidRDefault="008E614E" w:rsidP="00D87698">
      <w:pPr>
        <w:spacing w:after="0" w:line="240" w:lineRule="auto"/>
        <w:jc w:val="both"/>
        <w:rPr>
          <w:rFonts w:ascii="Verdana" w:eastAsia="Times New Roman" w:hAnsi="Verdana" w:cs="Times New Roman"/>
          <w:lang w:eastAsia="fr-FR"/>
        </w:rPr>
      </w:pPr>
    </w:p>
    <w:p w14:paraId="3097F56E"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Les États membres doivent augmenter leur contribution financière aux projets européens de défense. La solution budgétaire en ce qui concerne la défense se doit d’être européenne, à l’heure où tous les budgets des États membres et de l’Union européenne sont sous pression. Il ne serait cependant pas envisageable, en contrepartie, de diminuer le budget des programmes d’investissements, de cohésion ou sociaux par exemple. Le problème n’est pas celui de l’argent dépensé par l’ensemble des États membres en matière de défense, mais bien celui de l’absence de mutualisation et de synergies tant sur les plans humain, matériel que logistique.</w:t>
      </w:r>
    </w:p>
    <w:p w14:paraId="50AF4E55" w14:textId="77777777" w:rsidR="008E614E" w:rsidRPr="00AD0F1A" w:rsidRDefault="008E614E" w:rsidP="00D87698">
      <w:pPr>
        <w:spacing w:after="0" w:line="240" w:lineRule="auto"/>
        <w:jc w:val="both"/>
        <w:rPr>
          <w:rFonts w:ascii="Verdana" w:eastAsia="Times New Roman" w:hAnsi="Verdana" w:cs="Times New Roman"/>
          <w:lang w:eastAsia="fr-FR"/>
        </w:rPr>
      </w:pPr>
    </w:p>
    <w:p w14:paraId="705CF6C1"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L’Union européenne doit se doter d’une capacité d’action autonome rationalisée permettant enfin de gagner en efficacité et surtout de faire de l’Europe un acteur diplomatique majeur et fiable à l’échelle mondiale. Une telle approche doit se fonder sur des États membres réellement volontaristes en la matière.</w:t>
      </w:r>
    </w:p>
    <w:p w14:paraId="39734F30" w14:textId="77777777" w:rsidR="008E614E" w:rsidRPr="00AD0F1A" w:rsidRDefault="008E614E" w:rsidP="00D87698">
      <w:pPr>
        <w:spacing w:after="0" w:line="240" w:lineRule="auto"/>
        <w:jc w:val="both"/>
        <w:rPr>
          <w:rFonts w:ascii="Verdana" w:eastAsia="Times New Roman" w:hAnsi="Verdana" w:cs="Times New Roman"/>
          <w:lang w:eastAsia="fr-FR"/>
        </w:rPr>
      </w:pPr>
    </w:p>
    <w:p w14:paraId="17B1AEB2"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L’indépendance stratégique européenne doit passer par la consolidation de sa base industrielle et technologique, la complémentarité des équipements militaires et les synergies civilo-militaires. Une telle coopération sera à même d’avoir des retombées positives pour l'emploi, la croissance, l'innovation et la compétitivité industrielle de l'Union. </w:t>
      </w:r>
    </w:p>
    <w:p w14:paraId="1687965E" w14:textId="77777777" w:rsidR="008E614E" w:rsidRPr="00AD0F1A" w:rsidRDefault="008E614E" w:rsidP="00D87698">
      <w:pPr>
        <w:spacing w:after="0" w:line="240" w:lineRule="auto"/>
        <w:jc w:val="both"/>
        <w:rPr>
          <w:rFonts w:ascii="Verdana" w:eastAsia="Times New Roman" w:hAnsi="Verdana" w:cs="Times New Roman"/>
          <w:lang w:eastAsia="fr-FR"/>
        </w:rPr>
      </w:pPr>
    </w:p>
    <w:p w14:paraId="6AA0545C"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C'est autour de cet outil industriel préservé et renforcé par le réseau européen des PME du secteur de la défense que devra être réactivée l'Europe de la défense avec les partenaires européens qui en auront la volonté.</w:t>
      </w:r>
    </w:p>
    <w:p w14:paraId="23D140D0" w14:textId="77777777" w:rsidR="008E614E" w:rsidRPr="00AD0F1A" w:rsidRDefault="008E614E" w:rsidP="00D87698">
      <w:pPr>
        <w:spacing w:after="0" w:line="240" w:lineRule="auto"/>
        <w:jc w:val="both"/>
        <w:rPr>
          <w:rFonts w:ascii="Verdana" w:eastAsia="Times New Roman" w:hAnsi="Verdana" w:cs="Times New Roman"/>
          <w:lang w:eastAsia="fr-FR"/>
        </w:rPr>
      </w:pPr>
    </w:p>
    <w:p w14:paraId="2DB03AE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En outre, cette coopération doit continuer à encourager l’achat commun de matériel militaire européen et ainsi favoriser encore plus un socle commun de formation des militaires à l’échelle européenne et la compatibilité totale du matériel qui fait défaut aujourd’hui.</w:t>
      </w:r>
    </w:p>
    <w:p w14:paraId="5CD0E432" w14:textId="77777777" w:rsidR="008E614E" w:rsidRPr="00AD0F1A" w:rsidRDefault="008E614E" w:rsidP="00D87698">
      <w:pPr>
        <w:spacing w:after="0" w:line="240" w:lineRule="auto"/>
        <w:jc w:val="both"/>
        <w:rPr>
          <w:rFonts w:ascii="Verdana" w:eastAsia="Times New Roman" w:hAnsi="Verdana" w:cs="Times New Roman"/>
          <w:lang w:eastAsia="fr-FR"/>
        </w:rPr>
      </w:pPr>
    </w:p>
    <w:p w14:paraId="54CF2D0D"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2B00323A" w14:textId="77777777" w:rsidR="008E614E" w:rsidRPr="00AD0F1A" w:rsidRDefault="008E614E" w:rsidP="00D87698">
      <w:pPr>
        <w:spacing w:after="0" w:line="240" w:lineRule="auto"/>
        <w:jc w:val="both"/>
        <w:rPr>
          <w:rFonts w:ascii="Verdana" w:eastAsia="Times New Roman" w:hAnsi="Verdana" w:cs="Times New Roman"/>
          <w:lang w:eastAsia="fr-FR"/>
        </w:rPr>
      </w:pPr>
    </w:p>
    <w:p w14:paraId="4193A121"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Rationaliser les structures existantes au niveau européen</w:t>
      </w:r>
      <w:r w:rsidRPr="00AD0F1A">
        <w:rPr>
          <w:rFonts w:ascii="Verdana" w:eastAsia="Times New Roman" w:hAnsi="Verdana" w:cs="Times New Roman"/>
          <w:lang w:eastAsia="fr-FR"/>
        </w:rPr>
        <w:t>, par exemple en rendant pleinement opérationnelle une structure européenne d’état-major, en optimalisant les quartiers généraux européens et en désignant des attachés militaires au sein des délégations de l’Union européenne ;</w:t>
      </w:r>
    </w:p>
    <w:p w14:paraId="57994275"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2D9769AE"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Optimiser le système européen de suivi et de transparence des opérations militaires et de leur financement, en veillant à mieux y associer le Parlement européen et les parlements nationaux</w:t>
      </w:r>
      <w:r w:rsidRPr="00AD0F1A">
        <w:rPr>
          <w:rFonts w:ascii="Verdana" w:eastAsia="Times New Roman" w:hAnsi="Verdana" w:cs="Times New Roman"/>
          <w:lang w:eastAsia="fr-FR"/>
        </w:rPr>
        <w:t> ;</w:t>
      </w:r>
    </w:p>
    <w:p w14:paraId="24BE169F"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B76A682"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Promouvoir un ordre global basé sur des règles communes et garantir que toute intervention se fasse toujours dans le respect du droit international et, le cas échéant, avec un mandat des Nations-Unies</w:t>
      </w:r>
      <w:r w:rsidRPr="00AD0F1A">
        <w:rPr>
          <w:rFonts w:ascii="Verdana" w:eastAsia="Times New Roman" w:hAnsi="Verdana" w:cs="Times New Roman"/>
          <w:lang w:eastAsia="fr-FR"/>
        </w:rPr>
        <w:t> ;</w:t>
      </w:r>
    </w:p>
    <w:p w14:paraId="01DE8D6A"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51E3DA39"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Revendiquer un siège permanent et une représentation unique de l’Union européenne au sein du Conseil de sécurité de l’ONU</w:t>
      </w:r>
      <w:r w:rsidRPr="00AD0F1A">
        <w:rPr>
          <w:rFonts w:ascii="Verdana" w:eastAsia="Times New Roman" w:hAnsi="Verdana" w:cs="Times New Roman"/>
          <w:lang w:eastAsia="fr-FR"/>
        </w:rPr>
        <w:t> ;</w:t>
      </w:r>
    </w:p>
    <w:p w14:paraId="2D3797D3"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48C83F56"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Rendre effective la mise en œuvre et en action d’une force européenne de réaction rapide tant en cas de catastrophes (y compris naturelles) sur le territoire de l’Union (sur un modèle multidisciplinaire comme B-Fast) que de situations internationales le nécessitant dans un cadre strict</w:t>
      </w:r>
      <w:r w:rsidRPr="00AD0F1A">
        <w:rPr>
          <w:rFonts w:ascii="Verdana" w:eastAsia="Times New Roman" w:hAnsi="Verdana" w:cs="Times New Roman"/>
          <w:lang w:eastAsia="fr-FR"/>
        </w:rPr>
        <w:t> ;</w:t>
      </w:r>
    </w:p>
    <w:p w14:paraId="45329D3C"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41C6DC37"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Inscrire pleinement et autant que possible la défense belge et l’ensemble de ses décisions stratégiques au sein de la défense européenne, notamment de la PESCO et du Fonds européen de la défense</w:t>
      </w:r>
      <w:r w:rsidRPr="00AD0F1A">
        <w:rPr>
          <w:rFonts w:ascii="Verdana" w:eastAsia="Times New Roman" w:hAnsi="Verdana" w:cs="Times New Roman"/>
          <w:lang w:eastAsia="fr-FR"/>
        </w:rPr>
        <w:t> ;</w:t>
      </w:r>
    </w:p>
    <w:p w14:paraId="04FB0685"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2D35DC4F"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Développer une pleine collaboration entre les personnels et étudiants militaires des États membres par la mise en place d’un véritable « socle commun » de formation</w:t>
      </w:r>
      <w:r w:rsidRPr="00AD0F1A">
        <w:rPr>
          <w:rFonts w:ascii="Verdana" w:eastAsia="Times New Roman" w:hAnsi="Verdana" w:cs="Times New Roman"/>
          <w:lang w:eastAsia="fr-FR"/>
        </w:rPr>
        <w:t xml:space="preserve"> devant favoriser les échanges et les compatibilités notamment dans le cadre d’opérations menées sous l’égide de l’Union européenne, de l’ONU ou de l’OTAN ;</w:t>
      </w:r>
    </w:p>
    <w:p w14:paraId="06517AD3"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7EE1A5FF"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Privilégier une approche duale civilo-militaire dans la recherche scientifique et technologique européenne et le renforcement d’une base industrielle européenne en la matière</w:t>
      </w:r>
      <w:r w:rsidRPr="00AD0F1A">
        <w:rPr>
          <w:rFonts w:ascii="Verdana" w:eastAsia="Times New Roman" w:hAnsi="Verdana" w:cs="Times New Roman"/>
          <w:lang w:eastAsia="fr-FR"/>
        </w:rPr>
        <w:t> ;</w:t>
      </w:r>
    </w:p>
    <w:p w14:paraId="03671424" w14:textId="77777777" w:rsidR="006919FC" w:rsidRPr="00AD0F1A" w:rsidRDefault="006919FC" w:rsidP="006919FC">
      <w:pPr>
        <w:spacing w:after="0" w:line="240" w:lineRule="auto"/>
        <w:jc w:val="both"/>
        <w:rPr>
          <w:rFonts w:ascii="Verdana" w:eastAsia="Times New Roman" w:hAnsi="Verdana" w:cs="Times New Roman"/>
          <w:lang w:eastAsia="fr-FR"/>
        </w:rPr>
      </w:pPr>
    </w:p>
    <w:p w14:paraId="31AA346E" w14:textId="77777777" w:rsidR="008E614E" w:rsidRPr="00AD0F1A" w:rsidRDefault="008E614E" w:rsidP="00FF4EAC">
      <w:pPr>
        <w:pStyle w:val="Paragraphedeliste"/>
        <w:numPr>
          <w:ilvl w:val="0"/>
          <w:numId w:val="605"/>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Développer d’avantage le rôle de l’Union européenne dans les stratégies de désarmement global et d’interdiction d’armes de destruction massive, comme le Traité de non-prolifération nucléaire (NPT) et le régime de contrôle de la technologie des missiles (MTCR).</w:t>
      </w:r>
      <w:r w:rsidRPr="00AD0F1A">
        <w:rPr>
          <w:rFonts w:ascii="Verdana" w:eastAsia="Times New Roman" w:hAnsi="Verdana" w:cs="Times New Roman"/>
          <w:lang w:eastAsia="fr-FR"/>
        </w:rPr>
        <w:t xml:space="preserve"> Les Etats membres doivent aussi se conformer et appliquer strictement le Code de Conduite européen sur l’exportation d’armement.</w:t>
      </w:r>
    </w:p>
    <w:p w14:paraId="69AA1F2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Times New Roman"/>
          <w:lang w:eastAsia="fr-FR"/>
        </w:rPr>
        <w:t> </w:t>
      </w:r>
    </w:p>
    <w:p w14:paraId="3E78ED2F" w14:textId="77777777" w:rsidR="008E614E" w:rsidRPr="00AD0F1A" w:rsidRDefault="008E614E" w:rsidP="00FF4EAC">
      <w:pPr>
        <w:pStyle w:val="Paragraphedeliste"/>
        <w:numPr>
          <w:ilvl w:val="0"/>
          <w:numId w:val="580"/>
        </w:numPr>
        <w:spacing w:after="0" w:line="240" w:lineRule="auto"/>
        <w:jc w:val="both"/>
        <w:rPr>
          <w:rFonts w:ascii="Verdana" w:eastAsia="Times New Roman" w:hAnsi="Verdana" w:cs="Times New Roman"/>
          <w:lang w:eastAsia="fr-FR"/>
        </w:rPr>
      </w:pPr>
      <w:r w:rsidRPr="00AD0F1A">
        <w:rPr>
          <w:rFonts w:ascii="Verdana" w:eastAsia="Times New Roman" w:hAnsi="Verdana" w:cs="Calibri"/>
          <w:b/>
          <w:bCs/>
          <w:lang w:eastAsia="fr-FR"/>
        </w:rPr>
        <w:t>Une Europe plus forte sur la scène internationale</w:t>
      </w:r>
    </w:p>
    <w:p w14:paraId="403006C1" w14:textId="77777777" w:rsidR="008E614E" w:rsidRPr="00AD0F1A" w:rsidRDefault="008E614E" w:rsidP="00D87698">
      <w:pPr>
        <w:spacing w:after="0" w:line="240" w:lineRule="auto"/>
        <w:jc w:val="both"/>
        <w:rPr>
          <w:rFonts w:ascii="Verdana" w:eastAsia="Times New Roman" w:hAnsi="Verdana" w:cs="Calibri"/>
          <w:lang w:eastAsia="fr-FR"/>
        </w:rPr>
      </w:pPr>
    </w:p>
    <w:p w14:paraId="0D7FFC6C"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La politique étrangère et de sécurité constitue une fonction essentielle de l’Union européenne. L’Europe doit œuvrer en faveur de la paix, des valeurs démocratiques, des droits de l'homme et de la sécurité mondiale. Pour cela, elle doit s’engager en faveur du dialogue, de la coopération, de la coordination stratégique et de l’action internationale conjointe des Etats membres.</w:t>
      </w:r>
    </w:p>
    <w:p w14:paraId="159F72A1" w14:textId="77777777" w:rsidR="006919FC" w:rsidRPr="00AD0F1A" w:rsidRDefault="006919FC" w:rsidP="00D87698">
      <w:pPr>
        <w:spacing w:after="0" w:line="240" w:lineRule="auto"/>
        <w:jc w:val="both"/>
        <w:rPr>
          <w:rFonts w:ascii="Verdana" w:eastAsia="Times New Roman" w:hAnsi="Verdana" w:cs="Times New Roman"/>
          <w:lang w:eastAsia="fr-FR"/>
        </w:rPr>
      </w:pPr>
    </w:p>
    <w:p w14:paraId="02037AB4"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À cet effet, l’Union européenne doit se présenter unie, être attachée au multilatéralisme et se concentrer sur la coopération internationale.  Elle doit œuvrer au renforcement du dialogue et de la compréhension avec le reste du monde pour trouver des solutions aux conflits.</w:t>
      </w:r>
    </w:p>
    <w:p w14:paraId="5A86F918" w14:textId="77777777" w:rsidR="008E614E" w:rsidRPr="00AD0F1A" w:rsidRDefault="008E614E" w:rsidP="00D87698">
      <w:pPr>
        <w:spacing w:after="0" w:line="240" w:lineRule="auto"/>
        <w:jc w:val="both"/>
        <w:rPr>
          <w:rFonts w:ascii="Verdana" w:eastAsia="Times New Roman" w:hAnsi="Verdana" w:cs="Times New Roman"/>
          <w:lang w:eastAsia="fr-FR"/>
        </w:rPr>
      </w:pPr>
    </w:p>
    <w:p w14:paraId="070F0649"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L’Afrique a notamment besoin d’une approche plus constructive, fondée sur une stratégie à long terme. Il s’agit de construire ensemble une Afrique et une Europe stables, pacifiques et prospères. En effet, l’Union européenne doit prendre conscience que sa sécurité et sa prospérité dépendent de celles de ses partenaires, notamment africains.</w:t>
      </w:r>
    </w:p>
    <w:p w14:paraId="6670CC99" w14:textId="77777777" w:rsidR="008E614E" w:rsidRPr="00AD0F1A" w:rsidRDefault="008E614E" w:rsidP="00D87698">
      <w:pPr>
        <w:spacing w:after="0" w:line="240" w:lineRule="auto"/>
        <w:jc w:val="both"/>
        <w:rPr>
          <w:rFonts w:ascii="Verdana" w:eastAsia="Times New Roman" w:hAnsi="Verdana" w:cs="Times New Roman"/>
          <w:lang w:eastAsia="fr-FR"/>
        </w:rPr>
      </w:pPr>
    </w:p>
    <w:p w14:paraId="1065FEA0"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L’Europe a également une responsabilité dans l’ensemble du pourtour méditerranéen, en particulier en ce qui concerne la stabilité de différents pays. L’Union européenne doit renforcer son action pour faire en sorte qu’Israël et la Palestine puissent vivre dans deux Etats vivant côte à côte dans la paix et la sécurité avec des frontières mutuellement reconnues, acceptées et respectées.</w:t>
      </w:r>
    </w:p>
    <w:p w14:paraId="33E5E8F6" w14:textId="77777777" w:rsidR="008E614E" w:rsidRPr="00AD0F1A" w:rsidRDefault="008E614E" w:rsidP="00D87698">
      <w:pPr>
        <w:spacing w:after="0" w:line="240" w:lineRule="auto"/>
        <w:jc w:val="both"/>
        <w:rPr>
          <w:rFonts w:ascii="Verdana" w:eastAsia="Times New Roman" w:hAnsi="Verdana" w:cs="Times New Roman"/>
          <w:lang w:eastAsia="fr-FR"/>
        </w:rPr>
      </w:pPr>
    </w:p>
    <w:p w14:paraId="1626FEFC"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Dans cette perspective, toutes les activités extérieures de l’Union européenne doivent poursuivre des buts communs. Et le </w:t>
      </w:r>
      <w:hyperlink r:id="rId10" w:tgtFrame="_blank" w:history="1">
        <w:r w:rsidRPr="00AD0F1A">
          <w:rPr>
            <w:rFonts w:ascii="Verdana" w:eastAsia="Times New Roman" w:hAnsi="Verdana" w:cs="Calibri"/>
            <w:lang w:eastAsia="fr-FR"/>
          </w:rPr>
          <w:t>commerce international</w:t>
        </w:r>
      </w:hyperlink>
      <w:r w:rsidRPr="00AD0F1A">
        <w:rPr>
          <w:rFonts w:ascii="Verdana" w:eastAsia="Times New Roman" w:hAnsi="Verdana" w:cs="Calibri"/>
          <w:lang w:eastAsia="fr-FR"/>
        </w:rPr>
        <w:t> équitable ainsi que le </w:t>
      </w:r>
      <w:hyperlink r:id="rId11" w:tgtFrame="_blank" w:history="1">
        <w:r w:rsidRPr="00AD0F1A">
          <w:rPr>
            <w:rFonts w:ascii="Verdana" w:eastAsia="Times New Roman" w:hAnsi="Verdana" w:cs="Calibri"/>
            <w:lang w:eastAsia="fr-FR"/>
          </w:rPr>
          <w:t>développement</w:t>
        </w:r>
      </w:hyperlink>
      <w:r w:rsidRPr="00AD0F1A">
        <w:rPr>
          <w:rFonts w:ascii="Verdana" w:eastAsia="Times New Roman" w:hAnsi="Verdana" w:cs="Calibri"/>
          <w:lang w:eastAsia="fr-FR"/>
        </w:rPr>
        <w:t> doivent constituer des éléments clés de cette approche stratégique.</w:t>
      </w:r>
    </w:p>
    <w:p w14:paraId="7110C650" w14:textId="77777777" w:rsidR="008E614E" w:rsidRPr="00AD0F1A" w:rsidRDefault="008E614E" w:rsidP="00D87698">
      <w:pPr>
        <w:spacing w:after="0" w:line="240" w:lineRule="auto"/>
        <w:jc w:val="both"/>
        <w:rPr>
          <w:rFonts w:ascii="Verdana" w:eastAsia="Times New Roman" w:hAnsi="Verdana" w:cs="Times New Roman"/>
          <w:lang w:eastAsia="fr-FR"/>
        </w:rPr>
      </w:pPr>
    </w:p>
    <w:p w14:paraId="2B94D0D1"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eastAsia="fr-FR"/>
        </w:rPr>
        <w:t>Parallèlement, </w:t>
      </w:r>
      <w:r w:rsidRPr="00AD0F1A">
        <w:rPr>
          <w:rFonts w:ascii="Verdana" w:eastAsia="Times New Roman" w:hAnsi="Verdana" w:cs="Calibri"/>
          <w:lang w:val="fr-BE" w:eastAsia="fr-FR"/>
        </w:rPr>
        <w:t>nous sommes entrés dans une nouvelle ère des relations internationales. Le modèle basé sur les relations multilatérales est mis à mal par l’attitude du Gouvernement actuel des Etats Unis et qui défend un modèle basé essentiellement sur le rapport de force. La relation avec les Etats Unis est d’ailleurs aujourd’hui en crise : le retrait américain de l’Accord de Paris, la mise en question de l’investissement américain au sein de l’OTAN, la remise en cause de l’ONU marquent autant de points de friction avec l’Union européenne.</w:t>
      </w:r>
    </w:p>
    <w:p w14:paraId="071BAF2E" w14:textId="77777777" w:rsidR="008E614E" w:rsidRPr="00AD0F1A" w:rsidRDefault="008E614E" w:rsidP="00D87698">
      <w:pPr>
        <w:spacing w:after="0" w:line="240" w:lineRule="auto"/>
        <w:jc w:val="both"/>
        <w:rPr>
          <w:rFonts w:ascii="Verdana" w:eastAsia="Times New Roman" w:hAnsi="Verdana" w:cs="Times New Roman"/>
          <w:lang w:eastAsia="fr-FR"/>
        </w:rPr>
      </w:pPr>
    </w:p>
    <w:p w14:paraId="4C1C359A"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Depuis une quinzaine d’années, l’Union européenne a musclé son action en la rendant plus cohérente et plus forte, mais reste loin d’être un acteur puissant et intégré. Le nouveau cadre mondial impose une accélération dans la mise en place de politiques et instruments plus efficaces. </w:t>
      </w:r>
      <w:r w:rsidRPr="00AD0F1A">
        <w:rPr>
          <w:rFonts w:ascii="Verdana" w:eastAsia="Times New Roman" w:hAnsi="Verdana" w:cs="Calibri"/>
          <w:i/>
          <w:iCs/>
          <w:lang w:val="fr-BE" w:eastAsia="fr-FR"/>
        </w:rPr>
        <w:t>I</w:t>
      </w:r>
      <w:r w:rsidRPr="00AD0F1A">
        <w:rPr>
          <w:rFonts w:ascii="Verdana" w:eastAsia="Times New Roman" w:hAnsi="Verdana" w:cs="Calibri"/>
          <w:lang w:eastAsia="fr-FR"/>
        </w:rPr>
        <w:t>l est donc essentiel que l’UE ait une approche globale et stratégique des développements mondiaux pour réagir beaucoup plus proactivement et rapidement aux événements.</w:t>
      </w:r>
    </w:p>
    <w:p w14:paraId="71413021" w14:textId="77777777" w:rsidR="008E614E" w:rsidRPr="00AD0F1A" w:rsidRDefault="008E614E" w:rsidP="00D87698">
      <w:pPr>
        <w:spacing w:after="0" w:line="240" w:lineRule="auto"/>
        <w:jc w:val="both"/>
        <w:rPr>
          <w:rFonts w:ascii="Verdana" w:eastAsia="Times New Roman" w:hAnsi="Verdana" w:cs="Times New Roman"/>
          <w:lang w:eastAsia="fr-FR"/>
        </w:rPr>
      </w:pPr>
    </w:p>
    <w:p w14:paraId="6CE0645C"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Si le Traité de Lisbonne a permis de créer un seul poste de Haut Représentant pour les affaires étrangères et la politique de sécurité ainsi qu’un Service européen pour l’action extérieure (SEAE), l’Union européenne peine encore à exister en tant que telle sur la scène internationale. </w:t>
      </w:r>
      <w:r w:rsidRPr="00AD0F1A">
        <w:rPr>
          <w:rFonts w:ascii="Verdana" w:eastAsia="Times New Roman" w:hAnsi="Verdana" w:cs="Calibri"/>
          <w:lang w:eastAsia="fr-FR"/>
        </w:rPr>
        <w:t>L’engagement proactif, le leadership stratégique et la coordination politique doivent être les piliers du Service européen pour l'action extérieure.</w:t>
      </w:r>
    </w:p>
    <w:p w14:paraId="77771FB8" w14:textId="77777777" w:rsidR="008E614E" w:rsidRPr="00AD0F1A" w:rsidRDefault="008E614E" w:rsidP="00D87698">
      <w:pPr>
        <w:spacing w:after="0" w:line="240" w:lineRule="auto"/>
        <w:jc w:val="both"/>
        <w:rPr>
          <w:rFonts w:ascii="Verdana" w:eastAsia="Times New Roman" w:hAnsi="Verdana" w:cs="Times New Roman"/>
          <w:lang w:eastAsia="fr-FR"/>
        </w:rPr>
      </w:pPr>
    </w:p>
    <w:p w14:paraId="3008D140" w14:textId="77777777" w:rsidR="008E614E" w:rsidRPr="00AD0F1A" w:rsidRDefault="008E614E" w:rsidP="00D87698">
      <w:pPr>
        <w:spacing w:after="0" w:line="240" w:lineRule="auto"/>
        <w:jc w:val="both"/>
        <w:rPr>
          <w:rFonts w:ascii="Verdana" w:eastAsia="Times New Roman" w:hAnsi="Verdana" w:cs="Calibri"/>
          <w:lang w:val="fr-BE" w:eastAsia="fr-FR"/>
        </w:rPr>
      </w:pPr>
      <w:r w:rsidRPr="00AD0F1A">
        <w:rPr>
          <w:rFonts w:ascii="Verdana" w:eastAsia="Times New Roman" w:hAnsi="Verdana" w:cs="Calibri"/>
          <w:lang w:val="fr-BE" w:eastAsia="fr-FR"/>
        </w:rPr>
        <w:t>Dans ce cadre, le PS propose de :</w:t>
      </w:r>
    </w:p>
    <w:p w14:paraId="5D506462" w14:textId="77777777" w:rsidR="008E614E" w:rsidRPr="00AD0F1A" w:rsidRDefault="008E614E" w:rsidP="00D87698">
      <w:pPr>
        <w:spacing w:after="0" w:line="240" w:lineRule="auto"/>
        <w:jc w:val="both"/>
        <w:rPr>
          <w:rFonts w:ascii="Verdana" w:eastAsia="Times New Roman" w:hAnsi="Verdana" w:cs="Times New Roman"/>
          <w:lang w:eastAsia="fr-FR"/>
        </w:rPr>
      </w:pPr>
    </w:p>
    <w:p w14:paraId="7027DF29"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Mettre fin à l’unanimité dans les décisions en matière de politique extérieure et de sécurité commune (PESC) tout en y accordant une implication plus forte du Parlement européen</w:t>
      </w:r>
      <w:r w:rsidRPr="00AD0F1A">
        <w:rPr>
          <w:rFonts w:ascii="Verdana" w:eastAsia="Times New Roman" w:hAnsi="Verdana" w:cs="Calibri"/>
          <w:lang w:eastAsia="fr-FR"/>
        </w:rPr>
        <w:t> ; </w:t>
      </w:r>
    </w:p>
    <w:p w14:paraId="44A926C0"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28405B29"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les représentations diplomatiques de l’Union européenne à l’étranger et leurs compétences, en recherchant des synergies et en désignant des attachés militaires communs</w:t>
      </w:r>
      <w:r w:rsidRPr="00AD0F1A">
        <w:rPr>
          <w:rFonts w:ascii="Verdana" w:eastAsia="Times New Roman" w:hAnsi="Verdana" w:cs="Calibri"/>
          <w:lang w:eastAsia="fr-FR"/>
        </w:rPr>
        <w:t> ;</w:t>
      </w:r>
    </w:p>
    <w:p w14:paraId="47F5EB57"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40525254"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Demander au service européen d’action extérieure de mettre à la disposition des États membres ses analyses et recommandations et disposer de celles des États membres</w:t>
      </w:r>
      <w:r w:rsidRPr="00AD0F1A">
        <w:rPr>
          <w:rFonts w:ascii="Verdana" w:eastAsia="Times New Roman" w:hAnsi="Verdana" w:cs="Calibri"/>
          <w:lang w:eastAsia="fr-FR"/>
        </w:rPr>
        <w:t> ;</w:t>
      </w:r>
    </w:p>
    <w:p w14:paraId="312D45AC"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0D69334"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Soutenir les missions de gestion de crise de l’Union européenne et encourager la participation active et coordonnée des États membres à ces missions</w:t>
      </w:r>
      <w:r w:rsidRPr="00AD0F1A">
        <w:rPr>
          <w:rFonts w:ascii="Verdana" w:eastAsia="Times New Roman" w:hAnsi="Verdana" w:cs="Calibri"/>
          <w:lang w:eastAsia="fr-FR"/>
        </w:rPr>
        <w:t> ;</w:t>
      </w:r>
    </w:p>
    <w:p w14:paraId="32DA02D0"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70AAC5FE"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Encourager l’Union européenne à renforcer ses partenariats régionaux</w:t>
      </w:r>
      <w:r w:rsidRPr="00AD0F1A">
        <w:rPr>
          <w:rFonts w:ascii="Verdana" w:eastAsia="Times New Roman" w:hAnsi="Verdana" w:cs="Calibri"/>
          <w:lang w:eastAsia="fr-FR"/>
        </w:rPr>
        <w:t>, notamment avec l’Union africaine, la Communauté d’États latino-américains et caraïbes (CELAC), la Ligue arabe, l’Association des Nations de l’Asie du Sud-est (ASEAN), ceci dans une optique de partenariat impliquant un respect mutuel ;</w:t>
      </w:r>
    </w:p>
    <w:p w14:paraId="38C2CA40" w14:textId="77777777" w:rsidR="00A737A2" w:rsidRPr="00AD0F1A" w:rsidRDefault="00A737A2" w:rsidP="00A737A2">
      <w:pPr>
        <w:pStyle w:val="Paragraphedeliste"/>
        <w:spacing w:after="0" w:line="240" w:lineRule="auto"/>
        <w:ind w:left="360"/>
        <w:jc w:val="both"/>
        <w:rPr>
          <w:rFonts w:ascii="Verdana" w:eastAsia="Times New Roman" w:hAnsi="Verdana" w:cs="Times New Roman"/>
          <w:lang w:eastAsia="fr-FR"/>
        </w:rPr>
      </w:pPr>
    </w:p>
    <w:p w14:paraId="627A98B5"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Accentuer le rôle de l’Union européenne dans la gestion des crises humanitaires ou naturelles</w:t>
      </w:r>
      <w:r w:rsidRPr="00AD0F1A">
        <w:rPr>
          <w:rFonts w:ascii="Verdana" w:eastAsia="Times New Roman" w:hAnsi="Verdana" w:cs="Calibri"/>
          <w:lang w:eastAsia="fr-FR"/>
        </w:rPr>
        <w:t>, notamment en développant une force d’intervention rapide au niveau européen telle qu’EU Fast ;</w:t>
      </w:r>
    </w:p>
    <w:p w14:paraId="14414647"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2731C233"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Renforcer la cohérence des politiques de l’Union européenne en faveur du développement durable</w:t>
      </w:r>
      <w:r w:rsidRPr="00AD0F1A">
        <w:rPr>
          <w:rFonts w:ascii="Verdana" w:eastAsia="Times New Roman" w:hAnsi="Verdana" w:cs="Calibri"/>
          <w:lang w:eastAsia="fr-FR"/>
        </w:rPr>
        <w:t xml:space="preserve"> </w:t>
      </w:r>
      <w:r w:rsidRPr="00AD0F1A">
        <w:rPr>
          <w:rFonts w:ascii="Verdana" w:eastAsia="Times New Roman" w:hAnsi="Verdana" w:cs="Calibri"/>
          <w:b/>
          <w:lang w:eastAsia="fr-FR"/>
        </w:rPr>
        <w:t>et, en particulier, de la politique extérieure de l’Union européenne avec ses autres politiques, notamment les politiques commerciales</w:t>
      </w:r>
      <w:r w:rsidRPr="00AD0F1A">
        <w:rPr>
          <w:rFonts w:ascii="Verdana" w:eastAsia="Times New Roman" w:hAnsi="Verdana" w:cs="Calibri"/>
          <w:lang w:eastAsia="fr-FR"/>
        </w:rPr>
        <w:t> ;</w:t>
      </w:r>
    </w:p>
    <w:p w14:paraId="3AF3DF0B"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38C06B88"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Consolider la place, juridique et de facto, de l’Union européenne dans les enceintes internationales et dans les réunions internationales informelles</w:t>
      </w:r>
      <w:r w:rsidRPr="00AD0F1A">
        <w:rPr>
          <w:rFonts w:ascii="Verdana" w:eastAsia="Times New Roman" w:hAnsi="Verdana" w:cs="Calibri"/>
          <w:lang w:eastAsia="fr-FR"/>
        </w:rPr>
        <w:t xml:space="preserve"> telles que le G8, le G20, les Nations Unies, en termes de représentation, de préparation et de suivi des dossiers, à combiner avec un processus plus transparent et démocratique de préparation de la position européenne dans ces enceintes, pour éviter d’éloigner encore ces instances des citoyens et des élus ;</w:t>
      </w:r>
    </w:p>
    <w:p w14:paraId="48EA25A2" w14:textId="77777777" w:rsidR="008E614E" w:rsidRPr="00AD0F1A" w:rsidRDefault="008E614E" w:rsidP="00D87698">
      <w:pPr>
        <w:pStyle w:val="Paragraphedeliste"/>
        <w:spacing w:after="0" w:line="240" w:lineRule="auto"/>
        <w:jc w:val="both"/>
        <w:rPr>
          <w:rFonts w:ascii="Verdana" w:eastAsia="Times New Roman" w:hAnsi="Verdana" w:cs="Calibri"/>
          <w:lang w:eastAsia="fr-FR"/>
        </w:rPr>
      </w:pPr>
    </w:p>
    <w:p w14:paraId="59B2A0E6" w14:textId="77777777" w:rsidR="008E614E" w:rsidRPr="00AD0F1A" w:rsidRDefault="008E614E" w:rsidP="00FF4EAC">
      <w:pPr>
        <w:pStyle w:val="Paragraphedeliste"/>
        <w:numPr>
          <w:ilvl w:val="0"/>
          <w:numId w:val="606"/>
        </w:numPr>
        <w:spacing w:after="0" w:line="240" w:lineRule="auto"/>
        <w:jc w:val="both"/>
        <w:rPr>
          <w:rFonts w:ascii="Verdana" w:eastAsia="Times New Roman" w:hAnsi="Verdana" w:cs="Times New Roman"/>
          <w:lang w:eastAsia="fr-FR"/>
        </w:rPr>
      </w:pPr>
      <w:r w:rsidRPr="00AD0F1A">
        <w:rPr>
          <w:rFonts w:ascii="Verdana" w:eastAsia="Times New Roman" w:hAnsi="Verdana" w:cs="Calibri"/>
          <w:b/>
          <w:lang w:eastAsia="fr-FR"/>
        </w:rPr>
        <w:t>Consolider la politique de sécurité et de défense européenne pour qu’elle soit un véritable outil de notre politique étrangère</w:t>
      </w:r>
      <w:r w:rsidRPr="00AD0F1A">
        <w:rPr>
          <w:rFonts w:ascii="Verdana" w:eastAsia="Times New Roman" w:hAnsi="Verdana" w:cs="Calibri"/>
          <w:lang w:eastAsia="fr-FR"/>
        </w:rPr>
        <w:t>.</w:t>
      </w:r>
    </w:p>
    <w:p w14:paraId="67BA4699" w14:textId="77777777" w:rsidR="003D3985" w:rsidRPr="00AD0F1A" w:rsidRDefault="003D3985" w:rsidP="003D3985">
      <w:pPr>
        <w:spacing w:after="0" w:line="240" w:lineRule="auto"/>
        <w:jc w:val="both"/>
        <w:rPr>
          <w:rFonts w:ascii="Verdana" w:eastAsia="Times New Roman" w:hAnsi="Verdana" w:cs="Times New Roman"/>
          <w:lang w:eastAsia="fr-FR"/>
        </w:rPr>
      </w:pPr>
    </w:p>
    <w:p w14:paraId="531A7310" w14:textId="4A837A7F" w:rsidR="003D3985" w:rsidRPr="00AD0F1A" w:rsidRDefault="008E614E" w:rsidP="00FF4EAC">
      <w:pPr>
        <w:pStyle w:val="Paragraphedeliste"/>
        <w:numPr>
          <w:ilvl w:val="0"/>
          <w:numId w:val="580"/>
        </w:numPr>
        <w:spacing w:after="0" w:line="240" w:lineRule="auto"/>
        <w:ind w:left="567" w:hanging="567"/>
        <w:jc w:val="both"/>
        <w:rPr>
          <w:rFonts w:ascii="Verdana" w:eastAsia="Times New Roman" w:hAnsi="Verdana" w:cs="Calibri"/>
          <w:b/>
          <w:bCs/>
          <w:lang w:eastAsia="fr-FR"/>
        </w:rPr>
      </w:pPr>
      <w:r w:rsidRPr="00AD0F1A">
        <w:rPr>
          <w:rFonts w:ascii="Verdana" w:eastAsia="Times New Roman" w:hAnsi="Verdana" w:cs="Calibri"/>
          <w:b/>
          <w:bCs/>
          <w:lang w:eastAsia="fr-FR"/>
        </w:rPr>
        <w:t>U</w:t>
      </w:r>
      <w:r w:rsidR="003D3985" w:rsidRPr="00AD0F1A">
        <w:rPr>
          <w:rFonts w:ascii="Verdana" w:eastAsia="Times New Roman" w:hAnsi="Verdana" w:cs="Calibri"/>
          <w:b/>
          <w:bCs/>
          <w:lang w:eastAsia="fr-FR"/>
        </w:rPr>
        <w:t>ne Europe plus solidaire dans les politiques de développement et dans l’aide humanitaire</w:t>
      </w:r>
    </w:p>
    <w:p w14:paraId="19FB80A2" w14:textId="77777777" w:rsidR="003D3985" w:rsidRPr="00AD0F1A" w:rsidRDefault="003D3985" w:rsidP="00D87698">
      <w:pPr>
        <w:spacing w:after="0" w:line="240" w:lineRule="auto"/>
        <w:jc w:val="both"/>
        <w:rPr>
          <w:rFonts w:ascii="Verdana" w:eastAsia="Times New Roman" w:hAnsi="Verdana" w:cs="Calibri"/>
          <w:lang w:eastAsia="fr-FR"/>
        </w:rPr>
      </w:pPr>
    </w:p>
    <w:p w14:paraId="327D95A7" w14:textId="77777777" w:rsidR="008E614E" w:rsidRPr="00AD0F1A" w:rsidRDefault="008E614E" w:rsidP="003D3985">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Près d’un milliard de personnes dans le monde vivent dans l’extrême pauvreté. Si depuis 1990, la communauté mondiale a réussi à diminuer de plus de moitié l’extrême pauvreté, en raison de la crise économique et du changement climatique, celle-ci continue à sévir dans de nombreux pays.</w:t>
      </w:r>
    </w:p>
    <w:p w14:paraId="60829320" w14:textId="77777777" w:rsidR="003D3985" w:rsidRPr="00AD0F1A" w:rsidRDefault="003D3985" w:rsidP="003D3985">
      <w:pPr>
        <w:spacing w:after="0" w:line="240" w:lineRule="auto"/>
        <w:jc w:val="both"/>
        <w:rPr>
          <w:rFonts w:ascii="Verdana" w:eastAsia="Times New Roman" w:hAnsi="Verdana" w:cs="Times New Roman"/>
          <w:lang w:eastAsia="fr-FR"/>
        </w:rPr>
      </w:pPr>
    </w:p>
    <w:p w14:paraId="16E2F539"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L’Union européenne est le plus gros donateur en termes d’aide internationale. Le PS soutient le maintien d’un leadership fort de l’Union européenne en la matière ainsi que le maintien de son fort engagement dans le développement de programmes d’assistance humanitaire efficaces.</w:t>
      </w:r>
    </w:p>
    <w:p w14:paraId="0C532F62" w14:textId="77777777" w:rsidR="003D3985" w:rsidRPr="00AD0F1A" w:rsidRDefault="003D3985" w:rsidP="00D87698">
      <w:pPr>
        <w:spacing w:after="0" w:line="240" w:lineRule="auto"/>
        <w:jc w:val="both"/>
        <w:rPr>
          <w:rFonts w:ascii="Verdana" w:eastAsia="Times New Roman" w:hAnsi="Verdana" w:cs="Times New Roman"/>
          <w:lang w:eastAsia="fr-FR"/>
        </w:rPr>
      </w:pPr>
    </w:p>
    <w:p w14:paraId="1BE63F1C"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L’ensemble des politiques de l’Union européenne, intérieures et extérieures, doivent être cohérentes dans des domaines comme l’agriculture ou le commerce international, par exemple par le biais de politiques de traçabilité des minerais dans les zones de conflit, ou par l’instauration de pratiques socialement responsables dans les secteurs industriels et des services.</w:t>
      </w:r>
    </w:p>
    <w:p w14:paraId="6E4D86A2" w14:textId="77777777" w:rsidR="003D3985" w:rsidRPr="00AD0F1A" w:rsidRDefault="003D3985" w:rsidP="00D87698">
      <w:pPr>
        <w:spacing w:after="0" w:line="240" w:lineRule="auto"/>
        <w:jc w:val="both"/>
        <w:rPr>
          <w:rFonts w:ascii="Verdana" w:eastAsia="Times New Roman" w:hAnsi="Verdana" w:cs="Times New Roman"/>
          <w:lang w:eastAsia="fr-FR"/>
        </w:rPr>
      </w:pPr>
    </w:p>
    <w:p w14:paraId="6B0FDFE0" w14:textId="77777777" w:rsidR="008E614E" w:rsidRPr="00AD0F1A" w:rsidRDefault="008E614E" w:rsidP="00D87698">
      <w:pPr>
        <w:spacing w:after="0" w:line="240" w:lineRule="auto"/>
        <w:jc w:val="both"/>
        <w:rPr>
          <w:rFonts w:ascii="Verdana" w:eastAsia="Times New Roman" w:hAnsi="Verdana" w:cs="Calibri"/>
          <w:lang w:eastAsia="fr-FR"/>
        </w:rPr>
      </w:pPr>
      <w:r w:rsidRPr="00AD0F1A">
        <w:rPr>
          <w:rFonts w:ascii="Verdana" w:eastAsia="Times New Roman" w:hAnsi="Verdana" w:cs="Calibri"/>
          <w:lang w:eastAsia="fr-FR"/>
        </w:rPr>
        <w:t>Aussi dans le domaine de la politique de développement, la première priorité de l’Union européenne doit être la réalisation des Objectifs du développement durable de l’ONU (ODD) à l’horizon 2030, et en particulier l’éradication de la pauvreté et des inégalités.</w:t>
      </w:r>
    </w:p>
    <w:p w14:paraId="2F32F25C" w14:textId="77777777" w:rsidR="003D3985" w:rsidRPr="00AD0F1A" w:rsidRDefault="003D3985" w:rsidP="00D87698">
      <w:pPr>
        <w:spacing w:after="0" w:line="240" w:lineRule="auto"/>
        <w:jc w:val="both"/>
        <w:rPr>
          <w:rFonts w:ascii="Verdana" w:eastAsia="Times New Roman" w:hAnsi="Verdana" w:cs="Times New Roman"/>
          <w:lang w:eastAsia="fr-FR"/>
        </w:rPr>
      </w:pPr>
    </w:p>
    <w:p w14:paraId="5B0C71E2" w14:textId="77777777" w:rsidR="008E614E" w:rsidRPr="00AD0F1A" w:rsidRDefault="008E614E" w:rsidP="00D87698">
      <w:pPr>
        <w:spacing w:after="0" w:line="240" w:lineRule="auto"/>
        <w:jc w:val="both"/>
        <w:rPr>
          <w:rFonts w:ascii="Verdana" w:eastAsia="Times New Roman" w:hAnsi="Verdana" w:cs="Times New Roman"/>
          <w:lang w:eastAsia="fr-FR"/>
        </w:rPr>
      </w:pPr>
      <w:r w:rsidRPr="00AD0F1A">
        <w:rPr>
          <w:rFonts w:ascii="Verdana" w:eastAsia="Times New Roman" w:hAnsi="Verdana" w:cs="Calibri"/>
          <w:lang w:val="fr-BE" w:eastAsia="fr-FR"/>
        </w:rPr>
        <w:t>Dans ce cadre, le PS propose de :</w:t>
      </w:r>
      <w:r w:rsidRPr="00AD0F1A">
        <w:rPr>
          <w:rFonts w:ascii="Verdana" w:eastAsia="Times New Roman" w:hAnsi="Verdana" w:cs="Times New Roman"/>
          <w:lang w:eastAsia="fr-FR"/>
        </w:rPr>
        <w:t> </w:t>
      </w:r>
    </w:p>
    <w:p w14:paraId="5088707D" w14:textId="77777777" w:rsidR="003D3985" w:rsidRPr="00AD0F1A" w:rsidRDefault="003D3985" w:rsidP="00D87698">
      <w:pPr>
        <w:spacing w:after="0" w:line="240" w:lineRule="auto"/>
        <w:jc w:val="both"/>
        <w:rPr>
          <w:rFonts w:ascii="Verdana" w:eastAsia="Times New Roman" w:hAnsi="Verdana" w:cs="Times New Roman"/>
          <w:lang w:eastAsia="fr-FR"/>
        </w:rPr>
      </w:pPr>
    </w:p>
    <w:p w14:paraId="0779DF52" w14:textId="77777777" w:rsidR="008E614E" w:rsidRPr="00AD0F1A" w:rsidRDefault="008E614E" w:rsidP="00FF4EAC">
      <w:pPr>
        <w:pStyle w:val="Paragraphedeliste"/>
        <w:numPr>
          <w:ilvl w:val="0"/>
          <w:numId w:val="607"/>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Assurer l’efficacité de l’aide au développement</w:t>
      </w:r>
      <w:r w:rsidRPr="00AD0F1A">
        <w:rPr>
          <w:rFonts w:ascii="Verdana" w:eastAsia="Times New Roman" w:hAnsi="Verdana" w:cs="Times New Roman"/>
          <w:lang w:eastAsia="fr-FR"/>
        </w:rPr>
        <w:t>, ce qui suppose notamment de mettre fin à l’instrumentalisation de l’aide à des fins sécuritaires, et respecter les engagements en vue d’atteindre 0,7% du RNB ;</w:t>
      </w:r>
    </w:p>
    <w:p w14:paraId="6978F5B3" w14:textId="77777777" w:rsidR="008E614E" w:rsidRPr="00AD0F1A" w:rsidRDefault="008E614E" w:rsidP="00D87698">
      <w:pPr>
        <w:pStyle w:val="Paragraphedeliste"/>
        <w:spacing w:after="0" w:line="240" w:lineRule="auto"/>
        <w:ind w:left="360"/>
        <w:jc w:val="both"/>
        <w:rPr>
          <w:rFonts w:ascii="Verdana" w:eastAsia="Times New Roman" w:hAnsi="Verdana" w:cs="Times New Roman"/>
          <w:lang w:eastAsia="fr-FR"/>
        </w:rPr>
      </w:pPr>
    </w:p>
    <w:p w14:paraId="6076B49C" w14:textId="77777777" w:rsidR="008E614E" w:rsidRPr="00AD0F1A" w:rsidRDefault="008E614E" w:rsidP="00FF4EAC">
      <w:pPr>
        <w:pStyle w:val="Paragraphedeliste"/>
        <w:numPr>
          <w:ilvl w:val="0"/>
          <w:numId w:val="607"/>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Faire de la lutte contre les inégalités la priorité absolue</w:t>
      </w:r>
      <w:r w:rsidRPr="00AD0F1A">
        <w:rPr>
          <w:rFonts w:ascii="Verdana" w:eastAsia="Times New Roman" w:hAnsi="Verdana" w:cs="Times New Roman"/>
          <w:lang w:eastAsia="fr-FR"/>
        </w:rPr>
        <w:t>. Il s’agit d’une question de justice mais aussi de développement économique à long terme pour les pays en développement et de sécurité globale. Combattre les inégalités est aussi essentiel pour combattre les causes des phénomènes migratoires. Au moins 20% de l’aide financière de l’Union européenne doit être consacrée aux services sociaux de base tel que la protection sociale ou la santé ;</w:t>
      </w:r>
    </w:p>
    <w:p w14:paraId="44FBA3AE"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4C33058" w14:textId="77777777" w:rsidR="008E614E" w:rsidRPr="00AD0F1A" w:rsidRDefault="008E614E" w:rsidP="00FF4EAC">
      <w:pPr>
        <w:pStyle w:val="Paragraphedeliste"/>
        <w:numPr>
          <w:ilvl w:val="0"/>
          <w:numId w:val="607"/>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Assurer que la lutte contre toute forme de discrimination et la promotion des droits humains soient au centre de la politique du développement de l’Union européenne</w:t>
      </w:r>
      <w:r w:rsidRPr="00AD0F1A">
        <w:rPr>
          <w:rFonts w:ascii="Verdana" w:eastAsia="Times New Roman" w:hAnsi="Verdana" w:cs="Times New Roman"/>
          <w:lang w:eastAsia="fr-FR"/>
        </w:rPr>
        <w:t>. La responsabilité sociale des multinationales, notamment vis-à-vis des conditions de travail et de l’exploitation des ressources naturelles doit être engagée ;</w:t>
      </w:r>
    </w:p>
    <w:p w14:paraId="4F22432F" w14:textId="77777777" w:rsidR="008E614E" w:rsidRPr="00AD0F1A" w:rsidRDefault="008E614E" w:rsidP="00D87698">
      <w:pPr>
        <w:pStyle w:val="Paragraphedeliste"/>
        <w:spacing w:after="0" w:line="240" w:lineRule="auto"/>
        <w:jc w:val="both"/>
        <w:rPr>
          <w:rFonts w:ascii="Verdana" w:eastAsia="Times New Roman" w:hAnsi="Verdana" w:cs="Times New Roman"/>
          <w:lang w:eastAsia="fr-FR"/>
        </w:rPr>
      </w:pPr>
    </w:p>
    <w:p w14:paraId="03C9E4A9" w14:textId="77777777" w:rsidR="00102D8C" w:rsidRPr="00AD0F1A" w:rsidRDefault="008E614E" w:rsidP="00FF4EAC">
      <w:pPr>
        <w:pStyle w:val="Paragraphedeliste"/>
        <w:numPr>
          <w:ilvl w:val="0"/>
          <w:numId w:val="607"/>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Revoir les règles européennes sur l’aide humanitaire</w:t>
      </w:r>
      <w:r w:rsidRPr="00AD0F1A">
        <w:rPr>
          <w:rFonts w:ascii="Verdana" w:eastAsia="Times New Roman" w:hAnsi="Verdana" w:cs="Times New Roman"/>
          <w:lang w:eastAsia="fr-FR"/>
        </w:rPr>
        <w:t>, vu l’ampleur des crises liées aux désastres naturels extrêmes et au nombre croissant de réfugiés climatiques dans le monde. L’Union européenne doit mieux répondre à ces crises, grâce à une coordination accrue des différents acteurs afin d’assurer plus de rapidité et d’efficacité dans l’intervention, en investissant davantage sur la résilience des populations</w:t>
      </w:r>
      <w:r w:rsidR="00102D8C" w:rsidRPr="00AD0F1A">
        <w:rPr>
          <w:rFonts w:ascii="Verdana" w:eastAsia="Times New Roman" w:hAnsi="Verdana" w:cs="Times New Roman"/>
          <w:lang w:eastAsia="fr-FR"/>
        </w:rPr>
        <w:t> ;</w:t>
      </w:r>
    </w:p>
    <w:p w14:paraId="064FF0D5" w14:textId="7355D7B8" w:rsidR="008E614E" w:rsidRPr="00AD0F1A" w:rsidRDefault="008E614E" w:rsidP="00FF4EAC">
      <w:pPr>
        <w:pStyle w:val="Paragraphedeliste"/>
        <w:numPr>
          <w:ilvl w:val="0"/>
          <w:numId w:val="607"/>
        </w:numPr>
        <w:spacing w:after="0" w:line="240" w:lineRule="auto"/>
        <w:jc w:val="both"/>
        <w:rPr>
          <w:rFonts w:ascii="Verdana" w:eastAsia="Times New Roman" w:hAnsi="Verdana" w:cs="Times New Roman"/>
          <w:lang w:eastAsia="fr-FR"/>
        </w:rPr>
      </w:pPr>
      <w:r w:rsidRPr="00AD0F1A">
        <w:rPr>
          <w:rFonts w:ascii="Verdana" w:eastAsia="Times New Roman" w:hAnsi="Verdana" w:cs="Times New Roman"/>
          <w:b/>
          <w:lang w:eastAsia="fr-FR"/>
        </w:rPr>
        <w:t>Travailler davantage avec la société civile et les syndicats dans les pays concernés</w:t>
      </w:r>
      <w:r w:rsidRPr="00AD0F1A">
        <w:rPr>
          <w:rFonts w:ascii="Verdana" w:eastAsia="Times New Roman" w:hAnsi="Verdana" w:cs="Times New Roman"/>
          <w:lang w:eastAsia="fr-FR"/>
        </w:rPr>
        <w:t>, pour en faire des acteurs incontournables de progrès et d’émancipation, en favorisant la diffusion et l’échange de bonnes pratiques.</w:t>
      </w:r>
    </w:p>
    <w:p w14:paraId="43D6BDB2" w14:textId="77777777" w:rsidR="008E614E" w:rsidRPr="00AD0F1A" w:rsidRDefault="008E614E" w:rsidP="00D87698">
      <w:pPr>
        <w:spacing w:after="0" w:line="240" w:lineRule="auto"/>
        <w:jc w:val="both"/>
        <w:rPr>
          <w:rFonts w:ascii="Verdana" w:hAnsi="Verdana"/>
        </w:rPr>
      </w:pPr>
    </w:p>
    <w:p w14:paraId="64A62233" w14:textId="77777777" w:rsidR="008E614E" w:rsidRPr="00AD0F1A" w:rsidRDefault="008E614E" w:rsidP="00D87698">
      <w:pPr>
        <w:spacing w:after="0" w:line="240" w:lineRule="auto"/>
        <w:jc w:val="both"/>
        <w:rPr>
          <w:rFonts w:ascii="Verdana" w:eastAsia="Times New Roman" w:hAnsi="Verdana" w:cs="Courier New"/>
          <w:b/>
          <w:bCs/>
          <w:lang w:eastAsia="fr-FR"/>
        </w:rPr>
      </w:pPr>
      <w:r w:rsidRPr="00AD0F1A">
        <w:rPr>
          <w:rFonts w:ascii="Verdana" w:hAnsi="Verdana"/>
        </w:rPr>
        <w:br w:type="page"/>
      </w:r>
    </w:p>
    <w:p w14:paraId="43012515" w14:textId="279CECDD" w:rsidR="00912BEB" w:rsidRPr="00AD0F1A" w:rsidRDefault="000F4379" w:rsidP="00D87698">
      <w:pPr>
        <w:pStyle w:val="Titre1"/>
        <w:jc w:val="both"/>
        <w:rPr>
          <w:rFonts w:ascii="Verdana" w:hAnsi="Verdana"/>
          <w:sz w:val="22"/>
          <w:szCs w:val="22"/>
        </w:rPr>
      </w:pPr>
      <w:bookmarkStart w:id="230" w:name="_Toc3819149"/>
      <w:r w:rsidRPr="00AD0F1A">
        <w:rPr>
          <w:rFonts w:ascii="Verdana" w:hAnsi="Verdana"/>
          <w:sz w:val="22"/>
          <w:szCs w:val="22"/>
        </w:rPr>
        <w:t>CHAPITRE 4</w:t>
      </w:r>
      <w:r w:rsidR="008E614E" w:rsidRPr="00AD0F1A">
        <w:rPr>
          <w:rFonts w:ascii="Verdana" w:hAnsi="Verdana"/>
          <w:sz w:val="22"/>
          <w:szCs w:val="22"/>
        </w:rPr>
        <w:t>8</w:t>
      </w:r>
      <w:r w:rsidR="00912BEB" w:rsidRPr="00AD0F1A">
        <w:rPr>
          <w:rFonts w:ascii="Verdana" w:hAnsi="Verdana"/>
          <w:sz w:val="22"/>
          <w:szCs w:val="22"/>
        </w:rPr>
        <w:t xml:space="preserve"> – INTERNATIONAL ET DEFENSE</w:t>
      </w:r>
      <w:bookmarkEnd w:id="230"/>
    </w:p>
    <w:p w14:paraId="1DF8799D" w14:textId="77777777" w:rsidR="00912BEB" w:rsidRPr="00AD0F1A" w:rsidRDefault="00912BEB" w:rsidP="00D87698">
      <w:pPr>
        <w:spacing w:after="0" w:line="240" w:lineRule="auto"/>
        <w:jc w:val="both"/>
        <w:rPr>
          <w:rFonts w:ascii="Verdana" w:hAnsi="Verdana"/>
        </w:rPr>
      </w:pPr>
    </w:p>
    <w:tbl>
      <w:tblPr>
        <w:tblStyle w:val="Grilledutableau"/>
        <w:tblW w:w="0" w:type="auto"/>
        <w:tblLook w:val="04A0" w:firstRow="1" w:lastRow="0" w:firstColumn="1" w:lastColumn="0" w:noHBand="0" w:noVBand="1"/>
      </w:tblPr>
      <w:tblGrid>
        <w:gridCol w:w="9062"/>
      </w:tblGrid>
      <w:tr w:rsidR="00912BEB" w:rsidRPr="00AD0F1A" w14:paraId="242F231A" w14:textId="77777777" w:rsidTr="003F162E">
        <w:tc>
          <w:tcPr>
            <w:tcW w:w="9062" w:type="dxa"/>
          </w:tcPr>
          <w:p w14:paraId="605E2D7C" w14:textId="77777777" w:rsidR="00912BEB" w:rsidRPr="00AD0F1A" w:rsidRDefault="00912BEB" w:rsidP="00D87698">
            <w:pPr>
              <w:jc w:val="both"/>
              <w:rPr>
                <w:rFonts w:ascii="Verdana" w:hAnsi="Verdana"/>
                <w:b/>
                <w:bCs/>
              </w:rPr>
            </w:pPr>
            <w:r w:rsidRPr="00AD0F1A">
              <w:rPr>
                <w:rFonts w:ascii="Verdana" w:hAnsi="Verdana"/>
                <w:b/>
                <w:bCs/>
              </w:rPr>
              <w:t>Cinq propositions phares</w:t>
            </w:r>
          </w:p>
          <w:p w14:paraId="1803E9C2" w14:textId="77777777" w:rsidR="00912BEB" w:rsidRPr="00AD0F1A" w:rsidRDefault="00912BEB" w:rsidP="00D87698">
            <w:pPr>
              <w:jc w:val="both"/>
              <w:rPr>
                <w:rFonts w:ascii="Verdana" w:hAnsi="Verdana"/>
              </w:rPr>
            </w:pPr>
          </w:p>
          <w:p w14:paraId="692B66AE" w14:textId="77777777" w:rsidR="00912BEB" w:rsidRPr="00AD0F1A" w:rsidRDefault="00912BEB" w:rsidP="00FF4EAC">
            <w:pPr>
              <w:pStyle w:val="Paragraphedeliste"/>
              <w:numPr>
                <w:ilvl w:val="0"/>
                <w:numId w:val="431"/>
              </w:numPr>
              <w:contextualSpacing w:val="0"/>
              <w:jc w:val="both"/>
              <w:rPr>
                <w:rFonts w:ascii="Verdana" w:hAnsi="Verdana"/>
              </w:rPr>
            </w:pPr>
            <w:r w:rsidRPr="00AD0F1A">
              <w:rPr>
                <w:rFonts w:ascii="Verdana" w:hAnsi="Verdana"/>
              </w:rPr>
              <w:t>Donner la priorité à un changement de cap dans l’action internationale de l’Union européenne pour répondre aux méfaits de la globalisation économique</w:t>
            </w:r>
          </w:p>
          <w:p w14:paraId="410F0BAF" w14:textId="77777777" w:rsidR="00912BEB" w:rsidRPr="00AD0F1A" w:rsidRDefault="00912BEB" w:rsidP="00FF4EAC">
            <w:pPr>
              <w:pStyle w:val="Paragraphedeliste"/>
              <w:numPr>
                <w:ilvl w:val="0"/>
                <w:numId w:val="431"/>
              </w:numPr>
              <w:contextualSpacing w:val="0"/>
              <w:jc w:val="both"/>
              <w:rPr>
                <w:rFonts w:ascii="Verdana" w:hAnsi="Verdana"/>
              </w:rPr>
            </w:pPr>
            <w:r w:rsidRPr="00AD0F1A">
              <w:rPr>
                <w:rFonts w:ascii="Verdana" w:hAnsi="Verdana"/>
              </w:rPr>
              <w:t>Renforcer le multilatéralisme pour répondre aux enjeux mondiaux communs</w:t>
            </w:r>
          </w:p>
          <w:p w14:paraId="794016AE" w14:textId="77777777" w:rsidR="00912BEB" w:rsidRPr="00AD0F1A" w:rsidRDefault="00912BEB" w:rsidP="00FF4EAC">
            <w:pPr>
              <w:pStyle w:val="Paragraphedeliste"/>
              <w:numPr>
                <w:ilvl w:val="0"/>
                <w:numId w:val="431"/>
              </w:numPr>
              <w:contextualSpacing w:val="0"/>
              <w:jc w:val="both"/>
              <w:rPr>
                <w:rFonts w:ascii="Verdana" w:hAnsi="Verdana"/>
              </w:rPr>
            </w:pPr>
            <w:r w:rsidRPr="00AD0F1A">
              <w:rPr>
                <w:rFonts w:ascii="Verdana" w:hAnsi="Verdana"/>
              </w:rPr>
              <w:t>Mettre un véritable partenariat en place en faveur du développement international, sur base des objectifs pour le développement durable de l’ONU</w:t>
            </w:r>
          </w:p>
          <w:p w14:paraId="2AB316CF" w14:textId="77777777" w:rsidR="00912BEB" w:rsidRPr="00AD0F1A" w:rsidRDefault="00912BEB" w:rsidP="00FF4EAC">
            <w:pPr>
              <w:pStyle w:val="Paragraphedeliste"/>
              <w:numPr>
                <w:ilvl w:val="0"/>
                <w:numId w:val="431"/>
              </w:numPr>
              <w:contextualSpacing w:val="0"/>
              <w:jc w:val="both"/>
              <w:rPr>
                <w:rFonts w:ascii="Verdana" w:hAnsi="Verdana"/>
              </w:rPr>
            </w:pPr>
            <w:r w:rsidRPr="00AD0F1A">
              <w:rPr>
                <w:rFonts w:ascii="Verdana" w:hAnsi="Verdana"/>
              </w:rPr>
              <w:t>Investir dans les ressources humaines de l’armée afin de préserver une armée jeune et motivée à même de répondre aux missions qui lui sont dévolues</w:t>
            </w:r>
          </w:p>
          <w:p w14:paraId="337ED7F2" w14:textId="77777777" w:rsidR="00912BEB" w:rsidRPr="00AD0F1A" w:rsidRDefault="00912BEB" w:rsidP="00FF4EAC">
            <w:pPr>
              <w:pStyle w:val="Paragraphedeliste"/>
              <w:numPr>
                <w:ilvl w:val="0"/>
                <w:numId w:val="431"/>
              </w:numPr>
              <w:contextualSpacing w:val="0"/>
              <w:jc w:val="both"/>
              <w:rPr>
                <w:rFonts w:ascii="Verdana" w:hAnsi="Verdana"/>
              </w:rPr>
            </w:pPr>
            <w:r w:rsidRPr="00AD0F1A">
              <w:rPr>
                <w:rFonts w:ascii="Verdana" w:hAnsi="Verdana"/>
              </w:rPr>
              <w:t>Donner la priorité à l’avènement d’une véritable Défense européenne tant sur les plans humains, stratégiques, industriels que logistiques afin de dégager des synergies</w:t>
            </w:r>
          </w:p>
        </w:tc>
      </w:tr>
    </w:tbl>
    <w:p w14:paraId="3F625B29" w14:textId="77777777" w:rsidR="00912BEB" w:rsidRPr="00AD0F1A" w:rsidRDefault="00912BEB" w:rsidP="00D87698">
      <w:pPr>
        <w:spacing w:after="0" w:line="240" w:lineRule="auto"/>
        <w:jc w:val="both"/>
        <w:rPr>
          <w:rFonts w:ascii="Verdana" w:hAnsi="Verdana"/>
        </w:rPr>
      </w:pPr>
    </w:p>
    <w:p w14:paraId="3B500F02" w14:textId="77777777" w:rsidR="00912BEB" w:rsidRPr="00AD0F1A" w:rsidRDefault="00912BEB" w:rsidP="00D87698">
      <w:pPr>
        <w:spacing w:after="0" w:line="240" w:lineRule="auto"/>
        <w:jc w:val="both"/>
        <w:rPr>
          <w:rFonts w:ascii="Verdana" w:hAnsi="Verdana"/>
          <w:b/>
        </w:rPr>
      </w:pPr>
      <w:r w:rsidRPr="00AD0F1A">
        <w:rPr>
          <w:rFonts w:ascii="Verdana" w:hAnsi="Verdana"/>
          <w:b/>
        </w:rPr>
        <w:t>Introduction</w:t>
      </w:r>
    </w:p>
    <w:p w14:paraId="095C94C6" w14:textId="77777777" w:rsidR="00912BEB" w:rsidRPr="00AD0F1A" w:rsidRDefault="00912BEB" w:rsidP="00D87698">
      <w:pPr>
        <w:spacing w:after="0" w:line="240" w:lineRule="auto"/>
        <w:jc w:val="both"/>
        <w:rPr>
          <w:rFonts w:ascii="Verdana" w:hAnsi="Verdana"/>
        </w:rPr>
      </w:pPr>
    </w:p>
    <w:p w14:paraId="3FC429A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Notre vie quotidienne est de plus en plus touchée par ce qui se passe dans le reste du monde. </w:t>
      </w:r>
    </w:p>
    <w:p w14:paraId="637DB3B8" w14:textId="77777777" w:rsidR="00912BEB" w:rsidRPr="00AD0F1A" w:rsidRDefault="00912BEB" w:rsidP="00D87698">
      <w:pPr>
        <w:spacing w:after="0" w:line="240" w:lineRule="auto"/>
        <w:jc w:val="both"/>
        <w:rPr>
          <w:rFonts w:ascii="Verdana" w:hAnsi="Verdana"/>
        </w:rPr>
      </w:pPr>
    </w:p>
    <w:p w14:paraId="68647674" w14:textId="77777777" w:rsidR="00912BEB" w:rsidRPr="00AD0F1A" w:rsidRDefault="00912BEB" w:rsidP="00D87698">
      <w:pPr>
        <w:spacing w:after="0" w:line="240" w:lineRule="auto"/>
        <w:jc w:val="both"/>
        <w:rPr>
          <w:rFonts w:ascii="Verdana" w:hAnsi="Verdana"/>
        </w:rPr>
      </w:pPr>
      <w:r w:rsidRPr="00AD0F1A">
        <w:rPr>
          <w:rFonts w:ascii="Verdana" w:hAnsi="Verdana"/>
        </w:rPr>
        <w:t>Le changement climatique n’a, par exemple, pas de frontières. Une turbulence financière locale a des effets à l’échelle globale. L’accroissement des inégalités, l’instabilité politique et les guerres ont des conséquences tangibles sur notre environnement politique en Belgique et au sein de l’Union européenne. Les attentats terroristes perpétrés sur notre territoire en sont une triste illustration, de même que le drame des réfugiés et des migrants pour lequel la communauté internationale peine à trouver des réponses humaines. Les tensions autour du Pacte mondial pour des migrations sûres, ordonnées et régulières ont d’ailleurs mis cette question en lumière.</w:t>
      </w:r>
    </w:p>
    <w:p w14:paraId="71212D75" w14:textId="77777777" w:rsidR="00912BEB" w:rsidRPr="00AD0F1A" w:rsidRDefault="00912BEB" w:rsidP="00D87698">
      <w:pPr>
        <w:spacing w:after="0" w:line="240" w:lineRule="auto"/>
        <w:jc w:val="both"/>
        <w:rPr>
          <w:rFonts w:ascii="Verdana" w:hAnsi="Verdana"/>
        </w:rPr>
      </w:pPr>
    </w:p>
    <w:p w14:paraId="20D9E23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monde dans lequel nous vivons aujourd’hui est complexe, multipolaire et imprévisible. </w:t>
      </w:r>
    </w:p>
    <w:p w14:paraId="61C8CDAB" w14:textId="77777777" w:rsidR="00912BEB" w:rsidRPr="00AD0F1A" w:rsidRDefault="00912BEB" w:rsidP="00D87698">
      <w:pPr>
        <w:spacing w:after="0" w:line="240" w:lineRule="auto"/>
        <w:jc w:val="both"/>
        <w:rPr>
          <w:rFonts w:ascii="Verdana" w:hAnsi="Verdana"/>
        </w:rPr>
      </w:pPr>
    </w:p>
    <w:p w14:paraId="6F8709F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relations internationales sont entrées dans une période de profonde mutation. Les alliances traditionnelles fluctuent. Plusieurs pays du monde sont touchés par une nouvelle vague de populisme et de nationalisme. La course aux armements risque d’être relancée. Des droits humains sont remis en question par la réapparition du fait religieux et la recrudescence des conservatismes les plus primaires dans la sphère politique. L’interdiction américaine du financement d'ONG internationales qui pratiquent l’IVG dans le monde ou les actions de répression vis-à-vis de membres de la communauté LGBTQI+ dans plusieurs pays le montrent. </w:t>
      </w:r>
    </w:p>
    <w:p w14:paraId="2A961156" w14:textId="77777777" w:rsidR="00912BEB" w:rsidRPr="00AD0F1A" w:rsidRDefault="00912BEB" w:rsidP="00D87698">
      <w:pPr>
        <w:spacing w:after="0" w:line="240" w:lineRule="auto"/>
        <w:jc w:val="both"/>
        <w:rPr>
          <w:rFonts w:ascii="Verdana" w:hAnsi="Verdana"/>
        </w:rPr>
      </w:pPr>
    </w:p>
    <w:p w14:paraId="5A23EA88" w14:textId="77777777" w:rsidR="00912BEB" w:rsidRPr="00AD0F1A" w:rsidRDefault="00912BEB" w:rsidP="00D87698">
      <w:pPr>
        <w:spacing w:after="0" w:line="240" w:lineRule="auto"/>
        <w:jc w:val="both"/>
        <w:rPr>
          <w:rFonts w:ascii="Verdana" w:hAnsi="Verdana"/>
        </w:rPr>
      </w:pPr>
      <w:r w:rsidRPr="00AD0F1A">
        <w:rPr>
          <w:rFonts w:ascii="Verdana" w:hAnsi="Verdana"/>
        </w:rPr>
        <w:t>L’ère de l'unilatéralisme est de retour. Des États importants prennent des décisions très controversées, souvent brutalement, et sans se soucier de leurs conséquences pour le reste du monde. Les retraits unilatéraux américains des Accords de Paris sur le climat (COP 21) et de l’accord sur le nucléaire iranien ou le transfert de l’ambassade américaine à Jérusalem entrent dans cette logique.</w:t>
      </w:r>
    </w:p>
    <w:p w14:paraId="2EE93887" w14:textId="77777777" w:rsidR="00912BEB" w:rsidRPr="00AD0F1A" w:rsidRDefault="00912BEB" w:rsidP="00D87698">
      <w:pPr>
        <w:spacing w:after="0" w:line="240" w:lineRule="auto"/>
        <w:jc w:val="both"/>
        <w:rPr>
          <w:rFonts w:ascii="Verdana" w:hAnsi="Verdana"/>
        </w:rPr>
      </w:pPr>
    </w:p>
    <w:p w14:paraId="442A53B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Cette évolution entraine une profonde remise en question de la politique internationale telle qu’elle est menée depuis la Seconde Guerre mondiale. </w:t>
      </w:r>
    </w:p>
    <w:p w14:paraId="26DA173B" w14:textId="77777777" w:rsidR="00912BEB" w:rsidRPr="00AD0F1A" w:rsidRDefault="00912BEB" w:rsidP="00D87698">
      <w:pPr>
        <w:spacing w:after="0" w:line="240" w:lineRule="auto"/>
        <w:jc w:val="both"/>
        <w:rPr>
          <w:rFonts w:ascii="Verdana" w:hAnsi="Verdana"/>
        </w:rPr>
      </w:pPr>
    </w:p>
    <w:p w14:paraId="17B9E90F"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Cependant, dans un monde toujours plus interconnecté, nous devons partout faire face à des défis communs que sont la hausse des inégalités, les conséquences du réchauffement climatique ou les menaces qui pèsent sur les droits humains. Pour le PS, les relations internationales doivent être vues comme des opportunités de porter des débats et combats nécessitant une approche internationaliste. </w:t>
      </w:r>
    </w:p>
    <w:p w14:paraId="522EA7E2" w14:textId="77777777" w:rsidR="00912BEB" w:rsidRPr="00AD0F1A" w:rsidRDefault="00912BEB" w:rsidP="00D87698">
      <w:pPr>
        <w:spacing w:after="0" w:line="240" w:lineRule="auto"/>
        <w:jc w:val="both"/>
        <w:rPr>
          <w:rFonts w:ascii="Verdana" w:hAnsi="Verdana"/>
        </w:rPr>
      </w:pPr>
    </w:p>
    <w:p w14:paraId="62EB7539"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considèrent également que la prise en compte de la dimension internationale de notre action politique doit être considérée comme une priorité.</w:t>
      </w:r>
    </w:p>
    <w:p w14:paraId="7DFCE9AA" w14:textId="77777777" w:rsidR="00912BEB" w:rsidRPr="00AD0F1A" w:rsidRDefault="00912BEB" w:rsidP="00D87698">
      <w:pPr>
        <w:spacing w:after="0" w:line="240" w:lineRule="auto"/>
        <w:jc w:val="both"/>
        <w:rPr>
          <w:rFonts w:ascii="Verdana" w:hAnsi="Verdana"/>
        </w:rPr>
      </w:pPr>
    </w:p>
    <w:p w14:paraId="6A9D166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veut contribuer à la construction d’un ordre mondial fondé sur la paix, sur la défense des droits humains, sur la lutte contre les inégalités, sur les objectifs de développement durable, sur des normes sociales et environnementales contraignantes et sur le droit international. </w:t>
      </w:r>
    </w:p>
    <w:p w14:paraId="2771E3DC" w14:textId="77777777" w:rsidR="00912BEB" w:rsidRPr="00AD0F1A" w:rsidRDefault="00912BEB" w:rsidP="00D87698">
      <w:pPr>
        <w:spacing w:after="0" w:line="240" w:lineRule="auto"/>
        <w:jc w:val="both"/>
        <w:rPr>
          <w:rFonts w:ascii="Verdana" w:hAnsi="Verdana"/>
        </w:rPr>
      </w:pPr>
    </w:p>
    <w:p w14:paraId="573F325B" w14:textId="77777777" w:rsidR="00912BEB" w:rsidRPr="00AD0F1A" w:rsidRDefault="00912BEB" w:rsidP="00D87698">
      <w:pPr>
        <w:spacing w:after="0" w:line="240" w:lineRule="auto"/>
        <w:jc w:val="both"/>
        <w:rPr>
          <w:rFonts w:ascii="Verdana" w:hAnsi="Verdana"/>
        </w:rPr>
      </w:pPr>
      <w:r w:rsidRPr="00AD0F1A">
        <w:rPr>
          <w:rFonts w:ascii="Verdana" w:hAnsi="Verdana"/>
        </w:rPr>
        <w:t>Pour y parvenir, il importe de réaffirmer le multilatéralisme, de construire une politique étrangère et européenne cohérente avec nos valeurs et de renforcer la solidarité internationale. Il faut également une Europe forte et sûre pour nos citoyens et promouvoir la paix et la sécurité aussi au-delà des frontières de l’Union. C’est pourquoi, les socialistes soutiennent le développement d’une politique de Défense européenne en lien avec une diplomatie européenne renforcée.</w:t>
      </w:r>
    </w:p>
    <w:p w14:paraId="2E7BB92E" w14:textId="77777777" w:rsidR="00912BEB" w:rsidRPr="00AD0F1A" w:rsidRDefault="00912BEB" w:rsidP="00D87698">
      <w:pPr>
        <w:spacing w:after="0" w:line="240" w:lineRule="auto"/>
        <w:jc w:val="both"/>
        <w:rPr>
          <w:rFonts w:ascii="Verdana" w:hAnsi="Verdana"/>
        </w:rPr>
      </w:pPr>
    </w:p>
    <w:p w14:paraId="5B7BF7AB" w14:textId="77777777" w:rsidR="00912BEB" w:rsidRPr="00AD0F1A" w:rsidRDefault="00912BEB" w:rsidP="00D87698">
      <w:pPr>
        <w:spacing w:after="0" w:line="240" w:lineRule="auto"/>
        <w:jc w:val="both"/>
        <w:rPr>
          <w:rFonts w:ascii="Verdana" w:hAnsi="Verdana"/>
        </w:rPr>
      </w:pPr>
      <w:r w:rsidRPr="00AD0F1A">
        <w:rPr>
          <w:rFonts w:ascii="Verdana" w:hAnsi="Verdana"/>
        </w:rPr>
        <w:t>Pour le PS, une approche globale des relations internationales doit impérativement joindre la diplomatie, le développement durable et la Défense.</w:t>
      </w:r>
    </w:p>
    <w:p w14:paraId="3DD952C8" w14:textId="77777777" w:rsidR="00912BEB" w:rsidRPr="00AD0F1A" w:rsidRDefault="00912BEB" w:rsidP="00D87698">
      <w:pPr>
        <w:spacing w:after="0" w:line="240" w:lineRule="auto"/>
        <w:jc w:val="both"/>
        <w:rPr>
          <w:rFonts w:ascii="Verdana" w:hAnsi="Verdana"/>
        </w:rPr>
      </w:pPr>
    </w:p>
    <w:p w14:paraId="55499F91" w14:textId="77777777" w:rsidR="00912BEB" w:rsidRPr="00AD0F1A" w:rsidRDefault="00912BEB" w:rsidP="00FF4EAC">
      <w:pPr>
        <w:pStyle w:val="Paragraphedeliste"/>
        <w:numPr>
          <w:ilvl w:val="0"/>
          <w:numId w:val="459"/>
        </w:numPr>
        <w:spacing w:after="0" w:line="240" w:lineRule="auto"/>
        <w:ind w:left="426"/>
        <w:jc w:val="both"/>
        <w:rPr>
          <w:rFonts w:ascii="Verdana" w:hAnsi="Verdana"/>
          <w:b/>
        </w:rPr>
      </w:pPr>
      <w:r w:rsidRPr="00AD0F1A">
        <w:rPr>
          <w:rFonts w:ascii="Verdana" w:hAnsi="Verdana"/>
          <w:b/>
        </w:rPr>
        <w:t>Les relations internationales sont à repenser</w:t>
      </w:r>
    </w:p>
    <w:p w14:paraId="047B6083" w14:textId="77777777" w:rsidR="00912BEB" w:rsidRPr="00AD0F1A" w:rsidRDefault="00912BEB" w:rsidP="00D87698">
      <w:pPr>
        <w:spacing w:after="0" w:line="240" w:lineRule="auto"/>
        <w:jc w:val="both"/>
        <w:rPr>
          <w:rFonts w:ascii="Verdana" w:hAnsi="Verdana"/>
        </w:rPr>
      </w:pPr>
    </w:p>
    <w:p w14:paraId="0C32251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le contexte international actuel trouble, le rôle de l’Europe doit être beaucoup plus fort. </w:t>
      </w:r>
    </w:p>
    <w:p w14:paraId="7AC65A64" w14:textId="77777777" w:rsidR="00912BEB" w:rsidRPr="00AD0F1A" w:rsidRDefault="00912BEB" w:rsidP="00D87698">
      <w:pPr>
        <w:spacing w:after="0" w:line="240" w:lineRule="auto"/>
        <w:jc w:val="both"/>
        <w:rPr>
          <w:rFonts w:ascii="Verdana" w:hAnsi="Verdana"/>
        </w:rPr>
      </w:pPr>
    </w:p>
    <w:p w14:paraId="2686A98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L’Union européenne doit s’affirmer et doit être reconnue à l’avenir comme un véritable acteur diplomatique stratégique. </w:t>
      </w:r>
    </w:p>
    <w:p w14:paraId="1721D1BF" w14:textId="77777777" w:rsidR="00912BEB" w:rsidRPr="00AD0F1A" w:rsidRDefault="00912BEB" w:rsidP="00D87698">
      <w:pPr>
        <w:spacing w:after="0" w:line="240" w:lineRule="auto"/>
        <w:jc w:val="both"/>
        <w:rPr>
          <w:rFonts w:ascii="Verdana" w:hAnsi="Verdana"/>
        </w:rPr>
      </w:pPr>
    </w:p>
    <w:p w14:paraId="077846F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Elle doit avoir un rôle proportionnel à son poids démographique, commercial et économique pour œuvrer au renforcement du multilatéralisme. Elle doit permettre de trouver des solutions aux différents conflits qui nous menacent et se montrer à la hauteur des enjeux transnationaux futurs. Elle doit utiliser tous les leviers dont elle dispose pour imprimer sa propre marque sur les relations internationales. </w:t>
      </w:r>
    </w:p>
    <w:p w14:paraId="2C47E6AC" w14:textId="77777777" w:rsidR="00912BEB" w:rsidRPr="00AD0F1A" w:rsidRDefault="00912BEB" w:rsidP="00D87698">
      <w:pPr>
        <w:spacing w:after="0" w:line="240" w:lineRule="auto"/>
        <w:jc w:val="both"/>
        <w:rPr>
          <w:rFonts w:ascii="Verdana" w:hAnsi="Verdana"/>
        </w:rPr>
      </w:pPr>
    </w:p>
    <w:p w14:paraId="5D69260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Mais pour le PS, cela passe par un véritable changement de cap. </w:t>
      </w:r>
    </w:p>
    <w:p w14:paraId="25E3E62E" w14:textId="77777777" w:rsidR="00912BEB" w:rsidRPr="00AD0F1A" w:rsidRDefault="00912BEB" w:rsidP="00D87698">
      <w:pPr>
        <w:spacing w:after="0" w:line="240" w:lineRule="auto"/>
        <w:jc w:val="both"/>
        <w:rPr>
          <w:rFonts w:ascii="Verdana" w:hAnsi="Verdana"/>
        </w:rPr>
      </w:pPr>
    </w:p>
    <w:p w14:paraId="3302492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mondialisation ultralibérale à l’œuvre est profondément injuste en ce qu’elle ne sert que les intérêts des classes les plus favorisées dans le monde et qu’elle produit une paupérisation massive. Comme le rappelle le Secrétaire général des Nations Unies, « durant plus d'une génération, les revenus des 1% les plus riches de la planète ont augmenté à un rythme deux fois plus rapide que ceux des 50% les plus pauvres ». </w:t>
      </w:r>
    </w:p>
    <w:p w14:paraId="79BE34B6" w14:textId="77777777" w:rsidR="00912BEB" w:rsidRPr="00AD0F1A" w:rsidRDefault="00912BEB" w:rsidP="00D87698">
      <w:pPr>
        <w:spacing w:after="0" w:line="240" w:lineRule="auto"/>
        <w:jc w:val="both"/>
        <w:rPr>
          <w:rFonts w:ascii="Verdana" w:hAnsi="Verdana"/>
        </w:rPr>
      </w:pPr>
    </w:p>
    <w:p w14:paraId="10F92381" w14:textId="77777777" w:rsidR="00912BEB" w:rsidRPr="00AD0F1A" w:rsidRDefault="00912BEB" w:rsidP="00D87698">
      <w:pPr>
        <w:spacing w:after="0" w:line="240" w:lineRule="auto"/>
        <w:jc w:val="both"/>
        <w:rPr>
          <w:rFonts w:ascii="Verdana" w:hAnsi="Verdana"/>
        </w:rPr>
      </w:pPr>
      <w:r w:rsidRPr="00AD0F1A">
        <w:rPr>
          <w:rFonts w:ascii="Verdana" w:hAnsi="Verdana"/>
        </w:rPr>
        <w:t>Cette situation est intenable pour la planète. Elle est porteuse de tensions sociales, d’intolérance, de violence, d’instabilité politique.</w:t>
      </w:r>
    </w:p>
    <w:p w14:paraId="40D3C93B" w14:textId="77777777" w:rsidR="00912BEB" w:rsidRPr="00AD0F1A" w:rsidRDefault="00912BEB" w:rsidP="00D87698">
      <w:pPr>
        <w:spacing w:after="0" w:line="240" w:lineRule="auto"/>
        <w:jc w:val="both"/>
        <w:rPr>
          <w:rFonts w:ascii="Verdana" w:hAnsi="Verdana"/>
        </w:rPr>
      </w:pPr>
    </w:p>
    <w:p w14:paraId="17DBAD3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future marque de l’Europe sur les relations internationales devra donc s’articuler autour de la réduction des inégalités mondiales, de normes sociales, environnementales et sanitaires harmonisées vers le haut, d’emplois décents, du juste échange, d’un accès juste et durable aux ressources naturelles, de la lutte globale contre le changement climatique. </w:t>
      </w:r>
    </w:p>
    <w:p w14:paraId="61909CC0" w14:textId="77777777" w:rsidR="00912BEB" w:rsidRPr="00AD0F1A" w:rsidRDefault="00912BEB" w:rsidP="00D87698">
      <w:pPr>
        <w:spacing w:after="0" w:line="240" w:lineRule="auto"/>
        <w:jc w:val="both"/>
        <w:rPr>
          <w:rFonts w:ascii="Verdana" w:hAnsi="Verdana"/>
        </w:rPr>
      </w:pPr>
    </w:p>
    <w:p w14:paraId="03DA4B1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le rôle de la Belgique sur la scène internationale doit s’inscrire pleinement dans ce cadre européen rénové. La Belgique devra d’ailleurs utiliser son siège de membre non-permanent de deux années au sein du Conseil de sécurité des Nations Unies pour agir dans ce sens.  </w:t>
      </w:r>
    </w:p>
    <w:p w14:paraId="687E926E" w14:textId="77777777" w:rsidR="00912BEB" w:rsidRPr="00AD0F1A" w:rsidRDefault="00912BEB" w:rsidP="00D87698">
      <w:pPr>
        <w:spacing w:after="0" w:line="240" w:lineRule="auto"/>
        <w:jc w:val="both"/>
        <w:rPr>
          <w:rFonts w:ascii="Verdana" w:hAnsi="Verdana"/>
        </w:rPr>
      </w:pPr>
    </w:p>
    <w:p w14:paraId="5AC47C32" w14:textId="77777777" w:rsidR="00912BEB" w:rsidRPr="00AD0F1A" w:rsidRDefault="00912BEB" w:rsidP="00D87698">
      <w:pPr>
        <w:spacing w:after="0" w:line="240" w:lineRule="auto"/>
        <w:jc w:val="both"/>
        <w:rPr>
          <w:rFonts w:ascii="Verdana" w:hAnsi="Verdana"/>
        </w:rPr>
      </w:pPr>
      <w:r w:rsidRPr="00AD0F1A">
        <w:rPr>
          <w:rFonts w:ascii="Verdana" w:hAnsi="Verdana"/>
        </w:rPr>
        <w:t>De plus, les États ne sont plus les seuls acteurs importants à l’international. C’est pourquoi le PS souhaite accorder une attention particulière à l’ensemble des acteurs, que ce soient les entités fédérées, les syndicats, les mutuelles de santé, le secteur associatif, etc.</w:t>
      </w:r>
    </w:p>
    <w:p w14:paraId="3EDD7C21" w14:textId="77777777" w:rsidR="00912BEB" w:rsidRPr="00AD0F1A" w:rsidRDefault="00912BEB" w:rsidP="00D87698">
      <w:pPr>
        <w:spacing w:after="0" w:line="240" w:lineRule="auto"/>
        <w:jc w:val="both"/>
        <w:rPr>
          <w:rFonts w:ascii="Verdana" w:hAnsi="Verdana"/>
        </w:rPr>
      </w:pPr>
    </w:p>
    <w:p w14:paraId="51EFE264" w14:textId="77777777" w:rsidR="00912BEB" w:rsidRPr="00AD0F1A" w:rsidRDefault="00912BEB" w:rsidP="00D87698">
      <w:pPr>
        <w:spacing w:after="0" w:line="240" w:lineRule="auto"/>
        <w:jc w:val="both"/>
        <w:rPr>
          <w:rFonts w:ascii="Verdana" w:hAnsi="Verdana"/>
        </w:rPr>
      </w:pPr>
      <w:r w:rsidRPr="00AD0F1A">
        <w:rPr>
          <w:rFonts w:ascii="Verdana" w:hAnsi="Verdana"/>
        </w:rPr>
        <w:t>Le PS a fixé trois priorités pour repenser les relations internationales :</w:t>
      </w:r>
    </w:p>
    <w:p w14:paraId="7ACCFF73" w14:textId="77777777" w:rsidR="00912BEB" w:rsidRPr="00AD0F1A" w:rsidRDefault="00912BEB" w:rsidP="00FF4EAC">
      <w:pPr>
        <w:pStyle w:val="Paragraphedeliste"/>
        <w:numPr>
          <w:ilvl w:val="0"/>
          <w:numId w:val="461"/>
        </w:numPr>
        <w:spacing w:after="0" w:line="240" w:lineRule="auto"/>
        <w:jc w:val="both"/>
        <w:rPr>
          <w:rFonts w:ascii="Verdana" w:hAnsi="Verdana"/>
        </w:rPr>
      </w:pPr>
      <w:r w:rsidRPr="00AD0F1A">
        <w:rPr>
          <w:rFonts w:ascii="Verdana" w:hAnsi="Verdana"/>
        </w:rPr>
        <w:t>Une action plus volontariste sur plusieurs enjeux internationaux ;</w:t>
      </w:r>
    </w:p>
    <w:p w14:paraId="2570D8EA" w14:textId="77777777" w:rsidR="00912BEB" w:rsidRPr="00AD0F1A" w:rsidRDefault="00912BEB" w:rsidP="00FF4EAC">
      <w:pPr>
        <w:pStyle w:val="Paragraphedeliste"/>
        <w:numPr>
          <w:ilvl w:val="0"/>
          <w:numId w:val="461"/>
        </w:numPr>
        <w:spacing w:after="0" w:line="240" w:lineRule="auto"/>
        <w:jc w:val="both"/>
        <w:rPr>
          <w:rFonts w:ascii="Verdana" w:hAnsi="Verdana"/>
        </w:rPr>
      </w:pPr>
      <w:r w:rsidRPr="00AD0F1A">
        <w:rPr>
          <w:rFonts w:ascii="Verdana" w:hAnsi="Verdana"/>
        </w:rPr>
        <w:t>La réaffirmation du multilatéralisme pour répondre aux enjeux mondiaux communs ;</w:t>
      </w:r>
    </w:p>
    <w:p w14:paraId="753E3F7A" w14:textId="77777777" w:rsidR="00912BEB" w:rsidRPr="00AD0F1A" w:rsidRDefault="00912BEB" w:rsidP="00FF4EAC">
      <w:pPr>
        <w:pStyle w:val="Paragraphedeliste"/>
        <w:numPr>
          <w:ilvl w:val="0"/>
          <w:numId w:val="461"/>
        </w:numPr>
        <w:spacing w:after="0" w:line="240" w:lineRule="auto"/>
        <w:jc w:val="both"/>
        <w:rPr>
          <w:rFonts w:ascii="Verdana" w:hAnsi="Verdana"/>
        </w:rPr>
      </w:pPr>
      <w:r w:rsidRPr="00AD0F1A">
        <w:rPr>
          <w:rFonts w:ascii="Verdana" w:hAnsi="Verdana"/>
        </w:rPr>
        <w:t>Une nouvelle marque de l’Union européenne sur les relations internationales pour répondre aux méfaits de la globalisation économique et financière.</w:t>
      </w:r>
    </w:p>
    <w:p w14:paraId="70162D8B" w14:textId="77777777" w:rsidR="00912BEB" w:rsidRPr="00AD0F1A" w:rsidRDefault="00912BEB" w:rsidP="00D87698">
      <w:pPr>
        <w:spacing w:after="0" w:line="240" w:lineRule="auto"/>
        <w:jc w:val="both"/>
        <w:rPr>
          <w:rFonts w:ascii="Verdana" w:hAnsi="Verdana"/>
        </w:rPr>
      </w:pPr>
    </w:p>
    <w:p w14:paraId="1DDE2203"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Une action plus volontariste sur plusieurs enjeux internationaux</w:t>
      </w:r>
    </w:p>
    <w:p w14:paraId="6DCB91F2" w14:textId="77777777" w:rsidR="00912BEB" w:rsidRPr="00AD0F1A" w:rsidRDefault="00912BEB" w:rsidP="00D87698">
      <w:pPr>
        <w:spacing w:after="0" w:line="240" w:lineRule="auto"/>
        <w:jc w:val="both"/>
        <w:rPr>
          <w:rFonts w:ascii="Verdana" w:hAnsi="Verdana"/>
        </w:rPr>
      </w:pPr>
    </w:p>
    <w:p w14:paraId="35AAEE5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Plusieurs questions internationales urgentes nécessitent une action plus volontariste de l’Europe sur la scène internationale. Citons par exemple la préservation de l’accord sur le nucléaire iranien ou la fin de la guerre en Syrie. </w:t>
      </w:r>
    </w:p>
    <w:p w14:paraId="79868281" w14:textId="77777777" w:rsidR="00912BEB" w:rsidRPr="00AD0F1A" w:rsidRDefault="00912BEB" w:rsidP="00D87698">
      <w:pPr>
        <w:spacing w:after="0" w:line="240" w:lineRule="auto"/>
        <w:jc w:val="both"/>
        <w:rPr>
          <w:rFonts w:ascii="Verdana" w:hAnsi="Verdana"/>
        </w:rPr>
      </w:pPr>
    </w:p>
    <w:p w14:paraId="38497537" w14:textId="11BE29ED" w:rsidR="00912BEB" w:rsidRPr="00AD0F1A" w:rsidRDefault="00912BEB" w:rsidP="00D87698">
      <w:pPr>
        <w:spacing w:after="0" w:line="240" w:lineRule="auto"/>
        <w:jc w:val="both"/>
        <w:rPr>
          <w:rFonts w:ascii="Verdana" w:hAnsi="Verdana"/>
        </w:rPr>
      </w:pPr>
      <w:r w:rsidRPr="00AD0F1A">
        <w:rPr>
          <w:rFonts w:ascii="Verdana" w:hAnsi="Verdana"/>
        </w:rPr>
        <w:t xml:space="preserve">Une initiative européenne ambitieuse doit être prise sans délais pour relancer le processus de paix entre Israël et la Palestine. La situation sur place se dégrade à un point tel qu’elle pourrait empêcher une solution à deux États. L’évolution des colonies israéliennes et des infrastructures les reliant complique fortement les perspectives de paix, tant à Jérusalem qu’en Cisjordanie. C’est pourquoi, les socialistes </w:t>
      </w:r>
      <w:r w:rsidR="00604E92" w:rsidRPr="00AD0F1A">
        <w:rPr>
          <w:rFonts w:ascii="Verdana" w:hAnsi="Verdana"/>
        </w:rPr>
        <w:t>considèrent que la</w:t>
      </w:r>
      <w:r w:rsidRPr="00AD0F1A">
        <w:rPr>
          <w:rFonts w:ascii="Verdana" w:hAnsi="Verdana"/>
        </w:rPr>
        <w:t xml:space="preserve"> politique stricte de différenciation entre Israël et les colonies illégales au regard du droit international via un étiquetage obligatoire des produits issus des colonies</w:t>
      </w:r>
      <w:r w:rsidR="00604E92" w:rsidRPr="00AD0F1A">
        <w:rPr>
          <w:rFonts w:ascii="Verdana" w:hAnsi="Verdana"/>
        </w:rPr>
        <w:t xml:space="preserve"> ne fonctionne pas et qu’il conviendrait alors d’interdire le commerce avec ces colonies illégales</w:t>
      </w:r>
      <w:r w:rsidRPr="00AD0F1A">
        <w:rPr>
          <w:rFonts w:ascii="Verdana" w:hAnsi="Verdana"/>
        </w:rPr>
        <w:t xml:space="preserve">. Le PS plaide également pour la reconnaissance formelle rapide de l’État de Palestine à côté de l’État d’Israël par la </w:t>
      </w:r>
      <w:r w:rsidR="00AA7BB8" w:rsidRPr="00AD0F1A">
        <w:rPr>
          <w:rFonts w:ascii="Verdana" w:hAnsi="Verdana"/>
        </w:rPr>
        <w:t>Belgique, comme cela a déjà été fait par exemple par le gouvernement Suédois. Le prochain gouvernement devra agir immédiatement en la matière et encourager par ailleurs ses partenaires européens à suivre son exemple.</w:t>
      </w:r>
      <w:r w:rsidRPr="00AD0F1A">
        <w:rPr>
          <w:rFonts w:ascii="Verdana" w:hAnsi="Verdana"/>
        </w:rPr>
        <w:t xml:space="preserve"> Pour le PS, une solution au conflit ne pourra passer qu’au travers de deux États démocratiques et indépendants, ayant le droit de vivre en paix et en sécurité avec des frontières mutuellement reconnues, acceptées et respectées. </w:t>
      </w:r>
    </w:p>
    <w:p w14:paraId="75229D9D" w14:textId="77777777" w:rsidR="00912BEB" w:rsidRPr="00AD0F1A" w:rsidRDefault="00912BEB" w:rsidP="00D87698">
      <w:pPr>
        <w:spacing w:after="0" w:line="240" w:lineRule="auto"/>
        <w:jc w:val="both"/>
        <w:rPr>
          <w:rFonts w:ascii="Verdana" w:hAnsi="Verdana"/>
        </w:rPr>
      </w:pPr>
    </w:p>
    <w:p w14:paraId="4C0579AF" w14:textId="0F36EC95" w:rsidR="00912BEB" w:rsidRPr="00AD0F1A" w:rsidRDefault="00912BEB" w:rsidP="00D87698">
      <w:pPr>
        <w:spacing w:after="0" w:line="240" w:lineRule="auto"/>
        <w:jc w:val="both"/>
        <w:rPr>
          <w:rFonts w:ascii="Verdana" w:hAnsi="Verdana"/>
        </w:rPr>
      </w:pPr>
      <w:r w:rsidRPr="00AD0F1A">
        <w:rPr>
          <w:rFonts w:ascii="Verdana" w:hAnsi="Verdana"/>
        </w:rPr>
        <w:t xml:space="preserve">Quant à notre relation avec nos voisins du sud, à savoir l’Afrique, principalement les pays d’Afrique centrale, du Sahel et du pourtour méditerranéen, les socialistes soutiennent le développement d’un véritable partenariat. Pour le PS, il y a urgence à rétablir un lien de confiance solidaire entre les peuples d’Europe et d’Afrique avec qui nous disposons de multiples communions d’intérêts et de valeurs. Ce programme de partenariat doit se construire en dehors de tout esprit colonial ou néocolonial et bannir toutes attitudes paternalistes. Il faut une coopération innovante qui place l’humain, le respect mutuel et la justice sociale en premières priorités. Cela implique d’axer le programme vers la rencontre des énormes besoins en matière d’éducation et de santé notamment pour les enfants. Il faudra également mettre l’accent sur le rôle et les missions des femmes et l’attention aux jeunes générations. L’avenir des relations euro-africaines, bilatérales ou trilatérales, passe par la complète redéfinition des accords de partenariat économique et la promotion d’échanges « gagnants-gagnants ». Le but est ainsi de convertir l’actuel modèle d’exploitation des ressources locales en un modèle de co-développement respectueux des individus comme de l’environnement. Les partenaires devront aussi saisir l’opportunité de passer une étape dans le développement en intégrant dès à présent et en favorisant les techniques nouvelles de transition énergétique et numérique. La question de la restitution des biens dits « mal acquis » issus de nos passés coloniaux devra également être abordée dans le cadre de ce partenariat. </w:t>
      </w:r>
      <w:r w:rsidR="00AA7BB8" w:rsidRPr="00AD0F1A">
        <w:rPr>
          <w:rFonts w:ascii="Verdana" w:hAnsi="Verdana"/>
        </w:rPr>
        <w:t>La question du retour, de la restitution ou la « translocation » des biens culturels et patrimoniaux africains doit être envisagée comme l’un des fondements du dialogue interculturel, à égale dignité des peuples et des États, qui s’ouvre en Belgique. À cet égard, le PS soutient la mise en place d’un groupe d’experts, paritaire intégrant des Belges, des afro-descendants belges et des Africains. Ce groupe veillera à intégrer la complémentarité des expertises, en lien le processus de décolonisation des esprits. Il aura pour mission l’inventaire des biens culturels et patrimoniaux africains concernés (analysant leur provenance et leur condition d’acquisition notamment). Il établira également des recommandations sur les formes que devraient prendre le retour, la restitution ou la « translocation » des biens culturels et patrimoniaux africains. Pour le PS, sans préempter les recommandations du dit groupe d’experts, la question de la restitution des ossements et des restes humains africains, notamment les crânes des chefs de guerre congolais « emportés » à l’époque par Emile Storms, doit être envisagée en priorité par respect pour la dignité humaine.</w:t>
      </w:r>
      <w:r w:rsidRPr="00AD0F1A">
        <w:rPr>
          <w:rFonts w:ascii="Verdana" w:hAnsi="Verdana"/>
        </w:rPr>
        <w:t xml:space="preserve"> Enfin, la situation sécuritaire au Sahel (Mauritanie, Mali, Burkina Faso, Niger, Tchad) est très préoccupante depuis 2013. C’est une crise internationale proche de nous. Il importe de ne pas s’attarder à la seule question sécuritaire et d’y soutenir des programmes de développement qui permettent de renforcer la capacité des États à faire face aux crises multiformes auxquelles ils sont confrontés.</w:t>
      </w:r>
    </w:p>
    <w:p w14:paraId="091A0CEA" w14:textId="77777777" w:rsidR="00912BEB" w:rsidRPr="00AD0F1A" w:rsidRDefault="00912BEB" w:rsidP="00D87698">
      <w:pPr>
        <w:spacing w:after="0" w:line="240" w:lineRule="auto"/>
        <w:jc w:val="both"/>
        <w:rPr>
          <w:rFonts w:ascii="Verdana" w:hAnsi="Verdana"/>
        </w:rPr>
      </w:pPr>
    </w:p>
    <w:p w14:paraId="476E146C" w14:textId="77777777" w:rsidR="00912BEB" w:rsidRPr="00AD0F1A" w:rsidRDefault="00912BEB" w:rsidP="00D87698">
      <w:pPr>
        <w:spacing w:after="0" w:line="240" w:lineRule="auto"/>
        <w:jc w:val="both"/>
        <w:rPr>
          <w:rFonts w:ascii="Verdana" w:hAnsi="Verdana"/>
        </w:rPr>
      </w:pPr>
      <w:r w:rsidRPr="00AD0F1A">
        <w:rPr>
          <w:rFonts w:ascii="Verdana" w:hAnsi="Verdana"/>
        </w:rPr>
        <w:t>Il conviendrait également de retisser progressivement des liens politiques, culturels et économiques avec la Russie tout en réaffirmant l’importance de nos valeurs.</w:t>
      </w:r>
    </w:p>
    <w:p w14:paraId="65123B8A" w14:textId="77777777" w:rsidR="00912BEB" w:rsidRPr="00AD0F1A" w:rsidRDefault="00912BEB" w:rsidP="00D87698">
      <w:pPr>
        <w:spacing w:after="0" w:line="240" w:lineRule="auto"/>
        <w:jc w:val="both"/>
        <w:rPr>
          <w:rFonts w:ascii="Verdana" w:hAnsi="Verdana"/>
        </w:rPr>
      </w:pPr>
    </w:p>
    <w:p w14:paraId="078301D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socialistes soulignent l’importance d’une coopération stratégique sur les enjeux mondiaux communs avec l’Amérique latine. Le PS est cependant extrêmement préoccupé par la situation politique dans certains pays de la région notamment au Brésil. C’est pourquoi, il importe de continuer à apporter un soutien aux partis frères qui luttent pour défendre nos valeurs progressistes. </w:t>
      </w:r>
    </w:p>
    <w:p w14:paraId="47EA4D60" w14:textId="77777777" w:rsidR="00912BEB" w:rsidRPr="00AD0F1A" w:rsidRDefault="00912BEB" w:rsidP="00D87698">
      <w:pPr>
        <w:spacing w:after="0" w:line="240" w:lineRule="auto"/>
        <w:jc w:val="both"/>
        <w:rPr>
          <w:rFonts w:ascii="Verdana" w:hAnsi="Verdana"/>
        </w:rPr>
      </w:pPr>
    </w:p>
    <w:p w14:paraId="02A74587" w14:textId="77777777" w:rsidR="00912BEB" w:rsidRPr="00AD0F1A" w:rsidRDefault="00912BEB" w:rsidP="00D87698">
      <w:pPr>
        <w:spacing w:after="0" w:line="240" w:lineRule="auto"/>
        <w:jc w:val="both"/>
        <w:rPr>
          <w:rFonts w:ascii="Verdana" w:hAnsi="Verdana"/>
        </w:rPr>
      </w:pPr>
      <w:r w:rsidRPr="00AD0F1A">
        <w:rPr>
          <w:rFonts w:ascii="Verdana" w:hAnsi="Verdana"/>
        </w:rPr>
        <w:t>Avec l’ONU, les socialistes s’engagent en faveur du Pacte mondial pour les migrations sûres, ordonnées et régulières.</w:t>
      </w:r>
    </w:p>
    <w:p w14:paraId="662303DD" w14:textId="77777777" w:rsidR="00912BEB" w:rsidRPr="00AD0F1A" w:rsidRDefault="00912BEB" w:rsidP="00D87698">
      <w:pPr>
        <w:spacing w:after="0" w:line="240" w:lineRule="auto"/>
        <w:jc w:val="both"/>
        <w:rPr>
          <w:rFonts w:ascii="Verdana" w:hAnsi="Verdana"/>
        </w:rPr>
      </w:pPr>
    </w:p>
    <w:p w14:paraId="68581B7D"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les enjeux géopolitiques relatifs à l’Asie et aux États-Unis devront aussi être intégrés dans nos réflexions. </w:t>
      </w:r>
    </w:p>
    <w:p w14:paraId="172371F7" w14:textId="77777777" w:rsidR="00912BEB" w:rsidRDefault="00912BEB" w:rsidP="00D87698">
      <w:pPr>
        <w:spacing w:after="0" w:line="240" w:lineRule="auto"/>
        <w:jc w:val="both"/>
        <w:rPr>
          <w:rFonts w:ascii="Verdana" w:hAnsi="Verdana"/>
        </w:rPr>
      </w:pPr>
    </w:p>
    <w:p w14:paraId="0D1EF2C3" w14:textId="77777777" w:rsidR="004931E9" w:rsidRPr="00AD0F1A" w:rsidRDefault="004931E9" w:rsidP="00D87698">
      <w:pPr>
        <w:spacing w:after="0" w:line="240" w:lineRule="auto"/>
        <w:jc w:val="both"/>
        <w:rPr>
          <w:rFonts w:ascii="Verdana" w:hAnsi="Verdana"/>
        </w:rPr>
      </w:pPr>
    </w:p>
    <w:p w14:paraId="01B7351F" w14:textId="16E416E5" w:rsidR="00912BEB" w:rsidRPr="00AD0F1A" w:rsidRDefault="00912BEB" w:rsidP="00D87698">
      <w:pPr>
        <w:pStyle w:val="Paragraphedeliste"/>
        <w:numPr>
          <w:ilvl w:val="1"/>
          <w:numId w:val="459"/>
        </w:numPr>
        <w:spacing w:after="0" w:line="240" w:lineRule="auto"/>
        <w:ind w:left="1134"/>
        <w:jc w:val="both"/>
        <w:rPr>
          <w:rFonts w:ascii="Verdana" w:hAnsi="Verdana"/>
          <w:b/>
        </w:rPr>
      </w:pPr>
      <w:r w:rsidRPr="00AD0F1A">
        <w:rPr>
          <w:rFonts w:ascii="Verdana" w:hAnsi="Verdana"/>
          <w:b/>
        </w:rPr>
        <w:t>La réaffirmation du multilatéralisme pour répondre aux enjeux mondiaux communs</w:t>
      </w:r>
    </w:p>
    <w:p w14:paraId="6C7D85F4" w14:textId="77777777" w:rsidR="00912BEB" w:rsidRPr="00AD0F1A" w:rsidRDefault="00912BEB" w:rsidP="00D87698">
      <w:pPr>
        <w:spacing w:after="0" w:line="240" w:lineRule="auto"/>
        <w:jc w:val="both"/>
        <w:rPr>
          <w:rFonts w:ascii="Verdana" w:hAnsi="Verdana"/>
        </w:rPr>
      </w:pPr>
      <w:r w:rsidRPr="00AD0F1A">
        <w:rPr>
          <w:rFonts w:ascii="Verdana" w:hAnsi="Verdana"/>
        </w:rPr>
        <w:t>Le PS est convaincu que la résolution des conflits mondiaux passe par un renforcement du multilatéralisme. Cela revient à privilégier, même en cas de crise, les actions de prévention, de dialogue et de diplomatie à tous les niveaux. Cela revient à privilégier la coopération entre les États pour régler tous les enjeux mondiaux communs de la paix, à la lutte contre les inégalités en passant par le climat.</w:t>
      </w:r>
    </w:p>
    <w:p w14:paraId="2688DB7A" w14:textId="77777777" w:rsidR="00912BEB" w:rsidRPr="00AD0F1A" w:rsidRDefault="00912BEB" w:rsidP="00D87698">
      <w:pPr>
        <w:spacing w:after="0" w:line="240" w:lineRule="auto"/>
        <w:jc w:val="both"/>
        <w:rPr>
          <w:rFonts w:ascii="Verdana" w:hAnsi="Verdana"/>
        </w:rPr>
      </w:pPr>
    </w:p>
    <w:p w14:paraId="6B58AF3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cadre, le PS propose de :  </w:t>
      </w:r>
    </w:p>
    <w:p w14:paraId="444686EE" w14:textId="77777777" w:rsidR="00912BEB" w:rsidRPr="00AD0F1A" w:rsidRDefault="00912BEB" w:rsidP="00D87698">
      <w:pPr>
        <w:spacing w:after="0" w:line="240" w:lineRule="auto"/>
        <w:jc w:val="both"/>
        <w:rPr>
          <w:rFonts w:ascii="Verdana" w:hAnsi="Verdana"/>
        </w:rPr>
      </w:pPr>
    </w:p>
    <w:p w14:paraId="60B329E8"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Refuser de céder sur les principes et valeurs qui sont les nôtres</w:t>
      </w:r>
      <w:r w:rsidRPr="00AD0F1A">
        <w:rPr>
          <w:rFonts w:ascii="Verdana" w:hAnsi="Verdana"/>
        </w:rPr>
        <w:t>. Ces principes et valeurs ont permis d’obtenir des changements importants dans de très nombreux domaines allant de l’amélioration de la condition de la femme à la non-prolifération nucléaire. Ils peuvent inspirer l’avenir des relations internationales ;</w:t>
      </w:r>
    </w:p>
    <w:p w14:paraId="545B9421" w14:textId="77777777" w:rsidR="00912BEB" w:rsidRPr="00AD0F1A" w:rsidRDefault="00912BEB" w:rsidP="00D87698">
      <w:pPr>
        <w:pStyle w:val="Paragraphedeliste"/>
        <w:spacing w:after="0" w:line="240" w:lineRule="auto"/>
        <w:ind w:left="360"/>
        <w:jc w:val="both"/>
        <w:rPr>
          <w:rFonts w:ascii="Verdana" w:hAnsi="Verdana"/>
        </w:rPr>
      </w:pPr>
    </w:p>
    <w:p w14:paraId="584E9093"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 xml:space="preserve">Résister à toute volonté de défaire l’édifice institutionnel qui gère les relations internationales. </w:t>
      </w:r>
      <w:r w:rsidRPr="00AD0F1A">
        <w:rPr>
          <w:rFonts w:ascii="Verdana" w:hAnsi="Verdana"/>
        </w:rPr>
        <w:t>L’Organisation des Nations Unies (ONU) et ses agences, l’Organisation internationale du travail (OIT) et l’Organisation internationale de la francophonie (OIF) doivent être privilégiés ;</w:t>
      </w:r>
    </w:p>
    <w:p w14:paraId="590D4865" w14:textId="77777777" w:rsidR="00912BEB" w:rsidRPr="00AD0F1A" w:rsidRDefault="00912BEB" w:rsidP="00D87698">
      <w:pPr>
        <w:pStyle w:val="Paragraphedeliste"/>
        <w:spacing w:after="0" w:line="240" w:lineRule="auto"/>
        <w:jc w:val="both"/>
        <w:rPr>
          <w:rFonts w:ascii="Verdana" w:hAnsi="Verdana"/>
        </w:rPr>
      </w:pPr>
    </w:p>
    <w:p w14:paraId="6D9F213B"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Relancer la réforme de l’ONU tant au niveau de la représentativité que dans son processus de décision</w:t>
      </w:r>
      <w:r w:rsidRPr="00AD0F1A">
        <w:rPr>
          <w:rFonts w:ascii="Verdana" w:hAnsi="Verdana"/>
        </w:rPr>
        <w:t xml:space="preserve">. A cet égard, il faudrait abroger le droit de véto des membres permanents du Conseil de sécurité de l’ONU ; </w:t>
      </w:r>
    </w:p>
    <w:p w14:paraId="0CCACCC6" w14:textId="77777777" w:rsidR="00912BEB" w:rsidRPr="00AD0F1A" w:rsidRDefault="00912BEB" w:rsidP="00D87698">
      <w:pPr>
        <w:pStyle w:val="Paragraphedeliste"/>
        <w:spacing w:after="0" w:line="240" w:lineRule="auto"/>
        <w:jc w:val="both"/>
        <w:rPr>
          <w:rFonts w:ascii="Verdana" w:hAnsi="Verdana"/>
        </w:rPr>
      </w:pPr>
    </w:p>
    <w:p w14:paraId="5B1E709D"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Octroyer un siège permanent à l’Union européenne au sein du Conseil de sécurité de l’ONU </w:t>
      </w:r>
      <w:r w:rsidRPr="00AD0F1A">
        <w:rPr>
          <w:rFonts w:ascii="Verdana" w:hAnsi="Verdana"/>
        </w:rPr>
        <w:t>;</w:t>
      </w:r>
    </w:p>
    <w:p w14:paraId="474EFFDB" w14:textId="77777777" w:rsidR="00AA7BB8" w:rsidRPr="00AD0F1A" w:rsidRDefault="00AA7BB8" w:rsidP="00AA7BB8">
      <w:pPr>
        <w:pStyle w:val="Paragraphedeliste"/>
        <w:spacing w:after="0" w:line="240" w:lineRule="auto"/>
        <w:ind w:left="360"/>
        <w:jc w:val="both"/>
        <w:rPr>
          <w:rFonts w:ascii="Verdana" w:hAnsi="Verdana"/>
        </w:rPr>
      </w:pPr>
    </w:p>
    <w:p w14:paraId="39D32914"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Mettre en place une conférence des Nations Unies pour lutter contre les inégalités</w:t>
      </w:r>
      <w:r w:rsidRPr="00AD0F1A">
        <w:rPr>
          <w:rFonts w:ascii="Verdana" w:hAnsi="Verdana"/>
        </w:rPr>
        <w:t xml:space="preserve">. Dans le but d’aboutir à un accord universel juridiquement contraignant et la définition d’objectifs mondiaux chiffrés ; </w:t>
      </w:r>
    </w:p>
    <w:p w14:paraId="74DBA946" w14:textId="77777777" w:rsidR="00912BEB" w:rsidRPr="00AD0F1A" w:rsidRDefault="00912BEB" w:rsidP="00D87698">
      <w:pPr>
        <w:pStyle w:val="Paragraphedeliste"/>
        <w:spacing w:after="0" w:line="240" w:lineRule="auto"/>
        <w:jc w:val="both"/>
        <w:rPr>
          <w:rFonts w:ascii="Verdana" w:hAnsi="Verdana"/>
          <w:b/>
        </w:rPr>
      </w:pPr>
    </w:p>
    <w:p w14:paraId="29F9C76F"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Soutenir l’organisation d’une conférence des parties (</w:t>
      </w:r>
      <w:r w:rsidRPr="00AD0F1A">
        <w:rPr>
          <w:rFonts w:ascii="Verdana" w:hAnsi="Verdana"/>
          <w:b/>
          <w:i/>
        </w:rPr>
        <w:t>conference of parties</w:t>
      </w:r>
      <w:r w:rsidRPr="00AD0F1A">
        <w:rPr>
          <w:rFonts w:ascii="Verdana" w:hAnsi="Verdana"/>
          <w:b/>
        </w:rPr>
        <w:t>, COP) sur le climat en Belgique </w:t>
      </w:r>
      <w:r w:rsidRPr="00AD0F1A">
        <w:rPr>
          <w:rFonts w:ascii="Verdana" w:hAnsi="Verdana"/>
        </w:rPr>
        <w:t>;</w:t>
      </w:r>
    </w:p>
    <w:p w14:paraId="6E64C177" w14:textId="77777777" w:rsidR="00912BEB" w:rsidRPr="00AD0F1A" w:rsidRDefault="00912BEB" w:rsidP="00D87698">
      <w:pPr>
        <w:pStyle w:val="Paragraphedeliste"/>
        <w:spacing w:after="0" w:line="240" w:lineRule="auto"/>
        <w:jc w:val="both"/>
        <w:rPr>
          <w:rFonts w:ascii="Verdana" w:hAnsi="Verdana"/>
          <w:b/>
        </w:rPr>
      </w:pPr>
    </w:p>
    <w:p w14:paraId="2A5EF1C3"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Créer une agence mondiale du climat sous l’égide de l’ONU</w:t>
      </w:r>
      <w:r w:rsidRPr="00AD0F1A">
        <w:rPr>
          <w:rFonts w:ascii="Verdana" w:hAnsi="Verdana"/>
        </w:rPr>
        <w:t xml:space="preserve">. Dans le but de rassembler l’ensemble des structures existantes, de renforcer la gouvernance mondiale du climat et de pouvoir fournir des réponses à une question complexe et multidimensionnelle, et d’assurer la concertation permanente et la sensibilisation des différents acteurs concernés ; </w:t>
      </w:r>
    </w:p>
    <w:p w14:paraId="176D7F50" w14:textId="77777777" w:rsidR="00912BEB" w:rsidRPr="00AD0F1A" w:rsidRDefault="00912BEB" w:rsidP="00D87698">
      <w:pPr>
        <w:spacing w:after="0" w:line="240" w:lineRule="auto"/>
        <w:jc w:val="both"/>
        <w:rPr>
          <w:rFonts w:ascii="Verdana" w:hAnsi="Verdana"/>
        </w:rPr>
      </w:pPr>
    </w:p>
    <w:p w14:paraId="5EB9DFC0"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Renforcer le soutien, notamment financier, à l’Organisation internationale du travail (OIT)</w:t>
      </w:r>
      <w:r w:rsidRPr="00AD0F1A">
        <w:rPr>
          <w:rFonts w:ascii="Verdana" w:hAnsi="Verdana"/>
        </w:rPr>
        <w:t xml:space="preserve"> pour qu’elle puisse continuer à protéger et promouvoir les droits fondamentaux au travail. A cet égard, il convient de mettre un frein à la judiciarisation de l’OIT et de privilégier les conventions collectives aux tribunaux ;</w:t>
      </w:r>
    </w:p>
    <w:p w14:paraId="1BC9B1BA" w14:textId="77777777" w:rsidR="00912BEB" w:rsidRPr="00AD0F1A" w:rsidRDefault="00912BEB" w:rsidP="00D87698">
      <w:pPr>
        <w:pStyle w:val="Paragraphedeliste"/>
        <w:spacing w:after="0" w:line="240" w:lineRule="auto"/>
        <w:jc w:val="both"/>
        <w:rPr>
          <w:rFonts w:ascii="Verdana" w:hAnsi="Verdana"/>
        </w:rPr>
      </w:pPr>
    </w:p>
    <w:p w14:paraId="23B3F268"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Plaider, dans le cadre de la réforme de l’Organisation mondiale du commerce (OMC), pour que les objectifs de l’Organisation internationale du travail et du Programme des Nations Unies pour l’environnement soient renforcés</w:t>
      </w:r>
      <w:r w:rsidRPr="00AD0F1A">
        <w:rPr>
          <w:rFonts w:ascii="Verdana" w:hAnsi="Verdana"/>
        </w:rPr>
        <w:t xml:space="preserve">. L’objectif est de renforcer la dimension sociale et environnementale de l’agenda commercial ;  </w:t>
      </w:r>
    </w:p>
    <w:p w14:paraId="49673E59" w14:textId="77777777" w:rsidR="00912BEB" w:rsidRPr="00AD0F1A" w:rsidRDefault="00912BEB" w:rsidP="00D87698">
      <w:pPr>
        <w:pStyle w:val="Paragraphedeliste"/>
        <w:spacing w:after="0" w:line="240" w:lineRule="auto"/>
        <w:jc w:val="both"/>
        <w:rPr>
          <w:rFonts w:ascii="Verdana" w:hAnsi="Verdana"/>
        </w:rPr>
      </w:pPr>
    </w:p>
    <w:p w14:paraId="18CFA983"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Renforcer encore la place de l’Organisation internationale de la francophonie dans le monde</w:t>
      </w:r>
      <w:r w:rsidRPr="00AD0F1A">
        <w:rPr>
          <w:rFonts w:ascii="Verdana" w:hAnsi="Verdana"/>
        </w:rPr>
        <w:t xml:space="preserve"> qui peut être un véritable acteur dans la promotion de paix, de la démocratie et dans la consolidation de l’État de droit. À cet égard, il faudrait tout mettre en œuvre pour organiser un Sommet de la francophonie à Bruxelles en 2022 ;</w:t>
      </w:r>
    </w:p>
    <w:p w14:paraId="71A6BD82" w14:textId="77777777" w:rsidR="00912BEB" w:rsidRPr="00AD0F1A" w:rsidRDefault="00912BEB" w:rsidP="00D87698">
      <w:pPr>
        <w:pStyle w:val="Paragraphedeliste"/>
        <w:spacing w:after="0" w:line="240" w:lineRule="auto"/>
        <w:jc w:val="both"/>
        <w:rPr>
          <w:rFonts w:ascii="Verdana" w:hAnsi="Verdana"/>
        </w:rPr>
      </w:pPr>
    </w:p>
    <w:p w14:paraId="24C129E7"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Soutenir les missions du Conseil de l’Europe, de la Cour européenne des droits de l’Homme et du Comité européen pour la prévention de la torture (CPT)</w:t>
      </w:r>
      <w:r w:rsidRPr="00AD0F1A">
        <w:rPr>
          <w:rFonts w:ascii="Verdana" w:hAnsi="Verdana"/>
        </w:rPr>
        <w:t>. A cet égard, il convient de résister aux pressions budgétaire et politique des forces conservatrices et populistes ;</w:t>
      </w:r>
    </w:p>
    <w:p w14:paraId="21713832" w14:textId="77777777" w:rsidR="00912BEB" w:rsidRPr="00AD0F1A" w:rsidRDefault="00912BEB" w:rsidP="00D87698">
      <w:pPr>
        <w:pStyle w:val="Paragraphedeliste"/>
        <w:spacing w:after="0" w:line="240" w:lineRule="auto"/>
        <w:jc w:val="both"/>
        <w:rPr>
          <w:rFonts w:ascii="Verdana" w:hAnsi="Verdana"/>
        </w:rPr>
      </w:pPr>
    </w:p>
    <w:p w14:paraId="0F858F43"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Permettre à la Commission européenne de saisir la Cour européenne des droits de l’Homme</w:t>
      </w:r>
      <w:r w:rsidRPr="00AD0F1A">
        <w:rPr>
          <w:rFonts w:ascii="Verdana" w:hAnsi="Verdana"/>
        </w:rPr>
        <w:t xml:space="preserve"> lorsqu’une atteinte est constatée dans un de ses États membres ;</w:t>
      </w:r>
    </w:p>
    <w:p w14:paraId="11D5C08E" w14:textId="77777777" w:rsidR="00912BEB" w:rsidRPr="00AD0F1A" w:rsidRDefault="00912BEB" w:rsidP="00D87698">
      <w:pPr>
        <w:spacing w:after="0" w:line="240" w:lineRule="auto"/>
        <w:jc w:val="both"/>
        <w:rPr>
          <w:rFonts w:ascii="Verdana" w:hAnsi="Verdana"/>
        </w:rPr>
      </w:pPr>
    </w:p>
    <w:p w14:paraId="5048B870"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Renforcer la diplomatie des entités fédérées et l’encourager dans ses actions de paix et de solidarité auprès de tous les acteurs de la société civile</w:t>
      </w:r>
      <w:r w:rsidRPr="00AD0F1A">
        <w:rPr>
          <w:rFonts w:ascii="Verdana" w:hAnsi="Verdana"/>
        </w:rPr>
        <w:t>, particulièrement dans des contextes liberticides. La présence et l’utilité des entités fédérées sur la scène internationale n’est en effet plus à démontrer ;</w:t>
      </w:r>
    </w:p>
    <w:p w14:paraId="495C5C93" w14:textId="77777777" w:rsidR="0011135B" w:rsidRPr="00AD0F1A" w:rsidRDefault="0011135B" w:rsidP="0011135B">
      <w:pPr>
        <w:pStyle w:val="Paragraphedeliste"/>
        <w:spacing w:after="0" w:line="240" w:lineRule="auto"/>
        <w:ind w:left="360"/>
        <w:jc w:val="both"/>
        <w:rPr>
          <w:rFonts w:ascii="Verdana" w:hAnsi="Verdana"/>
        </w:rPr>
      </w:pPr>
    </w:p>
    <w:p w14:paraId="10D88B04"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 xml:space="preserve">Renforcer l’action et la visibilité de la Wallonie et de la Fédération Wallonie-Bruxelles en synergie avec le niveau fédéral </w:t>
      </w:r>
      <w:r w:rsidRPr="00AD0F1A">
        <w:rPr>
          <w:rFonts w:ascii="Verdana" w:hAnsi="Verdana"/>
        </w:rPr>
        <w:t xml:space="preserve">notamment lors des missions économiques et princières ou royales ainsi que dans les organisations internationales pour lesquelles les compétences régionales et communautaires sont concernées ;    </w:t>
      </w:r>
    </w:p>
    <w:p w14:paraId="5E59C243" w14:textId="77777777" w:rsidR="00912BEB" w:rsidRPr="00AD0F1A" w:rsidRDefault="00912BEB" w:rsidP="00D87698">
      <w:pPr>
        <w:spacing w:after="0" w:line="240" w:lineRule="auto"/>
        <w:jc w:val="both"/>
        <w:rPr>
          <w:rFonts w:ascii="Verdana" w:hAnsi="Verdana"/>
        </w:rPr>
      </w:pPr>
    </w:p>
    <w:p w14:paraId="347E6BD1"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Renforcer la diplomatie parlementaire,</w:t>
      </w:r>
      <w:r w:rsidRPr="00AD0F1A">
        <w:rPr>
          <w:rFonts w:ascii="Verdana" w:hAnsi="Verdana"/>
        </w:rPr>
        <w:t xml:space="preserve"> en poursuivant la mise en œuvre de programmes de partenariat entre les assemblées parlementaires ;</w:t>
      </w:r>
    </w:p>
    <w:p w14:paraId="70FB04D8" w14:textId="77777777" w:rsidR="00912BEB" w:rsidRPr="00AD0F1A" w:rsidRDefault="00912BEB" w:rsidP="00D87698">
      <w:pPr>
        <w:pStyle w:val="Paragraphedeliste"/>
        <w:spacing w:after="0" w:line="240" w:lineRule="auto"/>
        <w:jc w:val="both"/>
        <w:rPr>
          <w:rFonts w:ascii="Verdana" w:hAnsi="Verdana"/>
          <w:b/>
        </w:rPr>
      </w:pPr>
    </w:p>
    <w:p w14:paraId="68F5BD17"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 xml:space="preserve">Associer la diaspora des diverses communautés en Europe et en Belgique à l’élaboration de l’action diplomatique </w:t>
      </w:r>
      <w:r w:rsidRPr="00AD0F1A">
        <w:rPr>
          <w:rFonts w:ascii="Verdana" w:hAnsi="Verdana"/>
        </w:rPr>
        <w:t xml:space="preserve">et ensuite à sa promotion sur place auprès des responsables politiques locaux ; </w:t>
      </w:r>
    </w:p>
    <w:p w14:paraId="3664077A" w14:textId="77777777" w:rsidR="00912BEB" w:rsidRPr="00AD0F1A" w:rsidRDefault="00912BEB" w:rsidP="00D87698">
      <w:pPr>
        <w:spacing w:after="0" w:line="240" w:lineRule="auto"/>
        <w:jc w:val="both"/>
        <w:rPr>
          <w:rFonts w:ascii="Verdana" w:hAnsi="Verdana"/>
        </w:rPr>
      </w:pPr>
    </w:p>
    <w:p w14:paraId="367FB148" w14:textId="77777777" w:rsidR="00912BEB" w:rsidRPr="00AD0F1A" w:rsidRDefault="00912BEB" w:rsidP="00FF4EAC">
      <w:pPr>
        <w:pStyle w:val="Paragraphedeliste"/>
        <w:numPr>
          <w:ilvl w:val="0"/>
          <w:numId w:val="462"/>
        </w:numPr>
        <w:spacing w:after="0" w:line="240" w:lineRule="auto"/>
        <w:jc w:val="both"/>
        <w:rPr>
          <w:rFonts w:ascii="Verdana" w:hAnsi="Verdana"/>
        </w:rPr>
      </w:pPr>
      <w:r w:rsidRPr="00AD0F1A">
        <w:rPr>
          <w:rFonts w:ascii="Verdana" w:hAnsi="Verdana"/>
          <w:b/>
        </w:rPr>
        <w:t>S’appuyer sur le travail de</w:t>
      </w:r>
      <w:r w:rsidRPr="00AD0F1A">
        <w:rPr>
          <w:rFonts w:ascii="Verdana" w:hAnsi="Verdana"/>
        </w:rPr>
        <w:t xml:space="preserve"> </w:t>
      </w:r>
      <w:r w:rsidRPr="00AD0F1A">
        <w:rPr>
          <w:rFonts w:ascii="Verdana" w:hAnsi="Verdana"/>
          <w:b/>
        </w:rPr>
        <w:t>la société civile et du monde associatif actif</w:t>
      </w:r>
      <w:r w:rsidRPr="00AD0F1A">
        <w:rPr>
          <w:rFonts w:ascii="Verdana" w:hAnsi="Verdana"/>
        </w:rPr>
        <w:t xml:space="preserve"> dans les différentes régions.</w:t>
      </w:r>
    </w:p>
    <w:p w14:paraId="5BC0E874" w14:textId="77777777" w:rsidR="00912BEB" w:rsidRPr="00AD0F1A" w:rsidRDefault="00912BEB" w:rsidP="00D87698">
      <w:pPr>
        <w:spacing w:after="0" w:line="240" w:lineRule="auto"/>
        <w:jc w:val="both"/>
        <w:rPr>
          <w:rFonts w:ascii="Verdana" w:hAnsi="Verdana"/>
        </w:rPr>
      </w:pPr>
    </w:p>
    <w:p w14:paraId="12A2870E"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Une nouvelle marque de l’Union européenne sur les relations internationales pour répondre aux méfaits de la globalisation économique</w:t>
      </w:r>
    </w:p>
    <w:p w14:paraId="0023E08F" w14:textId="77777777" w:rsidR="00912BEB" w:rsidRPr="00AD0F1A" w:rsidRDefault="00912BEB" w:rsidP="00D87698">
      <w:pPr>
        <w:spacing w:after="0" w:line="240" w:lineRule="auto"/>
        <w:ind w:left="360"/>
        <w:jc w:val="both"/>
        <w:rPr>
          <w:rFonts w:ascii="Verdana" w:hAnsi="Verdana"/>
        </w:rPr>
      </w:pPr>
    </w:p>
    <w:p w14:paraId="7B6A717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PS s’est toujours opposé à une globalisation économique qui ne servirait que les intérêts des multinationales et des grandes puissances. La position en pointe adoptée par le PS concernant le traité sur les échanges commerciaux entre l’Union européenne et le Canada (CETA) l’a démontré avec force. Les socialistes avancent une approche de gauche de la mondialisation fondée sur des valeurs de solidarité, d’égalité et de justice. </w:t>
      </w:r>
    </w:p>
    <w:p w14:paraId="3D8FBFD1" w14:textId="77777777" w:rsidR="00912BEB" w:rsidRPr="00AD0F1A" w:rsidRDefault="00912BEB" w:rsidP="00D87698">
      <w:pPr>
        <w:spacing w:after="0" w:line="240" w:lineRule="auto"/>
        <w:jc w:val="both"/>
        <w:rPr>
          <w:rFonts w:ascii="Verdana" w:hAnsi="Verdana"/>
          <w:b/>
        </w:rPr>
      </w:pPr>
    </w:p>
    <w:p w14:paraId="4EBE9835" w14:textId="77777777" w:rsidR="00912BEB" w:rsidRPr="00AD0F1A" w:rsidRDefault="00912BEB" w:rsidP="00D87698">
      <w:pPr>
        <w:spacing w:after="0" w:line="240" w:lineRule="auto"/>
        <w:jc w:val="both"/>
        <w:rPr>
          <w:rFonts w:ascii="Verdana" w:hAnsi="Verdana"/>
        </w:rPr>
      </w:pPr>
      <w:r w:rsidRPr="00AD0F1A">
        <w:rPr>
          <w:rFonts w:ascii="Verdana" w:hAnsi="Verdana"/>
        </w:rPr>
        <w:t>C’est pourquoi le PS demande un changement de cap dans l’action internationale en matière de commerce, de protection sociale, de fiscalité et d’environnement.</w:t>
      </w:r>
    </w:p>
    <w:p w14:paraId="77BD76F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 tant que première puissance économique, l’Union européenne a une très forte capacité d’influence sur le contenu des accords de commerce et d’investissement, et elle peut promouvoir un nouveau modèle basé sur des normes sociales, sanitaires et environnementales fortes. </w:t>
      </w:r>
    </w:p>
    <w:p w14:paraId="3A8A9EFB" w14:textId="77777777" w:rsidR="00912BEB" w:rsidRPr="00AD0F1A" w:rsidRDefault="00912BEB" w:rsidP="00D87698">
      <w:pPr>
        <w:spacing w:after="0" w:line="240" w:lineRule="auto"/>
        <w:jc w:val="both"/>
        <w:rPr>
          <w:rFonts w:ascii="Verdana" w:hAnsi="Verdana"/>
        </w:rPr>
      </w:pPr>
    </w:p>
    <w:p w14:paraId="7301C4BE"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Sur les questions liées au réchauffement climatique et à la préservation de la biodiversité, l’Europe est également un acteur incontournable aujourd’hui et elle doit l’être encore plus. Elle doit notamment devenir le « gardien de l’Accord de Paris sur le climat ». Elle doit utiliser l’ensemble de ses atouts et ses canaux diplomatiques multilatéraux pour amplifier la gouvernance mondiale du climat, notamment en construisant un réseau de partenariats avec des pays du monde entier, dont la Chine, pour compenser le retrait américain de l’accord de Paris. </w:t>
      </w:r>
    </w:p>
    <w:p w14:paraId="25E5AAC1" w14:textId="77777777" w:rsidR="00912BEB" w:rsidRPr="00AD0F1A" w:rsidRDefault="00912BEB" w:rsidP="00D87698">
      <w:pPr>
        <w:spacing w:after="0" w:line="240" w:lineRule="auto"/>
        <w:jc w:val="both"/>
        <w:rPr>
          <w:rFonts w:ascii="Verdana" w:hAnsi="Verdana"/>
        </w:rPr>
      </w:pPr>
    </w:p>
    <w:p w14:paraId="76D48028" w14:textId="77777777" w:rsidR="00912BEB" w:rsidRPr="00AD0F1A" w:rsidRDefault="00912BEB" w:rsidP="00D87698">
      <w:pPr>
        <w:spacing w:after="0" w:line="240" w:lineRule="auto"/>
        <w:jc w:val="both"/>
        <w:rPr>
          <w:rFonts w:ascii="Verdana" w:hAnsi="Verdana"/>
        </w:rPr>
      </w:pPr>
      <w:r w:rsidRPr="00AD0F1A">
        <w:rPr>
          <w:rFonts w:ascii="Verdana" w:hAnsi="Verdana"/>
        </w:rPr>
        <w:t>Enfin, les pratiques d’évasion fiscale engendrent la perte de centaines de milliards d’euros de recettes chaque année au niveau mondial. Cette dynamique est encore accentuée par la compétition fiscale entre les États qui, dans le but d’attirer les investisseurs, provoquent une course au moins-disant fiscal. Ces différentes pratiques contribuent également à l’augmentation des inégalités sociales dans le monde. Il est indispensable de lutter contre ces pratiques et de renforcer la coopération internationale pour garantir la justice fiscale.</w:t>
      </w:r>
    </w:p>
    <w:p w14:paraId="51457AC3" w14:textId="77777777" w:rsidR="00912BEB" w:rsidRPr="00AD0F1A" w:rsidRDefault="00912BEB" w:rsidP="00D87698">
      <w:pPr>
        <w:spacing w:after="0" w:line="240" w:lineRule="auto"/>
        <w:jc w:val="both"/>
        <w:rPr>
          <w:rFonts w:ascii="Verdana" w:hAnsi="Verdana"/>
        </w:rPr>
      </w:pPr>
    </w:p>
    <w:p w14:paraId="71836AF8"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59ABAE05" w14:textId="77777777" w:rsidR="00912BEB" w:rsidRPr="00AD0F1A" w:rsidRDefault="00912BEB" w:rsidP="00D87698">
      <w:pPr>
        <w:spacing w:after="0" w:line="240" w:lineRule="auto"/>
        <w:jc w:val="both"/>
        <w:rPr>
          <w:rFonts w:ascii="Verdana" w:hAnsi="Verdana"/>
        </w:rPr>
      </w:pPr>
    </w:p>
    <w:p w14:paraId="2A3FCE75"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Tout mettre en œuvre pour garantir que les traités commerciaux dits de nouvelle génération s’inscrivent dans les objectifs de développement durable des Nations Unies</w:t>
      </w:r>
      <w:r w:rsidRPr="00AD0F1A">
        <w:rPr>
          <w:rFonts w:ascii="Verdana" w:hAnsi="Verdana"/>
        </w:rPr>
        <w:t xml:space="preserve">. Ils ne peuvent en aucune manière affaiblir la capacité des autorités publiques à adopter des législations qui protègent le modèle socioéconomique, sanitaire et environnemental de l’Union européenne et de ses États membres ; </w:t>
      </w:r>
    </w:p>
    <w:p w14:paraId="6CE033C5" w14:textId="77777777" w:rsidR="00912BEB" w:rsidRPr="00AD0F1A" w:rsidRDefault="00912BEB" w:rsidP="00D87698">
      <w:pPr>
        <w:pStyle w:val="Paragraphedeliste"/>
        <w:spacing w:after="0" w:line="240" w:lineRule="auto"/>
        <w:ind w:left="360"/>
        <w:jc w:val="both"/>
        <w:rPr>
          <w:rFonts w:ascii="Verdana" w:hAnsi="Verdana"/>
        </w:rPr>
      </w:pPr>
    </w:p>
    <w:p w14:paraId="702F0187"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 xml:space="preserve">S’assurer que les accords contenant un chapitre sur la coopération réglementaire soient considérés comme des accords mixtes </w:t>
      </w:r>
      <w:r w:rsidRPr="00AD0F1A">
        <w:rPr>
          <w:rFonts w:ascii="Verdana" w:hAnsi="Verdana"/>
        </w:rPr>
        <w:t>nécessitant la ratification des États membres ;</w:t>
      </w:r>
    </w:p>
    <w:p w14:paraId="565A86B6" w14:textId="77777777" w:rsidR="00912BEB" w:rsidRPr="00AD0F1A" w:rsidRDefault="00912BEB" w:rsidP="00D87698">
      <w:pPr>
        <w:pStyle w:val="Paragraphedeliste"/>
        <w:spacing w:after="0" w:line="240" w:lineRule="auto"/>
        <w:ind w:left="360"/>
        <w:jc w:val="both"/>
        <w:rPr>
          <w:rFonts w:ascii="Verdana" w:hAnsi="Verdana"/>
        </w:rPr>
      </w:pPr>
    </w:p>
    <w:p w14:paraId="69EED8E5"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Inclure dans tous les accords commerciaux et traités d’investissement, belges et européens, un chapitre développement durable contraignant</w:t>
      </w:r>
      <w:r w:rsidRPr="00AD0F1A">
        <w:rPr>
          <w:rFonts w:ascii="Verdana" w:hAnsi="Verdana"/>
        </w:rPr>
        <w:t xml:space="preserve"> assorti de mécanismes de plainte et de sanctions efficaces ainsi que des exigences chiffrées et contraignantes en matière fiscale et climatique ;</w:t>
      </w:r>
    </w:p>
    <w:p w14:paraId="0B03AECC" w14:textId="77777777" w:rsidR="00912BEB" w:rsidRPr="00AD0F1A" w:rsidRDefault="00912BEB" w:rsidP="00D87698">
      <w:pPr>
        <w:pStyle w:val="Paragraphedeliste"/>
        <w:tabs>
          <w:tab w:val="left" w:pos="3495"/>
        </w:tabs>
        <w:spacing w:after="0" w:line="240" w:lineRule="auto"/>
        <w:jc w:val="both"/>
        <w:rPr>
          <w:rFonts w:ascii="Verdana" w:hAnsi="Verdana"/>
        </w:rPr>
      </w:pPr>
      <w:r w:rsidRPr="00AD0F1A">
        <w:rPr>
          <w:rFonts w:ascii="Verdana" w:hAnsi="Verdana"/>
        </w:rPr>
        <w:tab/>
      </w:r>
    </w:p>
    <w:p w14:paraId="27558747"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Adopter un modèle belge des accords d’investissement sans clause de règlement des différends « investisseur contre État »</w:t>
      </w:r>
      <w:r w:rsidRPr="00AD0F1A">
        <w:rPr>
          <w:rFonts w:ascii="Verdana" w:hAnsi="Verdana"/>
        </w:rPr>
        <w:t>,</w:t>
      </w:r>
      <w:r w:rsidRPr="00AD0F1A">
        <w:rPr>
          <w:rFonts w:ascii="Verdana" w:hAnsi="Verdana"/>
          <w:b/>
          <w:bCs/>
        </w:rPr>
        <w:t xml:space="preserve"> sous quelque forme que ce soit (y compris le tribunal multilatéral des investissements)</w:t>
      </w:r>
      <w:r w:rsidRPr="00AD0F1A">
        <w:rPr>
          <w:rFonts w:ascii="Verdana" w:hAnsi="Verdana"/>
        </w:rPr>
        <w:t xml:space="preserve">, qui se limite à la protection contre les expropriations directes et qui inclut des normes sociales et environnementales contraignantes ; </w:t>
      </w:r>
    </w:p>
    <w:p w14:paraId="173366FE" w14:textId="77777777" w:rsidR="00912BEB" w:rsidRPr="00AD0F1A" w:rsidRDefault="00912BEB" w:rsidP="00D87698">
      <w:pPr>
        <w:pStyle w:val="Paragraphedeliste"/>
        <w:spacing w:after="0" w:line="240" w:lineRule="auto"/>
        <w:jc w:val="both"/>
        <w:rPr>
          <w:rFonts w:ascii="Verdana" w:hAnsi="Verdana"/>
        </w:rPr>
      </w:pPr>
    </w:p>
    <w:p w14:paraId="2A02DA98" w14:textId="03ED472F"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bCs/>
        </w:rPr>
        <w:t>Refuser tout traité conclu par la Belgique ou l’Union européenne qui inclurait une clause de règlement des différends « investisseur contre État »</w:t>
      </w:r>
      <w:r w:rsidR="00AB34F4" w:rsidRPr="00AD0F1A">
        <w:rPr>
          <w:rFonts w:ascii="Verdana" w:hAnsi="Verdana"/>
          <w:b/>
          <w:bCs/>
        </w:rPr>
        <w:t xml:space="preserve"> sous quelque forme que ce soit (y compris le tribunal multilatéral des investissements)</w:t>
      </w:r>
      <w:r w:rsidRPr="00AD0F1A">
        <w:rPr>
          <w:rFonts w:ascii="Verdana" w:hAnsi="Verdana"/>
          <w:b/>
          <w:bCs/>
        </w:rPr>
        <w:t>, mettre un terme aux traités existants munis de ce mécanisme</w:t>
      </w:r>
      <w:r w:rsidR="00AB34F4" w:rsidRPr="00AD0F1A">
        <w:rPr>
          <w:rFonts w:ascii="Verdana" w:hAnsi="Verdana"/>
        </w:rPr>
        <w:t>,</w:t>
      </w:r>
      <w:r w:rsidRPr="00AD0F1A">
        <w:rPr>
          <w:rFonts w:ascii="Verdana" w:hAnsi="Verdana"/>
          <w:b/>
        </w:rPr>
        <w:t xml:space="preserve"> retirer la Belgique du traité de la charte de l’énergie</w:t>
      </w:r>
      <w:r w:rsidRPr="00AD0F1A">
        <w:rPr>
          <w:rFonts w:ascii="Verdana" w:hAnsi="Verdana"/>
        </w:rPr>
        <w:t>, qui a déjà permis via sa clause d’arbitrage de freiner des législations climatiques (notamment la loi Hulot sur les hydrocarbures en France)</w:t>
      </w:r>
      <w:r w:rsidR="00AB34F4" w:rsidRPr="00AD0F1A">
        <w:rPr>
          <w:rFonts w:ascii="Verdana" w:hAnsi="Verdana"/>
        </w:rPr>
        <w:t xml:space="preserve">, </w:t>
      </w:r>
      <w:r w:rsidR="00AB34F4" w:rsidRPr="00AD0F1A">
        <w:rPr>
          <w:rFonts w:ascii="Verdana" w:hAnsi="Verdana"/>
          <w:b/>
        </w:rPr>
        <w:t>et plaider pour la mise en place d’une cour internationale ouverte à toutes les parties</w:t>
      </w:r>
      <w:r w:rsidRPr="00AD0F1A">
        <w:rPr>
          <w:rFonts w:ascii="Verdana" w:hAnsi="Verdana"/>
        </w:rPr>
        <w:t> ;</w:t>
      </w:r>
    </w:p>
    <w:p w14:paraId="4A88B529" w14:textId="77777777" w:rsidR="00912BEB" w:rsidRPr="00AD0F1A" w:rsidRDefault="00912BEB" w:rsidP="00D87698">
      <w:pPr>
        <w:spacing w:after="0" w:line="240" w:lineRule="auto"/>
        <w:jc w:val="both"/>
        <w:rPr>
          <w:rFonts w:ascii="Verdana" w:hAnsi="Verdana"/>
        </w:rPr>
      </w:pPr>
    </w:p>
    <w:p w14:paraId="799ACBB8" w14:textId="55BE4749" w:rsidR="00912BEB" w:rsidRPr="00AD0F1A" w:rsidRDefault="00912BEB" w:rsidP="003B2BCB">
      <w:pPr>
        <w:pStyle w:val="Paragraphedeliste"/>
        <w:numPr>
          <w:ilvl w:val="0"/>
          <w:numId w:val="463"/>
        </w:numPr>
        <w:spacing w:after="0" w:line="240" w:lineRule="auto"/>
        <w:jc w:val="both"/>
        <w:rPr>
          <w:rFonts w:ascii="Verdana" w:hAnsi="Verdana"/>
        </w:rPr>
      </w:pPr>
      <w:r w:rsidRPr="00AD0F1A">
        <w:rPr>
          <w:rFonts w:ascii="Verdana" w:hAnsi="Verdana"/>
          <w:b/>
        </w:rPr>
        <w:t>Interdire l’utilisation des listes négatives dans les accords commerciaux</w:t>
      </w:r>
      <w:r w:rsidRPr="00AD0F1A">
        <w:rPr>
          <w:rFonts w:ascii="Verdana" w:hAnsi="Verdana"/>
        </w:rPr>
        <w:t>, qui permet à l’Union européenne de s’engager à libéraliser tous les secteurs de son économie, sauf ceux qu’elle cite explicitement dans cette « liste négative »</w:t>
      </w:r>
      <w:r w:rsidR="003B2BCB" w:rsidRPr="00AD0F1A">
        <w:rPr>
          <w:rFonts w:ascii="Verdana" w:hAnsi="Verdana"/>
        </w:rPr>
        <w:t>, et confirmer systématiquement l'impératif de protection de la diversité culturelle pour permettre aux Etats de continuer des politiques culturelles de soutien à la création et à la diffusion ;</w:t>
      </w:r>
    </w:p>
    <w:p w14:paraId="42864C47" w14:textId="77777777" w:rsidR="00912BEB" w:rsidRPr="00AD0F1A" w:rsidRDefault="00912BEB" w:rsidP="00D87698">
      <w:pPr>
        <w:spacing w:after="0" w:line="240" w:lineRule="auto"/>
        <w:jc w:val="both"/>
        <w:rPr>
          <w:rFonts w:ascii="Verdana" w:hAnsi="Verdana"/>
        </w:rPr>
      </w:pPr>
    </w:p>
    <w:p w14:paraId="35291224"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Mettre en place un cadre légal européen imposant un devoir de diligence obligatoire pour les entreprises multinationales</w:t>
      </w:r>
      <w:r w:rsidRPr="00AD0F1A">
        <w:rPr>
          <w:rFonts w:ascii="Verdana" w:hAnsi="Verdana"/>
        </w:rPr>
        <w:t xml:space="preserve">, et faire en sorte que cette vigilance ait lieu tout au long de leur chaine d’approvisionnement. Si ce cadre légal européen n’aboutit pas, il faut introduire une législation belge en ce sens, à l’instar de la loi française sur le devoir de vigilance des multinationales introduite en 2017 par les socialistes ; </w:t>
      </w:r>
    </w:p>
    <w:p w14:paraId="03A9BA76" w14:textId="77777777" w:rsidR="00912BEB" w:rsidRPr="00AD0F1A" w:rsidRDefault="00912BEB" w:rsidP="00D87698">
      <w:pPr>
        <w:pStyle w:val="Paragraphedeliste"/>
        <w:spacing w:after="0" w:line="240" w:lineRule="auto"/>
        <w:ind w:left="360"/>
        <w:jc w:val="both"/>
        <w:rPr>
          <w:rFonts w:ascii="Verdana" w:hAnsi="Verdana"/>
        </w:rPr>
      </w:pPr>
    </w:p>
    <w:p w14:paraId="2162EA01"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Établir un traité multilatéral contraignant visant à garantir le respect des droits humains par les firmes transnationales</w:t>
      </w:r>
      <w:r w:rsidRPr="00AD0F1A">
        <w:rPr>
          <w:rFonts w:ascii="Verdana" w:hAnsi="Verdana"/>
        </w:rPr>
        <w:t>, actuellement en négociation à l’ONU. Il doit permettre de faire respecter les droits humains, sociaux et environnementaux, renverser la hiérarchie actuelle du droit international qui place de facto les droits commerciaux au-dessous des droits humains, et être accessible directement aux victimes, tout en respectant les compétences des agences existantes comme l’Organisation internationale du travail (OIT) ;</w:t>
      </w:r>
    </w:p>
    <w:p w14:paraId="6AB7F77C" w14:textId="77777777" w:rsidR="00912BEB" w:rsidRPr="00AD0F1A" w:rsidRDefault="00912BEB" w:rsidP="00D87698">
      <w:pPr>
        <w:pStyle w:val="Paragraphedeliste"/>
        <w:spacing w:after="0" w:line="240" w:lineRule="auto"/>
        <w:jc w:val="both"/>
        <w:rPr>
          <w:rFonts w:ascii="Verdana" w:hAnsi="Verdana"/>
        </w:rPr>
      </w:pPr>
    </w:p>
    <w:p w14:paraId="2E9E490F" w14:textId="77777777" w:rsidR="00912BEB" w:rsidRPr="00AD0F1A" w:rsidRDefault="00912BEB" w:rsidP="00FF4EAC">
      <w:pPr>
        <w:pStyle w:val="Paragraphedeliste"/>
        <w:numPr>
          <w:ilvl w:val="0"/>
          <w:numId w:val="463"/>
        </w:numPr>
        <w:spacing w:after="0" w:line="240" w:lineRule="auto"/>
        <w:jc w:val="both"/>
        <w:rPr>
          <w:rFonts w:ascii="Verdana" w:hAnsi="Verdana"/>
        </w:rPr>
      </w:pPr>
      <w:r w:rsidRPr="00AD0F1A">
        <w:rPr>
          <w:rFonts w:ascii="Verdana" w:hAnsi="Verdana"/>
          <w:b/>
        </w:rPr>
        <w:t>Mettre des mesures d’accompagnement en place dans les accords commerciaux conclus avec des pays en développement</w:t>
      </w:r>
      <w:r w:rsidRPr="00AD0F1A">
        <w:rPr>
          <w:rFonts w:ascii="Verdana" w:hAnsi="Verdana"/>
        </w:rPr>
        <w:t xml:space="preserve"> </w:t>
      </w:r>
      <w:r w:rsidRPr="00AD0F1A">
        <w:rPr>
          <w:rFonts w:ascii="Verdana" w:hAnsi="Verdana"/>
          <w:b/>
        </w:rPr>
        <w:t>pour la mise en œuvre de standards internationaux en matière de protection sociale ou d’environnement</w:t>
      </w:r>
      <w:r w:rsidRPr="00AD0F1A">
        <w:rPr>
          <w:rFonts w:ascii="Verdana" w:hAnsi="Verdana"/>
        </w:rPr>
        <w:t>. Un fonds mondial de promotion des standards sociaux et environnementaux dans les pays en développement sera créé à cet effet ;</w:t>
      </w:r>
    </w:p>
    <w:p w14:paraId="09658557" w14:textId="77777777" w:rsidR="00912BEB" w:rsidRPr="00AD0F1A" w:rsidRDefault="00912BEB" w:rsidP="00D87698">
      <w:pPr>
        <w:pStyle w:val="Paragraphedeliste"/>
        <w:spacing w:after="0" w:line="240" w:lineRule="auto"/>
        <w:jc w:val="both"/>
        <w:rPr>
          <w:rFonts w:ascii="Verdana" w:hAnsi="Verdana"/>
        </w:rPr>
      </w:pPr>
    </w:p>
    <w:p w14:paraId="16B9199F"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Réviser avant 2020 les objectifs du Paquet énergie-climat 2030</w:t>
      </w:r>
      <w:r w:rsidRPr="00AD0F1A">
        <w:rPr>
          <w:rFonts w:ascii="Verdana" w:hAnsi="Verdana"/>
        </w:rPr>
        <w:t>, afin de les mettre en phase avec les engagements de l’Accord de Paris en réduisant les émissions de gaz à effet de serre de 55% d’ici 2030 et 100% d’ici 2050 ;</w:t>
      </w:r>
    </w:p>
    <w:p w14:paraId="5618B962" w14:textId="77777777" w:rsidR="00912BEB" w:rsidRPr="00AD0F1A" w:rsidRDefault="00912BEB" w:rsidP="00D87698">
      <w:pPr>
        <w:spacing w:after="0" w:line="240" w:lineRule="auto"/>
        <w:jc w:val="both"/>
        <w:rPr>
          <w:rFonts w:ascii="Verdana" w:hAnsi="Verdana"/>
        </w:rPr>
      </w:pPr>
    </w:p>
    <w:p w14:paraId="0D8CCF87"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Mettre en place un grand plan ambitieux d’investissements publics et privés, européens, à long terme pour le climat</w:t>
      </w:r>
      <w:r w:rsidRPr="00AD0F1A">
        <w:rPr>
          <w:rFonts w:ascii="Verdana" w:hAnsi="Verdana"/>
        </w:rPr>
        <w:t>, à la hauteur de ce qu’estime nécessaire la Cour des comptes européenne (environ 1.000 milliards d’euros par an) ;</w:t>
      </w:r>
    </w:p>
    <w:p w14:paraId="6E02293C" w14:textId="77777777" w:rsidR="00912BEB" w:rsidRPr="00AD0F1A" w:rsidRDefault="00912BEB" w:rsidP="00D87698">
      <w:pPr>
        <w:pStyle w:val="Paragraphedeliste"/>
        <w:spacing w:after="0" w:line="240" w:lineRule="auto"/>
        <w:ind w:left="360"/>
        <w:jc w:val="both"/>
        <w:rPr>
          <w:rFonts w:ascii="Verdana" w:hAnsi="Verdana"/>
        </w:rPr>
      </w:pPr>
    </w:p>
    <w:p w14:paraId="63F4CFAA"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Instaurer une taxe sur les transactions financières internationales</w:t>
      </w:r>
      <w:r w:rsidRPr="00AD0F1A">
        <w:rPr>
          <w:rFonts w:ascii="Verdana" w:hAnsi="Verdana"/>
        </w:rPr>
        <w:t xml:space="preserve"> pour mobiliser des moyens additionnels pour financer les objectifs de développement durable ;</w:t>
      </w:r>
    </w:p>
    <w:p w14:paraId="41CFAA1D" w14:textId="77777777" w:rsidR="00912BEB" w:rsidRPr="00AD0F1A" w:rsidRDefault="00912BEB" w:rsidP="00D87698">
      <w:pPr>
        <w:pStyle w:val="Paragraphedeliste"/>
        <w:spacing w:after="0" w:line="240" w:lineRule="auto"/>
        <w:jc w:val="both"/>
        <w:rPr>
          <w:rFonts w:ascii="Verdana" w:hAnsi="Verdana"/>
        </w:rPr>
      </w:pPr>
    </w:p>
    <w:p w14:paraId="56BDEFF4"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Finaliser les négociations en coopération renforcée des dix États membres de l’Union européenne pour une taxe sur les transactions financières</w:t>
      </w:r>
      <w:r w:rsidRPr="00AD0F1A">
        <w:rPr>
          <w:rFonts w:ascii="Verdana" w:hAnsi="Verdana"/>
        </w:rPr>
        <w:t>, y compris sur les produits dérivés ;</w:t>
      </w:r>
    </w:p>
    <w:p w14:paraId="4FAB402D" w14:textId="77777777" w:rsidR="00912BEB" w:rsidRPr="00AD0F1A" w:rsidRDefault="00912BEB" w:rsidP="00D87698">
      <w:pPr>
        <w:pStyle w:val="Paragraphedeliste"/>
        <w:spacing w:after="0" w:line="240" w:lineRule="auto"/>
        <w:jc w:val="both"/>
        <w:rPr>
          <w:rFonts w:ascii="Verdana" w:hAnsi="Verdana"/>
        </w:rPr>
      </w:pPr>
    </w:p>
    <w:p w14:paraId="77C9E4B2"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Généraliser à tous les pays le mécanisme multilatéral d’échange automatique d’informations fiscales</w:t>
      </w:r>
      <w:r w:rsidRPr="00AD0F1A">
        <w:rPr>
          <w:rFonts w:ascii="Verdana" w:hAnsi="Verdana"/>
        </w:rPr>
        <w:t>, y compris au profit des pays en développement (en leur offrant si besoin une période transitoire de non réciprocité) et systématiser son application dans les traités bilatéraux signés par la Belgique ;</w:t>
      </w:r>
    </w:p>
    <w:p w14:paraId="17578584" w14:textId="77777777" w:rsidR="00912BEB" w:rsidRPr="00AD0F1A" w:rsidRDefault="00912BEB" w:rsidP="00D87698">
      <w:pPr>
        <w:spacing w:after="0" w:line="240" w:lineRule="auto"/>
        <w:jc w:val="both"/>
        <w:rPr>
          <w:rFonts w:ascii="Verdana" w:hAnsi="Verdana"/>
        </w:rPr>
      </w:pPr>
    </w:p>
    <w:p w14:paraId="13A9CE61" w14:textId="77777777" w:rsidR="00912BEB" w:rsidRPr="00AD0F1A" w:rsidRDefault="00912BEB" w:rsidP="00FF4EAC">
      <w:pPr>
        <w:pStyle w:val="Paragraphedeliste"/>
        <w:numPr>
          <w:ilvl w:val="0"/>
          <w:numId w:val="464"/>
        </w:numPr>
        <w:spacing w:after="0" w:line="240" w:lineRule="auto"/>
        <w:jc w:val="both"/>
        <w:rPr>
          <w:rFonts w:ascii="Verdana" w:hAnsi="Verdana"/>
        </w:rPr>
      </w:pPr>
      <w:r w:rsidRPr="00AD0F1A">
        <w:rPr>
          <w:rFonts w:ascii="Verdana" w:hAnsi="Verdana"/>
          <w:b/>
        </w:rPr>
        <w:t>Généraliser à tous les secteurs économiques la publication de rapports pays par pays</w:t>
      </w:r>
      <w:r w:rsidRPr="00AD0F1A">
        <w:rPr>
          <w:rFonts w:ascii="Verdana" w:hAnsi="Verdana"/>
        </w:rPr>
        <w:t>, reprenant la liste des activités, la masse salariale, les profits dégagés et impôts payés par l’ensemble des entités juridiques composant chaque groupe transnational. Annuellement, il s’agira également que le gouvernement fédéral présente au Parlement un rapport sur l’état des lieux de nos relations économiques avec des critères qualitatifs et quantitatifs notamment en matière de normes sociales, environnementales et de respect des droits humains.</w:t>
      </w:r>
    </w:p>
    <w:p w14:paraId="41A2A5AD" w14:textId="77777777" w:rsidR="00D410D4" w:rsidRPr="00AD0F1A" w:rsidRDefault="00D410D4" w:rsidP="00D410D4">
      <w:pPr>
        <w:pStyle w:val="Paragraphedeliste"/>
        <w:rPr>
          <w:rFonts w:ascii="Verdana" w:hAnsi="Verdana"/>
        </w:rPr>
      </w:pPr>
    </w:p>
    <w:p w14:paraId="7CED960F" w14:textId="2F7C99EB" w:rsidR="00D410D4" w:rsidRPr="00AD0F1A" w:rsidRDefault="00D410D4" w:rsidP="00D410D4">
      <w:pPr>
        <w:pStyle w:val="Paragraphedeliste"/>
        <w:numPr>
          <w:ilvl w:val="1"/>
          <w:numId w:val="459"/>
        </w:numPr>
        <w:spacing w:after="0" w:line="240" w:lineRule="auto"/>
        <w:jc w:val="both"/>
        <w:rPr>
          <w:rFonts w:ascii="Verdana" w:hAnsi="Verdana"/>
          <w:b/>
        </w:rPr>
      </w:pPr>
      <w:r w:rsidRPr="00AD0F1A">
        <w:rPr>
          <w:rFonts w:ascii="Verdana" w:hAnsi="Verdana"/>
          <w:b/>
        </w:rPr>
        <w:t xml:space="preserve">Relations internationales de la Wallonie et de la Fédération Wallonie-Bruxelles </w:t>
      </w:r>
    </w:p>
    <w:p w14:paraId="5A298B62" w14:textId="77777777" w:rsidR="00D410D4" w:rsidRPr="00AD0F1A" w:rsidRDefault="00D410D4" w:rsidP="00D410D4">
      <w:pPr>
        <w:spacing w:after="0" w:line="240" w:lineRule="auto"/>
        <w:jc w:val="both"/>
        <w:rPr>
          <w:rFonts w:ascii="Verdana" w:hAnsi="Verdana"/>
          <w:b/>
        </w:rPr>
      </w:pPr>
    </w:p>
    <w:p w14:paraId="52EE39ED" w14:textId="77777777" w:rsidR="00D410D4" w:rsidRPr="00AD0F1A" w:rsidRDefault="00D410D4" w:rsidP="00D410D4">
      <w:pPr>
        <w:spacing w:after="0" w:line="240" w:lineRule="auto"/>
        <w:jc w:val="both"/>
        <w:rPr>
          <w:rFonts w:ascii="Verdana" w:eastAsia="Calibri" w:hAnsi="Verdana" w:cs="Times New Roman"/>
        </w:rPr>
      </w:pPr>
      <w:r w:rsidRPr="00AD0F1A">
        <w:rPr>
          <w:rFonts w:ascii="Verdana" w:eastAsia="Calibri" w:hAnsi="Verdana" w:cs="Times New Roman"/>
        </w:rPr>
        <w:t>Au vu d’une situation géopolitique européenne et mondiale qui devient chaque jour plus instable et mouvante, la Wallonie et la Fédération Wallonie-Bruxelles, fortes de leurs compétences exclusives en matière internationale doivent réaffirmer leur positionnement stratégique et activer tous les leviers à leur disposition pour faire rayonner l’ensemble de ces compétences (éducation/enseignement, recherche et innovation, santé, formation, développement durable, environnement, culture, économie, etc.) en :</w:t>
      </w:r>
    </w:p>
    <w:p w14:paraId="18312645" w14:textId="77777777" w:rsidR="00D410D4" w:rsidRPr="00AD0F1A" w:rsidRDefault="00D410D4" w:rsidP="00D410D4">
      <w:pPr>
        <w:numPr>
          <w:ilvl w:val="0"/>
          <w:numId w:val="639"/>
        </w:numPr>
        <w:spacing w:after="0" w:line="240" w:lineRule="auto"/>
        <w:jc w:val="both"/>
        <w:rPr>
          <w:rFonts w:ascii="Verdana" w:eastAsia="Calibri" w:hAnsi="Verdana" w:cs="Times New Roman"/>
        </w:rPr>
      </w:pPr>
      <w:r w:rsidRPr="00AD0F1A">
        <w:rPr>
          <w:rFonts w:ascii="Verdana" w:eastAsia="Calibri" w:hAnsi="Verdana" w:cs="Times New Roman"/>
        </w:rPr>
        <w:t>Soutenant encore davantage et mieux la visibilité des opérateurs wallons et bruxellois à l’international ;</w:t>
      </w:r>
    </w:p>
    <w:p w14:paraId="3095F17F" w14:textId="77777777" w:rsidR="00D410D4" w:rsidRPr="00AD0F1A" w:rsidRDefault="00D410D4" w:rsidP="00D410D4">
      <w:pPr>
        <w:numPr>
          <w:ilvl w:val="0"/>
          <w:numId w:val="639"/>
        </w:numPr>
        <w:spacing w:after="0" w:line="240" w:lineRule="auto"/>
        <w:jc w:val="both"/>
        <w:rPr>
          <w:rFonts w:ascii="Verdana" w:eastAsia="Calibri" w:hAnsi="Verdana" w:cs="Times New Roman"/>
        </w:rPr>
      </w:pPr>
      <w:r w:rsidRPr="00AD0F1A">
        <w:rPr>
          <w:rFonts w:ascii="Verdana" w:eastAsia="Calibri" w:hAnsi="Verdana" w:cs="Times New Roman"/>
        </w:rPr>
        <w:t>Promouvant les valeurs universelles dans les relations bilatérales et multilatérales ;</w:t>
      </w:r>
    </w:p>
    <w:p w14:paraId="035E531B" w14:textId="77777777" w:rsidR="00D410D4" w:rsidRPr="00AD0F1A" w:rsidRDefault="00D410D4" w:rsidP="00D410D4">
      <w:pPr>
        <w:numPr>
          <w:ilvl w:val="0"/>
          <w:numId w:val="639"/>
        </w:numPr>
        <w:spacing w:after="0" w:line="240" w:lineRule="auto"/>
        <w:jc w:val="both"/>
        <w:rPr>
          <w:rFonts w:ascii="Verdana" w:eastAsia="Calibri" w:hAnsi="Verdana" w:cs="Times New Roman"/>
        </w:rPr>
      </w:pPr>
      <w:r w:rsidRPr="00AD0F1A">
        <w:rPr>
          <w:rFonts w:ascii="Verdana" w:eastAsia="Calibri" w:hAnsi="Verdana" w:cs="Times New Roman"/>
        </w:rPr>
        <w:t>Renforçant leur participation dans les institutions européennes internationales.</w:t>
      </w:r>
    </w:p>
    <w:p w14:paraId="54A6EE9A" w14:textId="77777777" w:rsidR="00D410D4" w:rsidRPr="00AD0F1A" w:rsidRDefault="00D410D4" w:rsidP="00D410D4">
      <w:pPr>
        <w:spacing w:after="0" w:line="240" w:lineRule="auto"/>
        <w:jc w:val="both"/>
        <w:rPr>
          <w:rFonts w:ascii="Verdana" w:eastAsia="Calibri" w:hAnsi="Verdana" w:cs="Times New Roman"/>
        </w:rPr>
      </w:pPr>
    </w:p>
    <w:p w14:paraId="231C61D7" w14:textId="77777777" w:rsidR="00D410D4" w:rsidRPr="00AD0F1A" w:rsidRDefault="00D410D4" w:rsidP="00D410D4">
      <w:pPr>
        <w:spacing w:after="0" w:line="240" w:lineRule="auto"/>
        <w:jc w:val="both"/>
        <w:rPr>
          <w:rFonts w:ascii="Verdana" w:eastAsia="Calibri" w:hAnsi="Verdana" w:cs="Times New Roman"/>
        </w:rPr>
      </w:pPr>
      <w:r w:rsidRPr="00AD0F1A">
        <w:rPr>
          <w:rFonts w:ascii="Verdana" w:eastAsia="Calibri" w:hAnsi="Verdana" w:cs="Times New Roman"/>
        </w:rPr>
        <w:t xml:space="preserve">La politique internationale de la Wallonie et de la Fédération Wallonie-Bruxelles doit soutenir le développement économique, social et culturel de ces entités et dès lors s’inscrire dans le prolongement des priorités fixées au niveau social, économique, culturel, environnemental ainsi qu’au niveau de l’enseignement et de la recherche. Il est donc essentiel de poursuivre les synergies entre les entités, entre les politiques sectorielles (relations internationales, promotion touristique et agricole à l’étranger et commerce extérieur) et entre les actions extérieures et intérieures. </w:t>
      </w:r>
      <w:r w:rsidRPr="00AD0F1A">
        <w:rPr>
          <w:rFonts w:ascii="Verdana" w:eastAsia="Calibri" w:hAnsi="Verdana" w:cs="Times New Roman"/>
        </w:rPr>
        <w:br/>
      </w:r>
      <w:r w:rsidRPr="00AD0F1A">
        <w:rPr>
          <w:rFonts w:ascii="Verdana" w:eastAsia="Calibri" w:hAnsi="Verdana" w:cs="Times New Roman"/>
        </w:rPr>
        <w:br/>
        <w:t>La coopération internationale devra, plus que jamais, s’entendre dans son acception la plus partenariale et transversale possible. Les pouvoirs décentralisés, la société civile, les entreprises, les associations de citoyens qui veulent contribuer à la solidarité internationale au travers de la poursuite des objectifs du développement durable ne pourront être efficaces, reconnus et visibles que dans un cadre stratégique qu’ils auront construit ensemble.</w:t>
      </w:r>
    </w:p>
    <w:p w14:paraId="12E22B0F" w14:textId="77777777" w:rsidR="00D410D4" w:rsidRPr="00AD0F1A" w:rsidRDefault="00D410D4" w:rsidP="00D410D4">
      <w:pPr>
        <w:spacing w:after="0" w:line="240" w:lineRule="auto"/>
        <w:jc w:val="both"/>
        <w:rPr>
          <w:rFonts w:ascii="Verdana" w:eastAsia="Calibri" w:hAnsi="Verdana" w:cs="Times New Roman"/>
        </w:rPr>
      </w:pPr>
      <w:r w:rsidRPr="00AD0F1A">
        <w:rPr>
          <w:rFonts w:ascii="Verdana" w:eastAsia="Calibri" w:hAnsi="Verdana" w:cs="Times New Roman"/>
        </w:rPr>
        <w:br/>
        <w:t>Personne ne peut douter aujourd’hui, que développement durable, culture, échanges économiques et commerciaux sont étroitement liés et doivent leurs synergies à la participation de tous : pouvoirs publics, secteur privé, organisation de la société civile et les individus.</w:t>
      </w:r>
    </w:p>
    <w:p w14:paraId="099A8989" w14:textId="77777777" w:rsidR="00D410D4" w:rsidRPr="00AD0F1A" w:rsidRDefault="00D410D4" w:rsidP="00D410D4">
      <w:pPr>
        <w:spacing w:after="0" w:line="240" w:lineRule="auto"/>
        <w:jc w:val="both"/>
        <w:rPr>
          <w:rFonts w:ascii="Verdana" w:eastAsia="Calibri" w:hAnsi="Verdana" w:cs="Times New Roman"/>
        </w:rPr>
      </w:pPr>
      <w:r w:rsidRPr="00AD0F1A">
        <w:rPr>
          <w:rFonts w:ascii="Verdana" w:eastAsia="Calibri" w:hAnsi="Verdana" w:cs="Times New Roman"/>
        </w:rPr>
        <w:t xml:space="preserve"> </w:t>
      </w:r>
      <w:r w:rsidRPr="00AD0F1A">
        <w:rPr>
          <w:rFonts w:ascii="Verdana" w:eastAsia="Calibri" w:hAnsi="Verdana" w:cs="Times New Roman"/>
        </w:rPr>
        <w:br/>
        <w:t>Cette participation de tous, si elle veut être efficace, mais aussi efficiente, doit favoriser la cohérence des actions de tous et à tous les niveaux : dans les administrations et les agences gouvernementales, entre les administrations et les agences gouvernementales, entre les gouvernements, la société civile et le secteur privé ; entre les partenaires internationaux.</w:t>
      </w:r>
    </w:p>
    <w:p w14:paraId="089B1142" w14:textId="77777777" w:rsidR="00D410D4" w:rsidRPr="00AD0F1A" w:rsidRDefault="00D410D4" w:rsidP="00D410D4">
      <w:pPr>
        <w:spacing w:after="0" w:line="240" w:lineRule="auto"/>
        <w:jc w:val="both"/>
        <w:rPr>
          <w:rFonts w:ascii="Verdana" w:eastAsia="Calibri" w:hAnsi="Verdana" w:cs="Times New Roman"/>
        </w:rPr>
      </w:pPr>
    </w:p>
    <w:p w14:paraId="3FF1C534" w14:textId="77777777" w:rsidR="00D410D4" w:rsidRPr="00AD0F1A" w:rsidRDefault="00D410D4" w:rsidP="00D410D4">
      <w:pPr>
        <w:spacing w:after="0" w:line="240" w:lineRule="auto"/>
        <w:jc w:val="both"/>
        <w:rPr>
          <w:rFonts w:ascii="Verdana" w:eastAsia="Calibri" w:hAnsi="Verdana" w:cs="Times New Roman"/>
        </w:rPr>
      </w:pPr>
      <w:r w:rsidRPr="00AD0F1A">
        <w:rPr>
          <w:rFonts w:ascii="Verdana" w:eastAsia="Calibri" w:hAnsi="Verdana" w:cs="Times New Roman"/>
        </w:rPr>
        <w:t>Dans ce cadre, le PS propose de :</w:t>
      </w:r>
    </w:p>
    <w:p w14:paraId="39272685" w14:textId="77777777" w:rsidR="00D410D4" w:rsidRPr="00AD0F1A" w:rsidRDefault="00D410D4" w:rsidP="00D410D4">
      <w:pPr>
        <w:spacing w:after="0" w:line="240" w:lineRule="auto"/>
        <w:jc w:val="both"/>
        <w:rPr>
          <w:rFonts w:ascii="Verdana" w:eastAsia="Calibri" w:hAnsi="Verdana" w:cs="Times New Roman"/>
        </w:rPr>
      </w:pPr>
    </w:p>
    <w:p w14:paraId="2DFD92DC" w14:textId="77777777" w:rsidR="00D410D4" w:rsidRPr="00AD0F1A" w:rsidRDefault="00D410D4" w:rsidP="00D410D4">
      <w:pPr>
        <w:numPr>
          <w:ilvl w:val="0"/>
          <w:numId w:val="643"/>
        </w:numPr>
        <w:spacing w:after="0" w:line="240" w:lineRule="auto"/>
        <w:contextualSpacing/>
        <w:jc w:val="both"/>
        <w:rPr>
          <w:rFonts w:ascii="Verdana" w:eastAsia="Calibri" w:hAnsi="Verdana" w:cs="Times New Roman"/>
        </w:rPr>
      </w:pPr>
      <w:r w:rsidRPr="00AD0F1A">
        <w:rPr>
          <w:rFonts w:ascii="Verdana" w:eastAsia="Calibri" w:hAnsi="Verdana" w:cs="Times New Roman"/>
          <w:b/>
        </w:rPr>
        <w:t>Donner la priorité à la réalisation des Objectifs de Développement Durable</w:t>
      </w:r>
      <w:r w:rsidRPr="00AD0F1A">
        <w:rPr>
          <w:rFonts w:ascii="Verdana" w:eastAsia="Calibri" w:hAnsi="Verdana" w:cs="Times New Roman"/>
        </w:rPr>
        <w:t>. Chaque projet, chaque programme international devra mettre en évidence les objectifs de développement durable auquel il contribue ;</w:t>
      </w:r>
    </w:p>
    <w:p w14:paraId="73F7D3E4"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0588C718" w14:textId="77777777" w:rsidR="00D410D4" w:rsidRPr="00AD0F1A" w:rsidRDefault="00D410D4" w:rsidP="00D410D4">
      <w:pPr>
        <w:numPr>
          <w:ilvl w:val="0"/>
          <w:numId w:val="643"/>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la cohérence des politiques de développement en Wallonie et à Bruxelles</w:t>
      </w:r>
      <w:r w:rsidRPr="00AD0F1A">
        <w:rPr>
          <w:rFonts w:ascii="Verdana" w:eastAsia="Calibri" w:hAnsi="Verdana" w:cs="Times New Roman"/>
        </w:rPr>
        <w:t>. Les programmes de développement devront s’inscrire dans une stratégie commune, thématique, géographique ou sectorielle co-construite par l’ensemble des acteurs qui les portent. Les programmes multi-acteurs seront privilégiés ;</w:t>
      </w:r>
    </w:p>
    <w:p w14:paraId="6B4AA188"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2923D8FE" w14:textId="77777777" w:rsidR="00D410D4" w:rsidRPr="00AD0F1A" w:rsidRDefault="00D410D4" w:rsidP="00D410D4">
      <w:pPr>
        <w:numPr>
          <w:ilvl w:val="0"/>
          <w:numId w:val="643"/>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la coordination entre les acteurs impliqués à l’international</w:t>
      </w:r>
      <w:r w:rsidRPr="00AD0F1A">
        <w:rPr>
          <w:rFonts w:ascii="Verdana" w:eastAsia="Calibri" w:hAnsi="Verdana" w:cs="Times New Roman"/>
        </w:rPr>
        <w:t xml:space="preserve"> : administrations, agences gouvernementales, administrations décentralisées, organisations de la société civile, secteur privé. Les mécanismes de consultation, de coordination et de pilotage des programmes internationaux qui existent déjà (Commission mixte, …) seront améliorés et systématisés ;</w:t>
      </w:r>
    </w:p>
    <w:p w14:paraId="5F48420B"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721A7B8E" w14:textId="77777777" w:rsidR="00D410D4" w:rsidRPr="00AD0F1A" w:rsidRDefault="00D410D4" w:rsidP="00D410D4">
      <w:pPr>
        <w:numPr>
          <w:ilvl w:val="0"/>
          <w:numId w:val="643"/>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les mécanismes de mobilité des jeunes pour améliorer l’ouverture sur le monde et les enjeux de développement durable</w:t>
      </w:r>
      <w:r w:rsidRPr="00AD0F1A">
        <w:rPr>
          <w:rFonts w:ascii="Verdana" w:eastAsia="Calibri" w:hAnsi="Verdana" w:cs="Times New Roman"/>
        </w:rPr>
        <w:t>. Les jeunes sont les acteurs majeurs du développement durable. Ils méritent une attention particulière voire prioritaire. De nouveaux programmes de soutien à la mobilité des jeunes seront mis en place pour leur permettre de renforcer leur capacité à travailler en milieu interculturel : programmes d’expert junior (développement, culture, éducation, ...), programme de stage, programme de rencontre entre jeunes d’horizon différents notamment dans une perspective d’éducation à la paix, Erasmus +, … ;</w:t>
      </w:r>
    </w:p>
    <w:p w14:paraId="7D02F570"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758EB774" w14:textId="77777777" w:rsidR="00D410D4" w:rsidRPr="00AD0F1A" w:rsidRDefault="00D410D4" w:rsidP="00D410D4">
      <w:pPr>
        <w:numPr>
          <w:ilvl w:val="0"/>
          <w:numId w:val="643"/>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les cinq métiers de Wallonie-Bruxelles International</w:t>
      </w:r>
      <w:r w:rsidRPr="00AD0F1A">
        <w:rPr>
          <w:rFonts w:ascii="Verdana" w:eastAsia="Calibri" w:hAnsi="Verdana" w:cs="Times New Roman"/>
        </w:rPr>
        <w:t>, à savoir :</w:t>
      </w:r>
    </w:p>
    <w:p w14:paraId="7F20E163" w14:textId="77777777" w:rsidR="00D410D4" w:rsidRPr="00AD0F1A" w:rsidRDefault="00D410D4" w:rsidP="00D410D4">
      <w:pPr>
        <w:numPr>
          <w:ilvl w:val="0"/>
          <w:numId w:val="640"/>
        </w:numPr>
        <w:spacing w:after="0" w:line="240" w:lineRule="auto"/>
        <w:jc w:val="both"/>
        <w:rPr>
          <w:rFonts w:ascii="Verdana" w:eastAsia="Calibri" w:hAnsi="Verdana" w:cs="Times New Roman"/>
        </w:rPr>
      </w:pPr>
      <w:r w:rsidRPr="00AD0F1A">
        <w:rPr>
          <w:rFonts w:ascii="Verdana" w:eastAsia="Calibri" w:hAnsi="Verdana" w:cs="Times New Roman"/>
        </w:rPr>
        <w:t>Le soutien au développement de projets ;</w:t>
      </w:r>
    </w:p>
    <w:p w14:paraId="2B7383BC" w14:textId="77777777" w:rsidR="00D410D4" w:rsidRPr="00AD0F1A" w:rsidRDefault="00D410D4" w:rsidP="00D410D4">
      <w:pPr>
        <w:numPr>
          <w:ilvl w:val="0"/>
          <w:numId w:val="640"/>
        </w:numPr>
        <w:spacing w:after="0" w:line="240" w:lineRule="auto"/>
        <w:jc w:val="both"/>
        <w:rPr>
          <w:rFonts w:ascii="Verdana" w:eastAsia="Calibri" w:hAnsi="Verdana" w:cs="Times New Roman"/>
        </w:rPr>
      </w:pPr>
      <w:r w:rsidRPr="00AD0F1A">
        <w:rPr>
          <w:rFonts w:ascii="Verdana" w:eastAsia="Calibri" w:hAnsi="Verdana" w:cs="Times New Roman"/>
        </w:rPr>
        <w:t>La promotion des opérateurs à l’international ;</w:t>
      </w:r>
    </w:p>
    <w:p w14:paraId="09918503" w14:textId="77777777" w:rsidR="00D410D4" w:rsidRPr="00AD0F1A" w:rsidRDefault="00D410D4" w:rsidP="00D410D4">
      <w:pPr>
        <w:numPr>
          <w:ilvl w:val="0"/>
          <w:numId w:val="640"/>
        </w:numPr>
        <w:spacing w:after="0" w:line="240" w:lineRule="auto"/>
        <w:jc w:val="both"/>
        <w:rPr>
          <w:rFonts w:ascii="Verdana" w:eastAsia="Calibri" w:hAnsi="Verdana" w:cs="Times New Roman"/>
        </w:rPr>
      </w:pPr>
      <w:r w:rsidRPr="00AD0F1A">
        <w:rPr>
          <w:rFonts w:ascii="Verdana" w:eastAsia="Calibri" w:hAnsi="Verdana" w:cs="Times New Roman"/>
        </w:rPr>
        <w:t>La mise en réseau et la coordination des acteurs ;</w:t>
      </w:r>
    </w:p>
    <w:p w14:paraId="2EA88308" w14:textId="77777777" w:rsidR="00D410D4" w:rsidRPr="00AD0F1A" w:rsidRDefault="00D410D4" w:rsidP="00D410D4">
      <w:pPr>
        <w:numPr>
          <w:ilvl w:val="0"/>
          <w:numId w:val="640"/>
        </w:numPr>
        <w:spacing w:after="0" w:line="240" w:lineRule="auto"/>
        <w:jc w:val="both"/>
        <w:rPr>
          <w:rFonts w:ascii="Verdana" w:eastAsia="Calibri" w:hAnsi="Verdana" w:cs="Times New Roman"/>
        </w:rPr>
      </w:pPr>
      <w:r w:rsidRPr="00AD0F1A">
        <w:rPr>
          <w:rFonts w:ascii="Verdana" w:eastAsia="Calibri" w:hAnsi="Verdana" w:cs="Times New Roman"/>
        </w:rPr>
        <w:t>La représentation et le soutien diplomatique ;</w:t>
      </w:r>
    </w:p>
    <w:p w14:paraId="11B79390" w14:textId="77777777" w:rsidR="00D410D4" w:rsidRPr="00AD0F1A" w:rsidRDefault="00D410D4" w:rsidP="00D410D4">
      <w:pPr>
        <w:numPr>
          <w:ilvl w:val="0"/>
          <w:numId w:val="640"/>
        </w:numPr>
        <w:spacing w:after="0" w:line="240" w:lineRule="auto"/>
        <w:jc w:val="both"/>
        <w:rPr>
          <w:rFonts w:ascii="Verdana" w:eastAsia="Calibri" w:hAnsi="Verdana" w:cs="Times New Roman"/>
        </w:rPr>
      </w:pPr>
      <w:r w:rsidRPr="00AD0F1A">
        <w:rPr>
          <w:rFonts w:ascii="Verdana" w:eastAsia="Calibri" w:hAnsi="Verdana" w:cs="Times New Roman"/>
        </w:rPr>
        <w:t xml:space="preserve">La veille stratégique et les conseils géostratégiques et politiques. </w:t>
      </w:r>
    </w:p>
    <w:p w14:paraId="4AA4C3FE" w14:textId="77777777" w:rsidR="00D410D4" w:rsidRPr="00AD0F1A" w:rsidRDefault="00D410D4" w:rsidP="00D410D4">
      <w:pPr>
        <w:spacing w:after="0" w:line="240" w:lineRule="auto"/>
        <w:ind w:left="708"/>
        <w:jc w:val="both"/>
        <w:rPr>
          <w:rFonts w:ascii="Verdana" w:eastAsia="Calibri" w:hAnsi="Verdana" w:cs="Times New Roman"/>
        </w:rPr>
      </w:pPr>
      <w:r w:rsidRPr="00AD0F1A">
        <w:rPr>
          <w:rFonts w:ascii="Verdana" w:eastAsia="Calibri" w:hAnsi="Verdana" w:cs="Times New Roman"/>
        </w:rPr>
        <w:t>Si la Wallonie et la Fédération Wallonie-Bruxelles veulent être audibles aux niveaux fédéral, européen et international, il faut qu’elles soient dotées d’une administration forte pour se projeter à l’international ;</w:t>
      </w:r>
    </w:p>
    <w:p w14:paraId="2DFFC875" w14:textId="77777777" w:rsidR="00D410D4" w:rsidRPr="00AD0F1A" w:rsidRDefault="00D410D4" w:rsidP="00D410D4">
      <w:pPr>
        <w:spacing w:after="0" w:line="240" w:lineRule="auto"/>
        <w:ind w:left="708"/>
        <w:jc w:val="both"/>
        <w:rPr>
          <w:rFonts w:ascii="Verdana" w:eastAsia="Calibri" w:hAnsi="Verdana" w:cs="Times New Roman"/>
        </w:rPr>
      </w:pPr>
    </w:p>
    <w:p w14:paraId="48B9FA88" w14:textId="77777777" w:rsidR="00D410D4" w:rsidRPr="00AD0F1A" w:rsidRDefault="00D410D4" w:rsidP="00D410D4">
      <w:pPr>
        <w:numPr>
          <w:ilvl w:val="0"/>
          <w:numId w:val="644"/>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la mutualisation des moyens, la coordination des stratégies et le partage des connaissances entre WBI, l’AWEX et l’APEFE</w:t>
      </w:r>
      <w:r w:rsidRPr="00AD0F1A">
        <w:rPr>
          <w:rFonts w:ascii="Verdana" w:eastAsia="Calibri" w:hAnsi="Verdana" w:cs="Times New Roman"/>
        </w:rPr>
        <w:t>. Dans la mesure où les approches ne peuvent être que globales, il s’agira de préserver et de renforcer les synergies de manière à mettre encore davantage les relations extérieures au service du développement économique, social et culturel de la Wallonie et de la Fédération Wallonie-Bruxelles, de parler d’une voix cohérente et forte sur la scène internationale et de faire opérer les 3 institutions dans des cadres stratégiques communs chaque fois que cela est possible. Un exemple : il ne sert à rien de développer des systèmes de formation technique et professionnelle si le développement économique ne suit pas. Or de nombreuses entreprises Wallonnes sont disposées à apporter leur expertise mais dans un cadre opérationnel structuré qui leur permet aussi de croître en connaissances internationales ;</w:t>
      </w:r>
    </w:p>
    <w:p w14:paraId="21CD1EEE"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55285D09" w14:textId="77777777" w:rsidR="00D410D4" w:rsidRPr="00AD0F1A" w:rsidRDefault="00D410D4" w:rsidP="00D410D4">
      <w:pPr>
        <w:numPr>
          <w:ilvl w:val="0"/>
          <w:numId w:val="644"/>
        </w:numPr>
        <w:spacing w:after="0" w:line="240" w:lineRule="auto"/>
        <w:contextualSpacing/>
        <w:jc w:val="both"/>
        <w:rPr>
          <w:rFonts w:ascii="Verdana" w:eastAsia="Calibri" w:hAnsi="Verdana" w:cs="Times New Roman"/>
        </w:rPr>
      </w:pPr>
      <w:r w:rsidRPr="00AD0F1A">
        <w:rPr>
          <w:rFonts w:ascii="Verdana" w:eastAsia="Calibri" w:hAnsi="Verdana" w:cs="Times New Roman"/>
          <w:b/>
        </w:rPr>
        <w:t>Mobiliser, au mieux et sur base à une analyse d’environnement continue, tous les réseaux à l’étranger</w:t>
      </w:r>
      <w:r w:rsidRPr="00AD0F1A">
        <w:rPr>
          <w:rFonts w:ascii="Verdana" w:eastAsia="Calibri" w:hAnsi="Verdana" w:cs="Times New Roman"/>
        </w:rPr>
        <w:t xml:space="preserve"> (délégations générales, Agents de Liaison Scientifique, Agents de Liaison Académique et Culturel, postes de Coopération Education Culture, Wallonie Bruxelles Tourisme, …) au bénéfice de l’image de la Wallonie et de la Fédération Wallonie-Bruxelles et de leurs opérateurs, et ce :</w:t>
      </w:r>
    </w:p>
    <w:p w14:paraId="0886148A" w14:textId="77777777" w:rsidR="00D410D4" w:rsidRPr="00AD0F1A" w:rsidRDefault="00D410D4" w:rsidP="00D410D4">
      <w:pPr>
        <w:numPr>
          <w:ilvl w:val="0"/>
          <w:numId w:val="641"/>
        </w:numPr>
        <w:spacing w:after="0" w:line="240" w:lineRule="auto"/>
        <w:jc w:val="both"/>
        <w:rPr>
          <w:rFonts w:ascii="Verdana" w:eastAsia="Calibri" w:hAnsi="Verdana" w:cs="Times New Roman"/>
        </w:rPr>
      </w:pPr>
      <w:r w:rsidRPr="00AD0F1A">
        <w:rPr>
          <w:rFonts w:ascii="Verdana" w:eastAsia="Calibri" w:hAnsi="Verdana" w:cs="Times New Roman"/>
        </w:rPr>
        <w:t>En accroissant encore les synergies entre ces réseaux ainsi qu’avec la diplomatie fédérale ;</w:t>
      </w:r>
    </w:p>
    <w:p w14:paraId="1ACEA5B0" w14:textId="77777777" w:rsidR="00D410D4" w:rsidRPr="00AD0F1A" w:rsidRDefault="00D410D4" w:rsidP="00D410D4">
      <w:pPr>
        <w:numPr>
          <w:ilvl w:val="0"/>
          <w:numId w:val="641"/>
        </w:numPr>
        <w:spacing w:after="0" w:line="240" w:lineRule="auto"/>
        <w:jc w:val="both"/>
        <w:rPr>
          <w:rFonts w:ascii="Verdana" w:eastAsia="Calibri" w:hAnsi="Verdana" w:cs="Times New Roman"/>
        </w:rPr>
      </w:pPr>
      <w:r w:rsidRPr="00AD0F1A">
        <w:rPr>
          <w:rFonts w:ascii="Verdana" w:eastAsia="Calibri" w:hAnsi="Verdana" w:cs="Times New Roman"/>
        </w:rPr>
        <w:t xml:space="preserve">En évaluant et consolidant, le cas échéant, le principe des expériences de combinaisons de compétences (postes multiservices à Pekin, Tunis et Kigali, expériences de renforcement de postes de CEC à Londres, NYC, Tokyo, …) ; </w:t>
      </w:r>
    </w:p>
    <w:p w14:paraId="04B70338" w14:textId="77777777" w:rsidR="00D410D4" w:rsidRPr="00AD0F1A" w:rsidRDefault="00D410D4" w:rsidP="00D410D4">
      <w:pPr>
        <w:numPr>
          <w:ilvl w:val="0"/>
          <w:numId w:val="641"/>
        </w:numPr>
        <w:spacing w:after="0" w:line="240" w:lineRule="auto"/>
        <w:jc w:val="both"/>
        <w:rPr>
          <w:rFonts w:ascii="Verdana" w:eastAsia="Calibri" w:hAnsi="Verdana" w:cs="Times New Roman"/>
        </w:rPr>
      </w:pPr>
      <w:r w:rsidRPr="00AD0F1A">
        <w:rPr>
          <w:rFonts w:ascii="Verdana" w:eastAsia="Calibri" w:hAnsi="Verdana" w:cs="Times New Roman"/>
        </w:rPr>
        <w:t>En optimalisant les interactions positives entre les postes dans un parfaite maîtrise de coûts et tout en respectant l’identité et la spécificité de chaque entité ;</w:t>
      </w:r>
    </w:p>
    <w:p w14:paraId="7C032A3F" w14:textId="77777777" w:rsidR="00D410D4" w:rsidRPr="00AD0F1A" w:rsidRDefault="00D410D4" w:rsidP="00D410D4">
      <w:pPr>
        <w:spacing w:after="0" w:line="240" w:lineRule="auto"/>
        <w:jc w:val="both"/>
        <w:rPr>
          <w:rFonts w:ascii="Verdana" w:eastAsia="Calibri" w:hAnsi="Verdana" w:cs="Times New Roman"/>
        </w:rPr>
      </w:pPr>
    </w:p>
    <w:p w14:paraId="2078A7DA" w14:textId="77777777" w:rsidR="00D410D4" w:rsidRPr="00AD0F1A" w:rsidRDefault="00D410D4" w:rsidP="00D410D4">
      <w:pPr>
        <w:numPr>
          <w:ilvl w:val="0"/>
          <w:numId w:val="645"/>
        </w:numPr>
        <w:spacing w:after="0" w:line="240" w:lineRule="auto"/>
        <w:contextualSpacing/>
        <w:jc w:val="both"/>
        <w:rPr>
          <w:rFonts w:ascii="Verdana" w:eastAsia="Calibri" w:hAnsi="Verdana" w:cs="Times New Roman"/>
        </w:rPr>
      </w:pPr>
      <w:r w:rsidRPr="00AD0F1A">
        <w:rPr>
          <w:rFonts w:ascii="Verdana" w:eastAsia="Calibri" w:hAnsi="Verdana" w:cs="Times New Roman"/>
          <w:b/>
        </w:rPr>
        <w:t>Valoriser l’excellence et stimuler les coopérations internationales en matière d’innovation</w:t>
      </w:r>
      <w:r w:rsidRPr="00AD0F1A">
        <w:rPr>
          <w:rFonts w:ascii="Verdana" w:eastAsia="Calibri" w:hAnsi="Verdana" w:cs="Times New Roman"/>
        </w:rPr>
        <w:t xml:space="preserve"> grâce à : </w:t>
      </w:r>
    </w:p>
    <w:p w14:paraId="4FCC1E80" w14:textId="77777777" w:rsidR="00D410D4" w:rsidRPr="00AD0F1A" w:rsidRDefault="00D410D4" w:rsidP="00D410D4">
      <w:pPr>
        <w:numPr>
          <w:ilvl w:val="0"/>
          <w:numId w:val="642"/>
        </w:numPr>
        <w:spacing w:after="0" w:line="240" w:lineRule="auto"/>
        <w:jc w:val="both"/>
        <w:rPr>
          <w:rFonts w:ascii="Verdana" w:eastAsia="Calibri" w:hAnsi="Verdana" w:cs="Times New Roman"/>
        </w:rPr>
      </w:pPr>
      <w:r w:rsidRPr="00AD0F1A">
        <w:rPr>
          <w:rFonts w:ascii="Verdana" w:eastAsia="Calibri" w:hAnsi="Verdana" w:cs="Times New Roman"/>
        </w:rPr>
        <w:t>La mise en réseau des chercheurs et l’aide au montage de projets avec les acteurs de la recherche à l’échelle internationale (notamment via les points de contact nationaux (NCP) et les ALS) ;</w:t>
      </w:r>
    </w:p>
    <w:p w14:paraId="64BAF934" w14:textId="77777777" w:rsidR="00D410D4" w:rsidRPr="00AD0F1A" w:rsidRDefault="00D410D4" w:rsidP="00D410D4">
      <w:pPr>
        <w:numPr>
          <w:ilvl w:val="0"/>
          <w:numId w:val="642"/>
        </w:numPr>
        <w:spacing w:after="0" w:line="240" w:lineRule="auto"/>
        <w:jc w:val="both"/>
        <w:rPr>
          <w:rFonts w:ascii="Verdana" w:eastAsia="Calibri" w:hAnsi="Verdana" w:cs="Times New Roman"/>
        </w:rPr>
      </w:pPr>
      <w:r w:rsidRPr="00AD0F1A">
        <w:rPr>
          <w:rFonts w:ascii="Verdana" w:eastAsia="Calibri" w:hAnsi="Verdana" w:cs="Times New Roman"/>
        </w:rPr>
        <w:t>La mise en réseau des opérateurs en recherche de partenariats technologiques ou d’innovation (EEN, OWIN, ALS, …) ;</w:t>
      </w:r>
    </w:p>
    <w:p w14:paraId="73F71E86" w14:textId="77777777" w:rsidR="00D410D4" w:rsidRPr="00AD0F1A" w:rsidRDefault="00D410D4" w:rsidP="00D410D4">
      <w:pPr>
        <w:numPr>
          <w:ilvl w:val="0"/>
          <w:numId w:val="642"/>
        </w:numPr>
        <w:spacing w:after="0" w:line="240" w:lineRule="auto"/>
        <w:jc w:val="both"/>
        <w:rPr>
          <w:rFonts w:ascii="Verdana" w:eastAsia="Calibri" w:hAnsi="Verdana" w:cs="Times New Roman"/>
        </w:rPr>
      </w:pPr>
      <w:r w:rsidRPr="00AD0F1A">
        <w:rPr>
          <w:rFonts w:ascii="Verdana" w:eastAsia="Calibri" w:hAnsi="Verdana" w:cs="Times New Roman"/>
        </w:rPr>
        <w:t>Le soutien à la participation des opérateurs wallons et de la Fédération Wallonie-Bruxelles à des projets internationaux (programmes-cadres, Interreg, etc.) ;</w:t>
      </w:r>
    </w:p>
    <w:p w14:paraId="6A5AE454" w14:textId="77777777" w:rsidR="00D410D4" w:rsidRPr="00AD0F1A" w:rsidRDefault="00D410D4" w:rsidP="00D410D4">
      <w:pPr>
        <w:numPr>
          <w:ilvl w:val="0"/>
          <w:numId w:val="642"/>
        </w:numPr>
        <w:spacing w:after="0" w:line="240" w:lineRule="auto"/>
        <w:jc w:val="both"/>
        <w:rPr>
          <w:rFonts w:ascii="Verdana" w:eastAsia="Calibri" w:hAnsi="Verdana" w:cs="Times New Roman"/>
        </w:rPr>
      </w:pPr>
      <w:r w:rsidRPr="00AD0F1A">
        <w:rPr>
          <w:rFonts w:ascii="Verdana" w:eastAsia="Calibri" w:hAnsi="Verdana" w:cs="Times New Roman"/>
        </w:rPr>
        <w:t>Le renforcement de l’attractivité internationale de notre potentiel de recherche scientifique et de l’enseignement universitaire ;</w:t>
      </w:r>
    </w:p>
    <w:p w14:paraId="3BF648DA" w14:textId="77777777" w:rsidR="00D410D4" w:rsidRPr="00AD0F1A" w:rsidRDefault="00D410D4" w:rsidP="00D410D4">
      <w:pPr>
        <w:spacing w:after="0" w:line="240" w:lineRule="auto"/>
        <w:jc w:val="both"/>
        <w:rPr>
          <w:rFonts w:ascii="Verdana" w:eastAsia="Calibri" w:hAnsi="Verdana" w:cs="Times New Roman"/>
        </w:rPr>
      </w:pPr>
    </w:p>
    <w:p w14:paraId="7255A0F8" w14:textId="77777777" w:rsidR="00D410D4" w:rsidRPr="00AD0F1A" w:rsidRDefault="00D410D4" w:rsidP="00D410D4">
      <w:pPr>
        <w:numPr>
          <w:ilvl w:val="0"/>
          <w:numId w:val="645"/>
        </w:numPr>
        <w:spacing w:after="0" w:line="240" w:lineRule="auto"/>
        <w:contextualSpacing/>
        <w:jc w:val="both"/>
        <w:rPr>
          <w:rFonts w:ascii="Verdana" w:eastAsia="Calibri" w:hAnsi="Verdana" w:cs="Times New Roman"/>
        </w:rPr>
      </w:pPr>
      <w:r w:rsidRPr="00AD0F1A">
        <w:rPr>
          <w:rFonts w:ascii="Verdana" w:eastAsia="Calibri" w:hAnsi="Verdana" w:cs="Times New Roman"/>
          <w:b/>
        </w:rPr>
        <w:t>Soutenir le rayonnement de la culture et de la créativité francophone</w:t>
      </w:r>
      <w:r w:rsidRPr="00AD0F1A">
        <w:rPr>
          <w:rFonts w:ascii="Verdana" w:eastAsia="Calibri" w:hAnsi="Verdana" w:cs="Times New Roman"/>
        </w:rPr>
        <w:t xml:space="preserve"> en adaptant les mécanismes de soutien aux besoins des opérateurs et en renforçant le rôle des cinq agences WB (Wallonie-Bruxelles Images, WB Architecture, WB Théâtre Danse, WB Musiques, WB Design Mode) et la coordination de la promotion internationale du secteur des Livres et Lettres ;</w:t>
      </w:r>
    </w:p>
    <w:p w14:paraId="5A0D38C3" w14:textId="77777777" w:rsidR="00D410D4" w:rsidRPr="00AD0F1A" w:rsidRDefault="00D410D4" w:rsidP="00D410D4">
      <w:pPr>
        <w:spacing w:after="0" w:line="240" w:lineRule="auto"/>
        <w:ind w:left="720"/>
        <w:contextualSpacing/>
        <w:jc w:val="both"/>
        <w:rPr>
          <w:rFonts w:ascii="Verdana" w:eastAsia="Calibri" w:hAnsi="Verdana" w:cs="Times New Roman"/>
        </w:rPr>
      </w:pPr>
    </w:p>
    <w:p w14:paraId="4847759E" w14:textId="77777777" w:rsidR="00D410D4" w:rsidRPr="00AD0F1A" w:rsidRDefault="00D410D4" w:rsidP="00D410D4">
      <w:pPr>
        <w:numPr>
          <w:ilvl w:val="0"/>
          <w:numId w:val="645"/>
        </w:numPr>
        <w:spacing w:after="0" w:line="240" w:lineRule="auto"/>
        <w:contextualSpacing/>
        <w:jc w:val="both"/>
        <w:rPr>
          <w:rFonts w:ascii="Verdana" w:eastAsia="Calibri" w:hAnsi="Verdana" w:cs="Times New Roman"/>
        </w:rPr>
      </w:pPr>
      <w:r w:rsidRPr="00AD0F1A">
        <w:rPr>
          <w:rFonts w:ascii="Verdana" w:eastAsia="Calibri" w:hAnsi="Verdana" w:cs="Times New Roman"/>
          <w:b/>
        </w:rPr>
        <w:t>Renforcer le positionnement de la Wallonie et de la Fédération Wallonie-Bruxelles et de leurs acteurs (économiques, académiques, scientifiques, sociaux et culturels) auprès de l’Europe et de ses programmes de financement</w:t>
      </w:r>
      <w:r w:rsidRPr="00AD0F1A">
        <w:rPr>
          <w:rFonts w:ascii="Verdana" w:eastAsia="Calibri" w:hAnsi="Verdana" w:cs="Times New Roman"/>
        </w:rPr>
        <w:t xml:space="preserve"> en créant une agence qui valorise la région et la fédération auprès des institutions européennes, qui identifie les opportunités, informe, coache et, le cas échéant, monte les projets et propositions. Cette agence pourrait être une extension du point AWEX EU et fédérerait l’ensemble des leviers existants en matière d’information européenne.</w:t>
      </w:r>
    </w:p>
    <w:p w14:paraId="014C0667" w14:textId="77777777" w:rsidR="00912BEB" w:rsidRPr="00AD0F1A" w:rsidRDefault="00912BEB" w:rsidP="00FF4EAC">
      <w:pPr>
        <w:pStyle w:val="Paragraphedeliste"/>
        <w:numPr>
          <w:ilvl w:val="0"/>
          <w:numId w:val="459"/>
        </w:numPr>
        <w:spacing w:after="0" w:line="240" w:lineRule="auto"/>
        <w:jc w:val="both"/>
        <w:rPr>
          <w:rFonts w:ascii="Verdana" w:hAnsi="Verdana"/>
          <w:b/>
        </w:rPr>
      </w:pPr>
      <w:r w:rsidRPr="00AD0F1A">
        <w:rPr>
          <w:rFonts w:ascii="Verdana" w:hAnsi="Verdana"/>
          <w:b/>
        </w:rPr>
        <w:t>Une solidarité internationale à renforcer</w:t>
      </w:r>
    </w:p>
    <w:p w14:paraId="5C9E4F18" w14:textId="77777777" w:rsidR="00912BEB" w:rsidRPr="00AD0F1A" w:rsidRDefault="00912BEB" w:rsidP="00D87698">
      <w:pPr>
        <w:spacing w:after="0" w:line="240" w:lineRule="auto"/>
        <w:jc w:val="both"/>
        <w:rPr>
          <w:rFonts w:ascii="Verdana" w:hAnsi="Verdana"/>
        </w:rPr>
      </w:pPr>
    </w:p>
    <w:p w14:paraId="404D35F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Aucun développement juste n’est possible dans un monde en proie aux conséquences du réchauffement climatique, aux conflits, à des conditions de travail indécentes, à la famine mais aussi aux inégalités toujours plus criantes notamment à l’échelle des continents du Nord et du Sud. </w:t>
      </w:r>
    </w:p>
    <w:p w14:paraId="6D1C3FC3" w14:textId="77777777" w:rsidR="00912BEB" w:rsidRPr="00AD0F1A" w:rsidRDefault="00912BEB" w:rsidP="00D87698">
      <w:pPr>
        <w:spacing w:after="0" w:line="240" w:lineRule="auto"/>
        <w:jc w:val="both"/>
        <w:rPr>
          <w:rFonts w:ascii="Verdana" w:hAnsi="Verdana"/>
        </w:rPr>
      </w:pPr>
    </w:p>
    <w:p w14:paraId="6FC6FF6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la construction d’un monde de paix durable passe par une approche globale des enjeux mondiaux. C’est aussi la raison pour laquelle le Programme de développement durable à l’horizon 2030 a été adopté en 2015 par les Nations Unies. </w:t>
      </w:r>
    </w:p>
    <w:p w14:paraId="40419525" w14:textId="77777777" w:rsidR="00912BEB" w:rsidRPr="00AD0F1A" w:rsidRDefault="00912BEB" w:rsidP="00D87698">
      <w:pPr>
        <w:spacing w:after="0" w:line="240" w:lineRule="auto"/>
        <w:jc w:val="both"/>
        <w:rPr>
          <w:rFonts w:ascii="Verdana" w:hAnsi="Verdana"/>
        </w:rPr>
      </w:pPr>
    </w:p>
    <w:p w14:paraId="2F038E39" w14:textId="77777777" w:rsidR="00912BEB" w:rsidRPr="00AD0F1A" w:rsidRDefault="00912BEB" w:rsidP="00D87698">
      <w:pPr>
        <w:spacing w:after="0" w:line="240" w:lineRule="auto"/>
        <w:jc w:val="both"/>
        <w:rPr>
          <w:rFonts w:ascii="Verdana" w:hAnsi="Verdana"/>
        </w:rPr>
      </w:pPr>
      <w:r w:rsidRPr="00AD0F1A">
        <w:rPr>
          <w:rFonts w:ascii="Verdana" w:hAnsi="Verdana"/>
        </w:rPr>
        <w:t>Au travers de 17 objectifs pour le développement durable (ODD), ce programme donne la marche à suivre pour parvenir à un avenir meilleur pour tous. Il doit permettre la défense des droits humains, politiques, économiques et culturels mais aussi de répondre conjointement au défi environnemental et au défi social. L’écosocialisme, que porte le PS, s’inscrit pleinement dans cette démarche globale.</w:t>
      </w:r>
    </w:p>
    <w:p w14:paraId="3673FC1F" w14:textId="77777777" w:rsidR="00912BEB" w:rsidRPr="00AD0F1A" w:rsidRDefault="00912BEB" w:rsidP="00D87698">
      <w:pPr>
        <w:spacing w:after="0" w:line="240" w:lineRule="auto"/>
        <w:jc w:val="both"/>
        <w:rPr>
          <w:rFonts w:ascii="Verdana" w:hAnsi="Verdana"/>
        </w:rPr>
      </w:pPr>
    </w:p>
    <w:p w14:paraId="1A9BFBD1" w14:textId="77777777" w:rsidR="00912BEB" w:rsidRPr="00AD0F1A" w:rsidRDefault="00912BEB" w:rsidP="00D87698">
      <w:pPr>
        <w:spacing w:after="0" w:line="240" w:lineRule="auto"/>
        <w:jc w:val="both"/>
        <w:rPr>
          <w:rFonts w:ascii="Verdana" w:hAnsi="Verdana"/>
        </w:rPr>
      </w:pPr>
      <w:r w:rsidRPr="00AD0F1A">
        <w:rPr>
          <w:rFonts w:ascii="Verdana" w:hAnsi="Verdana"/>
        </w:rPr>
        <w:t>Les socialistes demandent que les objectifs du développement durable soient pleinement mis en œuvre dans le cadre d’une stratégie globale et chiffrée à tous les niveaux en Belgique et au sein de l’Union européenne.</w:t>
      </w:r>
    </w:p>
    <w:p w14:paraId="6D18507F" w14:textId="77777777" w:rsidR="00912BEB" w:rsidRPr="00AD0F1A" w:rsidRDefault="00912BEB" w:rsidP="00D87698">
      <w:pPr>
        <w:spacing w:after="0" w:line="240" w:lineRule="auto"/>
        <w:jc w:val="both"/>
        <w:rPr>
          <w:rFonts w:ascii="Verdana" w:hAnsi="Verdana"/>
        </w:rPr>
      </w:pPr>
    </w:p>
    <w:p w14:paraId="58D5149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objectifs de développement durable doivent être le fil rouge de toute politique de coopération et, plus largement, de toutes nos politiques nationales et internationales. </w:t>
      </w:r>
    </w:p>
    <w:p w14:paraId="0183D9D3" w14:textId="77777777" w:rsidR="00912BEB" w:rsidRPr="00AD0F1A" w:rsidRDefault="00912BEB" w:rsidP="00D87698">
      <w:pPr>
        <w:spacing w:after="0" w:line="240" w:lineRule="auto"/>
        <w:jc w:val="both"/>
        <w:rPr>
          <w:rFonts w:ascii="Verdana" w:hAnsi="Verdana"/>
        </w:rPr>
      </w:pPr>
    </w:p>
    <w:p w14:paraId="3A481585" w14:textId="77777777" w:rsidR="00912BEB" w:rsidRPr="00AD0F1A" w:rsidRDefault="00912BEB" w:rsidP="00D87698">
      <w:pPr>
        <w:spacing w:after="0" w:line="240" w:lineRule="auto"/>
        <w:jc w:val="both"/>
        <w:rPr>
          <w:rFonts w:ascii="Verdana" w:hAnsi="Verdana"/>
        </w:rPr>
      </w:pPr>
      <w:r w:rsidRPr="00AD0F1A">
        <w:rPr>
          <w:rFonts w:ascii="Verdana" w:hAnsi="Verdana"/>
        </w:rPr>
        <w:t>Pour être efficace, la coopération au développement doit d’abord être allouée selon les priorités, les intérêts et les besoins des pays pauvres. Mais ce faisant, elle est aussi allouée dans l’intérêt des pays donateurs. Facteur de stabilité et de paix, l’aide au développement contribue à enrayer les « effets boomerang » engendrés par la pauvreté et les conflits dans le voisinage des pays développés.</w:t>
      </w:r>
    </w:p>
    <w:p w14:paraId="7A6E6D0D" w14:textId="77777777" w:rsidR="00912BEB" w:rsidRPr="00AD0F1A" w:rsidRDefault="00912BEB" w:rsidP="00D87698">
      <w:pPr>
        <w:spacing w:after="0" w:line="240" w:lineRule="auto"/>
        <w:jc w:val="both"/>
        <w:rPr>
          <w:rFonts w:ascii="Verdana" w:hAnsi="Verdana"/>
        </w:rPr>
      </w:pPr>
    </w:p>
    <w:p w14:paraId="795A79F0" w14:textId="77777777" w:rsidR="00912BEB" w:rsidRPr="00AD0F1A" w:rsidRDefault="00912BEB" w:rsidP="00D87698">
      <w:pPr>
        <w:spacing w:after="0" w:line="240" w:lineRule="auto"/>
        <w:jc w:val="both"/>
        <w:rPr>
          <w:rFonts w:ascii="Verdana" w:hAnsi="Verdana"/>
        </w:rPr>
      </w:pPr>
      <w:r w:rsidRPr="00AD0F1A">
        <w:rPr>
          <w:rFonts w:ascii="Verdana" w:hAnsi="Verdana"/>
        </w:rPr>
        <w:t>La reconstruction des États fragiles ou dans une situation de post-conflits, le financement du développement sans gaz à effet de serre, l’adaptation au changement climatique ou l’éradication des grandes pandémies représentent des enjeux majeurs auxquels l’aide au développement peut et doit contribuer.</w:t>
      </w:r>
    </w:p>
    <w:p w14:paraId="1F04F3E3" w14:textId="77777777" w:rsidR="00912BEB" w:rsidRPr="00AD0F1A" w:rsidRDefault="00912BEB" w:rsidP="00D87698">
      <w:pPr>
        <w:spacing w:after="0" w:line="240" w:lineRule="auto"/>
        <w:jc w:val="both"/>
        <w:rPr>
          <w:rFonts w:ascii="Verdana" w:hAnsi="Verdana"/>
        </w:rPr>
      </w:pPr>
    </w:p>
    <w:p w14:paraId="1C0CFD25" w14:textId="77777777" w:rsidR="00912BEB" w:rsidRPr="00AD0F1A" w:rsidRDefault="00912BEB" w:rsidP="00D87698">
      <w:pPr>
        <w:spacing w:after="0" w:line="240" w:lineRule="auto"/>
        <w:jc w:val="both"/>
        <w:rPr>
          <w:rFonts w:ascii="Verdana" w:hAnsi="Verdana"/>
        </w:rPr>
      </w:pPr>
      <w:r w:rsidRPr="00AD0F1A">
        <w:rPr>
          <w:rFonts w:ascii="Verdana" w:hAnsi="Verdana"/>
        </w:rPr>
        <w:t>En ce sens, elle participe à l’éradication de l’extrême pauvreté et des inégalités, à la résolution des enjeux environnementaux planétaires et, donc, à la réalisation de l’agenda 2030 des Nations Unies en faveur des objectifs de développement durable.</w:t>
      </w:r>
    </w:p>
    <w:p w14:paraId="39583854" w14:textId="77777777" w:rsidR="00912BEB" w:rsidRPr="00AD0F1A" w:rsidRDefault="00912BEB" w:rsidP="00D87698">
      <w:pPr>
        <w:spacing w:after="0" w:line="240" w:lineRule="auto"/>
        <w:jc w:val="both"/>
        <w:rPr>
          <w:rFonts w:ascii="Verdana" w:hAnsi="Verdana"/>
        </w:rPr>
      </w:pPr>
    </w:p>
    <w:p w14:paraId="0875B7B9" w14:textId="77777777" w:rsidR="00912BEB" w:rsidRPr="00AD0F1A" w:rsidRDefault="00912BEB" w:rsidP="00D87698">
      <w:pPr>
        <w:spacing w:after="0" w:line="240" w:lineRule="auto"/>
        <w:jc w:val="both"/>
        <w:rPr>
          <w:rFonts w:ascii="Verdana" w:hAnsi="Verdana"/>
        </w:rPr>
      </w:pPr>
      <w:r w:rsidRPr="00AD0F1A">
        <w:rPr>
          <w:rFonts w:ascii="Verdana" w:hAnsi="Verdana"/>
        </w:rPr>
        <w:t>Hélas, sous cette législature, nous avons assisté à une diminution massive des budgets consacrés à l’aide au développement. Le gouvernement MR –N-VA a adopté un plan d’économies sur le budget de la coopération au développement pour un montant cumulé de 1,125 milliard d’euros auquel se sont ajoutées de nouvelles coupes additionnelles.</w:t>
      </w:r>
    </w:p>
    <w:p w14:paraId="2715F971" w14:textId="77777777" w:rsidR="00912BEB" w:rsidRPr="00AD0F1A" w:rsidRDefault="00912BEB" w:rsidP="00D87698">
      <w:pPr>
        <w:spacing w:after="0" w:line="240" w:lineRule="auto"/>
        <w:jc w:val="both"/>
        <w:rPr>
          <w:rFonts w:ascii="Verdana" w:hAnsi="Verdana"/>
        </w:rPr>
      </w:pPr>
    </w:p>
    <w:p w14:paraId="110F3799" w14:textId="77777777" w:rsidR="00912BEB" w:rsidRPr="00AD0F1A" w:rsidRDefault="00912BEB" w:rsidP="00D87698">
      <w:pPr>
        <w:spacing w:after="0" w:line="240" w:lineRule="auto"/>
        <w:jc w:val="both"/>
        <w:rPr>
          <w:rFonts w:ascii="Verdana" w:hAnsi="Verdana"/>
        </w:rPr>
      </w:pPr>
      <w:r w:rsidRPr="00AD0F1A">
        <w:rPr>
          <w:rFonts w:ascii="Verdana" w:hAnsi="Verdana"/>
        </w:rPr>
        <w:t>Des diminutions budgétaires qui ont été ponctuées par le gouvernement MR –N-VA de différentes réformes souvent non concertées avec les acteurs de la coopération non gouvernementale (ACNG), les syndicats ou même le Parlement en faisant la part belle au secteur privé avec trop peu de contrôle et de conditionnalités et des risques de s’éloigner de l’objectif de déliement de l’aide.</w:t>
      </w:r>
    </w:p>
    <w:p w14:paraId="0FD4B05E" w14:textId="77777777" w:rsidR="00912BEB" w:rsidRPr="00AD0F1A" w:rsidRDefault="00912BEB" w:rsidP="00D87698">
      <w:pPr>
        <w:spacing w:after="0" w:line="240" w:lineRule="auto"/>
        <w:jc w:val="both"/>
        <w:rPr>
          <w:rFonts w:ascii="Verdana" w:hAnsi="Verdana"/>
        </w:rPr>
      </w:pPr>
    </w:p>
    <w:p w14:paraId="6D7EBA12" w14:textId="77777777" w:rsidR="00912BEB" w:rsidRPr="00AD0F1A" w:rsidRDefault="00912BEB" w:rsidP="00D87698">
      <w:pPr>
        <w:spacing w:after="0" w:line="240" w:lineRule="auto"/>
        <w:jc w:val="both"/>
        <w:rPr>
          <w:rFonts w:ascii="Verdana" w:hAnsi="Verdana"/>
        </w:rPr>
      </w:pPr>
      <w:r w:rsidRPr="00AD0F1A">
        <w:rPr>
          <w:rFonts w:ascii="Verdana" w:hAnsi="Verdana"/>
        </w:rPr>
        <w:t>De plus, la logique actuelle qui est avant tout centrée sur le secteur privé est un contre-sens alors que la coopération belge au développement se concentre désormais, à juste titre, sur des pays partenaires classés comme plus fragiles.</w:t>
      </w:r>
    </w:p>
    <w:p w14:paraId="31B54006" w14:textId="77777777" w:rsidR="00912BEB" w:rsidRPr="00AD0F1A" w:rsidRDefault="00912BEB" w:rsidP="00D87698">
      <w:pPr>
        <w:spacing w:after="0" w:line="240" w:lineRule="auto"/>
        <w:jc w:val="both"/>
        <w:rPr>
          <w:rFonts w:ascii="Verdana" w:hAnsi="Verdana"/>
        </w:rPr>
      </w:pPr>
    </w:p>
    <w:p w14:paraId="1165E6D9" w14:textId="77777777" w:rsidR="00912BEB" w:rsidRPr="00AD0F1A" w:rsidRDefault="00912BEB" w:rsidP="00D87698">
      <w:pPr>
        <w:spacing w:after="0" w:line="240" w:lineRule="auto"/>
        <w:jc w:val="both"/>
        <w:rPr>
          <w:rFonts w:ascii="Verdana" w:hAnsi="Verdana"/>
        </w:rPr>
      </w:pPr>
      <w:r w:rsidRPr="00AD0F1A">
        <w:rPr>
          <w:rFonts w:ascii="Verdana" w:hAnsi="Verdana"/>
        </w:rPr>
        <w:t>Le rapport 2018 du CNCD souligne ainsi que l’aide belge au développement a baissé de 6% entre 2016 et 2017, passant de 2,08 à 1,96 milliard d’euros et de 0,49% à 0,45% du revenu national brut, loin de l’objectif international des 0,7%. La Belgique dégringole ainsi à la 11</w:t>
      </w:r>
      <w:r w:rsidRPr="00AD0F1A">
        <w:rPr>
          <w:rFonts w:ascii="Verdana" w:hAnsi="Verdana"/>
          <w:vertAlign w:val="superscript"/>
        </w:rPr>
        <w:t>e</w:t>
      </w:r>
      <w:r w:rsidRPr="00AD0F1A">
        <w:rPr>
          <w:rFonts w:ascii="Verdana" w:hAnsi="Verdana"/>
        </w:rPr>
        <w:t xml:space="preserve"> place du classement mondial des donateurs et tombe sous la moyenne européenne alors qu’elle était sixième en 2010. </w:t>
      </w:r>
    </w:p>
    <w:p w14:paraId="0D55BCF2" w14:textId="77777777" w:rsidR="00912BEB" w:rsidRPr="00AD0F1A" w:rsidRDefault="00912BEB" w:rsidP="00D87698">
      <w:pPr>
        <w:spacing w:after="0" w:line="240" w:lineRule="auto"/>
        <w:jc w:val="both"/>
        <w:rPr>
          <w:rFonts w:ascii="Verdana" w:hAnsi="Verdana"/>
        </w:rPr>
      </w:pPr>
    </w:p>
    <w:p w14:paraId="2D3E468A" w14:textId="77777777" w:rsidR="00912BEB" w:rsidRPr="00AD0F1A" w:rsidRDefault="00912BEB" w:rsidP="00D87698">
      <w:pPr>
        <w:spacing w:after="0" w:line="240" w:lineRule="auto"/>
        <w:jc w:val="both"/>
        <w:rPr>
          <w:rFonts w:ascii="Verdana" w:hAnsi="Verdana"/>
        </w:rPr>
      </w:pPr>
      <w:r w:rsidRPr="00AD0F1A">
        <w:rPr>
          <w:rFonts w:ascii="Verdana" w:hAnsi="Verdana"/>
        </w:rPr>
        <w:t>Pour le PS, il s’agit d’économies non dignes d’un pays qui occupe en 2019 et 2020 un siège de membre non-permanent du Conseil de sécurité des Nations Unies.</w:t>
      </w:r>
    </w:p>
    <w:p w14:paraId="4924DF91" w14:textId="77777777" w:rsidR="00912BEB" w:rsidRPr="00AD0F1A" w:rsidRDefault="00912BEB" w:rsidP="00D87698">
      <w:pPr>
        <w:spacing w:after="0" w:line="240" w:lineRule="auto"/>
        <w:jc w:val="both"/>
        <w:rPr>
          <w:rFonts w:ascii="Verdana" w:hAnsi="Verdana"/>
        </w:rPr>
      </w:pPr>
    </w:p>
    <w:p w14:paraId="26A1A9CD" w14:textId="77777777" w:rsidR="00912BEB" w:rsidRPr="00AD0F1A" w:rsidRDefault="00912BEB" w:rsidP="00D87698">
      <w:pPr>
        <w:spacing w:after="0" w:line="240" w:lineRule="auto"/>
        <w:jc w:val="both"/>
        <w:rPr>
          <w:rFonts w:ascii="Verdana" w:hAnsi="Verdana"/>
        </w:rPr>
      </w:pPr>
      <w:r w:rsidRPr="00AD0F1A">
        <w:rPr>
          <w:rFonts w:ascii="Verdana" w:hAnsi="Verdana"/>
        </w:rPr>
        <w:t>Le PS a fixé quatre priorités pour le renforcement de la solidarité internationale :</w:t>
      </w:r>
    </w:p>
    <w:p w14:paraId="22FBD512" w14:textId="77777777" w:rsidR="00912BEB" w:rsidRPr="00AD0F1A" w:rsidRDefault="00912BEB" w:rsidP="00FF4EAC">
      <w:pPr>
        <w:pStyle w:val="Paragraphedeliste"/>
        <w:numPr>
          <w:ilvl w:val="0"/>
          <w:numId w:val="458"/>
        </w:numPr>
        <w:spacing w:after="0" w:line="240" w:lineRule="auto"/>
        <w:jc w:val="both"/>
        <w:rPr>
          <w:rFonts w:ascii="Verdana" w:hAnsi="Verdana"/>
        </w:rPr>
      </w:pPr>
      <w:r w:rsidRPr="00AD0F1A">
        <w:rPr>
          <w:rFonts w:ascii="Verdana" w:hAnsi="Verdana"/>
        </w:rPr>
        <w:t>La mise en place d’un véritable partenariat en faveur du développement international ;</w:t>
      </w:r>
    </w:p>
    <w:p w14:paraId="3229E4D6" w14:textId="77777777" w:rsidR="00912BEB" w:rsidRPr="00AD0F1A" w:rsidRDefault="00912BEB" w:rsidP="00FF4EAC">
      <w:pPr>
        <w:pStyle w:val="Paragraphedeliste"/>
        <w:numPr>
          <w:ilvl w:val="0"/>
          <w:numId w:val="458"/>
        </w:numPr>
        <w:spacing w:after="0" w:line="240" w:lineRule="auto"/>
        <w:jc w:val="both"/>
        <w:rPr>
          <w:rFonts w:ascii="Verdana" w:hAnsi="Verdana"/>
        </w:rPr>
      </w:pPr>
      <w:r w:rsidRPr="00AD0F1A">
        <w:rPr>
          <w:rFonts w:ascii="Verdana" w:hAnsi="Verdana"/>
        </w:rPr>
        <w:t>La réalisation de plusieurs objectifs spécifiques du programme de développement durable de l’ONU ;</w:t>
      </w:r>
    </w:p>
    <w:p w14:paraId="0C3CC2A8" w14:textId="77777777" w:rsidR="00912BEB" w:rsidRPr="00AD0F1A" w:rsidRDefault="00912BEB" w:rsidP="00FF4EAC">
      <w:pPr>
        <w:pStyle w:val="Paragraphedeliste"/>
        <w:numPr>
          <w:ilvl w:val="0"/>
          <w:numId w:val="458"/>
        </w:numPr>
        <w:spacing w:after="0" w:line="240" w:lineRule="auto"/>
        <w:jc w:val="both"/>
        <w:rPr>
          <w:rFonts w:ascii="Verdana" w:hAnsi="Verdana"/>
        </w:rPr>
      </w:pPr>
      <w:r w:rsidRPr="00AD0F1A">
        <w:rPr>
          <w:rFonts w:ascii="Verdana" w:hAnsi="Verdana"/>
        </w:rPr>
        <w:t xml:space="preserve">La cohérence des politiques en faveur du développement ; </w:t>
      </w:r>
    </w:p>
    <w:p w14:paraId="12046380" w14:textId="77777777" w:rsidR="00912BEB" w:rsidRPr="00AD0F1A" w:rsidRDefault="00912BEB" w:rsidP="00FF4EAC">
      <w:pPr>
        <w:pStyle w:val="Paragraphedeliste"/>
        <w:numPr>
          <w:ilvl w:val="0"/>
          <w:numId w:val="458"/>
        </w:numPr>
        <w:spacing w:after="0" w:line="240" w:lineRule="auto"/>
        <w:jc w:val="both"/>
        <w:rPr>
          <w:rFonts w:ascii="Verdana" w:hAnsi="Verdana"/>
        </w:rPr>
      </w:pPr>
      <w:r w:rsidRPr="00AD0F1A">
        <w:rPr>
          <w:rFonts w:ascii="Verdana" w:hAnsi="Verdana"/>
        </w:rPr>
        <w:t xml:space="preserve">L’adhésion de la population belge aux objectifs du développement durable de l’ONU.  </w:t>
      </w:r>
    </w:p>
    <w:p w14:paraId="4D69EF61" w14:textId="77777777" w:rsidR="00912BEB" w:rsidRPr="00AD0F1A" w:rsidRDefault="00912BEB" w:rsidP="00D87698">
      <w:pPr>
        <w:spacing w:after="0" w:line="240" w:lineRule="auto"/>
        <w:jc w:val="both"/>
        <w:rPr>
          <w:rFonts w:ascii="Verdana" w:hAnsi="Verdana"/>
          <w:b/>
        </w:rPr>
      </w:pPr>
    </w:p>
    <w:p w14:paraId="741139D2"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La priorité à la mise en place d’un véritable partenariat en faveur du développement international </w:t>
      </w:r>
    </w:p>
    <w:p w14:paraId="53E42878" w14:textId="77777777" w:rsidR="00912BEB" w:rsidRPr="00AD0F1A" w:rsidRDefault="00912BEB" w:rsidP="00D87698">
      <w:pPr>
        <w:pStyle w:val="Paragraphedeliste"/>
        <w:spacing w:after="0" w:line="240" w:lineRule="auto"/>
        <w:ind w:left="1080"/>
        <w:jc w:val="both"/>
        <w:rPr>
          <w:rFonts w:ascii="Verdana" w:hAnsi="Verdana"/>
        </w:rPr>
      </w:pPr>
    </w:p>
    <w:p w14:paraId="72F1751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Si l’aide publique au développement n’est pas une fin en soi, elle a néanmoins démontré son efficacité pour soutenir le développement économique et social dans les pays pauvres et fragiles. </w:t>
      </w:r>
    </w:p>
    <w:p w14:paraId="34269421" w14:textId="77777777" w:rsidR="00912BEB" w:rsidRPr="00AD0F1A" w:rsidRDefault="00912BEB" w:rsidP="00D87698">
      <w:pPr>
        <w:spacing w:after="0" w:line="240" w:lineRule="auto"/>
        <w:jc w:val="both"/>
        <w:rPr>
          <w:rFonts w:ascii="Verdana" w:hAnsi="Verdana"/>
        </w:rPr>
      </w:pPr>
    </w:p>
    <w:p w14:paraId="470D91A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coopération au développement contribue également à promouvoir la solidarité et la stabilité internationale dans un monde de plus en plus interdépendant. </w:t>
      </w:r>
    </w:p>
    <w:p w14:paraId="6E988695" w14:textId="77777777" w:rsidR="00912BEB" w:rsidRPr="00AD0F1A" w:rsidRDefault="00912BEB" w:rsidP="00D87698">
      <w:pPr>
        <w:spacing w:after="0" w:line="240" w:lineRule="auto"/>
        <w:jc w:val="both"/>
        <w:rPr>
          <w:rFonts w:ascii="Verdana" w:hAnsi="Verdana"/>
        </w:rPr>
      </w:pPr>
    </w:p>
    <w:p w14:paraId="6C6FEBB3" w14:textId="77777777" w:rsidR="00912BEB" w:rsidRPr="00AD0F1A" w:rsidRDefault="00912BEB" w:rsidP="00D87698">
      <w:pPr>
        <w:spacing w:after="0" w:line="240" w:lineRule="auto"/>
        <w:jc w:val="both"/>
        <w:rPr>
          <w:rFonts w:ascii="Verdana" w:hAnsi="Verdana"/>
        </w:rPr>
      </w:pPr>
      <w:r w:rsidRPr="00AD0F1A">
        <w:rPr>
          <w:rFonts w:ascii="Verdana" w:hAnsi="Verdana"/>
        </w:rPr>
        <w:t>Ainsi, dans le contexte mondial que nous connaissons, l’aide publique au développement garde tout son sens et constitue le canal le plus prévisible pour atteindre les populations les plus pauvres et vulnérables.</w:t>
      </w:r>
    </w:p>
    <w:p w14:paraId="1CB22FAF" w14:textId="77777777" w:rsidR="00912BEB" w:rsidRPr="00AD0F1A" w:rsidRDefault="00912BEB" w:rsidP="00D87698">
      <w:pPr>
        <w:spacing w:after="0" w:line="240" w:lineRule="auto"/>
        <w:jc w:val="both"/>
        <w:rPr>
          <w:rFonts w:ascii="Verdana" w:hAnsi="Verdana"/>
        </w:rPr>
      </w:pPr>
    </w:p>
    <w:p w14:paraId="7ADC1793" w14:textId="77777777" w:rsidR="00912BEB" w:rsidRPr="00AD0F1A" w:rsidRDefault="00912BEB" w:rsidP="00D87698">
      <w:pPr>
        <w:spacing w:after="0" w:line="240" w:lineRule="auto"/>
        <w:jc w:val="both"/>
        <w:rPr>
          <w:rFonts w:ascii="Verdana" w:hAnsi="Verdana"/>
        </w:rPr>
      </w:pPr>
      <w:r w:rsidRPr="00AD0F1A">
        <w:rPr>
          <w:rFonts w:ascii="Verdana" w:hAnsi="Verdana"/>
        </w:rPr>
        <w:t>Mais il est nécessaire de repenser les politiques d’aide au développement vers un mode de coopération plus réciproque. C’est pourquoi la mise en place d’une véritable logique de « partenariat pour le développement » est une priorité absolue pour le PS. C’est d’ailleurs déjà la conception de la coopération au développement des entités fédérées où le PS est présent.</w:t>
      </w:r>
    </w:p>
    <w:p w14:paraId="68815BC9" w14:textId="77777777" w:rsidR="00912BEB" w:rsidRPr="00AD0F1A" w:rsidRDefault="00912BEB" w:rsidP="00D87698">
      <w:pPr>
        <w:spacing w:after="0" w:line="240" w:lineRule="auto"/>
        <w:jc w:val="both"/>
        <w:rPr>
          <w:rFonts w:ascii="Verdana" w:hAnsi="Verdana"/>
        </w:rPr>
      </w:pPr>
    </w:p>
    <w:p w14:paraId="45AB11C0"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4ED4C386" w14:textId="77777777" w:rsidR="00912BEB" w:rsidRPr="00AD0F1A" w:rsidRDefault="00912BEB" w:rsidP="00D87698">
      <w:pPr>
        <w:spacing w:after="0" w:line="240" w:lineRule="auto"/>
        <w:jc w:val="both"/>
        <w:rPr>
          <w:rFonts w:ascii="Verdana" w:hAnsi="Verdana"/>
        </w:rPr>
      </w:pPr>
    </w:p>
    <w:p w14:paraId="535DBE2D"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Coopérer avec les pays partenaires dans le cadre d’un partenariat basé sur un réel dialogue</w:t>
      </w:r>
      <w:r w:rsidRPr="00AD0F1A">
        <w:rPr>
          <w:rFonts w:ascii="Verdana" w:hAnsi="Verdana"/>
        </w:rPr>
        <w:t xml:space="preserve"> dans le respect de chaque partenaire, de leurs priorités eu égard aux objectifs du développement durable, en réaffirmant la primauté du respect des droits humains et en contribuant à la création/consolidation d’un État de droit ;</w:t>
      </w:r>
    </w:p>
    <w:p w14:paraId="4E559DA9" w14:textId="77777777" w:rsidR="00912BEB" w:rsidRPr="00AD0F1A" w:rsidRDefault="00912BEB" w:rsidP="00D87698">
      <w:pPr>
        <w:pStyle w:val="Paragraphedeliste"/>
        <w:spacing w:after="0" w:line="240" w:lineRule="auto"/>
        <w:jc w:val="both"/>
        <w:rPr>
          <w:rFonts w:ascii="Verdana" w:hAnsi="Verdana"/>
        </w:rPr>
      </w:pPr>
    </w:p>
    <w:p w14:paraId="458E4A04"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Renforcer le respect des principes de l’efficacité de l’aide de la Déclaration de Paris (2005)</w:t>
      </w:r>
      <w:r w:rsidRPr="00AD0F1A">
        <w:rPr>
          <w:rFonts w:ascii="Verdana" w:hAnsi="Verdana"/>
        </w:rPr>
        <w:t>, en particulier les principes de l’appropriation démocratique des pays partenaires et de leurs populations locales, et de l’alignement sur leurs priorités et besoins ;</w:t>
      </w:r>
    </w:p>
    <w:p w14:paraId="7EBA4B53" w14:textId="77777777" w:rsidR="00912BEB" w:rsidRPr="00AD0F1A" w:rsidRDefault="00912BEB" w:rsidP="00D87698">
      <w:pPr>
        <w:pStyle w:val="Paragraphedeliste"/>
        <w:spacing w:after="0" w:line="240" w:lineRule="auto"/>
        <w:jc w:val="both"/>
        <w:rPr>
          <w:rFonts w:ascii="Verdana" w:hAnsi="Verdana"/>
          <w:b/>
        </w:rPr>
      </w:pPr>
    </w:p>
    <w:p w14:paraId="4BE8A11E"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Maintenir la stratégie de concentration de la Coopération belge dans les pays les moins avancés (PMA) et les États fragiles</w:t>
      </w:r>
      <w:r w:rsidRPr="00AD0F1A">
        <w:rPr>
          <w:rFonts w:ascii="Verdana" w:hAnsi="Verdana"/>
        </w:rPr>
        <w:t xml:space="preserve"> et aligner l’ensemble des notes stratégiques sur les besoins particuliers de ces pays ;</w:t>
      </w:r>
    </w:p>
    <w:p w14:paraId="3679E061" w14:textId="77777777" w:rsidR="00912BEB" w:rsidRPr="00AD0F1A" w:rsidRDefault="00912BEB" w:rsidP="00D87698">
      <w:pPr>
        <w:pStyle w:val="Paragraphedeliste"/>
        <w:spacing w:after="0" w:line="240" w:lineRule="auto"/>
        <w:jc w:val="both"/>
        <w:rPr>
          <w:rFonts w:ascii="Verdana" w:hAnsi="Verdana"/>
        </w:rPr>
      </w:pPr>
    </w:p>
    <w:p w14:paraId="7CA1B2F7"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 xml:space="preserve">Réorienter l’aide financière vers un soutien plus important et régulé à la société civile et développer des formes de coopération innovantes, en associant les différents acteurs présents au Nord comme au Sud </w:t>
      </w:r>
      <w:r w:rsidRPr="00AD0F1A">
        <w:rPr>
          <w:rFonts w:ascii="Verdana" w:hAnsi="Verdana"/>
        </w:rPr>
        <w:t>tels que les villes, communes, ONG, syndicats, migrants et diasporas, mutualités, universités, etc. ;</w:t>
      </w:r>
    </w:p>
    <w:p w14:paraId="625BA3BE" w14:textId="77777777" w:rsidR="00912BEB" w:rsidRPr="00AD0F1A" w:rsidRDefault="00912BEB" w:rsidP="00D87698">
      <w:pPr>
        <w:pStyle w:val="Paragraphedeliste"/>
        <w:spacing w:after="0" w:line="240" w:lineRule="auto"/>
        <w:jc w:val="both"/>
        <w:rPr>
          <w:rFonts w:ascii="Verdana" w:hAnsi="Verdana"/>
          <w:b/>
        </w:rPr>
      </w:pPr>
    </w:p>
    <w:p w14:paraId="70A58D28"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Instaurer des partenariats euro-méditerranéen et euro-africain pour le développement durable</w:t>
      </w:r>
      <w:r w:rsidRPr="00AD0F1A">
        <w:rPr>
          <w:rFonts w:ascii="Verdana" w:hAnsi="Verdana"/>
        </w:rPr>
        <w:t xml:space="preserve"> en vue de réduire les inégalités Nord-Sud et de réaliser l’Agenda 2030 de l’ONU dans le voisinage européen ;</w:t>
      </w:r>
    </w:p>
    <w:p w14:paraId="1A252F45" w14:textId="77777777" w:rsidR="00912BEB" w:rsidRPr="00AD0F1A" w:rsidRDefault="00912BEB" w:rsidP="00D87698">
      <w:pPr>
        <w:spacing w:after="0" w:line="240" w:lineRule="auto"/>
        <w:jc w:val="both"/>
        <w:rPr>
          <w:rFonts w:ascii="Verdana" w:hAnsi="Verdana"/>
        </w:rPr>
      </w:pPr>
    </w:p>
    <w:p w14:paraId="1F9327BC"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Renforcer la coordination entre tous les acteurs belges de la coopération, aux différents niveaux de pouvoir, autour des objectifs pour le développement durable et dans le but d’accroître l’efficience et l’efficacité de l’aide </w:t>
      </w:r>
      <w:r w:rsidRPr="00AD0F1A">
        <w:rPr>
          <w:rFonts w:ascii="Verdana" w:hAnsi="Verdana"/>
        </w:rPr>
        <w:t>;</w:t>
      </w:r>
    </w:p>
    <w:p w14:paraId="6B681D94" w14:textId="77777777" w:rsidR="00912BEB" w:rsidRPr="00AD0F1A" w:rsidRDefault="00912BEB" w:rsidP="00D87698">
      <w:pPr>
        <w:pStyle w:val="Paragraphedeliste"/>
        <w:spacing w:after="0" w:line="240" w:lineRule="auto"/>
        <w:jc w:val="both"/>
        <w:rPr>
          <w:rFonts w:ascii="Verdana" w:hAnsi="Verdana"/>
        </w:rPr>
      </w:pPr>
    </w:p>
    <w:p w14:paraId="14439F25"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Inscrire le programme 2030 dans un cadre législatif et budgétaire </w:t>
      </w:r>
      <w:r w:rsidRPr="00AD0F1A">
        <w:rPr>
          <w:rFonts w:ascii="Verdana" w:hAnsi="Verdana"/>
        </w:rPr>
        <w:t>;</w:t>
      </w:r>
    </w:p>
    <w:p w14:paraId="013D02F8" w14:textId="77777777" w:rsidR="00912BEB" w:rsidRPr="00AD0F1A" w:rsidRDefault="00912BEB" w:rsidP="00D87698">
      <w:pPr>
        <w:spacing w:after="0" w:line="240" w:lineRule="auto"/>
        <w:jc w:val="both"/>
        <w:rPr>
          <w:rFonts w:ascii="Verdana" w:hAnsi="Verdana"/>
        </w:rPr>
      </w:pPr>
    </w:p>
    <w:p w14:paraId="1CA7A43C"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Renforcer la présence de la société civile au sein du Conseil fédéral du développement durable (CFDD</w:t>
      </w:r>
      <w:r w:rsidRPr="00AD0F1A">
        <w:rPr>
          <w:rFonts w:ascii="Verdana" w:hAnsi="Verdana"/>
        </w:rPr>
        <w:t>) qui est chargé de donner des avis à l'autorité fédérale belge sur la politique fédérale de développement durable ;</w:t>
      </w:r>
    </w:p>
    <w:p w14:paraId="665457DB" w14:textId="77777777" w:rsidR="00912BEB" w:rsidRPr="00AD0F1A" w:rsidRDefault="00912BEB" w:rsidP="00D87698">
      <w:pPr>
        <w:spacing w:after="0" w:line="240" w:lineRule="auto"/>
        <w:jc w:val="both"/>
        <w:rPr>
          <w:rFonts w:ascii="Verdana" w:hAnsi="Verdana"/>
        </w:rPr>
      </w:pPr>
    </w:p>
    <w:p w14:paraId="4CBB4B88"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 xml:space="preserve">Renforcer la transversalité de la solidarité internationale. </w:t>
      </w:r>
      <w:r w:rsidRPr="00AD0F1A">
        <w:rPr>
          <w:rFonts w:ascii="Verdana" w:hAnsi="Verdana"/>
        </w:rPr>
        <w:t>Pour y parvenir, il convient de développer des projets en collaboration entre différentes institutions belges et des partenaires intéressés, dans le champ de leurs compétences respectives ;</w:t>
      </w:r>
    </w:p>
    <w:p w14:paraId="484D6FD4" w14:textId="77777777" w:rsidR="00912BEB" w:rsidRPr="00AD0F1A" w:rsidRDefault="00912BEB" w:rsidP="00D87698">
      <w:pPr>
        <w:spacing w:after="0" w:line="240" w:lineRule="auto"/>
        <w:jc w:val="both"/>
        <w:rPr>
          <w:rFonts w:ascii="Verdana" w:hAnsi="Verdana"/>
        </w:rPr>
      </w:pPr>
    </w:p>
    <w:p w14:paraId="5DC80689"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Inscrire l’ensemble de la politique internationale de notre pays dans une logique de développement et d’une approche globale sur base d’un partenariat multi-acteurs.</w:t>
      </w:r>
      <w:r w:rsidRPr="00AD0F1A">
        <w:rPr>
          <w:rFonts w:ascii="Verdana" w:hAnsi="Verdana"/>
        </w:rPr>
        <w:t xml:space="preserve"> Une telle logique implique l’obligation d’inscrire toutes les décisions à portée internationale de notre pays dans une logique de cohérence des politiques en faveur du développement. Elle implique également une cohérence entre les actions et décisions prises au niveau de la diplomatie, de notre coopération au développement mais aussi de notre Défense notamment dans le contexte du renforcement de l’État de droit, de l’</w:t>
      </w:r>
      <w:r w:rsidRPr="00AD0F1A">
        <w:rPr>
          <w:rFonts w:ascii="Verdana" w:hAnsi="Verdana"/>
          <w:i/>
        </w:rPr>
        <w:t>empowerment</w:t>
      </w:r>
      <w:r w:rsidRPr="00AD0F1A">
        <w:rPr>
          <w:rFonts w:ascii="Verdana" w:hAnsi="Verdana"/>
        </w:rPr>
        <w:t xml:space="preserve"> ou de la reconstruction post-conflit. La mise en place de collaborations structurelles et interdépartementales doit être une priorité à l’instar du modèle de B-Fast. Dans ce cadre, le PS estime que l’intégration de pays en transition comme la Tunisie par exemple au sein de la liste des pays partenaires de la coopération au développement se justifie pleinement ;</w:t>
      </w:r>
    </w:p>
    <w:p w14:paraId="5DAF8C89" w14:textId="77777777" w:rsidR="00912BEB" w:rsidRPr="00AD0F1A" w:rsidRDefault="00912BEB" w:rsidP="00D87698">
      <w:pPr>
        <w:pStyle w:val="Paragraphedeliste"/>
        <w:spacing w:after="0" w:line="240" w:lineRule="auto"/>
        <w:jc w:val="both"/>
        <w:rPr>
          <w:rFonts w:ascii="Verdana" w:hAnsi="Verdana"/>
        </w:rPr>
      </w:pPr>
    </w:p>
    <w:p w14:paraId="32AF4AA6" w14:textId="77777777" w:rsidR="00912BEB" w:rsidRPr="00AD0F1A" w:rsidRDefault="00912BEB" w:rsidP="00FF4EAC">
      <w:pPr>
        <w:pStyle w:val="Paragraphedeliste"/>
        <w:numPr>
          <w:ilvl w:val="0"/>
          <w:numId w:val="465"/>
        </w:numPr>
        <w:spacing w:after="0" w:line="240" w:lineRule="auto"/>
        <w:jc w:val="both"/>
        <w:rPr>
          <w:rFonts w:ascii="Verdana" w:hAnsi="Verdana"/>
        </w:rPr>
      </w:pPr>
      <w:r w:rsidRPr="00AD0F1A">
        <w:rPr>
          <w:rFonts w:ascii="Verdana" w:hAnsi="Verdana"/>
          <w:b/>
        </w:rPr>
        <w:t>Mettre l’accent sur la continuité et la stabilité pour le secteur</w:t>
      </w:r>
      <w:r w:rsidRPr="00AD0F1A">
        <w:rPr>
          <w:rFonts w:ascii="Verdana" w:hAnsi="Verdana"/>
        </w:rPr>
        <w:t xml:space="preserve"> en définissant des objectifs pour la coopération au développement à long terme.</w:t>
      </w:r>
    </w:p>
    <w:p w14:paraId="09CF84D8" w14:textId="77777777" w:rsidR="00912BEB" w:rsidRPr="00AD0F1A" w:rsidRDefault="00912BEB" w:rsidP="00D87698">
      <w:pPr>
        <w:spacing w:after="0" w:line="240" w:lineRule="auto"/>
        <w:jc w:val="both"/>
        <w:rPr>
          <w:rFonts w:ascii="Verdana" w:hAnsi="Verdana"/>
        </w:rPr>
      </w:pPr>
    </w:p>
    <w:p w14:paraId="79281155" w14:textId="77777777" w:rsidR="00912BEB" w:rsidRPr="00AD0F1A" w:rsidRDefault="00912BEB" w:rsidP="00D87698">
      <w:pPr>
        <w:spacing w:after="0" w:line="240" w:lineRule="auto"/>
        <w:jc w:val="both"/>
        <w:rPr>
          <w:rFonts w:ascii="Verdana" w:hAnsi="Verdana"/>
        </w:rPr>
      </w:pPr>
      <w:r w:rsidRPr="00AD0F1A">
        <w:rPr>
          <w:rFonts w:ascii="Verdana" w:hAnsi="Verdana"/>
        </w:rPr>
        <w:t>Une véritable logique de « partenariat pour le développement » n’est cependant possible que si la coopération au développement dispose de budgets adéquats rencontrant nos engagements internationaux en faveur des objectifs de développement durable de l’ONU.</w:t>
      </w:r>
    </w:p>
    <w:p w14:paraId="112DD2EE" w14:textId="77777777" w:rsidR="00912BEB" w:rsidRPr="00AD0F1A" w:rsidRDefault="00912BEB" w:rsidP="00D87698">
      <w:pPr>
        <w:spacing w:after="0" w:line="240" w:lineRule="auto"/>
        <w:jc w:val="both"/>
        <w:rPr>
          <w:rFonts w:ascii="Verdana" w:hAnsi="Verdana"/>
        </w:rPr>
      </w:pPr>
    </w:p>
    <w:p w14:paraId="2601C16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L’aide publique belge au développement doit donc être revalorisée. </w:t>
      </w:r>
    </w:p>
    <w:p w14:paraId="2C65C7E4" w14:textId="77777777" w:rsidR="00912BEB" w:rsidRPr="00AD0F1A" w:rsidRDefault="00912BEB" w:rsidP="00D87698">
      <w:pPr>
        <w:spacing w:after="0" w:line="240" w:lineRule="auto"/>
        <w:jc w:val="both"/>
        <w:rPr>
          <w:rFonts w:ascii="Verdana" w:hAnsi="Verdana"/>
        </w:rPr>
      </w:pPr>
    </w:p>
    <w:p w14:paraId="57B23B2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Elle est également une source de financement cruciale, prévisible et non-volatile pour les pays partenaires de la Belgique dont une grande majorité fait partie des catégories des pays les moins avancés et des États fragiles. </w:t>
      </w:r>
    </w:p>
    <w:p w14:paraId="6B93883A" w14:textId="77777777" w:rsidR="00912BEB" w:rsidRPr="00AD0F1A" w:rsidRDefault="00912BEB" w:rsidP="00D87698">
      <w:pPr>
        <w:spacing w:after="0" w:line="240" w:lineRule="auto"/>
        <w:jc w:val="both"/>
        <w:rPr>
          <w:rFonts w:ascii="Verdana" w:hAnsi="Verdana"/>
        </w:rPr>
      </w:pPr>
      <w:r w:rsidRPr="00AD0F1A">
        <w:rPr>
          <w:rFonts w:ascii="Verdana" w:hAnsi="Verdana"/>
        </w:rPr>
        <w:t>Pour y parvenir, le PS soutient dès 2019 l’adoption d’un plan de croissance de l’aide belge au développement à l’horizon 2030, visant l’objectif de 0,7 % du revenu national brut (RNB), qui constitue un engagement juridique des pays donateurs de l’OCDE.</w:t>
      </w:r>
    </w:p>
    <w:p w14:paraId="15DE0319" w14:textId="77777777" w:rsidR="00912BEB" w:rsidRPr="00AD0F1A" w:rsidRDefault="00912BEB" w:rsidP="00D87698">
      <w:pPr>
        <w:spacing w:after="0" w:line="240" w:lineRule="auto"/>
        <w:jc w:val="both"/>
        <w:rPr>
          <w:rFonts w:ascii="Verdana" w:hAnsi="Verdana"/>
        </w:rPr>
      </w:pPr>
    </w:p>
    <w:p w14:paraId="01298A7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 récent rapport du </w:t>
      </w:r>
      <w:r w:rsidRPr="00AD0F1A">
        <w:rPr>
          <w:rFonts w:ascii="Verdana" w:hAnsi="Verdana"/>
          <w:i/>
        </w:rPr>
        <w:t>Overseas Development Institute</w:t>
      </w:r>
      <w:r w:rsidRPr="00AD0F1A">
        <w:rPr>
          <w:rFonts w:ascii="Verdana" w:hAnsi="Verdana"/>
        </w:rPr>
        <w:t xml:space="preserve"> a d’ailleurs démontré que si tous les donateurs de l’OCDE atteignaient l’objectif de 0,7% du RNB fixé par l’ONU, cela générerait des flux d’aide supplémentaires de 184 milliards de dollars par an. En supposant que seulement 50% de ce montant soient alloués à l’éducation, à la santé, à la nutrition et aux services sociaux, tous les pays pauvres seraient alors en mesure de couvrir au moins 94% de leurs besoins dans ces secteurs.</w:t>
      </w:r>
    </w:p>
    <w:p w14:paraId="31B18312" w14:textId="77777777" w:rsidR="00912BEB" w:rsidRPr="00AD0F1A" w:rsidRDefault="00912BEB" w:rsidP="00D87698">
      <w:pPr>
        <w:spacing w:after="0" w:line="240" w:lineRule="auto"/>
        <w:jc w:val="both"/>
        <w:rPr>
          <w:rFonts w:ascii="Verdana" w:hAnsi="Verdana"/>
        </w:rPr>
      </w:pPr>
    </w:p>
    <w:p w14:paraId="01FE17D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 plus, au regard de l’objectif entre autres budgétaire de ce texte, il s’agit également d’intégrer la réflexion sur le remboursement de la dette par les pays du Sud. </w:t>
      </w:r>
    </w:p>
    <w:p w14:paraId="0BE57155" w14:textId="77777777" w:rsidR="00912BEB" w:rsidRPr="00AD0F1A" w:rsidRDefault="00912BEB" w:rsidP="00D87698">
      <w:pPr>
        <w:spacing w:after="0" w:line="240" w:lineRule="auto"/>
        <w:jc w:val="both"/>
        <w:rPr>
          <w:rFonts w:ascii="Verdana" w:hAnsi="Verdana"/>
        </w:rPr>
      </w:pPr>
    </w:p>
    <w:p w14:paraId="7C397A0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Par les transferts financiers du Sud vers le Nord qu’il implique, le remboursement des dettes publiques est un facteur prédominant de l’accroissement des inégalités au niveau mondial. La problématique des dettes souveraines de pays pauvres doit être envisagée sous l’angle de la soutenabilité et de la légitimité. </w:t>
      </w:r>
    </w:p>
    <w:p w14:paraId="440B0A7B" w14:textId="77777777" w:rsidR="00912BEB" w:rsidRPr="00AD0F1A" w:rsidRDefault="00912BEB" w:rsidP="00D87698">
      <w:pPr>
        <w:spacing w:after="0" w:line="240" w:lineRule="auto"/>
        <w:jc w:val="both"/>
        <w:rPr>
          <w:rFonts w:ascii="Verdana" w:hAnsi="Verdana"/>
        </w:rPr>
      </w:pPr>
    </w:p>
    <w:p w14:paraId="769DDC95" w14:textId="77777777" w:rsidR="00912BEB" w:rsidRPr="00AD0F1A" w:rsidRDefault="00912BEB" w:rsidP="00D87698">
      <w:pPr>
        <w:spacing w:after="0" w:line="240" w:lineRule="auto"/>
        <w:jc w:val="both"/>
        <w:rPr>
          <w:rFonts w:ascii="Verdana" w:hAnsi="Verdana"/>
        </w:rPr>
      </w:pPr>
      <w:r w:rsidRPr="00AD0F1A">
        <w:rPr>
          <w:rFonts w:ascii="Verdana" w:hAnsi="Verdana"/>
        </w:rPr>
        <w:t>Les États du Sud fortement endettés doivent pouvoir bénéficier d’une restructuration ou d’une annulation de leur dette, en partie ou en totalité.</w:t>
      </w:r>
    </w:p>
    <w:p w14:paraId="21244069" w14:textId="77777777" w:rsidR="00912BEB" w:rsidRPr="00AD0F1A" w:rsidRDefault="00912BEB" w:rsidP="00D87698">
      <w:pPr>
        <w:spacing w:after="0" w:line="240" w:lineRule="auto"/>
        <w:jc w:val="both"/>
        <w:rPr>
          <w:rFonts w:ascii="Verdana" w:hAnsi="Verdana"/>
        </w:rPr>
      </w:pPr>
    </w:p>
    <w:p w14:paraId="06C7AE6D"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357B3A81" w14:textId="77777777" w:rsidR="00912BEB" w:rsidRPr="00AD0F1A" w:rsidRDefault="00912BEB" w:rsidP="00D87698">
      <w:pPr>
        <w:spacing w:after="0" w:line="240" w:lineRule="auto"/>
        <w:jc w:val="both"/>
        <w:rPr>
          <w:rFonts w:ascii="Verdana" w:hAnsi="Verdana"/>
        </w:rPr>
      </w:pPr>
    </w:p>
    <w:p w14:paraId="53803576"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Définir et mettre en œuvre, dès 2019, une trajectoire budgétaire permettant d’atteindre aussi rapidement que possible, et au plus tard d’ici 2030, l’objectif de 0,7 % du RNB.</w:t>
      </w:r>
      <w:r w:rsidRPr="00AD0F1A">
        <w:rPr>
          <w:rFonts w:ascii="Verdana" w:hAnsi="Verdana"/>
        </w:rPr>
        <w:t xml:space="preserve"> Par ailleurs, en cas de réaménagement du programme d’aide bilatérale dans un pays partenaire – par exemple dans une situation de crise – il s’agit d’octroyer de manière encadrée les moyens ainsi libérés à des acteurs indirects et de préférence aux acteurs de la coopération non gouvernementale (ACNG) actifs dans le pays en question, dans le cadre d’une approche mettant en présence différents acteurs au sein du programme pays. Une coordination avec les ACNG doit donc être prioritaire ;</w:t>
      </w:r>
    </w:p>
    <w:p w14:paraId="788FDE75" w14:textId="77777777" w:rsidR="00912BEB" w:rsidRPr="00AD0F1A" w:rsidRDefault="00912BEB" w:rsidP="00D87698">
      <w:pPr>
        <w:pStyle w:val="Paragraphedeliste"/>
        <w:spacing w:after="0" w:line="240" w:lineRule="auto"/>
        <w:jc w:val="both"/>
        <w:rPr>
          <w:rFonts w:ascii="Verdana" w:hAnsi="Verdana"/>
        </w:rPr>
      </w:pPr>
    </w:p>
    <w:p w14:paraId="4256329A"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Récupérer la baisse cumulée de 30% d’aide publique au développement du gouvernement MR –N-VA au terme de la prochaine législature </w:t>
      </w:r>
      <w:r w:rsidRPr="00AD0F1A">
        <w:rPr>
          <w:rFonts w:ascii="Verdana" w:hAnsi="Verdana"/>
        </w:rPr>
        <w:t>;</w:t>
      </w:r>
    </w:p>
    <w:p w14:paraId="7FE020C6" w14:textId="77777777" w:rsidR="00912BEB" w:rsidRPr="00AD0F1A" w:rsidRDefault="00912BEB" w:rsidP="00D87698">
      <w:pPr>
        <w:pStyle w:val="Paragraphedeliste"/>
        <w:spacing w:after="0" w:line="240" w:lineRule="auto"/>
        <w:jc w:val="both"/>
        <w:rPr>
          <w:rFonts w:ascii="Verdana" w:hAnsi="Verdana"/>
        </w:rPr>
      </w:pPr>
    </w:p>
    <w:p w14:paraId="54563C2C"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Assurer le déliement complet</w:t>
      </w:r>
      <w:r w:rsidRPr="00AD0F1A">
        <w:rPr>
          <w:rFonts w:ascii="Verdana" w:hAnsi="Verdana"/>
        </w:rPr>
        <w:t xml:space="preserve"> de l’aide publique au développement. Ainsi, l’aide publique au développement ne peut par exemple absolument plus être associée à l’obligation de se fournir auprès des entreprises du pays d’origine des fonds ; </w:t>
      </w:r>
    </w:p>
    <w:p w14:paraId="0B4F41B9" w14:textId="77777777" w:rsidR="00912BEB" w:rsidRPr="00AD0F1A" w:rsidRDefault="00912BEB" w:rsidP="00D87698">
      <w:pPr>
        <w:spacing w:after="0" w:line="240" w:lineRule="auto"/>
        <w:jc w:val="both"/>
        <w:rPr>
          <w:rFonts w:ascii="Verdana" w:hAnsi="Verdana"/>
        </w:rPr>
      </w:pPr>
    </w:p>
    <w:p w14:paraId="7A991299"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Mettre sur pied une réelle organisation internationale pour le traitement des dettes des pays pauvres.</w:t>
      </w:r>
      <w:r w:rsidRPr="00AD0F1A">
        <w:rPr>
          <w:rFonts w:ascii="Verdana" w:hAnsi="Verdana"/>
        </w:rPr>
        <w:t xml:space="preserve"> La problématique des dettes souveraines de pays pauvres doit être envisagée sous l’angle de la soutenabilité et de la légitimité. Les États du Sud fortement endettés doivent bénéficier d’une restructuration ou d’une annulation de leur dette, en partie ou en totalité. C’est pourquoi il faut, en élargissant la portée et les acteurs du Club de Paris, mettre sur pied une réelle organisation internationale pour le traitement de ces dettes afin également de se pencher enfin sur la question des dettes dites odieuses ;</w:t>
      </w:r>
    </w:p>
    <w:p w14:paraId="5D6B60DB" w14:textId="77777777" w:rsidR="00912BEB" w:rsidRPr="00AD0F1A" w:rsidRDefault="00912BEB" w:rsidP="00D87698">
      <w:pPr>
        <w:pStyle w:val="Paragraphedeliste"/>
        <w:spacing w:after="0" w:line="240" w:lineRule="auto"/>
        <w:jc w:val="both"/>
        <w:rPr>
          <w:rFonts w:ascii="Verdana" w:hAnsi="Verdana"/>
        </w:rPr>
      </w:pPr>
    </w:p>
    <w:p w14:paraId="7B6F9356" w14:textId="77777777" w:rsidR="00912BEB" w:rsidRPr="00AD0F1A" w:rsidRDefault="00912BEB" w:rsidP="00FF4EAC">
      <w:pPr>
        <w:pStyle w:val="Paragraphedeliste"/>
        <w:numPr>
          <w:ilvl w:val="0"/>
          <w:numId w:val="466"/>
        </w:numPr>
        <w:spacing w:after="0" w:line="240" w:lineRule="auto"/>
        <w:jc w:val="both"/>
        <w:rPr>
          <w:rFonts w:ascii="Verdana" w:hAnsi="Verdana"/>
          <w:b/>
        </w:rPr>
      </w:pPr>
      <w:r w:rsidRPr="00AD0F1A">
        <w:rPr>
          <w:rFonts w:ascii="Verdana" w:hAnsi="Verdana"/>
          <w:b/>
        </w:rPr>
        <w:t>Allouer les budgets additionnels nécessaires au respect des engagements belges en matière de financement international de la lutte contre le changement climatique afin de ne pas porter atteinte au budget de la coopération au développement ;</w:t>
      </w:r>
    </w:p>
    <w:p w14:paraId="02744C06" w14:textId="77777777" w:rsidR="00912BEB" w:rsidRPr="00AD0F1A" w:rsidRDefault="00912BEB" w:rsidP="00D87698">
      <w:pPr>
        <w:spacing w:after="0" w:line="240" w:lineRule="auto"/>
        <w:jc w:val="both"/>
        <w:rPr>
          <w:rFonts w:ascii="Verdana" w:hAnsi="Verdana"/>
        </w:rPr>
      </w:pPr>
    </w:p>
    <w:p w14:paraId="4295265F"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Veiller à attribuer les moyens nécessaires, tant humains que budgétaires, à l’Évaluatrice spéciale de la coopération au développement (SES)</w:t>
      </w:r>
      <w:r w:rsidRPr="00AD0F1A">
        <w:rPr>
          <w:rFonts w:ascii="Verdana" w:hAnsi="Verdana"/>
        </w:rPr>
        <w:t xml:space="preserve"> </w:t>
      </w:r>
      <w:r w:rsidRPr="00AD0F1A">
        <w:rPr>
          <w:rFonts w:ascii="Verdana" w:hAnsi="Verdana"/>
          <w:b/>
        </w:rPr>
        <w:t>et renforcer son indépendance</w:t>
      </w:r>
      <w:r w:rsidRPr="00AD0F1A">
        <w:rPr>
          <w:rFonts w:ascii="Verdana" w:hAnsi="Verdana"/>
        </w:rPr>
        <w:t>, afin qu’elle puisse remplir les missions qui sont les siennes notamment dans les fonds alloués – notamment via la société belge d’investissement pour les pays en développement (BIO) – au secteur privé par la coopération au développement ;</w:t>
      </w:r>
    </w:p>
    <w:p w14:paraId="6EEDDA16" w14:textId="77777777" w:rsidR="00912BEB" w:rsidRPr="00AD0F1A" w:rsidRDefault="00912BEB" w:rsidP="00D87698">
      <w:pPr>
        <w:pStyle w:val="Paragraphedeliste"/>
        <w:spacing w:after="0" w:line="240" w:lineRule="auto"/>
        <w:jc w:val="both"/>
        <w:rPr>
          <w:rFonts w:ascii="Verdana" w:hAnsi="Verdana"/>
        </w:rPr>
      </w:pPr>
    </w:p>
    <w:p w14:paraId="35D46B17"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Transférer au ministre de la Coopération au développement le mandat belge au sein de la Banque mondiale</w:t>
      </w:r>
      <w:r w:rsidRPr="00AD0F1A">
        <w:rPr>
          <w:rFonts w:ascii="Verdana" w:hAnsi="Verdana"/>
        </w:rPr>
        <w:t xml:space="preserve"> en lieu et place du ministre des Finances et assurer la cohérence du mandat belge au sein de la Banque mondiale avec les objectifs de notre coopération au développement, notamment lors de l’adoption par la Chambre des représentants du budget belge alloué à la Banque mondiale ;</w:t>
      </w:r>
    </w:p>
    <w:p w14:paraId="311D16D1" w14:textId="77777777" w:rsidR="00912BEB" w:rsidRPr="00AD0F1A" w:rsidRDefault="00912BEB" w:rsidP="00D87698">
      <w:pPr>
        <w:pStyle w:val="Paragraphedeliste"/>
        <w:spacing w:after="0" w:line="240" w:lineRule="auto"/>
        <w:jc w:val="both"/>
        <w:rPr>
          <w:rFonts w:ascii="Verdana" w:hAnsi="Verdana"/>
        </w:rPr>
      </w:pPr>
    </w:p>
    <w:p w14:paraId="44011203"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Plaider au sein du Comité d’aide au développement (CAD) de l’OCDE pour mettre fin à la comptabilisation de l’« aide fantôme » dans l’aide publique au développement</w:t>
      </w:r>
      <w:r w:rsidRPr="00AD0F1A">
        <w:rPr>
          <w:rFonts w:ascii="Verdana" w:hAnsi="Verdana"/>
        </w:rPr>
        <w:t>, comme les frais d’accueil des demandeurs d’asile, les allégements de dettes ou les subsides aux entreprises privées des pays donateurs ;</w:t>
      </w:r>
    </w:p>
    <w:p w14:paraId="781CDEDE" w14:textId="77777777" w:rsidR="00912BEB" w:rsidRPr="00AD0F1A" w:rsidRDefault="00912BEB" w:rsidP="00D87698">
      <w:pPr>
        <w:spacing w:after="0" w:line="240" w:lineRule="auto"/>
        <w:jc w:val="both"/>
        <w:rPr>
          <w:rFonts w:ascii="Verdana" w:hAnsi="Verdana"/>
        </w:rPr>
      </w:pPr>
    </w:p>
    <w:p w14:paraId="069EEC6E"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Augmenter le budget européen de l’aide au développement au sein du prochain cadre financier pluriannuel</w:t>
      </w:r>
      <w:r w:rsidRPr="00AD0F1A">
        <w:rPr>
          <w:rFonts w:ascii="Verdana" w:hAnsi="Verdana"/>
        </w:rPr>
        <w:t>, en assurant qu’il contribue à la mise en œuvre des objectifs de développement durable, et qu’il respecte les principes d’appropriation démocratique et d’alignement de la Déclaration de Paris sur l’efficacité de l’aide (2005) ;</w:t>
      </w:r>
    </w:p>
    <w:p w14:paraId="19E0DC27" w14:textId="77777777" w:rsidR="00912BEB" w:rsidRPr="00AD0F1A" w:rsidRDefault="00912BEB" w:rsidP="00D87698">
      <w:pPr>
        <w:pStyle w:val="Paragraphedeliste"/>
        <w:spacing w:after="0" w:line="240" w:lineRule="auto"/>
        <w:jc w:val="both"/>
        <w:rPr>
          <w:rFonts w:ascii="Verdana" w:hAnsi="Verdana"/>
        </w:rPr>
      </w:pPr>
    </w:p>
    <w:p w14:paraId="626A93BD" w14:textId="77777777" w:rsidR="00912BEB" w:rsidRPr="00AD0F1A" w:rsidRDefault="00912BEB" w:rsidP="00FF4EAC">
      <w:pPr>
        <w:pStyle w:val="Paragraphedeliste"/>
        <w:numPr>
          <w:ilvl w:val="0"/>
          <w:numId w:val="466"/>
        </w:numPr>
        <w:spacing w:after="0" w:line="240" w:lineRule="auto"/>
        <w:jc w:val="both"/>
        <w:rPr>
          <w:rFonts w:ascii="Verdana" w:hAnsi="Verdana"/>
        </w:rPr>
      </w:pPr>
      <w:r w:rsidRPr="00AD0F1A">
        <w:rPr>
          <w:rFonts w:ascii="Verdana" w:hAnsi="Verdana"/>
          <w:b/>
        </w:rPr>
        <w:t>Généraliser le modèle belge de loi sur les fonds vautours au niveau européen</w:t>
      </w:r>
      <w:r w:rsidRPr="00AD0F1A">
        <w:rPr>
          <w:rFonts w:ascii="Verdana" w:hAnsi="Verdana"/>
        </w:rPr>
        <w:t xml:space="preserve"> afin de les empêcher de réclamer des profits indus auprès des juridictions européennes. L’Argentine est, par exemple, un pays qui bénéficie de cette loi.</w:t>
      </w:r>
    </w:p>
    <w:p w14:paraId="2DB2B61E" w14:textId="77777777" w:rsidR="00912BEB" w:rsidRPr="00AD0F1A" w:rsidRDefault="00912BEB" w:rsidP="00D87698">
      <w:pPr>
        <w:spacing w:after="0" w:line="240" w:lineRule="auto"/>
        <w:jc w:val="both"/>
        <w:rPr>
          <w:rFonts w:ascii="Verdana" w:hAnsi="Verdana"/>
        </w:rPr>
      </w:pPr>
    </w:p>
    <w:p w14:paraId="3C016B6D"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La réalisation de plusieurs objectifs spécifiques du programme de développement durable de l’ONU</w:t>
      </w:r>
    </w:p>
    <w:p w14:paraId="1D82F5DD" w14:textId="77777777" w:rsidR="00912BEB" w:rsidRPr="00AD0F1A" w:rsidRDefault="00912BEB" w:rsidP="00D87698">
      <w:pPr>
        <w:spacing w:after="0" w:line="240" w:lineRule="auto"/>
        <w:jc w:val="both"/>
        <w:rPr>
          <w:rFonts w:ascii="Verdana" w:hAnsi="Verdana"/>
          <w:b/>
        </w:rPr>
      </w:pPr>
    </w:p>
    <w:p w14:paraId="441EDAC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objectifs de développement durable de l’ONU sont interconnectés pour répondre aux défis mondiaux auxquels nous sommes confrontés, notamment ceux liés à la pauvreté, aux inégalités, au climat, à la dégradation de l’environnement, à la prospérité, à la paix et à la justice. </w:t>
      </w:r>
    </w:p>
    <w:p w14:paraId="6EBBE6AC" w14:textId="77777777" w:rsidR="00912BEB" w:rsidRPr="00AD0F1A" w:rsidRDefault="00912BEB" w:rsidP="00D87698">
      <w:pPr>
        <w:spacing w:after="0" w:line="240" w:lineRule="auto"/>
        <w:jc w:val="both"/>
        <w:rPr>
          <w:rFonts w:ascii="Verdana" w:hAnsi="Verdana"/>
        </w:rPr>
      </w:pPr>
    </w:p>
    <w:p w14:paraId="398D4148" w14:textId="77777777" w:rsidR="00912BEB" w:rsidRPr="00AD0F1A" w:rsidRDefault="00912BEB" w:rsidP="00D87698">
      <w:pPr>
        <w:spacing w:after="0" w:line="240" w:lineRule="auto"/>
        <w:jc w:val="both"/>
        <w:rPr>
          <w:rFonts w:ascii="Verdana" w:hAnsi="Verdana"/>
        </w:rPr>
      </w:pPr>
      <w:r w:rsidRPr="00AD0F1A">
        <w:rPr>
          <w:rFonts w:ascii="Verdana" w:hAnsi="Verdana"/>
        </w:rPr>
        <w:t>Les conflits armés posent également des défis pour la mise en œuvre et la réalisation des objectifs du programme 2030. En 2017, près de 230 millions d'enfants vivaient dans des pays ou des zones qui connaissaient des conflits armés selon l’ONU. A cet égard, le PS restera très attentif à l’impact spécifique des conflits armés sur les enfants et sur leur épanouissement futur.</w:t>
      </w:r>
    </w:p>
    <w:p w14:paraId="7B0E371A" w14:textId="77777777" w:rsidR="00912BEB" w:rsidRPr="00AD0F1A" w:rsidRDefault="00912BEB" w:rsidP="00D87698">
      <w:pPr>
        <w:spacing w:after="0" w:line="240" w:lineRule="auto"/>
        <w:jc w:val="both"/>
        <w:rPr>
          <w:rFonts w:ascii="Verdana" w:hAnsi="Verdana"/>
        </w:rPr>
      </w:pPr>
    </w:p>
    <w:p w14:paraId="6B64D961" w14:textId="77777777" w:rsidR="00912BEB" w:rsidRPr="00AD0F1A" w:rsidRDefault="00912BEB" w:rsidP="00D87698">
      <w:pPr>
        <w:spacing w:after="0" w:line="240" w:lineRule="auto"/>
        <w:jc w:val="both"/>
        <w:rPr>
          <w:rFonts w:ascii="Verdana" w:hAnsi="Verdana"/>
        </w:rPr>
      </w:pPr>
      <w:r w:rsidRPr="00AD0F1A">
        <w:rPr>
          <w:rFonts w:ascii="Verdana" w:hAnsi="Verdana"/>
        </w:rPr>
        <w:t>Le PS a toujours fait de la protection sociale, des droits de la femme, de l’éducation, de la défense de la souveraineté alimentaire, de la lutte contre la pauvreté, des droits des syndicats et de la promotion des droits sexuels et reproductifs des priorités ayant marqué les travaux parlementaires et les actions politiques concrètes.</w:t>
      </w:r>
    </w:p>
    <w:p w14:paraId="16F43EAD" w14:textId="77777777" w:rsidR="00912BEB" w:rsidRPr="00AD0F1A" w:rsidRDefault="00912BEB" w:rsidP="00D87698">
      <w:pPr>
        <w:spacing w:after="0" w:line="240" w:lineRule="auto"/>
        <w:jc w:val="both"/>
        <w:rPr>
          <w:rFonts w:ascii="Verdana" w:hAnsi="Verdana"/>
        </w:rPr>
      </w:pPr>
    </w:p>
    <w:p w14:paraId="33151DA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Il continuera à y donner la priorité en travaillant conjointement au combat pour la justice climatique et il souhaite les mettre plus particulièrement en avant, non seulement dans notre pays, mais aussi dans les instances européennes et internationales. </w:t>
      </w:r>
    </w:p>
    <w:p w14:paraId="4C1E9ED3" w14:textId="77777777" w:rsidR="00912BEB" w:rsidRPr="00AD0F1A" w:rsidRDefault="00912BEB" w:rsidP="00D87698">
      <w:pPr>
        <w:spacing w:after="0" w:line="240" w:lineRule="auto"/>
        <w:jc w:val="both"/>
        <w:rPr>
          <w:rFonts w:ascii="Verdana" w:hAnsi="Verdana"/>
        </w:rPr>
      </w:pPr>
    </w:p>
    <w:p w14:paraId="4DBFEFB9"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b/>
        </w:rPr>
      </w:pPr>
      <w:r w:rsidRPr="00AD0F1A">
        <w:rPr>
          <w:rFonts w:ascii="Verdana" w:hAnsi="Verdana"/>
          <w:b/>
        </w:rPr>
        <w:t>Faire des droits des femmes et des droits sexuels et reproductifs des priorités transversales</w:t>
      </w:r>
    </w:p>
    <w:p w14:paraId="575C7BB3" w14:textId="77777777" w:rsidR="00912BEB" w:rsidRPr="00AD0F1A" w:rsidRDefault="00912BEB" w:rsidP="00D87698">
      <w:pPr>
        <w:spacing w:after="0" w:line="240" w:lineRule="auto"/>
        <w:jc w:val="both"/>
        <w:rPr>
          <w:rFonts w:ascii="Verdana" w:hAnsi="Verdana"/>
        </w:rPr>
      </w:pPr>
    </w:p>
    <w:p w14:paraId="120266A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femmes sont souvent les premières victimes de la pauvreté et victimes de discriminations dans de nombreux domaines tels que l’emploi, le salaire, l’accès à l’éducation, etc. Selon les estimations d’ONU Femmes, 35% des femmes dans le monde ont subi des violences physiques ou sexuelles. </w:t>
      </w:r>
    </w:p>
    <w:p w14:paraId="012912B4" w14:textId="77777777" w:rsidR="00912BEB" w:rsidRPr="00AD0F1A" w:rsidRDefault="00912BEB" w:rsidP="00D87698">
      <w:pPr>
        <w:spacing w:after="0" w:line="240" w:lineRule="auto"/>
        <w:jc w:val="both"/>
        <w:rPr>
          <w:rFonts w:ascii="Verdana" w:hAnsi="Verdana"/>
        </w:rPr>
      </w:pPr>
    </w:p>
    <w:p w14:paraId="1FBF2470" w14:textId="77777777" w:rsidR="00912BEB" w:rsidRPr="00AD0F1A" w:rsidRDefault="00912BEB" w:rsidP="00D87698">
      <w:pPr>
        <w:spacing w:after="0" w:line="240" w:lineRule="auto"/>
        <w:jc w:val="both"/>
        <w:rPr>
          <w:rFonts w:ascii="Verdana" w:hAnsi="Verdana"/>
        </w:rPr>
      </w:pPr>
      <w:r w:rsidRPr="00AD0F1A">
        <w:rPr>
          <w:rFonts w:ascii="Verdana" w:hAnsi="Verdana"/>
        </w:rPr>
        <w:t>La défense des droits des femmes est un thème prioritaire du PS. Investir dans l’égalité des sexes et l’autonomisation de toutes les femmes et filles notamment via l’enseignement et la formation professionnelle, comme c’est le cas avec le programme APEFE, peut devenir l’un des leviers les plus efficaces pour lutter contre la pauvreté. Cet investissement peut ainsi contribuer de manière capitale au développement durable, à la fois dans ses dimensions économiques, sociale et environnementale pour l’ensemble de la société. Raison pour laquelle les femmes ont un rôle prioritaire dans l’atteinte de chacun des objectifs de développement durable.</w:t>
      </w:r>
    </w:p>
    <w:p w14:paraId="02E59424" w14:textId="77777777" w:rsidR="00912BEB" w:rsidRPr="00AD0F1A" w:rsidRDefault="00912BEB" w:rsidP="00D87698">
      <w:pPr>
        <w:spacing w:after="0" w:line="240" w:lineRule="auto"/>
        <w:jc w:val="both"/>
        <w:rPr>
          <w:rFonts w:ascii="Verdana" w:hAnsi="Verdana"/>
        </w:rPr>
      </w:pPr>
    </w:p>
    <w:p w14:paraId="3C70D194" w14:textId="77777777" w:rsidR="00912BEB" w:rsidRPr="00AD0F1A" w:rsidRDefault="00912BEB" w:rsidP="00D87698">
      <w:pPr>
        <w:spacing w:after="0" w:line="240" w:lineRule="auto"/>
        <w:jc w:val="both"/>
        <w:rPr>
          <w:rFonts w:ascii="Verdana" w:hAnsi="Verdana"/>
        </w:rPr>
      </w:pPr>
      <w:r w:rsidRPr="00AD0F1A">
        <w:rPr>
          <w:rFonts w:ascii="Verdana" w:hAnsi="Verdana"/>
        </w:rPr>
        <w:t>Certains objectifs de développement durable sont menacés. Il en va ainsi des droits sexuels et reproductifs attaqués frontalement par les décisions rétrogrades de l’administration Trump ou d’autres États conservateurs, et les coupes budgétaires qui s’en sont suivies.</w:t>
      </w:r>
    </w:p>
    <w:p w14:paraId="55ED0C59" w14:textId="77777777" w:rsidR="00912BEB" w:rsidRPr="00AD0F1A" w:rsidRDefault="00912BEB" w:rsidP="00D87698">
      <w:pPr>
        <w:spacing w:after="0" w:line="240" w:lineRule="auto"/>
        <w:jc w:val="both"/>
        <w:rPr>
          <w:rFonts w:ascii="Verdana" w:hAnsi="Verdana"/>
        </w:rPr>
      </w:pPr>
      <w:r w:rsidRPr="00AD0F1A">
        <w:rPr>
          <w:rFonts w:ascii="Verdana" w:hAnsi="Verdana"/>
        </w:rPr>
        <w:t>Cette politique renforce les oppositions aux droits sexuels et reproductifs et met certains des objectifs de développement durable – qui appellent notamment à un accès universel à la santé sexuelle et reproductive d'ici 2030 – totalement hors d'atteinte.</w:t>
      </w:r>
    </w:p>
    <w:p w14:paraId="01FF9D09" w14:textId="77777777" w:rsidR="00912BEB" w:rsidRPr="00AD0F1A" w:rsidRDefault="00912BEB" w:rsidP="00D87698">
      <w:pPr>
        <w:spacing w:after="0" w:line="240" w:lineRule="auto"/>
        <w:jc w:val="both"/>
        <w:rPr>
          <w:rFonts w:ascii="Verdana" w:hAnsi="Verdana"/>
        </w:rPr>
      </w:pPr>
    </w:p>
    <w:p w14:paraId="4638088F" w14:textId="77777777" w:rsidR="00912BEB" w:rsidRPr="00AD0F1A" w:rsidRDefault="00912BEB" w:rsidP="00D87698">
      <w:pPr>
        <w:spacing w:after="0" w:line="240" w:lineRule="auto"/>
        <w:jc w:val="both"/>
        <w:rPr>
          <w:rFonts w:ascii="Verdana" w:hAnsi="Verdana"/>
        </w:rPr>
      </w:pPr>
      <w:r w:rsidRPr="00AD0F1A">
        <w:rPr>
          <w:rFonts w:ascii="Verdana" w:hAnsi="Verdana"/>
        </w:rPr>
        <w:t>La Belgique doit retrouver son rôle de fer de lance à jouer en la matière. Nous avons eu la chance, pendant des années, de vivre dans un pays qui avait fait de la santé et des droits sexuels et reproductifs une priorité. Cependant, cette ambition a été revue à la baisse en raison de l’action du gouvernement MR –N-VA. Ailleurs dans le monde, des conservateurs mènent une politique acharnée contre l’égalité entre les femmes et les hommes et contre les droits sexuels et reproductifs au sens large niant de ce fait le droit des femmes à disposer de leur corps ou l’importance de la lutte contre les infections sexuellement transmissibles (IST).</w:t>
      </w:r>
    </w:p>
    <w:p w14:paraId="6EAD28D2" w14:textId="77777777" w:rsidR="00912BEB" w:rsidRPr="00AD0F1A" w:rsidRDefault="00912BEB" w:rsidP="00D87698">
      <w:pPr>
        <w:spacing w:after="0" w:line="240" w:lineRule="auto"/>
        <w:jc w:val="both"/>
        <w:rPr>
          <w:rFonts w:ascii="Verdana" w:hAnsi="Verdana"/>
        </w:rPr>
      </w:pPr>
    </w:p>
    <w:p w14:paraId="0403ED17"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Sur le continent africain, quatre millions de filles ont été mariées avant leurs dix-huit ans en 2017, ce qui a des conséquences dans les domaines de la santé, de l’économie et de l’éducation. Pour le PS, cette situation est tout simplement inacceptable. De telles discriminations ou pratiques comme les mariages forcés ou précoces ne peuvent se justifier ni par la tradition, ni par la culture, ni par la religion. </w:t>
      </w:r>
    </w:p>
    <w:p w14:paraId="25AB34F1" w14:textId="77777777" w:rsidR="00912BEB" w:rsidRPr="00AD0F1A" w:rsidRDefault="00912BEB" w:rsidP="00D87698">
      <w:pPr>
        <w:spacing w:after="0" w:line="240" w:lineRule="auto"/>
        <w:jc w:val="both"/>
        <w:rPr>
          <w:rFonts w:ascii="Verdana" w:hAnsi="Verdana"/>
        </w:rPr>
      </w:pPr>
    </w:p>
    <w:p w14:paraId="341AD41F" w14:textId="77777777" w:rsidR="00912BEB" w:rsidRPr="00AD0F1A" w:rsidRDefault="00912BEB" w:rsidP="00D87698">
      <w:pPr>
        <w:spacing w:after="0" w:line="240" w:lineRule="auto"/>
        <w:jc w:val="both"/>
        <w:rPr>
          <w:rFonts w:ascii="Verdana" w:hAnsi="Verdana"/>
        </w:rPr>
      </w:pPr>
      <w:r w:rsidRPr="00AD0F1A">
        <w:rPr>
          <w:rFonts w:ascii="Verdana" w:hAnsi="Verdana"/>
        </w:rPr>
        <w:t>Ce combat nous rappelle que rien n’est jamais acquis tant les pressions conservatrices sont fortes. Des pressions qui nient à quel point le « sous-développement » en matière d’égalité, de planning familial ou de lutte contre les infections sexuellement transmissibles sapent les efforts pour éradiquer la faim ou la pauvreté par exemple dans le monde.</w:t>
      </w:r>
    </w:p>
    <w:p w14:paraId="0448898C" w14:textId="77777777" w:rsidR="00912BEB" w:rsidRPr="00AD0F1A" w:rsidRDefault="00912BEB" w:rsidP="00D87698">
      <w:pPr>
        <w:spacing w:after="0" w:line="240" w:lineRule="auto"/>
        <w:jc w:val="both"/>
        <w:rPr>
          <w:rFonts w:ascii="Verdana" w:hAnsi="Verdana"/>
        </w:rPr>
      </w:pPr>
    </w:p>
    <w:p w14:paraId="6DD182FE"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199B40E3" w14:textId="77777777" w:rsidR="00912BEB" w:rsidRPr="00AD0F1A" w:rsidRDefault="00912BEB" w:rsidP="00D87698">
      <w:pPr>
        <w:spacing w:after="0" w:line="240" w:lineRule="auto"/>
        <w:jc w:val="both"/>
        <w:rPr>
          <w:rFonts w:ascii="Verdana" w:hAnsi="Verdana"/>
        </w:rPr>
      </w:pPr>
    </w:p>
    <w:p w14:paraId="74150C9E"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Intégrer la question du genre systématiquement dans la rédaction des programmes de coopération et faire de celle-ci une préoccupation transversale dans les pays partenaires de la coopération belge au développement</w:t>
      </w:r>
      <w:r w:rsidRPr="00AD0F1A">
        <w:rPr>
          <w:rFonts w:ascii="Verdana" w:hAnsi="Verdana"/>
        </w:rPr>
        <w:t>. Il s’agit d’œuvrer activement, tant au niveau européen que de l’ONU, pour la promotion de l’égalité entre les femmes et les hommes et la protection de la santé et des droits sexuels et reproductifs dans le cadre de la poursuite des objectifs du développement durable et de plaider pour la suppression des barrières dans l’exercice de ces droits ;</w:t>
      </w:r>
    </w:p>
    <w:p w14:paraId="66920687" w14:textId="77777777" w:rsidR="00912BEB" w:rsidRPr="00AD0F1A" w:rsidRDefault="00912BEB" w:rsidP="00D87698">
      <w:pPr>
        <w:pStyle w:val="Paragraphedeliste"/>
        <w:spacing w:after="0" w:line="240" w:lineRule="auto"/>
        <w:jc w:val="both"/>
        <w:rPr>
          <w:rFonts w:ascii="Verdana" w:hAnsi="Verdana"/>
        </w:rPr>
      </w:pPr>
    </w:p>
    <w:p w14:paraId="0B115013"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Intégrer pleinement la problématique des mariages précoces et forcés dans le cadre du dialogue politique bilatéral avec les pays concernés</w:t>
      </w:r>
      <w:r w:rsidRPr="00AD0F1A">
        <w:rPr>
          <w:rFonts w:ascii="Verdana" w:hAnsi="Verdana"/>
        </w:rPr>
        <w:t>, en accordant une attention particulière aux pays partenaires de la coopération belge au développement ;</w:t>
      </w:r>
    </w:p>
    <w:p w14:paraId="32399303" w14:textId="77777777" w:rsidR="00912BEB" w:rsidRPr="00AD0F1A" w:rsidRDefault="00912BEB" w:rsidP="00D87698">
      <w:pPr>
        <w:pStyle w:val="Paragraphedeliste"/>
        <w:spacing w:after="0" w:line="240" w:lineRule="auto"/>
        <w:jc w:val="both"/>
        <w:rPr>
          <w:rFonts w:ascii="Verdana" w:hAnsi="Verdana"/>
        </w:rPr>
      </w:pPr>
    </w:p>
    <w:p w14:paraId="65C9B713"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Continuer à lutter contre toutes les formes de violence faites aux femmes et aux filles</w:t>
      </w:r>
      <w:r w:rsidRPr="00AD0F1A">
        <w:rPr>
          <w:rFonts w:ascii="Verdana" w:hAnsi="Verdana"/>
        </w:rPr>
        <w:t xml:space="preserve"> et renforcer notamment les actions de prévention et de sensibilisation pour bannir définitivement les mutilations génitales féminines ;</w:t>
      </w:r>
    </w:p>
    <w:p w14:paraId="06813DB4" w14:textId="77777777" w:rsidR="00912BEB" w:rsidRPr="00AD0F1A" w:rsidRDefault="00912BEB" w:rsidP="00D87698">
      <w:pPr>
        <w:pStyle w:val="Paragraphedeliste"/>
        <w:spacing w:after="0" w:line="240" w:lineRule="auto"/>
        <w:jc w:val="both"/>
        <w:rPr>
          <w:rFonts w:ascii="Verdana" w:hAnsi="Verdana"/>
        </w:rPr>
      </w:pPr>
    </w:p>
    <w:p w14:paraId="2728E827"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Accroître la contribution belge au secteur de l’éducation dans les pays en développement</w:t>
      </w:r>
      <w:r w:rsidRPr="00AD0F1A">
        <w:rPr>
          <w:rFonts w:ascii="Verdana" w:hAnsi="Verdana"/>
        </w:rPr>
        <w:t>. Dans cette perspective, il s’agit également d’accorder une attention particulière à l’éducation des filles, aux sous-secteurs de l’enseignement fondamental et de l’enseignement technique et professionnel, et à l’aspect qualitatif de l’enseignement ;</w:t>
      </w:r>
    </w:p>
    <w:p w14:paraId="675ED7C3" w14:textId="77777777" w:rsidR="00912BEB" w:rsidRPr="00AD0F1A" w:rsidRDefault="00912BEB" w:rsidP="00D87698">
      <w:pPr>
        <w:pStyle w:val="Paragraphedeliste"/>
        <w:spacing w:after="0" w:line="240" w:lineRule="auto"/>
        <w:jc w:val="both"/>
        <w:rPr>
          <w:rFonts w:ascii="Verdana" w:hAnsi="Verdana"/>
        </w:rPr>
      </w:pPr>
    </w:p>
    <w:p w14:paraId="3C884B80"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Augmenter les dépenses consacrées à la lutte contre le VIH/SIDA</w:t>
      </w:r>
      <w:r w:rsidRPr="00AD0F1A">
        <w:rPr>
          <w:rFonts w:ascii="Verdana" w:hAnsi="Verdana"/>
        </w:rPr>
        <w:t xml:space="preserve"> et faire en sorte que non seulement dans le secteur de la santé mais aussi en dehors de celui-ci, le VIH/SIDA soit intégré en tant qu'élément faisant partie intégrante d'une approche multisectorielle ;</w:t>
      </w:r>
    </w:p>
    <w:p w14:paraId="53C54A69" w14:textId="77777777" w:rsidR="00912BEB" w:rsidRPr="00AD0F1A" w:rsidRDefault="00912BEB" w:rsidP="00D87698">
      <w:pPr>
        <w:pStyle w:val="Paragraphedeliste"/>
        <w:spacing w:after="0" w:line="240" w:lineRule="auto"/>
        <w:jc w:val="both"/>
        <w:rPr>
          <w:rFonts w:ascii="Verdana" w:hAnsi="Verdana"/>
        </w:rPr>
      </w:pPr>
    </w:p>
    <w:p w14:paraId="52C480F9"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Continuer à soutenir financièrement les ONG internationales qui pratiquent l’IVG et qui militent pour la rendre légale dans le monde </w:t>
      </w:r>
      <w:r w:rsidRPr="00AD0F1A">
        <w:rPr>
          <w:rFonts w:ascii="Verdana" w:hAnsi="Verdana"/>
        </w:rPr>
        <w:t>;</w:t>
      </w:r>
    </w:p>
    <w:p w14:paraId="5794C0B3" w14:textId="77777777" w:rsidR="00912BEB" w:rsidRPr="00AD0F1A" w:rsidRDefault="00912BEB" w:rsidP="00D87698">
      <w:pPr>
        <w:pStyle w:val="Paragraphedeliste"/>
        <w:spacing w:after="0" w:line="240" w:lineRule="auto"/>
        <w:jc w:val="both"/>
        <w:rPr>
          <w:rFonts w:ascii="Verdana" w:hAnsi="Verdana"/>
        </w:rPr>
      </w:pPr>
    </w:p>
    <w:p w14:paraId="00B1709E" w14:textId="77777777" w:rsidR="00912BEB" w:rsidRPr="00AD0F1A" w:rsidRDefault="00912BEB" w:rsidP="00FF4EAC">
      <w:pPr>
        <w:pStyle w:val="Paragraphedeliste"/>
        <w:numPr>
          <w:ilvl w:val="0"/>
          <w:numId w:val="467"/>
        </w:numPr>
        <w:spacing w:after="0" w:line="240" w:lineRule="auto"/>
        <w:jc w:val="both"/>
        <w:rPr>
          <w:rFonts w:ascii="Verdana" w:hAnsi="Verdana"/>
        </w:rPr>
      </w:pPr>
      <w:r w:rsidRPr="00AD0F1A">
        <w:rPr>
          <w:rFonts w:ascii="Verdana" w:hAnsi="Verdana"/>
          <w:b/>
        </w:rPr>
        <w:t>Poursuivre, dans le cadre de la coopération au développement à l’égard de nos pays partenaires, le dialogue sur la question de l’identité, de l’orientation et de la préférence sexuelles afin que cessent les discriminations envers les LGBTQI+</w:t>
      </w:r>
      <w:r w:rsidRPr="00AD0F1A">
        <w:rPr>
          <w:rFonts w:ascii="Verdana" w:hAnsi="Verdana"/>
        </w:rPr>
        <w:t xml:space="preserve">. Il s’agira également de poursuivre, au sein du Conseil des droits de l’Homme, nos efforts diplomatiques en faveur de </w:t>
      </w:r>
      <w:r w:rsidRPr="00AD0F1A">
        <w:rPr>
          <w:rFonts w:ascii="Verdana" w:hAnsi="Verdana"/>
          <w:b/>
        </w:rPr>
        <w:t>la dépénalisation universelle de l’homosexualité </w:t>
      </w:r>
      <w:r w:rsidRPr="00AD0F1A">
        <w:rPr>
          <w:rFonts w:ascii="Verdana" w:hAnsi="Verdana"/>
        </w:rPr>
        <w:t>;</w:t>
      </w:r>
    </w:p>
    <w:p w14:paraId="323A0BDB" w14:textId="77777777" w:rsidR="00912BEB" w:rsidRPr="00AD0F1A" w:rsidRDefault="00912BEB" w:rsidP="00D87698">
      <w:pPr>
        <w:spacing w:after="0" w:line="240" w:lineRule="auto"/>
        <w:jc w:val="both"/>
        <w:rPr>
          <w:rFonts w:ascii="Verdana" w:hAnsi="Verdana"/>
        </w:rPr>
      </w:pPr>
    </w:p>
    <w:p w14:paraId="77E59BB6"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u w:val="single"/>
        </w:rPr>
      </w:pPr>
      <w:r w:rsidRPr="00AD0F1A">
        <w:rPr>
          <w:rFonts w:ascii="Verdana" w:hAnsi="Verdana"/>
          <w:b/>
        </w:rPr>
        <w:t>Promouvoir l’agenda de l’OIT pour le travail décent</w:t>
      </w:r>
      <w:r w:rsidRPr="00AD0F1A">
        <w:rPr>
          <w:rFonts w:ascii="Verdana" w:hAnsi="Verdana"/>
          <w:u w:val="single"/>
        </w:rPr>
        <w:t xml:space="preserve"> </w:t>
      </w:r>
    </w:p>
    <w:p w14:paraId="3E938194" w14:textId="77777777" w:rsidR="00912BEB" w:rsidRPr="00AD0F1A" w:rsidRDefault="00912BEB" w:rsidP="00D87698">
      <w:pPr>
        <w:spacing w:after="0" w:line="240" w:lineRule="auto"/>
        <w:jc w:val="both"/>
        <w:rPr>
          <w:rFonts w:ascii="Verdana" w:hAnsi="Verdana"/>
        </w:rPr>
      </w:pPr>
    </w:p>
    <w:p w14:paraId="3BDECE9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L’emploi productif et le travail décent sont des facteurs clés pour parvenir à une mondialisation équitable et pour réduire la pauvreté. </w:t>
      </w:r>
    </w:p>
    <w:p w14:paraId="6DA7C600" w14:textId="77777777" w:rsidR="00912BEB" w:rsidRPr="00AD0F1A" w:rsidRDefault="00912BEB" w:rsidP="00D87698">
      <w:pPr>
        <w:spacing w:after="0" w:line="240" w:lineRule="auto"/>
        <w:jc w:val="both"/>
        <w:rPr>
          <w:rFonts w:ascii="Verdana" w:hAnsi="Verdana"/>
        </w:rPr>
      </w:pPr>
    </w:p>
    <w:p w14:paraId="5863DDB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Au cours de l’Assemblée générale de l’ONU en septembre 2015, le travail décent est devenu un des éléments centraux du nouveau Programme de développement durable. L’objectif 8 du Programme invite à promouvoir un développement économique soutenu, durable et partagé, le plein emploi et le travail décent ; il sera un domaine d’engagement essentiel pour l’OIT et ses mandants. </w:t>
      </w:r>
    </w:p>
    <w:p w14:paraId="0A3DAF18" w14:textId="77777777" w:rsidR="00912BEB" w:rsidRPr="00AD0F1A" w:rsidRDefault="00912BEB" w:rsidP="00D87698">
      <w:pPr>
        <w:spacing w:after="0" w:line="240" w:lineRule="auto"/>
        <w:jc w:val="both"/>
        <w:rPr>
          <w:rFonts w:ascii="Verdana" w:hAnsi="Verdana"/>
        </w:rPr>
      </w:pPr>
    </w:p>
    <w:p w14:paraId="7B72D7A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ce cadre, le PS propose de </w:t>
      </w:r>
      <w:r w:rsidRPr="00AD0F1A">
        <w:rPr>
          <w:rFonts w:ascii="Verdana" w:hAnsi="Verdana"/>
          <w:b/>
        </w:rPr>
        <w:t>soutenir toutes les initiatives nationales et internationales visant à promouvoir l’agenda de l’OIT pour le travail décent</w:t>
      </w:r>
      <w:r w:rsidRPr="00AD0F1A">
        <w:rPr>
          <w:rFonts w:ascii="Verdana" w:hAnsi="Verdana"/>
        </w:rPr>
        <w:t>.</w:t>
      </w:r>
    </w:p>
    <w:p w14:paraId="7FC6FFE5" w14:textId="77777777" w:rsidR="00912BEB" w:rsidRPr="00AD0F1A" w:rsidRDefault="00912BEB" w:rsidP="00D87698">
      <w:pPr>
        <w:spacing w:after="0" w:line="240" w:lineRule="auto"/>
        <w:jc w:val="both"/>
        <w:rPr>
          <w:rFonts w:ascii="Verdana" w:hAnsi="Verdana"/>
        </w:rPr>
      </w:pPr>
    </w:p>
    <w:p w14:paraId="1053EE41"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b/>
        </w:rPr>
      </w:pPr>
      <w:r w:rsidRPr="00AD0F1A">
        <w:rPr>
          <w:rFonts w:ascii="Verdana" w:hAnsi="Verdana"/>
          <w:b/>
        </w:rPr>
        <w:t xml:space="preserve">Garantir un droit universel à la protection sociale </w:t>
      </w:r>
    </w:p>
    <w:p w14:paraId="7EE7E30A" w14:textId="77777777" w:rsidR="00912BEB" w:rsidRPr="00AD0F1A" w:rsidRDefault="00912BEB" w:rsidP="00D87698">
      <w:pPr>
        <w:spacing w:after="0" w:line="240" w:lineRule="auto"/>
        <w:jc w:val="both"/>
        <w:rPr>
          <w:rFonts w:ascii="Verdana" w:hAnsi="Verdana"/>
        </w:rPr>
      </w:pPr>
    </w:p>
    <w:p w14:paraId="20FDF603" w14:textId="77777777" w:rsidR="00912BEB" w:rsidRPr="00AD0F1A" w:rsidRDefault="00912BEB" w:rsidP="00D87698">
      <w:pPr>
        <w:spacing w:after="0" w:line="240" w:lineRule="auto"/>
        <w:jc w:val="both"/>
        <w:rPr>
          <w:rFonts w:ascii="Verdana" w:hAnsi="Verdana"/>
        </w:rPr>
      </w:pPr>
      <w:r w:rsidRPr="00AD0F1A">
        <w:rPr>
          <w:rFonts w:ascii="Verdana" w:hAnsi="Verdana"/>
        </w:rPr>
        <w:t>La lutte contre les inégalités sociales implique une meilleure répartition des richesses en garantissant la satisfaction des besoins pour toutes et tous, ainsi que la mise en place de systèmes de protection sociale.</w:t>
      </w:r>
    </w:p>
    <w:p w14:paraId="49D3A2D6" w14:textId="77777777" w:rsidR="00912BEB" w:rsidRPr="00AD0F1A" w:rsidRDefault="00912BEB" w:rsidP="00D87698">
      <w:pPr>
        <w:spacing w:after="0" w:line="240" w:lineRule="auto"/>
        <w:jc w:val="both"/>
        <w:rPr>
          <w:rFonts w:ascii="Verdana" w:hAnsi="Verdana"/>
        </w:rPr>
      </w:pPr>
    </w:p>
    <w:p w14:paraId="571ACC19" w14:textId="77777777" w:rsidR="00912BEB" w:rsidRPr="00AD0F1A" w:rsidRDefault="00912BEB" w:rsidP="00D87698">
      <w:pPr>
        <w:spacing w:after="0" w:line="240" w:lineRule="auto"/>
        <w:jc w:val="both"/>
        <w:rPr>
          <w:rFonts w:ascii="Verdana" w:hAnsi="Verdana"/>
        </w:rPr>
      </w:pPr>
      <w:r w:rsidRPr="00AD0F1A">
        <w:rPr>
          <w:rFonts w:ascii="Verdana" w:hAnsi="Verdana"/>
        </w:rPr>
        <w:t>La protection sociale est un droit humain, reconnu en tant que tel dans des textes légaux internationaux, régionaux ainsi que dans des constitutions nationales. Cela implique que nous sommes toutes et tous potentiellement des « ayants droit » et pas de simples bénéficiaires. Tous les États devraient être tenus de respecter, protéger et garantir ce droit. Cependant, 73% de la population mondiale reste exclue entièrement ou partiellement d’une couverture de protection sociale</w:t>
      </w:r>
    </w:p>
    <w:p w14:paraId="3A14CB8D" w14:textId="77777777" w:rsidR="00912BEB" w:rsidRPr="00AD0F1A" w:rsidRDefault="00912BEB" w:rsidP="00D87698">
      <w:pPr>
        <w:spacing w:after="0" w:line="240" w:lineRule="auto"/>
        <w:jc w:val="both"/>
        <w:rPr>
          <w:rFonts w:ascii="Verdana" w:hAnsi="Verdana"/>
        </w:rPr>
      </w:pPr>
    </w:p>
    <w:p w14:paraId="4AD1AC5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le PS, il est primordial que ce droit soit garanti, via sa reconnaissance et son ancrage, par tous les pays dans leurs législations et politiques. Y compris via des organisations multilatérales et leurs cadres normatifs. </w:t>
      </w:r>
    </w:p>
    <w:p w14:paraId="68CDC126" w14:textId="77777777" w:rsidR="00912BEB" w:rsidRPr="00AD0F1A" w:rsidRDefault="00912BEB" w:rsidP="00D87698">
      <w:pPr>
        <w:spacing w:after="0" w:line="240" w:lineRule="auto"/>
        <w:jc w:val="both"/>
        <w:rPr>
          <w:rFonts w:ascii="Verdana" w:hAnsi="Verdana"/>
        </w:rPr>
      </w:pPr>
    </w:p>
    <w:p w14:paraId="3877C172"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w:t>
      </w:r>
      <w:r w:rsidRPr="00AD0F1A">
        <w:rPr>
          <w:rFonts w:ascii="Verdana" w:hAnsi="Verdana"/>
          <w:b/>
        </w:rPr>
        <w:t xml:space="preserve"> défendre la ratification et la mise en œuvre de la recommandation 202 de l’Organisation internationale du travail (OIT)</w:t>
      </w:r>
      <w:r w:rsidRPr="00AD0F1A">
        <w:rPr>
          <w:rFonts w:ascii="Verdana" w:hAnsi="Verdana"/>
        </w:rPr>
        <w:t xml:space="preserve"> ainsi que les stratégies d’extension de la sécurité sociale qui assurent progressivement des niveaux plus élevés de sécurité sociale au plus grand nombre de personnes possible en conformité avec la Convention 102 de l’OIT. La Belgique doit défendre leur ratification et leur mise en œuvre aussi bien dans les instances multilatérales que dans le cadre de dialogues politiques avec les pays partenaires.</w:t>
      </w:r>
    </w:p>
    <w:p w14:paraId="654508CE" w14:textId="77777777" w:rsidR="00912BEB" w:rsidRPr="00AD0F1A" w:rsidRDefault="00912BEB" w:rsidP="00D87698">
      <w:pPr>
        <w:spacing w:after="0" w:line="240" w:lineRule="auto"/>
        <w:jc w:val="both"/>
        <w:rPr>
          <w:rFonts w:ascii="Verdana" w:hAnsi="Verdana"/>
        </w:rPr>
      </w:pPr>
    </w:p>
    <w:p w14:paraId="246FB13C"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b/>
        </w:rPr>
      </w:pPr>
      <w:r w:rsidRPr="00AD0F1A">
        <w:rPr>
          <w:rFonts w:ascii="Verdana" w:hAnsi="Verdana"/>
          <w:b/>
        </w:rPr>
        <w:t xml:space="preserve">Garantir un meilleur accès à l’éducation </w:t>
      </w:r>
    </w:p>
    <w:p w14:paraId="6BEF21F0" w14:textId="77777777" w:rsidR="00912BEB" w:rsidRPr="00AD0F1A" w:rsidRDefault="00912BEB" w:rsidP="00D87698">
      <w:pPr>
        <w:spacing w:after="0" w:line="240" w:lineRule="auto"/>
        <w:jc w:val="both"/>
        <w:rPr>
          <w:rFonts w:ascii="Verdana" w:hAnsi="Verdana"/>
          <w:u w:val="single"/>
        </w:rPr>
      </w:pPr>
    </w:p>
    <w:p w14:paraId="4FF5D78B"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Malgré des efforts menés durant des décennies pour scolariser tous les enfants, des progrès doivent être encore faits. Selon l’Unesco, 263 millions d’enfants et d’adolescents ne sont pas scolarisés particulièrement en Afrique subsaharienne. Les filles sont davantage exclues que les garçons. De plus, l’accent a surtout été mis sur la quantité d’enfants scolarisés au détriment de la qualité de l’enseignement, ce qui a eu comme conséquence la non-maîtrise des savoirs de base.  </w:t>
      </w:r>
    </w:p>
    <w:p w14:paraId="255AC3F1" w14:textId="77777777" w:rsidR="00912BEB" w:rsidRPr="00AD0F1A" w:rsidRDefault="00912BEB" w:rsidP="00D87698">
      <w:pPr>
        <w:spacing w:after="0" w:line="240" w:lineRule="auto"/>
        <w:jc w:val="both"/>
        <w:rPr>
          <w:rFonts w:ascii="Verdana" w:hAnsi="Verdana"/>
        </w:rPr>
      </w:pPr>
    </w:p>
    <w:p w14:paraId="261BC33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Or la réduction des inégalités Nord-Sud doit passer nécessairement par le développement de l’accès à l’éducation et à la formation dans les pays du Sud. Ce développement doit se faire par l’amélioration de la qualité de l’enseignement fondamental, secondaire et supérieur, ainsi que de la recherche scientifique (notamment en renforçant la formation des enseignants), une adéquation entre les formations et les besoins économiques, la lutte contre l’abandon scolaire, l’accès aux nouvelles technologies, etc. </w:t>
      </w:r>
    </w:p>
    <w:p w14:paraId="121D5746" w14:textId="77777777" w:rsidR="00912BEB" w:rsidRPr="00AD0F1A" w:rsidRDefault="00912BEB" w:rsidP="00D87698">
      <w:pPr>
        <w:spacing w:after="0" w:line="240" w:lineRule="auto"/>
        <w:jc w:val="both"/>
        <w:rPr>
          <w:rFonts w:ascii="Verdana" w:hAnsi="Verdana"/>
          <w:b/>
        </w:rPr>
      </w:pPr>
    </w:p>
    <w:p w14:paraId="0AA9CBAF" w14:textId="77777777" w:rsidR="00912BEB" w:rsidRPr="00AD0F1A" w:rsidRDefault="00912BEB" w:rsidP="00D87698">
      <w:pPr>
        <w:spacing w:after="0" w:line="240" w:lineRule="auto"/>
        <w:jc w:val="both"/>
        <w:rPr>
          <w:rFonts w:ascii="Verdana" w:hAnsi="Verdana"/>
        </w:rPr>
      </w:pPr>
      <w:r w:rsidRPr="00AD0F1A">
        <w:rPr>
          <w:rFonts w:ascii="Verdana" w:hAnsi="Verdana"/>
        </w:rPr>
        <w:t>Le PS propose de</w:t>
      </w:r>
      <w:r w:rsidRPr="00AD0F1A">
        <w:rPr>
          <w:rFonts w:ascii="Verdana" w:hAnsi="Verdana"/>
          <w:b/>
        </w:rPr>
        <w:t xml:space="preserve"> renforcer le rôle de la coopération que ce soit au titre de bailleur de fonds ou au titre de son expertise</w:t>
      </w:r>
      <w:r w:rsidRPr="00AD0F1A">
        <w:rPr>
          <w:rFonts w:ascii="Verdana" w:hAnsi="Verdana"/>
        </w:rPr>
        <w:t>. Elle doit également contribuer à ce que les États puissent réguler l’éducation.</w:t>
      </w:r>
    </w:p>
    <w:p w14:paraId="2EF7B558" w14:textId="77777777" w:rsidR="00912BEB" w:rsidRPr="00AD0F1A" w:rsidRDefault="00912BEB" w:rsidP="00D87698">
      <w:pPr>
        <w:spacing w:after="0" w:line="240" w:lineRule="auto"/>
        <w:jc w:val="both"/>
        <w:rPr>
          <w:rFonts w:ascii="Verdana" w:hAnsi="Verdana"/>
        </w:rPr>
      </w:pPr>
    </w:p>
    <w:p w14:paraId="6FF4B05B"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b/>
        </w:rPr>
      </w:pPr>
      <w:r w:rsidRPr="00AD0F1A">
        <w:rPr>
          <w:rFonts w:ascii="Verdana" w:hAnsi="Verdana"/>
          <w:b/>
        </w:rPr>
        <w:t xml:space="preserve">Renforcer la lutte pour la souveraineté alimentaire </w:t>
      </w:r>
    </w:p>
    <w:p w14:paraId="191E8687" w14:textId="77777777" w:rsidR="00912BEB" w:rsidRPr="00AD0F1A" w:rsidRDefault="00912BEB" w:rsidP="00D87698">
      <w:pPr>
        <w:spacing w:after="0" w:line="240" w:lineRule="auto"/>
        <w:jc w:val="both"/>
        <w:rPr>
          <w:rFonts w:ascii="Verdana" w:hAnsi="Verdana"/>
        </w:rPr>
      </w:pPr>
    </w:p>
    <w:p w14:paraId="431B991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son dernier rapport, la FAO – l’Organisation des Nations Unies pour l'alimentation et l'agriculture – fait le constat d’une augmentation de la faim dans le monde pour la troisième année consécutive. En 2017, 821 millions de personnes souffraient de la faim, soit une personne sur neuf, et plus de 150 millions d’enfants accusaient des retards de croissance. </w:t>
      </w:r>
    </w:p>
    <w:p w14:paraId="14CC31F1" w14:textId="77777777" w:rsidR="00912BEB" w:rsidRPr="00AD0F1A" w:rsidRDefault="00912BEB" w:rsidP="00D87698">
      <w:pPr>
        <w:spacing w:after="0" w:line="240" w:lineRule="auto"/>
        <w:jc w:val="both"/>
        <w:rPr>
          <w:rFonts w:ascii="Verdana" w:hAnsi="Verdana"/>
        </w:rPr>
      </w:pPr>
    </w:p>
    <w:p w14:paraId="78A49B5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causes de l’augmentation de la faim dans le monde sont multiples et aggravées par les conséquences du réchauffement climatique. </w:t>
      </w:r>
    </w:p>
    <w:p w14:paraId="5DE7C8DE" w14:textId="77777777" w:rsidR="00912BEB" w:rsidRPr="00AD0F1A" w:rsidRDefault="00912BEB" w:rsidP="00D87698">
      <w:pPr>
        <w:spacing w:after="0" w:line="240" w:lineRule="auto"/>
        <w:jc w:val="both"/>
        <w:rPr>
          <w:rFonts w:ascii="Verdana" w:hAnsi="Verdana"/>
        </w:rPr>
      </w:pPr>
    </w:p>
    <w:p w14:paraId="2011E77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Pourtant, dans de nombreux pays, la production agricole permettrait de nourrir la population locale mais le système économique global empêche l’autosuffisance alimentaire. Le processus de mondialisation néolibérale contraint chaque pays à aligner le prix de sa production sur le prix le plus bas proposé au niveau mondial, au détriment de conditions de production respectueuses des normes sociales et environnementales. </w:t>
      </w:r>
    </w:p>
    <w:p w14:paraId="69E9422D" w14:textId="77777777" w:rsidR="00912BEB" w:rsidRPr="00AD0F1A" w:rsidRDefault="00912BEB" w:rsidP="00D87698">
      <w:pPr>
        <w:spacing w:after="0" w:line="240" w:lineRule="auto"/>
        <w:jc w:val="both"/>
        <w:rPr>
          <w:rFonts w:ascii="Verdana" w:hAnsi="Verdana"/>
        </w:rPr>
      </w:pPr>
    </w:p>
    <w:p w14:paraId="349CADE9"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Chaque pays a le droit d’assurer sa sécurité alimentaire. Un pays compte soit sur les importations, soit sur la production intérieure pour assurer sa sécurité alimentaire. Mais l’importation de produits alimentaires peut avoir un coût insupportable pour une économie locale et détruire les productions nationales. </w:t>
      </w:r>
    </w:p>
    <w:p w14:paraId="2045D01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Un autre cadre fondé sur la souveraineté alimentaire est possible. Ce principe se comprend comme le droit des populations de choisir leur modèle d’agriculture et d’alimentation. Il reconnaît que les produits agricoles ne sont pas des produits comme les autres et qu’ils doivent être régulés. </w:t>
      </w:r>
    </w:p>
    <w:p w14:paraId="314D81A3" w14:textId="77777777" w:rsidR="00912BEB" w:rsidRPr="00AD0F1A" w:rsidRDefault="00912BEB" w:rsidP="00D87698">
      <w:pPr>
        <w:spacing w:after="0" w:line="240" w:lineRule="auto"/>
        <w:jc w:val="both"/>
        <w:rPr>
          <w:rFonts w:ascii="Verdana" w:hAnsi="Verdana"/>
        </w:rPr>
      </w:pPr>
    </w:p>
    <w:p w14:paraId="05731E4A" w14:textId="77777777" w:rsidR="00912BEB" w:rsidRPr="00AD0F1A" w:rsidRDefault="00912BEB" w:rsidP="00D87698">
      <w:pPr>
        <w:spacing w:after="0" w:line="240" w:lineRule="auto"/>
        <w:jc w:val="both"/>
        <w:rPr>
          <w:rFonts w:ascii="Verdana" w:hAnsi="Verdana"/>
        </w:rPr>
      </w:pPr>
      <w:r w:rsidRPr="00AD0F1A">
        <w:rPr>
          <w:rFonts w:ascii="Verdana" w:hAnsi="Verdana"/>
        </w:rPr>
        <w:t>Pour le PS, la meilleure manière de contribuer à la lutte contre la faim dans le monde est donc de donner également la priorité au soutien à une approche agroécologique et à l’agriculture familiale durable.</w:t>
      </w:r>
    </w:p>
    <w:p w14:paraId="472DC043" w14:textId="77777777" w:rsidR="00912BEB" w:rsidRPr="00AD0F1A" w:rsidRDefault="00912BEB" w:rsidP="00D87698">
      <w:pPr>
        <w:spacing w:after="0" w:line="240" w:lineRule="auto"/>
        <w:jc w:val="both"/>
        <w:rPr>
          <w:rFonts w:ascii="Verdana" w:hAnsi="Verdana"/>
        </w:rPr>
      </w:pPr>
    </w:p>
    <w:p w14:paraId="413598B7"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40307E2C" w14:textId="77777777" w:rsidR="00912BEB" w:rsidRPr="00AD0F1A" w:rsidRDefault="00912BEB" w:rsidP="00D87698">
      <w:pPr>
        <w:spacing w:after="0" w:line="240" w:lineRule="auto"/>
        <w:jc w:val="both"/>
        <w:rPr>
          <w:rFonts w:ascii="Verdana" w:hAnsi="Verdana"/>
        </w:rPr>
      </w:pPr>
    </w:p>
    <w:p w14:paraId="1F6521B9"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Mettre un focus volontariste sur la défense de la souveraineté alimentaire et la lutte contre la faim comme des priorités de notre pays</w:t>
      </w:r>
      <w:r w:rsidRPr="00AD0F1A">
        <w:rPr>
          <w:rFonts w:ascii="Verdana" w:hAnsi="Verdana"/>
        </w:rPr>
        <w:t>. Ce focus passe par l’inscription de cette thématique essentielle comme une priorité transversale et par la remise sur pied d’une politique spécifique au sein de la coopération. Le gouvernement MR –N-VA a supprimé unilatéralement le Fonds belge pour la sécurité alimentaire (FBSA) jusque-là piloté par le Parlement. Avant sa suppression, ce Fonds dans lequel l’État fédéral a investi, au fil des ans, plus de 500 millions d'euros a permis de développer plus de 150 programmes efficaces en faveur de la sécurité alimentaire. Il s’agit dès lors de remettre en place un tel focus quantifiable permettant de développer une véritable expertise et multi-acteurs impliquant les pays partenaires, les ACNG, l’administration et le Parlement ;</w:t>
      </w:r>
    </w:p>
    <w:p w14:paraId="05CB717B" w14:textId="77777777" w:rsidR="00912BEB" w:rsidRPr="00AD0F1A" w:rsidRDefault="00912BEB" w:rsidP="00D87698">
      <w:pPr>
        <w:pStyle w:val="Paragraphedeliste"/>
        <w:spacing w:after="0" w:line="240" w:lineRule="auto"/>
        <w:jc w:val="both"/>
        <w:rPr>
          <w:rFonts w:ascii="Verdana" w:hAnsi="Verdana"/>
        </w:rPr>
      </w:pPr>
    </w:p>
    <w:p w14:paraId="68CD22CB"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Interdire l’accaparement des terres cultivables des pays du sud</w:t>
      </w:r>
      <w:r w:rsidRPr="00AD0F1A">
        <w:rPr>
          <w:rFonts w:ascii="Verdana" w:hAnsi="Verdana"/>
        </w:rPr>
        <w:t xml:space="preserve">, notamment par les multinationales ou des États étrangers, pour favoriser une agriculture locale dans les mains des paysans locaux ;  </w:t>
      </w:r>
    </w:p>
    <w:p w14:paraId="20BCBEE8" w14:textId="77777777" w:rsidR="00912BEB" w:rsidRPr="00AD0F1A" w:rsidRDefault="00912BEB" w:rsidP="00D87698">
      <w:pPr>
        <w:spacing w:after="0" w:line="240" w:lineRule="auto"/>
        <w:jc w:val="both"/>
        <w:rPr>
          <w:rFonts w:ascii="Verdana" w:hAnsi="Verdana"/>
        </w:rPr>
      </w:pPr>
    </w:p>
    <w:p w14:paraId="03F4991C"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Faire autoriser le mécanisme de constitution de stocks alimentaires par l’Organisation mondiale du commerce (OMC)</w:t>
      </w:r>
      <w:r w:rsidRPr="00AD0F1A">
        <w:rPr>
          <w:rFonts w:ascii="Verdana" w:hAnsi="Verdana"/>
        </w:rPr>
        <w:t xml:space="preserve"> afin de réguler les prix de matières premières agricoles ou pour faire face à une crise humanitaire ou à un conflit ;</w:t>
      </w:r>
    </w:p>
    <w:p w14:paraId="59A27DF1" w14:textId="77777777" w:rsidR="00912BEB" w:rsidRPr="00AD0F1A" w:rsidRDefault="00912BEB" w:rsidP="00D87698">
      <w:pPr>
        <w:spacing w:after="0" w:line="240" w:lineRule="auto"/>
        <w:jc w:val="both"/>
        <w:rPr>
          <w:rFonts w:ascii="Verdana" w:hAnsi="Verdana"/>
        </w:rPr>
      </w:pPr>
    </w:p>
    <w:p w14:paraId="49C67E49"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Renforcer le rôle des organisations paysannes, soutenir l’agriculture familiale et promouvoir l’agro-écologie</w:t>
      </w:r>
      <w:r w:rsidRPr="00AD0F1A">
        <w:rPr>
          <w:rFonts w:ascii="Verdana" w:hAnsi="Verdana"/>
        </w:rPr>
        <w:t>, qui fait appel aux savoirs locaux pour garantir une meilleure utilisation des sols, réduire la dépendance envers les engrais chimiques et préserver la biodiversité ;</w:t>
      </w:r>
    </w:p>
    <w:p w14:paraId="5EE79A66" w14:textId="77777777" w:rsidR="00912BEB" w:rsidRPr="00AD0F1A" w:rsidRDefault="00912BEB" w:rsidP="00D87698">
      <w:pPr>
        <w:spacing w:after="0" w:line="240" w:lineRule="auto"/>
        <w:jc w:val="both"/>
        <w:rPr>
          <w:rFonts w:ascii="Verdana" w:hAnsi="Verdana"/>
        </w:rPr>
      </w:pPr>
    </w:p>
    <w:p w14:paraId="08B83E76" w14:textId="16FE844C" w:rsidR="00912BEB" w:rsidRPr="00AD0F1A" w:rsidRDefault="00912BEB" w:rsidP="007B1D73">
      <w:pPr>
        <w:pStyle w:val="Paragraphedeliste"/>
        <w:numPr>
          <w:ilvl w:val="0"/>
          <w:numId w:val="468"/>
        </w:numPr>
        <w:spacing w:after="0" w:line="240" w:lineRule="auto"/>
        <w:jc w:val="both"/>
        <w:rPr>
          <w:rFonts w:ascii="Verdana" w:hAnsi="Verdana"/>
        </w:rPr>
      </w:pPr>
      <w:r w:rsidRPr="00AD0F1A">
        <w:rPr>
          <w:rFonts w:ascii="Verdana" w:hAnsi="Verdana"/>
          <w:b/>
        </w:rPr>
        <w:t>Interdire la spéculation sur les produits agricoles </w:t>
      </w:r>
      <w:r w:rsidRPr="00AD0F1A">
        <w:rPr>
          <w:rFonts w:ascii="Verdana" w:hAnsi="Verdana"/>
        </w:rPr>
        <w:t>;</w:t>
      </w:r>
    </w:p>
    <w:p w14:paraId="1F40E8A5"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Empêcher l’utilisation d’agrocarburants</w:t>
      </w:r>
      <w:r w:rsidRPr="00AD0F1A">
        <w:rPr>
          <w:rFonts w:ascii="Verdana" w:hAnsi="Verdana"/>
        </w:rPr>
        <w:t xml:space="preserve"> cultivés sur des terres arables car ils concurrencent la sécurité alimentaire et ils ne correspondent pas à un projet de développement durable et solidaire ;</w:t>
      </w:r>
    </w:p>
    <w:p w14:paraId="1829C920" w14:textId="77777777" w:rsidR="00912BEB" w:rsidRPr="00AD0F1A" w:rsidRDefault="00912BEB" w:rsidP="00D87698">
      <w:pPr>
        <w:pStyle w:val="Paragraphedeliste"/>
        <w:spacing w:after="0" w:line="240" w:lineRule="auto"/>
        <w:jc w:val="both"/>
        <w:rPr>
          <w:rFonts w:ascii="Verdana" w:hAnsi="Verdana"/>
        </w:rPr>
      </w:pPr>
    </w:p>
    <w:p w14:paraId="16159988" w14:textId="77777777" w:rsidR="00912BEB" w:rsidRPr="00AD0F1A" w:rsidRDefault="00912BEB" w:rsidP="00FF4EAC">
      <w:pPr>
        <w:pStyle w:val="Paragraphedeliste"/>
        <w:numPr>
          <w:ilvl w:val="0"/>
          <w:numId w:val="468"/>
        </w:numPr>
        <w:spacing w:after="0" w:line="240" w:lineRule="auto"/>
        <w:jc w:val="both"/>
        <w:rPr>
          <w:rFonts w:ascii="Verdana" w:hAnsi="Verdana"/>
        </w:rPr>
      </w:pPr>
      <w:r w:rsidRPr="00AD0F1A">
        <w:rPr>
          <w:rFonts w:ascii="Verdana" w:hAnsi="Verdana"/>
          <w:b/>
        </w:rPr>
        <w:t>Garantir l’accès de tous à l’eau et à l’assainissement</w:t>
      </w:r>
      <w:r w:rsidRPr="00AD0F1A">
        <w:rPr>
          <w:rFonts w:ascii="Verdana" w:hAnsi="Verdana"/>
        </w:rPr>
        <w:t xml:space="preserve"> et assurer une gestion durable des ressources en eau.</w:t>
      </w:r>
    </w:p>
    <w:p w14:paraId="55AFC621" w14:textId="77777777" w:rsidR="00912BEB" w:rsidRPr="00AD0F1A" w:rsidRDefault="00912BEB" w:rsidP="00D87698">
      <w:pPr>
        <w:spacing w:after="0" w:line="240" w:lineRule="auto"/>
        <w:jc w:val="both"/>
        <w:rPr>
          <w:rFonts w:ascii="Verdana" w:hAnsi="Verdana"/>
        </w:rPr>
      </w:pPr>
    </w:p>
    <w:p w14:paraId="5350C404" w14:textId="77777777" w:rsidR="00912BEB" w:rsidRPr="00AD0F1A" w:rsidRDefault="00912BEB" w:rsidP="00FF4EAC">
      <w:pPr>
        <w:pStyle w:val="Paragraphedeliste"/>
        <w:numPr>
          <w:ilvl w:val="2"/>
          <w:numId w:val="459"/>
        </w:numPr>
        <w:spacing w:after="0" w:line="240" w:lineRule="auto"/>
        <w:ind w:left="1985" w:hanging="851"/>
        <w:jc w:val="both"/>
        <w:rPr>
          <w:rFonts w:ascii="Verdana" w:hAnsi="Verdana"/>
          <w:b/>
        </w:rPr>
      </w:pPr>
      <w:r w:rsidRPr="00AD0F1A">
        <w:rPr>
          <w:rFonts w:ascii="Verdana" w:hAnsi="Verdana"/>
          <w:b/>
        </w:rPr>
        <w:t xml:space="preserve">Agir pour la justice climatique </w:t>
      </w:r>
    </w:p>
    <w:p w14:paraId="5C7CBA19" w14:textId="77777777" w:rsidR="00912BEB" w:rsidRPr="00AD0F1A" w:rsidRDefault="00912BEB" w:rsidP="00D87698">
      <w:pPr>
        <w:pStyle w:val="Paragraphedeliste"/>
        <w:spacing w:after="0" w:line="240" w:lineRule="auto"/>
        <w:ind w:left="1080"/>
        <w:jc w:val="both"/>
        <w:rPr>
          <w:rFonts w:ascii="Verdana" w:hAnsi="Verdana"/>
        </w:rPr>
      </w:pPr>
    </w:p>
    <w:p w14:paraId="37FC3975" w14:textId="77777777" w:rsidR="00912BEB" w:rsidRPr="00AD0F1A" w:rsidRDefault="00912BEB" w:rsidP="00D87698">
      <w:pPr>
        <w:spacing w:after="0" w:line="240" w:lineRule="auto"/>
        <w:jc w:val="both"/>
        <w:rPr>
          <w:rFonts w:ascii="Verdana" w:hAnsi="Verdana"/>
        </w:rPr>
      </w:pPr>
      <w:r w:rsidRPr="00AD0F1A">
        <w:rPr>
          <w:rFonts w:ascii="Verdana" w:hAnsi="Verdana"/>
        </w:rPr>
        <w:t>Le changement climatique est certainement un des défis les plus importants à relever pour les prochaines années. Mais, pour le PS, une planète durable ne pourra pas être atteinte si nous ne conjuguons pas le défi environnemental et le défi social. C’est l’écosocialisme.</w:t>
      </w:r>
    </w:p>
    <w:p w14:paraId="62351851" w14:textId="77777777" w:rsidR="00912BEB" w:rsidRPr="00AD0F1A" w:rsidRDefault="00912BEB" w:rsidP="00D87698">
      <w:pPr>
        <w:spacing w:after="0" w:line="240" w:lineRule="auto"/>
        <w:jc w:val="both"/>
        <w:rPr>
          <w:rFonts w:ascii="Verdana" w:hAnsi="Verdana"/>
        </w:rPr>
      </w:pPr>
    </w:p>
    <w:p w14:paraId="29F2BAF6"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Les socialistes considèrent que la transition écologique ne doit pas et ne peut pas se faire au détriment des plus démunis. Au contraire, tout doit être fait pour que leurs conditions de vie s’améliorent. Rendre l’espoir aux citoyens et en donner aux générations futures est indispensable. </w:t>
      </w:r>
    </w:p>
    <w:p w14:paraId="5FFB398B" w14:textId="77777777" w:rsidR="00912BEB" w:rsidRPr="00AD0F1A" w:rsidRDefault="00912BEB" w:rsidP="00D87698">
      <w:pPr>
        <w:spacing w:after="0" w:line="240" w:lineRule="auto"/>
        <w:jc w:val="both"/>
        <w:rPr>
          <w:rFonts w:ascii="Verdana" w:hAnsi="Verdana"/>
        </w:rPr>
      </w:pPr>
    </w:p>
    <w:p w14:paraId="43DB82F4" w14:textId="77777777" w:rsidR="00912BEB" w:rsidRPr="00AD0F1A" w:rsidRDefault="00912BEB" w:rsidP="00D87698">
      <w:pPr>
        <w:spacing w:after="0" w:line="240" w:lineRule="auto"/>
        <w:jc w:val="both"/>
        <w:rPr>
          <w:rFonts w:ascii="Verdana" w:hAnsi="Verdana"/>
        </w:rPr>
      </w:pPr>
      <w:r w:rsidRPr="00AD0F1A">
        <w:rPr>
          <w:rFonts w:ascii="Verdana" w:hAnsi="Verdana"/>
        </w:rPr>
        <w:t>Les pays en développement subissent déjà de plein fouet les effets du réchauffement climatique et en sont les principales victimes. La question des réfugiés climatiques sera d’ailleurs un enjeu important dans les prochaines années.</w:t>
      </w:r>
    </w:p>
    <w:p w14:paraId="573BB556" w14:textId="77777777" w:rsidR="00912BEB" w:rsidRPr="00AD0F1A" w:rsidRDefault="00912BEB" w:rsidP="00D87698">
      <w:pPr>
        <w:spacing w:after="0" w:line="240" w:lineRule="auto"/>
        <w:jc w:val="both"/>
        <w:rPr>
          <w:rFonts w:ascii="Verdana" w:hAnsi="Verdana"/>
        </w:rPr>
      </w:pPr>
    </w:p>
    <w:p w14:paraId="28A8974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C’est pourquoi, la question de la justice climatique doit être aussi prise en compte dans le cadre de nos actions de solidarité internationale. </w:t>
      </w:r>
    </w:p>
    <w:p w14:paraId="66BF91D8" w14:textId="77777777" w:rsidR="00912BEB" w:rsidRPr="00AD0F1A" w:rsidRDefault="00912BEB" w:rsidP="00D87698">
      <w:pPr>
        <w:spacing w:after="0" w:line="240" w:lineRule="auto"/>
        <w:jc w:val="both"/>
        <w:rPr>
          <w:rFonts w:ascii="Verdana" w:hAnsi="Verdana"/>
        </w:rPr>
      </w:pPr>
    </w:p>
    <w:p w14:paraId="5E4B07A0"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lutter contre la menace du réchauffement climatique, les États ont approuvé le premier accord universel sur le climat, contraignant, en décembre 2015 à Paris. Cependant, comme le montre le rapport publié par le GIEC en octobre 2018, seules des mesures d’une ampleur sans précédent permettront d’atteindre les objectifs fixés à la COP 21. </w:t>
      </w:r>
    </w:p>
    <w:p w14:paraId="7F705E23" w14:textId="77777777" w:rsidR="00912BEB" w:rsidRPr="00AD0F1A" w:rsidRDefault="00912BEB" w:rsidP="00D87698">
      <w:pPr>
        <w:spacing w:after="0" w:line="240" w:lineRule="auto"/>
        <w:jc w:val="both"/>
        <w:rPr>
          <w:rFonts w:ascii="Verdana" w:hAnsi="Verdana"/>
        </w:rPr>
      </w:pPr>
    </w:p>
    <w:p w14:paraId="14D85CD4" w14:textId="77777777" w:rsidR="00912BEB" w:rsidRPr="00AD0F1A" w:rsidRDefault="00912BEB" w:rsidP="00D87698">
      <w:pPr>
        <w:spacing w:after="0" w:line="240" w:lineRule="auto"/>
        <w:jc w:val="both"/>
        <w:rPr>
          <w:rFonts w:ascii="Verdana" w:hAnsi="Verdana"/>
        </w:rPr>
      </w:pPr>
      <w:r w:rsidRPr="00AD0F1A">
        <w:rPr>
          <w:rFonts w:ascii="Verdana" w:hAnsi="Verdana"/>
        </w:rPr>
        <w:t>Pour le PS, la Belgique et l’Europe doivent se montrer beaucoup plus ambitieuses et prendre le chemin d’une transition juste et solidaire, vers des sociétés libérées du carbone.</w:t>
      </w:r>
    </w:p>
    <w:p w14:paraId="4B6DEB16" w14:textId="77777777" w:rsidR="00912BEB" w:rsidRPr="00AD0F1A" w:rsidRDefault="00912BEB" w:rsidP="00D87698">
      <w:pPr>
        <w:spacing w:after="0" w:line="240" w:lineRule="auto"/>
        <w:jc w:val="both"/>
        <w:rPr>
          <w:rFonts w:ascii="Verdana" w:hAnsi="Verdana"/>
        </w:rPr>
      </w:pPr>
    </w:p>
    <w:p w14:paraId="52E07C10"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09046030" w14:textId="77777777" w:rsidR="00912BEB" w:rsidRPr="00AD0F1A" w:rsidRDefault="00912BEB" w:rsidP="00D87698">
      <w:pPr>
        <w:spacing w:after="0" w:line="240" w:lineRule="auto"/>
        <w:jc w:val="both"/>
        <w:rPr>
          <w:rFonts w:ascii="Verdana" w:hAnsi="Verdana"/>
        </w:rPr>
      </w:pPr>
    </w:p>
    <w:p w14:paraId="07EAB3E9"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Réviser avant 2020 les objectifs du Paquet européen énergie-climat 2030</w:t>
      </w:r>
      <w:r w:rsidRPr="00AD0F1A">
        <w:rPr>
          <w:rFonts w:ascii="Verdana" w:hAnsi="Verdana"/>
        </w:rPr>
        <w:t>, afin de les mettre en phase avec les engagements de l’Accord de Paris en réduisant les émissions de gaz à effet de serre de 55% d’ici 2030 et 100% d’ici 2050 ;</w:t>
      </w:r>
    </w:p>
    <w:p w14:paraId="52049409" w14:textId="77777777" w:rsidR="00912BEB" w:rsidRPr="00AD0F1A" w:rsidRDefault="00912BEB" w:rsidP="00D87698">
      <w:pPr>
        <w:pStyle w:val="Paragraphedeliste"/>
        <w:spacing w:after="0" w:line="240" w:lineRule="auto"/>
        <w:jc w:val="both"/>
        <w:rPr>
          <w:rFonts w:ascii="Verdana" w:hAnsi="Verdana"/>
        </w:rPr>
      </w:pPr>
    </w:p>
    <w:p w14:paraId="14B0056C"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Mettre en œuvre un pacte national énergie-climat ambitieux</w:t>
      </w:r>
      <w:r w:rsidRPr="00AD0F1A">
        <w:rPr>
          <w:rFonts w:ascii="Verdana" w:hAnsi="Verdana"/>
        </w:rPr>
        <w:t xml:space="preserve"> permettant de mettre les objectifs de la Belgique dans le cadre européen en phase avec les engagements de l’Accord de Paris ;</w:t>
      </w:r>
    </w:p>
    <w:p w14:paraId="3FCCC625" w14:textId="77777777" w:rsidR="00912BEB" w:rsidRPr="00AD0F1A" w:rsidRDefault="00912BEB" w:rsidP="00D87698">
      <w:pPr>
        <w:pStyle w:val="Paragraphedeliste"/>
        <w:spacing w:after="0" w:line="240" w:lineRule="auto"/>
        <w:jc w:val="both"/>
        <w:rPr>
          <w:rFonts w:ascii="Verdana" w:hAnsi="Verdana"/>
        </w:rPr>
      </w:pPr>
    </w:p>
    <w:p w14:paraId="2DDA3EFA"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Adopter dans chaque Région un plan d’action de long terme pour la transition écosociale et le développement durable </w:t>
      </w:r>
      <w:r w:rsidRPr="00AD0F1A">
        <w:rPr>
          <w:rFonts w:ascii="Verdana" w:hAnsi="Verdana"/>
        </w:rPr>
        <w:t>;</w:t>
      </w:r>
    </w:p>
    <w:p w14:paraId="28AEC5E1" w14:textId="77777777" w:rsidR="00912BEB" w:rsidRPr="00AD0F1A" w:rsidRDefault="00912BEB" w:rsidP="00D87698">
      <w:pPr>
        <w:spacing w:after="0" w:line="240" w:lineRule="auto"/>
        <w:jc w:val="both"/>
        <w:rPr>
          <w:rFonts w:ascii="Verdana" w:hAnsi="Verdana"/>
        </w:rPr>
      </w:pPr>
    </w:p>
    <w:p w14:paraId="53EA0009"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Faire respecter par les pays riches la promesse de mobiliser au minimum 100 milliards de dollars par an à l’aide publique au développement pour financer l’atténuation et l’adaptation aux changements climatiques dans les pays pauvres</w:t>
      </w:r>
      <w:r w:rsidRPr="00AD0F1A">
        <w:rPr>
          <w:rFonts w:ascii="Verdana" w:hAnsi="Verdana"/>
        </w:rPr>
        <w:t xml:space="preserve"> (accords de Copenhague et de Paris sur le climat) ;</w:t>
      </w:r>
    </w:p>
    <w:p w14:paraId="5310350E" w14:textId="77777777" w:rsidR="00912BEB" w:rsidRPr="00AD0F1A" w:rsidRDefault="00912BEB" w:rsidP="00D87698">
      <w:pPr>
        <w:pStyle w:val="Paragraphedeliste"/>
        <w:spacing w:after="0" w:line="240" w:lineRule="auto"/>
        <w:jc w:val="both"/>
        <w:rPr>
          <w:rFonts w:ascii="Verdana" w:hAnsi="Verdana"/>
        </w:rPr>
      </w:pPr>
    </w:p>
    <w:p w14:paraId="2FD0477C"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Mobiliser des ressources financières dans le cadre du mécanisme international de « pertes et préjudices »</w:t>
      </w:r>
      <w:r w:rsidRPr="00AD0F1A">
        <w:rPr>
          <w:rFonts w:ascii="Verdana" w:hAnsi="Verdana"/>
        </w:rPr>
        <w:t xml:space="preserve"> visant à dédommager les victimes de dommages climatiques irréparables ;</w:t>
      </w:r>
    </w:p>
    <w:p w14:paraId="64531B03" w14:textId="77777777" w:rsidR="00912BEB" w:rsidRPr="00AD0F1A" w:rsidRDefault="00912BEB" w:rsidP="00D87698">
      <w:pPr>
        <w:pStyle w:val="Paragraphedeliste"/>
        <w:spacing w:after="0" w:line="240" w:lineRule="auto"/>
        <w:jc w:val="both"/>
        <w:rPr>
          <w:rFonts w:ascii="Verdana" w:hAnsi="Verdana"/>
        </w:rPr>
      </w:pPr>
    </w:p>
    <w:p w14:paraId="6340406B"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Assurer un transfert de technologies et un soutien au développement sans gaz à effet de serre pour les pays pauvres </w:t>
      </w:r>
      <w:r w:rsidRPr="00AD0F1A">
        <w:rPr>
          <w:rFonts w:ascii="Verdana" w:hAnsi="Verdana"/>
        </w:rPr>
        <w:t>;</w:t>
      </w:r>
    </w:p>
    <w:p w14:paraId="32F42C27" w14:textId="77777777" w:rsidR="00912BEB" w:rsidRPr="00AD0F1A" w:rsidRDefault="00912BEB" w:rsidP="00D87698">
      <w:pPr>
        <w:pStyle w:val="Paragraphedeliste"/>
        <w:spacing w:after="0" w:line="240" w:lineRule="auto"/>
        <w:jc w:val="both"/>
        <w:rPr>
          <w:rFonts w:ascii="Verdana" w:hAnsi="Verdana"/>
        </w:rPr>
      </w:pPr>
    </w:p>
    <w:p w14:paraId="5C4EA17E" w14:textId="77777777" w:rsidR="00912BEB" w:rsidRPr="00AD0F1A" w:rsidRDefault="00912BEB" w:rsidP="00FF4EAC">
      <w:pPr>
        <w:pStyle w:val="Paragraphedeliste"/>
        <w:numPr>
          <w:ilvl w:val="0"/>
          <w:numId w:val="469"/>
        </w:numPr>
        <w:spacing w:after="0" w:line="240" w:lineRule="auto"/>
        <w:jc w:val="both"/>
        <w:rPr>
          <w:rFonts w:ascii="Verdana" w:hAnsi="Verdana"/>
        </w:rPr>
      </w:pPr>
      <w:r w:rsidRPr="00AD0F1A">
        <w:rPr>
          <w:rFonts w:ascii="Verdana" w:hAnsi="Verdana"/>
          <w:b/>
        </w:rPr>
        <w:t>Développer une politique de protection vis-à-vis des réfugiés climatiques</w:t>
      </w:r>
      <w:r w:rsidRPr="00AD0F1A">
        <w:rPr>
          <w:rFonts w:ascii="Verdana" w:hAnsi="Verdana"/>
        </w:rPr>
        <w:t>.</w:t>
      </w:r>
    </w:p>
    <w:p w14:paraId="4F9649FF" w14:textId="77777777" w:rsidR="00912BEB" w:rsidRPr="00AD0F1A" w:rsidRDefault="00912BEB" w:rsidP="00D87698">
      <w:pPr>
        <w:spacing w:after="0" w:line="240" w:lineRule="auto"/>
        <w:jc w:val="both"/>
        <w:rPr>
          <w:rFonts w:ascii="Verdana" w:hAnsi="Verdana"/>
        </w:rPr>
      </w:pPr>
    </w:p>
    <w:p w14:paraId="53A192B4"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La cohérence des politiques en faveur du développement</w:t>
      </w:r>
    </w:p>
    <w:p w14:paraId="7885DFC6" w14:textId="77777777" w:rsidR="00912BEB" w:rsidRPr="00AD0F1A" w:rsidRDefault="00912BEB" w:rsidP="00D87698">
      <w:pPr>
        <w:spacing w:after="0" w:line="240" w:lineRule="auto"/>
        <w:jc w:val="both"/>
        <w:rPr>
          <w:rFonts w:ascii="Verdana" w:hAnsi="Verdana"/>
        </w:rPr>
      </w:pPr>
    </w:p>
    <w:p w14:paraId="42E6ADB5" w14:textId="77777777" w:rsidR="00912BEB" w:rsidRPr="00AD0F1A" w:rsidRDefault="00912BEB" w:rsidP="00D87698">
      <w:pPr>
        <w:spacing w:after="0" w:line="240" w:lineRule="auto"/>
        <w:jc w:val="both"/>
        <w:rPr>
          <w:rFonts w:ascii="Verdana" w:hAnsi="Verdana"/>
        </w:rPr>
      </w:pPr>
      <w:r w:rsidRPr="00AD0F1A">
        <w:rPr>
          <w:rFonts w:ascii="Verdana" w:hAnsi="Verdana"/>
        </w:rPr>
        <w:t>Pour le PS, le renforcement de la solidarité internationale passe également par une cohérence dans toutes les politiques belges, en particulier commerciale, financière, énergétique, environnementale et sécuritaire, pour s’assurer que ces dernières ne portent pas atteinte aux objectifs du développement durable.</w:t>
      </w:r>
    </w:p>
    <w:p w14:paraId="26A2DF7C" w14:textId="77777777" w:rsidR="00912BEB" w:rsidRPr="00AD0F1A" w:rsidRDefault="00912BEB" w:rsidP="00D87698">
      <w:pPr>
        <w:spacing w:after="0" w:line="240" w:lineRule="auto"/>
        <w:jc w:val="both"/>
        <w:rPr>
          <w:rFonts w:ascii="Verdana" w:hAnsi="Verdana"/>
          <w:b/>
        </w:rPr>
      </w:pPr>
    </w:p>
    <w:p w14:paraId="51644CA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Mais il s’agit aussi pour nous de garantir une cohérence des politiques en faveur du développement à tous les niveaux, que ce soit sur le plan bilatéral, européen et multilatéral. </w:t>
      </w:r>
    </w:p>
    <w:p w14:paraId="0FDD436A" w14:textId="77777777" w:rsidR="00912BEB" w:rsidRPr="00AD0F1A" w:rsidRDefault="00912BEB" w:rsidP="00D87698">
      <w:pPr>
        <w:spacing w:after="0" w:line="240" w:lineRule="auto"/>
        <w:jc w:val="both"/>
        <w:rPr>
          <w:rFonts w:ascii="Verdana" w:hAnsi="Verdana"/>
        </w:rPr>
      </w:pPr>
    </w:p>
    <w:p w14:paraId="366FFB72" w14:textId="77777777" w:rsidR="00912BEB" w:rsidRPr="00AD0F1A" w:rsidRDefault="00912BEB" w:rsidP="00D87698">
      <w:pPr>
        <w:spacing w:after="0" w:line="240" w:lineRule="auto"/>
        <w:jc w:val="both"/>
        <w:rPr>
          <w:rFonts w:ascii="Verdana" w:hAnsi="Verdana"/>
        </w:rPr>
      </w:pPr>
      <w:r w:rsidRPr="00AD0F1A">
        <w:rPr>
          <w:rFonts w:ascii="Verdana" w:hAnsi="Verdana"/>
        </w:rPr>
        <w:t>Pour le PS, le travail décent, les droits humains et les normes sociales et environnementales doivent être au cœur des relations entre notre pays et le reste du monde. S’il est important d’avoir des relations et échanges économiques avec des pays tiers, ces relations ne peuvent se faire n’importe comment et à n’importe quel prix. Le but n’est pas d’être pour un libre échange débridé mais bien de privilégier le juste échange garant de ces normes et de standards internationaux non négociables à la baisse.</w:t>
      </w:r>
    </w:p>
    <w:p w14:paraId="010E1843" w14:textId="77777777" w:rsidR="00912BEB" w:rsidRPr="00AD0F1A" w:rsidRDefault="00912BEB" w:rsidP="00D87698">
      <w:pPr>
        <w:spacing w:after="0" w:line="240" w:lineRule="auto"/>
        <w:jc w:val="both"/>
        <w:rPr>
          <w:rFonts w:ascii="Verdana" w:hAnsi="Verdana"/>
        </w:rPr>
      </w:pPr>
    </w:p>
    <w:p w14:paraId="14C57FA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Enfin, afin d’assurer au maximum l’efficience des fonds dégagés et des politiques menées par tous les départements de notre État fédéral mais aussi des entités fédérées, il faut chercher la cohérence de toutes les politiques belges en faveur du développement et éviter ainsi que les politiques menées dans d’autres domaines ne viennent porter atteinte aux efforts faits en matière de coopération au développement. </w:t>
      </w:r>
    </w:p>
    <w:p w14:paraId="77BE33A7" w14:textId="77777777" w:rsidR="00912BEB" w:rsidRPr="00AD0F1A" w:rsidRDefault="00912BEB" w:rsidP="00D87698">
      <w:pPr>
        <w:spacing w:after="0" w:line="240" w:lineRule="auto"/>
        <w:jc w:val="both"/>
        <w:rPr>
          <w:rFonts w:ascii="Verdana" w:hAnsi="Verdana"/>
        </w:rPr>
      </w:pPr>
    </w:p>
    <w:p w14:paraId="56D09626" w14:textId="77777777" w:rsidR="00912BEB" w:rsidRPr="00AD0F1A" w:rsidRDefault="00912BEB" w:rsidP="00D87698">
      <w:pPr>
        <w:spacing w:after="0" w:line="240" w:lineRule="auto"/>
        <w:jc w:val="both"/>
        <w:rPr>
          <w:rFonts w:ascii="Verdana" w:hAnsi="Verdana"/>
        </w:rPr>
      </w:pPr>
      <w:r w:rsidRPr="00AD0F1A">
        <w:rPr>
          <w:rFonts w:ascii="Verdana" w:hAnsi="Verdana"/>
        </w:rPr>
        <w:t>Pour le PS, le combat pour un monde plus juste passe également par nos actes en Belgique.</w:t>
      </w:r>
    </w:p>
    <w:p w14:paraId="1B1D176F" w14:textId="77777777" w:rsidR="00912BEB" w:rsidRPr="00AD0F1A" w:rsidRDefault="00912BEB" w:rsidP="00D87698">
      <w:pPr>
        <w:spacing w:after="0" w:line="240" w:lineRule="auto"/>
        <w:jc w:val="both"/>
        <w:rPr>
          <w:rFonts w:ascii="Verdana" w:hAnsi="Verdana"/>
        </w:rPr>
      </w:pPr>
    </w:p>
    <w:p w14:paraId="4618B8D1"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3D770C4F" w14:textId="77777777" w:rsidR="00912BEB" w:rsidRPr="00AD0F1A" w:rsidRDefault="00912BEB" w:rsidP="00D87698">
      <w:pPr>
        <w:spacing w:after="0" w:line="240" w:lineRule="auto"/>
        <w:jc w:val="both"/>
        <w:rPr>
          <w:rFonts w:ascii="Verdana" w:hAnsi="Verdana"/>
        </w:rPr>
      </w:pPr>
    </w:p>
    <w:p w14:paraId="1B1FF922" w14:textId="77777777" w:rsidR="00912BEB" w:rsidRPr="00AD0F1A" w:rsidRDefault="00912BEB" w:rsidP="00FF4EAC">
      <w:pPr>
        <w:pStyle w:val="Paragraphedeliste"/>
        <w:numPr>
          <w:ilvl w:val="0"/>
          <w:numId w:val="470"/>
        </w:numPr>
        <w:spacing w:after="0" w:line="240" w:lineRule="auto"/>
        <w:jc w:val="both"/>
        <w:rPr>
          <w:rFonts w:ascii="Verdana" w:hAnsi="Verdana"/>
        </w:rPr>
      </w:pPr>
      <w:r w:rsidRPr="00AD0F1A">
        <w:rPr>
          <w:rFonts w:ascii="Verdana" w:hAnsi="Verdana"/>
          <w:b/>
        </w:rPr>
        <w:t>Garantir une cohérence des politiques en faveur du développement pour éviter que des accords internationaux ne viennent mettre à mal nos systèmes de protection sociale, nos services publics ou nos normes sociales, sanitaires et environnementales </w:t>
      </w:r>
      <w:r w:rsidRPr="00AD0F1A">
        <w:rPr>
          <w:rFonts w:ascii="Verdana" w:hAnsi="Verdana"/>
        </w:rPr>
        <w:t>;</w:t>
      </w:r>
    </w:p>
    <w:p w14:paraId="34A55D4D" w14:textId="77777777" w:rsidR="00912BEB" w:rsidRPr="00AD0F1A" w:rsidRDefault="00912BEB" w:rsidP="00D87698">
      <w:pPr>
        <w:pStyle w:val="Paragraphedeliste"/>
        <w:spacing w:after="0" w:line="240" w:lineRule="auto"/>
        <w:jc w:val="both"/>
        <w:rPr>
          <w:rFonts w:ascii="Verdana" w:hAnsi="Verdana"/>
        </w:rPr>
      </w:pPr>
    </w:p>
    <w:p w14:paraId="5F2225C7" w14:textId="62352E05" w:rsidR="00912BEB" w:rsidRPr="00AD0F1A" w:rsidRDefault="00912BEB" w:rsidP="007B1D73">
      <w:pPr>
        <w:pStyle w:val="Paragraphedeliste"/>
        <w:numPr>
          <w:ilvl w:val="0"/>
          <w:numId w:val="470"/>
        </w:numPr>
        <w:spacing w:after="0" w:line="240" w:lineRule="auto"/>
        <w:jc w:val="both"/>
        <w:rPr>
          <w:rFonts w:ascii="Verdana" w:hAnsi="Verdana"/>
        </w:rPr>
      </w:pPr>
      <w:r w:rsidRPr="00AD0F1A">
        <w:rPr>
          <w:rFonts w:ascii="Verdana" w:hAnsi="Verdana"/>
          <w:b/>
        </w:rPr>
        <w:t>S’engager à réunir régulièrement la conférence interministérielle sur la cohérence des politiques en faveur du développement (CPD) ;</w:t>
      </w:r>
    </w:p>
    <w:p w14:paraId="3C102CCB" w14:textId="77777777" w:rsidR="00912BEB" w:rsidRPr="00AD0F1A" w:rsidRDefault="00912BEB" w:rsidP="00FF4EAC">
      <w:pPr>
        <w:pStyle w:val="Paragraphedeliste"/>
        <w:numPr>
          <w:ilvl w:val="0"/>
          <w:numId w:val="470"/>
        </w:numPr>
        <w:spacing w:after="0" w:line="240" w:lineRule="auto"/>
        <w:jc w:val="both"/>
        <w:rPr>
          <w:rFonts w:ascii="Verdana" w:hAnsi="Verdana"/>
        </w:rPr>
      </w:pPr>
      <w:r w:rsidRPr="00AD0F1A">
        <w:rPr>
          <w:rFonts w:ascii="Verdana" w:hAnsi="Verdana"/>
          <w:b/>
        </w:rPr>
        <w:t>Rendre opérationnel le mécanisme wallon d’analyse d’impact</w:t>
      </w:r>
      <w:r w:rsidRPr="00AD0F1A">
        <w:rPr>
          <w:rFonts w:ascii="Verdana" w:hAnsi="Verdana"/>
        </w:rPr>
        <w:t xml:space="preserve"> de la cohérence des politiques en faveur du développement sur le commerce, le climat et l’alimentation ;</w:t>
      </w:r>
    </w:p>
    <w:p w14:paraId="539337FE" w14:textId="77777777" w:rsidR="00912BEB" w:rsidRPr="00AD0F1A" w:rsidRDefault="00912BEB" w:rsidP="00D87698">
      <w:pPr>
        <w:pStyle w:val="Paragraphedeliste"/>
        <w:spacing w:after="0" w:line="240" w:lineRule="auto"/>
        <w:jc w:val="both"/>
        <w:rPr>
          <w:rFonts w:ascii="Verdana" w:hAnsi="Verdana"/>
        </w:rPr>
      </w:pPr>
    </w:p>
    <w:p w14:paraId="51D7F9B8" w14:textId="77777777" w:rsidR="00912BEB" w:rsidRPr="00AD0F1A" w:rsidRDefault="00912BEB" w:rsidP="00FF4EAC">
      <w:pPr>
        <w:pStyle w:val="Paragraphedeliste"/>
        <w:numPr>
          <w:ilvl w:val="0"/>
          <w:numId w:val="470"/>
        </w:numPr>
        <w:spacing w:after="0" w:line="240" w:lineRule="auto"/>
        <w:jc w:val="both"/>
        <w:rPr>
          <w:rFonts w:ascii="Verdana" w:hAnsi="Verdana"/>
        </w:rPr>
      </w:pPr>
      <w:r w:rsidRPr="00AD0F1A">
        <w:rPr>
          <w:rFonts w:ascii="Verdana" w:hAnsi="Verdana"/>
          <w:b/>
        </w:rPr>
        <w:t>Encourager tous les parlements du pays, les ministères et les entreprises publiques à faire le choix du commerce équitable</w:t>
      </w:r>
      <w:r w:rsidRPr="00AD0F1A">
        <w:rPr>
          <w:rFonts w:ascii="Verdana" w:hAnsi="Verdana"/>
        </w:rPr>
        <w:t xml:space="preserve"> et à incorporer des critères relatifs au commerce équitable dans leurs politiques de mise en concurrence publique et de marchés publics ;</w:t>
      </w:r>
    </w:p>
    <w:p w14:paraId="6593D7A4" w14:textId="77777777" w:rsidR="00912BEB" w:rsidRPr="00AD0F1A" w:rsidRDefault="00912BEB" w:rsidP="00D87698">
      <w:pPr>
        <w:pStyle w:val="Paragraphedeliste"/>
        <w:spacing w:after="0" w:line="240" w:lineRule="auto"/>
        <w:jc w:val="both"/>
        <w:rPr>
          <w:rFonts w:ascii="Verdana" w:hAnsi="Verdana"/>
        </w:rPr>
      </w:pPr>
    </w:p>
    <w:p w14:paraId="73C49993" w14:textId="77777777" w:rsidR="00912BEB" w:rsidRPr="00AD0F1A" w:rsidRDefault="00912BEB" w:rsidP="00FF4EAC">
      <w:pPr>
        <w:pStyle w:val="Paragraphedeliste"/>
        <w:numPr>
          <w:ilvl w:val="0"/>
          <w:numId w:val="470"/>
        </w:numPr>
        <w:spacing w:after="0" w:line="240" w:lineRule="auto"/>
        <w:jc w:val="both"/>
        <w:rPr>
          <w:rFonts w:ascii="Verdana" w:hAnsi="Verdana"/>
        </w:rPr>
      </w:pPr>
      <w:r w:rsidRPr="00AD0F1A">
        <w:rPr>
          <w:rFonts w:ascii="Verdana" w:hAnsi="Verdana"/>
          <w:b/>
        </w:rPr>
        <w:t>Encourager les collectivités locales et les différents pouvoirs publics à privilégier les produits locaux et durables</w:t>
      </w:r>
      <w:r w:rsidRPr="00AD0F1A">
        <w:rPr>
          <w:rFonts w:ascii="Verdana" w:hAnsi="Verdana"/>
        </w:rPr>
        <w:t>, c’est-à-dire les produits issus des filières de circuit court privilégiant ainsi la juste rémunération des producteurs. Très concrètement, les pouvoirs publics et les différentes entreprises publiques doivent par exemple privilégier l’achat de vêtements équitables-éthiques ou socialement responsables pour les vêtements officiels (armée, police, etc.) ;</w:t>
      </w:r>
    </w:p>
    <w:p w14:paraId="584484ED" w14:textId="77777777" w:rsidR="00912BEB" w:rsidRPr="00AD0F1A" w:rsidRDefault="00912BEB" w:rsidP="00D87698">
      <w:pPr>
        <w:pStyle w:val="Paragraphedeliste"/>
        <w:spacing w:after="0" w:line="240" w:lineRule="auto"/>
        <w:jc w:val="both"/>
        <w:rPr>
          <w:rFonts w:ascii="Verdana" w:hAnsi="Verdana"/>
        </w:rPr>
      </w:pPr>
    </w:p>
    <w:p w14:paraId="57AC60EC" w14:textId="77777777" w:rsidR="00912BEB" w:rsidRPr="00AD0F1A" w:rsidRDefault="00912BEB" w:rsidP="00FF4EAC">
      <w:pPr>
        <w:pStyle w:val="Paragraphedeliste"/>
        <w:numPr>
          <w:ilvl w:val="0"/>
          <w:numId w:val="470"/>
        </w:numPr>
        <w:spacing w:after="0" w:line="240" w:lineRule="auto"/>
        <w:jc w:val="both"/>
        <w:rPr>
          <w:rFonts w:ascii="Verdana" w:hAnsi="Verdana"/>
        </w:rPr>
      </w:pPr>
      <w:r w:rsidRPr="00AD0F1A">
        <w:rPr>
          <w:rFonts w:ascii="Verdana" w:hAnsi="Verdana"/>
          <w:b/>
        </w:rPr>
        <w:t>Favoriser un plan « entreprises et droits humains » réellement contraignant</w:t>
      </w:r>
      <w:r w:rsidRPr="00AD0F1A">
        <w:rPr>
          <w:rFonts w:ascii="Verdana" w:hAnsi="Verdana"/>
        </w:rPr>
        <w:t xml:space="preserve"> notamment en matière de responsabilités et de diligence raisonnable en particulier dans le secteur du textile ou des entreprises utilisant des minerais dits des conflits.</w:t>
      </w:r>
    </w:p>
    <w:p w14:paraId="0B0F1BFF" w14:textId="77777777" w:rsidR="00912BEB" w:rsidRPr="00AD0F1A" w:rsidRDefault="00912BEB" w:rsidP="00D87698">
      <w:pPr>
        <w:spacing w:after="0" w:line="240" w:lineRule="auto"/>
        <w:jc w:val="both"/>
        <w:rPr>
          <w:rFonts w:ascii="Verdana" w:hAnsi="Verdana"/>
        </w:rPr>
      </w:pPr>
    </w:p>
    <w:p w14:paraId="5DB1CC71"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L’adhésion de la population belge aux objectifs du développement durable de l’ONU</w:t>
      </w:r>
    </w:p>
    <w:p w14:paraId="08FCFDD8" w14:textId="77777777" w:rsidR="00912BEB" w:rsidRPr="00AD0F1A" w:rsidRDefault="00912BEB" w:rsidP="00D87698">
      <w:pPr>
        <w:spacing w:after="0" w:line="240" w:lineRule="auto"/>
        <w:jc w:val="both"/>
        <w:rPr>
          <w:rFonts w:ascii="Verdana" w:hAnsi="Verdana"/>
          <w:b/>
        </w:rPr>
      </w:pPr>
    </w:p>
    <w:p w14:paraId="6CA3056F" w14:textId="77777777" w:rsidR="00912BEB" w:rsidRPr="00AD0F1A" w:rsidRDefault="00912BEB" w:rsidP="00D87698">
      <w:pPr>
        <w:spacing w:after="0" w:line="240" w:lineRule="auto"/>
        <w:jc w:val="both"/>
        <w:rPr>
          <w:rFonts w:ascii="Verdana" w:hAnsi="Verdana"/>
        </w:rPr>
      </w:pPr>
      <w:r w:rsidRPr="00AD0F1A">
        <w:rPr>
          <w:rFonts w:ascii="Verdana" w:hAnsi="Verdana"/>
        </w:rPr>
        <w:t>Les 17 objectifs de développement durable sont conçus comme une réponse globale aux défis mondiaux auxquels nous sommes confrontés.</w:t>
      </w:r>
    </w:p>
    <w:p w14:paraId="4514557B" w14:textId="77777777" w:rsidR="00912BEB" w:rsidRPr="00AD0F1A" w:rsidRDefault="00912BEB" w:rsidP="00D87698">
      <w:pPr>
        <w:spacing w:after="0" w:line="240" w:lineRule="auto"/>
        <w:jc w:val="both"/>
        <w:rPr>
          <w:rFonts w:ascii="Verdana" w:hAnsi="Verdana"/>
        </w:rPr>
      </w:pPr>
    </w:p>
    <w:p w14:paraId="382027B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Pour parvenir à leur pleine réalisation, l’adhésion des citoyens est cependant indispensable. De plus, dans le contexte de la montée des extrêmes et des populismes dans nos sociétés, il est important de lutter contre le repli sur soi et d’éveiller à la solidarité internationale. </w:t>
      </w:r>
    </w:p>
    <w:p w14:paraId="44A0CE75" w14:textId="77777777" w:rsidR="00912BEB" w:rsidRPr="00AD0F1A" w:rsidRDefault="00912BEB" w:rsidP="00D87698">
      <w:pPr>
        <w:spacing w:after="0" w:line="240" w:lineRule="auto"/>
        <w:jc w:val="both"/>
        <w:rPr>
          <w:rFonts w:ascii="Verdana" w:hAnsi="Verdana"/>
        </w:rPr>
      </w:pPr>
    </w:p>
    <w:p w14:paraId="681D27B5" w14:textId="77777777" w:rsidR="00912BEB" w:rsidRPr="00AD0F1A" w:rsidRDefault="00912BEB" w:rsidP="00D87698">
      <w:pPr>
        <w:spacing w:after="0" w:line="240" w:lineRule="auto"/>
        <w:jc w:val="both"/>
        <w:rPr>
          <w:rFonts w:ascii="Verdana" w:hAnsi="Verdana"/>
        </w:rPr>
      </w:pPr>
      <w:r w:rsidRPr="00AD0F1A">
        <w:rPr>
          <w:rFonts w:ascii="Verdana" w:hAnsi="Verdana"/>
        </w:rPr>
        <w:t>Ce n’est donc qu’en investissant dans des programmes d’éducation au sein de notre pays, en collaboration avec les entités fédérées notamment, que nous pourrons développer chez les jeunes l’importance de rendre notre monde plus juste sur base de valeurs de solidarité, d’égalité et de paix.</w:t>
      </w:r>
    </w:p>
    <w:p w14:paraId="4189365A" w14:textId="77777777" w:rsidR="00912BEB" w:rsidRPr="00AD0F1A" w:rsidRDefault="00912BEB" w:rsidP="00D87698">
      <w:pPr>
        <w:spacing w:after="0" w:line="240" w:lineRule="auto"/>
        <w:jc w:val="both"/>
        <w:rPr>
          <w:rFonts w:ascii="Verdana" w:hAnsi="Verdana"/>
        </w:rPr>
      </w:pPr>
    </w:p>
    <w:p w14:paraId="47F6EE3D"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671E884D" w14:textId="77777777" w:rsidR="00912BEB" w:rsidRPr="00AD0F1A" w:rsidRDefault="00912BEB" w:rsidP="00D87698">
      <w:pPr>
        <w:spacing w:after="0" w:line="240" w:lineRule="auto"/>
        <w:jc w:val="both"/>
        <w:rPr>
          <w:rFonts w:ascii="Verdana" w:hAnsi="Verdana"/>
        </w:rPr>
      </w:pPr>
    </w:p>
    <w:p w14:paraId="195FF2A1" w14:textId="77777777" w:rsidR="00912BEB" w:rsidRPr="00AD0F1A" w:rsidRDefault="00912BEB" w:rsidP="00FF4EAC">
      <w:pPr>
        <w:pStyle w:val="Paragraphedeliste"/>
        <w:numPr>
          <w:ilvl w:val="0"/>
          <w:numId w:val="471"/>
        </w:numPr>
        <w:spacing w:after="0" w:line="240" w:lineRule="auto"/>
        <w:jc w:val="both"/>
        <w:rPr>
          <w:rFonts w:ascii="Verdana" w:hAnsi="Verdana"/>
          <w:b/>
        </w:rPr>
      </w:pPr>
      <w:r w:rsidRPr="00AD0F1A">
        <w:rPr>
          <w:rFonts w:ascii="Verdana" w:hAnsi="Verdana"/>
          <w:b/>
        </w:rPr>
        <w:t>Continuer à soutenir les « programmes Nord » d’éducation à la solidarité mondiale (ECMS) la coopération au développement ;</w:t>
      </w:r>
    </w:p>
    <w:p w14:paraId="10EBB93F" w14:textId="77777777" w:rsidR="00912BEB" w:rsidRPr="00AD0F1A" w:rsidRDefault="00912BEB" w:rsidP="00D87698">
      <w:pPr>
        <w:pStyle w:val="Paragraphedeliste"/>
        <w:spacing w:after="0" w:line="240" w:lineRule="auto"/>
        <w:jc w:val="both"/>
        <w:rPr>
          <w:rFonts w:ascii="Verdana" w:hAnsi="Verdana"/>
          <w:b/>
        </w:rPr>
      </w:pPr>
    </w:p>
    <w:p w14:paraId="1520FFB3" w14:textId="5924174A" w:rsidR="00912BEB" w:rsidRPr="00AD0F1A" w:rsidRDefault="00912BEB" w:rsidP="000A1736">
      <w:pPr>
        <w:pStyle w:val="Paragraphedeliste"/>
        <w:numPr>
          <w:ilvl w:val="0"/>
          <w:numId w:val="471"/>
        </w:numPr>
        <w:spacing w:after="0" w:line="240" w:lineRule="auto"/>
        <w:jc w:val="both"/>
        <w:rPr>
          <w:rFonts w:ascii="Verdana" w:hAnsi="Verdana"/>
        </w:rPr>
      </w:pPr>
      <w:r w:rsidRPr="00AD0F1A">
        <w:rPr>
          <w:rFonts w:ascii="Verdana" w:hAnsi="Verdana"/>
          <w:b/>
        </w:rPr>
        <w:t>Généraliser un projet « stage civique » à tous nos établissements secondaires.</w:t>
      </w:r>
      <w:r w:rsidRPr="00AD0F1A">
        <w:rPr>
          <w:rFonts w:ascii="Verdana" w:hAnsi="Verdana"/>
        </w:rPr>
        <w:t xml:space="preserve"> Le stage est à effectuer en dehors des heures de cours au sein d’un organisme de solidarité à haute valeur sociale. Il est aussi un moyen de conscientiser nos élèves sur l’importance et la nécessité d’un service public fort, le seul à garantir l’égalité entre les citoyens et de mettre en avant le travail effectué par les institutions publiques et le secteur associatif sans lesquels la dualisation de la société se creuserait davantage. Enfin, il permet aux adultes d’avoir une vision positive de la jeunesse qui s’engage et s’investit au profit de la collectivité ;</w:t>
      </w:r>
    </w:p>
    <w:p w14:paraId="2DFE2CA7" w14:textId="77777777" w:rsidR="00912BEB" w:rsidRPr="00AD0F1A" w:rsidRDefault="00912BEB" w:rsidP="00FF4EAC">
      <w:pPr>
        <w:pStyle w:val="Paragraphedeliste"/>
        <w:numPr>
          <w:ilvl w:val="0"/>
          <w:numId w:val="471"/>
        </w:numPr>
        <w:spacing w:after="0" w:line="240" w:lineRule="auto"/>
        <w:jc w:val="both"/>
        <w:rPr>
          <w:rFonts w:ascii="Verdana" w:hAnsi="Verdana"/>
          <w:b/>
        </w:rPr>
      </w:pPr>
      <w:r w:rsidRPr="00AD0F1A">
        <w:rPr>
          <w:rFonts w:ascii="Verdana" w:hAnsi="Verdana"/>
          <w:b/>
        </w:rPr>
        <w:t>Éduquer au développement durable dans ses trois dimensions : sociale</w:t>
      </w:r>
      <w:r w:rsidRPr="00AD0F1A">
        <w:rPr>
          <w:rFonts w:ascii="Verdana" w:hAnsi="Verdana"/>
        </w:rPr>
        <w:t xml:space="preserve">, </w:t>
      </w:r>
      <w:r w:rsidRPr="00AD0F1A">
        <w:rPr>
          <w:rFonts w:ascii="Verdana" w:hAnsi="Verdana"/>
          <w:b/>
        </w:rPr>
        <w:t>environnementale et économique ;</w:t>
      </w:r>
    </w:p>
    <w:p w14:paraId="0B03C61B" w14:textId="77777777" w:rsidR="00912BEB" w:rsidRPr="00AD0F1A" w:rsidRDefault="00912BEB" w:rsidP="00D87698">
      <w:pPr>
        <w:spacing w:after="0" w:line="240" w:lineRule="auto"/>
        <w:jc w:val="both"/>
        <w:rPr>
          <w:rFonts w:ascii="Verdana" w:hAnsi="Verdana"/>
          <w:b/>
        </w:rPr>
      </w:pPr>
    </w:p>
    <w:p w14:paraId="2AD3BF92" w14:textId="77777777" w:rsidR="00912BEB" w:rsidRPr="00AD0F1A" w:rsidRDefault="00912BEB" w:rsidP="00FF4EAC">
      <w:pPr>
        <w:pStyle w:val="Paragraphedeliste"/>
        <w:numPr>
          <w:ilvl w:val="0"/>
          <w:numId w:val="471"/>
        </w:numPr>
        <w:spacing w:after="0" w:line="240" w:lineRule="auto"/>
        <w:jc w:val="both"/>
        <w:rPr>
          <w:rFonts w:ascii="Verdana" w:hAnsi="Verdana"/>
          <w:b/>
        </w:rPr>
      </w:pPr>
      <w:r w:rsidRPr="00AD0F1A">
        <w:rPr>
          <w:rFonts w:ascii="Verdana" w:hAnsi="Verdana"/>
          <w:b/>
        </w:rPr>
        <w:t>Permettre que les jeunes qui s’engagent dans des actions de solidarité internationale puissent bénéficier d’allocations d’insertion ;</w:t>
      </w:r>
    </w:p>
    <w:p w14:paraId="1868FBA3" w14:textId="77777777" w:rsidR="00912BEB" w:rsidRPr="00AD0F1A" w:rsidRDefault="00912BEB" w:rsidP="00D87698">
      <w:pPr>
        <w:pStyle w:val="Paragraphedeliste"/>
        <w:spacing w:after="0" w:line="240" w:lineRule="auto"/>
        <w:jc w:val="both"/>
        <w:rPr>
          <w:rFonts w:ascii="Verdana" w:hAnsi="Verdana"/>
        </w:rPr>
      </w:pPr>
    </w:p>
    <w:p w14:paraId="0E8A6D84" w14:textId="77777777" w:rsidR="00912BEB" w:rsidRPr="00AD0F1A" w:rsidRDefault="00912BEB" w:rsidP="00FF4EAC">
      <w:pPr>
        <w:pStyle w:val="Paragraphedeliste"/>
        <w:numPr>
          <w:ilvl w:val="0"/>
          <w:numId w:val="471"/>
        </w:numPr>
        <w:spacing w:after="0" w:line="240" w:lineRule="auto"/>
        <w:jc w:val="both"/>
        <w:rPr>
          <w:rFonts w:ascii="Verdana" w:hAnsi="Verdana"/>
          <w:b/>
        </w:rPr>
      </w:pPr>
      <w:r w:rsidRPr="00AD0F1A">
        <w:rPr>
          <w:rFonts w:ascii="Verdana" w:hAnsi="Verdana"/>
          <w:b/>
        </w:rPr>
        <w:t>Rétablir le cycle de formation organisé par la coopération belge</w:t>
      </w:r>
      <w:r w:rsidRPr="00AD0F1A">
        <w:rPr>
          <w:rFonts w:ascii="Verdana" w:hAnsi="Verdana"/>
        </w:rPr>
        <w:t xml:space="preserve"> qui offrait une opportunité de maillage entre ses participants et un renforcement des capacités de la société civile ;</w:t>
      </w:r>
    </w:p>
    <w:p w14:paraId="6F981780" w14:textId="77777777" w:rsidR="00912BEB" w:rsidRPr="00AD0F1A" w:rsidRDefault="00912BEB" w:rsidP="00D87698">
      <w:pPr>
        <w:spacing w:after="0" w:line="240" w:lineRule="auto"/>
        <w:jc w:val="both"/>
        <w:rPr>
          <w:rFonts w:ascii="Verdana" w:hAnsi="Verdana"/>
          <w:b/>
        </w:rPr>
      </w:pPr>
    </w:p>
    <w:p w14:paraId="38CA6C55" w14:textId="77777777" w:rsidR="00912BEB" w:rsidRPr="00AD0F1A" w:rsidRDefault="00912BEB" w:rsidP="00FF4EAC">
      <w:pPr>
        <w:pStyle w:val="Paragraphedeliste"/>
        <w:numPr>
          <w:ilvl w:val="0"/>
          <w:numId w:val="471"/>
        </w:numPr>
        <w:spacing w:after="0" w:line="240" w:lineRule="auto"/>
        <w:jc w:val="both"/>
        <w:rPr>
          <w:rFonts w:ascii="Verdana" w:hAnsi="Verdana"/>
          <w:b/>
        </w:rPr>
      </w:pPr>
      <w:r w:rsidRPr="00AD0F1A">
        <w:rPr>
          <w:rFonts w:ascii="Verdana" w:hAnsi="Verdana"/>
          <w:b/>
        </w:rPr>
        <w:t>Rétablir le partenariat entre le l’État fédéral et les provinces dans le cadre du programme destiné aux écoles « annoncer la couleur ».</w:t>
      </w:r>
    </w:p>
    <w:p w14:paraId="5A0149EE" w14:textId="77777777" w:rsidR="00912BEB" w:rsidRPr="00AD0F1A" w:rsidRDefault="00912BEB" w:rsidP="00D87698">
      <w:pPr>
        <w:spacing w:after="0" w:line="240" w:lineRule="auto"/>
        <w:jc w:val="both"/>
        <w:rPr>
          <w:rFonts w:ascii="Verdana" w:hAnsi="Verdana"/>
        </w:rPr>
      </w:pPr>
    </w:p>
    <w:p w14:paraId="7E7E2685" w14:textId="77777777" w:rsidR="00912BEB" w:rsidRPr="00AD0F1A" w:rsidRDefault="00912BEB" w:rsidP="00FF4EAC">
      <w:pPr>
        <w:pStyle w:val="Paragraphedeliste"/>
        <w:numPr>
          <w:ilvl w:val="0"/>
          <w:numId w:val="459"/>
        </w:numPr>
        <w:spacing w:after="0" w:line="240" w:lineRule="auto"/>
        <w:ind w:left="426"/>
        <w:jc w:val="both"/>
        <w:rPr>
          <w:rFonts w:ascii="Verdana" w:hAnsi="Verdana"/>
          <w:b/>
        </w:rPr>
      </w:pPr>
      <w:r w:rsidRPr="00AD0F1A">
        <w:rPr>
          <w:rFonts w:ascii="Verdana" w:hAnsi="Verdana"/>
          <w:b/>
        </w:rPr>
        <w:t>Une Défense moderne et européenne au service de la paix et de nos concitoyens </w:t>
      </w:r>
    </w:p>
    <w:p w14:paraId="4898AE35" w14:textId="77777777" w:rsidR="00912BEB" w:rsidRPr="00AD0F1A" w:rsidRDefault="00912BEB" w:rsidP="00D87698">
      <w:pPr>
        <w:spacing w:after="0" w:line="240" w:lineRule="auto"/>
        <w:jc w:val="both"/>
        <w:rPr>
          <w:rFonts w:ascii="Verdana" w:hAnsi="Verdana"/>
        </w:rPr>
      </w:pPr>
    </w:p>
    <w:p w14:paraId="246004B1" w14:textId="77777777" w:rsidR="00912BEB" w:rsidRPr="00AD0F1A" w:rsidRDefault="00912BEB" w:rsidP="00D87698">
      <w:pPr>
        <w:spacing w:after="0" w:line="240" w:lineRule="auto"/>
        <w:jc w:val="both"/>
        <w:rPr>
          <w:rFonts w:ascii="Verdana" w:hAnsi="Verdana"/>
        </w:rPr>
      </w:pPr>
      <w:r w:rsidRPr="00AD0F1A">
        <w:rPr>
          <w:rFonts w:ascii="Verdana" w:hAnsi="Verdana"/>
        </w:rPr>
        <w:t>La vision stratégique 2015-2030 adoptée par l’actuel gouvernement comporte de nombreuses lacunes qui peuvent porter atteinte à la pérennité de l’armée et au renforcement d’un véritable pilier européen au sein de l’OTAN.</w:t>
      </w:r>
    </w:p>
    <w:p w14:paraId="12A0C130" w14:textId="77777777" w:rsidR="00912BEB" w:rsidRPr="00AD0F1A" w:rsidRDefault="00912BEB" w:rsidP="00D87698">
      <w:pPr>
        <w:spacing w:after="0" w:line="240" w:lineRule="auto"/>
        <w:jc w:val="both"/>
        <w:rPr>
          <w:rFonts w:ascii="Verdana" w:hAnsi="Verdana"/>
        </w:rPr>
      </w:pPr>
    </w:p>
    <w:p w14:paraId="3C1FFB78"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Sous cette législature, des décisions dommageables ont été prises : </w:t>
      </w:r>
      <w:r w:rsidRPr="00AD0F1A">
        <w:rPr>
          <w:rFonts w:ascii="Verdana" w:hAnsi="Verdana"/>
        </w:rPr>
        <w:br/>
        <w:t>1,7 milliards d’euros de coupes budgétaires cumulées, 7.000 pertes d’emplois avec une Défense qui passera de 32.000 à 25.000 personnes, jamais aussi peu de militaires belges déployés à l’étranger et surtout dans le cadre de missions ONU, des investissements majeurs décidés sans critères européens et sans implication de nos entités fédérées, de nos entreprises et de nos universités et enfin un engagement de nouveaux militaires en panne de même que leur moral notamment suite à la décision unilatérale de prolonger leur carrière de sept années.</w:t>
      </w:r>
    </w:p>
    <w:p w14:paraId="31FF0ACE" w14:textId="77777777" w:rsidR="00912BEB" w:rsidRPr="00AD0F1A" w:rsidRDefault="00912BEB" w:rsidP="00D87698">
      <w:pPr>
        <w:spacing w:after="0" w:line="240" w:lineRule="auto"/>
        <w:jc w:val="both"/>
        <w:rPr>
          <w:rFonts w:ascii="Verdana" w:hAnsi="Verdana"/>
        </w:rPr>
      </w:pPr>
    </w:p>
    <w:p w14:paraId="204E3D01"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privatisation massive de tâches jusque-là dévolues aux militaires, l’annonce de la fermeture de plusieurs casernes et la remise en cause de l’avenir de l’École royale militaire, du Musée royal de l’Armée et de la composante médicale comptent également parmi des décisions prises qui sont sources d’inquiétudes. </w:t>
      </w:r>
    </w:p>
    <w:p w14:paraId="748723BB" w14:textId="77777777" w:rsidR="00912BEB" w:rsidRPr="00AD0F1A" w:rsidRDefault="00912BEB" w:rsidP="00D87698">
      <w:pPr>
        <w:spacing w:after="0" w:line="240" w:lineRule="auto"/>
        <w:jc w:val="both"/>
        <w:rPr>
          <w:rFonts w:ascii="Verdana" w:hAnsi="Verdana"/>
        </w:rPr>
      </w:pPr>
    </w:p>
    <w:p w14:paraId="7F72AB00" w14:textId="77777777" w:rsidR="00912BEB" w:rsidRPr="00AD0F1A" w:rsidRDefault="00912BEB" w:rsidP="00D87698">
      <w:pPr>
        <w:spacing w:after="0" w:line="240" w:lineRule="auto"/>
        <w:jc w:val="both"/>
        <w:rPr>
          <w:rFonts w:ascii="Verdana" w:hAnsi="Verdana"/>
        </w:rPr>
      </w:pPr>
      <w:r w:rsidRPr="00AD0F1A">
        <w:rPr>
          <w:rFonts w:ascii="Verdana" w:hAnsi="Verdana"/>
        </w:rPr>
        <w:t>Pourtant, le besoin d’un environnement sécurisé et pacifié à l’échelle nationale et internationale est depuis longtemps une priorité. La distinction entre les menaces internes et externes devient souvent ténue. Cela nécessite une approche globale et tournée vers le futur au sein de laquelle la Défense a une place essentielle à jouer, alors que nos démocraties et nos États de droit doivent faire face à de nouvelles menaces.</w:t>
      </w:r>
    </w:p>
    <w:p w14:paraId="6D1718C2" w14:textId="77777777" w:rsidR="00912BEB" w:rsidRPr="00AD0F1A" w:rsidRDefault="00912BEB" w:rsidP="00D87698">
      <w:pPr>
        <w:spacing w:after="0" w:line="240" w:lineRule="auto"/>
        <w:jc w:val="both"/>
        <w:rPr>
          <w:rFonts w:ascii="Verdana" w:hAnsi="Verdana"/>
        </w:rPr>
      </w:pPr>
    </w:p>
    <w:p w14:paraId="2A1DAAC3" w14:textId="77777777" w:rsidR="00912BEB" w:rsidRPr="00AD0F1A" w:rsidRDefault="00912BEB" w:rsidP="00D87698">
      <w:pPr>
        <w:spacing w:after="0" w:line="240" w:lineRule="auto"/>
        <w:jc w:val="both"/>
        <w:rPr>
          <w:rFonts w:ascii="Verdana" w:hAnsi="Verdana"/>
        </w:rPr>
      </w:pPr>
      <w:r w:rsidRPr="00AD0F1A">
        <w:rPr>
          <w:rFonts w:ascii="Verdana" w:hAnsi="Verdana"/>
        </w:rPr>
        <w:t>L’objectif n’est évidemment pas de remettre en cause des missions dites « traditionnelles » de notre Défense comme la protection des Belges expatriés ou de nos postes diplomatiques par exemple, mais une réflexion en profondeur s’impose sur la Défense de demain que le PS souhaite plus spécialisée, plus intégrée et surtout plus européenne. La plus-value certaine de notre Défense doit mieux apparaitre aux yeux du grand public.</w:t>
      </w:r>
    </w:p>
    <w:p w14:paraId="4F2CBE0D" w14:textId="77777777" w:rsidR="00912BEB" w:rsidRPr="00AD0F1A" w:rsidRDefault="00912BEB" w:rsidP="00D87698">
      <w:pPr>
        <w:spacing w:after="0" w:line="240" w:lineRule="auto"/>
        <w:jc w:val="both"/>
        <w:rPr>
          <w:rFonts w:ascii="Verdana" w:hAnsi="Verdana"/>
        </w:rPr>
      </w:pPr>
    </w:p>
    <w:p w14:paraId="0283CFF1" w14:textId="77777777" w:rsidR="00912BEB" w:rsidRPr="00AD0F1A" w:rsidRDefault="00912BEB" w:rsidP="00D87698">
      <w:pPr>
        <w:spacing w:after="0" w:line="240" w:lineRule="auto"/>
        <w:jc w:val="both"/>
        <w:rPr>
          <w:rFonts w:ascii="Verdana" w:hAnsi="Verdana"/>
        </w:rPr>
      </w:pPr>
      <w:r w:rsidRPr="00AD0F1A">
        <w:rPr>
          <w:rFonts w:ascii="Verdana" w:hAnsi="Verdana"/>
        </w:rPr>
        <w:t>A l’heure où certains conflits s’éternisent faisant des milliers de victimes et de déplacés, où les populismes sont exacerbés et où la communauté internationale semble souvent impuissante, le besoin de multilatéralisme n’a jamais été aussi fort de même que d’une approche globale des conflits internationaux afin de réaliser une paix durable.</w:t>
      </w:r>
    </w:p>
    <w:p w14:paraId="15CD1483" w14:textId="77777777" w:rsidR="00912BEB" w:rsidRPr="00AD0F1A" w:rsidRDefault="00912BEB" w:rsidP="00D87698">
      <w:pPr>
        <w:spacing w:after="0" w:line="240" w:lineRule="auto"/>
        <w:jc w:val="both"/>
        <w:rPr>
          <w:rFonts w:ascii="Verdana" w:hAnsi="Verdana"/>
        </w:rPr>
      </w:pPr>
    </w:p>
    <w:p w14:paraId="7798B5C3" w14:textId="77777777" w:rsidR="00912BEB" w:rsidRPr="00AD0F1A" w:rsidRDefault="00912BEB" w:rsidP="00D87698">
      <w:pPr>
        <w:spacing w:after="0" w:line="240" w:lineRule="auto"/>
        <w:jc w:val="both"/>
        <w:rPr>
          <w:rFonts w:ascii="Verdana" w:hAnsi="Verdana"/>
        </w:rPr>
      </w:pPr>
      <w:r w:rsidRPr="00AD0F1A">
        <w:rPr>
          <w:rFonts w:ascii="Verdana" w:hAnsi="Verdana"/>
        </w:rPr>
        <w:t>Face à des menaces toujours plus variées, asymétriques et hybrides telles que le terrorisme ou les cyber-attaques, le PS continue de défendre l’importance des fonctions régaliennes de l’État comme garantes d’un contrôle démocratique des actions entreprises, aux côtés évidemment de la diplomatie et de la Coopération au développement.</w:t>
      </w:r>
    </w:p>
    <w:p w14:paraId="3881F852" w14:textId="77777777" w:rsidR="00912BEB" w:rsidRDefault="00912BEB" w:rsidP="00D87698">
      <w:pPr>
        <w:spacing w:after="0" w:line="240" w:lineRule="auto"/>
        <w:jc w:val="both"/>
        <w:rPr>
          <w:rFonts w:ascii="Verdana" w:hAnsi="Verdana"/>
        </w:rPr>
      </w:pPr>
    </w:p>
    <w:p w14:paraId="7753CF0B" w14:textId="77777777" w:rsidR="004931E9" w:rsidRPr="00AD0F1A" w:rsidRDefault="004931E9" w:rsidP="00D87698">
      <w:pPr>
        <w:spacing w:after="0" w:line="240" w:lineRule="auto"/>
        <w:jc w:val="both"/>
        <w:rPr>
          <w:rFonts w:ascii="Verdana" w:hAnsi="Verdana"/>
        </w:rPr>
      </w:pPr>
    </w:p>
    <w:p w14:paraId="6D202CA4" w14:textId="77777777" w:rsidR="00912BEB" w:rsidRPr="00AD0F1A" w:rsidRDefault="00912BEB" w:rsidP="00D87698">
      <w:pPr>
        <w:spacing w:after="0" w:line="240" w:lineRule="auto"/>
        <w:jc w:val="both"/>
        <w:rPr>
          <w:rFonts w:ascii="Verdana" w:hAnsi="Verdana"/>
        </w:rPr>
      </w:pPr>
      <w:r w:rsidRPr="00AD0F1A">
        <w:rPr>
          <w:rFonts w:ascii="Verdana" w:hAnsi="Verdana"/>
        </w:rPr>
        <w:t>Le PS a fixé cinq priorités étroitement liées pour construire la Défense belge du futur :</w:t>
      </w:r>
    </w:p>
    <w:p w14:paraId="065D7B07" w14:textId="77777777" w:rsidR="00912BEB" w:rsidRPr="00AD0F1A" w:rsidRDefault="00912BEB" w:rsidP="00FF4EAC">
      <w:pPr>
        <w:numPr>
          <w:ilvl w:val="0"/>
          <w:numId w:val="460"/>
        </w:numPr>
        <w:spacing w:after="0" w:line="240" w:lineRule="auto"/>
        <w:jc w:val="both"/>
        <w:rPr>
          <w:rFonts w:ascii="Verdana" w:hAnsi="Verdana"/>
        </w:rPr>
      </w:pPr>
      <w:r w:rsidRPr="00AD0F1A">
        <w:rPr>
          <w:rFonts w:ascii="Verdana" w:hAnsi="Verdana"/>
        </w:rPr>
        <w:t>Un véritable investissement dans les ressources humaines de l’armée afin de préserver une armée jeune et motivée à même de répondre aux missions qui lui sont dévolues ;</w:t>
      </w:r>
    </w:p>
    <w:p w14:paraId="4B45814D" w14:textId="77777777" w:rsidR="00912BEB" w:rsidRPr="00AD0F1A" w:rsidRDefault="00912BEB" w:rsidP="00FF4EAC">
      <w:pPr>
        <w:numPr>
          <w:ilvl w:val="0"/>
          <w:numId w:val="460"/>
        </w:numPr>
        <w:spacing w:after="0" w:line="240" w:lineRule="auto"/>
        <w:jc w:val="both"/>
        <w:rPr>
          <w:rFonts w:ascii="Verdana" w:hAnsi="Verdana"/>
        </w:rPr>
      </w:pPr>
      <w:r w:rsidRPr="00AD0F1A">
        <w:rPr>
          <w:rFonts w:ascii="Verdana" w:hAnsi="Verdana"/>
        </w:rPr>
        <w:t>L’opérationnalité internationale dans un cadre onusien et global de résolution des conflits avec un contrôle parlementaire renforcé ;</w:t>
      </w:r>
    </w:p>
    <w:p w14:paraId="447E44EF" w14:textId="77777777" w:rsidR="00912BEB" w:rsidRPr="00AD0F1A" w:rsidRDefault="00912BEB" w:rsidP="00FF4EAC">
      <w:pPr>
        <w:numPr>
          <w:ilvl w:val="0"/>
          <w:numId w:val="460"/>
        </w:numPr>
        <w:spacing w:after="0" w:line="240" w:lineRule="auto"/>
        <w:jc w:val="both"/>
        <w:rPr>
          <w:rFonts w:ascii="Verdana" w:hAnsi="Verdana"/>
        </w:rPr>
      </w:pPr>
      <w:r w:rsidRPr="00AD0F1A">
        <w:rPr>
          <w:rFonts w:ascii="Verdana" w:hAnsi="Verdana"/>
        </w:rPr>
        <w:t>L’avènement à terme d’une véritable Défense européenne tant sur les plans humains, stratégiques, industriels que logistiques afin de dégager des synergies ;</w:t>
      </w:r>
    </w:p>
    <w:p w14:paraId="3B27561F" w14:textId="77777777" w:rsidR="00912BEB" w:rsidRPr="00AD0F1A" w:rsidRDefault="00912BEB" w:rsidP="00FF4EAC">
      <w:pPr>
        <w:numPr>
          <w:ilvl w:val="0"/>
          <w:numId w:val="460"/>
        </w:numPr>
        <w:spacing w:after="0" w:line="240" w:lineRule="auto"/>
        <w:jc w:val="both"/>
        <w:rPr>
          <w:rFonts w:ascii="Verdana" w:hAnsi="Verdana"/>
        </w:rPr>
      </w:pPr>
      <w:r w:rsidRPr="00AD0F1A">
        <w:rPr>
          <w:rFonts w:ascii="Verdana" w:hAnsi="Verdana"/>
        </w:rPr>
        <w:t>Le lien société civile-armée avec une Défense assurant son rôle d’acteur citoyen et de travail de Mémoire ;</w:t>
      </w:r>
    </w:p>
    <w:p w14:paraId="6F1FC02C" w14:textId="77777777" w:rsidR="00912BEB" w:rsidRPr="00AD0F1A" w:rsidRDefault="00912BEB" w:rsidP="00FF4EAC">
      <w:pPr>
        <w:numPr>
          <w:ilvl w:val="0"/>
          <w:numId w:val="460"/>
        </w:numPr>
        <w:spacing w:after="0" w:line="240" w:lineRule="auto"/>
        <w:jc w:val="both"/>
        <w:rPr>
          <w:rFonts w:ascii="Verdana" w:hAnsi="Verdana"/>
        </w:rPr>
      </w:pPr>
      <w:r w:rsidRPr="00AD0F1A">
        <w:rPr>
          <w:rFonts w:ascii="Verdana" w:hAnsi="Verdana"/>
        </w:rPr>
        <w:t>Des missions d’aide à la population repensées en synergie avec les autres acteurs publics en cas de catastrophes par exemple.</w:t>
      </w:r>
    </w:p>
    <w:p w14:paraId="301C3AD1" w14:textId="77777777" w:rsidR="00912BEB" w:rsidRPr="00AD0F1A" w:rsidRDefault="00912BEB" w:rsidP="00D87698">
      <w:pPr>
        <w:spacing w:after="0" w:line="240" w:lineRule="auto"/>
        <w:jc w:val="both"/>
        <w:rPr>
          <w:rFonts w:ascii="Verdana" w:hAnsi="Verdana"/>
        </w:rPr>
      </w:pPr>
    </w:p>
    <w:p w14:paraId="46092DE1"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Priorité aux ressources humaines et au bien-être des militaires</w:t>
      </w:r>
    </w:p>
    <w:p w14:paraId="6931F54A" w14:textId="77777777" w:rsidR="00912BEB" w:rsidRPr="00AD0F1A" w:rsidRDefault="00912BEB" w:rsidP="00D87698">
      <w:pPr>
        <w:spacing w:after="0" w:line="240" w:lineRule="auto"/>
        <w:jc w:val="both"/>
        <w:rPr>
          <w:rFonts w:ascii="Verdana" w:hAnsi="Verdana"/>
        </w:rPr>
      </w:pPr>
    </w:p>
    <w:p w14:paraId="3C9C0EF2" w14:textId="77777777" w:rsidR="00912BEB" w:rsidRPr="00AD0F1A" w:rsidRDefault="00912BEB" w:rsidP="00D87698">
      <w:pPr>
        <w:spacing w:after="0" w:line="240" w:lineRule="auto"/>
        <w:jc w:val="both"/>
        <w:rPr>
          <w:rFonts w:ascii="Verdana" w:hAnsi="Verdana"/>
        </w:rPr>
      </w:pPr>
      <w:r w:rsidRPr="00AD0F1A">
        <w:rPr>
          <w:rFonts w:ascii="Verdana" w:hAnsi="Verdana"/>
        </w:rPr>
        <w:t>Les objectifs du PS en matière de Défense tant au niveau belge, européen qu’international supposent une véritable prise en compte et amélioration de la gestion des ressources humaines au sein du personnel civil et militaire de la Défense.</w:t>
      </w:r>
    </w:p>
    <w:p w14:paraId="49F62571" w14:textId="77777777" w:rsidR="00912BEB" w:rsidRPr="00AD0F1A" w:rsidRDefault="00912BEB" w:rsidP="00D87698">
      <w:pPr>
        <w:spacing w:after="0" w:line="240" w:lineRule="auto"/>
        <w:jc w:val="both"/>
        <w:rPr>
          <w:rFonts w:ascii="Verdana" w:hAnsi="Verdana"/>
        </w:rPr>
      </w:pPr>
    </w:p>
    <w:p w14:paraId="03073D7E" w14:textId="77777777" w:rsidR="00912BEB" w:rsidRPr="00AD0F1A" w:rsidRDefault="00912BEB" w:rsidP="00D87698">
      <w:pPr>
        <w:spacing w:after="0" w:line="240" w:lineRule="auto"/>
        <w:jc w:val="both"/>
        <w:rPr>
          <w:rFonts w:ascii="Verdana" w:hAnsi="Verdana"/>
        </w:rPr>
      </w:pPr>
      <w:r w:rsidRPr="00AD0F1A">
        <w:rPr>
          <w:rFonts w:ascii="Verdana" w:hAnsi="Verdana"/>
        </w:rPr>
        <w:t>Il s’agit d’atteindre l’objectif d’une armée rajeunie et d’une pyramide des âges saine tant sur le plan quantitatif que qualitatif.</w:t>
      </w:r>
    </w:p>
    <w:p w14:paraId="47CEAB4B" w14:textId="77777777" w:rsidR="00912BEB" w:rsidRPr="00AD0F1A" w:rsidRDefault="00912BEB" w:rsidP="00D87698">
      <w:pPr>
        <w:spacing w:after="0" w:line="240" w:lineRule="auto"/>
        <w:jc w:val="both"/>
        <w:rPr>
          <w:rFonts w:ascii="Verdana" w:hAnsi="Verdana"/>
        </w:rPr>
      </w:pPr>
    </w:p>
    <w:p w14:paraId="5E8E2FA4" w14:textId="77777777" w:rsidR="00912BEB" w:rsidRPr="00AD0F1A" w:rsidRDefault="00912BEB" w:rsidP="00D87698">
      <w:pPr>
        <w:spacing w:after="0" w:line="240" w:lineRule="auto"/>
        <w:jc w:val="both"/>
        <w:rPr>
          <w:rFonts w:ascii="Verdana" w:hAnsi="Verdana"/>
        </w:rPr>
      </w:pPr>
      <w:r w:rsidRPr="00AD0F1A">
        <w:rPr>
          <w:rFonts w:ascii="Verdana" w:hAnsi="Verdana"/>
        </w:rPr>
        <w:t>Cet objectif n’est atteignable qu’en ayant des objectifs ambitieux en termes de politique des ressources humaines afin de susciter davantage de vocations auprès de nouvelles recrues motivées mais aussi et surtout de maintenir les militaires au sein de la Défense à moyen et long terme.</w:t>
      </w:r>
    </w:p>
    <w:p w14:paraId="0FC69DCB" w14:textId="77777777" w:rsidR="00912BEB" w:rsidRPr="00AD0F1A" w:rsidRDefault="00912BEB" w:rsidP="00D87698">
      <w:pPr>
        <w:spacing w:after="0" w:line="240" w:lineRule="auto"/>
        <w:jc w:val="both"/>
        <w:rPr>
          <w:rFonts w:ascii="Verdana" w:hAnsi="Verdana"/>
        </w:rPr>
      </w:pPr>
    </w:p>
    <w:p w14:paraId="51A027D9" w14:textId="77777777" w:rsidR="00912BEB" w:rsidRPr="00AD0F1A" w:rsidRDefault="00912BEB" w:rsidP="00D87698">
      <w:pPr>
        <w:spacing w:after="0" w:line="240" w:lineRule="auto"/>
        <w:jc w:val="both"/>
        <w:rPr>
          <w:rFonts w:ascii="Verdana" w:hAnsi="Verdana"/>
        </w:rPr>
      </w:pPr>
      <w:r w:rsidRPr="00AD0F1A">
        <w:rPr>
          <w:rFonts w:ascii="Verdana" w:hAnsi="Verdana"/>
        </w:rPr>
        <w:t>Pour le PS, il est dès lors essentiel de prendre en compte le bien être du personnel, tant en opération que lorsqu’ils sont de retour dans leur vie familiale, pour assurer la pérennité de la fonction régalienne qu’est la Défense.</w:t>
      </w:r>
    </w:p>
    <w:p w14:paraId="08258507" w14:textId="77777777" w:rsidR="00912BEB" w:rsidRPr="00AD0F1A" w:rsidRDefault="00912BEB" w:rsidP="00D87698">
      <w:pPr>
        <w:spacing w:after="0" w:line="240" w:lineRule="auto"/>
        <w:jc w:val="both"/>
        <w:rPr>
          <w:rFonts w:ascii="Verdana" w:hAnsi="Verdana"/>
        </w:rPr>
      </w:pPr>
    </w:p>
    <w:p w14:paraId="226D252D" w14:textId="77777777" w:rsidR="00912BEB" w:rsidRPr="00AD0F1A" w:rsidRDefault="00912BEB" w:rsidP="00D87698">
      <w:pPr>
        <w:spacing w:after="0" w:line="240" w:lineRule="auto"/>
        <w:jc w:val="both"/>
        <w:rPr>
          <w:rFonts w:ascii="Verdana" w:hAnsi="Verdana"/>
        </w:rPr>
      </w:pPr>
      <w:r w:rsidRPr="00AD0F1A">
        <w:rPr>
          <w:rFonts w:ascii="Verdana" w:hAnsi="Verdana"/>
        </w:rPr>
        <w:t>Le départ des jeunes recrues de la Défense a atteint des records sous cette législature. Il est vrai que les mesures prises par le gouvernement MR N-VA ne favorisent pas l’apparition de vocations chez les jeunes : allongement de sept années de la carrière de militaire, coupes budgétaires massives, fermetures annoncées de casernes et donc éloignement géographique et difficultés familiales, nombre de missions à l’étranger réduit actuellement à un plancher historique, engagement exclusif des soldats sous le statut à durée limitée, remise en cause des missions d’aide à la population, etc.</w:t>
      </w:r>
    </w:p>
    <w:p w14:paraId="5037FBB3" w14:textId="77777777" w:rsidR="00912BEB" w:rsidRPr="00AD0F1A" w:rsidRDefault="00912BEB" w:rsidP="00D87698">
      <w:pPr>
        <w:spacing w:after="0" w:line="240" w:lineRule="auto"/>
        <w:jc w:val="both"/>
        <w:rPr>
          <w:rFonts w:ascii="Verdana" w:hAnsi="Verdana"/>
        </w:rPr>
      </w:pPr>
    </w:p>
    <w:p w14:paraId="0EBFDF64" w14:textId="77777777" w:rsidR="00912BEB" w:rsidRPr="00AD0F1A" w:rsidRDefault="00912BEB" w:rsidP="00D87698">
      <w:pPr>
        <w:spacing w:after="0" w:line="240" w:lineRule="auto"/>
        <w:jc w:val="both"/>
        <w:rPr>
          <w:rFonts w:ascii="Verdana" w:hAnsi="Verdana"/>
        </w:rPr>
      </w:pPr>
      <w:r w:rsidRPr="00AD0F1A">
        <w:rPr>
          <w:rFonts w:ascii="Verdana" w:hAnsi="Verdana"/>
        </w:rPr>
        <w:t>Pourtant, au vu de la diversité des fonctions, la Défense doit être selon le PS un acteur majeur de formation et de développement personnel pour les jeunes intéressés par une carrière au sein de celle-ci. Même si la vision stratégique de l’actuel gouvernement prévoit une diminution des effectifs, une politique de recrutement qualitative et quantitative de jeunes est indispensable pour garantir le caractère opérationnel des unités. Une politique proactive au plus proche des bassins d’emploi de notre pays s’impose donc, en tenant pleinement compte de la lutte contre toutes les discriminations.</w:t>
      </w:r>
    </w:p>
    <w:p w14:paraId="71E9BF3D" w14:textId="77777777" w:rsidR="00912BEB" w:rsidRPr="00AD0F1A" w:rsidRDefault="00912BEB" w:rsidP="00D87698">
      <w:pPr>
        <w:spacing w:after="0" w:line="240" w:lineRule="auto"/>
        <w:jc w:val="both"/>
        <w:rPr>
          <w:rFonts w:ascii="Verdana" w:hAnsi="Verdana"/>
        </w:rPr>
      </w:pPr>
    </w:p>
    <w:p w14:paraId="2F5A850B" w14:textId="77777777" w:rsidR="00912BEB" w:rsidRPr="00AD0F1A" w:rsidRDefault="00912BEB" w:rsidP="00D87698">
      <w:pPr>
        <w:spacing w:after="0" w:line="240" w:lineRule="auto"/>
        <w:jc w:val="both"/>
        <w:rPr>
          <w:rFonts w:ascii="Verdana" w:hAnsi="Verdana"/>
        </w:rPr>
      </w:pPr>
      <w:r w:rsidRPr="00AD0F1A">
        <w:rPr>
          <w:rFonts w:ascii="Verdana" w:hAnsi="Verdana"/>
        </w:rPr>
        <w:t>Cette politique doit être menée pour l’ensemble des grades et des fonctions que compte notre armée tant via la formation en caserne qu’au sein de l’École royale militaire ou de l’École royale des sous-officiers qui constituent de formidables instruments de formation et sont de véritables ascenseurs sociaux.</w:t>
      </w:r>
    </w:p>
    <w:p w14:paraId="3EAEB077" w14:textId="77777777" w:rsidR="00912BEB" w:rsidRPr="00AD0F1A" w:rsidRDefault="00912BEB" w:rsidP="00D87698">
      <w:pPr>
        <w:spacing w:after="0" w:line="240" w:lineRule="auto"/>
        <w:jc w:val="both"/>
        <w:rPr>
          <w:rFonts w:ascii="Verdana" w:hAnsi="Verdana"/>
        </w:rPr>
      </w:pPr>
    </w:p>
    <w:p w14:paraId="4EB4AB48" w14:textId="77777777" w:rsidR="00912BEB" w:rsidRPr="00AD0F1A" w:rsidRDefault="00912BEB" w:rsidP="00D87698">
      <w:pPr>
        <w:spacing w:after="0" w:line="240" w:lineRule="auto"/>
        <w:jc w:val="both"/>
        <w:rPr>
          <w:rFonts w:ascii="Verdana" w:hAnsi="Verdana"/>
        </w:rPr>
      </w:pPr>
      <w:r w:rsidRPr="00AD0F1A">
        <w:rPr>
          <w:rFonts w:ascii="Verdana" w:hAnsi="Verdana"/>
        </w:rPr>
        <w:t>La prise en compte de la particularité et de la pénibilité du métier de militaire doit être un impératif tout au long de sa carrière. Il s’agit dès lors de renforcer la concertation sociale en impliquant pleinement les syndicats militaires.</w:t>
      </w:r>
    </w:p>
    <w:p w14:paraId="041BD223" w14:textId="77777777" w:rsidR="00912BEB" w:rsidRPr="00AD0F1A" w:rsidRDefault="00912BEB" w:rsidP="00D87698">
      <w:pPr>
        <w:spacing w:after="0" w:line="240" w:lineRule="auto"/>
        <w:jc w:val="both"/>
        <w:rPr>
          <w:rFonts w:ascii="Verdana" w:hAnsi="Verdana"/>
        </w:rPr>
      </w:pPr>
    </w:p>
    <w:p w14:paraId="3A59282F" w14:textId="77777777" w:rsidR="00912BEB" w:rsidRPr="00AD0F1A" w:rsidRDefault="00912BEB" w:rsidP="00D87698">
      <w:pPr>
        <w:spacing w:after="0" w:line="240" w:lineRule="auto"/>
        <w:jc w:val="both"/>
        <w:rPr>
          <w:rFonts w:ascii="Verdana" w:hAnsi="Verdana"/>
        </w:rPr>
      </w:pPr>
      <w:r w:rsidRPr="00AD0F1A">
        <w:rPr>
          <w:rFonts w:ascii="Verdana" w:hAnsi="Verdana"/>
        </w:rPr>
        <w:t>L’accompagnement médical et psychosocial des membres du personnel et de leurs familles est crucial pendant et après les opérations, ce qui fait trop souvent défaut aujourd’hui.</w:t>
      </w:r>
    </w:p>
    <w:p w14:paraId="09677802" w14:textId="77777777" w:rsidR="00912BEB" w:rsidRPr="00AD0F1A" w:rsidRDefault="00912BEB" w:rsidP="00D87698">
      <w:pPr>
        <w:spacing w:after="0" w:line="240" w:lineRule="auto"/>
        <w:jc w:val="both"/>
        <w:rPr>
          <w:rFonts w:ascii="Verdana" w:hAnsi="Verdana"/>
        </w:rPr>
      </w:pPr>
    </w:p>
    <w:p w14:paraId="61738B8A"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28BD0A6C" w14:textId="77777777" w:rsidR="00912BEB" w:rsidRPr="00AD0F1A" w:rsidRDefault="00912BEB" w:rsidP="00D87698">
      <w:pPr>
        <w:spacing w:after="0" w:line="240" w:lineRule="auto"/>
        <w:jc w:val="both"/>
        <w:rPr>
          <w:rFonts w:ascii="Verdana" w:hAnsi="Verdana"/>
        </w:rPr>
      </w:pPr>
    </w:p>
    <w:p w14:paraId="77458A2D"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 xml:space="preserve">Mener une politique de ressources humaines proactive tant pour susciter des vocations que pour lutter contre l’attrition et pour assurer la qualité de vie y compris familiale des militaires. </w:t>
      </w:r>
      <w:r w:rsidRPr="00AD0F1A">
        <w:rPr>
          <w:rFonts w:ascii="Verdana" w:hAnsi="Verdana"/>
        </w:rPr>
        <w:t>Une politique moderne en la matière doit être menée dans les différents bassins actuels d’emploi en collaboration avec les agences régionales d’emploi. Une telle politique doit permettre de s’adresser à de nouveaux publics susceptibles d’être intéressés par la large panoplie de formations qu’offre la Défense et à l’ascenseur social qu’elle peut constituer. Les zones dépourvues d’une forte présence de la Défense comme la Région de Bruxelles-Capitale ou le Hainaut ne doivent pas être laissées de côté. Par ailleurs, une véritable politique familiale doit être menée pour lutter contre l’attrition des jeunes recrues avec par exemple une prise en compte des trajets domicile-travail ou la création et le développement de crèches dans les quartiers militaires. En ce sens, une meilleure communication interne s’impose. Enfin, il s’agit également de développer des possibilités de reconversions pour les militaires qui le souhaitent notamment vers d’autres administrations publiques où ils peuvent apporter leur expertise ;</w:t>
      </w:r>
    </w:p>
    <w:p w14:paraId="41D2E259" w14:textId="77777777" w:rsidR="00912BEB" w:rsidRPr="00AD0F1A" w:rsidRDefault="00912BEB" w:rsidP="00D87698">
      <w:pPr>
        <w:spacing w:after="0" w:line="240" w:lineRule="auto"/>
        <w:jc w:val="both"/>
        <w:rPr>
          <w:rFonts w:ascii="Verdana" w:hAnsi="Verdana"/>
          <w:b/>
        </w:rPr>
      </w:pPr>
    </w:p>
    <w:p w14:paraId="52424FDD"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Mener une approche plus spécifique des ressources humaines pour attirer et garder des profils de fonction très spécifiques et essentiels à l’avenir des missions de l’armée par exemple dans le domaine cyber ou médical ;</w:t>
      </w:r>
    </w:p>
    <w:p w14:paraId="54FEC1D4" w14:textId="77777777" w:rsidR="00912BEB" w:rsidRPr="00AD0F1A" w:rsidRDefault="00912BEB" w:rsidP="00D87698">
      <w:pPr>
        <w:spacing w:after="0" w:line="240" w:lineRule="auto"/>
        <w:ind w:left="720"/>
        <w:contextualSpacing/>
        <w:jc w:val="both"/>
        <w:rPr>
          <w:rFonts w:ascii="Verdana" w:hAnsi="Verdana"/>
          <w:b/>
        </w:rPr>
      </w:pPr>
    </w:p>
    <w:p w14:paraId="4C5EB51C"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E</w:t>
      </w:r>
      <w:r w:rsidRPr="00AD0F1A">
        <w:rPr>
          <w:rFonts w:ascii="Verdana" w:hAnsi="Verdana"/>
          <w:b/>
          <w:bCs/>
        </w:rPr>
        <w:t xml:space="preserve">ncourager et promouvoir la politique de diversité à l’armée et </w:t>
      </w:r>
      <w:r w:rsidRPr="00AD0F1A">
        <w:rPr>
          <w:rFonts w:ascii="Verdana" w:hAnsi="Verdana"/>
          <w:b/>
        </w:rPr>
        <w:t>faire de la lutte contre toutes les discriminations une priorité au sein de la Défense tant en termes de genres, d’origine que d’orientation sexuelle.</w:t>
      </w:r>
      <w:r w:rsidRPr="00AD0F1A">
        <w:rPr>
          <w:rFonts w:ascii="Verdana" w:hAnsi="Verdana"/>
        </w:rPr>
        <w:t xml:space="preserve"> Il s’agit notamment de mettre en place, en concertation avec les offices régionaux d’emploi, des procédures de recrutements volontaristes et modernes en ce compris vers de nouveaux publics. Dans ce cadre, une attention particulière doit également être portée au recrutement des femmes pour une meilleure représentation pour l’ensemble des grades ;</w:t>
      </w:r>
    </w:p>
    <w:p w14:paraId="6856DDDE" w14:textId="77777777" w:rsidR="00912BEB" w:rsidRPr="00AD0F1A" w:rsidRDefault="00912BEB" w:rsidP="00D87698">
      <w:pPr>
        <w:spacing w:after="0" w:line="240" w:lineRule="auto"/>
        <w:ind w:left="720"/>
        <w:contextualSpacing/>
        <w:jc w:val="both"/>
        <w:rPr>
          <w:rFonts w:ascii="Verdana" w:hAnsi="Verdana"/>
          <w:b/>
        </w:rPr>
      </w:pPr>
    </w:p>
    <w:p w14:paraId="678A80A9"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Continuer de faire de l’équilibre linguistique un point essentiel de la politique d’engagement et de promotion au sein de la Défense ;</w:t>
      </w:r>
    </w:p>
    <w:p w14:paraId="4776CCA1" w14:textId="77777777" w:rsidR="00912BEB" w:rsidRPr="00AD0F1A" w:rsidRDefault="00912BEB" w:rsidP="00D87698">
      <w:pPr>
        <w:spacing w:after="0" w:line="240" w:lineRule="auto"/>
        <w:ind w:left="720"/>
        <w:contextualSpacing/>
        <w:jc w:val="both"/>
        <w:rPr>
          <w:rFonts w:ascii="Verdana" w:hAnsi="Verdana"/>
          <w:b/>
        </w:rPr>
      </w:pPr>
    </w:p>
    <w:p w14:paraId="33951248" w14:textId="77777777" w:rsidR="00912BEB" w:rsidRPr="00AD0F1A" w:rsidRDefault="00912BEB" w:rsidP="00FF4EAC">
      <w:pPr>
        <w:numPr>
          <w:ilvl w:val="0"/>
          <w:numId w:val="472"/>
        </w:numPr>
        <w:spacing w:after="0" w:line="240" w:lineRule="auto"/>
        <w:contextualSpacing/>
        <w:jc w:val="both"/>
        <w:rPr>
          <w:rFonts w:ascii="Verdana" w:hAnsi="Verdana"/>
        </w:rPr>
      </w:pPr>
      <w:r w:rsidRPr="00AD0F1A">
        <w:rPr>
          <w:rFonts w:ascii="Verdana" w:hAnsi="Verdana"/>
          <w:b/>
        </w:rPr>
        <w:t xml:space="preserve">Mettre fin à l’engagement exclusif des soldats sous le statut à durée déterminée. </w:t>
      </w:r>
      <w:r w:rsidRPr="00AD0F1A">
        <w:rPr>
          <w:rFonts w:ascii="Verdana" w:hAnsi="Verdana"/>
        </w:rPr>
        <w:t>La fin totale de la stabilité de l’emploi – par un recours exclusif au statut à durée déterminée (BDL) – pour les nouveaux soldats telle que pratiquée actuellement renforce l’attrition que connait la Défense. Il s’agit d’offrir à ceux qui le désirent le choix du type de statut qu’ils désirent ainsi que la possibilité d’un passage vers le cadre de carrière normal au sein de la Défense ainsi que d’évaluer la possibilité pour les militaires qui le souhaitent de rejoindre la fonction publique au sein d’autres services publics fédéraux par exemple par une plus grande collaboration avec le SELOR ou la police notamment ;</w:t>
      </w:r>
    </w:p>
    <w:p w14:paraId="78EB2D2B" w14:textId="77777777" w:rsidR="00912BEB" w:rsidRPr="00AD0F1A" w:rsidRDefault="00912BEB" w:rsidP="00D87698">
      <w:pPr>
        <w:spacing w:after="0" w:line="240" w:lineRule="auto"/>
        <w:ind w:left="720"/>
        <w:contextualSpacing/>
        <w:jc w:val="both"/>
        <w:rPr>
          <w:rFonts w:ascii="Verdana" w:hAnsi="Verdana"/>
          <w:b/>
        </w:rPr>
      </w:pPr>
    </w:p>
    <w:p w14:paraId="7130C2BA" w14:textId="77777777" w:rsidR="00912BEB" w:rsidRPr="00AD0F1A" w:rsidRDefault="00912BEB" w:rsidP="00FF4EAC">
      <w:pPr>
        <w:numPr>
          <w:ilvl w:val="0"/>
          <w:numId w:val="472"/>
        </w:numPr>
        <w:spacing w:after="0" w:line="240" w:lineRule="auto"/>
        <w:contextualSpacing/>
        <w:jc w:val="both"/>
        <w:rPr>
          <w:rFonts w:ascii="Verdana" w:hAnsi="Verdana"/>
        </w:rPr>
      </w:pPr>
      <w:r w:rsidRPr="00AD0F1A">
        <w:rPr>
          <w:rFonts w:ascii="Verdana" w:hAnsi="Verdana"/>
          <w:b/>
        </w:rPr>
        <w:t xml:space="preserve">Limiter au maximum l’externalisation des services et maintenir l’expertise au sein de l’armée. </w:t>
      </w:r>
      <w:r w:rsidRPr="00AD0F1A">
        <w:rPr>
          <w:rFonts w:ascii="Verdana" w:hAnsi="Verdana"/>
        </w:rPr>
        <w:t>Le gouvernement MR N-VA a prévu une externalisation coûteuse et massive – donc une privatisation – de nombreuses tâches au sein de la Défense. Il s’agit d’une politique problématique tant sur le plan budgétaire, humain que sécuritaire ;</w:t>
      </w:r>
    </w:p>
    <w:p w14:paraId="76AB605D" w14:textId="77777777" w:rsidR="00912BEB" w:rsidRPr="00AD0F1A" w:rsidRDefault="00912BEB" w:rsidP="00D87698">
      <w:pPr>
        <w:spacing w:after="0" w:line="240" w:lineRule="auto"/>
        <w:ind w:left="720"/>
        <w:contextualSpacing/>
        <w:jc w:val="both"/>
        <w:rPr>
          <w:rFonts w:ascii="Verdana" w:hAnsi="Verdana"/>
          <w:b/>
        </w:rPr>
      </w:pPr>
    </w:p>
    <w:p w14:paraId="279CC74C" w14:textId="77777777" w:rsidR="00912BEB" w:rsidRPr="00AD0F1A" w:rsidRDefault="00912BEB" w:rsidP="00FF4EAC">
      <w:pPr>
        <w:numPr>
          <w:ilvl w:val="0"/>
          <w:numId w:val="472"/>
        </w:numPr>
        <w:spacing w:after="0" w:line="240" w:lineRule="auto"/>
        <w:contextualSpacing/>
        <w:jc w:val="both"/>
        <w:rPr>
          <w:rFonts w:ascii="Verdana" w:hAnsi="Verdana"/>
        </w:rPr>
      </w:pPr>
      <w:r w:rsidRPr="00AD0F1A">
        <w:rPr>
          <w:rFonts w:ascii="Verdana" w:hAnsi="Verdana"/>
          <w:b/>
        </w:rPr>
        <w:t xml:space="preserve">Rendre effective une version adaptée aux réalités de l’armée des programmes Erasmus et Bologne civils </w:t>
      </w:r>
      <w:r w:rsidRPr="00AD0F1A">
        <w:rPr>
          <w:rFonts w:ascii="Verdana" w:hAnsi="Verdana"/>
        </w:rPr>
        <w:t>afin de favoriser chez les jeunes militaires européens la collaboration, les passerelles, les compétences communes et les langues mais également la mise en place d’un véritable « socle commun » de formation favorisant les échanges et les compatibilités notamment dans le cadre d’opérations menées sur l’égide de la politique de sécurité et de défense commune (PSDC) de l’Union européenne ou de l’OTAN ;</w:t>
      </w:r>
    </w:p>
    <w:p w14:paraId="44967DA9" w14:textId="77777777" w:rsidR="00912BEB" w:rsidRPr="00AD0F1A" w:rsidRDefault="00912BEB" w:rsidP="00D87698">
      <w:pPr>
        <w:spacing w:after="0" w:line="240" w:lineRule="auto"/>
        <w:ind w:left="720"/>
        <w:contextualSpacing/>
        <w:jc w:val="both"/>
        <w:rPr>
          <w:rFonts w:ascii="Verdana" w:hAnsi="Verdana"/>
        </w:rPr>
      </w:pPr>
    </w:p>
    <w:p w14:paraId="5C5F8812"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 xml:space="preserve">Proposer davantage d’opérations, d’exercices et d’entrainements à l’étranger aux militaires. </w:t>
      </w:r>
      <w:r w:rsidRPr="00AD0F1A">
        <w:rPr>
          <w:rFonts w:ascii="Verdana" w:hAnsi="Verdana"/>
        </w:rPr>
        <w:t>Cela aura un effet bénéfique sur l’attractivité de la Défense comme employeur et contribuera à la motivation du personnel en place ;</w:t>
      </w:r>
    </w:p>
    <w:p w14:paraId="57F405E9" w14:textId="77777777" w:rsidR="00912BEB" w:rsidRPr="00AD0F1A" w:rsidRDefault="00912BEB" w:rsidP="00D87698">
      <w:pPr>
        <w:spacing w:after="0" w:line="240" w:lineRule="auto"/>
        <w:ind w:firstLine="75"/>
        <w:contextualSpacing/>
        <w:jc w:val="both"/>
        <w:rPr>
          <w:rFonts w:ascii="Verdana" w:hAnsi="Verdana"/>
          <w:b/>
        </w:rPr>
      </w:pPr>
    </w:p>
    <w:p w14:paraId="4793A0A6"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Renforcer le rôle d’ascenseur social de l’École royale militaire rendu possible notamment par l’excellence de sa formation, de son expertise académique et de la diversité de ses fonctions ;</w:t>
      </w:r>
    </w:p>
    <w:p w14:paraId="0586D474" w14:textId="77777777" w:rsidR="00912BEB" w:rsidRPr="00AD0F1A" w:rsidRDefault="00912BEB" w:rsidP="00D87698">
      <w:pPr>
        <w:spacing w:after="0" w:line="240" w:lineRule="auto"/>
        <w:ind w:left="720"/>
        <w:contextualSpacing/>
        <w:jc w:val="both"/>
        <w:rPr>
          <w:rFonts w:ascii="Verdana" w:hAnsi="Verdana"/>
          <w:b/>
        </w:rPr>
      </w:pPr>
    </w:p>
    <w:p w14:paraId="209118F2" w14:textId="77777777" w:rsidR="00912BEB" w:rsidRPr="00AD0F1A" w:rsidRDefault="00912BEB" w:rsidP="00FF4EAC">
      <w:pPr>
        <w:numPr>
          <w:ilvl w:val="0"/>
          <w:numId w:val="472"/>
        </w:numPr>
        <w:spacing w:after="0" w:line="240" w:lineRule="auto"/>
        <w:contextualSpacing/>
        <w:jc w:val="both"/>
        <w:rPr>
          <w:rFonts w:ascii="Verdana" w:hAnsi="Verdana"/>
          <w:b/>
        </w:rPr>
      </w:pPr>
      <w:r w:rsidRPr="00AD0F1A">
        <w:rPr>
          <w:rFonts w:ascii="Verdana" w:hAnsi="Verdana"/>
          <w:b/>
        </w:rPr>
        <w:t xml:space="preserve">Assurer un meilleur suivi médical interne des militaires et mener une évaluation complète des dispositifs actuels en matière de suivi psycho-social des militaires déployés en opérations, les améliorer et les rendre systématiques au retour de missions et assurer la pérennité de la composante médicale et de ses installations. </w:t>
      </w:r>
      <w:r w:rsidRPr="00AD0F1A">
        <w:rPr>
          <w:rFonts w:ascii="Verdana" w:hAnsi="Verdana"/>
        </w:rPr>
        <w:t>Cette expertise doit être développée au sein même de la Défense, en donnant les moyens nécessaires à la composante médicale qui reste indispensable pour assurer le déploiement de nos militaires dans des conditions optimales. Pour le PS, il est évident d’assurer l’avenir tant de la composante médicale de notre Défense que de l’hôpital militaire Reine Astrid et de la pharmacie militaire située à Nivelles, en les considérant comme des prérequis indispensables tant à la projection à l’étranger de nos militaires qu’au bien-être et à la santé de ceux-ci ;</w:t>
      </w:r>
    </w:p>
    <w:p w14:paraId="7976B53B" w14:textId="77777777" w:rsidR="00912BEB" w:rsidRPr="00AD0F1A" w:rsidRDefault="00912BEB" w:rsidP="00D87698">
      <w:pPr>
        <w:spacing w:after="0" w:line="240" w:lineRule="auto"/>
        <w:ind w:left="720"/>
        <w:contextualSpacing/>
        <w:jc w:val="both"/>
        <w:rPr>
          <w:rFonts w:ascii="Verdana" w:hAnsi="Verdana"/>
          <w:b/>
        </w:rPr>
      </w:pPr>
    </w:p>
    <w:p w14:paraId="5A1396E9" w14:textId="77777777" w:rsidR="00912BEB" w:rsidRPr="00AD0F1A" w:rsidRDefault="00912BEB" w:rsidP="00FF4EAC">
      <w:pPr>
        <w:numPr>
          <w:ilvl w:val="0"/>
          <w:numId w:val="472"/>
        </w:numPr>
        <w:spacing w:after="0" w:line="240" w:lineRule="auto"/>
        <w:contextualSpacing/>
        <w:jc w:val="both"/>
        <w:rPr>
          <w:rFonts w:ascii="Verdana" w:hAnsi="Verdana"/>
        </w:rPr>
      </w:pPr>
      <w:r w:rsidRPr="00AD0F1A">
        <w:rPr>
          <w:rFonts w:ascii="Verdana" w:hAnsi="Verdana"/>
          <w:b/>
        </w:rPr>
        <w:t>Moderniser les quartiers militaires de manière durable, notamment en termes d’isolation afin d’offrir des conditions de travail optimales au personnel civil et militaire.</w:t>
      </w:r>
      <w:r w:rsidRPr="00AD0F1A">
        <w:rPr>
          <w:rFonts w:ascii="Verdana" w:hAnsi="Verdana"/>
        </w:rPr>
        <w:t xml:space="preserve"> La Défense est un important propriétaire – et donc acteur – terrien et immobilier via ses différents sites et bâtiments militaires. Il est donc essentiel qu’elle se montre exemplaire dans une gestion durable et respectueuse de l’environnement en collaboration avec les autorités publiques concernées. Une réflexion doit également être menée afin d’encourager les militaires à utiliser la mobilité douce dans leurs déplacements domicile-travail.</w:t>
      </w:r>
    </w:p>
    <w:p w14:paraId="3C9159DD" w14:textId="77777777" w:rsidR="00912BEB" w:rsidRPr="00AD0F1A" w:rsidRDefault="00912BEB" w:rsidP="00D87698">
      <w:pPr>
        <w:spacing w:after="0" w:line="240" w:lineRule="auto"/>
        <w:jc w:val="both"/>
        <w:rPr>
          <w:rFonts w:ascii="Verdana" w:hAnsi="Verdana"/>
        </w:rPr>
      </w:pPr>
    </w:p>
    <w:p w14:paraId="2F31385F"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Priorité à l’opérationnalité, au multilatéralisme et à la résolution durable des conflits</w:t>
      </w:r>
    </w:p>
    <w:p w14:paraId="0E4C5A20" w14:textId="77777777" w:rsidR="00912BEB" w:rsidRPr="00AD0F1A" w:rsidRDefault="00912BEB" w:rsidP="00D87698">
      <w:pPr>
        <w:spacing w:after="0" w:line="240" w:lineRule="auto"/>
        <w:jc w:val="both"/>
        <w:rPr>
          <w:rFonts w:ascii="Verdana" w:hAnsi="Verdana"/>
        </w:rPr>
      </w:pPr>
    </w:p>
    <w:p w14:paraId="222A274A"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L’opérationnalité de notre armée est notre priorité. Elle doit se baser sur le volontarisme européen de la Belgique mais aussi sur une Défense qui accorde une importance centrale aux ressources humaines et à la formation. </w:t>
      </w:r>
    </w:p>
    <w:p w14:paraId="4631F50F" w14:textId="77777777" w:rsidR="00912BEB" w:rsidRPr="00AD0F1A" w:rsidRDefault="00912BEB" w:rsidP="00D87698">
      <w:pPr>
        <w:spacing w:after="0" w:line="240" w:lineRule="auto"/>
        <w:jc w:val="both"/>
        <w:rPr>
          <w:rFonts w:ascii="Verdana" w:hAnsi="Verdana"/>
        </w:rPr>
      </w:pPr>
    </w:p>
    <w:p w14:paraId="05931C9D" w14:textId="77777777" w:rsidR="00912BEB" w:rsidRPr="00AD0F1A" w:rsidRDefault="00912BEB" w:rsidP="00D87698">
      <w:pPr>
        <w:spacing w:after="0" w:line="240" w:lineRule="auto"/>
        <w:jc w:val="both"/>
        <w:rPr>
          <w:rFonts w:ascii="Verdana" w:hAnsi="Verdana"/>
        </w:rPr>
      </w:pPr>
      <w:r w:rsidRPr="00AD0F1A">
        <w:rPr>
          <w:rFonts w:ascii="Verdana" w:hAnsi="Verdana"/>
        </w:rPr>
        <w:t>Cette présence en opérations menées sous l’égide de l’ONU, de l’Union européenne ou de l’OTAN devra impliquer pleinement le Parlement dans un processus rendu plus transparent.</w:t>
      </w:r>
    </w:p>
    <w:p w14:paraId="77BD768B" w14:textId="77777777" w:rsidR="00912BEB" w:rsidRPr="00AD0F1A" w:rsidRDefault="00912BEB" w:rsidP="00D87698">
      <w:pPr>
        <w:spacing w:after="0" w:line="240" w:lineRule="auto"/>
        <w:jc w:val="both"/>
        <w:rPr>
          <w:rFonts w:ascii="Verdana" w:hAnsi="Verdana"/>
        </w:rPr>
      </w:pPr>
    </w:p>
    <w:p w14:paraId="3A79A596" w14:textId="77777777" w:rsidR="00912BEB" w:rsidRPr="00AD0F1A" w:rsidRDefault="00912BEB" w:rsidP="00D87698">
      <w:pPr>
        <w:spacing w:after="0" w:line="240" w:lineRule="auto"/>
        <w:jc w:val="both"/>
        <w:rPr>
          <w:rFonts w:ascii="Verdana" w:hAnsi="Verdana"/>
        </w:rPr>
      </w:pPr>
      <w:r w:rsidRPr="00AD0F1A">
        <w:rPr>
          <w:rFonts w:ascii="Verdana" w:hAnsi="Verdana"/>
        </w:rPr>
        <w:t>La Défense belge doit résolument s’inscrire dans la recherche de la paix durable où une plus-value réelle à son action se justifie.</w:t>
      </w:r>
    </w:p>
    <w:p w14:paraId="67D24554" w14:textId="77777777" w:rsidR="00912BEB" w:rsidRPr="00AD0F1A" w:rsidRDefault="00912BEB" w:rsidP="00D87698">
      <w:pPr>
        <w:spacing w:after="0" w:line="240" w:lineRule="auto"/>
        <w:jc w:val="both"/>
        <w:rPr>
          <w:rFonts w:ascii="Verdana" w:hAnsi="Verdana"/>
        </w:rPr>
      </w:pPr>
    </w:p>
    <w:p w14:paraId="08BA9F8E" w14:textId="77777777" w:rsidR="00912BEB" w:rsidRPr="00AD0F1A" w:rsidRDefault="00912BEB" w:rsidP="00D87698">
      <w:pPr>
        <w:spacing w:after="0" w:line="240" w:lineRule="auto"/>
        <w:jc w:val="both"/>
        <w:rPr>
          <w:rFonts w:ascii="Verdana" w:hAnsi="Verdana"/>
        </w:rPr>
      </w:pPr>
      <w:r w:rsidRPr="00AD0F1A">
        <w:rPr>
          <w:rFonts w:ascii="Verdana" w:hAnsi="Verdana"/>
        </w:rPr>
        <w:t>Il s’agit d’un processus long impliquant une approche globale et un cadre multilatéral impératif. La logique d’une intervention en « cavalier seul » n’est pas envisageable.</w:t>
      </w:r>
    </w:p>
    <w:p w14:paraId="7A87BD9C" w14:textId="77777777" w:rsidR="00912BEB" w:rsidRPr="00AD0F1A" w:rsidRDefault="00912BEB" w:rsidP="00D87698">
      <w:pPr>
        <w:spacing w:after="0" w:line="240" w:lineRule="auto"/>
        <w:jc w:val="both"/>
        <w:rPr>
          <w:rFonts w:ascii="Verdana" w:hAnsi="Verdana"/>
        </w:rPr>
      </w:pPr>
    </w:p>
    <w:p w14:paraId="4481FE43" w14:textId="77777777" w:rsidR="00912BEB" w:rsidRPr="00AD0F1A" w:rsidRDefault="00912BEB" w:rsidP="00D87698">
      <w:pPr>
        <w:spacing w:after="0" w:line="240" w:lineRule="auto"/>
        <w:jc w:val="both"/>
        <w:rPr>
          <w:rFonts w:ascii="Verdana" w:hAnsi="Verdana"/>
        </w:rPr>
      </w:pPr>
      <w:r w:rsidRPr="00AD0F1A">
        <w:rPr>
          <w:rFonts w:ascii="Verdana" w:hAnsi="Verdana"/>
        </w:rPr>
        <w:t>Le PS considère que l’usage de la force ne peut être qu’un dernier recours en matière de relations internationales. Si ce recours à la force peut parfois s’imposer à court terme, seules des solutions politico-diplomatiques et socio-économiques de développement peuvent être la solution d’une pacification durable à long terme. Le recours aux capacités de la Défense doit dès lors toujours être vu comme un élément d’une solution globale de résolution d’un conflit impliquant notamment la coopération au développement et la diplomatie (approche 3D-LO).</w:t>
      </w:r>
    </w:p>
    <w:p w14:paraId="4A041C18" w14:textId="77777777" w:rsidR="00912BEB" w:rsidRPr="00AD0F1A" w:rsidRDefault="00912BEB" w:rsidP="00D87698">
      <w:pPr>
        <w:spacing w:after="0" w:line="240" w:lineRule="auto"/>
        <w:jc w:val="both"/>
        <w:rPr>
          <w:rFonts w:ascii="Verdana" w:hAnsi="Verdana"/>
        </w:rPr>
      </w:pPr>
    </w:p>
    <w:p w14:paraId="1AB690B3" w14:textId="77777777" w:rsidR="00912BEB" w:rsidRPr="00AD0F1A" w:rsidRDefault="00912BEB" w:rsidP="00D87698">
      <w:pPr>
        <w:spacing w:after="0" w:line="240" w:lineRule="auto"/>
        <w:jc w:val="both"/>
        <w:rPr>
          <w:rFonts w:ascii="Verdana" w:hAnsi="Verdana"/>
        </w:rPr>
      </w:pPr>
      <w:r w:rsidRPr="00AD0F1A">
        <w:rPr>
          <w:rFonts w:ascii="Verdana" w:hAnsi="Verdana"/>
        </w:rPr>
        <w:t>En temps de paix, le PS estime que le rôle de la Défense devrait être focalisé sur l’aide logistique aux pays en difficulté ou en reconstruction. C’est ainsi que le PS demande que les missions de la Défense en matière par exemple de déminage, d’aide urgente en cas de catastrophe naturelle ou de formation de militaires étrangers soient prioritaires. Toutefois, l’aide ainsi apportée ne peut l’être qu’à des régimes démocratiques et respectueux des droits de l’Homme.</w:t>
      </w:r>
    </w:p>
    <w:p w14:paraId="68D9DD8B" w14:textId="77777777" w:rsidR="00912BEB" w:rsidRPr="00AD0F1A" w:rsidRDefault="00912BEB" w:rsidP="00D87698">
      <w:pPr>
        <w:spacing w:after="0" w:line="240" w:lineRule="auto"/>
        <w:jc w:val="both"/>
        <w:rPr>
          <w:rFonts w:ascii="Verdana" w:hAnsi="Verdana"/>
        </w:rPr>
      </w:pPr>
    </w:p>
    <w:p w14:paraId="09151862"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095516E3" w14:textId="77777777" w:rsidR="00912BEB" w:rsidRPr="00AD0F1A" w:rsidRDefault="00912BEB" w:rsidP="00D87698">
      <w:pPr>
        <w:spacing w:after="0" w:line="240" w:lineRule="auto"/>
        <w:jc w:val="both"/>
        <w:rPr>
          <w:rFonts w:ascii="Verdana" w:hAnsi="Verdana"/>
        </w:rPr>
      </w:pPr>
    </w:p>
    <w:p w14:paraId="205BA72F" w14:textId="77777777" w:rsidR="00912BEB" w:rsidRPr="00AD0F1A" w:rsidRDefault="00912BEB" w:rsidP="00FF4EAC">
      <w:pPr>
        <w:numPr>
          <w:ilvl w:val="0"/>
          <w:numId w:val="473"/>
        </w:numPr>
        <w:spacing w:after="0" w:line="240" w:lineRule="auto"/>
        <w:contextualSpacing/>
        <w:jc w:val="both"/>
        <w:rPr>
          <w:rFonts w:ascii="Verdana" w:hAnsi="Verdana"/>
        </w:rPr>
      </w:pPr>
      <w:r w:rsidRPr="00AD0F1A">
        <w:rPr>
          <w:rFonts w:ascii="Verdana" w:hAnsi="Verdana"/>
          <w:b/>
        </w:rPr>
        <w:t xml:space="preserve">Inscrire toutes les interventions militaires belges strictement dans un cadre onusien et dans une approche globale joignant développement et diplomatie. </w:t>
      </w:r>
      <w:r w:rsidRPr="00AD0F1A">
        <w:rPr>
          <w:rFonts w:ascii="Verdana" w:hAnsi="Verdana"/>
        </w:rPr>
        <w:t>La résolution des conflits mondiaux passe par un renforcement du multilatéralisme. Cela revient à privilégier, même en cas de crise, les actions de prévention, de dialogue et de diplomatie à tous les niveaux. De ce point de vue, face à l’interventionnisme de l’OTAN, le rôle fondamental de l’ONU doit être privilégié. Au niveau belge, une concertation permanente entre les départements de la Défense, la Coopération au développement et les Affaires étrangères doit être menée dans la définition des politiques notamment en matière de reconstruction post-conflits afin d’assurer une paix durable et la cohérence des politiques en faveur du développement.</w:t>
      </w:r>
    </w:p>
    <w:p w14:paraId="772969B2" w14:textId="77777777" w:rsidR="00912BEB" w:rsidRPr="00AD0F1A" w:rsidRDefault="00912BEB" w:rsidP="00D87698">
      <w:pPr>
        <w:spacing w:after="0" w:line="240" w:lineRule="auto"/>
        <w:jc w:val="both"/>
        <w:rPr>
          <w:rFonts w:ascii="Verdana" w:hAnsi="Verdana"/>
        </w:rPr>
      </w:pPr>
    </w:p>
    <w:p w14:paraId="0AC8D7A4" w14:textId="77777777" w:rsidR="00912BEB" w:rsidRPr="00AD0F1A" w:rsidRDefault="00912BEB" w:rsidP="00D87698">
      <w:pPr>
        <w:pStyle w:val="Paragraphedeliste"/>
        <w:spacing w:after="0" w:line="240" w:lineRule="auto"/>
        <w:jc w:val="both"/>
        <w:rPr>
          <w:rFonts w:ascii="Verdana" w:hAnsi="Verdana"/>
        </w:rPr>
      </w:pPr>
      <w:r w:rsidRPr="00AD0F1A">
        <w:rPr>
          <w:rFonts w:ascii="Verdana" w:hAnsi="Verdana"/>
        </w:rPr>
        <w:t>Les projets tels que développés par le passé en République démocratique du Congo, au Bénin ou en Tunisie mais également en matière de déminage doivent être encouragés de même que la formation continue de troupes étrangères dans un cadre strict. Il s’agit notamment de développer plus de partenariats entre la Défense et la Coopération belge au développement vis-à-vis de nos pays partenaires.</w:t>
      </w:r>
    </w:p>
    <w:p w14:paraId="5605595C" w14:textId="77777777" w:rsidR="00912BEB" w:rsidRPr="00AD0F1A" w:rsidRDefault="00912BEB" w:rsidP="00D87698">
      <w:pPr>
        <w:spacing w:after="0" w:line="240" w:lineRule="auto"/>
        <w:jc w:val="both"/>
        <w:rPr>
          <w:rFonts w:ascii="Verdana" w:hAnsi="Verdana"/>
        </w:rPr>
      </w:pPr>
    </w:p>
    <w:p w14:paraId="264213C3" w14:textId="77777777" w:rsidR="00912BEB" w:rsidRPr="00AD0F1A" w:rsidRDefault="00912BEB" w:rsidP="00D87698">
      <w:pPr>
        <w:pStyle w:val="Paragraphedeliste"/>
        <w:spacing w:after="0" w:line="240" w:lineRule="auto"/>
        <w:jc w:val="both"/>
        <w:rPr>
          <w:rFonts w:ascii="Verdana" w:hAnsi="Verdana"/>
        </w:rPr>
      </w:pPr>
      <w:r w:rsidRPr="00AD0F1A">
        <w:rPr>
          <w:rFonts w:ascii="Verdana" w:hAnsi="Verdana"/>
        </w:rPr>
        <w:t>La poursuite de cursus de stagiaires issus par exemple des pays partenaires de la coopération au développement au sein de l’Ecole royale doit continuer à être encouragée ;</w:t>
      </w:r>
    </w:p>
    <w:p w14:paraId="4FFCE48C" w14:textId="77777777" w:rsidR="00912BEB" w:rsidRPr="00AD0F1A" w:rsidRDefault="00912BEB" w:rsidP="00D87698">
      <w:pPr>
        <w:spacing w:after="0" w:line="240" w:lineRule="auto"/>
        <w:ind w:left="708"/>
        <w:jc w:val="both"/>
        <w:rPr>
          <w:rFonts w:ascii="Verdana" w:hAnsi="Verdana"/>
        </w:rPr>
      </w:pPr>
    </w:p>
    <w:p w14:paraId="33D8BE5B" w14:textId="77777777" w:rsidR="00912BEB" w:rsidRPr="00AD0F1A" w:rsidRDefault="00912BEB" w:rsidP="00FF4EAC">
      <w:pPr>
        <w:numPr>
          <w:ilvl w:val="0"/>
          <w:numId w:val="474"/>
        </w:numPr>
        <w:spacing w:after="0" w:line="240" w:lineRule="auto"/>
        <w:contextualSpacing/>
        <w:jc w:val="both"/>
        <w:rPr>
          <w:rFonts w:ascii="Verdana" w:hAnsi="Verdana"/>
        </w:rPr>
      </w:pPr>
      <w:r w:rsidRPr="00AD0F1A">
        <w:rPr>
          <w:rFonts w:ascii="Verdana" w:hAnsi="Verdana"/>
          <w:b/>
        </w:rPr>
        <w:t xml:space="preserve">Revoir l’article 167 de la Constitution afin d’instaurer un meilleur contrôle parlementaire des opérations à l’étranger de l’armée belge. </w:t>
      </w:r>
      <w:r w:rsidRPr="00AD0F1A">
        <w:rPr>
          <w:rFonts w:ascii="Verdana" w:hAnsi="Verdana"/>
        </w:rPr>
        <w:t>Toute intervention des forces militaires à l’extérieur du territoire national devrait désormais faire l’objet d’une approbation parlementaire préalable, ce qui n’est pas le cas aujourd’hui. Notre pays est d’ailleurs généralement classé comme ayant un contrôle « faible » en la matière. Une démocratie parlementaire ne peut faire l’impasse d’un débat complet avant, pendant et après une intervention militaire. Une telle approbation rendue constitutionnellement obligatoire permettrait de mieux définir le cadre précis d’une opération par exemple en termes de durée, de nature ou de périmètre géographique ;</w:t>
      </w:r>
    </w:p>
    <w:p w14:paraId="1D0B6754" w14:textId="77777777" w:rsidR="00912BEB" w:rsidRPr="00AD0F1A" w:rsidRDefault="00912BEB" w:rsidP="00D87698">
      <w:pPr>
        <w:spacing w:after="0" w:line="240" w:lineRule="auto"/>
        <w:ind w:left="720"/>
        <w:contextualSpacing/>
        <w:jc w:val="both"/>
        <w:rPr>
          <w:rFonts w:ascii="Verdana" w:hAnsi="Verdana"/>
        </w:rPr>
      </w:pPr>
    </w:p>
    <w:p w14:paraId="5987B2D1" w14:textId="77777777" w:rsidR="00912BEB" w:rsidRPr="00AD0F1A" w:rsidRDefault="00912BEB" w:rsidP="00FF4EAC">
      <w:pPr>
        <w:numPr>
          <w:ilvl w:val="0"/>
          <w:numId w:val="474"/>
        </w:numPr>
        <w:spacing w:after="0" w:line="240" w:lineRule="auto"/>
        <w:contextualSpacing/>
        <w:jc w:val="both"/>
        <w:rPr>
          <w:rFonts w:ascii="Verdana" w:hAnsi="Verdana"/>
        </w:rPr>
      </w:pPr>
      <w:r w:rsidRPr="00AD0F1A">
        <w:rPr>
          <w:rFonts w:ascii="Verdana" w:hAnsi="Verdana"/>
          <w:b/>
        </w:rPr>
        <w:t xml:space="preserve">Assurer une plus grande transparence des missions militaires belges à l’étranger vis-à-vis du grand public. </w:t>
      </w:r>
      <w:r w:rsidRPr="00AD0F1A">
        <w:rPr>
          <w:rFonts w:ascii="Verdana" w:hAnsi="Verdana"/>
        </w:rPr>
        <w:t>Il est essentiel de publier clairement sur le site de la Défense le plan public des opérations militaires de l’année à venir, reprenant par exemple le nombre de militaires déployés, la durée, la localisation et le coût des opérations et exercices tout en garantissant évidemment la sécurité de nos militaires ;</w:t>
      </w:r>
    </w:p>
    <w:p w14:paraId="45E3E9B2" w14:textId="77777777" w:rsidR="00912BEB" w:rsidRPr="00AD0F1A" w:rsidRDefault="00912BEB" w:rsidP="00D87698">
      <w:pPr>
        <w:spacing w:after="0" w:line="240" w:lineRule="auto"/>
        <w:ind w:left="720"/>
        <w:contextualSpacing/>
        <w:jc w:val="both"/>
        <w:rPr>
          <w:rFonts w:ascii="Verdana" w:hAnsi="Verdana"/>
        </w:rPr>
      </w:pPr>
    </w:p>
    <w:p w14:paraId="53892F79" w14:textId="77777777" w:rsidR="00912BEB" w:rsidRPr="00AD0F1A" w:rsidRDefault="00912BEB" w:rsidP="00FF4EAC">
      <w:pPr>
        <w:numPr>
          <w:ilvl w:val="0"/>
          <w:numId w:val="474"/>
        </w:numPr>
        <w:spacing w:after="0" w:line="240" w:lineRule="auto"/>
        <w:contextualSpacing/>
        <w:jc w:val="both"/>
        <w:rPr>
          <w:rFonts w:ascii="Verdana" w:hAnsi="Verdana"/>
        </w:rPr>
      </w:pPr>
      <w:r w:rsidRPr="00AD0F1A">
        <w:rPr>
          <w:rFonts w:ascii="Verdana" w:hAnsi="Verdana"/>
          <w:b/>
        </w:rPr>
        <w:t>Plaider pour que la Belgique emprunte la voie du multilatéralisme pour atteindre, conformément aux objectifs du Traité sur la non-prolifération des armes nucléaires, un désarmement nucléaire mondial</w:t>
      </w:r>
      <w:r w:rsidRPr="00AD0F1A">
        <w:rPr>
          <w:rFonts w:ascii="Verdana" w:hAnsi="Verdana"/>
        </w:rPr>
        <w:t>. Les socialistes plaident pour que la Belgique emprunte la voie du multilatéralisme, en ce compris au sein de l’OTAN, pour atteindre un désarmement nucléaire mondial. Pour le PS, ce n’est qu’au travers d’un tel processus le territoire pourra être libéré de la présence d’armes nucléaires ;</w:t>
      </w:r>
    </w:p>
    <w:p w14:paraId="50EF1EAE" w14:textId="77777777" w:rsidR="00912BEB" w:rsidRPr="00AD0F1A" w:rsidRDefault="00912BEB" w:rsidP="00D87698">
      <w:pPr>
        <w:spacing w:after="0" w:line="240" w:lineRule="auto"/>
        <w:ind w:left="720"/>
        <w:contextualSpacing/>
        <w:jc w:val="both"/>
        <w:rPr>
          <w:rFonts w:ascii="Verdana" w:hAnsi="Verdana"/>
          <w:b/>
        </w:rPr>
      </w:pPr>
    </w:p>
    <w:p w14:paraId="0078DE5E" w14:textId="77777777" w:rsidR="00912BEB" w:rsidRPr="00AD0F1A" w:rsidRDefault="00912BEB" w:rsidP="00FF4EAC">
      <w:pPr>
        <w:numPr>
          <w:ilvl w:val="0"/>
          <w:numId w:val="474"/>
        </w:numPr>
        <w:spacing w:after="0" w:line="240" w:lineRule="auto"/>
        <w:contextualSpacing/>
        <w:jc w:val="both"/>
        <w:rPr>
          <w:rFonts w:ascii="Verdana" w:hAnsi="Verdana"/>
        </w:rPr>
      </w:pPr>
      <w:r w:rsidRPr="00AD0F1A">
        <w:rPr>
          <w:rFonts w:ascii="Verdana" w:hAnsi="Verdana"/>
          <w:b/>
        </w:rPr>
        <w:t xml:space="preserve">Militer dans les forums internationaux afin de parvenir à une interdiction mondiale de l’utilisation de robots tueurs et de drones armés totalement automatisés. </w:t>
      </w:r>
      <w:r w:rsidRPr="00AD0F1A">
        <w:rPr>
          <w:rFonts w:ascii="Verdana" w:hAnsi="Verdana"/>
        </w:rPr>
        <w:t>La Défense belge ne pourra jamais acquérir, développer ou déployer des robots tueurs dans le cadre d’opérations militaires ;</w:t>
      </w:r>
    </w:p>
    <w:p w14:paraId="37F777DE" w14:textId="77777777" w:rsidR="00912BEB" w:rsidRPr="00AD0F1A" w:rsidRDefault="00912BEB" w:rsidP="00D87698">
      <w:pPr>
        <w:spacing w:after="0" w:line="240" w:lineRule="auto"/>
        <w:ind w:left="720"/>
        <w:contextualSpacing/>
        <w:jc w:val="both"/>
        <w:rPr>
          <w:rFonts w:ascii="Verdana" w:hAnsi="Verdana"/>
          <w:b/>
        </w:rPr>
      </w:pPr>
    </w:p>
    <w:p w14:paraId="2BBE5093" w14:textId="77777777" w:rsidR="00912BEB" w:rsidRPr="00AD0F1A" w:rsidRDefault="00912BEB" w:rsidP="00FF4EAC">
      <w:pPr>
        <w:pStyle w:val="Paragraphedeliste"/>
        <w:numPr>
          <w:ilvl w:val="0"/>
          <w:numId w:val="474"/>
        </w:numPr>
        <w:spacing w:after="0" w:line="240" w:lineRule="auto"/>
        <w:jc w:val="both"/>
        <w:rPr>
          <w:rFonts w:ascii="Verdana" w:hAnsi="Verdana"/>
        </w:rPr>
      </w:pPr>
      <w:r w:rsidRPr="00AD0F1A">
        <w:rPr>
          <w:rFonts w:ascii="Verdana" w:hAnsi="Verdana"/>
          <w:b/>
        </w:rPr>
        <w:t xml:space="preserve">Réaliser les investissements nécessaires pour l’ensemble des composantes – Terre, Air, Mer et Médicale – en les intégrants dans des synergies européennes et une compatibilité parfaite avec les autres armées européennes. </w:t>
      </w:r>
      <w:r w:rsidRPr="00AD0F1A">
        <w:rPr>
          <w:rFonts w:ascii="Verdana" w:hAnsi="Verdana"/>
        </w:rPr>
        <w:t xml:space="preserve">Plusieurs dossiers majeurs d’achats de matériels, pour plus de 9 milliards d’euros, ont été lancés sous ce gouvernement MR N-VA mais seront entièrement à charge budgétairement des prochaines législatures. Ces dossiers devraient être réexaminés sous l’angle de synergies européennes et industrielles sur le plan civilo-miliaire afin notamment de dégager des gains d’efficiences mais aussi des économies d’échelle. </w:t>
      </w:r>
      <w:r w:rsidRPr="00AD0F1A">
        <w:rPr>
          <w:rFonts w:ascii="Verdana" w:hAnsi="Verdana"/>
          <w:lang w:val="fr-FR"/>
        </w:rPr>
        <w:t>L</w:t>
      </w:r>
      <w:r w:rsidRPr="00AD0F1A">
        <w:rPr>
          <w:rFonts w:ascii="Verdana" w:hAnsi="Verdana"/>
        </w:rPr>
        <w:t xml:space="preserve">’augmentation du budget de la sécurité ne peut être compensée sur les politiques sociales par exemple. Dès lors, </w:t>
      </w:r>
      <w:r w:rsidRPr="00AD0F1A">
        <w:rPr>
          <w:rFonts w:ascii="Verdana" w:hAnsi="Verdana"/>
          <w:bCs/>
        </w:rPr>
        <w:t>la solution budgétaire au niveau de la Défense se doit d’être européenne. T</w:t>
      </w:r>
      <w:r w:rsidRPr="00AD0F1A">
        <w:rPr>
          <w:rFonts w:ascii="Verdana" w:hAnsi="Verdana"/>
        </w:rPr>
        <w:t>out doit être fait pour atteindre un niveau d’efficience supérieur à celui d’aujourd’hui par la mutualisation des forces et des synergies entre les États européens réellement volontaristes ;</w:t>
      </w:r>
    </w:p>
    <w:p w14:paraId="3F25DCF0" w14:textId="77777777" w:rsidR="00912BEB" w:rsidRPr="00AD0F1A" w:rsidRDefault="00912BEB" w:rsidP="00D87698">
      <w:pPr>
        <w:spacing w:after="0" w:line="240" w:lineRule="auto"/>
        <w:ind w:left="720"/>
        <w:contextualSpacing/>
        <w:jc w:val="both"/>
        <w:rPr>
          <w:rFonts w:ascii="Verdana" w:hAnsi="Verdana"/>
          <w:b/>
        </w:rPr>
      </w:pPr>
    </w:p>
    <w:p w14:paraId="2A99AC3F" w14:textId="77777777" w:rsidR="00912BEB" w:rsidRPr="00AD0F1A" w:rsidRDefault="00912BEB" w:rsidP="00FF4EAC">
      <w:pPr>
        <w:numPr>
          <w:ilvl w:val="0"/>
          <w:numId w:val="475"/>
        </w:numPr>
        <w:spacing w:after="0" w:line="240" w:lineRule="auto"/>
        <w:contextualSpacing/>
        <w:jc w:val="both"/>
        <w:rPr>
          <w:rFonts w:ascii="Verdana" w:hAnsi="Verdana"/>
        </w:rPr>
      </w:pPr>
      <w:r w:rsidRPr="00AD0F1A">
        <w:rPr>
          <w:rFonts w:ascii="Verdana" w:hAnsi="Verdana"/>
          <w:b/>
        </w:rPr>
        <w:t xml:space="preserve">Concrétiser les recommandations de la commission d’enquête parlementaire concernant les attentats terroristes relatives au </w:t>
      </w:r>
      <w:r w:rsidRPr="00AD0F1A">
        <w:rPr>
          <w:rFonts w:ascii="Verdana" w:hAnsi="Verdana"/>
          <w:b/>
          <w:bCs/>
        </w:rPr>
        <w:t>Service général du renseignement et de la sécurité (</w:t>
      </w:r>
      <w:r w:rsidRPr="00AD0F1A">
        <w:rPr>
          <w:rFonts w:ascii="Verdana" w:hAnsi="Verdana"/>
          <w:b/>
        </w:rPr>
        <w:t xml:space="preserve">SGRS) et en faire un service à part entière travaillant de pair avec les renseignements civils. </w:t>
      </w:r>
      <w:r w:rsidRPr="00AD0F1A">
        <w:rPr>
          <w:rFonts w:ascii="Verdana" w:hAnsi="Verdana"/>
        </w:rPr>
        <w:t>L’importance d’un service de renseignements militaires ayant les moyens – budgétaires et humains – de remplir les missions cruciales qui sont les siennes n’est plus à démontrer à l’heure où les ingérences de forces étrangères dans l’organisation des élections par exemple sont devenues monnaie courante. Ces nouvelles menaces demandent aux États de droit de s’armer sur de nouveaux champs de bataille comme le cyber.</w:t>
      </w:r>
      <w:r w:rsidRPr="00AD0F1A">
        <w:rPr>
          <w:rFonts w:ascii="Verdana" w:hAnsi="Verdana"/>
          <w:b/>
        </w:rPr>
        <w:t xml:space="preserve"> </w:t>
      </w:r>
      <w:r w:rsidRPr="00AD0F1A">
        <w:rPr>
          <w:rFonts w:ascii="Verdana" w:hAnsi="Verdana"/>
        </w:rPr>
        <w:t>Les renseignements militaires doivent dès lors devenir une « composante » en tant que telle de notre armée parallèlement aux quatre autres.</w:t>
      </w:r>
      <w:r w:rsidRPr="00AD0F1A">
        <w:rPr>
          <w:rFonts w:ascii="Verdana" w:hAnsi="Verdana"/>
          <w:b/>
        </w:rPr>
        <w:t xml:space="preserve"> </w:t>
      </w:r>
      <w:r w:rsidRPr="00AD0F1A">
        <w:rPr>
          <w:rFonts w:ascii="Verdana" w:hAnsi="Verdana"/>
        </w:rPr>
        <w:t xml:space="preserve">La spécificité des renseignements militaires doit être sauvegardée et se justifie pleinement. Cependant, le SGRS doit se recentrer sur son </w:t>
      </w:r>
      <w:r w:rsidRPr="00AD0F1A">
        <w:rPr>
          <w:rFonts w:ascii="Verdana" w:hAnsi="Verdana"/>
          <w:i/>
          <w:iCs/>
        </w:rPr>
        <w:t>core</w:t>
      </w:r>
      <w:r w:rsidRPr="00AD0F1A">
        <w:rPr>
          <w:rFonts w:ascii="Verdana" w:hAnsi="Verdana"/>
        </w:rPr>
        <w:t xml:space="preserve"> </w:t>
      </w:r>
      <w:r w:rsidRPr="00AD0F1A">
        <w:rPr>
          <w:rFonts w:ascii="Verdana" w:hAnsi="Verdana"/>
          <w:i/>
          <w:iCs/>
        </w:rPr>
        <w:t>business</w:t>
      </w:r>
      <w:r w:rsidRPr="00AD0F1A">
        <w:rPr>
          <w:rFonts w:ascii="Verdana" w:hAnsi="Verdana"/>
        </w:rPr>
        <w:t xml:space="preserve"> à savoir le renseignement purement militaire – intérieur et extérieur mais aussi cyber. Certaines de ses tâches civiles devraient être données à la Sûreté de l’État pour plus de cohérence et éviter les confusions. Le PS estime qu’une réflexion doit être menée afin d’intégrer pleinement le bataillon ISTAR (</w:t>
      </w:r>
      <w:r w:rsidRPr="00AD0F1A">
        <w:rPr>
          <w:rFonts w:ascii="Verdana" w:hAnsi="Verdana"/>
          <w:i/>
        </w:rPr>
        <w:t>i</w:t>
      </w:r>
      <w:r w:rsidRPr="00AD0F1A">
        <w:rPr>
          <w:rFonts w:ascii="Verdana" w:hAnsi="Verdana"/>
          <w:i/>
          <w:iCs/>
        </w:rPr>
        <w:t>ntelligence, surveillance, target acquisition and reconnaissance)</w:t>
      </w:r>
      <w:r w:rsidRPr="00AD0F1A">
        <w:rPr>
          <w:rFonts w:ascii="Verdana" w:hAnsi="Verdana"/>
        </w:rPr>
        <w:t xml:space="preserve"> au sein du SGRS plutôt qu’il ne reste un satellite au sein de la composante Terre qui échappe à tout contrôle malgré l’importance des moyens dont il dispose. Tout cela va de pair avec une collaboration structurelle avec la Sûreté de l’État que ce soit en termes d’échanges d’informations, de pratiques, de politiques de personnel et de bases de données. Un bâtiment de travail commun à ces différents services serait également chose utile.</w:t>
      </w:r>
    </w:p>
    <w:p w14:paraId="6471A42F" w14:textId="77777777" w:rsidR="00912BEB" w:rsidRPr="00AD0F1A" w:rsidRDefault="00912BEB" w:rsidP="00D87698">
      <w:pPr>
        <w:spacing w:after="0" w:line="240" w:lineRule="auto"/>
        <w:jc w:val="both"/>
        <w:rPr>
          <w:rFonts w:ascii="Verdana" w:hAnsi="Verdana"/>
        </w:rPr>
      </w:pPr>
    </w:p>
    <w:p w14:paraId="76B47ADC"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Priorité à l’avènement d’une Défense européenne</w:t>
      </w:r>
    </w:p>
    <w:p w14:paraId="04DA3752" w14:textId="77777777" w:rsidR="00912BEB" w:rsidRPr="00AD0F1A" w:rsidRDefault="00912BEB" w:rsidP="00D87698">
      <w:pPr>
        <w:spacing w:after="0" w:line="240" w:lineRule="auto"/>
        <w:jc w:val="both"/>
        <w:rPr>
          <w:rFonts w:ascii="Verdana" w:hAnsi="Verdana"/>
        </w:rPr>
      </w:pPr>
    </w:p>
    <w:p w14:paraId="4288FFC2"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L’avènement à terme d’une véritable « Défense européenne » tant sur le plan humain, stratégique qu’industriel doit être une priorité de la construction européenne. </w:t>
      </w:r>
    </w:p>
    <w:p w14:paraId="1CC88D72" w14:textId="77777777" w:rsidR="00912BEB" w:rsidRPr="00AD0F1A" w:rsidRDefault="00912BEB" w:rsidP="00D87698">
      <w:pPr>
        <w:spacing w:after="0" w:line="240" w:lineRule="auto"/>
        <w:jc w:val="both"/>
        <w:rPr>
          <w:rFonts w:ascii="Verdana" w:hAnsi="Verdana"/>
        </w:rPr>
      </w:pPr>
    </w:p>
    <w:p w14:paraId="54E70B54" w14:textId="77777777" w:rsidR="00912BEB" w:rsidRPr="00AD0F1A" w:rsidRDefault="00912BEB" w:rsidP="00D87698">
      <w:pPr>
        <w:spacing w:after="0" w:line="240" w:lineRule="auto"/>
        <w:jc w:val="both"/>
        <w:rPr>
          <w:rFonts w:ascii="Verdana" w:hAnsi="Verdana"/>
        </w:rPr>
      </w:pPr>
      <w:r w:rsidRPr="00AD0F1A">
        <w:rPr>
          <w:rFonts w:ascii="Verdana" w:hAnsi="Verdana"/>
        </w:rPr>
        <w:t>Comme socialistes, nous appelons à une Défense européenne plus poussée et communautaire. Elle pourrait s’inscrire dans le cadre d’une Europe concentrique. Il faut permettre l’émergence d’une réelle stratégie européenne en matière de Défense dans le cadre d’une approche globale joignant diplomatie et développement et avec toujours comme objectif le maintien de la paix, le respect du droit international et la protection des droits humains.</w:t>
      </w:r>
    </w:p>
    <w:p w14:paraId="3EAA8935" w14:textId="77777777" w:rsidR="00912BEB" w:rsidRPr="00AD0F1A" w:rsidRDefault="00912BEB" w:rsidP="00D87698">
      <w:pPr>
        <w:spacing w:after="0" w:line="240" w:lineRule="auto"/>
        <w:jc w:val="both"/>
        <w:rPr>
          <w:rFonts w:ascii="Verdana" w:hAnsi="Verdana"/>
        </w:rPr>
      </w:pPr>
    </w:p>
    <w:p w14:paraId="2F5E7B1D" w14:textId="77777777" w:rsidR="00912BEB" w:rsidRPr="00AD0F1A" w:rsidRDefault="00912BEB" w:rsidP="00D87698">
      <w:pPr>
        <w:spacing w:after="0" w:line="240" w:lineRule="auto"/>
        <w:jc w:val="both"/>
        <w:rPr>
          <w:rFonts w:ascii="Verdana" w:hAnsi="Verdana"/>
        </w:rPr>
      </w:pPr>
      <w:r w:rsidRPr="00AD0F1A">
        <w:rPr>
          <w:rFonts w:ascii="Verdana" w:hAnsi="Verdana"/>
        </w:rPr>
        <w:t>Pour le PS, la voix et les positions de l’Europe doivent être renforcées au sein de l’OTAN dont le rôle a également changé et évolué notamment au regard du contexte international mouvant.</w:t>
      </w:r>
    </w:p>
    <w:p w14:paraId="34599655" w14:textId="77777777" w:rsidR="00912BEB" w:rsidRPr="00AD0F1A" w:rsidRDefault="00912BEB" w:rsidP="00D87698">
      <w:pPr>
        <w:spacing w:after="0" w:line="240" w:lineRule="auto"/>
        <w:jc w:val="both"/>
        <w:rPr>
          <w:rFonts w:ascii="Verdana" w:hAnsi="Verdana"/>
        </w:rPr>
      </w:pPr>
      <w:r w:rsidRPr="00AD0F1A">
        <w:rPr>
          <w:rFonts w:ascii="Verdana" w:hAnsi="Verdana"/>
        </w:rPr>
        <w:t>Sur le plan international, la Belgique devra poursuivre et renforcer son engagement pour une Défense européenne, afin de permettre l’émergence d’une réelle stratégie européenne.</w:t>
      </w:r>
    </w:p>
    <w:p w14:paraId="6BE9134B" w14:textId="77777777" w:rsidR="00912BEB" w:rsidRPr="00AD0F1A" w:rsidRDefault="00912BEB" w:rsidP="00D87698">
      <w:pPr>
        <w:spacing w:after="0" w:line="240" w:lineRule="auto"/>
        <w:jc w:val="both"/>
        <w:rPr>
          <w:rFonts w:ascii="Verdana" w:hAnsi="Verdana"/>
        </w:rPr>
      </w:pPr>
    </w:p>
    <w:p w14:paraId="67960AF8" w14:textId="77777777" w:rsidR="00912BEB" w:rsidRPr="00AD0F1A" w:rsidRDefault="00912BEB" w:rsidP="00D87698">
      <w:pPr>
        <w:spacing w:after="0" w:line="240" w:lineRule="auto"/>
        <w:jc w:val="both"/>
        <w:rPr>
          <w:rFonts w:ascii="Verdana" w:hAnsi="Verdana"/>
        </w:rPr>
      </w:pPr>
      <w:r w:rsidRPr="00AD0F1A">
        <w:rPr>
          <w:rFonts w:ascii="Verdana" w:hAnsi="Verdana"/>
        </w:rPr>
        <w:t>Ce lien avec l’OTAN pourrait, en outre, être assuré notamment par l’Agence européenne de défense (AED) et par le haut représentant de l’Union pour les affaires étrangères et la politique de sécurité ainsi qu’au travers d’un partenariat UE-OTAN renforcé.</w:t>
      </w:r>
    </w:p>
    <w:p w14:paraId="022FCD80" w14:textId="77777777" w:rsidR="00912BEB" w:rsidRPr="00AD0F1A" w:rsidRDefault="00912BEB" w:rsidP="00D87698">
      <w:pPr>
        <w:spacing w:after="0" w:line="240" w:lineRule="auto"/>
        <w:jc w:val="both"/>
        <w:rPr>
          <w:rFonts w:ascii="Verdana" w:hAnsi="Verdana"/>
        </w:rPr>
      </w:pPr>
    </w:p>
    <w:p w14:paraId="7EEB4F35"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La base industrielle et technologique de la Défense européenne, créatrice d'emplois et riche d'un savoir-faire innovant dans lequel de nombreuses entreprises belges et particulièrement wallonnes et bruxelloises excellent, doit être consolidée. </w:t>
      </w:r>
    </w:p>
    <w:p w14:paraId="244AAECD" w14:textId="77777777" w:rsidR="00912BEB" w:rsidRPr="00AD0F1A" w:rsidRDefault="00912BEB" w:rsidP="00D87698">
      <w:pPr>
        <w:spacing w:after="0" w:line="240" w:lineRule="auto"/>
        <w:jc w:val="both"/>
        <w:rPr>
          <w:rFonts w:ascii="Verdana" w:hAnsi="Verdana"/>
        </w:rPr>
      </w:pPr>
    </w:p>
    <w:p w14:paraId="6020B355" w14:textId="77777777" w:rsidR="00912BEB" w:rsidRPr="00AD0F1A" w:rsidRDefault="00912BEB" w:rsidP="00D87698">
      <w:pPr>
        <w:spacing w:after="0" w:line="240" w:lineRule="auto"/>
        <w:jc w:val="both"/>
        <w:rPr>
          <w:rFonts w:ascii="Verdana" w:hAnsi="Verdana"/>
        </w:rPr>
      </w:pPr>
      <w:r w:rsidRPr="00AD0F1A">
        <w:rPr>
          <w:rFonts w:ascii="Verdana" w:hAnsi="Verdana"/>
        </w:rPr>
        <w:t>En outre, cette coopération européenne doit également continuer à encourager les économies d’échelle et l’achat commun de matériel militaire européen et ainsi favoriser encore un peu plus un socle commun de formation des militaires à l’échelle européenne et la compatibilité totale du matériel qui fait défaut aujourd’hui.</w:t>
      </w:r>
    </w:p>
    <w:p w14:paraId="618C9AF2" w14:textId="77777777" w:rsidR="00912BEB" w:rsidRPr="00AD0F1A" w:rsidRDefault="00912BEB" w:rsidP="00D87698">
      <w:pPr>
        <w:spacing w:after="0" w:line="240" w:lineRule="auto"/>
        <w:jc w:val="both"/>
        <w:rPr>
          <w:rFonts w:ascii="Verdana" w:hAnsi="Verdana"/>
        </w:rPr>
      </w:pPr>
    </w:p>
    <w:p w14:paraId="6A21124C"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Il ne faut pas dépenser plus mais dépenser mieux à l’échelle européenne. Le montant cumulé des budgets de défense des états membres de l’UE atteint 200 milliards d’euros. Ce montant ferait de l’Union européenne la deuxième puissance militaire mondiale, tant par les effectifs (les militaires européens d’active sont 1,5 million) que budgétairement. Malheureusement, par manque de cohésion et de collaboration à l’échelle du continent, beaucoup de ces moyens sont aujourd’hui mal utilisés. </w:t>
      </w:r>
    </w:p>
    <w:p w14:paraId="11C7EC64" w14:textId="77777777" w:rsidR="00912BEB" w:rsidRPr="00AD0F1A" w:rsidRDefault="00912BEB" w:rsidP="00D87698">
      <w:pPr>
        <w:spacing w:after="0" w:line="240" w:lineRule="auto"/>
        <w:jc w:val="both"/>
        <w:rPr>
          <w:rFonts w:ascii="Verdana" w:hAnsi="Verdana"/>
        </w:rPr>
      </w:pPr>
    </w:p>
    <w:p w14:paraId="3DC478B1" w14:textId="77777777" w:rsidR="00912BEB" w:rsidRPr="00AD0F1A" w:rsidRDefault="00912BEB" w:rsidP="00D87698">
      <w:pPr>
        <w:spacing w:after="0" w:line="240" w:lineRule="auto"/>
        <w:jc w:val="both"/>
        <w:rPr>
          <w:rFonts w:ascii="Verdana" w:hAnsi="Verdana"/>
        </w:rPr>
      </w:pPr>
      <w:r w:rsidRPr="00AD0F1A">
        <w:rPr>
          <w:rFonts w:ascii="Verdana" w:hAnsi="Verdana"/>
        </w:rPr>
        <w:t>Cette collaboration doit permettre un regain d’efficacité de nos investissements et dégager des moyens pour répondre aux défis tant sécuritaires que budgétaires qui s’imposent à nos différents États.</w:t>
      </w:r>
    </w:p>
    <w:p w14:paraId="3556F944" w14:textId="77777777" w:rsidR="00912BEB" w:rsidRPr="00AD0F1A" w:rsidRDefault="00912BEB" w:rsidP="00D87698">
      <w:pPr>
        <w:spacing w:after="0" w:line="240" w:lineRule="auto"/>
        <w:jc w:val="both"/>
        <w:rPr>
          <w:rFonts w:ascii="Verdana" w:hAnsi="Verdana"/>
        </w:rPr>
      </w:pPr>
    </w:p>
    <w:p w14:paraId="64A56CCF" w14:textId="77777777" w:rsidR="00912BEB" w:rsidRPr="00AD0F1A" w:rsidRDefault="00912BEB" w:rsidP="00D87698">
      <w:pPr>
        <w:spacing w:after="0" w:line="240" w:lineRule="auto"/>
        <w:jc w:val="both"/>
        <w:rPr>
          <w:rFonts w:ascii="Verdana" w:hAnsi="Verdana"/>
        </w:rPr>
      </w:pPr>
      <w:r w:rsidRPr="00AD0F1A">
        <w:rPr>
          <w:rFonts w:ascii="Verdana" w:hAnsi="Verdana"/>
        </w:rPr>
        <w:t>C’est pourquoi, le PS propose de :</w:t>
      </w:r>
    </w:p>
    <w:p w14:paraId="394C2980" w14:textId="77777777" w:rsidR="00912BEB" w:rsidRPr="00AD0F1A" w:rsidRDefault="00912BEB" w:rsidP="00D87698">
      <w:pPr>
        <w:spacing w:after="0" w:line="240" w:lineRule="auto"/>
        <w:jc w:val="both"/>
        <w:rPr>
          <w:rFonts w:ascii="Verdana" w:hAnsi="Verdana"/>
        </w:rPr>
      </w:pPr>
    </w:p>
    <w:p w14:paraId="39E0E758" w14:textId="77777777" w:rsidR="00912BEB" w:rsidRPr="00AD0F1A" w:rsidRDefault="00912BEB" w:rsidP="00FF4EAC">
      <w:pPr>
        <w:pStyle w:val="Paragraphedeliste"/>
        <w:numPr>
          <w:ilvl w:val="0"/>
          <w:numId w:val="475"/>
        </w:numPr>
        <w:spacing w:after="0" w:line="240" w:lineRule="auto"/>
        <w:jc w:val="both"/>
        <w:rPr>
          <w:rFonts w:ascii="Verdana" w:hAnsi="Verdana"/>
          <w:b/>
        </w:rPr>
      </w:pPr>
      <w:r w:rsidRPr="00AD0F1A">
        <w:rPr>
          <w:rFonts w:ascii="Verdana" w:hAnsi="Verdana"/>
          <w:b/>
        </w:rPr>
        <w:t xml:space="preserve">Porter au niveau européen une rationalisation des structures existantes, </w:t>
      </w:r>
      <w:r w:rsidRPr="00AD0F1A">
        <w:rPr>
          <w:rFonts w:ascii="Verdana" w:hAnsi="Verdana"/>
        </w:rPr>
        <w:t>par exemple, en rendant pleinement opérationnelle une structure européenne d’état-major, en optimalisant les quartiers généraux européens et en désignant des attachés militaires au sein des délégations de l’Union européenne ; </w:t>
      </w:r>
    </w:p>
    <w:p w14:paraId="0417FEA1" w14:textId="77777777" w:rsidR="00912BEB" w:rsidRPr="00AD0F1A" w:rsidRDefault="00912BEB" w:rsidP="00D87698">
      <w:pPr>
        <w:spacing w:after="0" w:line="240" w:lineRule="auto"/>
        <w:ind w:left="720" w:firstLine="165"/>
        <w:contextualSpacing/>
        <w:jc w:val="both"/>
        <w:rPr>
          <w:rFonts w:ascii="Verdana" w:hAnsi="Verdana"/>
          <w:b/>
        </w:rPr>
      </w:pPr>
    </w:p>
    <w:p w14:paraId="279009EE" w14:textId="77777777" w:rsidR="00912BEB" w:rsidRPr="00AD0F1A" w:rsidRDefault="00912BEB" w:rsidP="00FF4EAC">
      <w:pPr>
        <w:pStyle w:val="Paragraphedeliste"/>
        <w:numPr>
          <w:ilvl w:val="0"/>
          <w:numId w:val="475"/>
        </w:numPr>
        <w:spacing w:after="0" w:line="240" w:lineRule="auto"/>
        <w:jc w:val="both"/>
        <w:rPr>
          <w:rFonts w:ascii="Verdana" w:hAnsi="Verdana"/>
        </w:rPr>
      </w:pPr>
      <w:r w:rsidRPr="00AD0F1A">
        <w:rPr>
          <w:rFonts w:ascii="Verdana" w:hAnsi="Verdana"/>
          <w:b/>
        </w:rPr>
        <w:t>Optimaliser le système européen de suivi et de transparence des opérations militaires et de leur financement</w:t>
      </w:r>
      <w:r w:rsidRPr="00AD0F1A">
        <w:rPr>
          <w:rFonts w:ascii="Verdana" w:hAnsi="Verdana"/>
        </w:rPr>
        <w:t xml:space="preserve">, en veillant à mieux y associer le Parlement européen et les parlements nationaux ;  </w:t>
      </w:r>
    </w:p>
    <w:p w14:paraId="5BD9C614" w14:textId="77777777" w:rsidR="00912BEB" w:rsidRPr="00AD0F1A" w:rsidRDefault="00912BEB" w:rsidP="00D87698">
      <w:pPr>
        <w:spacing w:after="0" w:line="240" w:lineRule="auto"/>
        <w:ind w:left="720"/>
        <w:contextualSpacing/>
        <w:jc w:val="both"/>
        <w:rPr>
          <w:rFonts w:ascii="Verdana" w:hAnsi="Verdana"/>
          <w:b/>
        </w:rPr>
      </w:pPr>
    </w:p>
    <w:p w14:paraId="4C90C634" w14:textId="77777777" w:rsidR="00912BEB" w:rsidRPr="00AD0F1A" w:rsidRDefault="00912BEB" w:rsidP="00FF4EAC">
      <w:pPr>
        <w:pStyle w:val="Paragraphedeliste"/>
        <w:numPr>
          <w:ilvl w:val="0"/>
          <w:numId w:val="475"/>
        </w:numPr>
        <w:spacing w:after="0" w:line="240" w:lineRule="auto"/>
        <w:jc w:val="both"/>
        <w:rPr>
          <w:rFonts w:ascii="Verdana" w:hAnsi="Verdana"/>
          <w:b/>
        </w:rPr>
      </w:pPr>
      <w:r w:rsidRPr="00AD0F1A">
        <w:rPr>
          <w:rFonts w:ascii="Verdana" w:hAnsi="Verdana"/>
          <w:b/>
        </w:rPr>
        <w:t>Rendre effective la mise en œuvre et en action d’une force européenne de réaction rapide tant en cas de catastrophes sur le territoire de l’Union (sur un modèle multidisciplinaire comme B-Fast) que de situations internationales le nécessitant dans un cadre strict ;</w:t>
      </w:r>
    </w:p>
    <w:p w14:paraId="6910AA08" w14:textId="77777777" w:rsidR="00912BEB" w:rsidRPr="00AD0F1A" w:rsidRDefault="00912BEB" w:rsidP="00D87698">
      <w:pPr>
        <w:spacing w:after="0" w:line="240" w:lineRule="auto"/>
        <w:ind w:left="720"/>
        <w:contextualSpacing/>
        <w:jc w:val="both"/>
        <w:rPr>
          <w:rFonts w:ascii="Verdana" w:hAnsi="Verdana"/>
          <w:b/>
        </w:rPr>
      </w:pPr>
    </w:p>
    <w:p w14:paraId="3F57D963" w14:textId="77777777" w:rsidR="00912BEB" w:rsidRPr="00AD0F1A" w:rsidRDefault="00912BEB" w:rsidP="00FF4EAC">
      <w:pPr>
        <w:pStyle w:val="Paragraphedeliste"/>
        <w:numPr>
          <w:ilvl w:val="0"/>
          <w:numId w:val="475"/>
        </w:numPr>
        <w:spacing w:after="0" w:line="240" w:lineRule="auto"/>
        <w:jc w:val="both"/>
        <w:rPr>
          <w:rFonts w:ascii="Verdana" w:hAnsi="Verdana"/>
          <w:b/>
        </w:rPr>
      </w:pPr>
      <w:r w:rsidRPr="00AD0F1A">
        <w:rPr>
          <w:rFonts w:ascii="Verdana" w:hAnsi="Verdana"/>
          <w:b/>
        </w:rPr>
        <w:t>Inscrire pleinement et autant que possible la Défense belge et l’ensemble de ses décisions stratégiques et de ses investissements au sein notamment de la PESCO et du fonds européen de la Défense ;</w:t>
      </w:r>
    </w:p>
    <w:p w14:paraId="283B74B2" w14:textId="77777777" w:rsidR="00912BEB" w:rsidRPr="00AD0F1A" w:rsidRDefault="00912BEB" w:rsidP="00D87698">
      <w:pPr>
        <w:spacing w:after="0" w:line="240" w:lineRule="auto"/>
        <w:ind w:left="720"/>
        <w:contextualSpacing/>
        <w:jc w:val="both"/>
        <w:rPr>
          <w:rFonts w:ascii="Verdana" w:hAnsi="Verdana"/>
          <w:b/>
        </w:rPr>
      </w:pPr>
    </w:p>
    <w:p w14:paraId="0BF8A051" w14:textId="77777777" w:rsidR="00912BEB" w:rsidRPr="00AD0F1A" w:rsidRDefault="00912BEB" w:rsidP="00FF4EAC">
      <w:pPr>
        <w:pStyle w:val="Paragraphedeliste"/>
        <w:numPr>
          <w:ilvl w:val="0"/>
          <w:numId w:val="475"/>
        </w:numPr>
        <w:spacing w:after="0" w:line="240" w:lineRule="auto"/>
        <w:jc w:val="both"/>
        <w:rPr>
          <w:rFonts w:ascii="Verdana" w:hAnsi="Verdana"/>
          <w:b/>
        </w:rPr>
      </w:pPr>
      <w:r w:rsidRPr="00AD0F1A">
        <w:rPr>
          <w:rFonts w:ascii="Verdana" w:hAnsi="Verdana"/>
          <w:b/>
        </w:rPr>
        <w:t>Développer une véritable collaboration entre les personnels, soldats et étudiants militaires des États-membres par la mise en place d’un véritable « socle commun » (un « Erasmus militaire ») de formation ;</w:t>
      </w:r>
    </w:p>
    <w:p w14:paraId="5C2AFA1F" w14:textId="77777777" w:rsidR="00912BEB" w:rsidRPr="00AD0F1A" w:rsidRDefault="00912BEB" w:rsidP="00D87698">
      <w:pPr>
        <w:spacing w:after="0" w:line="240" w:lineRule="auto"/>
        <w:ind w:left="720"/>
        <w:contextualSpacing/>
        <w:jc w:val="both"/>
        <w:rPr>
          <w:rFonts w:ascii="Verdana" w:hAnsi="Verdana"/>
          <w:b/>
        </w:rPr>
      </w:pPr>
    </w:p>
    <w:p w14:paraId="77CA6807" w14:textId="77777777" w:rsidR="00912BEB" w:rsidRPr="00AD0F1A" w:rsidRDefault="00912BEB" w:rsidP="00FF4EAC">
      <w:pPr>
        <w:pStyle w:val="Paragraphedeliste"/>
        <w:numPr>
          <w:ilvl w:val="0"/>
          <w:numId w:val="475"/>
        </w:numPr>
        <w:spacing w:after="0" w:line="240" w:lineRule="auto"/>
        <w:jc w:val="both"/>
        <w:rPr>
          <w:rFonts w:ascii="Verdana" w:hAnsi="Verdana"/>
          <w:b/>
        </w:rPr>
      </w:pPr>
      <w:r w:rsidRPr="00AD0F1A">
        <w:rPr>
          <w:rFonts w:ascii="Verdana" w:hAnsi="Verdana"/>
          <w:b/>
        </w:rPr>
        <w:t>Renforcer et privilégier des collaborations avec les États membres de l’Union européenne pour les investissements militaires et associer pleinement le SPF Économie et les entités fédérées afin d’analyser les conséquences potentielles pour l’économie, les universités et les entreprises belges.</w:t>
      </w:r>
    </w:p>
    <w:p w14:paraId="2B05BC8C" w14:textId="77777777" w:rsidR="00912BEB" w:rsidRPr="00AD0F1A" w:rsidRDefault="00912BEB" w:rsidP="00D87698">
      <w:pPr>
        <w:spacing w:after="0" w:line="240" w:lineRule="auto"/>
        <w:jc w:val="both"/>
        <w:rPr>
          <w:rFonts w:ascii="Verdana" w:hAnsi="Verdana"/>
        </w:rPr>
      </w:pPr>
    </w:p>
    <w:p w14:paraId="161EFED5"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Priorité à un lien société civile-armée renouvelé et renforcé</w:t>
      </w:r>
    </w:p>
    <w:p w14:paraId="3E22FF28" w14:textId="77777777" w:rsidR="00912BEB" w:rsidRPr="00AD0F1A" w:rsidRDefault="00912BEB" w:rsidP="00D87698">
      <w:pPr>
        <w:spacing w:after="0" w:line="240" w:lineRule="auto"/>
        <w:jc w:val="both"/>
        <w:rPr>
          <w:rFonts w:ascii="Verdana" w:hAnsi="Verdana"/>
        </w:rPr>
      </w:pPr>
    </w:p>
    <w:p w14:paraId="5FA369D6" w14:textId="77777777" w:rsidR="00912BEB" w:rsidRPr="00AD0F1A" w:rsidRDefault="00912BEB" w:rsidP="00D87698">
      <w:pPr>
        <w:spacing w:after="0" w:line="240" w:lineRule="auto"/>
        <w:jc w:val="both"/>
        <w:rPr>
          <w:rFonts w:ascii="Verdana" w:hAnsi="Verdana"/>
        </w:rPr>
      </w:pPr>
      <w:r w:rsidRPr="00AD0F1A">
        <w:rPr>
          <w:rFonts w:ascii="Verdana" w:hAnsi="Verdana"/>
        </w:rPr>
        <w:t>Par la fermeture de casernes ou par une volonté affichée de rendre payants certains services fournis par la Défense notamment aux autorités publiques, le lien nation-armée a été mis à mal ces dernières années.</w:t>
      </w:r>
    </w:p>
    <w:p w14:paraId="1B201B73" w14:textId="77777777" w:rsidR="00912BEB" w:rsidRPr="00AD0F1A" w:rsidRDefault="00912BEB" w:rsidP="00D87698">
      <w:pPr>
        <w:spacing w:after="0" w:line="240" w:lineRule="auto"/>
        <w:jc w:val="both"/>
        <w:rPr>
          <w:rFonts w:ascii="Verdana" w:hAnsi="Verdana"/>
        </w:rPr>
      </w:pPr>
    </w:p>
    <w:p w14:paraId="39C9C30D" w14:textId="77777777" w:rsidR="00912BEB" w:rsidRPr="00AD0F1A" w:rsidRDefault="00912BEB" w:rsidP="00D87698">
      <w:pPr>
        <w:spacing w:after="0" w:line="240" w:lineRule="auto"/>
        <w:jc w:val="both"/>
        <w:rPr>
          <w:rFonts w:ascii="Verdana" w:hAnsi="Verdana"/>
        </w:rPr>
      </w:pPr>
      <w:r w:rsidRPr="00AD0F1A">
        <w:rPr>
          <w:rFonts w:ascii="Verdana" w:hAnsi="Verdana"/>
        </w:rPr>
        <w:t>Cette coupure n’est pas souhaitable car elle a des conséquences négatives sur l’image de la Défense mais aussi, à plus long terme, sur le recrutement.</w:t>
      </w:r>
    </w:p>
    <w:p w14:paraId="0C4C8D03" w14:textId="77777777" w:rsidR="00912BEB" w:rsidRPr="00AD0F1A" w:rsidRDefault="00912BEB" w:rsidP="00D87698">
      <w:pPr>
        <w:spacing w:after="0" w:line="240" w:lineRule="auto"/>
        <w:jc w:val="both"/>
        <w:rPr>
          <w:rFonts w:ascii="Verdana" w:hAnsi="Verdana"/>
        </w:rPr>
      </w:pPr>
    </w:p>
    <w:p w14:paraId="6FCA63E9" w14:textId="77777777" w:rsidR="00912BEB" w:rsidRPr="00AD0F1A" w:rsidRDefault="00912BEB" w:rsidP="00D87698">
      <w:pPr>
        <w:spacing w:after="0" w:line="240" w:lineRule="auto"/>
        <w:jc w:val="both"/>
        <w:rPr>
          <w:rFonts w:ascii="Verdana" w:hAnsi="Verdana"/>
        </w:rPr>
      </w:pPr>
      <w:r w:rsidRPr="00AD0F1A">
        <w:rPr>
          <w:rFonts w:ascii="Verdana" w:hAnsi="Verdana"/>
        </w:rPr>
        <w:t>Pour le PS, il s’agit de poursuivre et d’encourager l’engagement de la Défense nationale en faveur des valeurs démocratiques, de paix et du développement de la citoyenneté en s’ouvrant pleinement aux jeunes et aux écoles le désirant par de nouvelles initiatives.</w:t>
      </w:r>
    </w:p>
    <w:p w14:paraId="4267C7D9" w14:textId="77777777" w:rsidR="00912BEB" w:rsidRPr="00AD0F1A" w:rsidRDefault="00912BEB" w:rsidP="00D87698">
      <w:pPr>
        <w:spacing w:after="0" w:line="240" w:lineRule="auto"/>
        <w:jc w:val="both"/>
        <w:rPr>
          <w:rFonts w:ascii="Verdana" w:hAnsi="Verdana"/>
        </w:rPr>
      </w:pPr>
    </w:p>
    <w:p w14:paraId="226AA062" w14:textId="77777777" w:rsidR="00912BEB" w:rsidRPr="00AD0F1A" w:rsidRDefault="00912BEB" w:rsidP="00D87698">
      <w:pPr>
        <w:spacing w:after="0" w:line="240" w:lineRule="auto"/>
        <w:jc w:val="both"/>
        <w:rPr>
          <w:rFonts w:ascii="Verdana" w:hAnsi="Verdana"/>
        </w:rPr>
      </w:pPr>
      <w:r w:rsidRPr="00AD0F1A">
        <w:rPr>
          <w:rFonts w:ascii="Verdana" w:hAnsi="Verdana"/>
        </w:rPr>
        <w:t>La Défense est en mesure d’accomplir de nombreuses tâches au service de la nation, de la population ou de la communauté internationale comme le prouve chaque jour l’hôpital militaire, le prêt de matériel à des camps de jeunesses ou la mise à disposition de casernes dans le cadre du plan « grand froid ». Ces missions doivent rester gratuites pour la population et les autorités publiques lorsque ces capacités ne sont pas utilisées.</w:t>
      </w:r>
    </w:p>
    <w:p w14:paraId="6F978D31" w14:textId="77777777" w:rsidR="00912BEB" w:rsidRPr="00AD0F1A" w:rsidRDefault="00912BEB" w:rsidP="00D87698">
      <w:pPr>
        <w:spacing w:after="0" w:line="240" w:lineRule="auto"/>
        <w:jc w:val="both"/>
        <w:rPr>
          <w:rFonts w:ascii="Verdana" w:hAnsi="Verdana"/>
        </w:rPr>
      </w:pPr>
    </w:p>
    <w:p w14:paraId="2410767B"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269E12E5" w14:textId="77777777" w:rsidR="00912BEB" w:rsidRPr="00AD0F1A" w:rsidRDefault="00912BEB" w:rsidP="00D87698">
      <w:pPr>
        <w:spacing w:after="0" w:line="240" w:lineRule="auto"/>
        <w:contextualSpacing/>
        <w:jc w:val="both"/>
        <w:rPr>
          <w:rFonts w:ascii="Verdana" w:hAnsi="Verdana"/>
          <w:b/>
        </w:rPr>
      </w:pPr>
    </w:p>
    <w:p w14:paraId="1947963D" w14:textId="77777777" w:rsidR="00912BEB" w:rsidRPr="00AD0F1A" w:rsidRDefault="00912BEB" w:rsidP="00FF4EAC">
      <w:pPr>
        <w:numPr>
          <w:ilvl w:val="0"/>
          <w:numId w:val="476"/>
        </w:numPr>
        <w:spacing w:after="0" w:line="240" w:lineRule="auto"/>
        <w:contextualSpacing/>
        <w:jc w:val="both"/>
        <w:rPr>
          <w:rFonts w:ascii="Verdana" w:hAnsi="Verdana"/>
        </w:rPr>
      </w:pPr>
      <w:r w:rsidRPr="00AD0F1A">
        <w:rPr>
          <w:rFonts w:ascii="Verdana" w:hAnsi="Verdana"/>
          <w:b/>
        </w:rPr>
        <w:t xml:space="preserve">Développer les activités à destination des jeunes intéressés. </w:t>
      </w:r>
      <w:r w:rsidRPr="00AD0F1A">
        <w:rPr>
          <w:rFonts w:ascii="Verdana" w:hAnsi="Verdana"/>
        </w:rPr>
        <w:t xml:space="preserve">La Défense doit continuer à inviter les jeunes aux événements publics, shows aériens, marches, journées portes ouvertes et manifestations qu’elle organise. Les visites de casernes et d’installations ainsi que du Musée royal de l’Armée par les écoles doivent être encouragées par une meilleure communication vis-à-vis du milieu scolaire, des mouvements de jeunesse ou sportifs. La location à prix modique de matériel, par exemple, doit également être proposée à ce type de public. </w:t>
      </w:r>
    </w:p>
    <w:p w14:paraId="6A5B5ABB" w14:textId="77777777" w:rsidR="00912BEB" w:rsidRPr="00AD0F1A" w:rsidRDefault="00912BEB" w:rsidP="00D87698">
      <w:pPr>
        <w:spacing w:after="0" w:line="240" w:lineRule="auto"/>
        <w:ind w:left="720"/>
        <w:contextualSpacing/>
        <w:jc w:val="both"/>
        <w:rPr>
          <w:rFonts w:ascii="Verdana" w:hAnsi="Verdana"/>
        </w:rPr>
      </w:pPr>
    </w:p>
    <w:p w14:paraId="4DB49718" w14:textId="77777777" w:rsidR="00912BEB" w:rsidRPr="00AD0F1A" w:rsidRDefault="00912BEB" w:rsidP="00D87698">
      <w:pPr>
        <w:spacing w:after="0" w:line="240" w:lineRule="auto"/>
        <w:ind w:left="709"/>
        <w:jc w:val="both"/>
        <w:rPr>
          <w:rFonts w:ascii="Verdana" w:hAnsi="Verdana"/>
        </w:rPr>
      </w:pPr>
      <w:r w:rsidRPr="00AD0F1A">
        <w:rPr>
          <w:rFonts w:ascii="Verdana" w:hAnsi="Verdana"/>
        </w:rPr>
        <w:t>De nouvelles initiatives en la matière sont toutefois nécessaires. La Défense doit faire preuve d’un intérêt spécifique pour la jeunesse et doit favoriser l’interaction armée-nation et le développement d’un esprit de citoyenneté. De bonnes initiatives avaient été prises notamment par le statut de l’engagement volontaire militaire (EVMI) ou les stages jeunes de la Défense, qui offrent aux jeunes de 16 à 20 ans de nationalité belge la possibilité de se familiariser avec la vie militaire. Ces stages sont hélas largement méconnus et le statut EVMI, qui s’adresse plus particulièrement aux jeunes en difficulté sur le marché de l’emploi, n’a qu’un succès très (trop) limité.</w:t>
      </w:r>
    </w:p>
    <w:p w14:paraId="2415416C" w14:textId="77777777" w:rsidR="00912BEB" w:rsidRPr="00AD0F1A" w:rsidRDefault="00912BEB" w:rsidP="00D87698">
      <w:pPr>
        <w:spacing w:after="0" w:line="240" w:lineRule="auto"/>
        <w:ind w:left="720"/>
        <w:contextualSpacing/>
        <w:jc w:val="both"/>
        <w:rPr>
          <w:rFonts w:ascii="Verdana" w:hAnsi="Verdana"/>
        </w:rPr>
      </w:pPr>
    </w:p>
    <w:p w14:paraId="5E7B8D92" w14:textId="77777777" w:rsidR="00912BEB" w:rsidRPr="00AD0F1A" w:rsidRDefault="00912BEB" w:rsidP="00D87698">
      <w:pPr>
        <w:spacing w:after="0" w:line="240" w:lineRule="auto"/>
        <w:ind w:left="709"/>
        <w:jc w:val="both"/>
        <w:rPr>
          <w:rFonts w:ascii="Verdana" w:hAnsi="Verdana"/>
        </w:rPr>
      </w:pPr>
      <w:r w:rsidRPr="00AD0F1A">
        <w:rPr>
          <w:rFonts w:ascii="Verdana" w:hAnsi="Verdana"/>
        </w:rPr>
        <w:t>Il convient de réévaluer ces dispositifs et de les faire connaître aux jeunes ainsi que les différentes facettes de l’armée en Belgique. Il s’agit également de permettre à la Défense d’offrir aux jeunes des formations d’utilité sociale ;</w:t>
      </w:r>
    </w:p>
    <w:p w14:paraId="44F302DD" w14:textId="77777777" w:rsidR="00912BEB" w:rsidRPr="00AD0F1A" w:rsidRDefault="00912BEB" w:rsidP="00D87698">
      <w:pPr>
        <w:spacing w:after="0" w:line="240" w:lineRule="auto"/>
        <w:ind w:left="709"/>
        <w:jc w:val="both"/>
        <w:rPr>
          <w:rFonts w:ascii="Verdana" w:hAnsi="Verdana"/>
        </w:rPr>
      </w:pPr>
    </w:p>
    <w:p w14:paraId="39C1B68C" w14:textId="77777777" w:rsidR="00912BEB" w:rsidRPr="00AD0F1A" w:rsidRDefault="00912BEB" w:rsidP="00FF4EAC">
      <w:pPr>
        <w:numPr>
          <w:ilvl w:val="0"/>
          <w:numId w:val="476"/>
        </w:numPr>
        <w:spacing w:after="0" w:line="240" w:lineRule="auto"/>
        <w:jc w:val="both"/>
        <w:rPr>
          <w:rFonts w:ascii="Verdana" w:hAnsi="Verdana"/>
          <w:b/>
        </w:rPr>
      </w:pPr>
      <w:r w:rsidRPr="00AD0F1A">
        <w:rPr>
          <w:rFonts w:ascii="Verdana" w:hAnsi="Verdana"/>
          <w:b/>
        </w:rPr>
        <w:t xml:space="preserve">Mettre en place, en concertation avec les Communautés et la Croix Rouge, des formations aux premiers secours sur une base volontaire, adressées aux jeunes de 16 à 24 ans et prévoir un budget additionnel à cette fin. </w:t>
      </w:r>
      <w:r w:rsidRPr="00AD0F1A">
        <w:rPr>
          <w:rFonts w:ascii="Verdana" w:hAnsi="Verdana"/>
        </w:rPr>
        <w:t>L’expertise de la Défense et l’ouverture de ses infrastructures pour de telles formations lui permettraient de se faire connaître. Des initiatives en ce sens pourraient être prises par le corps enseignant ou universitaire en lien avec les Communautés ;</w:t>
      </w:r>
    </w:p>
    <w:p w14:paraId="5784DFAA" w14:textId="77777777" w:rsidR="00912BEB" w:rsidRPr="00AD0F1A" w:rsidRDefault="00912BEB" w:rsidP="00D87698">
      <w:pPr>
        <w:spacing w:after="0" w:line="240" w:lineRule="auto"/>
        <w:jc w:val="both"/>
        <w:rPr>
          <w:rFonts w:ascii="Verdana" w:hAnsi="Verdana"/>
        </w:rPr>
      </w:pPr>
    </w:p>
    <w:p w14:paraId="1F856F8D" w14:textId="77777777" w:rsidR="00912BEB" w:rsidRPr="00AD0F1A" w:rsidRDefault="00912BEB" w:rsidP="00FF4EAC">
      <w:pPr>
        <w:numPr>
          <w:ilvl w:val="0"/>
          <w:numId w:val="477"/>
        </w:numPr>
        <w:spacing w:after="0" w:line="240" w:lineRule="auto"/>
        <w:contextualSpacing/>
        <w:jc w:val="both"/>
        <w:rPr>
          <w:rFonts w:ascii="Verdana" w:hAnsi="Verdana"/>
          <w:b/>
        </w:rPr>
      </w:pPr>
      <w:r w:rsidRPr="00AD0F1A">
        <w:rPr>
          <w:rFonts w:ascii="Verdana" w:hAnsi="Verdana"/>
          <w:b/>
        </w:rPr>
        <w:t xml:space="preserve">Faire du travail de mémoire et du développement de la citoyenneté des priorités à part entière de la Défense nationale en pleine collaboration avec les entités fédérées. </w:t>
      </w:r>
      <w:r w:rsidRPr="00AD0F1A">
        <w:rPr>
          <w:rFonts w:ascii="Verdana" w:hAnsi="Verdana"/>
        </w:rPr>
        <w:t>Il faut développer un plan stratégique pour le Musée royal de l’Armée et ses antennes régionales, en tant qu’institutions fédérales, qui permette la mise en valeur de ses riches collections et de notre patrimoine national. Il s’agit de mener à bien les travaux du MRA afin de répondre aux besoins criants de modernisation de celui-ci et de maintenir un accès le plus large et gratuit possible au public en portant une attention particulière vis-à-vis du monde scolaire et du tourisme en collaboration avec la Région de Bruxelles-Capitale.</w:t>
      </w:r>
    </w:p>
    <w:p w14:paraId="5D153230" w14:textId="77777777" w:rsidR="00912BEB" w:rsidRPr="00AD0F1A" w:rsidRDefault="00912BEB" w:rsidP="00D87698">
      <w:pPr>
        <w:spacing w:after="0" w:line="240" w:lineRule="auto"/>
        <w:ind w:left="720"/>
        <w:contextualSpacing/>
        <w:jc w:val="both"/>
        <w:rPr>
          <w:rFonts w:ascii="Verdana" w:hAnsi="Verdana"/>
          <w:b/>
        </w:rPr>
      </w:pPr>
    </w:p>
    <w:p w14:paraId="11333D99" w14:textId="77777777" w:rsidR="00912BEB" w:rsidRPr="00AD0F1A" w:rsidRDefault="00912BEB" w:rsidP="00D87698">
      <w:pPr>
        <w:spacing w:after="0" w:line="240" w:lineRule="auto"/>
        <w:ind w:left="709"/>
        <w:jc w:val="both"/>
        <w:rPr>
          <w:rFonts w:ascii="Verdana" w:hAnsi="Verdana"/>
          <w:b/>
        </w:rPr>
      </w:pPr>
      <w:r w:rsidRPr="00AD0F1A">
        <w:rPr>
          <w:rFonts w:ascii="Verdana" w:hAnsi="Verdana"/>
        </w:rPr>
        <w:t>Au-delà du MRA, et en partenariat avec les communes, il s’agira d’assurer un meilleur suivi de l’entretien des symboles majeurs de cette mémoire afin de remédier à certains manquements quant à la maintenance de lieux concernés, mais aussi de lutter contre le vandalisme.</w:t>
      </w:r>
    </w:p>
    <w:p w14:paraId="75CEC81B" w14:textId="77777777" w:rsidR="00912BEB" w:rsidRPr="00AD0F1A" w:rsidRDefault="00912BEB" w:rsidP="00D87698">
      <w:pPr>
        <w:spacing w:after="0" w:line="240" w:lineRule="auto"/>
        <w:jc w:val="both"/>
        <w:rPr>
          <w:rFonts w:ascii="Verdana" w:hAnsi="Verdana"/>
        </w:rPr>
      </w:pPr>
    </w:p>
    <w:p w14:paraId="18DFB67C" w14:textId="77777777" w:rsidR="00912BEB" w:rsidRPr="00AD0F1A" w:rsidRDefault="00912BEB" w:rsidP="00FF4EAC">
      <w:pPr>
        <w:pStyle w:val="Paragraphedeliste"/>
        <w:numPr>
          <w:ilvl w:val="1"/>
          <w:numId w:val="459"/>
        </w:numPr>
        <w:spacing w:after="0" w:line="240" w:lineRule="auto"/>
        <w:ind w:left="1134"/>
        <w:jc w:val="both"/>
        <w:rPr>
          <w:rFonts w:ascii="Verdana" w:hAnsi="Verdana"/>
          <w:b/>
        </w:rPr>
      </w:pPr>
      <w:r w:rsidRPr="00AD0F1A">
        <w:rPr>
          <w:rFonts w:ascii="Verdana" w:hAnsi="Verdana"/>
          <w:b/>
        </w:rPr>
        <w:t>Priorité à une aide à la population et à la société civile repensée</w:t>
      </w:r>
    </w:p>
    <w:p w14:paraId="5968847E" w14:textId="77777777" w:rsidR="00912BEB" w:rsidRPr="00AD0F1A" w:rsidRDefault="00912BEB" w:rsidP="00D87698">
      <w:pPr>
        <w:spacing w:after="0" w:line="240" w:lineRule="auto"/>
        <w:jc w:val="both"/>
        <w:rPr>
          <w:rFonts w:ascii="Verdana" w:hAnsi="Verdana"/>
        </w:rPr>
      </w:pPr>
    </w:p>
    <w:p w14:paraId="19AFC0A0" w14:textId="77777777" w:rsidR="00912BEB" w:rsidRPr="00AD0F1A" w:rsidRDefault="00912BEB" w:rsidP="00D87698">
      <w:pPr>
        <w:spacing w:after="0" w:line="240" w:lineRule="auto"/>
        <w:jc w:val="both"/>
        <w:rPr>
          <w:rFonts w:ascii="Verdana" w:hAnsi="Verdana"/>
        </w:rPr>
      </w:pPr>
      <w:r w:rsidRPr="00AD0F1A">
        <w:rPr>
          <w:rFonts w:ascii="Verdana" w:hAnsi="Verdana"/>
        </w:rPr>
        <w:t>Le concept d’ « aide à la nation » couvre de nombreuses tâches et fonctions non militaires, structurelles ou non, de la Défense belge qui sont à comprendre de plus en plus dans un contexte large à l’échelon européen voire international.</w:t>
      </w:r>
    </w:p>
    <w:p w14:paraId="067D6E5B" w14:textId="77777777" w:rsidR="00912BEB" w:rsidRPr="00AD0F1A" w:rsidRDefault="00912BEB" w:rsidP="00D87698">
      <w:pPr>
        <w:spacing w:after="0" w:line="240" w:lineRule="auto"/>
        <w:jc w:val="both"/>
        <w:rPr>
          <w:rFonts w:ascii="Verdana" w:hAnsi="Verdana"/>
        </w:rPr>
      </w:pPr>
    </w:p>
    <w:p w14:paraId="14FF3D54" w14:textId="77777777" w:rsidR="00912BEB" w:rsidRPr="00AD0F1A" w:rsidRDefault="00912BEB" w:rsidP="00D87698">
      <w:pPr>
        <w:spacing w:after="0" w:line="240" w:lineRule="auto"/>
        <w:jc w:val="both"/>
        <w:rPr>
          <w:rFonts w:ascii="Verdana" w:hAnsi="Verdana"/>
        </w:rPr>
      </w:pPr>
      <w:r w:rsidRPr="00AD0F1A">
        <w:rPr>
          <w:rFonts w:ascii="Verdana" w:hAnsi="Verdana"/>
        </w:rPr>
        <w:t>Ces tâches sont, par définition, multidisciplinaires et multidépartementales au niveau des autorités civiles et des différents bras de l’action de l’État comme l’exemple de B-Fast l’illustre pleinement.</w:t>
      </w:r>
    </w:p>
    <w:p w14:paraId="1EE06FB2" w14:textId="77777777" w:rsidR="00912BEB" w:rsidRPr="00AD0F1A" w:rsidRDefault="00912BEB" w:rsidP="00D87698">
      <w:pPr>
        <w:spacing w:after="0" w:line="240" w:lineRule="auto"/>
        <w:jc w:val="both"/>
        <w:rPr>
          <w:rFonts w:ascii="Verdana" w:hAnsi="Verdana"/>
        </w:rPr>
      </w:pPr>
    </w:p>
    <w:p w14:paraId="2329D1A3" w14:textId="77777777" w:rsidR="00912BEB" w:rsidRPr="00AD0F1A" w:rsidRDefault="00912BEB" w:rsidP="00D87698">
      <w:pPr>
        <w:spacing w:after="0" w:line="240" w:lineRule="auto"/>
        <w:jc w:val="both"/>
        <w:rPr>
          <w:rFonts w:ascii="Verdana" w:hAnsi="Verdana"/>
        </w:rPr>
      </w:pPr>
      <w:r w:rsidRPr="00AD0F1A">
        <w:rPr>
          <w:rFonts w:ascii="Verdana" w:hAnsi="Verdana"/>
        </w:rPr>
        <w:t>La population belge compte sur une aide humanitaire coordonnée en cas de catastrophe ou de crise sur son territoire (terrorisme, inondations, tempêtes, risques technologiques, etc.). La Belgique se caractérise aussi par une concentration de différents points sensibles, comme des sites nucléaires et la présence importante d’organisations internationales hautement stratégiques tels que le siège de l’Otan, le Shape, ou le Conseil, la Commission et le Parlement de l’Union européenne.</w:t>
      </w:r>
    </w:p>
    <w:p w14:paraId="165C291E" w14:textId="77777777" w:rsidR="00912BEB" w:rsidRPr="00AD0F1A" w:rsidRDefault="00912BEB" w:rsidP="00D87698">
      <w:pPr>
        <w:spacing w:after="0" w:line="240" w:lineRule="auto"/>
        <w:jc w:val="both"/>
        <w:rPr>
          <w:rFonts w:ascii="Verdana" w:hAnsi="Verdana"/>
        </w:rPr>
      </w:pPr>
    </w:p>
    <w:p w14:paraId="68A221A3"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Dans un tel contexte, l’importance de la Défense, de son expertise et de sa palette de missions sont indéniables. </w:t>
      </w:r>
    </w:p>
    <w:p w14:paraId="7CA9724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De telles missions doivent cependant s’exécuter lorsque les capacités civiles sont dépassées ou insuffisantes. Celles-ci ne doivent pas non plus s’exercer au détriment des opérations à l’étranger de l’armée qui sont et doivent rester son </w:t>
      </w:r>
      <w:r w:rsidRPr="00AD0F1A">
        <w:rPr>
          <w:rFonts w:ascii="Verdana" w:hAnsi="Verdana"/>
          <w:i/>
        </w:rPr>
        <w:t>core</w:t>
      </w:r>
      <w:r w:rsidRPr="00AD0F1A">
        <w:rPr>
          <w:rFonts w:ascii="Verdana" w:hAnsi="Verdana"/>
        </w:rPr>
        <w:t xml:space="preserve"> </w:t>
      </w:r>
      <w:r w:rsidRPr="00AD0F1A">
        <w:rPr>
          <w:rFonts w:ascii="Verdana" w:hAnsi="Verdana"/>
          <w:i/>
        </w:rPr>
        <w:t>business</w:t>
      </w:r>
      <w:r w:rsidRPr="00AD0F1A">
        <w:rPr>
          <w:rFonts w:ascii="Verdana" w:hAnsi="Verdana"/>
        </w:rPr>
        <w:t>.</w:t>
      </w:r>
    </w:p>
    <w:p w14:paraId="0B919C42" w14:textId="77777777" w:rsidR="00912BEB" w:rsidRPr="00AD0F1A" w:rsidRDefault="00912BEB" w:rsidP="00D87698">
      <w:pPr>
        <w:spacing w:after="0" w:line="240" w:lineRule="auto"/>
        <w:jc w:val="both"/>
        <w:rPr>
          <w:rFonts w:ascii="Verdana" w:hAnsi="Verdana"/>
        </w:rPr>
      </w:pPr>
    </w:p>
    <w:p w14:paraId="6C2445B3" w14:textId="77777777" w:rsidR="00912BEB" w:rsidRPr="00AD0F1A" w:rsidRDefault="00912BEB" w:rsidP="00D87698">
      <w:pPr>
        <w:spacing w:after="0" w:line="240" w:lineRule="auto"/>
        <w:jc w:val="both"/>
        <w:rPr>
          <w:rFonts w:ascii="Verdana" w:hAnsi="Verdana"/>
        </w:rPr>
      </w:pPr>
      <w:r w:rsidRPr="00AD0F1A">
        <w:rPr>
          <w:rFonts w:ascii="Verdana" w:hAnsi="Verdana"/>
        </w:rPr>
        <w:t>Ces tâches d’aide à la population peuvent être vues comme un moyen pour l’armée de renforcer le lien entre la population et l’armée et peuvent mettre en valeur la solidarité nationale, européenne et internationale de la Belgique via un personnel entraîné à de tels déploiements rapides et qui dispose de la logistique nécessaire.</w:t>
      </w:r>
    </w:p>
    <w:p w14:paraId="4692C6EF" w14:textId="77777777" w:rsidR="00912BEB" w:rsidRPr="00AD0F1A" w:rsidRDefault="00912BEB" w:rsidP="00D87698">
      <w:pPr>
        <w:spacing w:after="0" w:line="240" w:lineRule="auto"/>
        <w:jc w:val="both"/>
        <w:rPr>
          <w:rFonts w:ascii="Verdana" w:hAnsi="Verdana"/>
        </w:rPr>
      </w:pPr>
    </w:p>
    <w:p w14:paraId="07E68FAD" w14:textId="77777777" w:rsidR="00912BEB" w:rsidRPr="00AD0F1A" w:rsidRDefault="00912BEB" w:rsidP="00D87698">
      <w:pPr>
        <w:spacing w:after="0" w:line="240" w:lineRule="auto"/>
        <w:jc w:val="both"/>
        <w:rPr>
          <w:rFonts w:ascii="Verdana" w:hAnsi="Verdana"/>
        </w:rPr>
      </w:pPr>
      <w:r w:rsidRPr="00AD0F1A">
        <w:rPr>
          <w:rFonts w:ascii="Verdana" w:hAnsi="Verdana"/>
        </w:rPr>
        <w:t>Au niveau national, la recherche de synergies au niveau des moyens de l’Etat – civils et militaires – est indispensable à l’heure où les budgets alloués aux zones de secours ou à la protection civile sont sous pression. Une plus grande intégration structurelle entre la protection civile et les missions d’aide à la nation de la Défense pourrait être étudiée tant d’un point de vue des formations, des plans d’urgence que des achats de matériels afin notamment d’éviter des temps d’intervention trop longs en cas de catastrophes.</w:t>
      </w:r>
    </w:p>
    <w:p w14:paraId="332292F3" w14:textId="77777777" w:rsidR="00912BEB" w:rsidRPr="00AD0F1A" w:rsidRDefault="00912BEB" w:rsidP="00D87698">
      <w:pPr>
        <w:spacing w:after="0" w:line="240" w:lineRule="auto"/>
        <w:jc w:val="both"/>
        <w:rPr>
          <w:rFonts w:ascii="Verdana" w:hAnsi="Verdana"/>
        </w:rPr>
      </w:pPr>
    </w:p>
    <w:p w14:paraId="506C4978" w14:textId="77777777" w:rsidR="00912BEB" w:rsidRPr="00AD0F1A" w:rsidRDefault="00912BEB" w:rsidP="00D87698">
      <w:pPr>
        <w:spacing w:after="0" w:line="240" w:lineRule="auto"/>
        <w:jc w:val="both"/>
        <w:rPr>
          <w:rFonts w:ascii="Verdana" w:hAnsi="Verdana"/>
        </w:rPr>
      </w:pPr>
      <w:r w:rsidRPr="00AD0F1A">
        <w:rPr>
          <w:rFonts w:ascii="Verdana" w:hAnsi="Verdana"/>
        </w:rPr>
        <w:t>Au niveau européen et international, une parfaite collaboration de la Défense au sein de B-Fast, voire à terme d’un « EU-Fast », s’impose avec les autres SPF concernés.</w:t>
      </w:r>
    </w:p>
    <w:p w14:paraId="654B6E96" w14:textId="77777777" w:rsidR="00912BEB" w:rsidRPr="00AD0F1A" w:rsidRDefault="00912BEB" w:rsidP="00D87698">
      <w:pPr>
        <w:spacing w:after="0" w:line="240" w:lineRule="auto"/>
        <w:jc w:val="both"/>
        <w:rPr>
          <w:rFonts w:ascii="Verdana" w:hAnsi="Verdana"/>
        </w:rPr>
      </w:pPr>
    </w:p>
    <w:p w14:paraId="19DE6336"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0390C59E" w14:textId="77777777" w:rsidR="00912BEB" w:rsidRPr="00AD0F1A" w:rsidRDefault="00912BEB" w:rsidP="00D87698">
      <w:pPr>
        <w:spacing w:after="0" w:line="240" w:lineRule="auto"/>
        <w:jc w:val="both"/>
        <w:rPr>
          <w:rFonts w:ascii="Verdana" w:hAnsi="Verdana"/>
          <w:b/>
        </w:rPr>
      </w:pPr>
    </w:p>
    <w:p w14:paraId="63F9FE4F" w14:textId="77777777" w:rsidR="00912BEB" w:rsidRPr="00AD0F1A" w:rsidRDefault="00912BEB" w:rsidP="00FF4EAC">
      <w:pPr>
        <w:pStyle w:val="Paragraphedeliste"/>
        <w:numPr>
          <w:ilvl w:val="0"/>
          <w:numId w:val="477"/>
        </w:numPr>
        <w:spacing w:after="0" w:line="240" w:lineRule="auto"/>
        <w:jc w:val="both"/>
        <w:rPr>
          <w:rFonts w:ascii="Verdana" w:hAnsi="Verdana"/>
          <w:b/>
        </w:rPr>
      </w:pPr>
      <w:r w:rsidRPr="00AD0F1A">
        <w:rPr>
          <w:rFonts w:ascii="Verdana" w:hAnsi="Verdana"/>
          <w:b/>
        </w:rPr>
        <w:t xml:space="preserve">Encourager la Défense à rechercher des synergies avec les </w:t>
      </w:r>
      <w:r w:rsidRPr="00AD0F1A">
        <w:rPr>
          <w:rFonts w:ascii="Verdana" w:hAnsi="Verdana"/>
          <w:b/>
        </w:rPr>
        <w:br/>
        <w:t xml:space="preserve">services publics compétents dans les différents domaines d’intervention </w:t>
      </w:r>
      <w:r w:rsidRPr="00AD0F1A">
        <w:rPr>
          <w:rFonts w:ascii="Verdana" w:hAnsi="Verdana"/>
        </w:rPr>
        <w:t>afin d’assurer la coordination des formations, des entraînements et de l’achat de matériels compatibles ;</w:t>
      </w:r>
    </w:p>
    <w:p w14:paraId="089E1A95" w14:textId="77777777" w:rsidR="00912BEB" w:rsidRPr="00AD0F1A" w:rsidRDefault="00912BEB" w:rsidP="00D87698">
      <w:pPr>
        <w:spacing w:after="0" w:line="240" w:lineRule="auto"/>
        <w:ind w:left="720"/>
        <w:contextualSpacing/>
        <w:jc w:val="both"/>
        <w:rPr>
          <w:rFonts w:ascii="Verdana" w:hAnsi="Verdana"/>
          <w:b/>
        </w:rPr>
      </w:pPr>
    </w:p>
    <w:p w14:paraId="346E7F9A" w14:textId="77777777" w:rsidR="00912BEB" w:rsidRPr="00AD0F1A" w:rsidRDefault="00912BEB" w:rsidP="00FF4EAC">
      <w:pPr>
        <w:pStyle w:val="Paragraphedeliste"/>
        <w:numPr>
          <w:ilvl w:val="0"/>
          <w:numId w:val="477"/>
        </w:numPr>
        <w:spacing w:after="0" w:line="240" w:lineRule="auto"/>
        <w:jc w:val="both"/>
        <w:rPr>
          <w:rFonts w:ascii="Verdana" w:hAnsi="Verdana"/>
          <w:b/>
        </w:rPr>
      </w:pPr>
      <w:r w:rsidRPr="00AD0F1A">
        <w:rPr>
          <w:rFonts w:ascii="Verdana" w:hAnsi="Verdana"/>
          <w:b/>
        </w:rPr>
        <w:t>Donner aux tâches dites d’aide à la nation toute l’importance qui doit leur revenir et en faire, parallèlement aux opérations à l’étranger, l’une des missions principales de la Défense belge en temps de paix ;</w:t>
      </w:r>
    </w:p>
    <w:p w14:paraId="0E21F6A3" w14:textId="77777777" w:rsidR="00912BEB" w:rsidRPr="00AD0F1A" w:rsidRDefault="00912BEB" w:rsidP="00D87698">
      <w:pPr>
        <w:spacing w:after="0" w:line="240" w:lineRule="auto"/>
        <w:ind w:left="720"/>
        <w:contextualSpacing/>
        <w:jc w:val="both"/>
        <w:rPr>
          <w:rFonts w:ascii="Verdana" w:hAnsi="Verdana"/>
          <w:b/>
        </w:rPr>
      </w:pPr>
    </w:p>
    <w:p w14:paraId="47FF8DD3" w14:textId="77777777" w:rsidR="00912BEB" w:rsidRPr="00AD0F1A" w:rsidRDefault="00912BEB" w:rsidP="00FF4EAC">
      <w:pPr>
        <w:pStyle w:val="Paragraphedeliste"/>
        <w:numPr>
          <w:ilvl w:val="0"/>
          <w:numId w:val="477"/>
        </w:numPr>
        <w:spacing w:after="0" w:line="240" w:lineRule="auto"/>
        <w:jc w:val="both"/>
        <w:rPr>
          <w:rFonts w:ascii="Verdana" w:hAnsi="Verdana"/>
          <w:b/>
        </w:rPr>
      </w:pPr>
      <w:r w:rsidRPr="00AD0F1A">
        <w:rPr>
          <w:rFonts w:ascii="Verdana" w:hAnsi="Verdana"/>
          <w:b/>
        </w:rPr>
        <w:t>Rechercher des synergies européennes en matière d’aide à la nation afin de faire face, de manière optimale, à différentes situations de force majeure comme des catastrophes transfrontalières, dans un esprit de solidarité intra-européenne ;</w:t>
      </w:r>
    </w:p>
    <w:p w14:paraId="31F0C3DA" w14:textId="77777777" w:rsidR="00912BEB" w:rsidRPr="00AD0F1A" w:rsidRDefault="00912BEB" w:rsidP="00D87698">
      <w:pPr>
        <w:spacing w:after="0" w:line="240" w:lineRule="auto"/>
        <w:ind w:left="720"/>
        <w:contextualSpacing/>
        <w:jc w:val="both"/>
        <w:rPr>
          <w:rFonts w:ascii="Verdana" w:hAnsi="Verdana"/>
          <w:b/>
        </w:rPr>
      </w:pPr>
    </w:p>
    <w:p w14:paraId="7C9640C2" w14:textId="77777777" w:rsidR="00912BEB" w:rsidRPr="00AD0F1A" w:rsidRDefault="00912BEB" w:rsidP="00FF4EAC">
      <w:pPr>
        <w:pStyle w:val="Paragraphedeliste"/>
        <w:numPr>
          <w:ilvl w:val="0"/>
          <w:numId w:val="477"/>
        </w:numPr>
        <w:spacing w:after="0" w:line="240" w:lineRule="auto"/>
        <w:jc w:val="both"/>
        <w:rPr>
          <w:rFonts w:ascii="Verdana" w:hAnsi="Verdana"/>
          <w:b/>
        </w:rPr>
      </w:pPr>
      <w:r w:rsidRPr="00AD0F1A">
        <w:rPr>
          <w:rFonts w:ascii="Verdana" w:hAnsi="Verdana"/>
          <w:b/>
        </w:rPr>
        <w:t>Assurer la pérennité de B-Fast et la place de la Défense dans ce cadre dans une approche multi-départementale.</w:t>
      </w:r>
    </w:p>
    <w:p w14:paraId="2B3F4605" w14:textId="77777777" w:rsidR="00912BEB" w:rsidRPr="00AD0F1A" w:rsidRDefault="00912BEB" w:rsidP="00D87698">
      <w:pPr>
        <w:spacing w:after="0" w:line="240" w:lineRule="auto"/>
        <w:jc w:val="both"/>
        <w:rPr>
          <w:rFonts w:ascii="Verdana" w:hAnsi="Verdana"/>
          <w:b/>
        </w:rPr>
      </w:pPr>
    </w:p>
    <w:p w14:paraId="356DE4E4" w14:textId="77777777" w:rsidR="00912BEB" w:rsidRPr="00AD0F1A" w:rsidRDefault="00912BEB" w:rsidP="00FF4EAC">
      <w:pPr>
        <w:pStyle w:val="Paragraphedeliste"/>
        <w:numPr>
          <w:ilvl w:val="0"/>
          <w:numId w:val="459"/>
        </w:numPr>
        <w:spacing w:after="0" w:line="240" w:lineRule="auto"/>
        <w:jc w:val="both"/>
        <w:rPr>
          <w:rFonts w:ascii="Verdana" w:hAnsi="Verdana"/>
          <w:b/>
        </w:rPr>
      </w:pPr>
      <w:r w:rsidRPr="00AD0F1A">
        <w:rPr>
          <w:rFonts w:ascii="Verdana" w:hAnsi="Verdana"/>
          <w:b/>
        </w:rPr>
        <w:t>Faciliter la vie des Belges résidant à l’étranger</w:t>
      </w:r>
    </w:p>
    <w:p w14:paraId="53F2C5B6" w14:textId="77777777" w:rsidR="00912BEB" w:rsidRPr="00AD0F1A" w:rsidRDefault="00912BEB" w:rsidP="00D87698">
      <w:pPr>
        <w:spacing w:after="0" w:line="240" w:lineRule="auto"/>
        <w:jc w:val="both"/>
        <w:rPr>
          <w:rFonts w:ascii="Verdana" w:hAnsi="Verdana"/>
        </w:rPr>
      </w:pPr>
    </w:p>
    <w:p w14:paraId="2397AA84" w14:textId="77777777" w:rsidR="00912BEB" w:rsidRPr="00AD0F1A" w:rsidRDefault="00912BEB" w:rsidP="00D87698">
      <w:pPr>
        <w:spacing w:after="0" w:line="240" w:lineRule="auto"/>
        <w:jc w:val="both"/>
        <w:rPr>
          <w:rFonts w:ascii="Verdana" w:hAnsi="Verdana"/>
        </w:rPr>
      </w:pPr>
      <w:r w:rsidRPr="00AD0F1A">
        <w:rPr>
          <w:rFonts w:ascii="Verdana" w:hAnsi="Verdana"/>
        </w:rPr>
        <w:t xml:space="preserve">Le nombre de Belges résidant à l’étranger ne cesse de croître ; nos compatriotes exportent de plus en plus leurs talents au-delà de nos frontières, et ce dans la plus grande diversité de pays. Il importe que les autorités belges maintiennent un lien vivace avec ces compatriotes qui représentent notre pays à l’étranger, que les services administratifs soient adaptés à leurs besoins à l’étranger, ainsi que dans la perspective de leur retour en Belgique.  </w:t>
      </w:r>
    </w:p>
    <w:p w14:paraId="44AF26F3" w14:textId="77777777" w:rsidR="00912BEB" w:rsidRPr="00AD0F1A" w:rsidRDefault="00912BEB" w:rsidP="00D87698">
      <w:pPr>
        <w:spacing w:after="0" w:line="240" w:lineRule="auto"/>
        <w:jc w:val="both"/>
        <w:rPr>
          <w:rFonts w:ascii="Verdana" w:hAnsi="Verdana"/>
        </w:rPr>
      </w:pPr>
    </w:p>
    <w:p w14:paraId="0E75FFFD" w14:textId="77777777" w:rsidR="00912BEB" w:rsidRPr="00AD0F1A" w:rsidRDefault="00912BEB" w:rsidP="00D87698">
      <w:pPr>
        <w:spacing w:after="0" w:line="240" w:lineRule="auto"/>
        <w:jc w:val="both"/>
        <w:rPr>
          <w:rFonts w:ascii="Verdana" w:hAnsi="Verdana"/>
        </w:rPr>
      </w:pPr>
      <w:r w:rsidRPr="00AD0F1A">
        <w:rPr>
          <w:rFonts w:ascii="Verdana" w:hAnsi="Verdana"/>
        </w:rPr>
        <w:t>Le PS estime urgent que l’État belge accompagne ce mouvement de nos compatriotes vers l’étranger :</w:t>
      </w:r>
    </w:p>
    <w:p w14:paraId="5FEA39DE" w14:textId="77777777" w:rsidR="00912BEB" w:rsidRPr="00AD0F1A" w:rsidRDefault="00912BEB" w:rsidP="00D87698">
      <w:pPr>
        <w:spacing w:after="0" w:line="240" w:lineRule="auto"/>
        <w:jc w:val="both"/>
        <w:rPr>
          <w:rFonts w:ascii="Verdana" w:hAnsi="Verdana"/>
        </w:rPr>
      </w:pPr>
    </w:p>
    <w:p w14:paraId="37BAD2E4" w14:textId="77777777" w:rsidR="00912BEB" w:rsidRPr="00AD0F1A" w:rsidRDefault="00912BEB" w:rsidP="00FF4EAC">
      <w:pPr>
        <w:pStyle w:val="Paragraphedeliste"/>
        <w:numPr>
          <w:ilvl w:val="0"/>
          <w:numId w:val="457"/>
        </w:numPr>
        <w:spacing w:after="0" w:line="240" w:lineRule="auto"/>
        <w:jc w:val="both"/>
        <w:rPr>
          <w:rFonts w:ascii="Verdana" w:hAnsi="Verdana"/>
        </w:rPr>
      </w:pPr>
      <w:r w:rsidRPr="00AD0F1A">
        <w:rPr>
          <w:rFonts w:ascii="Verdana" w:hAnsi="Verdana"/>
        </w:rPr>
        <w:t>En les conseillant dans les formalités administratives.</w:t>
      </w:r>
    </w:p>
    <w:p w14:paraId="1539351F" w14:textId="77777777" w:rsidR="00912BEB" w:rsidRPr="00AD0F1A" w:rsidRDefault="00912BEB" w:rsidP="00D87698">
      <w:pPr>
        <w:spacing w:after="0" w:line="240" w:lineRule="auto"/>
        <w:jc w:val="both"/>
        <w:rPr>
          <w:rFonts w:ascii="Verdana" w:hAnsi="Verdana"/>
        </w:rPr>
      </w:pPr>
    </w:p>
    <w:p w14:paraId="4EB793E4" w14:textId="77777777" w:rsidR="00912BEB" w:rsidRPr="00AD0F1A" w:rsidRDefault="00912BEB" w:rsidP="00FF4EAC">
      <w:pPr>
        <w:pStyle w:val="Paragraphedeliste"/>
        <w:numPr>
          <w:ilvl w:val="0"/>
          <w:numId w:val="457"/>
        </w:numPr>
        <w:spacing w:after="0" w:line="240" w:lineRule="auto"/>
        <w:jc w:val="both"/>
        <w:rPr>
          <w:rFonts w:ascii="Verdana" w:hAnsi="Verdana"/>
        </w:rPr>
      </w:pPr>
      <w:r w:rsidRPr="00AD0F1A">
        <w:rPr>
          <w:rFonts w:ascii="Verdana" w:hAnsi="Verdana"/>
        </w:rPr>
        <w:t>En restant attentifs aux offres d’emploi locales à destination d’expatriés/coopérants, et en les répercutant vers les agences pour l’emploi en Belgique.</w:t>
      </w:r>
    </w:p>
    <w:p w14:paraId="73B1836B" w14:textId="77777777" w:rsidR="00912BEB" w:rsidRPr="00AD0F1A" w:rsidRDefault="00912BEB" w:rsidP="00D87698">
      <w:pPr>
        <w:spacing w:after="0" w:line="240" w:lineRule="auto"/>
        <w:jc w:val="both"/>
        <w:rPr>
          <w:rFonts w:ascii="Verdana" w:hAnsi="Verdana"/>
        </w:rPr>
      </w:pPr>
    </w:p>
    <w:p w14:paraId="7C0B87CB" w14:textId="77777777" w:rsidR="00912BEB" w:rsidRPr="00AD0F1A" w:rsidRDefault="00912BEB" w:rsidP="00D87698">
      <w:pPr>
        <w:spacing w:after="0" w:line="240" w:lineRule="auto"/>
        <w:jc w:val="both"/>
        <w:rPr>
          <w:rFonts w:ascii="Verdana" w:hAnsi="Verdana"/>
        </w:rPr>
      </w:pPr>
      <w:r w:rsidRPr="00AD0F1A">
        <w:rPr>
          <w:rFonts w:ascii="Verdana" w:hAnsi="Verdana"/>
        </w:rPr>
        <w:t>Dans ce cadre, le PS propose de :</w:t>
      </w:r>
    </w:p>
    <w:p w14:paraId="6165748D" w14:textId="77777777" w:rsidR="00912BEB" w:rsidRPr="00AD0F1A" w:rsidRDefault="00912BEB" w:rsidP="00D87698">
      <w:pPr>
        <w:spacing w:after="0" w:line="240" w:lineRule="auto"/>
        <w:jc w:val="both"/>
        <w:rPr>
          <w:rFonts w:ascii="Verdana" w:hAnsi="Verdana"/>
        </w:rPr>
      </w:pPr>
    </w:p>
    <w:p w14:paraId="0C351E2B"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Créer un district législatif des Belges résidant à l’étranger</w:t>
      </w:r>
      <w:r w:rsidRPr="00AD0F1A">
        <w:rPr>
          <w:rFonts w:ascii="Verdana" w:hAnsi="Verdana"/>
        </w:rPr>
        <w:t>. Ce qui permettrait à nos expatriés de faire réellement entendre leur voix tant à la Chambre qu’au Sénat, plutôt que de voir leur vote éparpillé comme c’est le cas aujourd’hui, avec la perte d’influence que cet éparpillement entraîne ;</w:t>
      </w:r>
    </w:p>
    <w:p w14:paraId="6CD2FC09" w14:textId="77777777" w:rsidR="00912BEB" w:rsidRPr="00AD0F1A" w:rsidRDefault="00912BEB" w:rsidP="00D87698">
      <w:pPr>
        <w:spacing w:after="0" w:line="240" w:lineRule="auto"/>
        <w:ind w:firstLine="90"/>
        <w:jc w:val="both"/>
        <w:rPr>
          <w:rFonts w:ascii="Verdana" w:hAnsi="Verdana"/>
        </w:rPr>
      </w:pPr>
    </w:p>
    <w:p w14:paraId="751BC9BF"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Créer un Comité d’avis à la Chambre des Représentants</w:t>
      </w:r>
      <w:r w:rsidRPr="00AD0F1A">
        <w:rPr>
          <w:rFonts w:ascii="Verdana" w:hAnsi="Verdana"/>
        </w:rPr>
        <w:t xml:space="preserve"> qui serait chargé de relayer les préoccupations des Belges résidant à l’étranger ;</w:t>
      </w:r>
    </w:p>
    <w:p w14:paraId="4617948E" w14:textId="77777777" w:rsidR="00912BEB" w:rsidRPr="00AD0F1A" w:rsidRDefault="00912BEB" w:rsidP="00D87698">
      <w:pPr>
        <w:pStyle w:val="Paragraphedeliste"/>
        <w:spacing w:after="0" w:line="240" w:lineRule="auto"/>
        <w:jc w:val="both"/>
        <w:rPr>
          <w:rFonts w:ascii="Verdana" w:hAnsi="Verdana"/>
        </w:rPr>
      </w:pPr>
    </w:p>
    <w:p w14:paraId="11AAE248"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Associer officiellement la responsabilité des Belges à l’étranger</w:t>
      </w:r>
      <w:r w:rsidRPr="00AD0F1A">
        <w:rPr>
          <w:rFonts w:ascii="Verdana" w:hAnsi="Verdana"/>
        </w:rPr>
        <w:t xml:space="preserve"> à un éventuel secrétariat d’État ou au titre même du Ministre qui a la compétence des Affaires étrangères ; </w:t>
      </w:r>
    </w:p>
    <w:p w14:paraId="63B79DB3" w14:textId="77777777" w:rsidR="00912BEB" w:rsidRPr="00AD0F1A" w:rsidRDefault="00912BEB" w:rsidP="00D87698">
      <w:pPr>
        <w:spacing w:after="0" w:line="240" w:lineRule="auto"/>
        <w:jc w:val="both"/>
        <w:rPr>
          <w:rFonts w:ascii="Verdana" w:hAnsi="Verdana"/>
        </w:rPr>
      </w:pPr>
    </w:p>
    <w:p w14:paraId="1629C90D"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Créer un portail unique pour les questions des expatriés</w:t>
      </w:r>
      <w:r w:rsidRPr="00AD0F1A">
        <w:rPr>
          <w:rFonts w:ascii="Verdana" w:hAnsi="Verdana"/>
        </w:rPr>
        <w:t>, que ce soit avant, pendant l’expatriation ou au retour de cette expatriation. Ce portail fonctionnerait en réseau avec les instances fédérales et fédérées pour traiter les demandes, qu’elles ressortissent des compétences des uns ou des autres ;</w:t>
      </w:r>
    </w:p>
    <w:p w14:paraId="5C12B636" w14:textId="77777777" w:rsidR="00912BEB" w:rsidRPr="00AD0F1A" w:rsidRDefault="00912BEB" w:rsidP="00D87698">
      <w:pPr>
        <w:spacing w:after="0" w:line="240" w:lineRule="auto"/>
        <w:jc w:val="both"/>
        <w:rPr>
          <w:rFonts w:ascii="Verdana" w:hAnsi="Verdana"/>
        </w:rPr>
      </w:pPr>
    </w:p>
    <w:p w14:paraId="54E52230"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Développer des services consulaires à distance</w:t>
      </w:r>
      <w:r w:rsidRPr="00AD0F1A">
        <w:rPr>
          <w:rFonts w:ascii="Verdana" w:hAnsi="Verdana"/>
        </w:rPr>
        <w:t>, en développant une véritable « commune virtuelle » des Belges à l’étranger ;</w:t>
      </w:r>
    </w:p>
    <w:p w14:paraId="755D6CD7" w14:textId="77777777" w:rsidR="00912BEB" w:rsidRPr="00AD0F1A" w:rsidRDefault="00912BEB" w:rsidP="00D87698">
      <w:pPr>
        <w:spacing w:after="0" w:line="240" w:lineRule="auto"/>
        <w:jc w:val="both"/>
        <w:rPr>
          <w:rFonts w:ascii="Verdana" w:hAnsi="Verdana"/>
        </w:rPr>
      </w:pPr>
    </w:p>
    <w:p w14:paraId="1C257968"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Veiller à ce que les enfants nés à l’étranger de ressortissants belges nés à l’étranger acquièrent automatiquement, sans autre formalité, la nationalité belge de leur auteur belge </w:t>
      </w:r>
      <w:r w:rsidRPr="00AD0F1A">
        <w:rPr>
          <w:rFonts w:ascii="Verdana" w:hAnsi="Verdana"/>
        </w:rPr>
        <w:t>;</w:t>
      </w:r>
    </w:p>
    <w:p w14:paraId="64AF43A6" w14:textId="77777777" w:rsidR="00912BEB" w:rsidRPr="00AD0F1A" w:rsidRDefault="00912BEB" w:rsidP="00D87698">
      <w:pPr>
        <w:spacing w:after="0" w:line="240" w:lineRule="auto"/>
        <w:jc w:val="both"/>
        <w:rPr>
          <w:rFonts w:ascii="Verdana" w:hAnsi="Verdana"/>
        </w:rPr>
      </w:pPr>
    </w:p>
    <w:p w14:paraId="056EF0D3" w14:textId="6FA43317" w:rsidR="00912BEB" w:rsidRPr="00AD0F1A" w:rsidRDefault="00912BEB" w:rsidP="00D87698">
      <w:pPr>
        <w:pStyle w:val="Paragraphedeliste"/>
        <w:numPr>
          <w:ilvl w:val="0"/>
          <w:numId w:val="478"/>
        </w:numPr>
        <w:spacing w:after="0" w:line="240" w:lineRule="auto"/>
        <w:jc w:val="both"/>
        <w:rPr>
          <w:rFonts w:ascii="Verdana" w:hAnsi="Verdana"/>
        </w:rPr>
      </w:pPr>
      <w:r w:rsidRPr="00AD0F1A">
        <w:rPr>
          <w:rFonts w:ascii="Verdana" w:hAnsi="Verdana"/>
          <w:b/>
        </w:rPr>
        <w:t>Moderniser l’accès aux cours à distance </w:t>
      </w:r>
      <w:r w:rsidRPr="00AD0F1A">
        <w:rPr>
          <w:rFonts w:ascii="Verdana" w:hAnsi="Verdana"/>
        </w:rPr>
        <w:t>;</w:t>
      </w:r>
    </w:p>
    <w:p w14:paraId="0C19917E" w14:textId="77777777" w:rsidR="00912BEB" w:rsidRPr="00AD0F1A" w:rsidRDefault="00912BEB" w:rsidP="00FF4EAC">
      <w:pPr>
        <w:pStyle w:val="Paragraphedeliste"/>
        <w:numPr>
          <w:ilvl w:val="0"/>
          <w:numId w:val="478"/>
        </w:numPr>
        <w:spacing w:after="0" w:line="240" w:lineRule="auto"/>
        <w:jc w:val="both"/>
        <w:rPr>
          <w:rFonts w:ascii="Verdana" w:hAnsi="Verdana"/>
        </w:rPr>
      </w:pPr>
      <w:r w:rsidRPr="00AD0F1A">
        <w:rPr>
          <w:rFonts w:ascii="Verdana" w:hAnsi="Verdana"/>
          <w:b/>
        </w:rPr>
        <w:t>Permettre aux Belges résidant à l’étranger de manifester leur volonté dans le cadre de la loi du 28 mai 2002 sur l’euthanasie</w:t>
      </w:r>
      <w:r w:rsidRPr="00AD0F1A">
        <w:rPr>
          <w:rFonts w:ascii="Verdana" w:hAnsi="Verdana"/>
        </w:rPr>
        <w:t xml:space="preserve"> et effectuer une déclaration anticipée au sens de cette loi auprès de la représentation diplomatique belge de leur pays de résidence.</w:t>
      </w:r>
    </w:p>
    <w:p w14:paraId="4BEF4326" w14:textId="77777777" w:rsidR="00912BEB" w:rsidRPr="00AD0F1A" w:rsidRDefault="00912BEB" w:rsidP="00D87698">
      <w:pPr>
        <w:spacing w:after="0" w:line="240" w:lineRule="auto"/>
        <w:jc w:val="both"/>
        <w:rPr>
          <w:rFonts w:ascii="Verdana" w:hAnsi="Verdana"/>
        </w:rPr>
      </w:pPr>
    </w:p>
    <w:p w14:paraId="34EFE15F" w14:textId="77777777" w:rsidR="00912BEB" w:rsidRPr="00AD0F1A" w:rsidRDefault="00912BEB" w:rsidP="00D87698">
      <w:pPr>
        <w:spacing w:after="0" w:line="240" w:lineRule="auto"/>
        <w:jc w:val="both"/>
        <w:rPr>
          <w:rFonts w:ascii="Verdana" w:hAnsi="Verdana"/>
        </w:rPr>
      </w:pPr>
      <w:r w:rsidRPr="00AD0F1A">
        <w:rPr>
          <w:rFonts w:ascii="Verdana" w:hAnsi="Verdana"/>
        </w:rPr>
        <w:br w:type="page"/>
      </w:r>
    </w:p>
    <w:p w14:paraId="71A5C7CF" w14:textId="52ECA4FD" w:rsidR="003F162E" w:rsidRPr="00AD0F1A" w:rsidRDefault="000F4379" w:rsidP="00D87698">
      <w:pPr>
        <w:pStyle w:val="Titre1"/>
        <w:jc w:val="both"/>
        <w:rPr>
          <w:rFonts w:ascii="Verdana" w:hAnsi="Verdana"/>
          <w:sz w:val="22"/>
          <w:szCs w:val="22"/>
        </w:rPr>
      </w:pPr>
      <w:bookmarkStart w:id="231" w:name="_Toc3819150"/>
      <w:r w:rsidRPr="00AD0F1A">
        <w:rPr>
          <w:rFonts w:ascii="Verdana" w:hAnsi="Verdana"/>
          <w:sz w:val="22"/>
          <w:szCs w:val="22"/>
        </w:rPr>
        <w:t>CHAPITRE 4</w:t>
      </w:r>
      <w:r w:rsidR="008E614E" w:rsidRPr="00AD0F1A">
        <w:rPr>
          <w:rFonts w:ascii="Verdana" w:hAnsi="Verdana"/>
          <w:sz w:val="22"/>
          <w:szCs w:val="22"/>
        </w:rPr>
        <w:t>9</w:t>
      </w:r>
      <w:r w:rsidR="003F162E" w:rsidRPr="00AD0F1A">
        <w:rPr>
          <w:rFonts w:ascii="Verdana" w:hAnsi="Verdana"/>
          <w:sz w:val="22"/>
          <w:szCs w:val="22"/>
        </w:rPr>
        <w:t xml:space="preserve"> </w:t>
      </w:r>
      <w:r w:rsidRPr="00AD0F1A">
        <w:rPr>
          <w:rFonts w:ascii="Verdana" w:hAnsi="Verdana"/>
          <w:sz w:val="22"/>
          <w:szCs w:val="22"/>
        </w:rPr>
        <w:t>–</w:t>
      </w:r>
      <w:r w:rsidR="003F162E" w:rsidRPr="00AD0F1A">
        <w:rPr>
          <w:rFonts w:ascii="Verdana" w:hAnsi="Verdana"/>
          <w:sz w:val="22"/>
          <w:szCs w:val="22"/>
        </w:rPr>
        <w:t xml:space="preserve"> FISCALITE</w:t>
      </w:r>
      <w:bookmarkEnd w:id="231"/>
    </w:p>
    <w:p w14:paraId="7FEF4948" w14:textId="77777777" w:rsidR="003F162E" w:rsidRPr="00AD0F1A" w:rsidRDefault="003F162E" w:rsidP="00D87698">
      <w:pPr>
        <w:spacing w:after="0" w:line="240" w:lineRule="auto"/>
        <w:jc w:val="both"/>
        <w:rPr>
          <w:rFonts w:ascii="Verdana" w:hAnsi="Verdana"/>
          <w:b/>
          <w:u w:val="single"/>
        </w:rPr>
      </w:pPr>
    </w:p>
    <w:tbl>
      <w:tblPr>
        <w:tblStyle w:val="Grilledutableau"/>
        <w:tblW w:w="0" w:type="auto"/>
        <w:tblLook w:val="04A0" w:firstRow="1" w:lastRow="0" w:firstColumn="1" w:lastColumn="0" w:noHBand="0" w:noVBand="1"/>
      </w:tblPr>
      <w:tblGrid>
        <w:gridCol w:w="9062"/>
      </w:tblGrid>
      <w:tr w:rsidR="003F162E" w:rsidRPr="00AD0F1A" w14:paraId="2CD0966F" w14:textId="77777777" w:rsidTr="003F162E">
        <w:tc>
          <w:tcPr>
            <w:tcW w:w="9062" w:type="dxa"/>
          </w:tcPr>
          <w:p w14:paraId="19DB3D61" w14:textId="77777777" w:rsidR="003F162E" w:rsidRPr="00AD0F1A" w:rsidRDefault="003F162E" w:rsidP="00D87698">
            <w:pPr>
              <w:jc w:val="both"/>
              <w:rPr>
                <w:rFonts w:ascii="Verdana" w:hAnsi="Verdana"/>
                <w:b/>
                <w:bCs/>
              </w:rPr>
            </w:pPr>
            <w:r w:rsidRPr="00AD0F1A">
              <w:rPr>
                <w:rFonts w:ascii="Verdana" w:hAnsi="Verdana"/>
                <w:b/>
                <w:bCs/>
              </w:rPr>
              <w:t>Cinq propositions phares</w:t>
            </w:r>
          </w:p>
          <w:p w14:paraId="0ACE6D36" w14:textId="77777777" w:rsidR="003F162E" w:rsidRPr="00AD0F1A" w:rsidRDefault="003F162E" w:rsidP="00D87698">
            <w:pPr>
              <w:pStyle w:val="Paragraphedeliste"/>
              <w:ind w:left="360"/>
              <w:jc w:val="both"/>
              <w:rPr>
                <w:rFonts w:ascii="Verdana" w:hAnsi="Verdana"/>
                <w:b/>
              </w:rPr>
            </w:pPr>
          </w:p>
          <w:p w14:paraId="2C406239" w14:textId="77777777" w:rsidR="003F162E" w:rsidRPr="00AD0F1A" w:rsidRDefault="003F162E" w:rsidP="00FF4EAC">
            <w:pPr>
              <w:pStyle w:val="Paragraphedeliste"/>
              <w:numPr>
                <w:ilvl w:val="0"/>
                <w:numId w:val="164"/>
              </w:numPr>
              <w:jc w:val="both"/>
              <w:rPr>
                <w:rFonts w:ascii="Verdana" w:hAnsi="Verdana"/>
              </w:rPr>
            </w:pPr>
            <w:r w:rsidRPr="00AD0F1A">
              <w:rPr>
                <w:rFonts w:ascii="Verdana" w:hAnsi="Verdana"/>
              </w:rPr>
              <w:t>Globaliser progressivement les revenus issus des capitaux</w:t>
            </w:r>
          </w:p>
          <w:p w14:paraId="3D04E1A0" w14:textId="77777777" w:rsidR="003F162E" w:rsidRPr="00AD0F1A" w:rsidRDefault="003F162E" w:rsidP="00FF4EAC">
            <w:pPr>
              <w:pStyle w:val="Paragraphedeliste"/>
              <w:numPr>
                <w:ilvl w:val="0"/>
                <w:numId w:val="164"/>
              </w:numPr>
              <w:jc w:val="both"/>
              <w:rPr>
                <w:rFonts w:ascii="Verdana" w:hAnsi="Verdana"/>
              </w:rPr>
            </w:pPr>
            <w:r w:rsidRPr="00AD0F1A">
              <w:rPr>
                <w:rFonts w:ascii="Verdana" w:hAnsi="Verdana"/>
              </w:rPr>
              <w:t>Etablir un impôt sur les grands patrimoines </w:t>
            </w:r>
          </w:p>
          <w:p w14:paraId="7F508473" w14:textId="77777777" w:rsidR="003F162E" w:rsidRPr="00AD0F1A" w:rsidRDefault="003F162E" w:rsidP="00FF4EAC">
            <w:pPr>
              <w:pStyle w:val="Paragraphedeliste"/>
              <w:numPr>
                <w:ilvl w:val="0"/>
                <w:numId w:val="164"/>
              </w:numPr>
              <w:jc w:val="both"/>
              <w:rPr>
                <w:rFonts w:ascii="Verdana" w:hAnsi="Verdana"/>
              </w:rPr>
            </w:pPr>
            <w:r w:rsidRPr="00AD0F1A">
              <w:rPr>
                <w:rFonts w:ascii="Verdana" w:hAnsi="Verdana"/>
              </w:rPr>
              <w:t>Ramener la TVA sur l’électricité à 6%</w:t>
            </w:r>
          </w:p>
          <w:p w14:paraId="4EF61B00" w14:textId="77777777" w:rsidR="003F162E" w:rsidRPr="00AD0F1A" w:rsidRDefault="003F162E" w:rsidP="00FF4EAC">
            <w:pPr>
              <w:pStyle w:val="Paragraphedeliste"/>
              <w:numPr>
                <w:ilvl w:val="0"/>
                <w:numId w:val="164"/>
              </w:numPr>
              <w:jc w:val="both"/>
              <w:rPr>
                <w:rFonts w:ascii="Verdana" w:hAnsi="Verdana"/>
              </w:rPr>
            </w:pPr>
            <w:r w:rsidRPr="00AD0F1A">
              <w:rPr>
                <w:rFonts w:ascii="Verdana" w:hAnsi="Verdana"/>
              </w:rPr>
              <w:t>Adopter des incitants fiscaux favorisant les travaux économiseurs d’énergie </w:t>
            </w:r>
          </w:p>
          <w:p w14:paraId="5276A624" w14:textId="77777777" w:rsidR="003F162E" w:rsidRPr="00AD0F1A" w:rsidRDefault="003F162E" w:rsidP="00FF4EAC">
            <w:pPr>
              <w:pStyle w:val="Paragraphedeliste"/>
              <w:numPr>
                <w:ilvl w:val="0"/>
                <w:numId w:val="164"/>
              </w:numPr>
              <w:jc w:val="both"/>
              <w:rPr>
                <w:rFonts w:ascii="Verdana" w:hAnsi="Verdana"/>
              </w:rPr>
            </w:pPr>
            <w:r w:rsidRPr="00AD0F1A">
              <w:rPr>
                <w:rFonts w:ascii="Verdana" w:hAnsi="Verdana"/>
              </w:rPr>
              <w:t>Renforcer la lutte contre la fraude, l’évasion et l’optimisation fiscales au niveau international, européen, belge</w:t>
            </w:r>
          </w:p>
        </w:tc>
      </w:tr>
    </w:tbl>
    <w:p w14:paraId="5927F49E" w14:textId="77777777" w:rsidR="003F162E" w:rsidRPr="00AD0F1A" w:rsidRDefault="003F162E" w:rsidP="00D87698">
      <w:pPr>
        <w:spacing w:after="0" w:line="240" w:lineRule="auto"/>
        <w:jc w:val="both"/>
        <w:rPr>
          <w:rFonts w:ascii="Verdana" w:hAnsi="Verdana"/>
        </w:rPr>
      </w:pPr>
    </w:p>
    <w:p w14:paraId="6CE0387F" w14:textId="77777777" w:rsidR="003F162E" w:rsidRPr="00AD0F1A" w:rsidRDefault="003F162E" w:rsidP="00D87698">
      <w:pPr>
        <w:spacing w:after="0" w:line="240" w:lineRule="auto"/>
        <w:jc w:val="both"/>
        <w:rPr>
          <w:rFonts w:ascii="Verdana" w:hAnsi="Verdana"/>
          <w:b/>
        </w:rPr>
      </w:pPr>
      <w:r w:rsidRPr="00AD0F1A">
        <w:rPr>
          <w:rFonts w:ascii="Verdana" w:hAnsi="Verdana"/>
          <w:b/>
        </w:rPr>
        <w:t>Introduction</w:t>
      </w:r>
    </w:p>
    <w:p w14:paraId="70E45DF0" w14:textId="77777777" w:rsidR="003F162E" w:rsidRPr="00AD0F1A" w:rsidRDefault="003F162E" w:rsidP="00D87698">
      <w:pPr>
        <w:spacing w:after="0" w:line="240" w:lineRule="auto"/>
        <w:jc w:val="both"/>
        <w:rPr>
          <w:rFonts w:ascii="Verdana" w:hAnsi="Verdana"/>
        </w:rPr>
      </w:pPr>
    </w:p>
    <w:p w14:paraId="03F4BF7F"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Face aux défis actuels – la croissance des inégalités, la numérisation et la robotisation de l’économie, la transition écologique –, le PS estime qu’une profonde réforme de la fiscalité s’impose avec, pour objectif, une fiscalité plus juste, plus transparente et plus simple.  </w:t>
      </w:r>
    </w:p>
    <w:p w14:paraId="5F630FA0" w14:textId="77777777" w:rsidR="003F162E" w:rsidRPr="00AD0F1A" w:rsidRDefault="003F162E" w:rsidP="00D87698">
      <w:pPr>
        <w:spacing w:after="0" w:line="240" w:lineRule="auto"/>
        <w:jc w:val="both"/>
        <w:rPr>
          <w:rFonts w:ascii="Verdana" w:hAnsi="Verdana"/>
        </w:rPr>
      </w:pPr>
    </w:p>
    <w:p w14:paraId="765B5892" w14:textId="77777777" w:rsidR="003F162E" w:rsidRPr="00AD0F1A" w:rsidRDefault="003F162E" w:rsidP="00D87698">
      <w:pPr>
        <w:spacing w:after="0" w:line="240" w:lineRule="auto"/>
        <w:jc w:val="both"/>
        <w:rPr>
          <w:rFonts w:ascii="Verdana" w:hAnsi="Verdana"/>
        </w:rPr>
      </w:pPr>
      <w:r w:rsidRPr="00AD0F1A">
        <w:rPr>
          <w:rFonts w:ascii="Verdana" w:hAnsi="Verdana"/>
        </w:rPr>
        <w:t>De récentes études ont été menées sur la répartition des richesses et les contributions des individus au budget de l’Etat</w:t>
      </w:r>
      <w:r w:rsidRPr="00AD0F1A">
        <w:rPr>
          <w:rStyle w:val="Appelnotedebasdep"/>
          <w:rFonts w:ascii="Verdana" w:hAnsi="Verdana"/>
        </w:rPr>
        <w:footnoteReference w:id="190"/>
      </w:r>
      <w:r w:rsidRPr="00AD0F1A">
        <w:rPr>
          <w:rFonts w:ascii="Verdana" w:hAnsi="Verdana"/>
        </w:rPr>
        <w:t>. Elles démontrent que les revenus du travail et la consommation supportent 70 % des recettes fiscales alors que la part des salaires dans la richesse totale produite ne cesse de diminuer</w:t>
      </w:r>
      <w:r w:rsidRPr="00AD0F1A">
        <w:rPr>
          <w:rStyle w:val="Appelnotedebasdep"/>
          <w:rFonts w:ascii="Verdana" w:hAnsi="Verdana"/>
        </w:rPr>
        <w:footnoteReference w:id="191"/>
      </w:r>
      <w:r w:rsidRPr="00AD0F1A">
        <w:rPr>
          <w:rFonts w:ascii="Verdana" w:hAnsi="Verdana"/>
        </w:rPr>
        <w:t>. Par ailleurs, la distribution des richesses est de plus en plus inégalitaire à l’échelle mondiale, européenne mais également en Belgique. Dans notre pays, 10 % des individus les plus riches détiennent plus de 50 % du patrimoine.</w:t>
      </w:r>
    </w:p>
    <w:p w14:paraId="2961C503" w14:textId="77777777" w:rsidR="003F162E" w:rsidRPr="00AD0F1A" w:rsidRDefault="003F162E" w:rsidP="00D87698">
      <w:pPr>
        <w:spacing w:after="0" w:line="240" w:lineRule="auto"/>
        <w:jc w:val="both"/>
        <w:rPr>
          <w:rFonts w:ascii="Verdana" w:eastAsia="Times New Roman" w:hAnsi="Verdana" w:cs="Times New Roman"/>
          <w:lang w:eastAsia="fr-BE"/>
        </w:rPr>
      </w:pPr>
    </w:p>
    <w:p w14:paraId="26CFD431" w14:textId="77777777" w:rsidR="003F162E" w:rsidRPr="00AD0F1A" w:rsidRDefault="003F162E" w:rsidP="00D87698">
      <w:pPr>
        <w:spacing w:after="0" w:line="240" w:lineRule="auto"/>
        <w:jc w:val="both"/>
        <w:rPr>
          <w:rFonts w:ascii="Verdana" w:hAnsi="Verdana"/>
        </w:rPr>
      </w:pPr>
      <w:r w:rsidRPr="00AD0F1A">
        <w:rPr>
          <w:rFonts w:ascii="Verdana" w:hAnsi="Verdana"/>
        </w:rPr>
        <w:t>Pour les socialistes, la fiscalité des personnes doit donc être revue pour assurer davantage de justice entre les contribuables. Quelle que soit la source de revenus (y compris ceux qui sont issus du capital), tous doivent contribuer de manière équitable et suivre une progressivité. De même, les plus grands patrimoines doivent contribuer davantage qu’ils ne le font actuellement.</w:t>
      </w:r>
    </w:p>
    <w:p w14:paraId="0E0C15F3" w14:textId="77777777" w:rsidR="003F162E" w:rsidRPr="00AD0F1A" w:rsidRDefault="003F162E" w:rsidP="00D87698">
      <w:pPr>
        <w:spacing w:after="0" w:line="240" w:lineRule="auto"/>
        <w:jc w:val="both"/>
        <w:rPr>
          <w:rFonts w:ascii="Verdana" w:hAnsi="Verdana"/>
        </w:rPr>
      </w:pPr>
    </w:p>
    <w:p w14:paraId="00B2BCF6" w14:textId="77777777" w:rsidR="003F162E" w:rsidRPr="00AD0F1A" w:rsidRDefault="003F162E" w:rsidP="00D87698">
      <w:pPr>
        <w:spacing w:after="0" w:line="240" w:lineRule="auto"/>
        <w:jc w:val="both"/>
        <w:rPr>
          <w:rFonts w:ascii="Verdana" w:hAnsi="Verdana"/>
          <w:b/>
        </w:rPr>
      </w:pPr>
      <w:r w:rsidRPr="00AD0F1A">
        <w:rPr>
          <w:rFonts w:ascii="Verdana" w:hAnsi="Verdana"/>
        </w:rPr>
        <w:t>Un glissement de la fiscalité allégeant l'impôt sur le travail et mettant davantage à contribution le capital renforcera la justice fiscale.</w:t>
      </w:r>
      <w:r w:rsidRPr="00AD0F1A">
        <w:rPr>
          <w:rFonts w:ascii="Verdana" w:hAnsi="Verdana"/>
          <w:b/>
        </w:rPr>
        <w:t xml:space="preserve"> </w:t>
      </w:r>
      <w:r w:rsidRPr="00AD0F1A">
        <w:rPr>
          <w:rFonts w:ascii="Verdana" w:hAnsi="Verdana"/>
        </w:rPr>
        <w:t>Ce transfert d'une assiette fiscale à l'autre permettra aussi de financer une augmentation du revenu disponible des ménages dont l'essentiel des ressources provient du travail, et de renforcer ainsi leur capacité économique.</w:t>
      </w:r>
    </w:p>
    <w:p w14:paraId="6407C6E3" w14:textId="77777777" w:rsidR="003F162E" w:rsidRPr="00AD0F1A" w:rsidRDefault="003F162E" w:rsidP="00D87698">
      <w:pPr>
        <w:spacing w:after="0" w:line="240" w:lineRule="auto"/>
        <w:jc w:val="both"/>
        <w:rPr>
          <w:rFonts w:ascii="Verdana" w:hAnsi="Verdana"/>
        </w:rPr>
      </w:pPr>
    </w:p>
    <w:p w14:paraId="1965E209"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L’impôt des sociétés sous la forme que l’on connaît aujourd’hui est toujours issu dans ses grandes lignes d’une réforme de 1962. Cet impôt des sociétés a donc été établi dans une économie beaucoup moins ouverte qu’elle ne l’est de nos jours. </w:t>
      </w:r>
    </w:p>
    <w:p w14:paraId="749D43F7" w14:textId="77777777" w:rsidR="003F162E" w:rsidRPr="00AD0F1A" w:rsidRDefault="003F162E" w:rsidP="00D87698">
      <w:pPr>
        <w:spacing w:after="0" w:line="240" w:lineRule="auto"/>
        <w:jc w:val="both"/>
        <w:rPr>
          <w:rFonts w:ascii="Verdana" w:hAnsi="Verdana"/>
        </w:rPr>
      </w:pPr>
    </w:p>
    <w:p w14:paraId="50454C9F" w14:textId="201CD95C" w:rsidR="003F162E" w:rsidRPr="00AD0F1A" w:rsidRDefault="003F162E" w:rsidP="00D87698">
      <w:pPr>
        <w:spacing w:after="0" w:line="240" w:lineRule="auto"/>
        <w:jc w:val="both"/>
        <w:rPr>
          <w:rFonts w:ascii="Verdana" w:hAnsi="Verdana"/>
        </w:rPr>
      </w:pPr>
      <w:r w:rsidRPr="00AD0F1A">
        <w:rPr>
          <w:rFonts w:ascii="Verdana" w:hAnsi="Verdana"/>
        </w:rPr>
        <w:t xml:space="preserve">Par ailleurs, la forte mobilité des capitaux et la lutte contre les comportements d’optimisation et de fraude des multinationales amènent à réfléchir de plus en plus à une harmonisation européenne ou à tout le moins à une </w:t>
      </w:r>
      <w:r w:rsidR="000D4039" w:rsidRPr="00AD0F1A">
        <w:rPr>
          <w:rFonts w:ascii="Verdana" w:hAnsi="Verdana"/>
        </w:rPr>
        <w:t xml:space="preserve">convergence </w:t>
      </w:r>
      <w:r w:rsidRPr="00AD0F1A">
        <w:rPr>
          <w:rFonts w:ascii="Verdana" w:hAnsi="Verdana"/>
        </w:rPr>
        <w:t xml:space="preserve">accrue entre les Etats membres. </w:t>
      </w:r>
    </w:p>
    <w:p w14:paraId="0D994D33" w14:textId="77777777" w:rsidR="003F162E" w:rsidRPr="00AD0F1A" w:rsidRDefault="003F162E" w:rsidP="00D87698">
      <w:pPr>
        <w:spacing w:after="0" w:line="240" w:lineRule="auto"/>
        <w:jc w:val="both"/>
        <w:rPr>
          <w:rFonts w:ascii="Verdana" w:hAnsi="Verdana"/>
        </w:rPr>
      </w:pPr>
    </w:p>
    <w:p w14:paraId="4D336469" w14:textId="77777777" w:rsidR="003F162E" w:rsidRPr="00AD0F1A" w:rsidRDefault="003F162E" w:rsidP="00D87698">
      <w:pPr>
        <w:spacing w:after="0" w:line="240" w:lineRule="auto"/>
        <w:jc w:val="both"/>
        <w:rPr>
          <w:rFonts w:ascii="Verdana" w:hAnsi="Verdana"/>
        </w:rPr>
      </w:pPr>
      <w:r w:rsidRPr="00AD0F1A">
        <w:rPr>
          <w:rFonts w:ascii="Verdana" w:hAnsi="Verdana"/>
        </w:rPr>
        <w:t>Dans notre pays, ces dernières années, la législation fiscale a multiplié les déductions fiscales et des régimes dérogatoires en faveur des entreprises, sans qu’elles ne soient liées à des conditions en termes d’effets positifs pour l’emploi et l’investissement. La contribution des sociétés doit, elle aussi, être revue afin d’établir une meilleure équité, tout en tenant compte des particularités des entreprises présentes en Belgique.</w:t>
      </w:r>
    </w:p>
    <w:p w14:paraId="479FE38A" w14:textId="77777777" w:rsidR="003F162E" w:rsidRPr="00AD0F1A" w:rsidRDefault="003F162E" w:rsidP="00D87698">
      <w:pPr>
        <w:spacing w:after="0" w:line="240" w:lineRule="auto"/>
        <w:jc w:val="both"/>
        <w:rPr>
          <w:rFonts w:ascii="Verdana" w:hAnsi="Verdana"/>
        </w:rPr>
      </w:pPr>
    </w:p>
    <w:p w14:paraId="5BE90557" w14:textId="77777777" w:rsidR="003F162E" w:rsidRPr="00AD0F1A" w:rsidRDefault="003F162E" w:rsidP="00D87698">
      <w:pPr>
        <w:spacing w:after="0" w:line="240" w:lineRule="auto"/>
        <w:jc w:val="both"/>
        <w:rPr>
          <w:rFonts w:ascii="Verdana" w:hAnsi="Verdana"/>
        </w:rPr>
      </w:pPr>
      <w:r w:rsidRPr="00AD0F1A">
        <w:rPr>
          <w:rFonts w:ascii="Verdana" w:hAnsi="Verdana"/>
        </w:rPr>
        <w:t>Pour le PS, la fiscalité des sociétés doit aussi voir son équité améliorée en considérant les évolutions et les défis qu'impose l'ère du numérique.</w:t>
      </w:r>
    </w:p>
    <w:p w14:paraId="157EBD24" w14:textId="77777777" w:rsidR="003F162E" w:rsidRPr="00AD0F1A" w:rsidRDefault="003F162E" w:rsidP="00D87698">
      <w:pPr>
        <w:spacing w:after="0" w:line="240" w:lineRule="auto"/>
        <w:jc w:val="both"/>
        <w:rPr>
          <w:rFonts w:ascii="Verdana" w:hAnsi="Verdana"/>
        </w:rPr>
      </w:pPr>
    </w:p>
    <w:p w14:paraId="3A2ABC16" w14:textId="77777777" w:rsidR="003F162E" w:rsidRPr="00AD0F1A" w:rsidRDefault="003F162E" w:rsidP="00D87698">
      <w:pPr>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Face à ces mutliples défis, il est primordial de procéder à des réformes de la fiscalité qui auront pour pierre angulaire le souci d'une plus grande justice fiscale.</w:t>
      </w:r>
    </w:p>
    <w:p w14:paraId="147E5FB4" w14:textId="77777777" w:rsidR="003F162E" w:rsidRPr="00AD0F1A" w:rsidRDefault="003F162E" w:rsidP="00D87698">
      <w:pPr>
        <w:spacing w:after="0" w:line="240" w:lineRule="auto"/>
        <w:jc w:val="both"/>
        <w:rPr>
          <w:rFonts w:ascii="Verdana" w:eastAsia="Times New Roman" w:hAnsi="Verdana" w:cs="Times New Roman"/>
          <w:lang w:eastAsia="fr-BE"/>
        </w:rPr>
      </w:pPr>
    </w:p>
    <w:p w14:paraId="4F2A2959"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La vision d’une fiscalité plus juste telle que les socialistes la défendent doit s’appréhender à tous les niveaux de pouvoir. D’une part, avec la mobilité des entreprises et des capitaux, une approche européenne et internationale s’impose. D’autre part, dans notre Etat fédéral, la compétence fiscale appartient tant à l’autorité fédérale qu’aux Régions. Il convient donc d’appliquer ces principes directeurs en matière fiscale à toutes les échelles de pouvoir.  </w:t>
      </w:r>
    </w:p>
    <w:p w14:paraId="1F811493" w14:textId="77777777" w:rsidR="003F162E" w:rsidRPr="00AD0F1A" w:rsidRDefault="003F162E" w:rsidP="00D87698">
      <w:pPr>
        <w:spacing w:after="0" w:line="240" w:lineRule="auto"/>
        <w:jc w:val="both"/>
        <w:rPr>
          <w:rFonts w:ascii="Verdana" w:hAnsi="Verdana"/>
        </w:rPr>
      </w:pPr>
    </w:p>
    <w:p w14:paraId="35FF0BB1"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Pour le PS, les différents systèmes d’impôts doivent également être rendus plus simples, plus transparents et plus lisibles afin de renforcer la confiance des citoyens en  simplifiant les formulaires telle que la déclaration fiscale, en informant et assurant un suivi permanent pour accompagner les citoyens dans leurs démarches. </w:t>
      </w:r>
    </w:p>
    <w:p w14:paraId="1470594C" w14:textId="77777777" w:rsidR="003F162E" w:rsidRPr="00AD0F1A" w:rsidRDefault="003F162E" w:rsidP="00D87698">
      <w:pPr>
        <w:spacing w:after="0" w:line="240" w:lineRule="auto"/>
        <w:jc w:val="both"/>
        <w:rPr>
          <w:rFonts w:ascii="Verdana" w:hAnsi="Verdana"/>
        </w:rPr>
      </w:pPr>
    </w:p>
    <w:p w14:paraId="351E83D7" w14:textId="77777777" w:rsidR="003F162E" w:rsidRPr="00AD0F1A" w:rsidRDefault="003F162E" w:rsidP="00D87698">
      <w:pPr>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Le modèle fiscal que le PS propose s’oppose frontalement à l'idéologie mise en avant par le gouvernement MR N-VA qui a utilisé la fiscalité pour atteindre ses objectifs néolibéraux : l’affaiblissement de l’Etat et de la Sécurité sociale.</w:t>
      </w:r>
      <w:r w:rsidRPr="00AD0F1A">
        <w:rPr>
          <w:rFonts w:ascii="Verdana" w:eastAsia="Times New Roman" w:hAnsi="Verdana" w:cs="Times New Roman"/>
          <w:b/>
          <w:lang w:eastAsia="fr-BE"/>
        </w:rPr>
        <w:t xml:space="preserve"> </w:t>
      </w:r>
      <w:r w:rsidRPr="00AD0F1A">
        <w:rPr>
          <w:rFonts w:ascii="Verdana" w:eastAsia="Times New Roman" w:hAnsi="Verdana" w:cs="Times New Roman"/>
          <w:lang w:eastAsia="fr-BE"/>
        </w:rPr>
        <w:t xml:space="preserve">Pour justifier le détricotage des services publics et de la protection sociale, le gouvernement MR N-VA a mis en œuvre une série de réformes qui visaient </w:t>
      </w:r>
      <w:r w:rsidRPr="00AD0F1A">
        <w:rPr>
          <w:rFonts w:ascii="Verdana" w:eastAsia="Times New Roman" w:hAnsi="Verdana" w:cs="Times New Roman"/>
          <w:i/>
          <w:lang w:eastAsia="fr-BE"/>
        </w:rPr>
        <w:t>in fine</w:t>
      </w:r>
      <w:r w:rsidRPr="00AD0F1A">
        <w:rPr>
          <w:rFonts w:ascii="Verdana" w:eastAsia="Times New Roman" w:hAnsi="Verdana" w:cs="Times New Roman"/>
          <w:lang w:eastAsia="fr-BE"/>
        </w:rPr>
        <w:t xml:space="preserve"> à conforter les plus riches et à vider les caisses tant de l’Etat fédéral que de la Sécurité sociale. Par ailleurs, il a pris pour argument certains phénomènes comme la mondialisation, la concurrence fiscale entre Etats, l’omniprésence des marchés financiers, les évolutions technologiques, l’émergence de l’économie collaborative pour établir une multitude de régimes particuliers qui ne bénéficient qu’aux plus nantis. </w:t>
      </w:r>
    </w:p>
    <w:p w14:paraId="6EB490AA" w14:textId="77777777" w:rsidR="003F162E" w:rsidRPr="00AD0F1A" w:rsidRDefault="003F162E" w:rsidP="00D87698">
      <w:pPr>
        <w:spacing w:after="0" w:line="240" w:lineRule="auto"/>
        <w:jc w:val="both"/>
        <w:rPr>
          <w:rFonts w:ascii="Verdana" w:eastAsia="Times New Roman" w:hAnsi="Verdana" w:cs="Times New Roman"/>
          <w:lang w:eastAsia="fr-BE"/>
        </w:rPr>
      </w:pPr>
    </w:p>
    <w:p w14:paraId="201EC77D" w14:textId="77777777" w:rsidR="003F162E" w:rsidRPr="00AD0F1A" w:rsidRDefault="003F162E" w:rsidP="00D87698">
      <w:pPr>
        <w:spacing w:after="0" w:line="240" w:lineRule="auto"/>
        <w:jc w:val="both"/>
        <w:rPr>
          <w:rFonts w:ascii="Verdana" w:hAnsi="Verdana"/>
        </w:rPr>
      </w:pPr>
      <w:r w:rsidRPr="00AD0F1A">
        <w:rPr>
          <w:rFonts w:ascii="Verdana" w:eastAsia="Times New Roman" w:hAnsi="Verdana" w:cs="Times New Roman"/>
          <w:lang w:eastAsia="fr-BE"/>
        </w:rPr>
        <w:t xml:space="preserve">Le PS s’oppose également aux réformes mises en place en Région wallonne par le gouvernement MR CDH. En effet, </w:t>
      </w:r>
      <w:r w:rsidRPr="00AD0F1A">
        <w:rPr>
          <w:rFonts w:ascii="Verdana" w:hAnsi="Verdana"/>
        </w:rPr>
        <w:t xml:space="preserve">les mesures prises par le gouvernement MR CDH ont profité essentiellement aux ménages ayant le plus de moyens : la réforme des droits d’enregistrement et la refonte de la quotité exemptée profitent davantage aux immeubles les plus onéreux ; les droits d’enregistrement et les réductions des droits de donation sont essentiellement axées sur les immeubles les plus chers ; la réforme des droits de succession et l’élargissement de la quotité exemptée bénéficient aux immeubles d’exception ; la révision des droits de donation et de succession favorise les propriétaires terriens et non pas les exploitants véritables. </w:t>
      </w:r>
    </w:p>
    <w:p w14:paraId="57D7D875" w14:textId="77777777" w:rsidR="003F162E" w:rsidRPr="00AD0F1A" w:rsidRDefault="003F162E" w:rsidP="00D87698">
      <w:pPr>
        <w:spacing w:after="0" w:line="240" w:lineRule="auto"/>
        <w:jc w:val="both"/>
        <w:rPr>
          <w:rFonts w:ascii="Verdana" w:hAnsi="Verdana"/>
        </w:rPr>
      </w:pPr>
    </w:p>
    <w:p w14:paraId="0E97D660" w14:textId="77777777" w:rsidR="003F162E" w:rsidRPr="00AD0F1A" w:rsidRDefault="003F162E" w:rsidP="00D87698">
      <w:pPr>
        <w:spacing w:after="0" w:line="240" w:lineRule="auto"/>
        <w:jc w:val="both"/>
        <w:rPr>
          <w:rFonts w:ascii="Verdana" w:eastAsia="Times New Roman" w:hAnsi="Verdana" w:cs="Arial"/>
          <w:lang w:eastAsia="fr-FR"/>
        </w:rPr>
      </w:pPr>
      <w:r w:rsidRPr="00AD0F1A">
        <w:rPr>
          <w:rFonts w:ascii="Verdana" w:hAnsi="Verdana"/>
        </w:rPr>
        <w:t xml:space="preserve">Pour le PS, il est essentiel de développer une politique fiscale tant au niveau fédéral que régional plus juste et qui répond aux préoccupations des citoyens, </w:t>
      </w:r>
      <w:r w:rsidRPr="00AD0F1A">
        <w:rPr>
          <w:rFonts w:ascii="Verdana" w:eastAsia="Times New Roman" w:hAnsi="Verdana" w:cs="Arial"/>
          <w:lang w:eastAsia="fr-FR"/>
        </w:rPr>
        <w:t xml:space="preserve">en réintroduisant une proportionnalité en adéquation avec la capacité contributive, </w:t>
      </w:r>
      <w:r w:rsidRPr="00AD0F1A">
        <w:rPr>
          <w:rFonts w:ascii="Verdana" w:hAnsi="Verdana"/>
        </w:rPr>
        <w:t xml:space="preserve">en favorisant réellement </w:t>
      </w:r>
      <w:r w:rsidRPr="00AD0F1A">
        <w:rPr>
          <w:rFonts w:ascii="Verdana" w:eastAsia="Times New Roman" w:hAnsi="Verdana" w:cs="Arial"/>
          <w:lang w:eastAsia="fr-FR"/>
        </w:rPr>
        <w:t>l'accès à la propriété, en soutenant le pouvoir d’achat des citoyens, en privilégiant l'adoption de comportements favorisant le développement durable et la moindre empreinte environnementale,  en supprimant des différentes législation les mécanismes juridiques permettant d’échapper à l’impôt.</w:t>
      </w:r>
    </w:p>
    <w:p w14:paraId="7207DA7E" w14:textId="77777777" w:rsidR="003F162E" w:rsidRPr="00AD0F1A" w:rsidRDefault="003F162E" w:rsidP="00D87698">
      <w:pPr>
        <w:spacing w:after="0" w:line="240" w:lineRule="auto"/>
        <w:jc w:val="both"/>
        <w:rPr>
          <w:rFonts w:ascii="Verdana" w:hAnsi="Verdana"/>
        </w:rPr>
      </w:pPr>
    </w:p>
    <w:p w14:paraId="325607C3" w14:textId="77777777" w:rsidR="003F162E" w:rsidRPr="00AD0F1A" w:rsidRDefault="003F162E" w:rsidP="00D87698">
      <w:pPr>
        <w:spacing w:after="0" w:line="240" w:lineRule="auto"/>
        <w:jc w:val="both"/>
        <w:rPr>
          <w:rFonts w:ascii="Verdana" w:hAnsi="Verdana"/>
        </w:rPr>
      </w:pPr>
      <w:r w:rsidRPr="00AD0F1A">
        <w:rPr>
          <w:rFonts w:ascii="Verdana" w:hAnsi="Verdana"/>
        </w:rPr>
        <w:t>En un mot, ce que le PS défend c’est un impôt juste pour chacun.</w:t>
      </w:r>
    </w:p>
    <w:p w14:paraId="2974A493" w14:textId="77777777" w:rsidR="003F162E" w:rsidRPr="00AD0F1A" w:rsidRDefault="003F162E" w:rsidP="00D87698">
      <w:pPr>
        <w:spacing w:after="0" w:line="240" w:lineRule="auto"/>
        <w:jc w:val="both"/>
        <w:rPr>
          <w:rFonts w:ascii="Verdana" w:hAnsi="Verdana"/>
        </w:rPr>
      </w:pPr>
    </w:p>
    <w:p w14:paraId="7ADA61FB" w14:textId="77777777" w:rsidR="003F162E" w:rsidRPr="00AD0F1A" w:rsidRDefault="003F162E" w:rsidP="00FF4EAC">
      <w:pPr>
        <w:pStyle w:val="Paragraphedeliste"/>
        <w:numPr>
          <w:ilvl w:val="0"/>
          <w:numId w:val="482"/>
        </w:numPr>
        <w:spacing w:after="0" w:line="240" w:lineRule="auto"/>
        <w:ind w:left="426" w:hanging="426"/>
        <w:jc w:val="both"/>
        <w:rPr>
          <w:rFonts w:ascii="Verdana" w:hAnsi="Verdana"/>
        </w:rPr>
      </w:pPr>
      <w:r w:rsidRPr="00AD0F1A">
        <w:rPr>
          <w:rFonts w:ascii="Verdana" w:hAnsi="Verdana"/>
          <w:b/>
          <w:bCs/>
        </w:rPr>
        <w:t xml:space="preserve">Etablir une fiscalité des revenus plus juste </w:t>
      </w:r>
    </w:p>
    <w:p w14:paraId="26EDDE6F" w14:textId="77777777" w:rsidR="003F162E" w:rsidRPr="00AD0F1A" w:rsidRDefault="003F162E" w:rsidP="00D87698">
      <w:pPr>
        <w:spacing w:after="0" w:line="240" w:lineRule="auto"/>
        <w:jc w:val="both"/>
        <w:rPr>
          <w:rFonts w:ascii="Verdana" w:eastAsia="Times New Roman" w:hAnsi="Verdana" w:cs="Times New Roman"/>
          <w:lang w:eastAsia="fr-BE"/>
        </w:rPr>
      </w:pPr>
    </w:p>
    <w:p w14:paraId="0E7B12BB" w14:textId="77777777" w:rsidR="003F162E" w:rsidRPr="00AD0F1A" w:rsidRDefault="003F162E" w:rsidP="00D87698">
      <w:pPr>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 xml:space="preserve">Sous l'effet conjugué des gains de productivité, de la financiarisation massive de l'économie et de la maximisation des profits, en Belgique, la part des salaires dans la richesse produite est passée de 57 à 50 % en moins de 40 ans. </w:t>
      </w:r>
    </w:p>
    <w:p w14:paraId="228A5193" w14:textId="77777777" w:rsidR="003F162E" w:rsidRPr="00AD0F1A" w:rsidRDefault="003F162E" w:rsidP="00D87698">
      <w:pPr>
        <w:spacing w:after="0" w:line="240" w:lineRule="auto"/>
        <w:jc w:val="both"/>
        <w:rPr>
          <w:rFonts w:ascii="Verdana" w:eastAsia="Times New Roman" w:hAnsi="Verdana" w:cs="Times New Roman"/>
          <w:lang w:eastAsia="fr-BE"/>
        </w:rPr>
      </w:pPr>
    </w:p>
    <w:p w14:paraId="2F682C60" w14:textId="77777777" w:rsidR="003F162E" w:rsidRPr="00AD0F1A" w:rsidRDefault="003F162E" w:rsidP="00D87698">
      <w:pPr>
        <w:pStyle w:val="Default"/>
        <w:jc w:val="both"/>
        <w:rPr>
          <w:rFonts w:ascii="Verdana" w:hAnsi="Verdana"/>
          <w:color w:val="auto"/>
          <w:sz w:val="22"/>
          <w:szCs w:val="22"/>
        </w:rPr>
      </w:pPr>
      <w:r w:rsidRPr="00AD0F1A">
        <w:rPr>
          <w:rFonts w:ascii="Verdana" w:hAnsi="Verdana"/>
          <w:color w:val="auto"/>
          <w:sz w:val="22"/>
          <w:szCs w:val="22"/>
        </w:rPr>
        <w:t>Pourtant, les recettes fiscales proviennent pour l’essentiel des revenus du travail et de la consommation des ménages, tandis que la fiscalité sur le capital ne représente qu’une moindre part de ces recettes alors même que la part des revenus du capital dans la richesse produite a augmenté.</w:t>
      </w:r>
    </w:p>
    <w:p w14:paraId="4A7B2CA6" w14:textId="77777777" w:rsidR="003F162E" w:rsidRPr="00AD0F1A" w:rsidRDefault="003F162E" w:rsidP="00D87698">
      <w:pPr>
        <w:pStyle w:val="Default"/>
        <w:jc w:val="both"/>
        <w:rPr>
          <w:rFonts w:ascii="Verdana" w:hAnsi="Verdana"/>
          <w:color w:val="auto"/>
          <w:sz w:val="22"/>
          <w:szCs w:val="22"/>
        </w:rPr>
      </w:pPr>
    </w:p>
    <w:p w14:paraId="726CCAF9" w14:textId="77777777" w:rsidR="003F162E" w:rsidRPr="00AD0F1A" w:rsidRDefault="003F162E" w:rsidP="00D87698">
      <w:pPr>
        <w:autoSpaceDE w:val="0"/>
        <w:autoSpaceDN w:val="0"/>
        <w:adjustRightInd w:val="0"/>
        <w:spacing w:after="0" w:line="240" w:lineRule="auto"/>
        <w:jc w:val="both"/>
        <w:rPr>
          <w:rFonts w:ascii="Verdana" w:hAnsi="Verdana"/>
          <w:b/>
        </w:rPr>
      </w:pPr>
      <w:r w:rsidRPr="00AD0F1A">
        <w:rPr>
          <w:rFonts w:ascii="Verdana" w:hAnsi="Verdana"/>
        </w:rPr>
        <w:t>Ce renforcement de l'inégalité dans la distribution des revenus conduit mécaniquement à la concentration des patrimoines.</w:t>
      </w:r>
      <w:r w:rsidRPr="00AD0F1A">
        <w:rPr>
          <w:rFonts w:ascii="Verdana" w:hAnsi="Verdana"/>
          <w:b/>
        </w:rPr>
        <w:t xml:space="preserve"> </w:t>
      </w:r>
      <w:r w:rsidRPr="00AD0F1A">
        <w:rPr>
          <w:rFonts w:ascii="Verdana" w:hAnsi="Verdana"/>
        </w:rPr>
        <w:t xml:space="preserve">En effet, en Belgique, la répartition des patrimoines a épousé une même tendance inégalitaire que celle constatée dans les autres pays européens et aux Etats-Unis : dans notre pays, 10% des plus riches </w:t>
      </w:r>
      <w:r w:rsidRPr="00AD0F1A">
        <w:rPr>
          <w:rFonts w:ascii="Verdana" w:hAnsi="Verdana" w:cs="DIN"/>
        </w:rPr>
        <w:t>détiennent plus de 50</w:t>
      </w:r>
      <w:r w:rsidRPr="00AD0F1A">
        <w:rPr>
          <w:rFonts w:ascii="Verdana" w:hAnsi="Verdana"/>
        </w:rPr>
        <w:t>% du patrimoine.</w:t>
      </w:r>
    </w:p>
    <w:p w14:paraId="52B39729" w14:textId="77777777" w:rsidR="003F162E" w:rsidRPr="00AD0F1A" w:rsidRDefault="003F162E" w:rsidP="00D87698">
      <w:pPr>
        <w:spacing w:after="0" w:line="240" w:lineRule="auto"/>
        <w:jc w:val="both"/>
        <w:rPr>
          <w:rFonts w:ascii="Verdana" w:eastAsia="Times New Roman" w:hAnsi="Verdana" w:cs="Times New Roman"/>
          <w:lang w:eastAsia="fr-BE"/>
        </w:rPr>
      </w:pPr>
    </w:p>
    <w:p w14:paraId="4EBADE87" w14:textId="4F78AF0A" w:rsidR="003F162E" w:rsidRPr="00AD0F1A" w:rsidRDefault="003F162E" w:rsidP="00D87698">
      <w:pPr>
        <w:spacing w:after="0" w:line="240" w:lineRule="auto"/>
        <w:jc w:val="both"/>
        <w:rPr>
          <w:rFonts w:ascii="Verdana" w:eastAsia="Times New Roman" w:hAnsi="Verdana" w:cs="Times New Roman"/>
          <w:b/>
          <w:lang w:eastAsia="fr-BE"/>
        </w:rPr>
      </w:pPr>
      <w:r w:rsidRPr="00AD0F1A">
        <w:rPr>
          <w:rFonts w:ascii="Verdana" w:eastAsia="Times New Roman" w:hAnsi="Verdana" w:cs="Times New Roman"/>
          <w:lang w:eastAsia="fr-BE"/>
        </w:rPr>
        <w:t>Si cette répartition inégalitaire croissante des revenus et des patrimoines s'explique par des évolutions économiques structurelles, elle est aussi le résultat de l'imper</w:t>
      </w:r>
      <w:r w:rsidR="000D4039" w:rsidRPr="00AD0F1A">
        <w:rPr>
          <w:rFonts w:ascii="Verdana" w:eastAsia="Times New Roman" w:hAnsi="Verdana" w:cs="Times New Roman"/>
          <w:lang w:eastAsia="fr-BE"/>
        </w:rPr>
        <w:t xml:space="preserve">fection de notre système fiscal et des politiques salariales. </w:t>
      </w:r>
    </w:p>
    <w:p w14:paraId="71F7CAB0" w14:textId="77777777" w:rsidR="003F162E" w:rsidRPr="00AD0F1A" w:rsidRDefault="003F162E" w:rsidP="00D87698">
      <w:pPr>
        <w:spacing w:after="0" w:line="240" w:lineRule="auto"/>
        <w:jc w:val="both"/>
        <w:rPr>
          <w:rFonts w:ascii="Verdana" w:eastAsia="Times New Roman" w:hAnsi="Verdana" w:cs="Times New Roman"/>
          <w:b/>
          <w:lang w:eastAsia="fr-BE"/>
        </w:rPr>
      </w:pPr>
    </w:p>
    <w:p w14:paraId="4A27C67C" w14:textId="77777777" w:rsidR="003F162E" w:rsidRPr="00AD0F1A" w:rsidRDefault="003F162E" w:rsidP="00D87698">
      <w:pPr>
        <w:spacing w:after="0" w:line="240" w:lineRule="auto"/>
        <w:jc w:val="both"/>
        <w:rPr>
          <w:rFonts w:ascii="Verdana" w:eastAsia="Times New Roman" w:hAnsi="Verdana" w:cs="Times New Roman"/>
          <w:b/>
          <w:lang w:eastAsia="fr-BE"/>
        </w:rPr>
      </w:pPr>
      <w:r w:rsidRPr="00AD0F1A">
        <w:rPr>
          <w:rFonts w:ascii="Verdana" w:eastAsia="Times New Roman" w:hAnsi="Verdana" w:cs="Times New Roman"/>
          <w:lang w:eastAsia="fr-BE"/>
        </w:rPr>
        <w:t xml:space="preserve">La multiplication des « niches fiscales » en matière de revenus financiers et de plus-values financières exonérées et la déglobalisation des revenus financiers (qui ont fortement crû ces dernières années) expliquent largement ce phénomène. </w:t>
      </w:r>
    </w:p>
    <w:p w14:paraId="72F66952" w14:textId="77777777" w:rsidR="003F162E" w:rsidRPr="00AD0F1A" w:rsidRDefault="003F162E" w:rsidP="00D87698">
      <w:pPr>
        <w:spacing w:after="0" w:line="240" w:lineRule="auto"/>
        <w:jc w:val="both"/>
        <w:rPr>
          <w:rFonts w:ascii="Verdana" w:eastAsia="Times New Roman" w:hAnsi="Verdana" w:cs="Times New Roman"/>
          <w:b/>
          <w:lang w:eastAsia="fr-BE"/>
        </w:rPr>
      </w:pPr>
    </w:p>
    <w:p w14:paraId="72336CAA" w14:textId="77777777" w:rsidR="003F162E" w:rsidRPr="00AD0F1A" w:rsidRDefault="003F162E" w:rsidP="00D87698">
      <w:pPr>
        <w:spacing w:after="0" w:line="240" w:lineRule="auto"/>
        <w:jc w:val="both"/>
        <w:rPr>
          <w:rFonts w:ascii="Verdana" w:eastAsia="Times New Roman" w:hAnsi="Verdana" w:cs="Times New Roman"/>
          <w:lang w:eastAsia="fr-BE"/>
        </w:rPr>
      </w:pPr>
      <w:r w:rsidRPr="00AD0F1A">
        <w:rPr>
          <w:rFonts w:ascii="Verdana" w:eastAsia="Times New Roman" w:hAnsi="Verdana" w:cs="Times New Roman"/>
          <w:lang w:eastAsia="fr-BE"/>
        </w:rPr>
        <w:t>Le recours aux impôts indirects sur la consommation qui sont par nature « anti-redistributifs », parce qu'ils pèsent proportionnellement plus lourdement sur les bas et moyens revenus, fournit une seconde explication.</w:t>
      </w:r>
      <w:r w:rsidRPr="00AD0F1A">
        <w:rPr>
          <w:rFonts w:ascii="Verdana" w:eastAsia="Times New Roman" w:hAnsi="Verdana" w:cs="Times New Roman"/>
          <w:b/>
          <w:lang w:eastAsia="fr-BE"/>
        </w:rPr>
        <w:t xml:space="preserve"> </w:t>
      </w:r>
      <w:r w:rsidRPr="00AD0F1A">
        <w:rPr>
          <w:rFonts w:ascii="Verdana" w:eastAsia="Times New Roman" w:hAnsi="Verdana" w:cs="Times New Roman"/>
          <w:lang w:eastAsia="fr-BE"/>
        </w:rPr>
        <w:t xml:space="preserve">A cet égard, les choix politiques fédéraux du gouvernement MR N-VA, avec l'augmentation massive de la TVA et des accises, renforcent les inégalités de revenus. </w:t>
      </w:r>
    </w:p>
    <w:p w14:paraId="39DCBBF5" w14:textId="77777777" w:rsidR="003F162E" w:rsidRPr="00AD0F1A" w:rsidRDefault="003F162E" w:rsidP="00D87698">
      <w:pPr>
        <w:spacing w:after="0" w:line="240" w:lineRule="auto"/>
        <w:jc w:val="both"/>
        <w:rPr>
          <w:rFonts w:ascii="Verdana" w:eastAsia="Times New Roman" w:hAnsi="Verdana" w:cs="Times New Roman"/>
          <w:b/>
          <w:lang w:eastAsia="fr-BE"/>
        </w:rPr>
      </w:pPr>
    </w:p>
    <w:p w14:paraId="642365C4"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Les socialistes appellent dès lors à une réforme de la fiscalité des personnes physiques. Tous les revenus, y compris les revenus financiers, doivent être mentionnés dans la déclaration fiscale et soumis, dans leur ensemble, à un même barème progressif. </w:t>
      </w:r>
    </w:p>
    <w:p w14:paraId="3D040026" w14:textId="77777777" w:rsidR="003F162E" w:rsidRPr="00AD0F1A" w:rsidRDefault="003F162E" w:rsidP="00D87698">
      <w:pPr>
        <w:spacing w:after="0" w:line="240" w:lineRule="auto"/>
        <w:jc w:val="both"/>
        <w:rPr>
          <w:rFonts w:ascii="Verdana" w:hAnsi="Verdana"/>
        </w:rPr>
      </w:pPr>
    </w:p>
    <w:p w14:paraId="5D867384" w14:textId="77777777" w:rsidR="003F162E" w:rsidRPr="00AD0F1A" w:rsidRDefault="003F162E" w:rsidP="00D87698">
      <w:pPr>
        <w:spacing w:after="0" w:line="240" w:lineRule="auto"/>
        <w:jc w:val="both"/>
        <w:rPr>
          <w:rFonts w:ascii="Verdana" w:hAnsi="Verdana"/>
        </w:rPr>
      </w:pPr>
      <w:r w:rsidRPr="00AD0F1A">
        <w:rPr>
          <w:rFonts w:ascii="Verdana" w:hAnsi="Verdana"/>
        </w:rPr>
        <w:t>C’est un enjeu essentiel pour le PS. Le régime fiscal favorable appliqué aux revenus financiers a contribué largement à creuser les inégalités dans la distribution des revenus. La globalisation de l’ensemble des revenus, y compris des revenus du capital, dans le calcul de l’impôt amènera un très important surcroît d'équité fiscale.</w:t>
      </w:r>
    </w:p>
    <w:p w14:paraId="0A0A7443" w14:textId="77777777" w:rsidR="003F162E" w:rsidRPr="00AD0F1A" w:rsidRDefault="003F162E" w:rsidP="00D87698">
      <w:pPr>
        <w:spacing w:after="0" w:line="240" w:lineRule="auto"/>
        <w:jc w:val="both"/>
        <w:rPr>
          <w:rFonts w:ascii="Verdana" w:hAnsi="Verdana"/>
        </w:rPr>
      </w:pPr>
    </w:p>
    <w:p w14:paraId="4E1AD1A1"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Par ailleurs, pour le PS, il convient de revoir le régime des revenus qui ont fait l’objet d’une défiscalisation et qui ne sont pas ou sont peu soumis à cotisations. La multiplication de ces régimes « définance » notre système de sécurité sociale et empêche de réduire les cotisations des travailleurs, en particulier de ceux ayant les plus bas revenus. </w:t>
      </w:r>
    </w:p>
    <w:p w14:paraId="75E8FC87" w14:textId="77777777" w:rsidR="003F162E" w:rsidRPr="00AD0F1A" w:rsidRDefault="003F162E" w:rsidP="00D87698">
      <w:pPr>
        <w:spacing w:after="0" w:line="240" w:lineRule="auto"/>
        <w:jc w:val="both"/>
        <w:rPr>
          <w:rFonts w:ascii="Verdana" w:hAnsi="Verdana"/>
        </w:rPr>
      </w:pPr>
    </w:p>
    <w:p w14:paraId="062CCE98" w14:textId="77777777" w:rsidR="003F162E" w:rsidRPr="00AD0F1A" w:rsidRDefault="003F162E" w:rsidP="00D87698">
      <w:pPr>
        <w:pStyle w:val="Default"/>
        <w:jc w:val="both"/>
        <w:rPr>
          <w:rFonts w:ascii="Verdana" w:hAnsi="Verdana"/>
          <w:color w:val="auto"/>
          <w:sz w:val="22"/>
          <w:szCs w:val="22"/>
        </w:rPr>
      </w:pPr>
      <w:r w:rsidRPr="00AD0F1A">
        <w:rPr>
          <w:rFonts w:ascii="Verdana" w:hAnsi="Verdana"/>
          <w:color w:val="auto"/>
          <w:sz w:val="22"/>
          <w:szCs w:val="22"/>
        </w:rPr>
        <w:t>Ce combat pour une meilleure contribution du capital aux besoins collectifs doit également être mené au niveau de l’Union européenne par une lutte accrue contre le dumping fiscal et social.</w:t>
      </w:r>
    </w:p>
    <w:p w14:paraId="7FFE40F5" w14:textId="77777777" w:rsidR="003F162E" w:rsidRPr="00AD0F1A" w:rsidRDefault="003F162E" w:rsidP="00D87698">
      <w:pPr>
        <w:pStyle w:val="Default"/>
        <w:jc w:val="both"/>
        <w:rPr>
          <w:rFonts w:ascii="Verdana" w:hAnsi="Verdana"/>
          <w:color w:val="auto"/>
          <w:sz w:val="22"/>
          <w:szCs w:val="22"/>
        </w:rPr>
      </w:pPr>
    </w:p>
    <w:p w14:paraId="580EE97E" w14:textId="77777777" w:rsidR="003F162E" w:rsidRPr="00AD0F1A" w:rsidRDefault="003F162E" w:rsidP="00D87698">
      <w:pPr>
        <w:pStyle w:val="Default"/>
        <w:jc w:val="both"/>
        <w:rPr>
          <w:rFonts w:ascii="Verdana" w:hAnsi="Verdana"/>
          <w:color w:val="auto"/>
          <w:sz w:val="22"/>
          <w:szCs w:val="22"/>
        </w:rPr>
      </w:pPr>
      <w:r w:rsidRPr="00AD0F1A">
        <w:rPr>
          <w:rFonts w:ascii="Verdana" w:hAnsi="Verdana"/>
          <w:color w:val="auto"/>
          <w:sz w:val="22"/>
          <w:szCs w:val="22"/>
        </w:rPr>
        <w:t xml:space="preserve">Pour le PS, il est essentiel de s’appuyer sur le principe de la capacité contributive : chacun participe en fonction de sa capacité à contribuer aux besoins collectifs. </w:t>
      </w:r>
    </w:p>
    <w:p w14:paraId="4F207597" w14:textId="77777777" w:rsidR="003F162E" w:rsidRPr="00AD0F1A" w:rsidRDefault="003F162E" w:rsidP="00D87698">
      <w:pPr>
        <w:pStyle w:val="Default"/>
        <w:jc w:val="both"/>
        <w:rPr>
          <w:rFonts w:ascii="Verdana" w:hAnsi="Verdana"/>
          <w:color w:val="auto"/>
          <w:sz w:val="22"/>
          <w:szCs w:val="22"/>
        </w:rPr>
      </w:pPr>
    </w:p>
    <w:p w14:paraId="2B4C147F" w14:textId="77777777" w:rsidR="003F162E" w:rsidRPr="00AD0F1A" w:rsidRDefault="003F162E" w:rsidP="00D87698">
      <w:pPr>
        <w:pStyle w:val="Default"/>
        <w:jc w:val="both"/>
        <w:rPr>
          <w:rFonts w:ascii="Verdana" w:hAnsi="Verdana"/>
          <w:color w:val="auto"/>
          <w:sz w:val="22"/>
          <w:szCs w:val="22"/>
        </w:rPr>
      </w:pPr>
      <w:r w:rsidRPr="00AD0F1A">
        <w:rPr>
          <w:rFonts w:ascii="Verdana" w:hAnsi="Verdana"/>
          <w:color w:val="auto"/>
          <w:sz w:val="22"/>
          <w:szCs w:val="22"/>
        </w:rPr>
        <w:t xml:space="preserve">Par ailleurs, une réforme de la fiscalité des individus doit permettre une plus grande redistribution et ne doit pas porter préjudice à ceux qui ont les revenus les plus faibles. Dans ce cadre, il importe notamment de veiller à ne pas préjudicier les individus bénéficiant de revenus de remplacement.  </w:t>
      </w:r>
    </w:p>
    <w:p w14:paraId="20BB2288" w14:textId="77777777" w:rsidR="003F162E" w:rsidRPr="00AD0F1A" w:rsidRDefault="003F162E" w:rsidP="00D87698">
      <w:pPr>
        <w:spacing w:after="0" w:line="240" w:lineRule="auto"/>
        <w:jc w:val="both"/>
        <w:rPr>
          <w:rFonts w:ascii="Verdana" w:hAnsi="Verdana"/>
        </w:rPr>
      </w:pPr>
    </w:p>
    <w:p w14:paraId="46287F71" w14:textId="77777777" w:rsidR="003F162E" w:rsidRPr="00AD0F1A" w:rsidRDefault="003F162E" w:rsidP="00D87698">
      <w:pPr>
        <w:spacing w:after="0" w:line="240" w:lineRule="auto"/>
        <w:jc w:val="both"/>
        <w:rPr>
          <w:rFonts w:ascii="Verdana" w:hAnsi="Verdana"/>
        </w:rPr>
      </w:pPr>
      <w:r w:rsidRPr="00AD0F1A">
        <w:rPr>
          <w:rFonts w:ascii="Verdana" w:hAnsi="Verdana"/>
        </w:rPr>
        <w:t>Concrètement, le PS propose de :</w:t>
      </w:r>
    </w:p>
    <w:p w14:paraId="1AADE932" w14:textId="77777777" w:rsidR="003F162E" w:rsidRPr="00AD0F1A" w:rsidRDefault="003F162E" w:rsidP="00D87698">
      <w:pPr>
        <w:spacing w:after="0" w:line="240" w:lineRule="auto"/>
        <w:jc w:val="both"/>
        <w:rPr>
          <w:rFonts w:ascii="Verdana" w:hAnsi="Verdana"/>
        </w:rPr>
      </w:pPr>
    </w:p>
    <w:p w14:paraId="1CD7E028" w14:textId="23067288"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Globaliser progressivement</w:t>
      </w:r>
      <w:r w:rsidR="000D4039" w:rsidRPr="00AD0F1A">
        <w:rPr>
          <w:rFonts w:ascii="Verdana" w:hAnsi="Verdana"/>
          <w:b/>
        </w:rPr>
        <w:t xml:space="preserve"> tous</w:t>
      </w:r>
      <w:r w:rsidRPr="00AD0F1A">
        <w:rPr>
          <w:rFonts w:ascii="Verdana" w:hAnsi="Verdana"/>
          <w:b/>
        </w:rPr>
        <w:t xml:space="preserve"> les revenus </w:t>
      </w:r>
      <w:r w:rsidR="000D4039" w:rsidRPr="00AD0F1A">
        <w:rPr>
          <w:rFonts w:ascii="Verdana" w:hAnsi="Verdana"/>
          <w:b/>
        </w:rPr>
        <w:t xml:space="preserve">en ce compris </w:t>
      </w:r>
      <w:r w:rsidRPr="00AD0F1A">
        <w:rPr>
          <w:rFonts w:ascii="Verdana" w:hAnsi="Verdana"/>
          <w:b/>
        </w:rPr>
        <w:t xml:space="preserve">du capital ; </w:t>
      </w:r>
    </w:p>
    <w:p w14:paraId="20BF32D4" w14:textId="77777777" w:rsidR="003F162E" w:rsidRPr="00AD0F1A" w:rsidRDefault="003F162E" w:rsidP="00D87698">
      <w:pPr>
        <w:pStyle w:val="Paragraphedeliste"/>
        <w:spacing w:after="0" w:line="240" w:lineRule="auto"/>
        <w:ind w:left="709"/>
        <w:jc w:val="both"/>
        <w:rPr>
          <w:rFonts w:ascii="Verdana" w:hAnsi="Verdana"/>
          <w:b/>
        </w:rPr>
      </w:pPr>
    </w:p>
    <w:p w14:paraId="620DAFC0"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Supprimer l'exonération des plus-values sur le capital ;</w:t>
      </w:r>
    </w:p>
    <w:p w14:paraId="421C568E" w14:textId="77777777" w:rsidR="003F162E" w:rsidRPr="00AD0F1A" w:rsidRDefault="003F162E" w:rsidP="00D87698">
      <w:pPr>
        <w:pStyle w:val="Paragraphedeliste"/>
        <w:spacing w:after="0" w:line="240" w:lineRule="auto"/>
        <w:jc w:val="both"/>
        <w:rPr>
          <w:rFonts w:ascii="Verdana" w:hAnsi="Verdana"/>
          <w:b/>
        </w:rPr>
      </w:pPr>
    </w:p>
    <w:p w14:paraId="54315E73"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Revoir le système des stock-options</w:t>
      </w:r>
      <w:r w:rsidRPr="00AD0F1A">
        <w:rPr>
          <w:rFonts w:ascii="Verdana" w:hAnsi="Verdana"/>
        </w:rPr>
        <w:t xml:space="preserve"> en fiscalisant la plus-value réellement obtenue (au lieu de la taxation forfaitaire qui existe actuellement) ;</w:t>
      </w:r>
    </w:p>
    <w:p w14:paraId="05014BF4" w14:textId="77777777" w:rsidR="003F162E" w:rsidRPr="00AD0F1A" w:rsidRDefault="003F162E" w:rsidP="00D87698">
      <w:pPr>
        <w:pStyle w:val="Paragraphedeliste"/>
        <w:spacing w:after="0" w:line="240" w:lineRule="auto"/>
        <w:jc w:val="both"/>
        <w:rPr>
          <w:rFonts w:ascii="Verdana" w:hAnsi="Verdana"/>
          <w:b/>
        </w:rPr>
      </w:pPr>
    </w:p>
    <w:p w14:paraId="1DCB91E1"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Etablir une base de données officielle pour l’administration fiscale afin de connaître l’étendue du patrimoine du contribuable</w:t>
      </w:r>
      <w:r w:rsidRPr="00AD0F1A">
        <w:rPr>
          <w:rFonts w:ascii="Verdana" w:hAnsi="Verdana"/>
        </w:rPr>
        <w:t> ;</w:t>
      </w:r>
    </w:p>
    <w:p w14:paraId="25A82E18" w14:textId="77777777" w:rsidR="003F162E" w:rsidRPr="00AD0F1A" w:rsidRDefault="003F162E" w:rsidP="00D87698">
      <w:pPr>
        <w:pStyle w:val="Paragraphedeliste"/>
        <w:spacing w:after="0" w:line="240" w:lineRule="auto"/>
        <w:jc w:val="both"/>
        <w:rPr>
          <w:rFonts w:ascii="Verdana" w:hAnsi="Verdana"/>
          <w:b/>
        </w:rPr>
      </w:pPr>
    </w:p>
    <w:p w14:paraId="3FFD21E4"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Veiller à ne pas préjudicier les revenus de remplacement</w:t>
      </w:r>
      <w:r w:rsidRPr="00AD0F1A">
        <w:rPr>
          <w:rFonts w:ascii="Verdana" w:hAnsi="Verdana"/>
        </w:rPr>
        <w:t> ;</w:t>
      </w:r>
    </w:p>
    <w:p w14:paraId="6D09F321" w14:textId="77777777" w:rsidR="003F162E" w:rsidRPr="00AD0F1A" w:rsidRDefault="003F162E" w:rsidP="00D87698">
      <w:pPr>
        <w:pStyle w:val="Paragraphedeliste"/>
        <w:spacing w:after="0" w:line="240" w:lineRule="auto"/>
        <w:jc w:val="both"/>
        <w:rPr>
          <w:rFonts w:ascii="Verdana" w:hAnsi="Verdana"/>
          <w:b/>
        </w:rPr>
      </w:pPr>
    </w:p>
    <w:p w14:paraId="31C127E2"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Mettre en place un plafond pour le régime des avantages toute nature</w:t>
      </w:r>
      <w:r w:rsidRPr="00AD0F1A">
        <w:rPr>
          <w:rFonts w:ascii="Verdana" w:hAnsi="Verdana"/>
        </w:rPr>
        <w:t> ;</w:t>
      </w:r>
    </w:p>
    <w:p w14:paraId="5A23DC58" w14:textId="77777777" w:rsidR="003F162E" w:rsidRPr="00AD0F1A" w:rsidRDefault="003F162E" w:rsidP="00D87698">
      <w:pPr>
        <w:pStyle w:val="Paragraphedeliste"/>
        <w:spacing w:after="0" w:line="240" w:lineRule="auto"/>
        <w:jc w:val="both"/>
        <w:rPr>
          <w:rFonts w:ascii="Verdana" w:hAnsi="Verdana"/>
          <w:b/>
        </w:rPr>
      </w:pPr>
    </w:p>
    <w:p w14:paraId="2CC9149B" w14:textId="5A718AF9" w:rsidR="003F162E" w:rsidRPr="00AD0F1A" w:rsidRDefault="000D4039"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Rationaliser l</w:t>
      </w:r>
      <w:r w:rsidR="003F162E" w:rsidRPr="00AD0F1A">
        <w:rPr>
          <w:rFonts w:ascii="Verdana" w:hAnsi="Verdana"/>
          <w:b/>
        </w:rPr>
        <w:t>es niches fiscales portant sur les salaires afin de ne maintenir que celles qui sont réellement utiles aux travailleurs</w:t>
      </w:r>
      <w:r w:rsidR="003F162E" w:rsidRPr="00AD0F1A">
        <w:rPr>
          <w:rFonts w:ascii="Verdana" w:hAnsi="Verdana"/>
        </w:rPr>
        <w:t> ;</w:t>
      </w:r>
    </w:p>
    <w:p w14:paraId="392842B8" w14:textId="77777777" w:rsidR="003F162E" w:rsidRPr="00AD0F1A" w:rsidRDefault="003F162E" w:rsidP="00D87698">
      <w:pPr>
        <w:pStyle w:val="Paragraphedeliste"/>
        <w:spacing w:after="0" w:line="240" w:lineRule="auto"/>
        <w:jc w:val="both"/>
        <w:rPr>
          <w:rFonts w:ascii="Verdana" w:hAnsi="Verdana"/>
          <w:b/>
        </w:rPr>
      </w:pPr>
    </w:p>
    <w:p w14:paraId="58946076" w14:textId="0F92F828" w:rsidR="003F162E" w:rsidRPr="00AD0F1A" w:rsidRDefault="003F162E" w:rsidP="00FF4EAC">
      <w:pPr>
        <w:pStyle w:val="Paragraphedeliste"/>
        <w:numPr>
          <w:ilvl w:val="0"/>
          <w:numId w:val="483"/>
        </w:numPr>
        <w:spacing w:after="0" w:line="240" w:lineRule="auto"/>
        <w:ind w:left="709" w:hanging="425"/>
        <w:jc w:val="both"/>
        <w:rPr>
          <w:rFonts w:ascii="Verdana" w:hAnsi="Verdana"/>
        </w:rPr>
      </w:pPr>
      <w:r w:rsidRPr="00AD0F1A">
        <w:rPr>
          <w:rFonts w:ascii="Verdana" w:hAnsi="Verdana"/>
          <w:b/>
        </w:rPr>
        <w:t>Augmenter la quotité exemptée d’impôt</w:t>
      </w:r>
      <w:r w:rsidR="000D4039" w:rsidRPr="00AD0F1A">
        <w:rPr>
          <w:rFonts w:ascii="Verdana" w:hAnsi="Verdana"/>
          <w:b/>
        </w:rPr>
        <w:t>, le crédit d’impôt lié au bonus à l’emploi</w:t>
      </w:r>
      <w:r w:rsidRPr="00AD0F1A">
        <w:rPr>
          <w:rFonts w:ascii="Verdana" w:hAnsi="Verdana"/>
          <w:b/>
        </w:rPr>
        <w:t xml:space="preserve"> et renforcer la progressivité des taux d’imposition </w:t>
      </w:r>
      <w:r w:rsidRPr="00AD0F1A">
        <w:rPr>
          <w:rFonts w:ascii="Verdana" w:hAnsi="Verdana"/>
        </w:rPr>
        <w:t xml:space="preserve">afin d’opérer un glissement fiscal des plus bas revenus vers les plus hauts revenus qui seraient plus taxés ; </w:t>
      </w:r>
    </w:p>
    <w:p w14:paraId="4F4583FB" w14:textId="77777777" w:rsidR="003F162E" w:rsidRPr="00AD0F1A" w:rsidRDefault="003F162E" w:rsidP="00D87698">
      <w:pPr>
        <w:pStyle w:val="Paragraphedeliste"/>
        <w:spacing w:after="0" w:line="240" w:lineRule="auto"/>
        <w:jc w:val="both"/>
        <w:rPr>
          <w:rFonts w:ascii="Verdana" w:hAnsi="Verdana"/>
        </w:rPr>
      </w:pPr>
    </w:p>
    <w:p w14:paraId="38E50A5A"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Introduire un impôt sur les plus grands patrimoines avec un barème progressif par tranches</w:t>
      </w:r>
      <w:r w:rsidRPr="00AD0F1A">
        <w:rPr>
          <w:rFonts w:ascii="Verdana" w:hAnsi="Verdana"/>
        </w:rPr>
        <w:t xml:space="preserve"> (au-delà de 1,25 million d’euros en dehors de l’immeuble d’habitation et des avoirs affectés à l’activité professionnelle réelle) ;</w:t>
      </w:r>
    </w:p>
    <w:p w14:paraId="45CAF430" w14:textId="77777777" w:rsidR="003F162E" w:rsidRPr="00AD0F1A" w:rsidRDefault="003F162E" w:rsidP="00D87698">
      <w:pPr>
        <w:pStyle w:val="Paragraphedeliste"/>
        <w:spacing w:after="0" w:line="240" w:lineRule="auto"/>
        <w:jc w:val="both"/>
        <w:rPr>
          <w:rFonts w:ascii="Verdana" w:hAnsi="Verdana"/>
          <w:b/>
        </w:rPr>
      </w:pPr>
    </w:p>
    <w:p w14:paraId="1AF1D7C9" w14:textId="742E7E0F"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Maintenir le régime actuel</w:t>
      </w:r>
      <w:r w:rsidR="000D4039" w:rsidRPr="00AD0F1A">
        <w:rPr>
          <w:rFonts w:ascii="Verdana" w:hAnsi="Verdana"/>
          <w:b/>
        </w:rPr>
        <w:t xml:space="preserve"> </w:t>
      </w:r>
      <w:r w:rsidR="000D4039" w:rsidRPr="00AD0F1A">
        <w:rPr>
          <w:rFonts w:ascii="Verdana" w:hAnsi="Verdana"/>
        </w:rPr>
        <w:t>(hors globalisation)</w:t>
      </w:r>
      <w:r w:rsidRPr="00AD0F1A">
        <w:rPr>
          <w:rFonts w:ascii="Verdana" w:hAnsi="Verdana"/>
          <w:b/>
        </w:rPr>
        <w:t xml:space="preserve"> de taxation des revenus locatifs et des intérêts des comptes</w:t>
      </w:r>
      <w:r w:rsidR="000D4039" w:rsidRPr="00AD0F1A">
        <w:rPr>
          <w:rFonts w:ascii="Verdana" w:hAnsi="Verdana"/>
          <w:b/>
        </w:rPr>
        <w:t xml:space="preserve"> d’épargne dans la mesure où il convient de préserver les petits propriétaires et les petits indépendants </w:t>
      </w:r>
      <w:r w:rsidRPr="00AD0F1A">
        <w:rPr>
          <w:rFonts w:ascii="Verdana" w:hAnsi="Verdana"/>
        </w:rPr>
        <w:t xml:space="preserve">; </w:t>
      </w:r>
    </w:p>
    <w:p w14:paraId="4AEFF284" w14:textId="77777777" w:rsidR="003F162E" w:rsidRPr="00AD0F1A" w:rsidRDefault="003F162E" w:rsidP="00D87698">
      <w:pPr>
        <w:pStyle w:val="Paragraphedeliste"/>
        <w:spacing w:after="0" w:line="240" w:lineRule="auto"/>
        <w:jc w:val="both"/>
        <w:rPr>
          <w:rFonts w:ascii="Verdana" w:hAnsi="Verdana"/>
          <w:b/>
        </w:rPr>
      </w:pPr>
    </w:p>
    <w:p w14:paraId="72378A24"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Développer les outils permettant d’avoir une meilleure connaissance de tous les revenus</w:t>
      </w:r>
      <w:r w:rsidRPr="00AD0F1A">
        <w:rPr>
          <w:rFonts w:ascii="Verdana" w:hAnsi="Verdana"/>
        </w:rPr>
        <w:t>, ce qui permettra de mieux appréhender la progressivité du système fiscal et de le rendre plus transparent ;</w:t>
      </w:r>
    </w:p>
    <w:p w14:paraId="57BB7F43" w14:textId="77777777" w:rsidR="003F162E" w:rsidRPr="00AD0F1A" w:rsidRDefault="003F162E" w:rsidP="00D87698">
      <w:pPr>
        <w:pStyle w:val="Paragraphedeliste"/>
        <w:spacing w:after="0" w:line="240" w:lineRule="auto"/>
        <w:jc w:val="both"/>
        <w:rPr>
          <w:rFonts w:ascii="Verdana" w:hAnsi="Verdana"/>
          <w:b/>
        </w:rPr>
      </w:pPr>
    </w:p>
    <w:p w14:paraId="4F0E14AA"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Instaurer une taxe sur les transactions financières (TTF) au niveau de l’Union européenne</w:t>
      </w:r>
      <w:r w:rsidRPr="00AD0F1A">
        <w:rPr>
          <w:rFonts w:ascii="Verdana" w:hAnsi="Verdana"/>
        </w:rPr>
        <w:t xml:space="preserve">, destinée à lutter contre la spéculation, dont le champ d’application couvre les transactions sur l’ensemble des actions, obligations, opérations de change et produits dérivés de toutes sortes, en intégrant toutes les institutions financières qui interviennent dans une opération en rapport avec un titre émis dans un Etat membre ; </w:t>
      </w:r>
    </w:p>
    <w:p w14:paraId="6A3BAA1A" w14:textId="77777777" w:rsidR="003F162E" w:rsidRPr="00AD0F1A" w:rsidRDefault="003F162E" w:rsidP="00D87698">
      <w:pPr>
        <w:pStyle w:val="Paragraphedeliste"/>
        <w:spacing w:after="0" w:line="240" w:lineRule="auto"/>
        <w:jc w:val="both"/>
        <w:rPr>
          <w:rFonts w:ascii="Verdana" w:hAnsi="Verdana"/>
          <w:b/>
        </w:rPr>
      </w:pPr>
    </w:p>
    <w:p w14:paraId="0DF99A50" w14:textId="77777777" w:rsidR="003F162E" w:rsidRPr="00AD0F1A" w:rsidRDefault="003F162E" w:rsidP="00FF4EAC">
      <w:pPr>
        <w:pStyle w:val="Paragraphedeliste"/>
        <w:numPr>
          <w:ilvl w:val="0"/>
          <w:numId w:val="483"/>
        </w:numPr>
        <w:spacing w:after="0" w:line="240" w:lineRule="auto"/>
        <w:ind w:left="709" w:hanging="425"/>
        <w:jc w:val="both"/>
        <w:rPr>
          <w:rFonts w:ascii="Verdana" w:hAnsi="Verdana"/>
          <w:b/>
        </w:rPr>
      </w:pPr>
      <w:r w:rsidRPr="00AD0F1A">
        <w:rPr>
          <w:rFonts w:ascii="Verdana" w:hAnsi="Verdana"/>
          <w:b/>
        </w:rPr>
        <w:t>Lutter contre le passage en société des contribuables qui utilisent  cette voie uniquement pour diminuer leurs contributions au financement de l’Etat.</w:t>
      </w:r>
      <w:r w:rsidRPr="00AD0F1A">
        <w:rPr>
          <w:rFonts w:ascii="Verdana" w:hAnsi="Verdana"/>
        </w:rPr>
        <w:t xml:space="preserve"> Il faut donner les moyens à l’administration d’appliquer à ces contribuables les mêmes règles fiscales que celles d’application pour les contribuables en personnes physiques. </w:t>
      </w:r>
    </w:p>
    <w:p w14:paraId="3BA1B3FF" w14:textId="77777777" w:rsidR="003F162E" w:rsidRPr="00AD0F1A" w:rsidRDefault="003F162E" w:rsidP="00D87698">
      <w:pPr>
        <w:pStyle w:val="Paragraphedeliste"/>
        <w:spacing w:after="0" w:line="240" w:lineRule="auto"/>
        <w:jc w:val="both"/>
        <w:rPr>
          <w:rFonts w:ascii="Verdana" w:hAnsi="Verdana"/>
        </w:rPr>
      </w:pPr>
    </w:p>
    <w:p w14:paraId="45831BAC"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Au niveau wallon, le PS propose de développer </w:t>
      </w:r>
      <w:r w:rsidRPr="00AD0F1A">
        <w:rPr>
          <w:rFonts w:ascii="Verdana" w:hAnsi="Verdana"/>
          <w:bCs/>
        </w:rPr>
        <w:t xml:space="preserve">une politique fiscale régionale respectant les moyens des ménages. </w:t>
      </w:r>
      <w:r w:rsidRPr="00AD0F1A">
        <w:rPr>
          <w:rFonts w:ascii="Verdana" w:hAnsi="Verdana"/>
        </w:rPr>
        <w:t>Dans les différentes familles d’impôts régionaux, le PS entend agir en faveur d’une plus grande progressivité et prévoir des incitants pour les citoyens qui en ont le plus besoin. Dans ce cadre, le PS propose notamment de :</w:t>
      </w:r>
    </w:p>
    <w:p w14:paraId="51C96DC0" w14:textId="77777777" w:rsidR="003F162E" w:rsidRPr="00AD0F1A" w:rsidRDefault="003F162E" w:rsidP="00D87698">
      <w:pPr>
        <w:pStyle w:val="Paragraphedeliste"/>
        <w:spacing w:after="0" w:line="240" w:lineRule="auto"/>
        <w:jc w:val="both"/>
        <w:rPr>
          <w:rFonts w:ascii="Verdana" w:hAnsi="Verdana"/>
          <w:b/>
          <w:bCs/>
        </w:rPr>
      </w:pPr>
    </w:p>
    <w:p w14:paraId="3784378A"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Rétablir des taux favorables pour la donation de l’immeuble familial et accorder aux frères et sœurs des taux plus faibles en ce qui concerne les droits de succession</w:t>
      </w:r>
      <w:r w:rsidRPr="00AD0F1A">
        <w:rPr>
          <w:rFonts w:ascii="Verdana" w:hAnsi="Verdana"/>
        </w:rPr>
        <w:t> ;</w:t>
      </w:r>
    </w:p>
    <w:p w14:paraId="66538C56" w14:textId="77777777" w:rsidR="003F162E" w:rsidRPr="00AD0F1A" w:rsidRDefault="003F162E" w:rsidP="00D87698">
      <w:pPr>
        <w:pStyle w:val="Paragraphedeliste"/>
        <w:spacing w:after="0" w:line="240" w:lineRule="auto"/>
        <w:ind w:left="709"/>
        <w:jc w:val="both"/>
        <w:rPr>
          <w:rFonts w:ascii="Verdana" w:hAnsi="Verdana"/>
        </w:rPr>
      </w:pPr>
    </w:p>
    <w:p w14:paraId="2E3BABF7"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Restaurer un taux de 15 % pour le troisième immeuble en droits d’enregistrement </w:t>
      </w:r>
      <w:r w:rsidRPr="00AD0F1A">
        <w:rPr>
          <w:rFonts w:ascii="Verdana" w:hAnsi="Verdana"/>
        </w:rPr>
        <w:t>;</w:t>
      </w:r>
    </w:p>
    <w:p w14:paraId="46C338A4" w14:textId="77777777" w:rsidR="00D921DF" w:rsidRPr="00AD0F1A" w:rsidRDefault="00D921DF" w:rsidP="00D921DF">
      <w:pPr>
        <w:pStyle w:val="Paragraphedeliste"/>
        <w:rPr>
          <w:rFonts w:ascii="Verdana" w:hAnsi="Verdana"/>
        </w:rPr>
      </w:pPr>
    </w:p>
    <w:p w14:paraId="49B8A1C3" w14:textId="77777777" w:rsidR="00D921DF" w:rsidRPr="00AD0F1A" w:rsidRDefault="00D921DF" w:rsidP="00D921DF">
      <w:pPr>
        <w:pStyle w:val="Paragraphedeliste"/>
        <w:rPr>
          <w:rFonts w:ascii="Verdana" w:hAnsi="Verdana"/>
          <w:b/>
        </w:rPr>
      </w:pPr>
    </w:p>
    <w:p w14:paraId="4B228364" w14:textId="77777777" w:rsidR="00D921DF" w:rsidRPr="00AD0F1A" w:rsidRDefault="00D921DF" w:rsidP="00FF4EAC">
      <w:pPr>
        <w:pStyle w:val="Paragraphedeliste"/>
        <w:numPr>
          <w:ilvl w:val="0"/>
          <w:numId w:val="484"/>
        </w:numPr>
        <w:spacing w:after="0" w:line="240" w:lineRule="auto"/>
        <w:jc w:val="both"/>
        <w:rPr>
          <w:rFonts w:ascii="Verdana" w:hAnsi="Verdana"/>
          <w:b/>
        </w:rPr>
      </w:pPr>
      <w:r w:rsidRPr="00AD0F1A">
        <w:rPr>
          <w:rFonts w:ascii="Verdana" w:hAnsi="Verdana"/>
          <w:b/>
        </w:rPr>
        <w:t xml:space="preserve">Envisager une réforme des droits de succession afin de les rendre plus progressifs sur les hauts patrimoines et de mieux prendre en compte les patrimoines modestes au regard des réalités des successions en Wallonie; </w:t>
      </w:r>
    </w:p>
    <w:p w14:paraId="5BEDA441" w14:textId="77777777" w:rsidR="00D921DF" w:rsidRPr="00AD0F1A" w:rsidRDefault="00D921DF" w:rsidP="00D921DF">
      <w:pPr>
        <w:pStyle w:val="Paragraphedeliste"/>
        <w:spacing w:after="0" w:line="240" w:lineRule="auto"/>
        <w:ind w:left="709"/>
        <w:jc w:val="both"/>
        <w:rPr>
          <w:rFonts w:ascii="Verdana" w:hAnsi="Verdana"/>
        </w:rPr>
      </w:pPr>
    </w:p>
    <w:p w14:paraId="4240EBB6" w14:textId="77777777" w:rsidR="003F162E" w:rsidRPr="00AD0F1A" w:rsidRDefault="003F162E" w:rsidP="00D87698">
      <w:pPr>
        <w:pStyle w:val="Paragraphedeliste"/>
        <w:spacing w:after="0" w:line="240" w:lineRule="auto"/>
        <w:jc w:val="both"/>
        <w:rPr>
          <w:rFonts w:ascii="Verdana" w:hAnsi="Verdana"/>
          <w:b/>
        </w:rPr>
      </w:pPr>
    </w:p>
    <w:p w14:paraId="4F9F7BCF"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 xml:space="preserve">Maintenir l’exonération de droits de succession de l’immeuble familial en faveur du conjoint survivant </w:t>
      </w:r>
      <w:r w:rsidRPr="00AD0F1A">
        <w:rPr>
          <w:rFonts w:ascii="Verdana" w:hAnsi="Verdana"/>
        </w:rPr>
        <w:t xml:space="preserve">pour autant que la succession ne comporte pas d’autres immeubles ; </w:t>
      </w:r>
    </w:p>
    <w:p w14:paraId="345D941C" w14:textId="77777777" w:rsidR="003F162E" w:rsidRPr="00AD0F1A" w:rsidRDefault="003F162E" w:rsidP="00D87698">
      <w:pPr>
        <w:pStyle w:val="Paragraphedeliste"/>
        <w:spacing w:after="0" w:line="240" w:lineRule="auto"/>
        <w:jc w:val="both"/>
        <w:rPr>
          <w:rFonts w:ascii="Verdana" w:hAnsi="Verdana"/>
        </w:rPr>
      </w:pPr>
    </w:p>
    <w:p w14:paraId="0507BCD5"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 xml:space="preserve">Réfléchir à l’établissement de droits progressifs pour les droits de partages qui sont actuellement soumis à un taux forfaitaire de 1% </w:t>
      </w:r>
      <w:r w:rsidRPr="00AD0F1A">
        <w:rPr>
          <w:rFonts w:ascii="Verdana" w:hAnsi="Verdana"/>
        </w:rPr>
        <w:t>quelle que soit la valeur du bien soumis au partage ;</w:t>
      </w:r>
    </w:p>
    <w:p w14:paraId="14E3F5DF" w14:textId="77777777" w:rsidR="003F162E" w:rsidRPr="00AD0F1A" w:rsidRDefault="003F162E" w:rsidP="00D87698">
      <w:pPr>
        <w:pStyle w:val="Paragraphedeliste"/>
        <w:spacing w:after="0" w:line="240" w:lineRule="auto"/>
        <w:jc w:val="both"/>
        <w:rPr>
          <w:rFonts w:ascii="Verdana" w:hAnsi="Verdana"/>
        </w:rPr>
      </w:pPr>
    </w:p>
    <w:p w14:paraId="085C3239"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 xml:space="preserve">Revoir les taux des droits de donation sur les biens meubles </w:t>
      </w:r>
      <w:r w:rsidRPr="00AD0F1A">
        <w:rPr>
          <w:rFonts w:ascii="Verdana" w:hAnsi="Verdana"/>
        </w:rPr>
        <w:t xml:space="preserve">afin de les rendre plus progressifs en fonction de la hauteur des montants donnés ; </w:t>
      </w:r>
    </w:p>
    <w:p w14:paraId="53FF6FC0" w14:textId="77777777" w:rsidR="003F162E" w:rsidRPr="00AD0F1A" w:rsidRDefault="003F162E" w:rsidP="00D87698">
      <w:pPr>
        <w:pStyle w:val="Paragraphedeliste"/>
        <w:spacing w:after="0" w:line="240" w:lineRule="auto"/>
        <w:jc w:val="both"/>
        <w:rPr>
          <w:rFonts w:ascii="Verdana" w:hAnsi="Verdana"/>
        </w:rPr>
      </w:pPr>
    </w:p>
    <w:p w14:paraId="096EF7B0"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 xml:space="preserve">Envisager la conclusion d’une convention régionale locative fixant un régime fiscal favorable aux propriétaires bailleurs qui effectuent des travaux de rénovation économiseurs d’énergie </w:t>
      </w:r>
      <w:r w:rsidRPr="00AD0F1A">
        <w:rPr>
          <w:rFonts w:ascii="Verdana" w:hAnsi="Verdana"/>
        </w:rPr>
        <w:t xml:space="preserve">afin d’assurer une isolation optimale des biens qu’ils louent, à la condition qu’ils respectent la grille obligatoire des loyers ; </w:t>
      </w:r>
    </w:p>
    <w:p w14:paraId="0120D3BD" w14:textId="77777777" w:rsidR="003F162E" w:rsidRPr="00AD0F1A" w:rsidRDefault="003F162E" w:rsidP="00D87698">
      <w:pPr>
        <w:pStyle w:val="Paragraphedeliste"/>
        <w:spacing w:after="0" w:line="240" w:lineRule="auto"/>
        <w:jc w:val="both"/>
        <w:rPr>
          <w:rFonts w:ascii="Verdana" w:hAnsi="Verdana"/>
        </w:rPr>
      </w:pPr>
    </w:p>
    <w:p w14:paraId="6367A0FF"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Fonts w:ascii="Verdana" w:hAnsi="Verdana"/>
          <w:b/>
        </w:rPr>
        <w:t xml:space="preserve">Réfléchir à l’instauration d’un taux d’additionnel IPP plus progressif </w:t>
      </w:r>
      <w:r w:rsidRPr="00AD0F1A">
        <w:rPr>
          <w:rFonts w:ascii="Verdana" w:hAnsi="Verdana"/>
        </w:rPr>
        <w:t xml:space="preserve">qui permettra de taxer plus fortement les plus hauts revenus ; </w:t>
      </w:r>
    </w:p>
    <w:p w14:paraId="19983E57" w14:textId="77777777" w:rsidR="003F162E" w:rsidRPr="00AD0F1A" w:rsidRDefault="003F162E" w:rsidP="00D87698">
      <w:pPr>
        <w:pStyle w:val="Paragraphedeliste"/>
        <w:spacing w:after="0" w:line="240" w:lineRule="auto"/>
        <w:jc w:val="both"/>
        <w:rPr>
          <w:rStyle w:val="Marquedecommentaire"/>
          <w:rFonts w:ascii="Verdana" w:hAnsi="Verdana"/>
          <w:b/>
          <w:sz w:val="22"/>
          <w:szCs w:val="22"/>
        </w:rPr>
      </w:pPr>
    </w:p>
    <w:p w14:paraId="009C5D89" w14:textId="77777777" w:rsidR="003F162E" w:rsidRPr="00AD0F1A" w:rsidRDefault="003F162E" w:rsidP="00FF4EAC">
      <w:pPr>
        <w:pStyle w:val="Paragraphedeliste"/>
        <w:numPr>
          <w:ilvl w:val="0"/>
          <w:numId w:val="484"/>
        </w:numPr>
        <w:spacing w:after="0" w:line="240" w:lineRule="auto"/>
        <w:ind w:left="709" w:hanging="425"/>
        <w:jc w:val="both"/>
        <w:rPr>
          <w:rFonts w:ascii="Verdana" w:hAnsi="Verdana"/>
        </w:rPr>
      </w:pPr>
      <w:r w:rsidRPr="00AD0F1A">
        <w:rPr>
          <w:rStyle w:val="Marquedecommentaire"/>
          <w:rFonts w:ascii="Verdana" w:hAnsi="Verdana"/>
          <w:b/>
          <w:sz w:val="22"/>
          <w:szCs w:val="22"/>
        </w:rPr>
        <w:t>P</w:t>
      </w:r>
      <w:r w:rsidRPr="00AD0F1A">
        <w:rPr>
          <w:rFonts w:ascii="Verdana" w:hAnsi="Verdana"/>
          <w:b/>
        </w:rPr>
        <w:t>rocéder à une révision du revenu cadastral d’un immeuble ou établir une autre valeur  en fonction de la valeur d’acquisition de l’immeuble lors de tout transfert de propriété dans le cadre du précompte immobilier</w:t>
      </w:r>
      <w:r w:rsidRPr="00AD0F1A">
        <w:rPr>
          <w:rFonts w:ascii="Verdana" w:hAnsi="Verdana"/>
        </w:rPr>
        <w:t xml:space="preserve">. </w:t>
      </w:r>
    </w:p>
    <w:p w14:paraId="09BD00A7" w14:textId="77777777" w:rsidR="003F162E" w:rsidRPr="00AD0F1A" w:rsidRDefault="003F162E" w:rsidP="00D87698">
      <w:pPr>
        <w:spacing w:after="0" w:line="240" w:lineRule="auto"/>
        <w:jc w:val="both"/>
        <w:rPr>
          <w:rFonts w:ascii="Verdana" w:hAnsi="Verdana"/>
        </w:rPr>
      </w:pPr>
    </w:p>
    <w:p w14:paraId="32CEBCC5" w14:textId="77777777" w:rsidR="003F162E" w:rsidRPr="00AD0F1A" w:rsidRDefault="003F162E" w:rsidP="00FF4EAC">
      <w:pPr>
        <w:pStyle w:val="Paragraphedeliste"/>
        <w:numPr>
          <w:ilvl w:val="0"/>
          <w:numId w:val="482"/>
        </w:numPr>
        <w:spacing w:after="0" w:line="240" w:lineRule="auto"/>
        <w:ind w:left="426" w:hanging="426"/>
        <w:jc w:val="both"/>
        <w:rPr>
          <w:rFonts w:ascii="Verdana" w:hAnsi="Verdana"/>
          <w:b/>
          <w:bCs/>
        </w:rPr>
      </w:pPr>
      <w:r w:rsidRPr="00AD0F1A">
        <w:rPr>
          <w:rFonts w:ascii="Verdana" w:hAnsi="Verdana"/>
          <w:b/>
          <w:bCs/>
        </w:rPr>
        <w:t>Une fiscalité qui remplit sa fonction sociale et sociétale</w:t>
      </w:r>
    </w:p>
    <w:p w14:paraId="402C9617" w14:textId="77777777" w:rsidR="003F162E" w:rsidRPr="00AD0F1A" w:rsidRDefault="003F162E" w:rsidP="00D87698">
      <w:pPr>
        <w:spacing w:after="0" w:line="240" w:lineRule="auto"/>
        <w:jc w:val="both"/>
        <w:rPr>
          <w:rFonts w:ascii="Verdana" w:hAnsi="Verdana"/>
        </w:rPr>
      </w:pPr>
    </w:p>
    <w:p w14:paraId="0986BB40"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Pour le PS, la fiscalité doit également soutenir les citoyens dans leurs projets et doit permettre à tout un chacun d’avoir un accès aux biens et services qu’ils utilisent au quotidien. </w:t>
      </w:r>
    </w:p>
    <w:p w14:paraId="10CA3B9A" w14:textId="77777777" w:rsidR="003F162E" w:rsidRPr="00AD0F1A" w:rsidRDefault="003F162E" w:rsidP="00D87698">
      <w:pPr>
        <w:spacing w:after="0" w:line="240" w:lineRule="auto"/>
        <w:jc w:val="both"/>
        <w:rPr>
          <w:rFonts w:ascii="Verdana" w:hAnsi="Verdana"/>
        </w:rPr>
      </w:pPr>
    </w:p>
    <w:p w14:paraId="395D4302"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La fiscalité doit avoir une finalité incitative permettant aux citoyens d’adopter des comportements avec la société que l’on veut construire. Ainsi, pour le PS, les citoyens doivent pouvoir notamment être soutenus lorsqu’ils effectuent des travaux énergétiques ou utilisent des modes de transport les moins polluants. </w:t>
      </w:r>
    </w:p>
    <w:p w14:paraId="49E0892E" w14:textId="77777777" w:rsidR="003F162E" w:rsidRPr="00AD0F1A" w:rsidRDefault="003F162E" w:rsidP="00D87698">
      <w:pPr>
        <w:spacing w:after="0" w:line="240" w:lineRule="auto"/>
        <w:jc w:val="both"/>
        <w:rPr>
          <w:rFonts w:ascii="Verdana" w:hAnsi="Verdana"/>
        </w:rPr>
      </w:pPr>
      <w:r w:rsidRPr="00AD0F1A">
        <w:rPr>
          <w:rFonts w:ascii="Verdana" w:hAnsi="Verdana"/>
        </w:rPr>
        <w:t>Concrètement le PS propose de :</w:t>
      </w:r>
    </w:p>
    <w:p w14:paraId="45FB814D" w14:textId="77777777" w:rsidR="003F162E" w:rsidRPr="00AD0F1A" w:rsidRDefault="003F162E" w:rsidP="00D87698">
      <w:pPr>
        <w:spacing w:after="0" w:line="240" w:lineRule="auto"/>
        <w:jc w:val="both"/>
        <w:rPr>
          <w:rFonts w:ascii="Verdana" w:hAnsi="Verdana"/>
        </w:rPr>
      </w:pPr>
    </w:p>
    <w:p w14:paraId="5C9C4DC6"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Soutenir au niveau européen la proposition de révision de la directive TVA visant à accorder davantage de liberté aux États membres en matière de fixation des taux.</w:t>
      </w:r>
      <w:r w:rsidRPr="00AD0F1A">
        <w:rPr>
          <w:rFonts w:ascii="Verdana" w:hAnsi="Verdana"/>
        </w:rPr>
        <w:t xml:space="preserve"> La flexibilité accrue pour les États membres concernant l’établissement de taux réduits permettra d’adapter les taux TVA en fonction des besoins des citoyens de chaque Etat membre. La révision de la directive TVA doit également poursuivre comme objectif une évaluation et une adaptation régulières de la liste des biens pouvant être qualifiés de biens de « nécessité ». Enfin, dans le cadre de la révision de la directive, une réflexion est à mener sur la dimension éthique et environnementale des biens et services soumis à TVA ; </w:t>
      </w:r>
    </w:p>
    <w:p w14:paraId="736086DC" w14:textId="77777777" w:rsidR="003F162E" w:rsidRPr="00AD0F1A" w:rsidRDefault="003F162E" w:rsidP="00D87698">
      <w:pPr>
        <w:pStyle w:val="Paragraphedeliste"/>
        <w:spacing w:after="0" w:line="240" w:lineRule="auto"/>
        <w:ind w:left="709"/>
        <w:jc w:val="both"/>
        <w:rPr>
          <w:rFonts w:ascii="Verdana" w:hAnsi="Verdana"/>
        </w:rPr>
      </w:pPr>
    </w:p>
    <w:p w14:paraId="59228F45"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Ramener la TVA sur l’électricité de 21% à 6%</w:t>
      </w:r>
      <w:r w:rsidRPr="00AD0F1A">
        <w:rPr>
          <w:rFonts w:ascii="Verdana" w:hAnsi="Verdana"/>
        </w:rPr>
        <w:t> ;</w:t>
      </w:r>
    </w:p>
    <w:p w14:paraId="1DDF32E5" w14:textId="77777777" w:rsidR="003F162E" w:rsidRPr="00AD0F1A" w:rsidRDefault="003F162E" w:rsidP="00D87698">
      <w:pPr>
        <w:pStyle w:val="Paragraphedeliste"/>
        <w:spacing w:after="0" w:line="240" w:lineRule="auto"/>
        <w:jc w:val="both"/>
        <w:rPr>
          <w:rFonts w:ascii="Verdana" w:hAnsi="Verdana"/>
          <w:b/>
        </w:rPr>
      </w:pPr>
    </w:p>
    <w:p w14:paraId="16B03317"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Introduire des taux de TVA plus élevés pour certains produits de luxe</w:t>
      </w:r>
      <w:r w:rsidRPr="00AD0F1A">
        <w:rPr>
          <w:rFonts w:ascii="Verdana" w:hAnsi="Verdana"/>
        </w:rPr>
        <w:t> ;</w:t>
      </w:r>
    </w:p>
    <w:p w14:paraId="00A4C02B" w14:textId="77777777" w:rsidR="003F162E" w:rsidRPr="00AD0F1A" w:rsidRDefault="003F162E" w:rsidP="00D87698">
      <w:pPr>
        <w:pStyle w:val="Paragraphedeliste"/>
        <w:spacing w:after="0" w:line="240" w:lineRule="auto"/>
        <w:jc w:val="both"/>
        <w:rPr>
          <w:rFonts w:ascii="Verdana" w:hAnsi="Verdana"/>
          <w:b/>
        </w:rPr>
      </w:pPr>
    </w:p>
    <w:p w14:paraId="4B6CD7AF"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Favoriser le régime des indemnités « vélos » et autres modes alternatifs de transports</w:t>
      </w:r>
      <w:r w:rsidRPr="00AD0F1A">
        <w:rPr>
          <w:rFonts w:ascii="Verdana" w:hAnsi="Verdana"/>
        </w:rPr>
        <w:t xml:space="preserve"> en le rendant obligatoire pour l’employeur lorsque le travailleur en fait la demande ;</w:t>
      </w:r>
    </w:p>
    <w:p w14:paraId="299B38E8" w14:textId="77777777" w:rsidR="003F162E" w:rsidRPr="00AD0F1A" w:rsidRDefault="003F162E" w:rsidP="00D87698">
      <w:pPr>
        <w:pStyle w:val="Paragraphedeliste"/>
        <w:spacing w:after="0" w:line="240" w:lineRule="auto"/>
        <w:jc w:val="both"/>
        <w:rPr>
          <w:rFonts w:ascii="Verdana" w:hAnsi="Verdana"/>
          <w:b/>
        </w:rPr>
      </w:pPr>
    </w:p>
    <w:p w14:paraId="42E2E38A"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Réfléchir à l’établissement d’un taux de TVA de 6 % pour l’achat d’un vélo, d’une trottinette ou de tout mode de transport de micromobilité non polluant</w:t>
      </w:r>
      <w:r w:rsidRPr="00AD0F1A">
        <w:rPr>
          <w:rFonts w:ascii="Verdana" w:hAnsi="Verdana"/>
        </w:rPr>
        <w:t> ;</w:t>
      </w:r>
    </w:p>
    <w:p w14:paraId="153FF502" w14:textId="77777777" w:rsidR="003F162E" w:rsidRPr="00AD0F1A" w:rsidRDefault="003F162E" w:rsidP="00D87698">
      <w:pPr>
        <w:pStyle w:val="Paragraphedeliste"/>
        <w:spacing w:after="0" w:line="240" w:lineRule="auto"/>
        <w:jc w:val="both"/>
        <w:rPr>
          <w:rFonts w:ascii="Verdana" w:hAnsi="Verdana"/>
          <w:b/>
          <w:bCs/>
        </w:rPr>
      </w:pPr>
    </w:p>
    <w:p w14:paraId="51A71954"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bCs/>
        </w:rPr>
        <w:t>Utiliser le budget mobilité comme outil pour encourager les travailleurs à ne plus employer leur voiture ou à moins l’utiliser et à</w:t>
      </w:r>
      <w:r w:rsidRPr="00AD0F1A">
        <w:rPr>
          <w:rFonts w:ascii="Verdana" w:hAnsi="Verdana"/>
          <w:b/>
        </w:rPr>
        <w:t xml:space="preserve"> opter pour des modes de transport alternatifs moins polluants ou les combiner avec une moindre utilisation de leur voiture </w:t>
      </w:r>
      <w:r w:rsidRPr="00AD0F1A">
        <w:rPr>
          <w:rFonts w:ascii="Verdana" w:hAnsi="Verdana"/>
        </w:rPr>
        <w:t>;</w:t>
      </w:r>
    </w:p>
    <w:p w14:paraId="12838FEC" w14:textId="77777777" w:rsidR="003F162E" w:rsidRPr="00AD0F1A" w:rsidRDefault="003F162E" w:rsidP="00D87698">
      <w:pPr>
        <w:pStyle w:val="Paragraphedeliste"/>
        <w:spacing w:after="0" w:line="240" w:lineRule="auto"/>
        <w:jc w:val="both"/>
        <w:rPr>
          <w:rFonts w:ascii="Verdana" w:hAnsi="Verdana"/>
          <w:b/>
        </w:rPr>
      </w:pPr>
    </w:p>
    <w:p w14:paraId="5C35137E"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Augmenter la participation de l’employeur à 100 % de la couverture des abonnements relatifs aux transports en commun</w:t>
      </w:r>
      <w:r w:rsidRPr="00AD0F1A">
        <w:rPr>
          <w:rFonts w:ascii="Verdana" w:hAnsi="Verdana"/>
        </w:rPr>
        <w:t xml:space="preserve"> ; </w:t>
      </w:r>
    </w:p>
    <w:p w14:paraId="7B39C2E7" w14:textId="77777777" w:rsidR="003F162E" w:rsidRPr="00AD0F1A" w:rsidRDefault="003F162E" w:rsidP="00D87698">
      <w:pPr>
        <w:pStyle w:val="Paragraphedeliste"/>
        <w:spacing w:after="0" w:line="240" w:lineRule="auto"/>
        <w:jc w:val="both"/>
        <w:rPr>
          <w:rFonts w:ascii="Verdana" w:hAnsi="Verdana"/>
          <w:b/>
        </w:rPr>
      </w:pPr>
    </w:p>
    <w:p w14:paraId="71F71AF7" w14:textId="77777777" w:rsidR="003F162E" w:rsidRPr="00AD0F1A" w:rsidRDefault="003F162E" w:rsidP="00FF4EAC">
      <w:pPr>
        <w:pStyle w:val="Paragraphedeliste"/>
        <w:numPr>
          <w:ilvl w:val="0"/>
          <w:numId w:val="485"/>
        </w:numPr>
        <w:spacing w:after="0" w:line="240" w:lineRule="auto"/>
        <w:ind w:left="709" w:hanging="425"/>
        <w:jc w:val="both"/>
        <w:rPr>
          <w:rFonts w:ascii="Verdana" w:hAnsi="Verdana"/>
        </w:rPr>
      </w:pPr>
      <w:r w:rsidRPr="00AD0F1A">
        <w:rPr>
          <w:rFonts w:ascii="Verdana" w:hAnsi="Verdana"/>
          <w:b/>
        </w:rPr>
        <w:t>Orienter fiscalement l'épargne vers le financement public ou d'intérêt public</w:t>
      </w:r>
      <w:r w:rsidRPr="00AD0F1A">
        <w:rPr>
          <w:rFonts w:ascii="Verdana" w:hAnsi="Verdana"/>
        </w:rPr>
        <w:t>.</w:t>
      </w:r>
    </w:p>
    <w:p w14:paraId="2FD26A18" w14:textId="77777777" w:rsidR="003F162E" w:rsidRPr="00AD0F1A" w:rsidRDefault="003F162E" w:rsidP="00D87698">
      <w:pPr>
        <w:spacing w:after="0" w:line="240" w:lineRule="auto"/>
        <w:jc w:val="both"/>
        <w:rPr>
          <w:rFonts w:ascii="Verdana" w:hAnsi="Verdana"/>
        </w:rPr>
      </w:pPr>
    </w:p>
    <w:p w14:paraId="363CF801" w14:textId="77777777" w:rsidR="003F162E" w:rsidRPr="00AD0F1A" w:rsidRDefault="003F162E" w:rsidP="00D87698">
      <w:pPr>
        <w:spacing w:after="0" w:line="240" w:lineRule="auto"/>
        <w:jc w:val="both"/>
        <w:rPr>
          <w:rFonts w:ascii="Verdana" w:hAnsi="Verdana"/>
        </w:rPr>
      </w:pPr>
      <w:r w:rsidRPr="00AD0F1A">
        <w:rPr>
          <w:rFonts w:ascii="Verdana" w:hAnsi="Verdana"/>
        </w:rPr>
        <w:t>Au niveau wallon, le PS entend également utiliser les compétences fiscales de la Région afin, d’une part, de soutenir les citoyens qui souhaitent acquérir leur habitation et, d’autre part, de s’orienter vers une fiscalité plus verte. A cette fin, le PS propose de :</w:t>
      </w:r>
    </w:p>
    <w:p w14:paraId="5C031DAC" w14:textId="77777777" w:rsidR="003F162E" w:rsidRPr="00AD0F1A" w:rsidRDefault="003F162E" w:rsidP="00D87698">
      <w:pPr>
        <w:spacing w:after="0" w:line="240" w:lineRule="auto"/>
        <w:jc w:val="both"/>
        <w:rPr>
          <w:rFonts w:ascii="Verdana" w:hAnsi="Verdana"/>
          <w:u w:val="single"/>
        </w:rPr>
      </w:pPr>
    </w:p>
    <w:p w14:paraId="7E962B1E" w14:textId="77777777" w:rsidR="003F162E" w:rsidRPr="00AD0F1A" w:rsidRDefault="003F162E" w:rsidP="00FF4EAC">
      <w:pPr>
        <w:pStyle w:val="Paragraphedeliste"/>
        <w:numPr>
          <w:ilvl w:val="0"/>
          <w:numId w:val="486"/>
        </w:numPr>
        <w:spacing w:after="0" w:line="240" w:lineRule="auto"/>
        <w:ind w:left="709" w:hanging="425"/>
        <w:jc w:val="both"/>
        <w:rPr>
          <w:rFonts w:ascii="Verdana" w:hAnsi="Verdana"/>
          <w:lang w:val="fr-FR"/>
        </w:rPr>
      </w:pPr>
      <w:r w:rsidRPr="00AD0F1A">
        <w:rPr>
          <w:rFonts w:ascii="Verdana" w:hAnsi="Verdana"/>
          <w:b/>
          <w:bCs/>
        </w:rPr>
        <w:t>Faciliter l’accès au logement</w:t>
      </w:r>
      <w:r w:rsidRPr="00AD0F1A">
        <w:rPr>
          <w:rFonts w:ascii="Verdana" w:hAnsi="Verdana"/>
        </w:rPr>
        <w:t xml:space="preserve">. Le PS propose </w:t>
      </w:r>
      <w:r w:rsidRPr="00AD0F1A">
        <w:rPr>
          <w:rFonts w:ascii="Verdana" w:hAnsi="Verdana"/>
          <w:b/>
        </w:rPr>
        <w:t>une révision des droits d’enregistrement afin de les rendre justes et plus progressifs en fonction de la valeur vénale de l’immeuble afin de favoriser l’acquisition de l’habitation propre et unique.</w:t>
      </w:r>
      <w:r w:rsidRPr="00AD0F1A">
        <w:rPr>
          <w:rFonts w:ascii="Verdana" w:hAnsi="Verdana"/>
        </w:rPr>
        <w:t xml:space="preserve"> Le modèle promu par le PS repose sur une quotité exemptée de droits d’enregistrement établie en fonction de la valeur de l’immeuble afin de favoriser l’acquisition d’un immeuble d’habitation propre et unique. Le PS veut des taux progressifs et plus justes en fonction de la valeur vénale de l’immeuble et renforcer l’accès de la propriété. Ce modèle progressif corrigera les injustices et favorisera fiscalement l’acquisition d’un logement par ceux qui en ont le plus besoin ;</w:t>
      </w:r>
    </w:p>
    <w:p w14:paraId="620123B8" w14:textId="77777777" w:rsidR="003F162E" w:rsidRPr="00AD0F1A" w:rsidRDefault="003F162E" w:rsidP="00D87698">
      <w:pPr>
        <w:pStyle w:val="Paragraphedeliste"/>
        <w:spacing w:after="0" w:line="240" w:lineRule="auto"/>
        <w:ind w:left="709"/>
        <w:jc w:val="both"/>
        <w:rPr>
          <w:rFonts w:ascii="Verdana" w:hAnsi="Verdana"/>
          <w:lang w:val="fr-FR"/>
        </w:rPr>
      </w:pPr>
    </w:p>
    <w:p w14:paraId="60C43391" w14:textId="77777777" w:rsidR="003F162E" w:rsidRPr="00AD0F1A" w:rsidRDefault="003F162E" w:rsidP="00FF4EAC">
      <w:pPr>
        <w:pStyle w:val="Paragraphedeliste"/>
        <w:numPr>
          <w:ilvl w:val="0"/>
          <w:numId w:val="486"/>
        </w:numPr>
        <w:spacing w:after="0" w:line="240" w:lineRule="auto"/>
        <w:ind w:left="709" w:hanging="425"/>
        <w:jc w:val="both"/>
        <w:rPr>
          <w:rFonts w:ascii="Verdana" w:hAnsi="Verdana"/>
          <w:lang w:val="fr-FR"/>
        </w:rPr>
      </w:pPr>
      <w:r w:rsidRPr="00AD0F1A">
        <w:rPr>
          <w:rFonts w:ascii="Verdana" w:hAnsi="Verdana"/>
          <w:b/>
          <w:bCs/>
        </w:rPr>
        <w:t xml:space="preserve">Développer une fiscalité environnementale </w:t>
      </w:r>
      <w:r w:rsidRPr="00AD0F1A">
        <w:rPr>
          <w:rFonts w:ascii="Verdana" w:hAnsi="Verdana"/>
          <w:bCs/>
        </w:rPr>
        <w:t xml:space="preserve">via deux types de mesures : </w:t>
      </w:r>
    </w:p>
    <w:p w14:paraId="61FB26D4" w14:textId="77777777" w:rsidR="003F162E" w:rsidRPr="00AD0F1A" w:rsidRDefault="003F162E" w:rsidP="00D87698">
      <w:pPr>
        <w:pStyle w:val="Paragraphedeliste"/>
        <w:spacing w:after="0" w:line="240" w:lineRule="auto"/>
        <w:jc w:val="both"/>
        <w:rPr>
          <w:rFonts w:ascii="Verdana" w:hAnsi="Verdana"/>
        </w:rPr>
      </w:pPr>
    </w:p>
    <w:p w14:paraId="7B0D7518" w14:textId="77777777" w:rsidR="003F162E" w:rsidRPr="00AD0F1A" w:rsidRDefault="003F162E" w:rsidP="00FF4EAC">
      <w:pPr>
        <w:pStyle w:val="Paragraphedeliste"/>
        <w:numPr>
          <w:ilvl w:val="0"/>
          <w:numId w:val="487"/>
        </w:numPr>
        <w:spacing w:after="0" w:line="240" w:lineRule="auto"/>
        <w:ind w:left="1418" w:hanging="284"/>
        <w:jc w:val="both"/>
        <w:rPr>
          <w:rFonts w:ascii="Verdana" w:hAnsi="Verdana"/>
        </w:rPr>
      </w:pPr>
      <w:r w:rsidRPr="00AD0F1A">
        <w:rPr>
          <w:rFonts w:ascii="Verdana" w:hAnsi="Verdana"/>
          <w:b/>
        </w:rPr>
        <w:t xml:space="preserve">Soutenir la réalisation de travaux économiseurs d’énergie avec une réduction des droits de succession pour la rénovation d’un immeuble familial </w:t>
      </w:r>
      <w:r w:rsidRPr="00AD0F1A">
        <w:rPr>
          <w:rFonts w:ascii="Verdana" w:hAnsi="Verdana"/>
        </w:rPr>
        <w:t>en faveur d’un héritier en ligne direct qui décide d’y établir son habitation propre et unique par le biais d’une quotité exemptée de droits de succession ;</w:t>
      </w:r>
    </w:p>
    <w:p w14:paraId="4E521101" w14:textId="77777777" w:rsidR="003F162E" w:rsidRPr="00AD0F1A" w:rsidRDefault="003F162E" w:rsidP="00D87698">
      <w:pPr>
        <w:pStyle w:val="Paragraphedeliste"/>
        <w:spacing w:after="0" w:line="240" w:lineRule="auto"/>
        <w:ind w:left="1440"/>
        <w:jc w:val="both"/>
        <w:rPr>
          <w:rFonts w:ascii="Verdana" w:hAnsi="Verdana"/>
        </w:rPr>
      </w:pPr>
    </w:p>
    <w:p w14:paraId="3D6333CC" w14:textId="77777777" w:rsidR="003F162E" w:rsidRPr="00AD0F1A" w:rsidRDefault="003F162E" w:rsidP="00FF4EAC">
      <w:pPr>
        <w:pStyle w:val="Paragraphedeliste"/>
        <w:numPr>
          <w:ilvl w:val="0"/>
          <w:numId w:val="479"/>
        </w:numPr>
        <w:spacing w:after="0" w:line="240" w:lineRule="auto"/>
        <w:jc w:val="both"/>
        <w:rPr>
          <w:rFonts w:ascii="Verdana" w:hAnsi="Verdana"/>
        </w:rPr>
      </w:pPr>
      <w:r w:rsidRPr="00AD0F1A">
        <w:rPr>
          <w:rFonts w:ascii="Verdana" w:hAnsi="Verdana"/>
          <w:b/>
        </w:rPr>
        <w:t>Encourager l’achat de véhicules peu polluants</w:t>
      </w:r>
      <w:r w:rsidRPr="00AD0F1A">
        <w:rPr>
          <w:rFonts w:ascii="Verdana" w:hAnsi="Verdana"/>
        </w:rPr>
        <w:t xml:space="preserve">: le modèle fiscal de taxation des véhicules devra tenir compte des émissions polluantes, du poids des voitures et des revenus du propriétaire. </w:t>
      </w:r>
    </w:p>
    <w:p w14:paraId="21C6EA2F" w14:textId="77777777" w:rsidR="003F162E" w:rsidRPr="00AD0F1A" w:rsidRDefault="003F162E" w:rsidP="00D87698">
      <w:pPr>
        <w:spacing w:after="0" w:line="240" w:lineRule="auto"/>
        <w:jc w:val="both"/>
        <w:rPr>
          <w:rFonts w:ascii="Verdana" w:hAnsi="Verdana"/>
        </w:rPr>
      </w:pPr>
    </w:p>
    <w:p w14:paraId="6712D514" w14:textId="77777777" w:rsidR="003F162E" w:rsidRPr="00AD0F1A" w:rsidRDefault="003F162E" w:rsidP="00FF4EAC">
      <w:pPr>
        <w:pStyle w:val="Paragraphedeliste"/>
        <w:numPr>
          <w:ilvl w:val="0"/>
          <w:numId w:val="482"/>
        </w:numPr>
        <w:spacing w:after="0" w:line="240" w:lineRule="auto"/>
        <w:ind w:left="426" w:hanging="426"/>
        <w:jc w:val="both"/>
        <w:rPr>
          <w:rFonts w:ascii="Verdana" w:hAnsi="Verdana"/>
          <w:b/>
          <w:bCs/>
        </w:rPr>
      </w:pPr>
      <w:r w:rsidRPr="00AD0F1A">
        <w:rPr>
          <w:rFonts w:ascii="Verdana" w:hAnsi="Verdana"/>
          <w:b/>
          <w:bCs/>
        </w:rPr>
        <w:t>Une fiscalité des entreprises qui encourage l’emploi, l’investissement et l’innovation</w:t>
      </w:r>
    </w:p>
    <w:p w14:paraId="58854F75" w14:textId="77777777" w:rsidR="003F162E" w:rsidRPr="00AD0F1A" w:rsidRDefault="003F162E" w:rsidP="00D87698">
      <w:pPr>
        <w:spacing w:after="0" w:line="240" w:lineRule="auto"/>
        <w:ind w:left="360"/>
        <w:jc w:val="both"/>
        <w:rPr>
          <w:rFonts w:ascii="Verdana" w:hAnsi="Verdana"/>
        </w:rPr>
      </w:pPr>
    </w:p>
    <w:p w14:paraId="0D462AA0" w14:textId="77777777" w:rsidR="003F162E" w:rsidRPr="00AD0F1A" w:rsidRDefault="003F162E" w:rsidP="00D87698">
      <w:pPr>
        <w:spacing w:after="0" w:line="240" w:lineRule="auto"/>
        <w:jc w:val="both"/>
        <w:rPr>
          <w:rFonts w:ascii="Verdana" w:hAnsi="Verdana"/>
        </w:rPr>
      </w:pPr>
      <w:r w:rsidRPr="00AD0F1A">
        <w:rPr>
          <w:rFonts w:ascii="Verdana" w:hAnsi="Verdana"/>
        </w:rPr>
        <w:t>Aujourd’hui, les grandes entreprises sont de plus en plus gérées en tenant compte uniquement de l’intérêt de leurs actionnaires, au détriment d’une stratégie industrielle à moyen et long termes, et en ne prenant pas en considération les travailleurs et la protection de l’environnement. Ainsi, certains groupes multinationaux qui ont engrangé des baisses d'impôt parfois très importantes ont uniquement accru de manière substantielle les dividendes sans en faire profiter leurs travailleurs.</w:t>
      </w:r>
    </w:p>
    <w:p w14:paraId="57DDFDE9" w14:textId="77777777" w:rsidR="003F162E" w:rsidRPr="00AD0F1A" w:rsidRDefault="003F162E" w:rsidP="00D87698">
      <w:pPr>
        <w:spacing w:after="0" w:line="240" w:lineRule="auto"/>
        <w:jc w:val="both"/>
        <w:rPr>
          <w:rFonts w:ascii="Verdana" w:hAnsi="Verdana"/>
        </w:rPr>
      </w:pPr>
    </w:p>
    <w:p w14:paraId="7A62BFEA" w14:textId="77777777" w:rsidR="003F162E" w:rsidRPr="00AD0F1A" w:rsidRDefault="003F162E" w:rsidP="00D87698">
      <w:pPr>
        <w:spacing w:after="0" w:line="240" w:lineRule="auto"/>
        <w:jc w:val="both"/>
        <w:rPr>
          <w:rFonts w:ascii="Verdana" w:hAnsi="Verdana" w:cs="Arial"/>
          <w:b/>
          <w:shd w:val="clear" w:color="auto" w:fill="FFFFFF"/>
        </w:rPr>
      </w:pPr>
      <w:r w:rsidRPr="00AD0F1A">
        <w:rPr>
          <w:rFonts w:ascii="Verdana" w:hAnsi="Verdana" w:cs="Arial"/>
          <w:shd w:val="clear" w:color="auto" w:fill="FFFFFF"/>
        </w:rPr>
        <w:t xml:space="preserve">Ces pratiques démontrent que la motivation des multinationales se focalise trop souvent sur des rendements importants à court terme au détriment d’investissements bénéficiant aux activités réelles. </w:t>
      </w:r>
    </w:p>
    <w:p w14:paraId="39695FE8" w14:textId="77777777" w:rsidR="003F162E" w:rsidRPr="00AD0F1A" w:rsidRDefault="003F162E" w:rsidP="00D87698">
      <w:pPr>
        <w:spacing w:after="0" w:line="240" w:lineRule="auto"/>
        <w:jc w:val="both"/>
        <w:rPr>
          <w:rFonts w:ascii="Verdana" w:hAnsi="Verdana" w:cs="Arial"/>
          <w:b/>
          <w:shd w:val="clear" w:color="auto" w:fill="FFFFFF"/>
        </w:rPr>
      </w:pPr>
    </w:p>
    <w:p w14:paraId="1A911057" w14:textId="77777777" w:rsidR="003F162E" w:rsidRPr="00AD0F1A" w:rsidRDefault="003F162E" w:rsidP="00D87698">
      <w:pPr>
        <w:spacing w:after="0" w:line="240" w:lineRule="auto"/>
        <w:jc w:val="both"/>
        <w:rPr>
          <w:rFonts w:ascii="Verdana" w:hAnsi="Verdana" w:cs="Arial"/>
          <w:b/>
          <w:shd w:val="clear" w:color="auto" w:fill="FFFFFF"/>
        </w:rPr>
      </w:pPr>
      <w:r w:rsidRPr="00AD0F1A">
        <w:rPr>
          <w:rFonts w:ascii="Verdana" w:hAnsi="Verdana" w:cs="Arial"/>
          <w:shd w:val="clear" w:color="auto" w:fill="FFFFFF"/>
        </w:rPr>
        <w:t xml:space="preserve">La fiscalité des entreprises ne doit pas uniquement avoir pour objectif de rendre le pays compétitif en octroyant des régimes fiscaux avantageux ; elle doit également faire en sorte que ces régimes soient liés à des objectifs durables pour l’économie belge en termes de création d’emplois et de protection environnementale. </w:t>
      </w:r>
    </w:p>
    <w:p w14:paraId="4A2C90E7" w14:textId="77777777" w:rsidR="003F162E" w:rsidRPr="00AD0F1A" w:rsidRDefault="003F162E" w:rsidP="00D87698">
      <w:pPr>
        <w:spacing w:after="0" w:line="240" w:lineRule="auto"/>
        <w:jc w:val="both"/>
        <w:rPr>
          <w:rFonts w:ascii="Verdana" w:hAnsi="Verdana" w:cs="Arial"/>
          <w:b/>
          <w:shd w:val="clear" w:color="auto" w:fill="FFFFFF"/>
        </w:rPr>
      </w:pPr>
    </w:p>
    <w:p w14:paraId="2ABFC9B5" w14:textId="77777777" w:rsidR="003F162E" w:rsidRPr="00AD0F1A" w:rsidRDefault="003F162E" w:rsidP="00D87698">
      <w:pPr>
        <w:spacing w:after="0" w:line="240" w:lineRule="auto"/>
        <w:jc w:val="both"/>
        <w:rPr>
          <w:rFonts w:ascii="Verdana" w:hAnsi="Verdana" w:cs="Arial"/>
          <w:shd w:val="clear" w:color="auto" w:fill="FFFFFF"/>
        </w:rPr>
      </w:pPr>
      <w:r w:rsidRPr="00AD0F1A">
        <w:rPr>
          <w:rFonts w:ascii="Verdana" w:hAnsi="Verdana" w:cs="Arial"/>
          <w:shd w:val="clear" w:color="auto" w:fill="FFFFFF"/>
        </w:rPr>
        <w:t xml:space="preserve">Pour le PS, la fiscalité des entreprises doit être revue afin de garantir qu’un impôt minimum des sociétés soit perçu. Tout régime particulier doit être justifié par la création d’investissements durables et d’emplois de qualité. </w:t>
      </w:r>
    </w:p>
    <w:p w14:paraId="1AA9EBCA" w14:textId="77777777" w:rsidR="003F162E" w:rsidRPr="00AD0F1A" w:rsidRDefault="003F162E" w:rsidP="00D87698">
      <w:pPr>
        <w:spacing w:after="0" w:line="240" w:lineRule="auto"/>
        <w:jc w:val="both"/>
        <w:rPr>
          <w:rFonts w:ascii="Verdana" w:hAnsi="Verdana" w:cs="Arial"/>
          <w:shd w:val="clear" w:color="auto" w:fill="FFFFFF"/>
        </w:rPr>
      </w:pPr>
    </w:p>
    <w:p w14:paraId="03C75F5B"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Concrètement, les socialistes proposent un système d’impôt sur les sociétés dont le principe repose sur un soutien ciblé aux entreprises qui offrent une contrepartie en termes d’emplois. Ces emplois doivent être des emplois de qualité et des emplois durables, en formation du personnel, en investissements productifs et en innovation, avec une attention particulière pour les PME. </w:t>
      </w:r>
    </w:p>
    <w:p w14:paraId="12A1D7AA" w14:textId="77777777" w:rsidR="003F162E" w:rsidRPr="00AD0F1A" w:rsidRDefault="003F162E" w:rsidP="00D87698">
      <w:pPr>
        <w:spacing w:after="0" w:line="240" w:lineRule="auto"/>
        <w:jc w:val="both"/>
        <w:rPr>
          <w:rFonts w:ascii="Verdana" w:hAnsi="Verdana"/>
        </w:rPr>
      </w:pPr>
    </w:p>
    <w:p w14:paraId="65DB51AC" w14:textId="77777777" w:rsidR="003F162E" w:rsidRPr="00AD0F1A" w:rsidRDefault="003F162E" w:rsidP="00D87698">
      <w:pPr>
        <w:spacing w:after="0" w:line="240" w:lineRule="auto"/>
        <w:jc w:val="both"/>
        <w:rPr>
          <w:rFonts w:ascii="Verdana" w:hAnsi="Verdana"/>
        </w:rPr>
      </w:pPr>
      <w:r w:rsidRPr="00AD0F1A">
        <w:rPr>
          <w:rFonts w:ascii="Verdana" w:hAnsi="Verdana"/>
        </w:rPr>
        <w:t>Les fermetures brutales d'usines et les licenciements collectifs décidés par des états-majors d’entreprises, dont certains se situent à l'étranger, tels qu’on les a connus ces dernières années, renforcent le bien-fondé d'une telle approche.</w:t>
      </w:r>
    </w:p>
    <w:p w14:paraId="29D9272D" w14:textId="77777777" w:rsidR="003F162E" w:rsidRPr="00AD0F1A" w:rsidRDefault="003F162E" w:rsidP="00D87698">
      <w:pPr>
        <w:spacing w:after="0" w:line="240" w:lineRule="auto"/>
        <w:jc w:val="both"/>
        <w:rPr>
          <w:rFonts w:ascii="Verdana" w:eastAsia="Times New Roman" w:hAnsi="Verdana"/>
          <w:b/>
          <w:bCs/>
        </w:rPr>
      </w:pPr>
    </w:p>
    <w:p w14:paraId="0AC0AE36" w14:textId="77777777" w:rsidR="003F162E" w:rsidRPr="00AD0F1A" w:rsidRDefault="003F162E" w:rsidP="00D87698">
      <w:pPr>
        <w:spacing w:after="0" w:line="240" w:lineRule="auto"/>
        <w:jc w:val="both"/>
        <w:rPr>
          <w:rFonts w:ascii="Verdana" w:hAnsi="Verdana" w:cs="Times New Roman"/>
        </w:rPr>
      </w:pPr>
      <w:r w:rsidRPr="00AD0F1A">
        <w:rPr>
          <w:rFonts w:ascii="Verdana" w:eastAsia="Times New Roman" w:hAnsi="Verdana"/>
          <w:bCs/>
        </w:rPr>
        <w:t xml:space="preserve">Enfin, </w:t>
      </w:r>
      <w:r w:rsidRPr="00AD0F1A">
        <w:rPr>
          <w:rFonts w:ascii="Verdana" w:hAnsi="Verdana" w:cs="Times New Roman"/>
        </w:rPr>
        <w:t xml:space="preserve">les évolutions  technologiques amènent également à repenser la fiscalité des sociétés.  La fiscalité des entreprises doit favoriser les investissements technologiques qui répondent à nos besoins économiques et sociaux. </w:t>
      </w:r>
    </w:p>
    <w:p w14:paraId="1CE7FE53" w14:textId="77777777" w:rsidR="003F162E" w:rsidRPr="00AD0F1A" w:rsidRDefault="003F162E" w:rsidP="00D87698">
      <w:pPr>
        <w:spacing w:after="0" w:line="240" w:lineRule="auto"/>
        <w:jc w:val="both"/>
        <w:rPr>
          <w:rFonts w:ascii="Verdana" w:hAnsi="Verdana" w:cs="Times New Roman"/>
        </w:rPr>
      </w:pPr>
    </w:p>
    <w:p w14:paraId="0B146C2E" w14:textId="77777777" w:rsidR="003F162E" w:rsidRPr="00AD0F1A" w:rsidRDefault="003F162E" w:rsidP="00D87698">
      <w:pPr>
        <w:spacing w:after="0" w:line="240" w:lineRule="auto"/>
        <w:jc w:val="both"/>
        <w:rPr>
          <w:rFonts w:ascii="Verdana" w:hAnsi="Verdana"/>
          <w:spacing w:val="-6"/>
          <w:shd w:val="clear" w:color="auto" w:fill="FFFFFF"/>
        </w:rPr>
      </w:pPr>
      <w:r w:rsidRPr="00AD0F1A">
        <w:rPr>
          <w:rFonts w:ascii="Verdana" w:hAnsi="Verdana"/>
        </w:rPr>
        <w:t>La fiscalité de l’e-commerce (commerce via Internet) constitue également un enjeu majeur. En 2017, l</w:t>
      </w:r>
      <w:r w:rsidRPr="00AD0F1A">
        <w:rPr>
          <w:rFonts w:ascii="Verdana" w:hAnsi="Verdana"/>
          <w:spacing w:val="-6"/>
          <w:shd w:val="clear" w:color="auto" w:fill="FFFFFF"/>
        </w:rPr>
        <w:t>e commerce électronique belge s'est élevé en 2017 à 10,05 milliards d'euros </w:t>
      </w:r>
      <w:hyperlink r:id="rId12" w:tgtFrame="_blank" w:history="1">
        <w:r w:rsidRPr="00AD0F1A">
          <w:rPr>
            <w:rStyle w:val="Lienhypertexte"/>
            <w:rFonts w:ascii="Verdana" w:hAnsi="Verdana"/>
            <w:color w:val="auto"/>
            <w:spacing w:val="-6"/>
            <w:shd w:val="clear" w:color="auto" w:fill="FFFFFF"/>
          </w:rPr>
          <w:t>de chiffre d'affaires</w:t>
        </w:r>
      </w:hyperlink>
      <w:r w:rsidRPr="00AD0F1A">
        <w:rPr>
          <w:rFonts w:ascii="Verdana" w:hAnsi="Verdana"/>
          <w:spacing w:val="-6"/>
          <w:shd w:val="clear" w:color="auto" w:fill="FFFFFF"/>
        </w:rPr>
        <w:t>. Des réflexions internationales et européennes sont actuellement en cours quant à l’imposition des géants du web.</w:t>
      </w:r>
    </w:p>
    <w:p w14:paraId="2986D2C4" w14:textId="77777777" w:rsidR="003F162E" w:rsidRPr="00AD0F1A" w:rsidRDefault="003F162E" w:rsidP="00D87698">
      <w:pPr>
        <w:spacing w:after="0" w:line="240" w:lineRule="auto"/>
        <w:jc w:val="both"/>
        <w:rPr>
          <w:rFonts w:ascii="Verdana" w:hAnsi="Verdana"/>
          <w:spacing w:val="-6"/>
          <w:shd w:val="clear" w:color="auto" w:fill="FFFFFF"/>
        </w:rPr>
      </w:pPr>
    </w:p>
    <w:p w14:paraId="34506991" w14:textId="77777777" w:rsidR="003F162E" w:rsidRPr="00AD0F1A" w:rsidRDefault="003F162E" w:rsidP="00D87698">
      <w:pPr>
        <w:spacing w:after="0" w:line="240" w:lineRule="auto"/>
        <w:jc w:val="both"/>
        <w:rPr>
          <w:rFonts w:ascii="Verdana" w:hAnsi="Verdana"/>
          <w:spacing w:val="-6"/>
          <w:shd w:val="clear" w:color="auto" w:fill="FFFFFF"/>
        </w:rPr>
      </w:pPr>
      <w:r w:rsidRPr="00AD0F1A">
        <w:rPr>
          <w:rFonts w:ascii="Verdana" w:hAnsi="Verdana"/>
          <w:spacing w:val="-6"/>
          <w:shd w:val="clear" w:color="auto" w:fill="FFFFFF"/>
        </w:rPr>
        <w:t>Le commerce en ligne impose une réponse internationale, voire européenne. Plusieurs pistes ont été mises en évidence au niveau de l’OCDE. L’Union européenne réfléchit également à des pistes fiscales. Le PS considère qu’il faut agir à trois niveaux : d’abord, une perception effective de la TVA sur la livraison de bien ; ensuite, une révision de la notion d’établissement stable afin de pouvoir taxer le chiffre d’affaire des entreprises dans les pays de livraison, enfin, au niveau européen, la mise en place d’un socle de principes communs pour la taxation des grosses entreprises numériques opérant sur le marché européen.</w:t>
      </w:r>
    </w:p>
    <w:p w14:paraId="0BEEBAA4" w14:textId="77777777" w:rsidR="003F162E" w:rsidRPr="00AD0F1A" w:rsidRDefault="003F162E" w:rsidP="00D87698">
      <w:pPr>
        <w:spacing w:after="0" w:line="240" w:lineRule="auto"/>
        <w:jc w:val="both"/>
        <w:rPr>
          <w:rFonts w:ascii="Verdana" w:hAnsi="Verdana"/>
        </w:rPr>
      </w:pPr>
    </w:p>
    <w:p w14:paraId="607AECAF" w14:textId="77777777" w:rsidR="003F162E" w:rsidRPr="00AD0F1A" w:rsidRDefault="003F162E" w:rsidP="00D87698">
      <w:pPr>
        <w:spacing w:after="0" w:line="240" w:lineRule="auto"/>
        <w:jc w:val="both"/>
        <w:rPr>
          <w:rFonts w:ascii="Verdana" w:hAnsi="Verdana" w:cs="Times New Roman"/>
          <w:lang w:eastAsia="fr-BE"/>
        </w:rPr>
      </w:pPr>
      <w:r w:rsidRPr="00AD0F1A">
        <w:rPr>
          <w:rFonts w:ascii="Verdana" w:hAnsi="Verdana" w:cs="DIN"/>
        </w:rPr>
        <w:t xml:space="preserve">La réforme de l’impôt des sociétés du gouvernement MR N-VA a réduit les taux de manière linéaire, ce qui </w:t>
      </w:r>
      <w:r w:rsidRPr="00AD0F1A">
        <w:rPr>
          <w:rFonts w:ascii="Verdana" w:eastAsiaTheme="minorEastAsia" w:hAnsi="Verdana" w:cs="Times New Roman"/>
          <w:lang w:eastAsia="fr-BE"/>
        </w:rPr>
        <w:t>profite davantage aux sociétés qui ont une plus grande capacité d’expansion économique et aux actionnaires. Le gouvernement MR N-VA n’a pas lutté contre l’évasion fiscale et contre la concurrence fiscale déloyale</w:t>
      </w:r>
      <w:r w:rsidRPr="00AD0F1A">
        <w:rPr>
          <w:rFonts w:ascii="Verdana" w:eastAsiaTheme="minorEastAsia" w:hAnsi="Verdana" w:cs="Times New Roman"/>
          <w:b/>
          <w:lang w:eastAsia="fr-BE"/>
        </w:rPr>
        <w:t xml:space="preserve">. </w:t>
      </w:r>
      <w:r w:rsidRPr="00AD0F1A">
        <w:rPr>
          <w:rFonts w:ascii="Verdana" w:hAnsi="Verdana" w:cs="Times New Roman"/>
          <w:lang w:eastAsia="fr-BE"/>
        </w:rPr>
        <w:t xml:space="preserve">Sous les prétendues transpositions des directives de lutte contre l’évasion fiscale, le gouvernement MR N-VA ne prend aucune mesure forte qui vise à pallier les difficultés révélées dans les scandales fiscaux tels que les Panama Papers, Luxleaks, Maltleaks, etc. </w:t>
      </w:r>
    </w:p>
    <w:p w14:paraId="66D6DDDF" w14:textId="77777777" w:rsidR="003F162E" w:rsidRPr="00AD0F1A" w:rsidRDefault="003F162E" w:rsidP="00D87698">
      <w:pPr>
        <w:spacing w:after="0" w:line="240" w:lineRule="auto"/>
        <w:jc w:val="both"/>
        <w:rPr>
          <w:rFonts w:ascii="Verdana" w:eastAsiaTheme="minorEastAsia" w:hAnsi="Verdana" w:cs="Times New Roman"/>
          <w:b/>
          <w:lang w:eastAsia="fr-BE"/>
        </w:rPr>
      </w:pPr>
    </w:p>
    <w:p w14:paraId="5C0AAE38" w14:textId="77777777" w:rsidR="003F162E" w:rsidRPr="00AD0F1A" w:rsidRDefault="003F162E" w:rsidP="00D87698">
      <w:pPr>
        <w:spacing w:after="0" w:line="240" w:lineRule="auto"/>
        <w:jc w:val="both"/>
        <w:rPr>
          <w:rFonts w:ascii="Verdana" w:hAnsi="Verdana" w:cs="Times New Roman"/>
        </w:rPr>
      </w:pPr>
      <w:r w:rsidRPr="00AD0F1A">
        <w:rPr>
          <w:rFonts w:ascii="Verdana" w:hAnsi="Verdana" w:cs="Times New Roman"/>
        </w:rPr>
        <w:t>Compte tenu de l’ensemble de ces éléments, le PS fixe huit objectifs fondamentaux pour un nouvel impôt des sociétés :</w:t>
      </w:r>
    </w:p>
    <w:p w14:paraId="20CA7E00" w14:textId="77777777" w:rsidR="003F162E" w:rsidRPr="00AD0F1A" w:rsidRDefault="003F162E" w:rsidP="00D87698">
      <w:pPr>
        <w:spacing w:after="0" w:line="240" w:lineRule="auto"/>
        <w:jc w:val="both"/>
        <w:rPr>
          <w:rFonts w:ascii="Verdana" w:hAnsi="Verdana" w:cs="Times New Roman"/>
        </w:rPr>
      </w:pPr>
    </w:p>
    <w:p w14:paraId="13508FCF"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Promouvoir l'emploi de qualité ;</w:t>
      </w:r>
    </w:p>
    <w:p w14:paraId="14A9A875"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Encourager l'investissement productif ;</w:t>
      </w:r>
    </w:p>
    <w:p w14:paraId="4BB04315"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Soutenir les PME ;</w:t>
      </w:r>
    </w:p>
    <w:p w14:paraId="440A4768"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Soutenir l'innovation, la recherche et le développement ;</w:t>
      </w:r>
    </w:p>
    <w:p w14:paraId="59624542"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Lutter contre les licenciements boursiers ;</w:t>
      </w:r>
    </w:p>
    <w:p w14:paraId="2A07E512"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Renforcer l'équité fiscale entre les entreprises ;</w:t>
      </w:r>
    </w:p>
    <w:p w14:paraId="0BEBB331"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Protéger les finances publiques belges contre la planification fiscale agressive ;</w:t>
      </w:r>
    </w:p>
    <w:p w14:paraId="6C46157F" w14:textId="77777777" w:rsidR="003F162E" w:rsidRPr="00AD0F1A" w:rsidRDefault="003F162E" w:rsidP="00FF4EAC">
      <w:pPr>
        <w:numPr>
          <w:ilvl w:val="0"/>
          <w:numId w:val="481"/>
        </w:numPr>
        <w:spacing w:after="0" w:line="240" w:lineRule="auto"/>
        <w:jc w:val="both"/>
        <w:rPr>
          <w:rFonts w:ascii="Verdana" w:hAnsi="Verdana" w:cs="Times New Roman"/>
        </w:rPr>
      </w:pPr>
      <w:r w:rsidRPr="00AD0F1A">
        <w:rPr>
          <w:rFonts w:ascii="Verdana" w:hAnsi="Verdana" w:cs="Times New Roman"/>
        </w:rPr>
        <w:t>Œuvrer à l'harmonisation fiscale européenne.</w:t>
      </w:r>
    </w:p>
    <w:p w14:paraId="57B399E7" w14:textId="77777777" w:rsidR="003F162E" w:rsidRPr="00AD0F1A" w:rsidRDefault="003F162E" w:rsidP="00D87698">
      <w:pPr>
        <w:spacing w:after="0" w:line="240" w:lineRule="auto"/>
        <w:jc w:val="both"/>
        <w:rPr>
          <w:rFonts w:ascii="Verdana" w:hAnsi="Verdana"/>
        </w:rPr>
      </w:pPr>
    </w:p>
    <w:p w14:paraId="20241AFF" w14:textId="77777777" w:rsidR="003F162E" w:rsidRPr="00AD0F1A" w:rsidRDefault="003F162E" w:rsidP="00D87698">
      <w:pPr>
        <w:spacing w:after="0" w:line="240" w:lineRule="auto"/>
        <w:jc w:val="both"/>
        <w:rPr>
          <w:rFonts w:ascii="Verdana" w:hAnsi="Verdana"/>
        </w:rPr>
      </w:pPr>
      <w:r w:rsidRPr="00AD0F1A">
        <w:rPr>
          <w:rFonts w:ascii="Verdana" w:hAnsi="Verdana"/>
        </w:rPr>
        <w:t>Concrètement, le PS propose de :</w:t>
      </w:r>
    </w:p>
    <w:p w14:paraId="242C6794" w14:textId="77777777" w:rsidR="003F162E" w:rsidRPr="00AD0F1A" w:rsidRDefault="003F162E" w:rsidP="00D87698">
      <w:pPr>
        <w:spacing w:after="0" w:line="240" w:lineRule="auto"/>
        <w:jc w:val="both"/>
        <w:rPr>
          <w:rFonts w:ascii="Verdana" w:hAnsi="Verdana"/>
        </w:rPr>
      </w:pPr>
    </w:p>
    <w:p w14:paraId="568E626B"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Maintenir la déduction pour investissement pour les PME lorsqu’il s’agit d’investissements générant de l’emploi stable ou d’investissements en recherche et développement</w:t>
      </w:r>
      <w:r w:rsidRPr="00AD0F1A">
        <w:rPr>
          <w:rFonts w:ascii="Verdana" w:hAnsi="Verdana"/>
        </w:rPr>
        <w:t xml:space="preserve"> ;</w:t>
      </w:r>
    </w:p>
    <w:p w14:paraId="2F6291EB" w14:textId="77777777" w:rsidR="003F162E" w:rsidRPr="00AD0F1A" w:rsidRDefault="003F162E" w:rsidP="00D87698">
      <w:pPr>
        <w:pStyle w:val="Paragraphedeliste"/>
        <w:spacing w:after="0" w:line="240" w:lineRule="auto"/>
        <w:ind w:left="709"/>
        <w:jc w:val="both"/>
        <w:rPr>
          <w:rFonts w:ascii="Verdana" w:hAnsi="Verdana"/>
        </w:rPr>
      </w:pPr>
    </w:p>
    <w:p w14:paraId="73849F30"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Encourager fiscalement les entreprises qui investissent dans la formation de leurs travailleurs et inciter fiscalement les entreprises à embaucher les travailleurs dans des emplois stables</w:t>
      </w:r>
      <w:r w:rsidRPr="00AD0F1A">
        <w:rPr>
          <w:rFonts w:ascii="Verdana" w:hAnsi="Verdana"/>
        </w:rPr>
        <w:t xml:space="preserve"> ;</w:t>
      </w:r>
    </w:p>
    <w:p w14:paraId="41DBE4D5" w14:textId="77777777" w:rsidR="003F162E" w:rsidRPr="00AD0F1A" w:rsidRDefault="003F162E" w:rsidP="00D87698">
      <w:pPr>
        <w:pStyle w:val="Paragraphedeliste"/>
        <w:spacing w:after="0" w:line="240" w:lineRule="auto"/>
        <w:jc w:val="both"/>
        <w:rPr>
          <w:rFonts w:ascii="Verdana" w:hAnsi="Verdana"/>
          <w:b/>
        </w:rPr>
      </w:pPr>
    </w:p>
    <w:p w14:paraId="2BE6848A"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Rétablir un régime d’amortissements avantageux pour les PME </w:t>
      </w:r>
      <w:r w:rsidRPr="00AD0F1A">
        <w:rPr>
          <w:rFonts w:ascii="Verdana" w:hAnsi="Verdana"/>
        </w:rPr>
        <w:t xml:space="preserve">; </w:t>
      </w:r>
    </w:p>
    <w:p w14:paraId="45776EB6" w14:textId="77777777" w:rsidR="003F162E" w:rsidRPr="00AD0F1A" w:rsidRDefault="003F162E" w:rsidP="00D87698">
      <w:pPr>
        <w:pStyle w:val="Paragraphedeliste"/>
        <w:spacing w:after="0" w:line="240" w:lineRule="auto"/>
        <w:jc w:val="both"/>
        <w:rPr>
          <w:rFonts w:ascii="Verdana" w:hAnsi="Verdana"/>
          <w:b/>
        </w:rPr>
      </w:pPr>
    </w:p>
    <w:p w14:paraId="11DF0806"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Supprimer la sanction établie par le gouvernement MR N-VA pour insuffisance de rémunération du dirigeant pour les PME</w:t>
      </w:r>
      <w:r w:rsidRPr="00AD0F1A">
        <w:rPr>
          <w:rFonts w:ascii="Verdana" w:hAnsi="Verdana"/>
        </w:rPr>
        <w:t xml:space="preserve"> lorsque la société ne peut raisonnablement le rémunérer davantage en raison de sa situation économique ; </w:t>
      </w:r>
    </w:p>
    <w:p w14:paraId="344381BB" w14:textId="77777777" w:rsidR="003F162E" w:rsidRPr="00AD0F1A" w:rsidRDefault="003F162E" w:rsidP="00D87698">
      <w:pPr>
        <w:pStyle w:val="Paragraphedeliste"/>
        <w:spacing w:after="0" w:line="240" w:lineRule="auto"/>
        <w:jc w:val="both"/>
        <w:rPr>
          <w:rFonts w:ascii="Verdana" w:hAnsi="Verdana"/>
          <w:b/>
        </w:rPr>
      </w:pPr>
    </w:p>
    <w:p w14:paraId="1CD4BB94"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Renforcer le cadre légal afin de lutter plus efficacement contre les dispositifs hybrides</w:t>
      </w:r>
      <w:r w:rsidRPr="00AD0F1A">
        <w:rPr>
          <w:rStyle w:val="Appelnotedebasdep"/>
          <w:rFonts w:ascii="Verdana" w:hAnsi="Verdana"/>
        </w:rPr>
        <w:footnoteReference w:id="192"/>
      </w:r>
      <w:r w:rsidRPr="00AD0F1A">
        <w:rPr>
          <w:rFonts w:ascii="Verdana" w:hAnsi="Verdana"/>
        </w:rPr>
        <w:t xml:space="preserve"> ; </w:t>
      </w:r>
    </w:p>
    <w:p w14:paraId="282CCBAC" w14:textId="77777777" w:rsidR="003F162E" w:rsidRPr="00AD0F1A" w:rsidRDefault="003F162E" w:rsidP="00D87698">
      <w:pPr>
        <w:pStyle w:val="Paragraphedeliste"/>
        <w:spacing w:after="0" w:line="240" w:lineRule="auto"/>
        <w:jc w:val="both"/>
        <w:rPr>
          <w:rFonts w:ascii="Verdana" w:hAnsi="Verdana"/>
          <w:b/>
        </w:rPr>
      </w:pPr>
    </w:p>
    <w:p w14:paraId="598E5415"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Etablir fiscalement un avantage au profit des entreprises qui réalisent des investissements permettant aux travailleurs de mieux concilier vie professionnelle et vie familiale</w:t>
      </w:r>
      <w:r w:rsidRPr="00AD0F1A">
        <w:rPr>
          <w:rFonts w:ascii="Verdana" w:hAnsi="Verdana"/>
        </w:rPr>
        <w:t xml:space="preserve"> comme, par exemple, l’installation de crèches d’entreprises, de garderies… ;</w:t>
      </w:r>
    </w:p>
    <w:p w14:paraId="443C9839" w14:textId="77777777" w:rsidR="003F162E" w:rsidRPr="00AD0F1A" w:rsidRDefault="003F162E" w:rsidP="00D87698">
      <w:pPr>
        <w:pStyle w:val="Paragraphedeliste"/>
        <w:spacing w:after="0" w:line="240" w:lineRule="auto"/>
        <w:jc w:val="both"/>
        <w:rPr>
          <w:rFonts w:ascii="Verdana" w:hAnsi="Verdana"/>
          <w:b/>
        </w:rPr>
      </w:pPr>
    </w:p>
    <w:p w14:paraId="63A8A071"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 xml:space="preserve">Transposer en droit belge le plan BEPS </w:t>
      </w:r>
      <w:r w:rsidRPr="00AD0F1A">
        <w:rPr>
          <w:rFonts w:ascii="Verdana" w:hAnsi="Verdana"/>
        </w:rPr>
        <w:t>(</w:t>
      </w:r>
      <w:r w:rsidRPr="00AD0F1A">
        <w:rPr>
          <w:rFonts w:ascii="Verdana" w:hAnsi="Verdana"/>
          <w:i/>
        </w:rPr>
        <w:t>« Base Erosion and Profit Shifting »,</w:t>
      </w:r>
      <w:r w:rsidRPr="00AD0F1A">
        <w:rPr>
          <w:rFonts w:ascii="Verdana" w:hAnsi="Verdana"/>
        </w:rPr>
        <w:t xml:space="preserve"> c’est-à-dire l’érosion de la base d’imposition et le transfert de bénéfices) de l’OCDE relatif à l’imposition des sociétés en le renforçant ;  </w:t>
      </w:r>
    </w:p>
    <w:p w14:paraId="571FF1CE" w14:textId="77777777" w:rsidR="003F162E" w:rsidRPr="00AD0F1A" w:rsidRDefault="003F162E" w:rsidP="00D87698">
      <w:pPr>
        <w:pStyle w:val="Paragraphedeliste"/>
        <w:spacing w:after="0" w:line="240" w:lineRule="auto"/>
        <w:jc w:val="both"/>
        <w:rPr>
          <w:rFonts w:ascii="Verdana" w:hAnsi="Verdana"/>
          <w:b/>
        </w:rPr>
      </w:pPr>
    </w:p>
    <w:p w14:paraId="7F8C551B"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Revoir le cadre légal afin de renforcer la lutte contre les abus de biens sociaux</w:t>
      </w:r>
      <w:r w:rsidRPr="00AD0F1A">
        <w:rPr>
          <w:rFonts w:ascii="Verdana" w:hAnsi="Verdana"/>
        </w:rPr>
        <w:t xml:space="preserve"> ; </w:t>
      </w:r>
    </w:p>
    <w:p w14:paraId="45A9F4E1" w14:textId="77777777" w:rsidR="003F162E" w:rsidRPr="00AD0F1A" w:rsidRDefault="003F162E" w:rsidP="00D87698">
      <w:pPr>
        <w:pStyle w:val="Paragraphedeliste"/>
        <w:spacing w:after="0" w:line="240" w:lineRule="auto"/>
        <w:jc w:val="both"/>
        <w:rPr>
          <w:rFonts w:ascii="Verdana" w:hAnsi="Verdana"/>
          <w:b/>
        </w:rPr>
      </w:pPr>
    </w:p>
    <w:p w14:paraId="2424302F"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Rétablir un régime de taxation pour les bénéfices dissimulés</w:t>
      </w:r>
      <w:r w:rsidRPr="00AD0F1A">
        <w:rPr>
          <w:rFonts w:ascii="Verdana" w:hAnsi="Verdana"/>
        </w:rPr>
        <w:t xml:space="preserve"> ;</w:t>
      </w:r>
    </w:p>
    <w:p w14:paraId="1B5949C0" w14:textId="77777777" w:rsidR="003F162E" w:rsidRPr="00AD0F1A" w:rsidRDefault="003F162E" w:rsidP="00D87698">
      <w:pPr>
        <w:pStyle w:val="Paragraphedeliste"/>
        <w:spacing w:after="0" w:line="240" w:lineRule="auto"/>
        <w:jc w:val="both"/>
        <w:rPr>
          <w:rFonts w:ascii="Verdana" w:hAnsi="Verdana"/>
          <w:b/>
        </w:rPr>
      </w:pPr>
    </w:p>
    <w:p w14:paraId="4B6F19F3"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Renforcer la mesure anti-abus fiscale afin de contrôler que les opérations effectuées reposent sur des fondements réels</w:t>
      </w:r>
      <w:r w:rsidRPr="00AD0F1A">
        <w:rPr>
          <w:rFonts w:ascii="Verdana" w:hAnsi="Verdana"/>
        </w:rPr>
        <w:t xml:space="preserve"> ; </w:t>
      </w:r>
    </w:p>
    <w:p w14:paraId="32B605F6"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Avancer au niveau européen vers un impôt minimum pour les sociétés et une harmonisation des bases imposables pour stopper la concurrence fiscale entre Etats</w:t>
      </w:r>
      <w:r w:rsidRPr="00AD0F1A">
        <w:rPr>
          <w:rFonts w:ascii="Verdana" w:hAnsi="Verdana"/>
        </w:rPr>
        <w:t>, qui profite essentiellement aux groupes transnationaux notamment en soutenant l’adoption des directives dites CCTB directive sur l’</w:t>
      </w:r>
      <w:r w:rsidRPr="00AD0F1A">
        <w:rPr>
          <w:rFonts w:ascii="Verdana" w:hAnsi="Verdana" w:cs="Arial"/>
        </w:rPr>
        <w:t>assiette commune pour l'impôt sur les sociétés)</w:t>
      </w:r>
      <w:r w:rsidRPr="00AD0F1A">
        <w:rPr>
          <w:rFonts w:ascii="Verdana" w:hAnsi="Verdana"/>
        </w:rPr>
        <w:t xml:space="preserve"> et ACCIS ( Assiette commune consolidée pour l’impôt sur les sociétés) ; </w:t>
      </w:r>
    </w:p>
    <w:p w14:paraId="0C0F6DC3" w14:textId="77777777" w:rsidR="003F162E" w:rsidRPr="00AD0F1A" w:rsidRDefault="003F162E" w:rsidP="00D87698">
      <w:pPr>
        <w:pStyle w:val="Paragraphedeliste"/>
        <w:spacing w:after="0" w:line="240" w:lineRule="auto"/>
        <w:jc w:val="both"/>
        <w:rPr>
          <w:rFonts w:ascii="Verdana" w:hAnsi="Verdana"/>
          <w:b/>
        </w:rPr>
      </w:pPr>
    </w:p>
    <w:p w14:paraId="46F286F7"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Etablir, au niveau européen, une taxation effective des géants du web</w:t>
      </w:r>
      <w:r w:rsidRPr="00AD0F1A">
        <w:rPr>
          <w:rFonts w:ascii="Verdana" w:hAnsi="Verdana"/>
        </w:rPr>
        <w:t>, notamment les GAFAN (Google, Amazon, Facebook, Apple et Netflix) et adopter une fiscalité propre à l’économie de l’intelligence artificielle notamment en ce qui concerne les données personnelles (big data) ;</w:t>
      </w:r>
    </w:p>
    <w:p w14:paraId="61308340" w14:textId="77777777" w:rsidR="003F162E" w:rsidRPr="00AD0F1A" w:rsidRDefault="003F162E" w:rsidP="00D87698">
      <w:pPr>
        <w:pStyle w:val="Paragraphedeliste"/>
        <w:spacing w:after="0" w:line="240" w:lineRule="auto"/>
        <w:jc w:val="both"/>
        <w:rPr>
          <w:rFonts w:ascii="Verdana" w:hAnsi="Verdana"/>
          <w:b/>
        </w:rPr>
      </w:pPr>
    </w:p>
    <w:p w14:paraId="1D282012"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Créer des systèmes de contrôle fiscaux à l’échelle de l’Union européennes des multinationales actives dans la sphère digitale </w:t>
      </w:r>
      <w:r w:rsidRPr="00AD0F1A">
        <w:rPr>
          <w:rFonts w:ascii="Verdana" w:hAnsi="Verdana"/>
        </w:rPr>
        <w:t xml:space="preserve">; </w:t>
      </w:r>
    </w:p>
    <w:p w14:paraId="276302A5" w14:textId="77777777" w:rsidR="003F162E" w:rsidRPr="00AD0F1A" w:rsidRDefault="003F162E" w:rsidP="00D87698">
      <w:pPr>
        <w:pStyle w:val="Paragraphedeliste"/>
        <w:spacing w:after="0" w:line="240" w:lineRule="auto"/>
        <w:jc w:val="both"/>
        <w:rPr>
          <w:rFonts w:ascii="Verdana" w:hAnsi="Verdana"/>
          <w:b/>
        </w:rPr>
      </w:pPr>
    </w:p>
    <w:p w14:paraId="1C693EF2" w14:textId="77777777" w:rsidR="003F162E" w:rsidRPr="00AD0F1A" w:rsidRDefault="003F162E" w:rsidP="00FF4EAC">
      <w:pPr>
        <w:pStyle w:val="Paragraphedeliste"/>
        <w:numPr>
          <w:ilvl w:val="0"/>
          <w:numId w:val="488"/>
        </w:numPr>
        <w:spacing w:after="0" w:line="240" w:lineRule="auto"/>
        <w:ind w:left="709" w:hanging="425"/>
        <w:jc w:val="both"/>
        <w:rPr>
          <w:rFonts w:ascii="Verdana" w:hAnsi="Verdana"/>
        </w:rPr>
      </w:pPr>
      <w:r w:rsidRPr="00AD0F1A">
        <w:rPr>
          <w:rFonts w:ascii="Verdana" w:hAnsi="Verdana"/>
          <w:b/>
        </w:rPr>
        <w:t>Faire contribuer les entreprises qui réalisent un chiffre d’affaires important en Belgique via l’e-commerce, notamment en revoyant la notion d’établissement stable, et introduire un prélèvement à la source</w:t>
      </w:r>
      <w:r w:rsidRPr="00AD0F1A">
        <w:rPr>
          <w:rFonts w:ascii="Verdana" w:hAnsi="Verdana"/>
        </w:rPr>
        <w:t>.</w:t>
      </w:r>
    </w:p>
    <w:p w14:paraId="0CA09CF0" w14:textId="77777777" w:rsidR="003F162E" w:rsidRPr="00AD0F1A" w:rsidRDefault="003F162E" w:rsidP="00D87698">
      <w:pPr>
        <w:spacing w:after="0" w:line="240" w:lineRule="auto"/>
        <w:jc w:val="both"/>
        <w:rPr>
          <w:rFonts w:ascii="Verdana" w:hAnsi="Verdana"/>
        </w:rPr>
      </w:pPr>
    </w:p>
    <w:p w14:paraId="08B1608F" w14:textId="77777777" w:rsidR="003F162E" w:rsidRPr="00AD0F1A" w:rsidRDefault="003F162E" w:rsidP="00FF4EAC">
      <w:pPr>
        <w:pStyle w:val="Paragraphedeliste"/>
        <w:numPr>
          <w:ilvl w:val="0"/>
          <w:numId w:val="482"/>
        </w:numPr>
        <w:spacing w:after="0" w:line="240" w:lineRule="auto"/>
        <w:ind w:left="426" w:hanging="426"/>
        <w:jc w:val="both"/>
        <w:rPr>
          <w:rFonts w:ascii="Verdana" w:hAnsi="Verdana"/>
          <w:b/>
        </w:rPr>
      </w:pPr>
      <w:r w:rsidRPr="00AD0F1A">
        <w:rPr>
          <w:rFonts w:ascii="Verdana" w:hAnsi="Verdana"/>
          <w:b/>
        </w:rPr>
        <w:t xml:space="preserve">Renforcer la lutte contre la fraude et l’optimisation fiscales </w:t>
      </w:r>
    </w:p>
    <w:p w14:paraId="17D1F85D" w14:textId="77777777" w:rsidR="003F162E" w:rsidRPr="00AD0F1A" w:rsidRDefault="003F162E" w:rsidP="00D87698">
      <w:pPr>
        <w:spacing w:after="0" w:line="240" w:lineRule="auto"/>
        <w:jc w:val="both"/>
        <w:rPr>
          <w:rFonts w:ascii="Verdana" w:hAnsi="Verdana"/>
        </w:rPr>
      </w:pPr>
    </w:p>
    <w:p w14:paraId="6D31B3EA"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Les </w:t>
      </w:r>
      <w:r w:rsidRPr="00AD0F1A">
        <w:rPr>
          <w:rFonts w:ascii="Verdana" w:hAnsi="Verdana"/>
          <w:i/>
        </w:rPr>
        <w:t>Panama papers</w:t>
      </w:r>
      <w:r w:rsidRPr="00AD0F1A">
        <w:rPr>
          <w:rFonts w:ascii="Verdana" w:hAnsi="Verdana"/>
        </w:rPr>
        <w:t xml:space="preserve">, </w:t>
      </w:r>
      <w:r w:rsidRPr="00AD0F1A">
        <w:rPr>
          <w:rFonts w:ascii="Verdana" w:hAnsi="Verdana"/>
          <w:i/>
        </w:rPr>
        <w:t>Luxleaks</w:t>
      </w:r>
      <w:r w:rsidRPr="00AD0F1A">
        <w:rPr>
          <w:rFonts w:ascii="Verdana" w:hAnsi="Verdana"/>
        </w:rPr>
        <w:t xml:space="preserve">, </w:t>
      </w:r>
      <w:r w:rsidRPr="00AD0F1A">
        <w:rPr>
          <w:rFonts w:ascii="Verdana" w:hAnsi="Verdana"/>
          <w:i/>
        </w:rPr>
        <w:t>Malteleaks</w:t>
      </w:r>
      <w:r w:rsidRPr="00AD0F1A">
        <w:rPr>
          <w:rFonts w:ascii="Verdana" w:hAnsi="Verdana"/>
        </w:rPr>
        <w:t xml:space="preserve"> et autres scandales du même acabit ont montré les failles juridiques qu’exploitent allègrement les grandes entreprises et les grandes fortunes, tantôt pour optimiser leurs opérations financières, tantôt pour frauder. </w:t>
      </w:r>
    </w:p>
    <w:p w14:paraId="26D017B0" w14:textId="77777777" w:rsidR="003F162E" w:rsidRPr="00AD0F1A" w:rsidRDefault="003F162E" w:rsidP="00D87698">
      <w:pPr>
        <w:spacing w:after="0" w:line="240" w:lineRule="auto"/>
        <w:jc w:val="both"/>
        <w:rPr>
          <w:rFonts w:ascii="Verdana" w:hAnsi="Verdana"/>
        </w:rPr>
      </w:pPr>
    </w:p>
    <w:p w14:paraId="18298232"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Le moins que l’on puisse dire, c’est que le gouvernement Michel n’a pas eu l’ambition de lutter contre la grande fraude fiscale. Le meilleur exemple est la saga de la taxe Caîman : il aurait juste fallu un peu de volonté politique pour que cette taxe soit efficace et punisse les grands fraudeurs internationaux. Il n’en a rien été. </w:t>
      </w:r>
    </w:p>
    <w:p w14:paraId="0B74880B" w14:textId="77777777" w:rsidR="003F162E" w:rsidRPr="00AD0F1A" w:rsidRDefault="003F162E" w:rsidP="00D87698">
      <w:pPr>
        <w:spacing w:after="0" w:line="240" w:lineRule="auto"/>
        <w:jc w:val="both"/>
        <w:rPr>
          <w:rFonts w:ascii="Verdana" w:hAnsi="Verdana"/>
        </w:rPr>
      </w:pPr>
    </w:p>
    <w:p w14:paraId="1093B33D" w14:textId="7D97FDAB" w:rsidR="003F162E" w:rsidRPr="00AD0F1A" w:rsidRDefault="003F162E" w:rsidP="00D87698">
      <w:pPr>
        <w:spacing w:after="0" w:line="240" w:lineRule="auto"/>
        <w:jc w:val="both"/>
        <w:rPr>
          <w:rFonts w:ascii="Verdana" w:hAnsi="Verdana"/>
        </w:rPr>
      </w:pPr>
      <w:r w:rsidRPr="00AD0F1A">
        <w:rPr>
          <w:rFonts w:ascii="Verdana" w:hAnsi="Verdana"/>
        </w:rPr>
        <w:t>La fraude et l’évasion fiscale font pe</w:t>
      </w:r>
      <w:r w:rsidR="00A63C9C" w:rsidRPr="00AD0F1A">
        <w:rPr>
          <w:rFonts w:ascii="Verdana" w:hAnsi="Verdana"/>
        </w:rPr>
        <w:t>rdre à la Belgique 3</w:t>
      </w:r>
      <w:r w:rsidRPr="00AD0F1A">
        <w:rPr>
          <w:rFonts w:ascii="Verdana" w:hAnsi="Verdana"/>
        </w:rPr>
        <w:t>0 milliard</w:t>
      </w:r>
      <w:r w:rsidR="00A63C9C" w:rsidRPr="00AD0F1A">
        <w:rPr>
          <w:rFonts w:ascii="Verdana" w:hAnsi="Verdana"/>
        </w:rPr>
        <w:t>s d’euros de recettes. Ce sont 3</w:t>
      </w:r>
      <w:r w:rsidRPr="00AD0F1A">
        <w:rPr>
          <w:rFonts w:ascii="Verdana" w:hAnsi="Verdana"/>
        </w:rPr>
        <w:t>0 milliards en moins pour la coll</w:t>
      </w:r>
      <w:r w:rsidR="00A63C9C" w:rsidRPr="00AD0F1A">
        <w:rPr>
          <w:rFonts w:ascii="Verdana" w:hAnsi="Verdana"/>
        </w:rPr>
        <w:t>e</w:t>
      </w:r>
      <w:r w:rsidRPr="00AD0F1A">
        <w:rPr>
          <w:rFonts w:ascii="Verdana" w:hAnsi="Verdana"/>
        </w:rPr>
        <w:t xml:space="preserve">ctivité, les services publics, la </w:t>
      </w:r>
      <w:r w:rsidR="00A63C9C" w:rsidRPr="00AD0F1A">
        <w:rPr>
          <w:rFonts w:ascii="Verdana" w:hAnsi="Verdana"/>
        </w:rPr>
        <w:t xml:space="preserve">protection </w:t>
      </w:r>
      <w:r w:rsidRPr="00AD0F1A">
        <w:rPr>
          <w:rFonts w:ascii="Verdana" w:hAnsi="Verdana"/>
        </w:rPr>
        <w:t>sociale.</w:t>
      </w:r>
    </w:p>
    <w:p w14:paraId="0D4FE934" w14:textId="77777777" w:rsidR="003F162E" w:rsidRPr="00AD0F1A" w:rsidRDefault="003F162E" w:rsidP="00D87698">
      <w:pPr>
        <w:spacing w:after="0" w:line="240" w:lineRule="auto"/>
        <w:jc w:val="both"/>
        <w:rPr>
          <w:rFonts w:ascii="Verdana" w:hAnsi="Verdana"/>
        </w:rPr>
      </w:pPr>
    </w:p>
    <w:p w14:paraId="4DB232A7"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Les socialistes plaident pour un renforcement de l’administration fiscale et des organes judiciaires et pour une recentralisation de l’OCEDEFO </w:t>
      </w:r>
      <w:r w:rsidRPr="00AD0F1A">
        <w:rPr>
          <w:rFonts w:ascii="Verdana" w:hAnsi="Verdana"/>
          <w:i/>
        </w:rPr>
        <w:t>(</w:t>
      </w:r>
      <w:r w:rsidRPr="00AD0F1A">
        <w:rPr>
          <w:rFonts w:ascii="Verdana" w:hAnsi="Verdana"/>
          <w:i/>
          <w:shd w:val="clear" w:color="auto" w:fill="FFFFFF"/>
        </w:rPr>
        <w:t>office central de lutte contre la délinquance économique et financière)</w:t>
      </w:r>
      <w:r w:rsidRPr="00AD0F1A">
        <w:rPr>
          <w:rFonts w:ascii="Verdana" w:hAnsi="Verdana"/>
        </w:rPr>
        <w:t xml:space="preserve">. L’instauration d’un véritable parquet financier, spécifiquement attaché à la grande fraude fiscale, est la voie que le PS préconise. </w:t>
      </w:r>
    </w:p>
    <w:p w14:paraId="484E0470" w14:textId="77777777" w:rsidR="003F162E" w:rsidRPr="00AD0F1A" w:rsidRDefault="003F162E" w:rsidP="00D87698">
      <w:pPr>
        <w:spacing w:after="0" w:line="240" w:lineRule="auto"/>
        <w:jc w:val="both"/>
        <w:rPr>
          <w:rFonts w:ascii="Verdana" w:hAnsi="Verdana"/>
        </w:rPr>
      </w:pPr>
    </w:p>
    <w:p w14:paraId="740D195F" w14:textId="77777777" w:rsidR="003F162E" w:rsidRPr="00AD0F1A" w:rsidRDefault="003F162E" w:rsidP="00D87698">
      <w:pPr>
        <w:spacing w:after="0" w:line="240" w:lineRule="auto"/>
        <w:jc w:val="both"/>
        <w:rPr>
          <w:rFonts w:ascii="Verdana" w:hAnsi="Verdana"/>
        </w:rPr>
      </w:pPr>
      <w:r w:rsidRPr="00AD0F1A">
        <w:rPr>
          <w:rFonts w:ascii="Verdana" w:hAnsi="Verdana"/>
        </w:rPr>
        <w:t>L’échange d’informations doit être efficace entre toutes les entités nationales, régionales mais aussi entre pays. Aussi, le plan BEPS (</w:t>
      </w:r>
      <w:r w:rsidRPr="00AD0F1A">
        <w:rPr>
          <w:rFonts w:ascii="Verdana" w:hAnsi="Verdana"/>
          <w:i/>
        </w:rPr>
        <w:t>« Base Erosion and Profit Shifting »,</w:t>
      </w:r>
      <w:r w:rsidRPr="00AD0F1A">
        <w:rPr>
          <w:rFonts w:ascii="Verdana" w:hAnsi="Verdana"/>
        </w:rPr>
        <w:t xml:space="preserve"> c’est-à-dire l’érosion de la base d’imposition et le transfert de bénéfices) de l’OCDE doit être appliqué et même renforcé. </w:t>
      </w:r>
    </w:p>
    <w:p w14:paraId="359345CD" w14:textId="77777777" w:rsidR="003F162E" w:rsidRPr="00AD0F1A" w:rsidRDefault="003F162E" w:rsidP="00D87698">
      <w:pPr>
        <w:spacing w:after="0" w:line="240" w:lineRule="auto"/>
        <w:jc w:val="both"/>
        <w:rPr>
          <w:rFonts w:ascii="Verdana" w:hAnsi="Verdana"/>
        </w:rPr>
      </w:pPr>
    </w:p>
    <w:p w14:paraId="6DE99FB6" w14:textId="77777777" w:rsidR="003F162E" w:rsidRPr="00AD0F1A" w:rsidRDefault="003F162E" w:rsidP="00D87698">
      <w:pPr>
        <w:spacing w:after="0" w:line="240" w:lineRule="auto"/>
        <w:jc w:val="both"/>
        <w:rPr>
          <w:rFonts w:ascii="Verdana" w:hAnsi="Verdana"/>
        </w:rPr>
      </w:pPr>
      <w:r w:rsidRPr="00AD0F1A">
        <w:rPr>
          <w:rFonts w:ascii="Verdana" w:hAnsi="Verdana"/>
        </w:rPr>
        <w:t xml:space="preserve">Par ailleurs, une meilleure définition et une appréhension plus fine des phénomènes d’optimisation, d’évasion et de fraude sont nécessaires. Ainsi, la notion d’intermédiaire doit être correctement définie et viser les individus ayant collaboré à la mise en place de mécanismes abusifs pour éluder l’impôt. Ces derniers doivent pouvoir être considérés comme co-auteurs des infractions commises. </w:t>
      </w:r>
    </w:p>
    <w:p w14:paraId="36A10BF1" w14:textId="77777777" w:rsidR="003F162E" w:rsidRPr="00AD0F1A" w:rsidRDefault="003F162E" w:rsidP="00D87698">
      <w:pPr>
        <w:spacing w:after="0" w:line="240" w:lineRule="auto"/>
        <w:jc w:val="both"/>
        <w:rPr>
          <w:rFonts w:ascii="Verdana" w:hAnsi="Verdana"/>
        </w:rPr>
      </w:pPr>
    </w:p>
    <w:p w14:paraId="5B53FC15" w14:textId="77777777" w:rsidR="003F162E" w:rsidRPr="00AD0F1A" w:rsidRDefault="003F162E" w:rsidP="00D87698">
      <w:pPr>
        <w:pStyle w:val="Default"/>
        <w:jc w:val="both"/>
        <w:rPr>
          <w:rFonts w:ascii="Verdana" w:hAnsi="Verdana"/>
          <w:color w:val="auto"/>
          <w:sz w:val="22"/>
          <w:szCs w:val="22"/>
        </w:rPr>
      </w:pPr>
      <w:r w:rsidRPr="00AD0F1A">
        <w:rPr>
          <w:rFonts w:ascii="Verdana" w:hAnsi="Verdana"/>
          <w:color w:val="auto"/>
          <w:sz w:val="22"/>
          <w:szCs w:val="22"/>
        </w:rPr>
        <w:t>Le PS entend continuer ce combat tant au niveau national qu’au niveau européen.</w:t>
      </w:r>
    </w:p>
    <w:p w14:paraId="3FFAA22C" w14:textId="77777777" w:rsidR="003F162E" w:rsidRPr="00AD0F1A" w:rsidRDefault="003F162E" w:rsidP="00D87698">
      <w:pPr>
        <w:spacing w:after="0" w:line="240" w:lineRule="auto"/>
        <w:jc w:val="both"/>
        <w:rPr>
          <w:rFonts w:ascii="Verdana" w:hAnsi="Verdana"/>
        </w:rPr>
      </w:pPr>
    </w:p>
    <w:p w14:paraId="0D2C4515" w14:textId="77777777" w:rsidR="003F162E" w:rsidRPr="00AD0F1A" w:rsidRDefault="003F162E" w:rsidP="00D87698">
      <w:pPr>
        <w:spacing w:after="0" w:line="240" w:lineRule="auto"/>
        <w:jc w:val="both"/>
        <w:rPr>
          <w:rFonts w:ascii="Verdana" w:hAnsi="Verdana"/>
        </w:rPr>
      </w:pPr>
      <w:r w:rsidRPr="00AD0F1A">
        <w:rPr>
          <w:rFonts w:ascii="Verdana" w:hAnsi="Verdana"/>
        </w:rPr>
        <w:t>Concrètement, le PS propose de :</w:t>
      </w:r>
    </w:p>
    <w:p w14:paraId="7662FAF6" w14:textId="77777777" w:rsidR="003F162E" w:rsidRPr="00AD0F1A" w:rsidRDefault="003F162E" w:rsidP="00D87698">
      <w:pPr>
        <w:spacing w:after="0" w:line="240" w:lineRule="auto"/>
        <w:jc w:val="both"/>
        <w:rPr>
          <w:rFonts w:ascii="Verdana" w:hAnsi="Verdana"/>
        </w:rPr>
      </w:pPr>
    </w:p>
    <w:p w14:paraId="4E42A262"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Etablir un plan national et européen de lutte contre la fraude fiscale, l’évasion fiscale et le blanchiment</w:t>
      </w:r>
      <w:r w:rsidRPr="00AD0F1A">
        <w:rPr>
          <w:rFonts w:ascii="Verdana" w:hAnsi="Verdana"/>
        </w:rPr>
        <w:t> ;</w:t>
      </w:r>
    </w:p>
    <w:p w14:paraId="6D5C5C8B" w14:textId="77777777" w:rsidR="003F162E" w:rsidRPr="00AD0F1A" w:rsidRDefault="003F162E" w:rsidP="00D87698">
      <w:pPr>
        <w:pStyle w:val="Paragraphedeliste"/>
        <w:spacing w:after="0" w:line="240" w:lineRule="auto"/>
        <w:ind w:left="709"/>
        <w:jc w:val="both"/>
        <w:rPr>
          <w:rFonts w:ascii="Verdana" w:hAnsi="Verdana"/>
          <w:b/>
        </w:rPr>
      </w:pPr>
    </w:p>
    <w:p w14:paraId="0B5743A0"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Interdire tout flux financier ou d'affaires pour les banques opérant en Belgique avec les paradis fiscaux repris dans la liste qui sera établie</w:t>
      </w:r>
      <w:r w:rsidRPr="00AD0F1A">
        <w:rPr>
          <w:rFonts w:ascii="Verdana" w:hAnsi="Verdana"/>
        </w:rPr>
        <w:t> </w:t>
      </w:r>
      <w:r w:rsidRPr="00AD0F1A">
        <w:rPr>
          <w:rFonts w:ascii="Verdana" w:hAnsi="Verdana"/>
          <w:b/>
        </w:rPr>
        <w:t>;</w:t>
      </w:r>
    </w:p>
    <w:p w14:paraId="2DC9FFCF" w14:textId="77777777" w:rsidR="003F162E" w:rsidRPr="00AD0F1A" w:rsidRDefault="003F162E" w:rsidP="00D87698">
      <w:pPr>
        <w:pStyle w:val="Paragraphedeliste"/>
        <w:spacing w:after="0" w:line="240" w:lineRule="auto"/>
        <w:jc w:val="both"/>
        <w:rPr>
          <w:rFonts w:ascii="Verdana" w:hAnsi="Verdana"/>
          <w:b/>
        </w:rPr>
      </w:pPr>
    </w:p>
    <w:p w14:paraId="396761E5"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Obliger les banques opérant en Belgique à fournir annuellement un « reporting »</w:t>
      </w:r>
      <w:r w:rsidRPr="00AD0F1A">
        <w:rPr>
          <w:rFonts w:ascii="Verdana" w:hAnsi="Verdana"/>
        </w:rPr>
        <w:t xml:space="preserve"> qui indiquera les pays dans lesquels elles opèrent ; les noms sous lesquels elles exercent des activités dans chaque pays et l’identité de leurs filiales ; le nombre de leurs employés, pays par pays, en équivalents temps plein et la masse salariale ; le chiffre d’affaires généré dans toutes leurs filiales et le résultat avant impôts ; les produits proposés qui passent par des paradis fiscaux ;</w:t>
      </w:r>
    </w:p>
    <w:p w14:paraId="4E2362C9" w14:textId="77777777" w:rsidR="003F162E" w:rsidRPr="00AD0F1A" w:rsidRDefault="003F162E" w:rsidP="00D87698">
      <w:pPr>
        <w:pStyle w:val="Paragraphedeliste"/>
        <w:spacing w:after="0" w:line="240" w:lineRule="auto"/>
        <w:jc w:val="both"/>
        <w:rPr>
          <w:rFonts w:ascii="Verdana" w:hAnsi="Verdana"/>
          <w:b/>
        </w:rPr>
      </w:pPr>
    </w:p>
    <w:p w14:paraId="3E9195A2"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Créer un département anti-fraude fiscale et anti-blanchiment d’argent transversal qui réunit la Banque nationale de Belgique (BNB), l’Autorité des services et marchés financiers (</w:t>
      </w:r>
      <w:r w:rsidRPr="00AD0F1A">
        <w:rPr>
          <w:rFonts w:ascii="Verdana" w:hAnsi="Verdana"/>
          <w:b/>
          <w:i/>
        </w:rPr>
        <w:t>Financial Services and Markets Authority</w:t>
      </w:r>
      <w:r w:rsidRPr="00AD0F1A">
        <w:rPr>
          <w:rFonts w:ascii="Verdana" w:hAnsi="Verdana"/>
          <w:b/>
        </w:rPr>
        <w:t>, la FSMA), le SPF Finances et le SPF Justice</w:t>
      </w:r>
      <w:r w:rsidRPr="00AD0F1A">
        <w:rPr>
          <w:rFonts w:ascii="Verdana" w:hAnsi="Verdana"/>
        </w:rPr>
        <w:t> ;</w:t>
      </w:r>
    </w:p>
    <w:p w14:paraId="72262ECE" w14:textId="77777777" w:rsidR="003F162E" w:rsidRPr="00AD0F1A" w:rsidRDefault="003F162E" w:rsidP="00D87698">
      <w:pPr>
        <w:pStyle w:val="Paragraphedeliste"/>
        <w:spacing w:after="0" w:line="240" w:lineRule="auto"/>
        <w:jc w:val="both"/>
        <w:rPr>
          <w:rFonts w:ascii="Verdana" w:hAnsi="Verdana"/>
          <w:b/>
        </w:rPr>
      </w:pPr>
    </w:p>
    <w:p w14:paraId="3DDE9590"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Etablir un cadre juridique pour une collaboration entre la BNB et l'Inspection spéciale des impôts (ISI)</w:t>
      </w:r>
      <w:r w:rsidRPr="00AD0F1A">
        <w:rPr>
          <w:rFonts w:ascii="Verdana" w:hAnsi="Verdana"/>
        </w:rPr>
        <w:t> : la BNB doit jouer un rôle déterminant dans la détection de la fraude fiscale dans le secteur financier ;</w:t>
      </w:r>
    </w:p>
    <w:p w14:paraId="1F1C918D" w14:textId="77777777" w:rsidR="003F162E" w:rsidRPr="00AD0F1A" w:rsidRDefault="003F162E" w:rsidP="00D87698">
      <w:pPr>
        <w:pStyle w:val="Paragraphedeliste"/>
        <w:spacing w:after="0" w:line="240" w:lineRule="auto"/>
        <w:jc w:val="both"/>
        <w:rPr>
          <w:rFonts w:ascii="Verdana" w:hAnsi="Verdana"/>
          <w:b/>
        </w:rPr>
      </w:pPr>
    </w:p>
    <w:p w14:paraId="260898B4"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Accorder à la FSMA un rôle de contrôle pour les opérations financières qui relèvent de ses missions</w:t>
      </w:r>
      <w:r w:rsidRPr="00AD0F1A">
        <w:rPr>
          <w:rFonts w:ascii="Verdana" w:hAnsi="Verdana"/>
        </w:rPr>
        <w:t xml:space="preserve"> ; </w:t>
      </w:r>
    </w:p>
    <w:p w14:paraId="32D6F9FF" w14:textId="77777777" w:rsidR="003F162E" w:rsidRPr="00AD0F1A" w:rsidRDefault="003F162E" w:rsidP="00D87698">
      <w:pPr>
        <w:pStyle w:val="Paragraphedeliste"/>
        <w:spacing w:after="0" w:line="240" w:lineRule="auto"/>
        <w:jc w:val="both"/>
        <w:rPr>
          <w:rFonts w:ascii="Verdana" w:hAnsi="Verdana"/>
          <w:b/>
        </w:rPr>
      </w:pPr>
    </w:p>
    <w:p w14:paraId="7C4185D9"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Mettre en place un cadre légal de sanctions pour les intermédiaires qui proposent, vendent ou facilitent des montages fiscaux frauduleux</w:t>
      </w:r>
      <w:r w:rsidRPr="00AD0F1A">
        <w:rPr>
          <w:rFonts w:ascii="Verdana" w:hAnsi="Verdana"/>
        </w:rPr>
        <w:t xml:space="preserve"> ; </w:t>
      </w:r>
    </w:p>
    <w:p w14:paraId="78B8CA58" w14:textId="77777777" w:rsidR="003F162E" w:rsidRPr="00AD0F1A" w:rsidRDefault="003F162E" w:rsidP="00D87698">
      <w:pPr>
        <w:pStyle w:val="Paragraphedeliste"/>
        <w:spacing w:after="0" w:line="240" w:lineRule="auto"/>
        <w:jc w:val="both"/>
        <w:rPr>
          <w:rFonts w:ascii="Verdana" w:hAnsi="Verdana"/>
          <w:b/>
        </w:rPr>
      </w:pPr>
    </w:p>
    <w:p w14:paraId="64377D30"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Créer des pôles financiers spécialisés dans les parquets</w:t>
      </w:r>
      <w:r w:rsidRPr="00AD0F1A">
        <w:rPr>
          <w:rFonts w:ascii="Verdana" w:hAnsi="Verdana"/>
        </w:rPr>
        <w:t xml:space="preserve"> ; </w:t>
      </w:r>
    </w:p>
    <w:p w14:paraId="3FCA97F1" w14:textId="77777777" w:rsidR="003F162E" w:rsidRPr="00AD0F1A" w:rsidRDefault="003F162E" w:rsidP="00D87698">
      <w:pPr>
        <w:pStyle w:val="Paragraphedeliste"/>
        <w:spacing w:after="0" w:line="240" w:lineRule="auto"/>
        <w:jc w:val="both"/>
        <w:rPr>
          <w:rFonts w:ascii="Verdana" w:hAnsi="Verdana"/>
          <w:b/>
        </w:rPr>
      </w:pPr>
    </w:p>
    <w:p w14:paraId="5A33DBE8"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Doter les autorités judiciaires de moyens suffisants pour leur permettre d’exercer une lutte efficace contre la fraude</w:t>
      </w:r>
      <w:r w:rsidRPr="00AD0F1A">
        <w:rPr>
          <w:rFonts w:ascii="Verdana" w:hAnsi="Verdana"/>
        </w:rPr>
        <w:t xml:space="preserve"> ; </w:t>
      </w:r>
    </w:p>
    <w:p w14:paraId="12882794" w14:textId="77777777" w:rsidR="003F162E" w:rsidRPr="00AD0F1A" w:rsidRDefault="003F162E" w:rsidP="00D87698">
      <w:pPr>
        <w:pStyle w:val="Paragraphedeliste"/>
        <w:spacing w:after="0" w:line="240" w:lineRule="auto"/>
        <w:jc w:val="both"/>
        <w:rPr>
          <w:rFonts w:ascii="Verdana" w:hAnsi="Verdana"/>
          <w:b/>
        </w:rPr>
      </w:pPr>
    </w:p>
    <w:p w14:paraId="0C631982"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Augmenter les effectifs et améliorer les moyens légaux et techniques de l’Inspection spéciale des impôts et des services de lutte contre la fraude en général afin qu’ils puissent disposer des moyens nécessaires pour assurer efficacement l’intégralité de leurs missions</w:t>
      </w:r>
      <w:r w:rsidRPr="00AD0F1A">
        <w:rPr>
          <w:rFonts w:ascii="Verdana" w:hAnsi="Verdana"/>
        </w:rPr>
        <w:t xml:space="preserve"> ;</w:t>
      </w:r>
    </w:p>
    <w:p w14:paraId="50D6414E" w14:textId="77777777" w:rsidR="003F162E" w:rsidRPr="00AD0F1A" w:rsidRDefault="003F162E" w:rsidP="00D87698">
      <w:pPr>
        <w:pStyle w:val="Paragraphedeliste"/>
        <w:spacing w:after="0" w:line="240" w:lineRule="auto"/>
        <w:jc w:val="both"/>
        <w:rPr>
          <w:rFonts w:ascii="Verdana" w:hAnsi="Verdana"/>
          <w:b/>
        </w:rPr>
      </w:pPr>
    </w:p>
    <w:p w14:paraId="46942633"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Réformer le cadre légal existant pour éviter les abus de procédure qui retardent le traitement judiciaire des dossiers de criminalité financière</w:t>
      </w:r>
      <w:r w:rsidRPr="00AD0F1A">
        <w:rPr>
          <w:rFonts w:ascii="Verdana" w:hAnsi="Verdana"/>
        </w:rPr>
        <w:t> ;</w:t>
      </w:r>
    </w:p>
    <w:p w14:paraId="3C8A5CB4" w14:textId="77777777" w:rsidR="003F162E" w:rsidRPr="00AD0F1A" w:rsidRDefault="003F162E" w:rsidP="00D87698">
      <w:pPr>
        <w:pStyle w:val="Paragraphedeliste"/>
        <w:spacing w:after="0" w:line="240" w:lineRule="auto"/>
        <w:jc w:val="both"/>
        <w:rPr>
          <w:rFonts w:ascii="Verdana" w:hAnsi="Verdana"/>
          <w:b/>
        </w:rPr>
      </w:pPr>
    </w:p>
    <w:p w14:paraId="231327A1"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 xml:space="preserve">Mettre en œuvre les mesures destinées à éviter que la prescription soit acquise en justice dans des dossiers de grande fraude </w:t>
      </w:r>
      <w:r w:rsidRPr="00AD0F1A">
        <w:rPr>
          <w:rFonts w:ascii="Verdana" w:hAnsi="Verdana"/>
        </w:rPr>
        <w:t>;</w:t>
      </w:r>
    </w:p>
    <w:p w14:paraId="30E414D8" w14:textId="77777777" w:rsidR="003F162E" w:rsidRPr="00AD0F1A" w:rsidRDefault="003F162E" w:rsidP="00D87698">
      <w:pPr>
        <w:pStyle w:val="Paragraphedeliste"/>
        <w:spacing w:after="0" w:line="240" w:lineRule="auto"/>
        <w:jc w:val="both"/>
        <w:rPr>
          <w:rFonts w:ascii="Verdana" w:hAnsi="Verdana"/>
          <w:b/>
        </w:rPr>
      </w:pPr>
    </w:p>
    <w:p w14:paraId="390075A4" w14:textId="7B9F3864"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Encadrer et assurer la transparence des procédures de décisions anticipées (ruling) afin d’éviter une application inéquitable des lois fiscales</w:t>
      </w:r>
      <w:r w:rsidRPr="00AD0F1A">
        <w:rPr>
          <w:rFonts w:ascii="Verdana" w:hAnsi="Verdana"/>
        </w:rPr>
        <w:t xml:space="preserve"> </w:t>
      </w:r>
      <w:r w:rsidR="00A63C9C" w:rsidRPr="00AD0F1A">
        <w:rPr>
          <w:rFonts w:ascii="Verdana" w:hAnsi="Verdana"/>
          <w:b/>
        </w:rPr>
        <w:t>et les publier de manière anonymisée</w:t>
      </w:r>
      <w:r w:rsidRPr="00AD0F1A">
        <w:rPr>
          <w:rFonts w:ascii="Verdana" w:hAnsi="Verdana"/>
        </w:rPr>
        <w:t>;</w:t>
      </w:r>
    </w:p>
    <w:p w14:paraId="61ADDFE1" w14:textId="77777777" w:rsidR="003F162E" w:rsidRPr="00AD0F1A" w:rsidRDefault="003F162E" w:rsidP="00D87698">
      <w:pPr>
        <w:pStyle w:val="Paragraphedeliste"/>
        <w:spacing w:after="0" w:line="240" w:lineRule="auto"/>
        <w:jc w:val="both"/>
        <w:rPr>
          <w:rFonts w:ascii="Verdana" w:hAnsi="Verdana"/>
          <w:b/>
        </w:rPr>
      </w:pPr>
    </w:p>
    <w:p w14:paraId="6672A9A1"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Renforcer le contrôle qu’exerce le SPF Finances sur le Service des décisions anticipées (SDA) afin d’assurer une unité de la jurisprudence administrative</w:t>
      </w:r>
      <w:r w:rsidRPr="00AD0F1A">
        <w:rPr>
          <w:rFonts w:ascii="Verdana" w:hAnsi="Verdana"/>
        </w:rPr>
        <w:t xml:space="preserve"> ; </w:t>
      </w:r>
    </w:p>
    <w:p w14:paraId="57E27F19" w14:textId="77777777" w:rsidR="003F162E" w:rsidRPr="00AD0F1A" w:rsidRDefault="003F162E" w:rsidP="00D87698">
      <w:pPr>
        <w:pStyle w:val="Paragraphedeliste"/>
        <w:spacing w:after="0" w:line="240" w:lineRule="auto"/>
        <w:jc w:val="both"/>
        <w:rPr>
          <w:rFonts w:ascii="Verdana" w:hAnsi="Verdana"/>
          <w:b/>
        </w:rPr>
      </w:pPr>
    </w:p>
    <w:p w14:paraId="2732B45B"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Adopter, au niveau européen, une définition ambitieuse des « paradis fiscaux » avec comme l’un des critères principaux le niveau d’impôt réellement payé</w:t>
      </w:r>
      <w:r w:rsidRPr="00AD0F1A">
        <w:rPr>
          <w:rFonts w:ascii="Verdana" w:hAnsi="Verdana"/>
        </w:rPr>
        <w:t xml:space="preserve"> ; </w:t>
      </w:r>
    </w:p>
    <w:p w14:paraId="5F3DCB77" w14:textId="77777777" w:rsidR="003F162E" w:rsidRPr="00AD0F1A" w:rsidRDefault="003F162E" w:rsidP="00D87698">
      <w:pPr>
        <w:pStyle w:val="Paragraphedeliste"/>
        <w:spacing w:after="0" w:line="240" w:lineRule="auto"/>
        <w:jc w:val="both"/>
        <w:rPr>
          <w:rFonts w:ascii="Verdana" w:hAnsi="Verdana"/>
          <w:b/>
        </w:rPr>
      </w:pPr>
    </w:p>
    <w:p w14:paraId="60B38E36"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Renforcer la collaboration européenne et internationale en matière de lutte contre la fraude fiscale</w:t>
      </w:r>
      <w:r w:rsidRPr="00AD0F1A">
        <w:rPr>
          <w:rFonts w:ascii="Verdana" w:hAnsi="Verdana"/>
        </w:rPr>
        <w:t xml:space="preserve"> ; </w:t>
      </w:r>
    </w:p>
    <w:p w14:paraId="6363A2BA" w14:textId="77777777" w:rsidR="003F162E" w:rsidRPr="00AD0F1A" w:rsidRDefault="003F162E" w:rsidP="00D87698">
      <w:pPr>
        <w:pStyle w:val="Paragraphedeliste"/>
        <w:spacing w:after="0" w:line="240" w:lineRule="auto"/>
        <w:jc w:val="both"/>
        <w:rPr>
          <w:rFonts w:ascii="Verdana" w:hAnsi="Verdana"/>
          <w:b/>
        </w:rPr>
      </w:pPr>
    </w:p>
    <w:p w14:paraId="0066B61B"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 xml:space="preserve">Renforcer les obligations de </w:t>
      </w:r>
      <w:r w:rsidRPr="00AD0F1A">
        <w:rPr>
          <w:rFonts w:ascii="Verdana" w:hAnsi="Verdana"/>
          <w:b/>
          <w:i/>
        </w:rPr>
        <w:t>reporting</w:t>
      </w:r>
      <w:r w:rsidRPr="00AD0F1A">
        <w:rPr>
          <w:rFonts w:ascii="Verdana" w:hAnsi="Verdana"/>
          <w:b/>
        </w:rPr>
        <w:t xml:space="preserve"> Etat par Etat </w:t>
      </w:r>
      <w:r w:rsidRPr="00AD0F1A">
        <w:rPr>
          <w:rFonts w:ascii="Verdana" w:hAnsi="Verdana"/>
        </w:rPr>
        <w:t xml:space="preserve">; </w:t>
      </w:r>
    </w:p>
    <w:p w14:paraId="7F64D8EF" w14:textId="77777777" w:rsidR="003F162E" w:rsidRPr="00AD0F1A" w:rsidRDefault="003F162E" w:rsidP="00D87698">
      <w:pPr>
        <w:pStyle w:val="Paragraphedeliste"/>
        <w:spacing w:after="0" w:line="240" w:lineRule="auto"/>
        <w:jc w:val="both"/>
        <w:rPr>
          <w:rFonts w:ascii="Verdana" w:hAnsi="Verdana"/>
          <w:b/>
        </w:rPr>
      </w:pPr>
    </w:p>
    <w:p w14:paraId="5AE352B1"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Limiter, aux niveaux belge et européen, la déduction d’impôt étranger aux seuls impôts qui ont été effectivement payés à l’étranger lorsque les bénéficiaires sont des groupes multinationaux</w:t>
      </w:r>
      <w:r w:rsidRPr="00AD0F1A">
        <w:rPr>
          <w:rFonts w:ascii="Verdana" w:hAnsi="Verdana"/>
        </w:rPr>
        <w:t> ;</w:t>
      </w:r>
    </w:p>
    <w:p w14:paraId="5DE840EB" w14:textId="77777777" w:rsidR="003F162E" w:rsidRPr="00AD0F1A" w:rsidRDefault="003F162E" w:rsidP="00D87698">
      <w:pPr>
        <w:pStyle w:val="Paragraphedeliste"/>
        <w:spacing w:after="0" w:line="240" w:lineRule="auto"/>
        <w:jc w:val="both"/>
        <w:rPr>
          <w:rFonts w:ascii="Verdana" w:hAnsi="Verdana"/>
          <w:b/>
        </w:rPr>
      </w:pPr>
    </w:p>
    <w:p w14:paraId="320F5170"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rPr>
        <w:t>Poursuivre au niveau européen les travaux pour lutter contre la planification fiscale agressive des multinationales et des paradis fiscaux</w:t>
      </w:r>
      <w:r w:rsidRPr="00AD0F1A">
        <w:rPr>
          <w:rFonts w:ascii="Verdana" w:hAnsi="Verdana"/>
        </w:rPr>
        <w:t xml:space="preserve"> ;</w:t>
      </w:r>
    </w:p>
    <w:p w14:paraId="10B3F5E7" w14:textId="77777777" w:rsidR="003F162E" w:rsidRPr="00AD0F1A" w:rsidRDefault="003F162E" w:rsidP="00D87698">
      <w:pPr>
        <w:pStyle w:val="Paragraphedeliste"/>
        <w:spacing w:after="0" w:line="240" w:lineRule="auto"/>
        <w:jc w:val="both"/>
        <w:rPr>
          <w:rFonts w:ascii="Verdana" w:hAnsi="Verdana"/>
          <w:b/>
          <w:lang w:val="fr-FR"/>
        </w:rPr>
      </w:pPr>
    </w:p>
    <w:p w14:paraId="62ED6BF1" w14:textId="77777777" w:rsidR="003F162E" w:rsidRPr="00AD0F1A" w:rsidRDefault="003F162E" w:rsidP="00FF4EAC">
      <w:pPr>
        <w:pStyle w:val="Paragraphedeliste"/>
        <w:numPr>
          <w:ilvl w:val="0"/>
          <w:numId w:val="489"/>
        </w:numPr>
        <w:spacing w:after="0" w:line="240" w:lineRule="auto"/>
        <w:ind w:left="709" w:hanging="425"/>
        <w:jc w:val="both"/>
        <w:rPr>
          <w:rFonts w:ascii="Verdana" w:hAnsi="Verdana"/>
          <w:b/>
        </w:rPr>
      </w:pPr>
      <w:r w:rsidRPr="00AD0F1A">
        <w:rPr>
          <w:rFonts w:ascii="Verdana" w:hAnsi="Verdana"/>
          <w:b/>
          <w:lang w:val="fr-FR"/>
        </w:rPr>
        <w:t>Poursuivre et renforcer, au niveau européen, les plans d’action relatifs à l’érosion de la base d'imposition et le transfert de bénéfices et assurer une juste contribution fiscale des entreprises multinationales</w:t>
      </w:r>
      <w:r w:rsidRPr="00AD0F1A">
        <w:rPr>
          <w:rFonts w:ascii="Verdana" w:hAnsi="Verdana"/>
          <w:lang w:val="fr-FR"/>
        </w:rPr>
        <w:t xml:space="preserve"> avec comme but ultime d’obtenir un impôt minimum des sociétés européen pour les multinationales ;</w:t>
      </w:r>
    </w:p>
    <w:p w14:paraId="7ED28560" w14:textId="77777777" w:rsidR="00A63C9C" w:rsidRPr="00AD0F1A" w:rsidRDefault="00A63C9C" w:rsidP="00A63C9C">
      <w:pPr>
        <w:pStyle w:val="Paragraphedeliste"/>
        <w:rPr>
          <w:rFonts w:ascii="Verdana" w:hAnsi="Verdana"/>
          <w:b/>
        </w:rPr>
      </w:pPr>
    </w:p>
    <w:p w14:paraId="26434C4A" w14:textId="3446F702" w:rsidR="00A63C9C" w:rsidRPr="00AD0F1A" w:rsidRDefault="00A63C9C" w:rsidP="00FF4EAC">
      <w:pPr>
        <w:pStyle w:val="Paragraphedeliste"/>
        <w:numPr>
          <w:ilvl w:val="0"/>
          <w:numId w:val="489"/>
        </w:numPr>
        <w:spacing w:after="0" w:line="240" w:lineRule="auto"/>
        <w:jc w:val="both"/>
        <w:rPr>
          <w:rFonts w:ascii="Verdana" w:hAnsi="Verdana"/>
          <w:b/>
        </w:rPr>
      </w:pPr>
      <w:r w:rsidRPr="00AD0F1A">
        <w:rPr>
          <w:rFonts w:ascii="Verdana" w:hAnsi="Verdana"/>
          <w:b/>
        </w:rPr>
        <w:t>Mettre en place via une collaboration entre le SPF Finances et  le SPF Justice,  un système de contrôle de la légalité des montants réclamés par les sociétés de recouvrement de dettes, les avocats ou officiers ministériels ou mandataires de justice dans l'exercice de leur profession ou fonction, en application de la législation relative au recouvrement de créances.</w:t>
      </w:r>
    </w:p>
    <w:p w14:paraId="217EDBA7" w14:textId="77777777" w:rsidR="00A63C9C" w:rsidRPr="00AD0F1A" w:rsidRDefault="00A63C9C" w:rsidP="00A63C9C">
      <w:pPr>
        <w:pStyle w:val="Paragraphedeliste"/>
        <w:rPr>
          <w:rFonts w:ascii="Verdana" w:hAnsi="Verdana"/>
          <w:b/>
        </w:rPr>
      </w:pPr>
    </w:p>
    <w:p w14:paraId="02814529" w14:textId="1C0CCF7C" w:rsidR="00A63C9C" w:rsidRPr="00AD0F1A" w:rsidRDefault="00A63C9C" w:rsidP="00FF4EAC">
      <w:pPr>
        <w:pStyle w:val="Paragraphedeliste"/>
        <w:numPr>
          <w:ilvl w:val="0"/>
          <w:numId w:val="489"/>
        </w:numPr>
        <w:spacing w:after="0" w:line="240" w:lineRule="auto"/>
        <w:jc w:val="both"/>
        <w:rPr>
          <w:rFonts w:ascii="Verdana" w:hAnsi="Verdana"/>
          <w:b/>
        </w:rPr>
      </w:pPr>
      <w:r w:rsidRPr="00AD0F1A">
        <w:rPr>
          <w:rFonts w:ascii="Verdana" w:hAnsi="Verdana"/>
          <w:b/>
        </w:rPr>
        <w:t xml:space="preserve">Etablir des sanctions telles que le remboursement des aides publiques et avantages fiscaux octroyés à des grandes entreprises lorsque ces dernières se délocalisent. </w:t>
      </w:r>
    </w:p>
    <w:p w14:paraId="4952F243" w14:textId="77777777" w:rsidR="003F162E" w:rsidRPr="00AD0F1A" w:rsidRDefault="003F162E" w:rsidP="00D87698">
      <w:pPr>
        <w:spacing w:after="0" w:line="240" w:lineRule="auto"/>
        <w:jc w:val="both"/>
        <w:rPr>
          <w:rFonts w:ascii="Verdana" w:hAnsi="Verdana"/>
        </w:rPr>
      </w:pPr>
    </w:p>
    <w:p w14:paraId="0E24DBE5" w14:textId="77777777" w:rsidR="003F162E" w:rsidRPr="00AD0F1A" w:rsidRDefault="003F162E" w:rsidP="00D87698">
      <w:pPr>
        <w:spacing w:after="0" w:line="240" w:lineRule="auto"/>
        <w:jc w:val="both"/>
        <w:rPr>
          <w:rFonts w:ascii="Verdana" w:hAnsi="Verdana"/>
        </w:rPr>
      </w:pPr>
      <w:r w:rsidRPr="00AD0F1A">
        <w:rPr>
          <w:rFonts w:ascii="Verdana" w:hAnsi="Verdana"/>
        </w:rPr>
        <w:t>Certains montages fiscaux visent encore à éluder les impôts régionaux. De plus certaines démarches ou régimes établis dans les codes fiscaux régionaux appellent à être simplifier et réformer. Dans  ce cadre, le PS propose de</w:t>
      </w:r>
      <w:r w:rsidRPr="00AD0F1A">
        <w:rPr>
          <w:rFonts w:ascii="Verdana" w:hAnsi="Verdana"/>
          <w:b/>
          <w:bCs/>
        </w:rPr>
        <w:t> </w:t>
      </w:r>
      <w:r w:rsidRPr="00AD0F1A">
        <w:rPr>
          <w:rFonts w:ascii="Verdana" w:hAnsi="Verdana"/>
          <w:bCs/>
        </w:rPr>
        <w:t>:</w:t>
      </w:r>
      <w:r w:rsidRPr="00AD0F1A">
        <w:rPr>
          <w:rFonts w:ascii="Verdana" w:hAnsi="Verdana"/>
          <w:b/>
          <w:bCs/>
        </w:rPr>
        <w:t xml:space="preserve"> </w:t>
      </w:r>
    </w:p>
    <w:p w14:paraId="371494B8" w14:textId="77777777" w:rsidR="003F162E" w:rsidRPr="00AD0F1A" w:rsidRDefault="003F162E" w:rsidP="00D87698">
      <w:pPr>
        <w:tabs>
          <w:tab w:val="left" w:pos="7853"/>
        </w:tabs>
        <w:spacing w:after="0" w:line="240" w:lineRule="auto"/>
        <w:jc w:val="both"/>
        <w:rPr>
          <w:rFonts w:ascii="Verdana" w:hAnsi="Verdana"/>
          <w:bCs/>
        </w:rPr>
      </w:pPr>
      <w:r w:rsidRPr="00AD0F1A">
        <w:rPr>
          <w:rFonts w:ascii="Verdana" w:hAnsi="Verdana"/>
          <w:bCs/>
        </w:rPr>
        <w:tab/>
      </w:r>
    </w:p>
    <w:p w14:paraId="2B9A16FC" w14:textId="77777777" w:rsidR="003F162E" w:rsidRPr="00AD0F1A" w:rsidRDefault="003F162E" w:rsidP="00FF4EAC">
      <w:pPr>
        <w:pStyle w:val="Paragraphedeliste"/>
        <w:numPr>
          <w:ilvl w:val="0"/>
          <w:numId w:val="480"/>
        </w:numPr>
        <w:spacing w:after="0" w:line="240" w:lineRule="auto"/>
        <w:ind w:left="709" w:hanging="425"/>
        <w:jc w:val="both"/>
        <w:rPr>
          <w:rFonts w:ascii="Verdana" w:hAnsi="Verdana"/>
        </w:rPr>
      </w:pPr>
      <w:r w:rsidRPr="00AD0F1A">
        <w:rPr>
          <w:rFonts w:ascii="Verdana" w:hAnsi="Verdana"/>
          <w:b/>
        </w:rPr>
        <w:t>Simplifier certaines démarches et rationaliser une série de niches fiscales.</w:t>
      </w:r>
      <w:r w:rsidRPr="00AD0F1A">
        <w:rPr>
          <w:rFonts w:ascii="Verdana" w:hAnsi="Verdana"/>
        </w:rPr>
        <w:t xml:space="preserve"> Le PS veut notamment revoir le régime de la transmission d’entreprise et celui des terres agricoles afin de leur rendre les finalités qui sont les leurs, à savoir le soutien pour reprendre une activité réelle. Ce soutien doit être octroyé à celui qui exploitera l’entreprise. Il en est de même pour le régime des baux à ferme ;</w:t>
      </w:r>
    </w:p>
    <w:p w14:paraId="5170879B" w14:textId="77777777" w:rsidR="003F162E" w:rsidRPr="00AD0F1A" w:rsidRDefault="003F162E" w:rsidP="00D87698">
      <w:pPr>
        <w:pStyle w:val="Paragraphedeliste"/>
        <w:spacing w:after="0" w:line="240" w:lineRule="auto"/>
        <w:ind w:left="709"/>
        <w:jc w:val="both"/>
        <w:rPr>
          <w:rFonts w:ascii="Verdana" w:hAnsi="Verdana"/>
        </w:rPr>
      </w:pPr>
    </w:p>
    <w:p w14:paraId="650F18C7" w14:textId="77777777" w:rsidR="003F162E" w:rsidRPr="00AD0F1A" w:rsidRDefault="003F162E" w:rsidP="00FF4EAC">
      <w:pPr>
        <w:pStyle w:val="Paragraphedeliste"/>
        <w:numPr>
          <w:ilvl w:val="0"/>
          <w:numId w:val="480"/>
        </w:numPr>
        <w:spacing w:after="0" w:line="240" w:lineRule="auto"/>
        <w:ind w:left="709" w:hanging="425"/>
        <w:jc w:val="both"/>
        <w:rPr>
          <w:rFonts w:ascii="Verdana" w:hAnsi="Verdana"/>
        </w:rPr>
      </w:pPr>
      <w:r w:rsidRPr="00AD0F1A">
        <w:rPr>
          <w:rFonts w:ascii="Verdana" w:hAnsi="Verdana"/>
          <w:b/>
        </w:rPr>
        <w:t>Rendre automatiques les réductions fiscales pour enfants à charge et pour personnes handicapées dans le cadre du précompte immobilier </w:t>
      </w:r>
      <w:r w:rsidRPr="00AD0F1A">
        <w:rPr>
          <w:rFonts w:ascii="Verdana" w:hAnsi="Verdana"/>
        </w:rPr>
        <w:t>;</w:t>
      </w:r>
    </w:p>
    <w:p w14:paraId="0F367179" w14:textId="77777777" w:rsidR="003F162E" w:rsidRPr="00AD0F1A" w:rsidRDefault="003F162E" w:rsidP="00D87698">
      <w:pPr>
        <w:spacing w:after="0" w:line="240" w:lineRule="auto"/>
        <w:jc w:val="both"/>
        <w:rPr>
          <w:rFonts w:ascii="Verdana" w:hAnsi="Verdana"/>
        </w:rPr>
      </w:pPr>
    </w:p>
    <w:p w14:paraId="36ABE701" w14:textId="77777777" w:rsidR="003F162E" w:rsidRPr="00AD0F1A" w:rsidRDefault="003F162E" w:rsidP="00FF4EAC">
      <w:pPr>
        <w:pStyle w:val="Paragraphedeliste"/>
        <w:numPr>
          <w:ilvl w:val="0"/>
          <w:numId w:val="480"/>
        </w:numPr>
        <w:spacing w:after="0" w:line="240" w:lineRule="auto"/>
        <w:ind w:left="709" w:hanging="425"/>
        <w:jc w:val="both"/>
        <w:rPr>
          <w:rFonts w:ascii="Verdana" w:hAnsi="Verdana"/>
        </w:rPr>
      </w:pPr>
      <w:r w:rsidRPr="00AD0F1A">
        <w:rPr>
          <w:rFonts w:ascii="Verdana" w:hAnsi="Verdana"/>
          <w:b/>
        </w:rPr>
        <w:t>Réformer les régimes fiscaux particuliers qui ne reposent pas sur un fondement social.</w:t>
      </w:r>
      <w:r w:rsidRPr="00AD0F1A">
        <w:rPr>
          <w:rFonts w:ascii="Verdana" w:hAnsi="Verdana"/>
        </w:rPr>
        <w:t xml:space="preserve"> Il s’agit notamment du régime relatif aux </w:t>
      </w:r>
      <w:r w:rsidRPr="00AD0F1A">
        <w:rPr>
          <w:rFonts w:ascii="Verdana" w:hAnsi="Verdana"/>
          <w:bCs/>
        </w:rPr>
        <w:t>immeubles classés</w:t>
      </w:r>
      <w:r w:rsidRPr="00AD0F1A">
        <w:rPr>
          <w:rFonts w:ascii="Verdana" w:hAnsi="Verdana"/>
        </w:rPr>
        <w:t xml:space="preserve">, de la </w:t>
      </w:r>
      <w:r w:rsidRPr="00AD0F1A">
        <w:rPr>
          <w:rFonts w:ascii="Verdana" w:hAnsi="Verdana"/>
          <w:bCs/>
        </w:rPr>
        <w:t>réduction de précompte immobilier dans les quartiers nouveaux</w:t>
      </w:r>
      <w:r w:rsidRPr="00AD0F1A">
        <w:rPr>
          <w:rFonts w:ascii="Verdana" w:hAnsi="Verdana"/>
        </w:rPr>
        <w:t>, du</w:t>
      </w:r>
      <w:r w:rsidRPr="00AD0F1A">
        <w:rPr>
          <w:rFonts w:ascii="Verdana" w:hAnsi="Verdana"/>
          <w:bCs/>
        </w:rPr>
        <w:t xml:space="preserve"> taux réduit de droits d’enregistrement pour les acquisitions en viager</w:t>
      </w:r>
      <w:r w:rsidRPr="00AD0F1A">
        <w:rPr>
          <w:rFonts w:ascii="Verdana" w:hAnsi="Verdana"/>
        </w:rPr>
        <w:t xml:space="preserve">. </w:t>
      </w:r>
    </w:p>
    <w:p w14:paraId="7BC9E61B" w14:textId="77777777" w:rsidR="00912BEB" w:rsidRPr="00AD0F1A" w:rsidRDefault="00912BEB" w:rsidP="00D87698">
      <w:pPr>
        <w:spacing w:after="0" w:line="240" w:lineRule="auto"/>
        <w:jc w:val="both"/>
        <w:rPr>
          <w:rFonts w:ascii="Verdana" w:hAnsi="Verdana"/>
        </w:rPr>
      </w:pPr>
    </w:p>
    <w:p w14:paraId="0B8D845C" w14:textId="77777777" w:rsidR="00912BEB" w:rsidRPr="00AD0F1A" w:rsidRDefault="00912BEB" w:rsidP="00D87698">
      <w:pPr>
        <w:spacing w:after="0" w:line="240" w:lineRule="auto"/>
        <w:jc w:val="both"/>
        <w:rPr>
          <w:rFonts w:ascii="Verdana" w:hAnsi="Verdana"/>
        </w:rPr>
      </w:pPr>
    </w:p>
    <w:p w14:paraId="4F1B7C49" w14:textId="77777777" w:rsidR="00912BEB" w:rsidRPr="00AD0F1A" w:rsidRDefault="00912BEB" w:rsidP="00D87698">
      <w:pPr>
        <w:spacing w:after="0" w:line="240" w:lineRule="auto"/>
        <w:jc w:val="both"/>
        <w:rPr>
          <w:rFonts w:ascii="Verdana" w:hAnsi="Verdana"/>
        </w:rPr>
      </w:pPr>
    </w:p>
    <w:p w14:paraId="6C7BE591" w14:textId="77777777" w:rsidR="00912BEB" w:rsidRPr="00AD0F1A" w:rsidRDefault="00912BEB" w:rsidP="00D87698">
      <w:pPr>
        <w:spacing w:after="0" w:line="240" w:lineRule="auto"/>
        <w:jc w:val="both"/>
        <w:rPr>
          <w:rFonts w:ascii="Verdana" w:hAnsi="Verdana"/>
        </w:rPr>
      </w:pPr>
    </w:p>
    <w:p w14:paraId="6822DED7" w14:textId="77777777" w:rsidR="00912BEB" w:rsidRPr="00AD0F1A" w:rsidRDefault="00912BEB" w:rsidP="00D87698">
      <w:pPr>
        <w:spacing w:after="0" w:line="240" w:lineRule="auto"/>
        <w:jc w:val="both"/>
        <w:rPr>
          <w:rFonts w:ascii="Verdana" w:hAnsi="Verdana"/>
        </w:rPr>
      </w:pPr>
    </w:p>
    <w:p w14:paraId="1CCBBEFD" w14:textId="77777777" w:rsidR="00912BEB" w:rsidRPr="00AD0F1A" w:rsidRDefault="00912BEB" w:rsidP="00D87698">
      <w:pPr>
        <w:spacing w:after="0" w:line="240" w:lineRule="auto"/>
        <w:jc w:val="both"/>
        <w:rPr>
          <w:rFonts w:ascii="Verdana" w:hAnsi="Verdana"/>
        </w:rPr>
      </w:pPr>
    </w:p>
    <w:p w14:paraId="4F6AC46E" w14:textId="77777777" w:rsidR="00F02E18" w:rsidRPr="00AD0F1A" w:rsidRDefault="00F02E18" w:rsidP="00D87698">
      <w:pPr>
        <w:pStyle w:val="Textebrut"/>
        <w:ind w:left="1080"/>
        <w:jc w:val="both"/>
        <w:rPr>
          <w:rFonts w:ascii="Verdana" w:hAnsi="Verdana"/>
          <w:szCs w:val="22"/>
        </w:rPr>
      </w:pPr>
    </w:p>
    <w:p w14:paraId="4DFE859A" w14:textId="77777777" w:rsidR="00F02E18" w:rsidRPr="00AD0F1A" w:rsidRDefault="00F02E18" w:rsidP="00D87698">
      <w:pPr>
        <w:pStyle w:val="Paragraphedeliste"/>
        <w:spacing w:after="0" w:line="240" w:lineRule="auto"/>
        <w:jc w:val="both"/>
        <w:outlineLvl w:val="1"/>
        <w:rPr>
          <w:rFonts w:ascii="Verdana" w:hAnsi="Verdana"/>
        </w:rPr>
      </w:pPr>
    </w:p>
    <w:p w14:paraId="38585663" w14:textId="77777777" w:rsidR="00F02E18" w:rsidRPr="00AD0F1A" w:rsidRDefault="00F02E18" w:rsidP="00D87698">
      <w:pPr>
        <w:pStyle w:val="Paragraphedeliste"/>
        <w:spacing w:after="0" w:line="240" w:lineRule="auto"/>
        <w:jc w:val="both"/>
        <w:outlineLvl w:val="1"/>
        <w:rPr>
          <w:rFonts w:ascii="Verdana" w:hAnsi="Verdana"/>
        </w:rPr>
      </w:pPr>
    </w:p>
    <w:p w14:paraId="2FF6EDF4" w14:textId="77777777" w:rsidR="00F02E18" w:rsidRPr="00AD0F1A" w:rsidRDefault="00F02E18" w:rsidP="00D87698">
      <w:pPr>
        <w:pStyle w:val="Paragraphedeliste"/>
        <w:spacing w:after="0" w:line="240" w:lineRule="auto"/>
        <w:jc w:val="both"/>
        <w:outlineLvl w:val="1"/>
        <w:rPr>
          <w:rFonts w:ascii="Verdana" w:hAnsi="Verdana"/>
        </w:rPr>
      </w:pPr>
    </w:p>
    <w:p w14:paraId="2F138940" w14:textId="77777777" w:rsidR="00F02E18" w:rsidRPr="00AD0F1A" w:rsidRDefault="00F02E18" w:rsidP="00D87698">
      <w:pPr>
        <w:spacing w:after="0" w:line="240" w:lineRule="auto"/>
        <w:jc w:val="both"/>
        <w:rPr>
          <w:rFonts w:ascii="Verdana" w:eastAsia="Calibri" w:hAnsi="Verdana" w:cs="Times New Roman"/>
        </w:rPr>
      </w:pPr>
    </w:p>
    <w:p w14:paraId="1B852D66" w14:textId="77777777" w:rsidR="00F02E18" w:rsidRPr="00AD0F1A" w:rsidRDefault="00F02E18" w:rsidP="00D87698">
      <w:pPr>
        <w:spacing w:after="0" w:line="240" w:lineRule="auto"/>
        <w:jc w:val="both"/>
        <w:rPr>
          <w:rFonts w:ascii="Verdana" w:hAnsi="Verdana"/>
        </w:rPr>
      </w:pPr>
    </w:p>
    <w:p w14:paraId="5F2B7107" w14:textId="77777777" w:rsidR="00F02E18" w:rsidRPr="00AD0F1A" w:rsidRDefault="00F02E18" w:rsidP="00D87698">
      <w:pPr>
        <w:spacing w:after="0" w:line="240" w:lineRule="auto"/>
        <w:jc w:val="both"/>
        <w:rPr>
          <w:rFonts w:ascii="Verdana" w:hAnsi="Verdana"/>
        </w:rPr>
      </w:pPr>
    </w:p>
    <w:p w14:paraId="209C049E" w14:textId="77777777" w:rsidR="00F02E18" w:rsidRPr="00AD0F1A" w:rsidRDefault="00F02E18" w:rsidP="00D87698">
      <w:pPr>
        <w:spacing w:after="0" w:line="240" w:lineRule="auto"/>
        <w:jc w:val="both"/>
        <w:rPr>
          <w:rFonts w:ascii="Verdana" w:hAnsi="Verdana"/>
        </w:rPr>
      </w:pPr>
    </w:p>
    <w:p w14:paraId="1C69EA88" w14:textId="77777777" w:rsidR="00255CA5" w:rsidRPr="00AD0F1A" w:rsidRDefault="00255CA5" w:rsidP="00D87698">
      <w:pPr>
        <w:pStyle w:val="Paragraphedeliste"/>
        <w:spacing w:after="0" w:line="240" w:lineRule="auto"/>
        <w:ind w:left="502"/>
        <w:jc w:val="both"/>
        <w:rPr>
          <w:rFonts w:ascii="Verdana" w:hAnsi="Verdana"/>
          <w:lang w:val="fr-FR"/>
        </w:rPr>
      </w:pPr>
    </w:p>
    <w:p w14:paraId="265721AC" w14:textId="77777777" w:rsidR="00255CA5" w:rsidRPr="00AD0F1A" w:rsidRDefault="00255CA5" w:rsidP="00D87698">
      <w:pPr>
        <w:spacing w:after="0" w:line="240" w:lineRule="auto"/>
        <w:ind w:left="502"/>
        <w:jc w:val="both"/>
        <w:rPr>
          <w:rFonts w:ascii="Verdana" w:hAnsi="Verdana"/>
        </w:rPr>
      </w:pPr>
    </w:p>
    <w:p w14:paraId="77B39B26" w14:textId="77777777" w:rsidR="00255CA5" w:rsidRPr="00AD0F1A" w:rsidRDefault="00255CA5" w:rsidP="00D87698">
      <w:pPr>
        <w:spacing w:after="0" w:line="240" w:lineRule="auto"/>
        <w:jc w:val="both"/>
        <w:rPr>
          <w:rFonts w:ascii="Verdana" w:hAnsi="Verdana"/>
        </w:rPr>
      </w:pPr>
    </w:p>
    <w:p w14:paraId="4053EE93" w14:textId="77777777" w:rsidR="00255CA5" w:rsidRPr="00AD0F1A" w:rsidRDefault="00255CA5" w:rsidP="00D87698">
      <w:pPr>
        <w:spacing w:after="0" w:line="240" w:lineRule="auto"/>
        <w:jc w:val="both"/>
        <w:rPr>
          <w:rFonts w:ascii="Verdana" w:hAnsi="Verdana"/>
        </w:rPr>
      </w:pPr>
    </w:p>
    <w:p w14:paraId="6EF45B49" w14:textId="77777777" w:rsidR="00255CA5" w:rsidRPr="00AD0F1A" w:rsidRDefault="00255CA5" w:rsidP="00D87698">
      <w:pPr>
        <w:spacing w:after="0" w:line="240" w:lineRule="auto"/>
        <w:jc w:val="both"/>
        <w:rPr>
          <w:rFonts w:ascii="Verdana" w:hAnsi="Verdana"/>
        </w:rPr>
      </w:pPr>
    </w:p>
    <w:p w14:paraId="2F5EF037" w14:textId="77777777" w:rsidR="00255CA5" w:rsidRPr="00AD0F1A" w:rsidRDefault="00255CA5" w:rsidP="00D87698">
      <w:pPr>
        <w:spacing w:after="0" w:line="240" w:lineRule="auto"/>
        <w:jc w:val="both"/>
        <w:rPr>
          <w:rFonts w:ascii="Verdana" w:hAnsi="Verdana"/>
        </w:rPr>
      </w:pPr>
    </w:p>
    <w:p w14:paraId="683228A6" w14:textId="77777777" w:rsidR="00255CA5" w:rsidRPr="00AD0F1A" w:rsidRDefault="00255CA5" w:rsidP="00D87698">
      <w:pPr>
        <w:spacing w:after="0" w:line="240" w:lineRule="auto"/>
        <w:jc w:val="both"/>
        <w:rPr>
          <w:rFonts w:ascii="Verdana" w:hAnsi="Verdana"/>
        </w:rPr>
      </w:pPr>
    </w:p>
    <w:p w14:paraId="674E4AC2" w14:textId="77777777" w:rsidR="00255CA5" w:rsidRPr="00AD0F1A" w:rsidRDefault="00255CA5" w:rsidP="00D87698">
      <w:pPr>
        <w:spacing w:after="0" w:line="240" w:lineRule="auto"/>
        <w:jc w:val="both"/>
        <w:rPr>
          <w:rFonts w:ascii="Verdana" w:hAnsi="Verdana"/>
        </w:rPr>
      </w:pPr>
    </w:p>
    <w:p w14:paraId="4196E83E" w14:textId="77777777" w:rsidR="00255CA5" w:rsidRPr="00AD0F1A" w:rsidRDefault="00255CA5" w:rsidP="00D87698">
      <w:pPr>
        <w:spacing w:after="0" w:line="240" w:lineRule="auto"/>
        <w:jc w:val="both"/>
        <w:rPr>
          <w:rFonts w:ascii="Verdana" w:hAnsi="Verdana"/>
        </w:rPr>
      </w:pPr>
    </w:p>
    <w:p w14:paraId="55585E5A" w14:textId="77777777" w:rsidR="00255CA5" w:rsidRPr="00AD0F1A" w:rsidRDefault="00255CA5" w:rsidP="00D87698">
      <w:pPr>
        <w:spacing w:after="0" w:line="240" w:lineRule="auto"/>
        <w:jc w:val="both"/>
        <w:rPr>
          <w:rFonts w:ascii="Verdana" w:eastAsia="Verdana" w:hAnsi="Verdana" w:cs="Verdana"/>
          <w:lang w:val="fr-BE"/>
        </w:rPr>
      </w:pPr>
    </w:p>
    <w:p w14:paraId="3A2875A4" w14:textId="77777777" w:rsidR="00BF0E06" w:rsidRPr="00AD0F1A" w:rsidRDefault="00BF0E06" w:rsidP="00D87698">
      <w:pPr>
        <w:spacing w:after="0" w:line="240" w:lineRule="auto"/>
        <w:jc w:val="both"/>
        <w:rPr>
          <w:rFonts w:ascii="Verdana" w:eastAsia="Verdana" w:hAnsi="Verdana" w:cs="Verdana"/>
          <w:lang w:val="fr-BE"/>
        </w:rPr>
      </w:pPr>
    </w:p>
    <w:p w14:paraId="3D35F157" w14:textId="77777777" w:rsidR="00BF0E06" w:rsidRPr="00AD0F1A" w:rsidRDefault="00BF0E06" w:rsidP="00D87698">
      <w:pPr>
        <w:spacing w:after="0" w:line="240" w:lineRule="auto"/>
        <w:jc w:val="both"/>
        <w:rPr>
          <w:rFonts w:ascii="Verdana" w:eastAsia="Verdana" w:hAnsi="Verdana" w:cs="Verdana"/>
          <w:b/>
        </w:rPr>
      </w:pPr>
    </w:p>
    <w:p w14:paraId="59786B7F" w14:textId="77777777" w:rsidR="00BF0E06" w:rsidRPr="00AD0F1A" w:rsidRDefault="00BF0E06" w:rsidP="00D87698">
      <w:pPr>
        <w:spacing w:after="0" w:line="240" w:lineRule="auto"/>
        <w:jc w:val="both"/>
        <w:rPr>
          <w:rFonts w:ascii="Verdana" w:eastAsia="Verdana" w:hAnsi="Verdana" w:cs="Verdana"/>
          <w:b/>
        </w:rPr>
      </w:pPr>
    </w:p>
    <w:p w14:paraId="7BC0DF9E" w14:textId="77777777" w:rsidR="00F64C35" w:rsidRPr="00AD0F1A" w:rsidRDefault="00F64C35" w:rsidP="00D87698">
      <w:pPr>
        <w:spacing w:after="0" w:line="240" w:lineRule="auto"/>
        <w:jc w:val="both"/>
        <w:rPr>
          <w:rFonts w:ascii="Verdana" w:hAnsi="Verdana"/>
        </w:rPr>
      </w:pPr>
    </w:p>
    <w:sectPr w:rsidR="00F64C35" w:rsidRPr="00AD0F1A">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FCA589" w14:textId="77777777" w:rsidR="001B517B" w:rsidRDefault="001B517B" w:rsidP="00FE247B">
      <w:pPr>
        <w:spacing w:after="0" w:line="240" w:lineRule="auto"/>
      </w:pPr>
      <w:r>
        <w:separator/>
      </w:r>
    </w:p>
  </w:endnote>
  <w:endnote w:type="continuationSeparator" w:id="0">
    <w:p w14:paraId="4928CAAF" w14:textId="77777777" w:rsidR="001B517B" w:rsidRDefault="001B517B" w:rsidP="00FE2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Neue-Light">
    <w:altName w:val="Arial"/>
    <w:panose1 w:val="020004030000000200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TradeGothic Light">
    <w:altName w:val="TradeGothic Light"/>
    <w:panose1 w:val="020B0604020202020204"/>
    <w:charset w:val="00"/>
    <w:family w:val="swiss"/>
    <w:notTrueType/>
    <w:pitch w:val="default"/>
    <w:sig w:usb0="00000003" w:usb1="00000000" w:usb2="00000000" w:usb3="00000000" w:csb0="00000001" w:csb1="00000000"/>
  </w:font>
  <w:font w:name="Helvetica 55 Roman">
    <w:altName w:val="Arial"/>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panose1 w:val="020B0604020202020204"/>
    <w:charset w:val="00"/>
    <w:family w:val="auto"/>
    <w:pitch w:val="variable"/>
  </w:font>
  <w:font w:name="Myriad Pro">
    <w:altName w:val="Myriad Pro"/>
    <w:panose1 w:val="020B0604020202020204"/>
    <w:charset w:val="00"/>
    <w:family w:val="swiss"/>
    <w:notTrueType/>
    <w:pitch w:val="default"/>
    <w:sig w:usb0="00000003" w:usb1="00000000" w:usb2="00000000" w:usb3="00000000" w:csb0="00000001" w:csb1="00000000"/>
  </w:font>
  <w:font w:name="HelveticaLTStd-Roman">
    <w:panose1 w:val="020B0604020202020204"/>
    <w:charset w:val="00"/>
    <w:family w:val="auto"/>
    <w:notTrueType/>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Verdana-Italic">
    <w:panose1 w:val="020B0604020202020204"/>
    <w:charset w:val="00"/>
    <w:family w:val="swiss"/>
    <w:pitch w:val="variable"/>
    <w:sig w:usb0="A10006FF" w:usb1="4000205B" w:usb2="00000010" w:usb3="00000000" w:csb0="0000019F" w:csb1="00000000"/>
  </w:font>
  <w:font w:name="TradeGothic-Light">
    <w:altName w:val="Arial"/>
    <w:panose1 w:val="020B0604020202020204"/>
    <w:charset w:val="A3"/>
    <w:family w:val="swiss"/>
    <w:notTrueType/>
    <w:pitch w:val="default"/>
    <w:sig w:usb0="20000001" w:usb1="00000000" w:usb2="00000000" w:usb3="00000000" w:csb0="00000100" w:csb1="00000000"/>
  </w:font>
  <w:font w:name="Verdana-Bold">
    <w:panose1 w:val="020B0604020202020204"/>
    <w:charset w:val="00"/>
    <w:family w:val="swiss"/>
    <w:pitch w:val="variable"/>
    <w:sig w:usb0="A10006FF" w:usb1="4000205B" w:usb2="00000010" w:usb3="00000000" w:csb0="0000019F" w:csb1="00000000"/>
  </w:font>
  <w:font w:name="DIN">
    <w:panose1 w:val="020B0604020202020204"/>
    <w:charset w:val="00"/>
    <w:family w:val="swiss"/>
    <w:notTrueType/>
    <w:pitch w:val="default"/>
    <w:sig w:usb0="00000003" w:usb1="00000000" w:usb2="00000000" w:usb3="00000000" w:csb0="00000001" w:csb1="00000000"/>
  </w:font>
  <w:font w:name="OptimaLTStd-Bold">
    <w:panose1 w:val="020B0604020202020204"/>
    <w:charset w:val="00"/>
    <w:family w:val="auto"/>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ldhabi">
    <w:panose1 w:val="020B0604020202020204"/>
    <w:charset w:val="00"/>
    <w:family w:val="auto"/>
    <w:pitch w:val="variable"/>
    <w:sig w:usb0="A000206F" w:usb1="9000804B" w:usb2="00000000" w:usb3="00000000" w:csb0="00000041" w:csb1="00000000"/>
  </w:font>
  <w:font w:name="HKGrotesk-Bold">
    <w:panose1 w:val="020B0604020202020204"/>
    <w:charset w:val="00"/>
    <w:family w:val="swiss"/>
    <w:notTrueType/>
    <w:pitch w:val="default"/>
    <w:sig w:usb0="00000003" w:usb1="00000000" w:usb2="00000000" w:usb3="00000000" w:csb0="00000001" w:csb1="00000000"/>
  </w:font>
  <w:font w:name="HKGrotesk-BoldItalic">
    <w:panose1 w:val="020B0604020202020204"/>
    <w:charset w:val="00"/>
    <w:family w:val="swiss"/>
    <w:notTrueType/>
    <w:pitch w:val="default"/>
    <w:sig w:usb0="00000003" w:usb1="00000000" w:usb2="00000000" w:usb3="00000000" w:csb0="00000001" w:csb1="00000000"/>
  </w:font>
  <w:font w:name="TimesNewRoman">
    <w:panose1 w:val="020B0604020202020204"/>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T2Ao00">
    <w:panose1 w:val="020B0604020202020204"/>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altName w:val="Segoe UI"/>
    <w:panose1 w:val="020B0604020202020204"/>
    <w:charset w:val="00"/>
    <w:family w:val="auto"/>
    <w:pitch w:val="variable"/>
  </w:font>
  <w:font w:name="CenturySchoolbook">
    <w:panose1 w:val="020B0604020202020204"/>
    <w:charset w:val="00"/>
    <w:family w:val="roman"/>
    <w:notTrueType/>
    <w:pitch w:val="default"/>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370677"/>
      <w:docPartObj>
        <w:docPartGallery w:val="Page Numbers (Bottom of Page)"/>
        <w:docPartUnique/>
      </w:docPartObj>
    </w:sdtPr>
    <w:sdtEndPr/>
    <w:sdtContent>
      <w:p w14:paraId="21D3548E" w14:textId="77777777" w:rsidR="0020369B" w:rsidRDefault="0020369B">
        <w:pPr>
          <w:pStyle w:val="Pieddepage"/>
          <w:jc w:val="right"/>
        </w:pPr>
        <w:r>
          <w:fldChar w:fldCharType="begin"/>
        </w:r>
        <w:r>
          <w:instrText>PAGE   \* MERGEFORMAT</w:instrText>
        </w:r>
        <w:r>
          <w:fldChar w:fldCharType="separate"/>
        </w:r>
        <w:r w:rsidR="00EA1E0B">
          <w:rPr>
            <w:noProof/>
          </w:rPr>
          <w:t>463</w:t>
        </w:r>
        <w:r>
          <w:fldChar w:fldCharType="end"/>
        </w:r>
      </w:p>
    </w:sdtContent>
  </w:sdt>
  <w:p w14:paraId="435F9DEF" w14:textId="77777777" w:rsidR="0020369B" w:rsidRDefault="0020369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70F73B" w14:textId="77777777" w:rsidR="001B517B" w:rsidRDefault="001B517B" w:rsidP="00FE247B">
      <w:pPr>
        <w:spacing w:after="0" w:line="240" w:lineRule="auto"/>
      </w:pPr>
      <w:r>
        <w:separator/>
      </w:r>
    </w:p>
  </w:footnote>
  <w:footnote w:type="continuationSeparator" w:id="0">
    <w:p w14:paraId="19744BD3" w14:textId="77777777" w:rsidR="001B517B" w:rsidRDefault="001B517B" w:rsidP="00FE247B">
      <w:pPr>
        <w:spacing w:after="0" w:line="240" w:lineRule="auto"/>
      </w:pPr>
      <w:r>
        <w:continuationSeparator/>
      </w:r>
    </w:p>
  </w:footnote>
  <w:footnote w:id="1">
    <w:p w14:paraId="0B504A75"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Il s’agit des personnes vivant dans un ménage dont le revenu total disponible est inférieur à 1.139 euros par mois pour une personne isolée. Par ailleurs, non seulement les chiffres de la pauvreté sont impressionnants, mais plus encore ils ne démontrent pas l’entièreté du phénomène qu’est la pauvreté. Ainsi, de nombreux observateurs dénoncent le seuil de pauvreté comme n’étant représentatif de la réalité et sous-évaluant ce faisant la réalité de la pauvreté en Europe et en Belgique en particulier. Néanmoins, il s’agit d’un outil standardisé qui donne une première bonne indication.</w:t>
      </w:r>
    </w:p>
  </w:footnote>
  <w:footnote w:id="2">
    <w:p w14:paraId="224516CA" w14:textId="1B54E3FB"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Statbel.fgov.be, </w:t>
      </w:r>
      <w:r w:rsidRPr="00D1100C">
        <w:rPr>
          <w:rFonts w:ascii="Verdana" w:hAnsi="Verdana" w:cstheme="minorHAnsi"/>
          <w:i/>
          <w:sz w:val="18"/>
          <w:szCs w:val="18"/>
        </w:rPr>
        <w:t>in</w:t>
      </w:r>
      <w:r w:rsidRPr="00D1100C">
        <w:rPr>
          <w:rFonts w:ascii="Verdana" w:hAnsi="Verdana" w:cstheme="minorHAnsi"/>
          <w:sz w:val="18"/>
          <w:szCs w:val="18"/>
        </w:rPr>
        <w:t xml:space="preserve"> Le Vif, carte blanche de R. CHERENTI, B. ANTOINE, </w:t>
      </w:r>
      <w:r w:rsidRPr="00D1100C">
        <w:rPr>
          <w:rFonts w:ascii="Verdana" w:hAnsi="Verdana" w:cstheme="minorHAnsi"/>
          <w:i/>
          <w:sz w:val="18"/>
          <w:szCs w:val="18"/>
        </w:rPr>
        <w:t>L'ONEM respire ... et les CPAS s'essoufflent!</w:t>
      </w:r>
      <w:r>
        <w:rPr>
          <w:rFonts w:ascii="Verdana" w:hAnsi="Verdana" w:cstheme="minorHAnsi"/>
          <w:sz w:val="18"/>
          <w:szCs w:val="18"/>
        </w:rPr>
        <w:t xml:space="preserve">, </w:t>
      </w:r>
      <w:r w:rsidRPr="00D1100C">
        <w:rPr>
          <w:rFonts w:ascii="Verdana" w:hAnsi="Verdana" w:cstheme="minorHAnsi"/>
          <w:sz w:val="18"/>
          <w:szCs w:val="18"/>
        </w:rPr>
        <w:t xml:space="preserve">3 décembre 2018. </w:t>
      </w:r>
    </w:p>
  </w:footnote>
  <w:footnote w:id="3">
    <w:p w14:paraId="4F880445"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C’est un contrat qui comprend un certain nombre d’engagements ou de devoirs de l’allocataire par rapport à sa situation, ses études, etc. De son côté, le CPAS s’engage à verser le revenu d’intégration sociale (RIS) et à assurer un accompagnement et un soutien. Le PIIS contient des objectifs et des échéances. Il est signé pour une durée précise.</w:t>
      </w:r>
    </w:p>
  </w:footnote>
  <w:footnote w:id="4">
    <w:p w14:paraId="3018B072"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N. BOUCKAERT N., E., SCHOKKAERT E., </w:t>
      </w:r>
      <w:r w:rsidRPr="00D1100C">
        <w:rPr>
          <w:rFonts w:ascii="Verdana" w:hAnsi="Verdana" w:cstheme="minorHAnsi"/>
          <w:i/>
          <w:sz w:val="18"/>
          <w:szCs w:val="18"/>
        </w:rPr>
        <w:t>Première évaluation du non recours au RI</w:t>
      </w:r>
      <w:r w:rsidRPr="00D1100C">
        <w:rPr>
          <w:rFonts w:ascii="Verdana" w:hAnsi="Verdana" w:cstheme="minorHAnsi"/>
          <w:sz w:val="18"/>
          <w:szCs w:val="18"/>
        </w:rPr>
        <w:t>, RBSS, 2011, p. 613.</w:t>
      </w:r>
    </w:p>
  </w:footnote>
  <w:footnote w:id="5">
    <w:p w14:paraId="3E35D60A"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L’éducation permanente vise à donner les outils nécessaires à tous les citoyens pour comprendre, réfléchir et agir face aux enjeux et défis de notre société. Il permet à chacun d’exprimer et développer sa citoyenneté. Un travail de terrain qui vise en quelque sorte à (re)connecter le citoyen au monde en perpétuelle évolution, et à lui permettre d’y participer.</w:t>
      </w:r>
    </w:p>
  </w:footnote>
  <w:footnote w:id="6">
    <w:p w14:paraId="32610231" w14:textId="77777777" w:rsidR="0020369B" w:rsidRPr="00D1100C" w:rsidRDefault="0020369B" w:rsidP="00AC6276">
      <w:pPr>
        <w:pStyle w:val="Notedebasdepage"/>
        <w:jc w:val="both"/>
        <w:rPr>
          <w:rFonts w:ascii="Verdana" w:hAnsi="Verdana" w:cstheme="minorHAnsi"/>
          <w:sz w:val="18"/>
          <w:szCs w:val="18"/>
          <w:lang w:val="en-US"/>
        </w:rPr>
      </w:pPr>
      <w:r w:rsidRPr="00D1100C">
        <w:rPr>
          <w:rStyle w:val="Appelnotedebasdep"/>
          <w:rFonts w:ascii="Verdana" w:hAnsi="Verdana" w:cstheme="minorHAnsi"/>
          <w:sz w:val="18"/>
          <w:szCs w:val="18"/>
        </w:rPr>
        <w:footnoteRef/>
      </w:r>
      <w:r w:rsidRPr="00D1100C">
        <w:rPr>
          <w:rFonts w:ascii="Verdana" w:hAnsi="Verdana" w:cstheme="minorHAnsi"/>
          <w:sz w:val="18"/>
          <w:szCs w:val="18"/>
          <w:lang w:val="en-US"/>
        </w:rPr>
        <w:t xml:space="preserve"> EAPN pour </w:t>
      </w:r>
      <w:r w:rsidRPr="00D1100C">
        <w:rPr>
          <w:rFonts w:ascii="Verdana" w:hAnsi="Verdana" w:cstheme="minorHAnsi"/>
          <w:i/>
          <w:sz w:val="18"/>
          <w:szCs w:val="18"/>
          <w:lang w:val="en-US"/>
        </w:rPr>
        <w:t>European Anti-Poverty Network</w:t>
      </w:r>
      <w:r w:rsidRPr="00D1100C">
        <w:rPr>
          <w:rFonts w:ascii="Verdana" w:hAnsi="Verdana" w:cstheme="minorHAnsi"/>
          <w:sz w:val="18"/>
          <w:szCs w:val="18"/>
          <w:lang w:val="en-US"/>
        </w:rPr>
        <w:t>.</w:t>
      </w:r>
    </w:p>
  </w:footnote>
  <w:footnote w:id="7">
    <w:p w14:paraId="4E9DF35B"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Les projets </w:t>
      </w:r>
      <w:r w:rsidRPr="00D1100C">
        <w:rPr>
          <w:rFonts w:ascii="Verdana" w:hAnsi="Verdana" w:cstheme="minorHAnsi"/>
          <w:i/>
          <w:sz w:val="18"/>
          <w:szCs w:val="18"/>
        </w:rPr>
        <w:t>Housing First</w:t>
      </w:r>
      <w:r w:rsidRPr="00D1100C">
        <w:rPr>
          <w:rFonts w:ascii="Verdana" w:hAnsi="Verdana" w:cstheme="minorHAnsi"/>
          <w:sz w:val="18"/>
          <w:szCs w:val="18"/>
        </w:rPr>
        <w:t xml:space="preserve"> permettent de fournir un accès au logement ou un relogement rapide et définitif pour des personnes vivant dans la rue.</w:t>
      </w:r>
    </w:p>
  </w:footnote>
  <w:footnote w:id="8">
    <w:p w14:paraId="1C8DD6EF"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Il s’agit de personnes fournissant un accès au logement à des personnes souffrant de troubles mentaux ou en situation de grande précarité sociale.</w:t>
      </w:r>
    </w:p>
  </w:footnote>
  <w:footnote w:id="9">
    <w:p w14:paraId="087B3F62"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Ce type de logement, souvent sommaire, permet d’accompagner étroitement des personnes en grandes difficultés sociales et de répondre rapidement à des urgences sociales.</w:t>
      </w:r>
    </w:p>
  </w:footnote>
  <w:footnote w:id="10">
    <w:p w14:paraId="7B3B3AAF"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Aujourd’hui, trop de disparités territoriales existent dans l’application du principe de l’adresse de référence et il manque un véritable droit de recours administratif. Cette adresse permet à des sans-abri d’inscrire leur adresse directement auprès d’un CPAS afin de revendiquer leurs droits (dont une partie dépend du domicile). De manière plus générale, il est important, dans une logique d’augmentation du recours aux droits, de restreindre la dépendance de l’octroi des aides à l’inscription dans les registres de la population. De même, il faut pouvoir mieux tolérer qu’une personne en adresse de référence loge provisoirement chez des tiers, et ce, sans sanction.</w:t>
      </w:r>
    </w:p>
  </w:footnote>
  <w:footnote w:id="11">
    <w:p w14:paraId="2A475299"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Mécanisme de scission de la propriété du sol et du bâti qui permet à des familles à revenus modestes de devenir propriétaires du bâti au sein d’un projet collectif sans but lucratif, le terrain restant la propriété du trust qui regroupe des associations et/ou des pouvoirs publics.</w:t>
      </w:r>
    </w:p>
  </w:footnote>
  <w:footnote w:id="12">
    <w:p w14:paraId="0D387759"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t>[1]</w:t>
      </w:r>
      <w:r w:rsidRPr="00D1100C">
        <w:rPr>
          <w:rFonts w:ascii="Verdana" w:hAnsi="Verdana"/>
          <w:sz w:val="18"/>
          <w:szCs w:val="18"/>
        </w:rPr>
        <w:t xml:space="preserve"> Il s’agit d’un label qui mesure la performance énergétique des bâtiments.</w:t>
      </w:r>
    </w:p>
  </w:footnote>
  <w:footnote w:id="13">
    <w:p w14:paraId="4A475AE9"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Les agences immobilières sociales ont pour mission de socialiser une partie du marché locatif. Elles gèrent la location de logements qui appartiennent principalement à des propriétaires privés et les mettent en location à un prix abordable, à destination de ménages à revenus modestes. Le PS défend le développement de ce système, y compris pour les logements étudiants afin d’offrir aux étudiants dont les revenus sont modestes un logement à un prix inférieur à celui du marché classique.</w:t>
      </w:r>
    </w:p>
  </w:footnote>
  <w:footnote w:id="14">
    <w:p w14:paraId="2E7784B9"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color w:val="000000" w:themeColor="text1"/>
          <w:sz w:val="18"/>
          <w:szCs w:val="18"/>
        </w:rPr>
        <w:footnoteRef/>
      </w:r>
      <w:r w:rsidRPr="00D1100C">
        <w:rPr>
          <w:rFonts w:ascii="Verdana" w:hAnsi="Verdana" w:cstheme="minorHAnsi"/>
          <w:color w:val="000000" w:themeColor="text1"/>
          <w:sz w:val="18"/>
          <w:szCs w:val="18"/>
        </w:rPr>
        <w:t xml:space="preserve"> </w:t>
      </w:r>
      <w:hyperlink r:id="rId1" w:history="1">
        <w:r w:rsidRPr="00D1100C">
          <w:rPr>
            <w:rStyle w:val="Lienhypertexte"/>
            <w:rFonts w:ascii="Verdana" w:hAnsi="Verdana" w:cstheme="minorHAnsi"/>
            <w:color w:val="000000" w:themeColor="text1"/>
            <w:sz w:val="18"/>
            <w:szCs w:val="18"/>
          </w:rPr>
          <w:t>http://www.lire-et-ecrire.be/Questions-frequentes</w:t>
        </w:r>
      </w:hyperlink>
      <w:r w:rsidRPr="00D1100C">
        <w:rPr>
          <w:rFonts w:ascii="Verdana" w:hAnsi="Verdana" w:cstheme="minorHAnsi"/>
          <w:color w:val="000000" w:themeColor="text1"/>
          <w:sz w:val="18"/>
          <w:szCs w:val="18"/>
        </w:rPr>
        <w:t>, consulté le 02-10-18.</w:t>
      </w:r>
    </w:p>
  </w:footnote>
  <w:footnote w:id="15">
    <w:p w14:paraId="3A2B6C26"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Association « changement pour l’égalité », </w:t>
      </w:r>
      <w:r w:rsidRPr="00D1100C">
        <w:rPr>
          <w:rFonts w:ascii="Verdana" w:hAnsi="Verdana" w:cstheme="minorHAnsi"/>
          <w:i/>
          <w:sz w:val="18"/>
          <w:szCs w:val="18"/>
        </w:rPr>
        <w:t>in</w:t>
      </w:r>
      <w:r w:rsidRPr="00D1100C">
        <w:rPr>
          <w:rFonts w:ascii="Verdana" w:hAnsi="Verdana" w:cstheme="minorHAnsi"/>
          <w:sz w:val="18"/>
          <w:szCs w:val="18"/>
        </w:rPr>
        <w:t xml:space="preserve"> La DH, 4 octobre 2018.</w:t>
      </w:r>
    </w:p>
  </w:footnote>
  <w:footnote w:id="16">
    <w:p w14:paraId="2EE0B776"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Une des missions des CPAS est de proposer un emploi à certains bénéficiaires afin de leur procurer une expérience professionnelle ou de leur permettre de récupérer leur droit aux allocations de chômage et ce, via un contrat « Article 60 ou 61 ». La durée du contrat est limitée et représente la durée nécessaire pour que le bénéficiaire puisse récupérer ses allocations de chômage. Pour les emplois sous article 60, l'employeur est le CPAS. Pour les emplois sous « Article 61 », l'employeur est privé ou public.</w:t>
      </w:r>
    </w:p>
  </w:footnote>
  <w:footnote w:id="17">
    <w:p w14:paraId="7DEAF28B"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Le RMMMG, ou salaire minimum interprofessionnel, était de 1.593,81 euros bruts en janvier 2018.</w:t>
      </w:r>
    </w:p>
  </w:footnote>
  <w:footnote w:id="18">
    <w:p w14:paraId="3967C60B"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hyperlink r:id="rId2" w:anchor="news" w:history="1">
        <w:r w:rsidRPr="00D1100C">
          <w:rPr>
            <w:rStyle w:val="Lienhypertexte"/>
            <w:rFonts w:ascii="Verdana" w:hAnsi="Verdana" w:cstheme="minorHAnsi"/>
            <w:sz w:val="18"/>
            <w:szCs w:val="18"/>
          </w:rPr>
          <w:t>https://statbel.fgov.be/fr/themes/menages/pauvrete-et-conditions-de-vie/risque-de-pauvrete-ou-dexclusion-sociale#news</w:t>
        </w:r>
      </w:hyperlink>
      <w:r w:rsidRPr="00D1100C">
        <w:rPr>
          <w:rFonts w:ascii="Verdana" w:hAnsi="Verdana" w:cstheme="minorHAnsi"/>
          <w:sz w:val="18"/>
          <w:szCs w:val="18"/>
        </w:rPr>
        <w:t>, consulté le 4 décembre 2018.</w:t>
      </w:r>
    </w:p>
  </w:footnote>
  <w:footnote w:id="19">
    <w:p w14:paraId="5D255E19"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Le Secal (Service des créances alimentaires) a été créé pour apporter une solution aux problèmes suivants :</w:t>
      </w:r>
    </w:p>
    <w:p w14:paraId="7D97D792" w14:textId="77777777" w:rsidR="0020369B" w:rsidRPr="00D1100C" w:rsidRDefault="0020369B" w:rsidP="00AC6276">
      <w:pPr>
        <w:pStyle w:val="Notedebasdepage"/>
        <w:numPr>
          <w:ilvl w:val="0"/>
          <w:numId w:val="28"/>
        </w:numPr>
        <w:ind w:left="284" w:hanging="284"/>
        <w:jc w:val="both"/>
        <w:rPr>
          <w:rFonts w:ascii="Verdana" w:hAnsi="Verdana" w:cstheme="minorHAnsi"/>
          <w:sz w:val="18"/>
          <w:szCs w:val="18"/>
        </w:rPr>
      </w:pPr>
      <w:r w:rsidRPr="00D1100C">
        <w:rPr>
          <w:rFonts w:ascii="Verdana" w:hAnsi="Verdana" w:cstheme="minorHAnsi"/>
          <w:sz w:val="18"/>
          <w:szCs w:val="18"/>
        </w:rPr>
        <w:t>la lutte contre la pauvreté du fait du non-paiement de la pension alimentaire aux enfants ou à l’ex –partenaire ;</w:t>
      </w:r>
    </w:p>
    <w:p w14:paraId="4535EADC" w14:textId="77777777" w:rsidR="0020369B" w:rsidRPr="00D1100C" w:rsidRDefault="0020369B" w:rsidP="00AC6276">
      <w:pPr>
        <w:pStyle w:val="Notedebasdepage"/>
        <w:numPr>
          <w:ilvl w:val="0"/>
          <w:numId w:val="28"/>
        </w:numPr>
        <w:ind w:left="284" w:hanging="284"/>
        <w:jc w:val="both"/>
        <w:rPr>
          <w:rFonts w:ascii="Verdana" w:hAnsi="Verdana" w:cstheme="minorHAnsi"/>
          <w:sz w:val="18"/>
          <w:szCs w:val="18"/>
        </w:rPr>
      </w:pPr>
      <w:r w:rsidRPr="00D1100C">
        <w:rPr>
          <w:rFonts w:ascii="Verdana" w:hAnsi="Verdana" w:cstheme="minorHAnsi"/>
          <w:sz w:val="18"/>
          <w:szCs w:val="18"/>
        </w:rPr>
        <w:t>la non-exécution des décisions judiciaires et des actes notariés.</w:t>
      </w:r>
    </w:p>
    <w:p w14:paraId="407FC646" w14:textId="77777777" w:rsidR="0020369B" w:rsidRPr="00D1100C" w:rsidRDefault="0020369B" w:rsidP="00AC6276">
      <w:pPr>
        <w:pStyle w:val="Notedebasdepage"/>
        <w:jc w:val="both"/>
        <w:rPr>
          <w:rFonts w:ascii="Verdana" w:hAnsi="Verdana" w:cstheme="minorHAnsi"/>
          <w:sz w:val="18"/>
          <w:szCs w:val="18"/>
        </w:rPr>
      </w:pPr>
      <w:r w:rsidRPr="00D1100C">
        <w:rPr>
          <w:rFonts w:ascii="Verdana" w:hAnsi="Verdana" w:cstheme="minorHAnsi"/>
          <w:sz w:val="18"/>
          <w:szCs w:val="18"/>
        </w:rPr>
        <w:t>Lorsque la pension alimentaire n’est pas payée, le créancier d’aliments (= celui à qui la pension alimentaire doit être payée) peut introduire une demande auprès du SECAL. Ce dernier intervient pour :</w:t>
      </w:r>
    </w:p>
    <w:p w14:paraId="00E648CB" w14:textId="77777777" w:rsidR="0020369B" w:rsidRPr="00D1100C" w:rsidRDefault="0020369B" w:rsidP="00AC6276">
      <w:pPr>
        <w:pStyle w:val="Notedebasdepage"/>
        <w:numPr>
          <w:ilvl w:val="0"/>
          <w:numId w:val="28"/>
        </w:numPr>
        <w:ind w:left="284" w:hanging="284"/>
        <w:jc w:val="both"/>
        <w:rPr>
          <w:rFonts w:ascii="Verdana" w:hAnsi="Verdana" w:cstheme="minorHAnsi"/>
          <w:sz w:val="18"/>
          <w:szCs w:val="18"/>
        </w:rPr>
      </w:pPr>
      <w:r w:rsidRPr="00D1100C">
        <w:rPr>
          <w:rFonts w:ascii="Verdana" w:hAnsi="Verdana" w:cstheme="minorHAnsi"/>
          <w:sz w:val="18"/>
          <w:szCs w:val="18"/>
        </w:rPr>
        <w:t>réclamer la pension alimentaire mensuelle (et les arriérés) auprès du débiteur d’aliments (= celui qui doit payer la pension alimentaire) ;</w:t>
      </w:r>
    </w:p>
    <w:p w14:paraId="1D8353AA" w14:textId="77777777" w:rsidR="0020369B" w:rsidRPr="00D1100C" w:rsidRDefault="0020369B" w:rsidP="00AC6276">
      <w:pPr>
        <w:pStyle w:val="Notedebasdepage"/>
        <w:numPr>
          <w:ilvl w:val="0"/>
          <w:numId w:val="28"/>
        </w:numPr>
        <w:ind w:left="284" w:hanging="284"/>
        <w:jc w:val="both"/>
        <w:rPr>
          <w:rFonts w:ascii="Verdana" w:hAnsi="Verdana" w:cstheme="minorHAnsi"/>
          <w:sz w:val="18"/>
          <w:szCs w:val="18"/>
        </w:rPr>
      </w:pPr>
      <w:r w:rsidRPr="00D1100C">
        <w:rPr>
          <w:rFonts w:ascii="Verdana" w:hAnsi="Verdana" w:cstheme="minorHAnsi"/>
          <w:sz w:val="18"/>
          <w:szCs w:val="18"/>
        </w:rPr>
        <w:t>verser le cas échéant des avances sur la pension alimentaire mensuelle.</w:t>
      </w:r>
    </w:p>
    <w:p w14:paraId="522D51E9" w14:textId="77777777" w:rsidR="0020369B" w:rsidRPr="00D1100C" w:rsidRDefault="0020369B" w:rsidP="00AC6276">
      <w:pPr>
        <w:pStyle w:val="Notedebasdepage"/>
        <w:jc w:val="both"/>
        <w:rPr>
          <w:rFonts w:ascii="Verdana" w:hAnsi="Verdana" w:cstheme="minorHAnsi"/>
          <w:sz w:val="18"/>
          <w:szCs w:val="18"/>
        </w:rPr>
      </w:pPr>
      <w:r w:rsidRPr="00D1100C">
        <w:rPr>
          <w:rFonts w:ascii="Verdana" w:hAnsi="Verdana" w:cstheme="minorHAnsi"/>
          <w:sz w:val="18"/>
          <w:szCs w:val="18"/>
        </w:rPr>
        <w:t>Le SECAL met à la disposition du public des bureaux répartis dans tout le pays. Les coordonnées de ces bureaux peuvent être obtenues via la rubrique « Contact » de la page d’accueil du site internet du SECAL (http://www.secal.belgium.be/).</w:t>
      </w:r>
    </w:p>
    <w:p w14:paraId="2FAC42FB" w14:textId="77777777" w:rsidR="0020369B" w:rsidRPr="00D1100C" w:rsidRDefault="0020369B" w:rsidP="00AC6276">
      <w:pPr>
        <w:pStyle w:val="Notedebasdepage"/>
        <w:jc w:val="both"/>
        <w:rPr>
          <w:rFonts w:ascii="Verdana" w:hAnsi="Verdana" w:cstheme="minorHAnsi"/>
          <w:sz w:val="18"/>
          <w:szCs w:val="18"/>
        </w:rPr>
      </w:pPr>
    </w:p>
    <w:p w14:paraId="7E92658E" w14:textId="77777777" w:rsidR="0020369B" w:rsidRPr="00D1100C" w:rsidRDefault="0020369B" w:rsidP="00AC6276">
      <w:pPr>
        <w:pStyle w:val="Notedebasdepage"/>
        <w:jc w:val="both"/>
        <w:rPr>
          <w:rFonts w:ascii="Verdana" w:hAnsi="Verdana" w:cstheme="minorHAnsi"/>
          <w:sz w:val="18"/>
          <w:szCs w:val="18"/>
        </w:rPr>
      </w:pPr>
    </w:p>
  </w:footnote>
  <w:footnote w:id="20">
    <w:p w14:paraId="514EF8A3" w14:textId="77777777" w:rsidR="0020369B" w:rsidRPr="00D1100C" w:rsidRDefault="0020369B" w:rsidP="00AC6276">
      <w:pPr>
        <w:pStyle w:val="Notedebasdepage"/>
        <w:jc w:val="both"/>
        <w:rPr>
          <w:rFonts w:ascii="Verdana" w:hAnsi="Verdana" w:cstheme="minorHAnsi"/>
          <w:sz w:val="18"/>
          <w:szCs w:val="18"/>
        </w:rPr>
      </w:pPr>
      <w:r w:rsidRPr="00D1100C">
        <w:rPr>
          <w:rStyle w:val="Appelnotedebasdep"/>
          <w:rFonts w:ascii="Verdana" w:hAnsi="Verdana" w:cstheme="minorHAnsi"/>
          <w:sz w:val="18"/>
          <w:szCs w:val="18"/>
        </w:rPr>
        <w:footnoteRef/>
      </w:r>
      <w:r w:rsidRPr="00D1100C">
        <w:rPr>
          <w:rFonts w:ascii="Verdana" w:hAnsi="Verdana" w:cstheme="minorHAnsi"/>
          <w:sz w:val="18"/>
          <w:szCs w:val="18"/>
        </w:rPr>
        <w:t xml:space="preserve"> La Conférence interministérielle de l’intégration sociale et de l’économie sociale est une structure de coopération permanente entre l’Etat fédéral, les Communautés et les Régions. Elle a pour but de garantir la cohérence des mesures prises en matière de lutte contre la pauvreté.</w:t>
      </w:r>
    </w:p>
  </w:footnote>
  <w:footnote w:id="21">
    <w:p w14:paraId="5DA56F6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Consultez les chapitres Mobilité et Développement territorial pour davantage d’informations.</w:t>
      </w:r>
    </w:p>
  </w:footnote>
  <w:footnote w:id="22">
    <w:p w14:paraId="2EAF1191"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Une simulation a été réalisée afin de calculer la perte de pension causée par la mise en place d’une pension mixte pour les agents nommés à titre définitif, qui exerçaient auparavant en qualité d’agent contractuel. Si un agent est nommé après 30 ans en qualité de contractuel, la perte de pension s’élève à 500 euros. </w:t>
      </w:r>
    </w:p>
  </w:footnote>
  <w:footnote w:id="23">
    <w:p w14:paraId="0D41B109"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Ou ont accès à un deuxième pilier de pension très faible.</w:t>
      </w:r>
    </w:p>
  </w:footnote>
  <w:footnote w:id="24">
    <w:p w14:paraId="2C31531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Selon la dernière enquête sur les pensions menées par l’Organisation de Coopération et de Développement Économiques (OCDE), les pensionnés belges touchent en moyenne 66 % de leur dernier salaire net, au terme d’une carrière complète (hors pension complémentaire éventuelle). La moyenne des pays de l’Union européenne atteint quant à elle 71% du dernier salaire net des travailleurs.</w:t>
      </w:r>
    </w:p>
  </w:footnote>
  <w:footnote w:id="25">
    <w:p w14:paraId="7B4CF191"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Licenciement économique, maladie, invalidité, naissance d’un enfant, travail à temps partiel, sont autant de facteurs, parmi d’autres, qui affectent la carrière des travailleurs et impactent durablement leur qualité de vie en tant que pensionné.</w:t>
      </w:r>
    </w:p>
  </w:footnote>
  <w:footnote w:id="26">
    <w:p w14:paraId="51DC3692"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le chapitre consacré à l’emploi.</w:t>
      </w:r>
    </w:p>
  </w:footnote>
  <w:footnote w:id="27">
    <w:p w14:paraId="0826524A" w14:textId="77777777" w:rsidR="0020369B" w:rsidRPr="00D1100C" w:rsidRDefault="0020369B" w:rsidP="00AC6276">
      <w:pPr>
        <w:pStyle w:val="Notedebasdepage"/>
        <w:jc w:val="both"/>
        <w:rPr>
          <w:rFonts w:ascii="Verdana" w:hAnsi="Verdana"/>
          <w:sz w:val="18"/>
          <w:szCs w:val="18"/>
          <w:lang w:val="nl-NL"/>
        </w:rPr>
      </w:pPr>
      <w:r w:rsidRPr="00D1100C">
        <w:rPr>
          <w:rStyle w:val="Appelnotedebasdep"/>
          <w:rFonts w:ascii="Verdana" w:hAnsi="Verdana"/>
          <w:sz w:val="18"/>
          <w:szCs w:val="18"/>
        </w:rPr>
        <w:footnoteRef/>
      </w:r>
      <w:r w:rsidRPr="00D1100C">
        <w:rPr>
          <w:rFonts w:ascii="Verdana" w:hAnsi="Verdana"/>
          <w:sz w:val="18"/>
          <w:szCs w:val="18"/>
        </w:rPr>
        <w:t xml:space="preserve"> Ecart salarial entre les femmes et les hommes, rapport 2017. </w:t>
      </w:r>
      <w:r w:rsidRPr="00D1100C">
        <w:rPr>
          <w:rFonts w:ascii="Verdana" w:hAnsi="Verdana"/>
          <w:sz w:val="18"/>
          <w:szCs w:val="18"/>
          <w:lang w:val="nl-NL"/>
        </w:rPr>
        <w:t xml:space="preserve">SPF Economie http://statbel.fgov.be/sites/default/files/2017-12/Rapport%20Ecart%20salarial%202017.pdf </w:t>
      </w:r>
    </w:p>
  </w:footnote>
  <w:footnote w:id="28">
    <w:p w14:paraId="412F8CCB"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Pension mensuelle moyenne des salariés isolés. Centre d’expertise des pensions, 2014</w:t>
      </w:r>
    </w:p>
  </w:footnote>
  <w:footnote w:id="29">
    <w:p w14:paraId="3A0DB9E1"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t>1</w:t>
      </w:r>
      <w:r w:rsidRPr="00D1100C">
        <w:rPr>
          <w:rFonts w:ascii="Verdana" w:hAnsi="Verdana"/>
          <w:sz w:val="18"/>
          <w:szCs w:val="18"/>
        </w:rPr>
        <w:t xml:space="preserve"> La charge de travail doit être mieux répartie entre travailleurs, pas simplement condensée en 4 jours au lieu de 5 pour un même nombre de travailleurs. </w:t>
      </w:r>
    </w:p>
  </w:footnote>
  <w:footnote w:id="30">
    <w:p w14:paraId="3BA0ACA7"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t>[2]</w:t>
      </w:r>
      <w:r w:rsidRPr="00D1100C">
        <w:rPr>
          <w:rFonts w:ascii="Verdana" w:hAnsi="Verdana"/>
          <w:sz w:val="18"/>
          <w:szCs w:val="18"/>
        </w:rPr>
        <w:t xml:space="preserve"> Le SECAL (Service des créances alimentaires) a été créé pour apporter une solution aux problèmes suivants :</w:t>
      </w:r>
    </w:p>
    <w:p w14:paraId="1E0C5A30" w14:textId="77777777" w:rsidR="0020369B" w:rsidRPr="00D1100C" w:rsidRDefault="0020369B" w:rsidP="00AC6276">
      <w:pPr>
        <w:pStyle w:val="Notedebasdepage"/>
        <w:numPr>
          <w:ilvl w:val="0"/>
          <w:numId w:val="28"/>
        </w:numPr>
        <w:ind w:left="284" w:hanging="142"/>
        <w:jc w:val="both"/>
        <w:rPr>
          <w:rFonts w:ascii="Verdana" w:hAnsi="Verdana"/>
          <w:sz w:val="18"/>
          <w:szCs w:val="18"/>
        </w:rPr>
      </w:pPr>
      <w:r w:rsidRPr="00D1100C">
        <w:rPr>
          <w:rFonts w:ascii="Verdana" w:hAnsi="Verdana"/>
          <w:sz w:val="18"/>
          <w:szCs w:val="18"/>
        </w:rPr>
        <w:t>la lutte contre la pauvreté du fait du non-paiement de la pension alimentaire aux enfants ou à l’ex –partenaire ;</w:t>
      </w:r>
    </w:p>
    <w:p w14:paraId="5AEC9CE8" w14:textId="77777777" w:rsidR="0020369B" w:rsidRPr="00D1100C" w:rsidRDefault="0020369B" w:rsidP="00AC6276">
      <w:pPr>
        <w:pStyle w:val="Notedebasdepage"/>
        <w:numPr>
          <w:ilvl w:val="0"/>
          <w:numId w:val="28"/>
        </w:numPr>
        <w:ind w:left="284" w:hanging="142"/>
        <w:jc w:val="both"/>
        <w:rPr>
          <w:rFonts w:ascii="Verdana" w:hAnsi="Verdana"/>
          <w:sz w:val="18"/>
          <w:szCs w:val="18"/>
        </w:rPr>
      </w:pPr>
      <w:r w:rsidRPr="00D1100C">
        <w:rPr>
          <w:rFonts w:ascii="Verdana" w:hAnsi="Verdana"/>
          <w:sz w:val="18"/>
          <w:szCs w:val="18"/>
        </w:rPr>
        <w:t>la non-exécution des décisions judiciaires et des actes notariés.</w:t>
      </w:r>
    </w:p>
    <w:p w14:paraId="424C5655"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Lorsque la pension alimentaire n’est pas payée, le créancier d’aliments (= celui à qui la pension alimentaire doit être payée) peut introduire une demande auprès du SECAL. Ce dernier intervient pour :</w:t>
      </w:r>
    </w:p>
    <w:p w14:paraId="0598E3DB" w14:textId="77777777" w:rsidR="0020369B" w:rsidRPr="00D1100C" w:rsidRDefault="0020369B" w:rsidP="00AC6276">
      <w:pPr>
        <w:pStyle w:val="Notedebasdepage"/>
        <w:numPr>
          <w:ilvl w:val="0"/>
          <w:numId w:val="28"/>
        </w:numPr>
        <w:ind w:left="284" w:hanging="142"/>
        <w:jc w:val="both"/>
        <w:rPr>
          <w:rFonts w:ascii="Verdana" w:hAnsi="Verdana"/>
          <w:sz w:val="18"/>
          <w:szCs w:val="18"/>
        </w:rPr>
      </w:pPr>
      <w:r w:rsidRPr="00D1100C">
        <w:rPr>
          <w:rFonts w:ascii="Verdana" w:hAnsi="Verdana"/>
          <w:sz w:val="18"/>
          <w:szCs w:val="18"/>
        </w:rPr>
        <w:t>réclamer la pension alimentaire mensuelle (et les arriérés) auprès du débiteur d’aliments (= celui qui doit payer la pension alimentaire) ;</w:t>
      </w:r>
    </w:p>
    <w:p w14:paraId="556A0E64" w14:textId="77777777" w:rsidR="0020369B" w:rsidRPr="00D1100C" w:rsidRDefault="0020369B" w:rsidP="00AC6276">
      <w:pPr>
        <w:pStyle w:val="Notedebasdepage"/>
        <w:numPr>
          <w:ilvl w:val="0"/>
          <w:numId w:val="28"/>
        </w:numPr>
        <w:ind w:left="284" w:hanging="142"/>
        <w:jc w:val="both"/>
        <w:rPr>
          <w:rFonts w:ascii="Verdana" w:hAnsi="Verdana"/>
          <w:sz w:val="18"/>
          <w:szCs w:val="18"/>
        </w:rPr>
      </w:pPr>
      <w:r w:rsidRPr="00D1100C">
        <w:rPr>
          <w:rFonts w:ascii="Verdana" w:hAnsi="Verdana"/>
          <w:sz w:val="18"/>
          <w:szCs w:val="18"/>
        </w:rPr>
        <w:t>verser le cas échéant des avances sur la pension alimentaire mensuelle.</w:t>
      </w:r>
    </w:p>
    <w:p w14:paraId="60B6F741"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Le SECAL met à la disposition du public des bureaux répartis dans tout le pays. Les coordonnées de ces bureaux peuvent être obtenues via la rubrique « Contact » de la page d’accueil du site internet du SECAL (http://www.secal.belgium.be/).</w:t>
      </w:r>
    </w:p>
    <w:p w14:paraId="66386C27" w14:textId="77777777" w:rsidR="0020369B" w:rsidRPr="00D1100C" w:rsidRDefault="0020369B" w:rsidP="00AC6276">
      <w:pPr>
        <w:pStyle w:val="Notedebasdepage"/>
        <w:jc w:val="both"/>
        <w:rPr>
          <w:rFonts w:ascii="Verdana" w:hAnsi="Verdana"/>
          <w:sz w:val="18"/>
          <w:szCs w:val="18"/>
        </w:rPr>
      </w:pPr>
    </w:p>
    <w:p w14:paraId="1D99F175" w14:textId="77777777" w:rsidR="0020369B" w:rsidRPr="00D1100C" w:rsidRDefault="0020369B" w:rsidP="00AC6276">
      <w:pPr>
        <w:pStyle w:val="Notedebasdepage"/>
        <w:jc w:val="both"/>
        <w:rPr>
          <w:rFonts w:ascii="Verdana" w:hAnsi="Verdana"/>
          <w:sz w:val="18"/>
          <w:szCs w:val="18"/>
        </w:rPr>
      </w:pPr>
    </w:p>
  </w:footnote>
  <w:footnote w:id="31">
    <w:p w14:paraId="4DA7ACF6"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Celle-ci est de plus en plus financée par des moyens autres que les cotisations, et on assiste à une réduction progressive et dévastatrice des droits sociaux.</w:t>
      </w:r>
    </w:p>
  </w:footnote>
  <w:footnote w:id="32">
    <w:p w14:paraId="34A342F2"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Conseil économique, social et environnemental de Wallonie (CESE Wallonie) et le Conseil économique et social de la Région de Bruxelles-Capitale (CESRBC).</w:t>
      </w:r>
    </w:p>
  </w:footnote>
  <w:footnote w:id="33">
    <w:p w14:paraId="764C05C4"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Jurisprudence constante, répétée continuellement par la Cour de Strasbourg. Voir notamment CEDH, 20 novembre 2018, </w:t>
      </w:r>
      <w:r w:rsidRPr="00D1100C">
        <w:rPr>
          <w:rFonts w:ascii="Verdana" w:hAnsi="Verdana"/>
          <w:i/>
          <w:sz w:val="18"/>
          <w:szCs w:val="18"/>
        </w:rPr>
        <w:t>Ognevenko C. Russie</w:t>
      </w:r>
      <w:r w:rsidRPr="00D1100C">
        <w:rPr>
          <w:rFonts w:ascii="Verdana" w:hAnsi="Verdana"/>
          <w:sz w:val="18"/>
          <w:szCs w:val="18"/>
        </w:rPr>
        <w:t>, http://hudoc.echr.coe.int/eng?i=001-187732</w:t>
      </w:r>
    </w:p>
  </w:footnote>
  <w:footnote w:id="34">
    <w:p w14:paraId="5D8637D2" w14:textId="77777777" w:rsidR="0020369B" w:rsidRPr="00D1100C" w:rsidRDefault="0020369B" w:rsidP="00326E6E">
      <w:pPr>
        <w:pStyle w:val="Notedebasdepage"/>
        <w:jc w:val="both"/>
        <w:rPr>
          <w:rFonts w:ascii="Verdana" w:hAnsi="Verdana"/>
          <w:sz w:val="18"/>
          <w:szCs w:val="18"/>
          <w:lang w:val="en-US"/>
        </w:rPr>
      </w:pPr>
      <w:r w:rsidRPr="00D1100C">
        <w:rPr>
          <w:rStyle w:val="Appelnotedebasdep"/>
          <w:rFonts w:ascii="Verdana" w:hAnsi="Verdana"/>
          <w:sz w:val="18"/>
          <w:szCs w:val="18"/>
        </w:rPr>
        <w:footnoteRef/>
      </w:r>
      <w:r w:rsidRPr="00D1100C">
        <w:rPr>
          <w:rFonts w:ascii="Verdana" w:hAnsi="Verdana"/>
          <w:sz w:val="18"/>
          <w:szCs w:val="18"/>
          <w:lang w:val="en-US"/>
        </w:rPr>
        <w:t xml:space="preserve"> JAUMOTTE F</w:t>
      </w:r>
      <w:r w:rsidRPr="00527495">
        <w:rPr>
          <w:rFonts w:ascii="Verdana" w:hAnsi="Verdana"/>
          <w:sz w:val="14"/>
          <w:szCs w:val="18"/>
          <w:lang w:val="en-US"/>
        </w:rPr>
        <w:t>LORENCE</w:t>
      </w:r>
      <w:r w:rsidRPr="00D1100C">
        <w:rPr>
          <w:rFonts w:ascii="Verdana" w:hAnsi="Verdana"/>
          <w:sz w:val="18"/>
          <w:szCs w:val="18"/>
          <w:lang w:val="en-US"/>
        </w:rPr>
        <w:t xml:space="preserve"> and OSORIO BUITRON C</w:t>
      </w:r>
      <w:r w:rsidRPr="00527495">
        <w:rPr>
          <w:rFonts w:ascii="Verdana" w:hAnsi="Verdana"/>
          <w:sz w:val="14"/>
          <w:szCs w:val="18"/>
          <w:lang w:val="en-US"/>
        </w:rPr>
        <w:t>AROLINA</w:t>
      </w:r>
      <w:r w:rsidRPr="00D1100C">
        <w:rPr>
          <w:rFonts w:ascii="Verdana" w:hAnsi="Verdana"/>
          <w:sz w:val="18"/>
          <w:szCs w:val="18"/>
          <w:lang w:val="en-US"/>
        </w:rPr>
        <w:t xml:space="preserve">, </w:t>
      </w:r>
      <w:r w:rsidRPr="00D1100C">
        <w:rPr>
          <w:rFonts w:ascii="Verdana" w:hAnsi="Verdana"/>
          <w:i/>
          <w:sz w:val="18"/>
          <w:szCs w:val="18"/>
          <w:lang w:val="en-US"/>
        </w:rPr>
        <w:t>Inequality and Labor Market Institutions</w:t>
      </w:r>
      <w:r w:rsidRPr="00D1100C">
        <w:rPr>
          <w:rFonts w:ascii="Verdana" w:hAnsi="Verdana"/>
          <w:sz w:val="18"/>
          <w:szCs w:val="18"/>
          <w:lang w:val="en-US"/>
        </w:rPr>
        <w:t xml:space="preserve">, IMF, Washington, July 2015, p. 10 – </w:t>
      </w:r>
    </w:p>
    <w:p w14:paraId="01186ACE" w14:textId="77777777" w:rsidR="0020369B" w:rsidRPr="00D1100C" w:rsidRDefault="0020369B" w:rsidP="00326E6E">
      <w:pPr>
        <w:pStyle w:val="Notedebasdepage"/>
        <w:jc w:val="both"/>
        <w:rPr>
          <w:rFonts w:ascii="Verdana" w:hAnsi="Verdana"/>
          <w:sz w:val="18"/>
          <w:szCs w:val="18"/>
          <w:lang w:val="en-US"/>
        </w:rPr>
      </w:pPr>
      <w:r w:rsidRPr="00D1100C">
        <w:rPr>
          <w:rFonts w:ascii="Verdana" w:hAnsi="Verdana"/>
          <w:sz w:val="18"/>
          <w:szCs w:val="18"/>
          <w:lang w:val="en-US"/>
        </w:rPr>
        <w:t>https://www.imf.org/external/pubs/ft/sdn/2015/sdn1514.pdf</w:t>
      </w:r>
    </w:p>
  </w:footnote>
  <w:footnote w:id="35">
    <w:p w14:paraId="20C60973"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Selon l’étude postélectorale 2014 de la KUL (Université de Louvain), 75 %  des néerlandophones et 81 % des francophones considèrent que les syndicats sont nécessaires à la protection de leurs droits sociaux :</w:t>
      </w:r>
    </w:p>
    <w:p w14:paraId="6865457C"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Fonts w:ascii="Verdana" w:hAnsi="Verdana" w:cs="Verdana"/>
          <w:sz w:val="18"/>
          <w:szCs w:val="18"/>
        </w:rPr>
        <w:t>https://soc.kuleuven.be/web/satiticpage/6/34/nl/458</w:t>
      </w:r>
    </w:p>
  </w:footnote>
  <w:footnote w:id="36">
    <w:p w14:paraId="1027A10B" w14:textId="77777777" w:rsidR="0020369B" w:rsidRPr="00D1100C" w:rsidRDefault="0020369B" w:rsidP="00326E6E">
      <w:pPr>
        <w:autoSpaceDE w:val="0"/>
        <w:autoSpaceDN w:val="0"/>
        <w:adjustRightInd w:val="0"/>
        <w:spacing w:after="0" w:line="240" w:lineRule="auto"/>
        <w:jc w:val="both"/>
        <w:rPr>
          <w:rFonts w:ascii="Verdana" w:hAnsi="Verdana" w:cs="Verdana-Italic"/>
          <w:i/>
          <w:iCs/>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 xml:space="preserve">68% des travailleurs estiment que les syndicats jouissent de leur confiance. Chez les non-syndiqués, ce pourcentage est de 63%. 71% estiment que les syndicats connaissent le quotidien des travailleurs. Plus de la moitié des personnes sondées se sentent parties prenantes dans les actions syndicales en entreprise (53% par rapport à 44% quatre ans plus tôt) – </w:t>
      </w:r>
      <w:r w:rsidRPr="00D1100C">
        <w:rPr>
          <w:rFonts w:ascii="Verdana" w:hAnsi="Verdana" w:cs="Verdana-Italic"/>
          <w:i/>
          <w:iCs/>
          <w:sz w:val="18"/>
          <w:szCs w:val="18"/>
        </w:rPr>
        <w:t>Participation et concertation–dans quelle mesure les travailleurs sont-ils associés à la gestion de leur entreprise ?</w:t>
      </w:r>
      <w:r w:rsidRPr="00D1100C">
        <w:rPr>
          <w:rFonts w:ascii="Verdana" w:hAnsi="Verdana" w:cs="Verdana"/>
          <w:sz w:val="18"/>
          <w:szCs w:val="18"/>
        </w:rPr>
        <w:t>, Randstad, 21/04/2016, 28 p.</w:t>
      </w:r>
    </w:p>
  </w:footnote>
  <w:footnote w:id="37">
    <w:p w14:paraId="5B59EFDF"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 réalité, c’est l’arrêté d’exécution d’urgence de la loi du 20 septembre 1948 portant organisation de l’économie. La loi elle-même prévoit la présence de conseils d’entreprise dans les entreprises comptant au moins 50 travailleurs. Mais ce seuil de 50 travailleurs n’est pas exclusif de la présence d’une délégation syndicale.</w:t>
      </w:r>
    </w:p>
  </w:footnote>
  <w:footnote w:id="38">
    <w:p w14:paraId="245425CA"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Par exemple 38 heures </w:t>
      </w:r>
      <w:r w:rsidRPr="00D1100C">
        <w:rPr>
          <w:rFonts w:ascii="Arial" w:eastAsia="Calibri" w:hAnsi="Arial" w:cs="Arial"/>
          <w:sz w:val="18"/>
          <w:szCs w:val="18"/>
        </w:rPr>
        <w:t>→</w:t>
      </w:r>
      <w:r w:rsidRPr="00D1100C">
        <w:rPr>
          <w:rFonts w:ascii="Verdana" w:hAnsi="Verdana" w:cstheme="minorHAnsi"/>
          <w:sz w:val="18"/>
          <w:szCs w:val="18"/>
        </w:rPr>
        <w:t xml:space="preserve"> 35 heures </w:t>
      </w:r>
      <w:r w:rsidRPr="00D1100C">
        <w:rPr>
          <w:rFonts w:ascii="Arial" w:eastAsia="Calibri" w:hAnsi="Arial" w:cs="Arial"/>
          <w:sz w:val="18"/>
          <w:szCs w:val="18"/>
        </w:rPr>
        <w:t>→</w:t>
      </w:r>
      <w:r w:rsidRPr="00D1100C">
        <w:rPr>
          <w:rFonts w:ascii="Verdana" w:hAnsi="Verdana" w:cstheme="minorHAnsi"/>
          <w:sz w:val="18"/>
          <w:szCs w:val="18"/>
        </w:rPr>
        <w:t xml:space="preserve"> 32 heures, pour permettre à l’entreprise de s’adapter et procéder aux embauches compensatoires.</w:t>
      </w:r>
    </w:p>
  </w:footnote>
  <w:footnote w:id="39">
    <w:p w14:paraId="4B3A7FD0"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Voir </w:t>
      </w:r>
      <w:r w:rsidRPr="00231CF0">
        <w:rPr>
          <w:rFonts w:ascii="Verdana" w:hAnsi="Verdana"/>
          <w:i/>
          <w:sz w:val="18"/>
          <w:szCs w:val="18"/>
        </w:rPr>
        <w:t>infra</w:t>
      </w:r>
      <w:r w:rsidRPr="00231CF0">
        <w:rPr>
          <w:rFonts w:ascii="Verdana" w:hAnsi="Verdana"/>
          <w:sz w:val="18"/>
          <w:szCs w:val="18"/>
        </w:rPr>
        <w:t>, le chapitre consacré aux revenus justes pour un travail de qualité.</w:t>
      </w:r>
    </w:p>
  </w:footnote>
  <w:footnote w:id="40">
    <w:p w14:paraId="1E4628B4" w14:textId="77777777" w:rsidR="0020369B" w:rsidRPr="0055227A" w:rsidRDefault="0020369B" w:rsidP="00326E6E">
      <w:pPr>
        <w:pStyle w:val="Notedebasdepage"/>
        <w:jc w:val="both"/>
        <w:rPr>
          <w:rFonts w:ascii="Verdana" w:hAnsi="Verdana"/>
          <w:sz w:val="18"/>
          <w:szCs w:val="18"/>
        </w:rPr>
      </w:pPr>
      <w:r w:rsidRPr="0055227A">
        <w:rPr>
          <w:rStyle w:val="Appelnotedebasdep"/>
          <w:rFonts w:ascii="Verdana" w:hAnsi="Verdana"/>
          <w:sz w:val="18"/>
          <w:szCs w:val="18"/>
        </w:rPr>
        <w:footnoteRef/>
      </w:r>
      <w:r w:rsidRPr="0055227A">
        <w:rPr>
          <w:rFonts w:ascii="Verdana" w:hAnsi="Verdana"/>
          <w:sz w:val="18"/>
          <w:szCs w:val="18"/>
        </w:rPr>
        <w:t xml:space="preserve"> Même après un contrat fructueux en insertion socioprofessionnelle – articles 60 et 61 de la loi organique des CPAS du 8 juillet 1976.</w:t>
      </w:r>
    </w:p>
  </w:footnote>
  <w:footnote w:id="41">
    <w:p w14:paraId="04944894" w14:textId="77777777" w:rsidR="0020369B" w:rsidRPr="006572D2" w:rsidRDefault="0020369B" w:rsidP="00326E6E">
      <w:pPr>
        <w:pStyle w:val="Notedebasdepage"/>
        <w:jc w:val="both"/>
        <w:rPr>
          <w:rFonts w:ascii="Verdana" w:hAnsi="Verdana"/>
        </w:rPr>
      </w:pPr>
      <w:r w:rsidRPr="006572D2">
        <w:rPr>
          <w:rStyle w:val="Appelnotedebasdep"/>
          <w:rFonts w:ascii="Verdana" w:hAnsi="Verdana"/>
          <w:sz w:val="18"/>
        </w:rPr>
        <w:footnoteRef/>
      </w:r>
      <w:r w:rsidRPr="006572D2">
        <w:rPr>
          <w:rFonts w:ascii="Verdana" w:hAnsi="Verdana"/>
          <w:sz w:val="18"/>
        </w:rPr>
        <w:t xml:space="preserve"> On pense par exemple au dispositif « Impulsion ».</w:t>
      </w:r>
    </w:p>
  </w:footnote>
  <w:footnote w:id="42">
    <w:p w14:paraId="47B0F84F"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Voir également le chapitre consacré à l’économie régionale.</w:t>
      </w:r>
    </w:p>
  </w:footnote>
  <w:footnote w:id="43">
    <w:p w14:paraId="6B32BE6C" w14:textId="77777777" w:rsidR="0020369B" w:rsidRPr="000605BF" w:rsidRDefault="0020369B" w:rsidP="00326E6E">
      <w:pPr>
        <w:pStyle w:val="Notedebasdepage"/>
        <w:jc w:val="both"/>
        <w:rPr>
          <w:rFonts w:ascii="Verdana" w:hAnsi="Verdana"/>
          <w:sz w:val="18"/>
          <w:szCs w:val="18"/>
          <w:lang w:val="en-US"/>
        </w:rPr>
      </w:pPr>
      <w:r w:rsidRPr="000605BF">
        <w:rPr>
          <w:rStyle w:val="Appelnotedebasdep"/>
          <w:rFonts w:ascii="Verdana" w:hAnsi="Verdana"/>
          <w:sz w:val="18"/>
          <w:szCs w:val="18"/>
        </w:rPr>
        <w:footnoteRef/>
      </w:r>
      <w:r w:rsidRPr="000605BF">
        <w:rPr>
          <w:rFonts w:ascii="Verdana" w:hAnsi="Verdana"/>
          <w:sz w:val="18"/>
          <w:szCs w:val="18"/>
          <w:lang w:val="en-US"/>
        </w:rPr>
        <w:t xml:space="preserve"> </w:t>
      </w:r>
      <w:r w:rsidRPr="000605BF">
        <w:rPr>
          <w:rFonts w:ascii="Verdana" w:hAnsi="Verdana" w:cs="Arial"/>
          <w:i/>
          <w:sz w:val="18"/>
          <w:szCs w:val="18"/>
          <w:lang w:val="en-US"/>
        </w:rPr>
        <w:t xml:space="preserve">Not in </w:t>
      </w:r>
      <w:hyperlink r:id="rId3" w:tooltip="Education" w:history="1">
        <w:r w:rsidRPr="000605BF">
          <w:rPr>
            <w:rStyle w:val="Lienhypertexte"/>
            <w:rFonts w:ascii="Verdana" w:hAnsi="Verdana" w:cs="Arial"/>
            <w:i/>
            <w:sz w:val="18"/>
            <w:szCs w:val="18"/>
            <w:lang w:val="en-US"/>
          </w:rPr>
          <w:t>Education</w:t>
        </w:r>
      </w:hyperlink>
      <w:r w:rsidRPr="000605BF">
        <w:rPr>
          <w:rFonts w:ascii="Verdana" w:hAnsi="Verdana" w:cs="Arial"/>
          <w:i/>
          <w:sz w:val="18"/>
          <w:szCs w:val="18"/>
          <w:lang w:val="en-US"/>
        </w:rPr>
        <w:t xml:space="preserve">, </w:t>
      </w:r>
      <w:hyperlink r:id="rId4" w:tooltip="Employment" w:history="1">
        <w:r w:rsidRPr="000605BF">
          <w:rPr>
            <w:rStyle w:val="Lienhypertexte"/>
            <w:rFonts w:ascii="Verdana" w:hAnsi="Verdana" w:cs="Arial"/>
            <w:i/>
            <w:sz w:val="18"/>
            <w:szCs w:val="18"/>
            <w:lang w:val="en-US"/>
          </w:rPr>
          <w:t>Employment</w:t>
        </w:r>
      </w:hyperlink>
      <w:r w:rsidRPr="000605BF">
        <w:rPr>
          <w:rFonts w:ascii="Verdana" w:hAnsi="Verdana" w:cs="Arial"/>
          <w:i/>
          <w:sz w:val="18"/>
          <w:szCs w:val="18"/>
          <w:lang w:val="en-US"/>
        </w:rPr>
        <w:t xml:space="preserve">, or </w:t>
      </w:r>
      <w:hyperlink r:id="rId5" w:tooltip="Training" w:history="1">
        <w:r w:rsidRPr="000605BF">
          <w:rPr>
            <w:rStyle w:val="Lienhypertexte"/>
            <w:rFonts w:ascii="Verdana" w:hAnsi="Verdana" w:cs="Arial"/>
            <w:i/>
            <w:sz w:val="18"/>
            <w:szCs w:val="18"/>
            <w:lang w:val="en-US"/>
          </w:rPr>
          <w:t>Training</w:t>
        </w:r>
      </w:hyperlink>
      <w:r w:rsidRPr="000605BF">
        <w:rPr>
          <w:rFonts w:ascii="Verdana" w:hAnsi="Verdana"/>
          <w:sz w:val="18"/>
          <w:szCs w:val="18"/>
          <w:lang w:val="en-US"/>
        </w:rPr>
        <w:t>.</w:t>
      </w:r>
    </w:p>
  </w:footnote>
  <w:footnote w:id="44">
    <w:p w14:paraId="14C01944"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Voir aussi la partie consacrée à l’économie sociale dans le chapitre sur l’associatif et le non-marchand.</w:t>
      </w:r>
    </w:p>
  </w:footnote>
  <w:footnote w:id="45">
    <w:p w14:paraId="28960C10"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Tant sur base du genre, que de l’origine y compris ethnique, de l’âge, de l’appartenance religieuse, de l’orientation sexuelle, ou de l’état de santé.</w:t>
      </w:r>
    </w:p>
  </w:footnote>
  <w:footnote w:id="46">
    <w:p w14:paraId="1F598ACC" w14:textId="77777777" w:rsidR="0020369B" w:rsidRPr="00D0742C" w:rsidRDefault="0020369B" w:rsidP="00326E6E">
      <w:pPr>
        <w:pStyle w:val="Notedebasdepage"/>
        <w:jc w:val="both"/>
        <w:rPr>
          <w:rFonts w:ascii="Verdana" w:hAnsi="Verdana"/>
        </w:rPr>
      </w:pPr>
      <w:r w:rsidRPr="00D0742C">
        <w:rPr>
          <w:rStyle w:val="Appelnotedebasdep"/>
          <w:rFonts w:ascii="Verdana" w:hAnsi="Verdana"/>
        </w:rPr>
        <w:footnoteRef/>
      </w:r>
      <w:r w:rsidRPr="00D0742C">
        <w:rPr>
          <w:rFonts w:ascii="Verdana" w:hAnsi="Verdana"/>
        </w:rPr>
        <w:t xml:space="preserve"> </w:t>
      </w:r>
      <w:r w:rsidRPr="002B2D73">
        <w:rPr>
          <w:rFonts w:ascii="Verdana" w:hAnsi="Verdana"/>
          <w:sz w:val="18"/>
          <w:szCs w:val="18"/>
        </w:rPr>
        <w:t xml:space="preserve">Voir </w:t>
      </w:r>
      <w:r w:rsidRPr="002B2D73">
        <w:rPr>
          <w:rFonts w:ascii="Verdana" w:hAnsi="Verdana"/>
          <w:i/>
          <w:sz w:val="18"/>
          <w:szCs w:val="18"/>
        </w:rPr>
        <w:t>infra</w:t>
      </w:r>
      <w:r w:rsidRPr="002B2D73">
        <w:rPr>
          <w:rFonts w:ascii="Verdana" w:hAnsi="Verdana"/>
          <w:sz w:val="18"/>
          <w:szCs w:val="18"/>
        </w:rPr>
        <w:t>.</w:t>
      </w:r>
    </w:p>
  </w:footnote>
  <w:footnote w:id="47">
    <w:p w14:paraId="492E6470"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Le problème est multifacette : on pense à un accès complet au wifi,</w:t>
      </w:r>
      <w:r>
        <w:rPr>
          <w:rFonts w:ascii="Verdana" w:hAnsi="Verdana"/>
          <w:sz w:val="18"/>
          <w:szCs w:val="18"/>
        </w:rPr>
        <w:t xml:space="preserve"> l’accessibilité par la voie de l’application sm</w:t>
      </w:r>
      <w:r w:rsidRPr="00231CF0">
        <w:rPr>
          <w:rFonts w:ascii="Verdana" w:hAnsi="Verdana"/>
          <w:sz w:val="18"/>
          <w:szCs w:val="18"/>
        </w:rPr>
        <w:t>artphone, la numérisation des bases de données et leur accessibilité, tout en respectant les exigences du RGPD, etc.</w:t>
      </w:r>
    </w:p>
  </w:footnote>
  <w:footnote w:id="48">
    <w:p w14:paraId="13CFFC99" w14:textId="77777777" w:rsidR="0020369B" w:rsidRPr="00231CF0" w:rsidRDefault="0020369B" w:rsidP="00326E6E">
      <w:pPr>
        <w:pStyle w:val="Notedebasdepage"/>
        <w:jc w:val="both"/>
        <w:rPr>
          <w:rFonts w:ascii="Verdana" w:hAnsi="Verdana" w:cs="Times New Roman"/>
          <w:sz w:val="18"/>
          <w:szCs w:val="18"/>
        </w:rPr>
      </w:pPr>
      <w:r w:rsidRPr="00231CF0">
        <w:rPr>
          <w:rStyle w:val="Appelnotedebasdep"/>
          <w:rFonts w:ascii="Verdana" w:hAnsi="Verdana" w:cs="Times New Roman"/>
          <w:sz w:val="18"/>
          <w:szCs w:val="18"/>
        </w:rPr>
        <w:footnoteRef/>
      </w:r>
      <w:r w:rsidRPr="00231CF0">
        <w:rPr>
          <w:rFonts w:ascii="Verdana" w:hAnsi="Verdana" w:cs="Times New Roman"/>
          <w:sz w:val="18"/>
          <w:szCs w:val="18"/>
        </w:rPr>
        <w:t xml:space="preserve"> Voir aussi le chapitre consacré à la fonction publique.</w:t>
      </w:r>
    </w:p>
  </w:footnote>
  <w:footnote w:id="49">
    <w:p w14:paraId="2D1A403E"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projet de la Commission Européenne a été retiré faute de pouvoir trouver un consensus du Conseil entre les États membres.</w:t>
      </w:r>
    </w:p>
  </w:footnote>
  <w:footnote w:id="50">
    <w:p w14:paraId="631F4903"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les autres chapitres.</w:t>
      </w:r>
    </w:p>
  </w:footnote>
  <w:footnote w:id="51">
    <w:p w14:paraId="4240E4A9"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1.139 euros en 2018.</w:t>
      </w:r>
    </w:p>
  </w:footnote>
  <w:footnote w:id="52">
    <w:p w14:paraId="4E9108CD"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TradeGothic Light"/>
          <w:sz w:val="18"/>
          <w:szCs w:val="18"/>
        </w:rPr>
        <w:t>L’Allemagne, les Pays-Bas, la France, le Royaume-Uni, l’Italie, les États-Unis et le Japon.</w:t>
      </w:r>
    </w:p>
  </w:footnote>
  <w:footnote w:id="53">
    <w:p w14:paraId="2D0B7F69" w14:textId="77777777" w:rsidR="0020369B"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Ci-dessous données de la Banque Nationale de Belgique – BAUGNET V. et DE KEYSER T., « Marges bénéficiaires des entreprises : évolution récente dans un contexte de faible inflation », </w:t>
      </w:r>
      <w:r w:rsidRPr="00D1100C">
        <w:rPr>
          <w:rFonts w:ascii="Verdana" w:hAnsi="Verdana"/>
          <w:i/>
          <w:sz w:val="18"/>
          <w:szCs w:val="18"/>
        </w:rPr>
        <w:t>Revue Économique de la Banque Nationale de Belgique</w:t>
      </w:r>
      <w:r w:rsidRPr="00D1100C">
        <w:rPr>
          <w:rFonts w:ascii="Verdana" w:hAnsi="Verdana"/>
          <w:sz w:val="18"/>
          <w:szCs w:val="18"/>
        </w:rPr>
        <w:t>, Septembre 2015, p. 45, disponible en version</w:t>
      </w:r>
      <w:r>
        <w:rPr>
          <w:rFonts w:ascii="Verdana" w:hAnsi="Verdana"/>
          <w:sz w:val="18"/>
          <w:szCs w:val="18"/>
        </w:rPr>
        <w:t xml:space="preserve"> électronique à l’adresse URL :</w:t>
      </w:r>
    </w:p>
    <w:p w14:paraId="2D2397F1" w14:textId="77777777" w:rsidR="0020369B" w:rsidRPr="00D1100C" w:rsidRDefault="0020369B" w:rsidP="00326E6E">
      <w:pPr>
        <w:pStyle w:val="Notedebasdepage"/>
        <w:jc w:val="both"/>
        <w:rPr>
          <w:rFonts w:ascii="Verdana" w:hAnsi="Verdana"/>
          <w:sz w:val="18"/>
          <w:szCs w:val="18"/>
        </w:rPr>
      </w:pPr>
      <w:r w:rsidRPr="00D1100C">
        <w:rPr>
          <w:rFonts w:ascii="Verdana" w:hAnsi="Verdana"/>
          <w:sz w:val="18"/>
          <w:szCs w:val="18"/>
        </w:rPr>
        <w:t>https://www.nbb.be/doc/ts/publications/economicreview/2015/revecoii2015_h3.pdf</w:t>
      </w:r>
    </w:p>
  </w:footnote>
  <w:footnote w:id="54">
    <w:p w14:paraId="4988C640" w14:textId="77777777" w:rsidR="0020369B" w:rsidRPr="00D1100C" w:rsidRDefault="0020369B" w:rsidP="00326E6E">
      <w:pPr>
        <w:pStyle w:val="Notedebasdepage"/>
        <w:jc w:val="both"/>
        <w:rPr>
          <w:rFonts w:ascii="Verdana" w:hAnsi="Verdana"/>
          <w:sz w:val="18"/>
          <w:szCs w:val="18"/>
          <w:lang w:val="fr-FR"/>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sz w:val="18"/>
          <w:szCs w:val="18"/>
          <w:lang w:val="fr-FR"/>
        </w:rPr>
        <w:t>La productivité horaire est définie comme la valeur ajoutée en volume divisée par le nombre d’heures ouvrées. Le coût salarial horaire est défini comme le salaire réel (déflaté par l’indice des prix à la consommation) rapporté au nombre d’heures ouvrées.</w:t>
      </w:r>
    </w:p>
  </w:footnote>
  <w:footnote w:id="55">
    <w:p w14:paraId="1F2A6CF4"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DIN"/>
          <w:sz w:val="18"/>
          <w:szCs w:val="18"/>
        </w:rPr>
        <w:t>La pro</w:t>
      </w:r>
      <w:r w:rsidRPr="00D1100C">
        <w:rPr>
          <w:rFonts w:ascii="Verdana" w:hAnsi="Verdana" w:cs="DIN"/>
          <w:sz w:val="18"/>
          <w:szCs w:val="18"/>
        </w:rPr>
        <w:softHyphen/>
        <w:t>ductivité dite « moindre » des plus âgés est l’alibi patronal qui permet de prétendre à l’existence d’un handicap d’employabilité de ces travailleurs puisque la baisse de productivité n’est pas compensée ou insuffisamment en termes de coûts salariaux.</w:t>
      </w:r>
    </w:p>
  </w:footnote>
  <w:footnote w:id="56">
    <w:p w14:paraId="39A28F1A"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RMMMG, ou salaire minimum interprofessionnel, était de 1.593,81 euros bruts en janvier 2018.</w:t>
      </w:r>
    </w:p>
  </w:footnote>
  <w:footnote w:id="57">
    <w:p w14:paraId="2C58B6B5"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 Région de Bruxelles-Capitale par exemple, où 60% des habitants sont des locataires, le loyer mensuel moyen est d’environ 700 euros.</w:t>
      </w:r>
    </w:p>
  </w:footnote>
  <w:footnote w:id="58">
    <w:p w14:paraId="6266048F"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Certains grands groupes font preuve d’énormément de créativité fiscale en proposant des plans cafétéria limitant la rémunération brute en échange d’avantages comme des produits financiers divers : stock options, warrants, etc… </w:t>
      </w:r>
    </w:p>
  </w:footnote>
  <w:footnote w:id="59">
    <w:p w14:paraId="7EC9D4BC"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1.139 euros mensuels au 1</w:t>
      </w:r>
      <w:r w:rsidRPr="00D1100C">
        <w:rPr>
          <w:rFonts w:ascii="Verdana" w:hAnsi="Verdana"/>
          <w:sz w:val="18"/>
          <w:szCs w:val="18"/>
          <w:vertAlign w:val="superscript"/>
        </w:rPr>
        <w:t>er</w:t>
      </w:r>
      <w:r w:rsidRPr="00D1100C">
        <w:rPr>
          <w:rFonts w:ascii="Verdana" w:hAnsi="Verdana"/>
          <w:sz w:val="18"/>
          <w:szCs w:val="18"/>
        </w:rPr>
        <w:t xml:space="preserve"> septembre 2018.</w:t>
      </w:r>
    </w:p>
  </w:footnote>
  <w:footnote w:id="60">
    <w:p w14:paraId="1FF33AFE"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 Allemagne le salaire horaire minimum n’a été introduit qu’en 2015, et a été fixé à 8,50 euros.</w:t>
      </w:r>
    </w:p>
  </w:footnote>
  <w:footnote w:id="61">
    <w:p w14:paraId="512ADE24"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Arial"/>
          <w:bCs/>
          <w:sz w:val="18"/>
          <w:szCs w:val="18"/>
        </w:rPr>
        <w:t xml:space="preserve">Résolution du Parlement européen du 14 septembre 2016 sur le dumping social dans l'Union européenne </w:t>
      </w:r>
      <w:r w:rsidRPr="00D1100C">
        <w:rPr>
          <w:rFonts w:ascii="Verdana" w:hAnsi="Verdana"/>
          <w:sz w:val="18"/>
          <w:szCs w:val="18"/>
          <w:lang w:val="fr-FR"/>
        </w:rPr>
        <w:t>– http://www.europarl.europa.eu/sides/getDoc.do?pubRef=-//EP//TEXT+TA+P8-TA-2016-0346+0+DOC+XML+V0//FR</w:t>
      </w:r>
    </w:p>
  </w:footnote>
  <w:footnote w:id="62">
    <w:p w14:paraId="7498E9EF"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Directive 96/71/CE du Parlement européen et du Conseil du 16 décembre 1996 concernant le détachement des travailleurs effectué dans le cadre d’une prestation de services.</w:t>
      </w:r>
    </w:p>
  </w:footnote>
  <w:footnote w:id="63">
    <w:p w14:paraId="29537461"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Directive 2014/67/UE du Parlement européen et du Conseil du 15 mai 2014 relative à l’exécution de la directive 96/71/CE concernant le détachement de travailleurs effectué dans le cadre d’une prestation de services et modifiant le règlement (UE) n°1024/2012 concernant la coopération administrative par l’intermédiaire du système d’information du marché intérieur.</w:t>
      </w:r>
    </w:p>
  </w:footnote>
  <w:footnote w:id="64">
    <w:p w14:paraId="01A47F24"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Règlement n°883/2004 du Parlement européen et du Conseil du 29/04/2004 portant sur la coordination des systèmes de Sécurité sociale.</w:t>
      </w:r>
    </w:p>
  </w:footnote>
  <w:footnote w:id="65">
    <w:p w14:paraId="1EAE29A6"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Règlement n°987/2009 du Parlement européen et du Conseil du 16 septembre 2009 fixant les modalités d’application du règlement n°883/2004 portant sur la coordination des systèmes de Sécurité sociale.</w:t>
      </w:r>
    </w:p>
  </w:footnote>
  <w:footnote w:id="66">
    <w:p w14:paraId="1A80872C"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formulaire A1 est</w:t>
      </w:r>
      <w:r w:rsidRPr="00D1100C">
        <w:rPr>
          <w:rFonts w:ascii="Verdana" w:hAnsi="Verdana" w:cs="Arial"/>
          <w:sz w:val="18"/>
          <w:szCs w:val="18"/>
        </w:rPr>
        <w:t xml:space="preserve"> un document portable qui atteste de la législation en matière de sécurité sociale applicable à un travailleur qui n'est pas affilié dans le pays de travail, établi en cas d'application des articles 11 à 16 du Règlement CE n° 883/2004 et de l'article 19 du Règlement CE n° 987/2009.</w:t>
      </w:r>
      <w:r w:rsidRPr="00D1100C">
        <w:rPr>
          <w:rFonts w:ascii="Verdana" w:hAnsi="Verdana"/>
          <w:sz w:val="18"/>
          <w:szCs w:val="18"/>
        </w:rPr>
        <w:t xml:space="preserve"> </w:t>
      </w:r>
    </w:p>
  </w:footnote>
  <w:footnote w:id="67">
    <w:p w14:paraId="4FCE5500"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Directive 2006/123/CE du parlement européen et du Conseil du 12 décembre 2006 relative aux services dans le marché intérieur.</w:t>
      </w:r>
    </w:p>
  </w:footnote>
  <w:footnote w:id="68">
    <w:p w14:paraId="399FB110"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Règlement (CE) n° 1008/2008 du Parlement européen et du Conseil du 24 septembre 2008 établissant des règles communes pour l'exploitation de services aériens dans la Communauté (refonte).</w:t>
      </w:r>
    </w:p>
  </w:footnote>
  <w:footnote w:id="69">
    <w:p w14:paraId="3E587CB1"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Règlement (UE) n° 83/2014 de la Commission du 29 janvier 2014 modifiant le Règlement (UE) n° 965/2012 déterminant les exigences techniques et les procédures administratives applicables aux opérations aériennes conformément au Règlement (CE) n° 216/2008 du Parlement européen et du Conseil.</w:t>
      </w:r>
    </w:p>
  </w:footnote>
  <w:footnote w:id="70">
    <w:p w14:paraId="63B46FE2"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Règlement (UE) n° 465/2012 du parlement européen et du Conseil du 22 mai 2012 modifiant le Règlement (CE) n° 883/2004 portant sur la coordination des systèmes de sécurité sociale et le Règlement (CE) n° 987/2009 fixant les modalités d’application du Règlement (CE) n° 883/2004.</w:t>
      </w:r>
    </w:p>
  </w:footnote>
  <w:footnote w:id="71">
    <w:p w14:paraId="1C352C49"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C.J.U.E., 20 décembre 2017, </w:t>
      </w:r>
      <w:r w:rsidRPr="00D1100C">
        <w:rPr>
          <w:rFonts w:ascii="Verdana" w:hAnsi="Verdana"/>
          <w:i/>
          <w:sz w:val="18"/>
          <w:szCs w:val="18"/>
        </w:rPr>
        <w:t>Asociación Profesional Elite Taxi c. Über Systems Spain SL</w:t>
      </w:r>
      <w:r w:rsidRPr="00D1100C">
        <w:rPr>
          <w:rFonts w:ascii="Verdana" w:hAnsi="Verdana"/>
          <w:sz w:val="18"/>
          <w:szCs w:val="18"/>
        </w:rPr>
        <w:t>, aff. C-434/15,</w:t>
      </w:r>
    </w:p>
    <w:p w14:paraId="3EF0B7AC" w14:textId="77777777" w:rsidR="0020369B" w:rsidRPr="00D1100C" w:rsidRDefault="0020369B" w:rsidP="00326E6E">
      <w:pPr>
        <w:pStyle w:val="Notedebasdepage"/>
        <w:jc w:val="both"/>
        <w:rPr>
          <w:rFonts w:ascii="Verdana" w:hAnsi="Verdana"/>
          <w:sz w:val="18"/>
          <w:szCs w:val="18"/>
        </w:rPr>
      </w:pPr>
      <w:r w:rsidRPr="00D1100C">
        <w:rPr>
          <w:rFonts w:ascii="Verdana" w:hAnsi="Verdana"/>
          <w:sz w:val="18"/>
          <w:szCs w:val="18"/>
        </w:rPr>
        <w:t>http://curia.europa.eu/juris/document/document.jsf?text=&amp;docid=198047&amp;pageIndex=0&amp;doclang=FR&amp;mode=req&amp;dir=&amp;occ=first&amp;part=1&amp;cid=2112756</w:t>
      </w:r>
    </w:p>
  </w:footnote>
  <w:footnote w:id="72">
    <w:p w14:paraId="33C32271" w14:textId="77777777" w:rsidR="0020369B" w:rsidRPr="00D1100C" w:rsidRDefault="0020369B" w:rsidP="00326E6E">
      <w:pPr>
        <w:pStyle w:val="Notedebasdepage"/>
        <w:jc w:val="both"/>
        <w:rPr>
          <w:rFonts w:ascii="Verdana" w:hAnsi="Verdana"/>
          <w:sz w:val="18"/>
          <w:szCs w:val="18"/>
          <w:shd w:val="clear" w:color="auto" w:fill="F5F5F5"/>
          <w:lang w:val="en-US"/>
        </w:rPr>
      </w:pPr>
      <w:r w:rsidRPr="00D1100C">
        <w:rPr>
          <w:rStyle w:val="Appelnotedebasdep"/>
          <w:rFonts w:ascii="Verdana" w:hAnsi="Verdana"/>
          <w:sz w:val="18"/>
          <w:szCs w:val="18"/>
        </w:rPr>
        <w:footnoteRef/>
      </w:r>
      <w:r w:rsidRPr="00D1100C">
        <w:rPr>
          <w:rFonts w:ascii="Verdana" w:hAnsi="Verdana"/>
          <w:sz w:val="18"/>
          <w:szCs w:val="18"/>
          <w:lang w:val="en-US"/>
        </w:rPr>
        <w:t xml:space="preserve"> SWD(2016) 184 - European agenda for the collaborative economy - supporting analysis – http://ec.europa.eu/DocsRoom/documents/16881/attachments/3/translations</w:t>
      </w:r>
    </w:p>
  </w:footnote>
  <w:footnote w:id="73">
    <w:p w14:paraId="600D2489" w14:textId="77777777" w:rsidR="0020369B" w:rsidRPr="00D1100C" w:rsidRDefault="0020369B" w:rsidP="00326E6E">
      <w:pPr>
        <w:pStyle w:val="Notedebasdepage"/>
        <w:jc w:val="both"/>
        <w:rPr>
          <w:rFonts w:ascii="Verdana" w:hAnsi="Verdana"/>
          <w:sz w:val="18"/>
          <w:szCs w:val="18"/>
          <w:lang w:val="en-US"/>
        </w:rPr>
      </w:pPr>
      <w:r w:rsidRPr="00D1100C">
        <w:rPr>
          <w:rStyle w:val="Appelnotedebasdep"/>
          <w:rFonts w:ascii="Verdana" w:hAnsi="Verdana"/>
          <w:sz w:val="18"/>
          <w:szCs w:val="18"/>
        </w:rPr>
        <w:footnoteRef/>
      </w:r>
      <w:r w:rsidRPr="00D1100C">
        <w:rPr>
          <w:rFonts w:ascii="Verdana" w:hAnsi="Verdana"/>
          <w:sz w:val="18"/>
          <w:szCs w:val="18"/>
          <w:lang w:val="en-US"/>
        </w:rPr>
        <w:t xml:space="preserve"> http://www.lachambre.be/FLWB/PDF/54/3251/54K3251001.pdf</w:t>
      </w:r>
    </w:p>
  </w:footnote>
  <w:footnote w:id="74">
    <w:p w14:paraId="733F93A7"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Cette dépendance du faux indépendant vis-à-vis du donneur d’ordres peut être matérielle, organisationnelle ou technologique, ou les trois. À ce stade de dépendance il est permis de parler d’une véritable présomption de travail salarié.</w:t>
      </w:r>
    </w:p>
  </w:footnote>
  <w:footnote w:id="75">
    <w:p w14:paraId="69105F7B"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Le critère appliqué pour mesurer le risque de pauvreté est le seuil de 60 % du revenu net médian.</w:t>
      </w:r>
    </w:p>
  </w:footnote>
  <w:footnote w:id="76">
    <w:p w14:paraId="342BEE97"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Afin d’obtenir le seuil de pauvreté d’un ménage, il ne suffit pas de multiplier le chiffre d’une personne seule par le nombre de membres du ménage. En effet, partant du principe que les membres d’un ménage partagent les charges et les dépenses, dans le calcul du seuil de risque de pauvreté, une deuxième personne se voit appliquer un coefficient de 0,5 si elle a plus de 14 ans et 0,3 si la personne est âgée de moins de 14 ans.</w:t>
      </w:r>
    </w:p>
  </w:footnote>
  <w:footnote w:id="77">
    <w:p w14:paraId="146CE8D4"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On parle ici de la pension minimum garantie qui n’est attribuée qu’aux pensionnés qui totalisent au moins 2/3 d’une carrière complète (soit au moins 30 ans). Les montants repris ici sont ceux attribués pour une carrière complète de 45 ans.</w:t>
      </w:r>
    </w:p>
  </w:footnote>
  <w:footnote w:id="78">
    <w:p w14:paraId="312CDBEB"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La pension au taux ménage est attribuée si le pensionné est marié et que son conjoint :</w:t>
      </w:r>
    </w:p>
    <w:p w14:paraId="20FD841D"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Fonts w:ascii="Verdana" w:hAnsi="Verdana" w:cs="Garamond"/>
          <w:sz w:val="18"/>
          <w:szCs w:val="18"/>
        </w:rPr>
        <w:t xml:space="preserve">- </w:t>
      </w:r>
      <w:r w:rsidRPr="00D1100C">
        <w:rPr>
          <w:rFonts w:ascii="Verdana" w:hAnsi="Verdana" w:cs="Verdana"/>
          <w:sz w:val="18"/>
          <w:szCs w:val="18"/>
        </w:rPr>
        <w:t>ne travaille au-delà des limites autorisées ;</w:t>
      </w:r>
    </w:p>
    <w:p w14:paraId="38C219C9"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Fonts w:ascii="Verdana" w:hAnsi="Verdana" w:cs="Garamond"/>
          <w:sz w:val="18"/>
          <w:szCs w:val="18"/>
        </w:rPr>
        <w:t xml:space="preserve">- </w:t>
      </w:r>
      <w:r w:rsidRPr="00D1100C">
        <w:rPr>
          <w:rFonts w:ascii="Verdana" w:hAnsi="Verdana" w:cs="Verdana"/>
          <w:sz w:val="18"/>
          <w:szCs w:val="18"/>
        </w:rPr>
        <w:t>ne perçoit aucune pension de retraite, de survie ou une allocation équivalente ;</w:t>
      </w:r>
    </w:p>
    <w:p w14:paraId="09641847"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Fonts w:ascii="Verdana" w:hAnsi="Verdana" w:cs="Garamond"/>
          <w:sz w:val="18"/>
          <w:szCs w:val="18"/>
        </w:rPr>
        <w:t xml:space="preserve">- </w:t>
      </w:r>
      <w:r w:rsidRPr="00D1100C">
        <w:rPr>
          <w:rFonts w:ascii="Verdana" w:hAnsi="Verdana" w:cs="Verdana"/>
          <w:sz w:val="18"/>
          <w:szCs w:val="18"/>
        </w:rPr>
        <w:t>ne perçoit aucun revenu de remplacement, tel que le chômage, des allocations de maladie ou d’invalidité, ni aucune prime pour une interruption de sa carrière ;</w:t>
      </w:r>
    </w:p>
    <w:p w14:paraId="6004109E" w14:textId="77777777" w:rsidR="0020369B" w:rsidRPr="00D1100C" w:rsidRDefault="0020369B" w:rsidP="00326E6E">
      <w:pPr>
        <w:autoSpaceDE w:val="0"/>
        <w:autoSpaceDN w:val="0"/>
        <w:adjustRightInd w:val="0"/>
        <w:spacing w:after="0" w:line="240" w:lineRule="auto"/>
        <w:jc w:val="both"/>
        <w:rPr>
          <w:rFonts w:ascii="Verdana" w:hAnsi="Verdana" w:cs="Verdana"/>
          <w:sz w:val="18"/>
          <w:szCs w:val="18"/>
        </w:rPr>
      </w:pPr>
      <w:r w:rsidRPr="00D1100C">
        <w:rPr>
          <w:rFonts w:ascii="Verdana" w:hAnsi="Verdana" w:cs="Garamond"/>
          <w:sz w:val="18"/>
          <w:szCs w:val="18"/>
        </w:rPr>
        <w:t xml:space="preserve">- </w:t>
      </w:r>
      <w:r w:rsidRPr="00D1100C">
        <w:rPr>
          <w:rFonts w:ascii="Verdana" w:hAnsi="Verdana" w:cs="Verdana"/>
          <w:sz w:val="18"/>
          <w:szCs w:val="18"/>
        </w:rPr>
        <w:t>ni aucune pension dont le montant n’excède la différence entre les montants de la pension de retraite comme ménage et isolé.</w:t>
      </w:r>
    </w:p>
    <w:p w14:paraId="16FE596A" w14:textId="77777777" w:rsidR="0020369B" w:rsidRPr="00D1100C" w:rsidRDefault="0020369B" w:rsidP="00326E6E">
      <w:pPr>
        <w:pStyle w:val="Notedebasdepage"/>
        <w:jc w:val="both"/>
        <w:rPr>
          <w:rFonts w:ascii="Verdana" w:hAnsi="Verdana"/>
          <w:sz w:val="18"/>
          <w:szCs w:val="18"/>
        </w:rPr>
      </w:pPr>
      <w:r w:rsidRPr="00D1100C">
        <w:rPr>
          <w:rFonts w:ascii="Verdana" w:hAnsi="Verdana" w:cs="Verdana"/>
          <w:sz w:val="18"/>
          <w:szCs w:val="18"/>
        </w:rPr>
        <w:t>Si ces conditions ne sont pas remplies, la pension est attribuée au taux isolé.</w:t>
      </w:r>
    </w:p>
  </w:footnote>
  <w:footnote w:id="79">
    <w:p w14:paraId="36B8ED15" w14:textId="77777777" w:rsidR="0020369B" w:rsidRPr="00D1100C" w:rsidRDefault="0020369B" w:rsidP="00326E6E">
      <w:pPr>
        <w:autoSpaceDE w:val="0"/>
        <w:autoSpaceDN w:val="0"/>
        <w:adjustRightInd w:val="0"/>
        <w:spacing w:after="0" w:line="240" w:lineRule="auto"/>
        <w:jc w:val="both"/>
        <w:rPr>
          <w:rFonts w:ascii="Verdana" w:hAnsi="Verdana" w:cs="Arial"/>
          <w:iCs/>
          <w:sz w:val="18"/>
          <w:szCs w:val="18"/>
          <w:lang w:val="en-US"/>
        </w:rPr>
      </w:pPr>
      <w:r w:rsidRPr="00D1100C">
        <w:rPr>
          <w:rStyle w:val="Appelnotedebasdep"/>
          <w:rFonts w:ascii="Verdana" w:hAnsi="Verdana"/>
          <w:sz w:val="18"/>
          <w:szCs w:val="18"/>
        </w:rPr>
        <w:footnoteRef/>
      </w:r>
      <w:r w:rsidRPr="00D1100C">
        <w:rPr>
          <w:rFonts w:ascii="Verdana" w:hAnsi="Verdana"/>
          <w:sz w:val="18"/>
          <w:szCs w:val="18"/>
          <w:lang w:val="en-US"/>
        </w:rPr>
        <w:t xml:space="preserve"> KOLSRUD J</w:t>
      </w:r>
      <w:r w:rsidRPr="00527495">
        <w:rPr>
          <w:rFonts w:ascii="Verdana" w:hAnsi="Verdana"/>
          <w:sz w:val="14"/>
          <w:szCs w:val="18"/>
          <w:lang w:val="en-US"/>
        </w:rPr>
        <w:t>ONAS</w:t>
      </w:r>
      <w:r w:rsidRPr="00D1100C">
        <w:rPr>
          <w:rFonts w:ascii="Verdana" w:hAnsi="Verdana"/>
          <w:sz w:val="18"/>
          <w:szCs w:val="18"/>
          <w:lang w:val="en-US"/>
        </w:rPr>
        <w:t>, LANDAIS C</w:t>
      </w:r>
      <w:r w:rsidRPr="00527495">
        <w:rPr>
          <w:rFonts w:ascii="Verdana" w:hAnsi="Verdana"/>
          <w:sz w:val="14"/>
          <w:szCs w:val="18"/>
          <w:lang w:val="en-US"/>
        </w:rPr>
        <w:t>AMILLE</w:t>
      </w:r>
      <w:r w:rsidRPr="00D1100C">
        <w:rPr>
          <w:rFonts w:ascii="Verdana" w:hAnsi="Verdana"/>
          <w:sz w:val="18"/>
          <w:szCs w:val="18"/>
          <w:lang w:val="en-US"/>
        </w:rPr>
        <w:t>, NILSSON J. P</w:t>
      </w:r>
      <w:r w:rsidRPr="00527495">
        <w:rPr>
          <w:rFonts w:ascii="Verdana" w:hAnsi="Verdana"/>
          <w:sz w:val="14"/>
          <w:szCs w:val="18"/>
          <w:lang w:val="en-US"/>
        </w:rPr>
        <w:t>ETER</w:t>
      </w:r>
      <w:r w:rsidRPr="00D1100C">
        <w:rPr>
          <w:rFonts w:ascii="Verdana" w:hAnsi="Verdana"/>
          <w:sz w:val="18"/>
          <w:szCs w:val="18"/>
          <w:lang w:val="en-US"/>
        </w:rPr>
        <w:t xml:space="preserve"> and SPINNEWIJN J</w:t>
      </w:r>
      <w:r w:rsidRPr="00527495">
        <w:rPr>
          <w:rFonts w:ascii="Verdana" w:hAnsi="Verdana"/>
          <w:sz w:val="14"/>
          <w:szCs w:val="18"/>
          <w:lang w:val="en-US"/>
        </w:rPr>
        <w:t>OHANNES</w:t>
      </w:r>
      <w:r w:rsidRPr="00D1100C">
        <w:rPr>
          <w:rFonts w:ascii="Verdana" w:hAnsi="Verdana"/>
          <w:sz w:val="18"/>
          <w:szCs w:val="18"/>
          <w:lang w:val="en-US"/>
        </w:rPr>
        <w:t>, « </w:t>
      </w:r>
      <w:r w:rsidRPr="00D1100C">
        <w:rPr>
          <w:rFonts w:ascii="Verdana" w:hAnsi="Verdana" w:cs="Arial"/>
          <w:iCs/>
          <w:sz w:val="18"/>
          <w:szCs w:val="18"/>
          <w:lang w:val="en-US"/>
        </w:rPr>
        <w:t xml:space="preserve">The optimal timing of unemployment benefits : theory and evidence from Sweden », </w:t>
      </w:r>
      <w:r w:rsidRPr="00D1100C">
        <w:rPr>
          <w:rFonts w:ascii="Verdana" w:hAnsi="Verdana" w:cs="Arial"/>
          <w:i/>
          <w:iCs/>
          <w:sz w:val="18"/>
          <w:szCs w:val="18"/>
          <w:lang w:val="en-US"/>
        </w:rPr>
        <w:t>American Economic Review</w:t>
      </w:r>
      <w:r w:rsidRPr="00D1100C">
        <w:rPr>
          <w:rFonts w:ascii="Verdana" w:hAnsi="Verdana" w:cs="Arial"/>
          <w:iCs/>
          <w:sz w:val="18"/>
          <w:szCs w:val="18"/>
          <w:lang w:val="en-US"/>
        </w:rPr>
        <w:t xml:space="preserve">, 108 (4-5), 2018, pp. 985-1033 – </w:t>
      </w:r>
    </w:p>
    <w:p w14:paraId="6F6C1398" w14:textId="77777777" w:rsidR="0020369B" w:rsidRPr="00D1100C" w:rsidRDefault="0020369B" w:rsidP="00326E6E">
      <w:pPr>
        <w:autoSpaceDE w:val="0"/>
        <w:autoSpaceDN w:val="0"/>
        <w:adjustRightInd w:val="0"/>
        <w:spacing w:after="0" w:line="240" w:lineRule="auto"/>
        <w:jc w:val="both"/>
        <w:rPr>
          <w:rFonts w:ascii="Verdana" w:hAnsi="Verdana" w:cs="Arial"/>
          <w:iCs/>
          <w:sz w:val="18"/>
          <w:szCs w:val="18"/>
          <w:lang w:val="en-US"/>
        </w:rPr>
      </w:pPr>
      <w:r w:rsidRPr="00D1100C">
        <w:rPr>
          <w:rFonts w:ascii="Verdana" w:hAnsi="Verdana" w:cs="Arial"/>
          <w:iCs/>
          <w:sz w:val="18"/>
          <w:szCs w:val="18"/>
          <w:lang w:val="en-US"/>
        </w:rPr>
        <w:t>http://eprints.lse.ac.uk/86379/1/Landais_Optimal%20timing_2018.pdf</w:t>
      </w:r>
    </w:p>
  </w:footnote>
  <w:footnote w:id="80">
    <w:p w14:paraId="2038ADAD" w14:textId="77777777" w:rsidR="0020369B" w:rsidRPr="00C67DF4" w:rsidRDefault="0020369B" w:rsidP="00326E6E">
      <w:pPr>
        <w:spacing w:after="0" w:line="240" w:lineRule="auto"/>
        <w:jc w:val="both"/>
        <w:rPr>
          <w:rFonts w:ascii="Verdana" w:hAnsi="Verdana"/>
          <w:sz w:val="18"/>
          <w:szCs w:val="18"/>
          <w:lang w:val="en-US" w:eastAsia="fr-BE"/>
        </w:rPr>
      </w:pPr>
      <w:r w:rsidRPr="00D1100C">
        <w:rPr>
          <w:rStyle w:val="Appelnotedebasdep"/>
          <w:rFonts w:ascii="Verdana" w:hAnsi="Verdana"/>
          <w:sz w:val="18"/>
          <w:szCs w:val="18"/>
        </w:rPr>
        <w:footnoteRef/>
      </w:r>
      <w:r w:rsidRPr="00C67DF4">
        <w:rPr>
          <w:rFonts w:ascii="Verdana" w:hAnsi="Verdana"/>
          <w:sz w:val="18"/>
          <w:szCs w:val="18"/>
          <w:lang w:val="en-US"/>
        </w:rPr>
        <w:t xml:space="preserve"> </w:t>
      </w:r>
      <w:r w:rsidRPr="00C67DF4">
        <w:rPr>
          <w:rFonts w:ascii="Verdana" w:hAnsi="Verdana"/>
          <w:sz w:val="18"/>
          <w:szCs w:val="18"/>
          <w:lang w:val="en-US" w:eastAsia="fr-BE"/>
        </w:rPr>
        <w:t>Bart Capéau (KULeuven), Bart Cockx (UGent), Koen Decancq (UAntwerpen), André Decoster (KULeuven), Muriel Dejemeppe (UCLouvain), Mathias Hungerbühler (Université de Namur), Camille Landais (London School of Economics), Erwin Ooghe (KULeuven), Sergio Perelman (Université de Liège), Pierre Pestieau (Université de Liège), Erik Schokkaert (KULeuven), Frans Spinnewijn (KULeuven), Johannes Spinnewijn (London School of Economics), Dirk Van de Gaer (UGent), Frank Vandenbroucke (Universiteit van Amsterdam), Bruno Van der Linden (FNRS et UCLouvain), « </w:t>
      </w:r>
      <w:r w:rsidRPr="00C67DF4">
        <w:rPr>
          <w:rFonts w:ascii="Verdana" w:hAnsi="Verdana"/>
          <w:bCs/>
          <w:sz w:val="18"/>
          <w:szCs w:val="18"/>
          <w:lang w:val="en-US" w:eastAsia="fr-BE"/>
        </w:rPr>
        <w:t xml:space="preserve">Une baisse plus rapide des allocations  est-elle à recommander ? », </w:t>
      </w:r>
      <w:r w:rsidRPr="00C67DF4">
        <w:rPr>
          <w:rFonts w:ascii="Verdana" w:hAnsi="Verdana"/>
          <w:bCs/>
          <w:i/>
          <w:sz w:val="18"/>
          <w:szCs w:val="18"/>
          <w:lang w:val="en-US" w:eastAsia="fr-BE"/>
        </w:rPr>
        <w:t>Le Soir</w:t>
      </w:r>
      <w:r w:rsidRPr="00C67DF4">
        <w:rPr>
          <w:rFonts w:ascii="Verdana" w:hAnsi="Verdana"/>
          <w:bCs/>
          <w:sz w:val="18"/>
          <w:szCs w:val="18"/>
          <w:lang w:val="en-US" w:eastAsia="fr-BE"/>
        </w:rPr>
        <w:t>, 24 septembre 2018.</w:t>
      </w:r>
    </w:p>
  </w:footnote>
  <w:footnote w:id="81">
    <w:p w14:paraId="396B7846" w14:textId="77777777" w:rsidR="0020369B" w:rsidRPr="00250560" w:rsidRDefault="0020369B" w:rsidP="00326E6E">
      <w:pPr>
        <w:pStyle w:val="Notedebasdepage"/>
        <w:jc w:val="both"/>
        <w:rPr>
          <w:rFonts w:ascii="Verdana" w:hAnsi="Verdana"/>
          <w:sz w:val="18"/>
          <w:szCs w:val="18"/>
        </w:rPr>
      </w:pPr>
      <w:r w:rsidRPr="00CB6FF6">
        <w:rPr>
          <w:rStyle w:val="Appelnotedebasdep"/>
          <w:rFonts w:ascii="Verdana" w:hAnsi="Verdana"/>
        </w:rPr>
        <w:footnoteRef/>
      </w:r>
      <w:r w:rsidRPr="00CB6FF6">
        <w:rPr>
          <w:rFonts w:ascii="Verdana" w:hAnsi="Verdana"/>
        </w:rPr>
        <w:t xml:space="preserve"> </w:t>
      </w:r>
      <w:r w:rsidRPr="00250560">
        <w:rPr>
          <w:rFonts w:ascii="Verdana" w:hAnsi="Verdana"/>
          <w:sz w:val="18"/>
          <w:szCs w:val="18"/>
        </w:rPr>
        <w:t>Eurostat : taux de participation à l'éducation et à la formation par statut au regard de l'emploi, statistiques 2016.</w:t>
      </w:r>
    </w:p>
  </w:footnote>
  <w:footnote w:id="82">
    <w:p w14:paraId="6AF1F8A2" w14:textId="77777777" w:rsidR="0020369B" w:rsidRDefault="0020369B" w:rsidP="00326E6E">
      <w:pPr>
        <w:pStyle w:val="Notedebasdepage"/>
        <w:jc w:val="both"/>
      </w:pPr>
      <w:r w:rsidRPr="00250560">
        <w:rPr>
          <w:rStyle w:val="Appelnotedebasdep"/>
          <w:rFonts w:ascii="Verdana" w:hAnsi="Verdana"/>
          <w:sz w:val="18"/>
          <w:szCs w:val="18"/>
        </w:rPr>
        <w:footnoteRef/>
      </w:r>
      <w:r w:rsidRPr="00250560">
        <w:rPr>
          <w:rFonts w:ascii="Verdana" w:hAnsi="Verdana"/>
          <w:sz w:val="18"/>
          <w:szCs w:val="18"/>
        </w:rPr>
        <w:t xml:space="preserve"> https://economie.fgov.be/fr/publications/barometre-de-la-societe-de</w:t>
      </w:r>
    </w:p>
  </w:footnote>
  <w:footnote w:id="83">
    <w:p w14:paraId="5FDC4B92" w14:textId="77777777" w:rsidR="0020369B" w:rsidRPr="00527495" w:rsidRDefault="0020369B" w:rsidP="00326E6E">
      <w:pPr>
        <w:pStyle w:val="Notedebasdepage"/>
        <w:jc w:val="both"/>
        <w:rPr>
          <w:rFonts w:ascii="Verdana" w:hAnsi="Verdana"/>
          <w:sz w:val="18"/>
          <w:szCs w:val="18"/>
        </w:rPr>
      </w:pPr>
      <w:r w:rsidRPr="00527495">
        <w:rPr>
          <w:rStyle w:val="Appelnotedebasdep"/>
          <w:rFonts w:ascii="Verdana" w:hAnsi="Verdana"/>
          <w:sz w:val="18"/>
          <w:szCs w:val="18"/>
        </w:rPr>
        <w:footnoteRef/>
      </w:r>
      <w:r w:rsidRPr="00527495">
        <w:rPr>
          <w:rFonts w:ascii="Verdana" w:hAnsi="Verdana"/>
          <w:sz w:val="18"/>
          <w:szCs w:val="18"/>
        </w:rPr>
        <w:t xml:space="preserve"> Bruxelles Formation a réalisé une étude dont les résultats en attestent, et qui propose des pistes d’actions car la précarité des demandeurs d’emploi les pousse à arrêter leur formation pour chercher un emploi, même si leurs chances s’en voient affaiblies – http://www.bruxellesformation.be/Actupress/2018/08_aout/Pr%C3%A9carit%C3%A9_public_formation_professionnelle_r%C3%A9gion_bruxelloise_2015.pdf</w:t>
      </w:r>
    </w:p>
  </w:footnote>
  <w:footnote w:id="84">
    <w:p w14:paraId="214C0F76" w14:textId="77777777" w:rsidR="0020369B" w:rsidRPr="00231CF0" w:rsidRDefault="0020369B" w:rsidP="00326E6E">
      <w:pPr>
        <w:pStyle w:val="Notedebasdepage"/>
        <w:jc w:val="both"/>
        <w:rPr>
          <w:rFonts w:ascii="Verdana" w:hAnsi="Verdana"/>
          <w:sz w:val="18"/>
          <w:szCs w:val="18"/>
        </w:rPr>
      </w:pPr>
      <w:r w:rsidRPr="00527495">
        <w:rPr>
          <w:rStyle w:val="Appelnotedebasdep"/>
          <w:rFonts w:ascii="Verdana" w:hAnsi="Verdana"/>
          <w:sz w:val="18"/>
          <w:szCs w:val="18"/>
        </w:rPr>
        <w:footnoteRef/>
      </w:r>
      <w:r w:rsidRPr="00527495">
        <w:rPr>
          <w:rFonts w:ascii="Verdana" w:hAnsi="Verdana"/>
          <w:sz w:val="18"/>
          <w:szCs w:val="18"/>
        </w:rPr>
        <w:t xml:space="preserve"> RIS/ERIS, allocations aux personnes handicapées, MENA, etc…</w:t>
      </w:r>
    </w:p>
  </w:footnote>
  <w:footnote w:id="85">
    <w:p w14:paraId="7DF9D929" w14:textId="77777777" w:rsidR="0020369B" w:rsidRPr="00231CF0" w:rsidRDefault="0020369B" w:rsidP="00326E6E">
      <w:pPr>
        <w:pStyle w:val="Notedebasdepage"/>
        <w:jc w:val="both"/>
        <w:rPr>
          <w:rFonts w:ascii="Verdana" w:hAnsi="Verdana"/>
          <w:sz w:val="18"/>
          <w:szCs w:val="18"/>
        </w:rPr>
      </w:pPr>
      <w:r w:rsidRPr="00231CF0">
        <w:rPr>
          <w:rStyle w:val="Appelnotedebasdep"/>
          <w:rFonts w:ascii="Verdana" w:hAnsi="Verdana"/>
          <w:sz w:val="18"/>
          <w:szCs w:val="18"/>
        </w:rPr>
        <w:footnoteRef/>
      </w:r>
      <w:r w:rsidRPr="00231CF0">
        <w:rPr>
          <w:rFonts w:ascii="Verdana" w:hAnsi="Verdana"/>
          <w:sz w:val="18"/>
          <w:szCs w:val="18"/>
        </w:rPr>
        <w:t xml:space="preserve"> Voir </w:t>
      </w:r>
      <w:r w:rsidRPr="00231CF0">
        <w:rPr>
          <w:rFonts w:ascii="Verdana" w:hAnsi="Verdana"/>
          <w:i/>
          <w:sz w:val="18"/>
          <w:szCs w:val="18"/>
        </w:rPr>
        <w:t>supra</w:t>
      </w:r>
      <w:r w:rsidRPr="00231CF0">
        <w:rPr>
          <w:rFonts w:ascii="Verdana" w:hAnsi="Verdana"/>
          <w:sz w:val="18"/>
          <w:szCs w:val="18"/>
        </w:rPr>
        <w:t>, la partie consacrée à la conciliation entre la vie privée et la vie professionnelle et le vieillissement de la population.</w:t>
      </w:r>
    </w:p>
  </w:footnote>
  <w:footnote w:id="86">
    <w:p w14:paraId="750CFC0B" w14:textId="77777777" w:rsidR="0020369B" w:rsidRPr="00643E61" w:rsidRDefault="0020369B" w:rsidP="00326E6E">
      <w:pPr>
        <w:pStyle w:val="Notedebasdepage"/>
        <w:jc w:val="both"/>
        <w:rPr>
          <w:rFonts w:ascii="Verdana" w:hAnsi="Verdana"/>
          <w:sz w:val="18"/>
          <w:szCs w:val="18"/>
        </w:rPr>
      </w:pPr>
      <w:r w:rsidRPr="00643E61">
        <w:rPr>
          <w:rStyle w:val="Appelnotedebasdep"/>
          <w:rFonts w:ascii="Verdana" w:hAnsi="Verdana"/>
          <w:sz w:val="18"/>
          <w:szCs w:val="18"/>
        </w:rPr>
        <w:footnoteRef/>
      </w:r>
      <w:r w:rsidRPr="00643E61">
        <w:rPr>
          <w:rFonts w:ascii="Verdana" w:hAnsi="Verdana"/>
          <w:sz w:val="18"/>
          <w:szCs w:val="18"/>
        </w:rPr>
        <w:t xml:space="preserve"> </w:t>
      </w:r>
      <w:r>
        <w:rPr>
          <w:rFonts w:ascii="Verdana" w:hAnsi="Verdana"/>
          <w:sz w:val="18"/>
          <w:szCs w:val="18"/>
        </w:rPr>
        <w:t xml:space="preserve">CeCAF – </w:t>
      </w:r>
      <w:r>
        <w:rPr>
          <w:rFonts w:ascii="Verdana" w:hAnsi="Verdana" w:cs="Arial"/>
          <w:sz w:val="18"/>
          <w:szCs w:val="18"/>
        </w:rPr>
        <w:t>Certificat de Compétences Acquises en F</w:t>
      </w:r>
      <w:r w:rsidRPr="00643E61">
        <w:rPr>
          <w:rFonts w:ascii="Verdana" w:hAnsi="Verdana" w:cs="Arial"/>
          <w:sz w:val="18"/>
          <w:szCs w:val="18"/>
        </w:rPr>
        <w:t>ormation</w:t>
      </w:r>
      <w:r>
        <w:rPr>
          <w:rFonts w:ascii="Verdana" w:hAnsi="Verdana" w:cs="Arial"/>
          <w:sz w:val="18"/>
          <w:szCs w:val="18"/>
        </w:rPr>
        <w:t xml:space="preserve"> – </w:t>
      </w:r>
      <w:r w:rsidRPr="00643E61">
        <w:rPr>
          <w:rFonts w:ascii="Verdana" w:hAnsi="Verdana" w:cs="Arial"/>
          <w:sz w:val="18"/>
          <w:szCs w:val="18"/>
        </w:rPr>
        <w:t>et</w:t>
      </w:r>
      <w:r>
        <w:rPr>
          <w:rFonts w:ascii="Verdana" w:hAnsi="Verdana" w:cs="Arial"/>
          <w:sz w:val="18"/>
          <w:szCs w:val="18"/>
        </w:rPr>
        <w:t xml:space="preserve"> ReCAF – </w:t>
      </w:r>
      <w:r w:rsidRPr="00643E61">
        <w:rPr>
          <w:rFonts w:ascii="Verdana" w:hAnsi="Verdana" w:cs="Arial"/>
          <w:sz w:val="18"/>
          <w:szCs w:val="18"/>
        </w:rPr>
        <w:t>R</w:t>
      </w:r>
      <w:r>
        <w:rPr>
          <w:rFonts w:ascii="Verdana" w:hAnsi="Verdana" w:cs="Arial"/>
          <w:sz w:val="18"/>
          <w:szCs w:val="18"/>
        </w:rPr>
        <w:t>econnaissance des Compétences Acquises en F</w:t>
      </w:r>
      <w:r w:rsidRPr="00643E61">
        <w:rPr>
          <w:rFonts w:ascii="Verdana" w:hAnsi="Verdana" w:cs="Arial"/>
          <w:sz w:val="18"/>
          <w:szCs w:val="18"/>
        </w:rPr>
        <w:t>ormation</w:t>
      </w:r>
      <w:r>
        <w:rPr>
          <w:rFonts w:ascii="Verdana" w:hAnsi="Verdana" w:cs="Arial"/>
          <w:sz w:val="18"/>
          <w:szCs w:val="18"/>
        </w:rPr>
        <w:t>.</w:t>
      </w:r>
    </w:p>
  </w:footnote>
  <w:footnote w:id="87">
    <w:p w14:paraId="01174B89"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Voir les chapitres consacrés à l’emploi et à la fiscalité.</w:t>
      </w:r>
    </w:p>
  </w:footnote>
  <w:footnote w:id="88">
    <w:p w14:paraId="75B971DA"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Celles-ci s’articulent autour de 10 grandes propositions de réformes à l’attention des pays de l’Amérique latine en crise dans les années 1980 formulées sous la direction de l’économiste américain John Williamson : 1) stricte discipline budgétaire ; 2) réorientation des dépenses publiques des subventions vers des secteurs comme l’éducation, la santé et les infrastructures ; 3) réforme fiscale étendant l’assiette avec des taux marginaux bas ; 4) libéralisation de la politique des taux d’intérêts – positifs mais bas – déterminés par les marchés financiers ; 5) taux de change unique, bas et compétitif de manière à encourager l’exportation ; 6) libéralisation du commerce extérieur par des taux bas et uniformes et l’élimination des quotas ; 7) élimination des barrières à l’investissement étranger direct pour le stimuler ; 8) privatisation des monopoles et entreprises d’état pour une meilleure gestion et pour permettre le désendettement ; 9) dérégulation de l’économie bridée par la bureaucratie favorisant la corruption ; 10) protection légale renforcée de la propriété privée, en ce compris la propriété intellectuelle.</w:t>
      </w:r>
    </w:p>
  </w:footnote>
  <w:footnote w:id="89">
    <w:p w14:paraId="6651A30B" w14:textId="77777777" w:rsidR="0020369B" w:rsidRPr="00425DDC" w:rsidRDefault="0020369B" w:rsidP="00326E6E">
      <w:pPr>
        <w:pStyle w:val="Notedebasdepage"/>
        <w:jc w:val="both"/>
        <w:rPr>
          <w:rFonts w:ascii="Verdana" w:hAnsi="Verdana"/>
          <w:sz w:val="18"/>
          <w:szCs w:val="18"/>
        </w:rPr>
      </w:pPr>
      <w:r w:rsidRPr="00425DDC">
        <w:rPr>
          <w:rStyle w:val="Appelnotedebasdep"/>
          <w:rFonts w:ascii="Verdana" w:hAnsi="Verdana"/>
          <w:sz w:val="18"/>
          <w:szCs w:val="18"/>
        </w:rPr>
        <w:footnoteRef/>
      </w:r>
      <w:r w:rsidRPr="00425DDC">
        <w:rPr>
          <w:rFonts w:ascii="Verdana" w:hAnsi="Verdana"/>
          <w:sz w:val="18"/>
          <w:szCs w:val="18"/>
        </w:rPr>
        <w:t xml:space="preserve"> Mais également des Länder qui sont d’importants actionnaires de très grandes entreprises, comme par exemple le Land de Rhénanie du Nord-Westphalie, est actionnaire à 25 % du Groupe Volkswagen.</w:t>
      </w:r>
    </w:p>
  </w:footnote>
  <w:footnote w:id="90">
    <w:p w14:paraId="64E8C31F" w14:textId="77777777" w:rsidR="0020369B" w:rsidRPr="00425DDC" w:rsidRDefault="0020369B" w:rsidP="00326E6E">
      <w:pPr>
        <w:pStyle w:val="Notedebasdepage"/>
        <w:jc w:val="both"/>
        <w:rPr>
          <w:rFonts w:ascii="Verdana" w:hAnsi="Verdana"/>
          <w:sz w:val="18"/>
          <w:szCs w:val="18"/>
        </w:rPr>
      </w:pPr>
      <w:r w:rsidRPr="00425DDC">
        <w:rPr>
          <w:rStyle w:val="Appelnotedebasdep"/>
          <w:rFonts w:ascii="Verdana" w:hAnsi="Verdana"/>
          <w:sz w:val="18"/>
          <w:szCs w:val="18"/>
        </w:rPr>
        <w:footnoteRef/>
      </w:r>
      <w:r w:rsidRPr="00425DDC">
        <w:rPr>
          <w:rFonts w:ascii="Verdana" w:hAnsi="Verdana"/>
          <w:sz w:val="18"/>
          <w:szCs w:val="18"/>
        </w:rPr>
        <w:t xml:space="preserve"> Les réformes « </w:t>
      </w:r>
      <w:r w:rsidRPr="00425DDC">
        <w:rPr>
          <w:rStyle w:val="Accentuation"/>
          <w:rFonts w:ascii="Verdana" w:hAnsi="Verdana"/>
          <w:sz w:val="18"/>
          <w:szCs w:val="18"/>
        </w:rPr>
        <w:t>Hartz</w:t>
      </w:r>
      <w:r w:rsidRPr="00425DDC">
        <w:rPr>
          <w:rFonts w:ascii="Verdana" w:hAnsi="Verdana"/>
          <w:sz w:val="18"/>
          <w:szCs w:val="18"/>
        </w:rPr>
        <w:t> » mises en œuvre en 2003 et 2005, ont favorisé le développement de contrats « zéro heures » et des mini-jobs faiblement rémunérés qui ont considérablement fragilisé les travailleurs allemands. D’après les données statistiques d’Eurostat, en décembre 2018 9,5 % des travailleurs allemands étaient des travailleurs pauvres, contre 7,9 % en France et 4,7 % en Belgique – http://appsso.eurostat.ec.europa.eu/nui/show.do?query=BOOKMARK_DS-053248_QID_-61DEB703_UID_-3F171EB0&amp;layout=WSTATUS,L,X,0;GEO,L,Y,0;TIME,C,Z,0;INDIC_IL,L,Z,1;SEX,L,Z,2;AGE,L,Z,3;INDICATORS,C,Z,4;&amp;zSelection=DS-053248AGE,Y16-64;DS-053248INDICATORS,OBS_FLAG;DS-053248TIME,2016;DS-053248INDIC_IL,LI_R_MD60;DS-053248SEX,T;&amp;rankName1=INDIC-IL_1_2_-1_2&amp;rankName2=AGE_1_2_-1_2&amp;rankName3=INDICATORS_1_2_-1_2&amp;rankName4=SEX_1_2_-1_2&amp;rankName5=TIME_1_0_0_0&amp;rankName6=WSTATUS_1_2_0_0&amp;rankName7=GEO_1_2_0_1&amp;rStp=&amp;cStp=&amp;rDCh=&amp;cDCh=&amp;rDM=true&amp;cDM=true&amp;footnes=false&amp;empty=false&amp;wai=false&amp;time_mode=NONE&amp;time_most_recent=false&amp;lang=EN&amp;cfo=%23%23%23%2C%23%23%23.%23%23%23 consulté le 17 décembre 2018.</w:t>
      </w:r>
    </w:p>
  </w:footnote>
  <w:footnote w:id="91">
    <w:p w14:paraId="50926C34" w14:textId="77777777" w:rsidR="0020369B" w:rsidRPr="00927921" w:rsidRDefault="0020369B" w:rsidP="00326E6E">
      <w:pPr>
        <w:pStyle w:val="Notedebasdepage"/>
        <w:jc w:val="both"/>
        <w:rPr>
          <w:rFonts w:ascii="Verdana" w:hAnsi="Verdana"/>
        </w:rPr>
      </w:pPr>
      <w:r w:rsidRPr="00927921">
        <w:rPr>
          <w:rStyle w:val="Appelnotedebasdep"/>
          <w:rFonts w:ascii="Verdana" w:hAnsi="Verdana"/>
          <w:sz w:val="18"/>
        </w:rPr>
        <w:footnoteRef/>
      </w:r>
      <w:r w:rsidRPr="00927921">
        <w:rPr>
          <w:rFonts w:ascii="Verdana" w:hAnsi="Verdana"/>
          <w:sz w:val="18"/>
        </w:rPr>
        <w:t xml:space="preserve"> Voir aussi le chapitre Emploi.</w:t>
      </w:r>
    </w:p>
  </w:footnote>
  <w:footnote w:id="92">
    <w:p w14:paraId="1C4DEEF8" w14:textId="77777777" w:rsidR="0020369B" w:rsidRPr="00345910" w:rsidRDefault="0020369B" w:rsidP="00326E6E">
      <w:pPr>
        <w:pStyle w:val="Notedebasdepage"/>
        <w:jc w:val="both"/>
        <w:rPr>
          <w:rFonts w:ascii="Verdana" w:hAnsi="Verdana"/>
        </w:rPr>
      </w:pPr>
      <w:r w:rsidRPr="00345910">
        <w:rPr>
          <w:rStyle w:val="Appelnotedebasdep"/>
          <w:rFonts w:ascii="Verdana" w:hAnsi="Verdana"/>
        </w:rPr>
        <w:footnoteRef/>
      </w:r>
      <w:r w:rsidRPr="00345910">
        <w:rPr>
          <w:rFonts w:ascii="Verdana" w:hAnsi="Verdana"/>
        </w:rPr>
        <w:t xml:space="preserve"> </w:t>
      </w:r>
      <w:r w:rsidRPr="00250560">
        <w:rPr>
          <w:rFonts w:ascii="Verdana" w:hAnsi="Verdana"/>
          <w:sz w:val="18"/>
          <w:szCs w:val="18"/>
        </w:rPr>
        <w:t>Entreprises spécialisées dans des domaines comme le désamiantage, dans la construction-rénovation passive, la dépollution des sols, etc… qui constituent autant de professions porteuses et demandent un accès et un maintien des compétences techniques et un degré d’innovation coûteux.</w:t>
      </w:r>
    </w:p>
  </w:footnote>
  <w:footnote w:id="93">
    <w:p w14:paraId="74D55F08" w14:textId="77777777" w:rsidR="0020369B" w:rsidRPr="00811D5A" w:rsidRDefault="0020369B" w:rsidP="00326E6E">
      <w:pPr>
        <w:pStyle w:val="Notedebasdepage"/>
        <w:jc w:val="both"/>
        <w:rPr>
          <w:rFonts w:ascii="Verdana" w:hAnsi="Verdana"/>
        </w:rPr>
      </w:pPr>
      <w:r w:rsidRPr="00811D5A">
        <w:rPr>
          <w:rStyle w:val="Appelnotedebasdep"/>
          <w:rFonts w:ascii="Verdana" w:hAnsi="Verdana"/>
        </w:rPr>
        <w:footnoteRef/>
      </w:r>
      <w:r w:rsidRPr="00811D5A">
        <w:rPr>
          <w:rFonts w:ascii="Verdana" w:hAnsi="Verdana"/>
        </w:rPr>
        <w:t xml:space="preserve"> </w:t>
      </w:r>
      <w:r w:rsidRPr="00425DDC">
        <w:rPr>
          <w:rFonts w:ascii="Verdana" w:hAnsi="Verdana"/>
          <w:sz w:val="18"/>
          <w:szCs w:val="18"/>
        </w:rPr>
        <w:t>https://www.sogepa.be/assets/da6f5e5d-05aa-45ee-b317-28237e145223/rapport-final-du-conseil-de-lindustrie-170630.pdf</w:t>
      </w:r>
    </w:p>
  </w:footnote>
  <w:footnote w:id="94">
    <w:p w14:paraId="38ABA5ED" w14:textId="77777777" w:rsidR="0020369B" w:rsidRPr="00425DDC" w:rsidRDefault="0020369B" w:rsidP="00326E6E">
      <w:pPr>
        <w:pStyle w:val="Notedebasdepage"/>
        <w:jc w:val="both"/>
        <w:rPr>
          <w:rFonts w:ascii="Verdana" w:hAnsi="Verdana"/>
          <w:sz w:val="18"/>
          <w:szCs w:val="18"/>
        </w:rPr>
      </w:pPr>
      <w:r w:rsidRPr="00425DDC">
        <w:rPr>
          <w:rStyle w:val="Appelnotedebasdep"/>
          <w:rFonts w:ascii="Verdana" w:hAnsi="Verdana"/>
          <w:sz w:val="18"/>
          <w:szCs w:val="18"/>
        </w:rPr>
        <w:footnoteRef/>
      </w:r>
      <w:r w:rsidRPr="00425DDC">
        <w:rPr>
          <w:rFonts w:ascii="Verdana" w:hAnsi="Verdana"/>
          <w:sz w:val="18"/>
          <w:szCs w:val="18"/>
        </w:rPr>
        <w:t xml:space="preserve"> La Wallonie n’a pas des moyens financiers et humains lui permettant de briller dans tous les aspects et de poursuivre le développement des pôles de compétitivité dans toutes les directions en même temps : des choix intelligents doivent être posés.</w:t>
      </w:r>
    </w:p>
  </w:footnote>
  <w:footnote w:id="95">
    <w:p w14:paraId="2C093DDB" w14:textId="77777777" w:rsidR="0020369B" w:rsidRPr="00990AF3" w:rsidRDefault="0020369B" w:rsidP="00326E6E">
      <w:pPr>
        <w:pStyle w:val="Notedebasdepage"/>
        <w:jc w:val="both"/>
        <w:rPr>
          <w:rFonts w:ascii="Verdana" w:hAnsi="Verdana"/>
        </w:rPr>
      </w:pPr>
      <w:r w:rsidRPr="00250560">
        <w:rPr>
          <w:rStyle w:val="Appelnotedebasdep"/>
          <w:rFonts w:ascii="Verdana" w:hAnsi="Verdana"/>
          <w:sz w:val="18"/>
          <w:szCs w:val="18"/>
        </w:rPr>
        <w:footnoteRef/>
      </w:r>
      <w:r w:rsidRPr="00250560">
        <w:rPr>
          <w:rFonts w:ascii="Verdana" w:hAnsi="Verdana"/>
          <w:sz w:val="18"/>
          <w:szCs w:val="18"/>
        </w:rPr>
        <w:t xml:space="preserve"> Il s’agit d’une filière économique lancée en France en 2013 et qui rassemble sous ce nom tous les produits et services à destination des personnes âgées de plus de 60 ans (</w:t>
      </w:r>
      <w:r w:rsidRPr="00250560">
        <w:rPr>
          <w:rFonts w:ascii="Verdana" w:hAnsi="Verdana"/>
          <w:i/>
          <w:sz w:val="18"/>
          <w:szCs w:val="18"/>
        </w:rPr>
        <w:t>silver</w:t>
      </w:r>
      <w:r w:rsidRPr="00250560">
        <w:rPr>
          <w:rFonts w:ascii="Verdana" w:hAnsi="Verdana"/>
          <w:sz w:val="18"/>
          <w:szCs w:val="18"/>
        </w:rPr>
        <w:t xml:space="preserve"> = référence aux cheveux gris). Le vieillissement de la population, dû à une démographie plus lente parallèlement à une vie plus longue et à l’arrivée à l’âge de la pension des </w:t>
      </w:r>
      <w:r w:rsidRPr="00250560">
        <w:rPr>
          <w:rFonts w:ascii="Verdana" w:hAnsi="Verdana"/>
          <w:i/>
          <w:sz w:val="18"/>
          <w:szCs w:val="18"/>
        </w:rPr>
        <w:t>baby-boomers</w:t>
      </w:r>
      <w:r w:rsidRPr="00250560">
        <w:rPr>
          <w:rFonts w:ascii="Verdana" w:hAnsi="Verdana"/>
          <w:sz w:val="18"/>
          <w:szCs w:val="18"/>
        </w:rPr>
        <w:t>.</w:t>
      </w:r>
    </w:p>
  </w:footnote>
  <w:footnote w:id="96">
    <w:p w14:paraId="7996BC58" w14:textId="77777777" w:rsidR="0020369B" w:rsidRPr="00250560" w:rsidRDefault="0020369B" w:rsidP="00326E6E">
      <w:pPr>
        <w:pStyle w:val="Notedebasdepage"/>
        <w:jc w:val="both"/>
        <w:rPr>
          <w:rFonts w:ascii="Verdana" w:hAnsi="Verdana"/>
          <w:sz w:val="18"/>
          <w:szCs w:val="18"/>
        </w:rPr>
      </w:pPr>
      <w:r w:rsidRPr="00250560">
        <w:rPr>
          <w:rStyle w:val="Appelnotedebasdep"/>
          <w:rFonts w:ascii="Verdana" w:hAnsi="Verdana"/>
          <w:sz w:val="18"/>
          <w:szCs w:val="18"/>
        </w:rPr>
        <w:footnoteRef/>
      </w:r>
      <w:r w:rsidRPr="00250560">
        <w:rPr>
          <w:rFonts w:ascii="Verdana" w:hAnsi="Verdana"/>
          <w:sz w:val="18"/>
          <w:szCs w:val="18"/>
        </w:rPr>
        <w:t xml:space="preserve"> Voir la partie formation dans le chapitre emploi régional.</w:t>
      </w:r>
    </w:p>
  </w:footnote>
  <w:footnote w:id="97">
    <w:p w14:paraId="26C4683E" w14:textId="77777777" w:rsidR="0020369B" w:rsidRPr="00711C47" w:rsidRDefault="0020369B" w:rsidP="00326E6E">
      <w:pPr>
        <w:pStyle w:val="Notedebasdepage"/>
        <w:jc w:val="both"/>
        <w:rPr>
          <w:rFonts w:ascii="Verdana" w:hAnsi="Verdana"/>
        </w:rPr>
      </w:pPr>
      <w:r w:rsidRPr="00250560">
        <w:rPr>
          <w:rStyle w:val="Appelnotedebasdep"/>
          <w:rFonts w:ascii="Verdana" w:hAnsi="Verdana"/>
          <w:sz w:val="18"/>
          <w:szCs w:val="18"/>
        </w:rPr>
        <w:footnoteRef/>
      </w:r>
      <w:r w:rsidRPr="00250560">
        <w:rPr>
          <w:rFonts w:ascii="Verdana" w:hAnsi="Verdana"/>
          <w:sz w:val="18"/>
          <w:szCs w:val="18"/>
        </w:rPr>
        <w:t xml:space="preserve"> Voir également le chapitre consacré à l’emploi régional.</w:t>
      </w:r>
    </w:p>
  </w:footnote>
  <w:footnote w:id="98">
    <w:p w14:paraId="57DFD821" w14:textId="77777777" w:rsidR="0020369B" w:rsidRPr="00250560" w:rsidRDefault="0020369B" w:rsidP="00326E6E">
      <w:pPr>
        <w:pStyle w:val="Notedebasdepage"/>
        <w:jc w:val="both"/>
        <w:rPr>
          <w:rFonts w:ascii="Verdana" w:hAnsi="Verdana"/>
          <w:sz w:val="18"/>
          <w:szCs w:val="18"/>
        </w:rPr>
      </w:pPr>
      <w:r w:rsidRPr="00250560">
        <w:rPr>
          <w:rStyle w:val="Appelnotedebasdep"/>
          <w:rFonts w:ascii="Verdana" w:hAnsi="Verdana"/>
          <w:sz w:val="18"/>
          <w:szCs w:val="18"/>
        </w:rPr>
        <w:footnoteRef/>
      </w:r>
      <w:r w:rsidRPr="00250560">
        <w:rPr>
          <w:rFonts w:ascii="Verdana" w:hAnsi="Verdana"/>
          <w:sz w:val="18"/>
          <w:szCs w:val="18"/>
        </w:rPr>
        <w:t xml:space="preserve"> En se basant sur l’expérience d’un dispositif semblable dans d’autres pays, l’on sait qu’au-delà des « 3 F » (</w:t>
      </w:r>
      <w:r w:rsidRPr="00250560">
        <w:rPr>
          <w:rFonts w:ascii="Verdana" w:hAnsi="Verdana"/>
          <w:i/>
          <w:sz w:val="18"/>
          <w:szCs w:val="18"/>
        </w:rPr>
        <w:t>Family, Friends and Fools</w:t>
      </w:r>
      <w:r w:rsidRPr="00250560">
        <w:rPr>
          <w:rFonts w:ascii="Verdana" w:hAnsi="Verdana"/>
          <w:sz w:val="18"/>
          <w:szCs w:val="18"/>
        </w:rPr>
        <w:t>) qui croient dans le projet, il existe un risque d’effet d’aubaine pour les prêteurs intéressés avant tout par l’incitant que par le projet ou sa viabilité. Une attention doit être accordée à ce dispositif qui, par sa nature-même, exclut l’accompagnement et le conseil d’autorités publiques et de professionnels privés accordant les aides.</w:t>
      </w:r>
    </w:p>
  </w:footnote>
  <w:footnote w:id="99">
    <w:p w14:paraId="41736060" w14:textId="77777777" w:rsidR="0020369B" w:rsidRPr="002468B8" w:rsidRDefault="0020369B" w:rsidP="00326E6E">
      <w:pPr>
        <w:pStyle w:val="Notedebasdepage"/>
        <w:jc w:val="both"/>
        <w:rPr>
          <w:rFonts w:ascii="Verdana" w:hAnsi="Verdana"/>
        </w:rPr>
      </w:pPr>
      <w:r w:rsidRPr="002468B8">
        <w:rPr>
          <w:rStyle w:val="Appelnotedebasdep"/>
          <w:rFonts w:ascii="Verdana" w:hAnsi="Verdana"/>
          <w:sz w:val="18"/>
        </w:rPr>
        <w:footnoteRef/>
      </w:r>
      <w:r w:rsidRPr="002468B8">
        <w:rPr>
          <w:rFonts w:ascii="Verdana" w:hAnsi="Verdana"/>
          <w:sz w:val="18"/>
        </w:rPr>
        <w:t xml:space="preserve"> Période de la vie d’une entreprise durant laquelle le taux d’échecs est le plus important.</w:t>
      </w:r>
    </w:p>
  </w:footnote>
  <w:footnote w:id="100">
    <w:p w14:paraId="02451C6B"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Voir aussi le chapitre consacré à l’économie sociale.</w:t>
      </w:r>
    </w:p>
  </w:footnote>
  <w:footnote w:id="101">
    <w:p w14:paraId="305FEAAC"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À distinguer de l’économie de plateformes – voir aussi le chapitre emploi à ce propos.</w:t>
      </w:r>
    </w:p>
  </w:footnote>
  <w:footnote w:id="102">
    <w:p w14:paraId="6ABA8BFF"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Voir également le chapitre consacré à la démocratisation des entreprises.</w:t>
      </w:r>
    </w:p>
  </w:footnote>
  <w:footnote w:id="103">
    <w:p w14:paraId="1199995F"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Pour </w:t>
      </w:r>
      <w:r w:rsidRPr="00CA14F0">
        <w:rPr>
          <w:rFonts w:ascii="Verdana" w:hAnsi="Verdana"/>
          <w:i/>
          <w:sz w:val="18"/>
          <w:szCs w:val="18"/>
        </w:rPr>
        <w:t>Cathalysis for Charleroi</w:t>
      </w:r>
      <w:r w:rsidRPr="00CA14F0">
        <w:rPr>
          <w:rFonts w:ascii="Verdana" w:hAnsi="Verdana"/>
          <w:sz w:val="18"/>
          <w:szCs w:val="18"/>
        </w:rPr>
        <w:t>.</w:t>
      </w:r>
    </w:p>
  </w:footnote>
  <w:footnote w:id="104">
    <w:p w14:paraId="4C9D7BEC"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Voir aussi les chapitres sur l’emploi, l’économie de plateforme et le statut des indépendants.</w:t>
      </w:r>
    </w:p>
  </w:footnote>
  <w:footnote w:id="105">
    <w:p w14:paraId="50A7DF3B" w14:textId="77777777" w:rsidR="0020369B" w:rsidRPr="00250560" w:rsidRDefault="0020369B" w:rsidP="00326E6E">
      <w:pPr>
        <w:ind w:left="57"/>
        <w:rPr>
          <w:rFonts w:ascii="Verdana" w:hAnsi="Verdana"/>
          <w:sz w:val="18"/>
          <w:szCs w:val="18"/>
        </w:rPr>
      </w:pPr>
      <w:r w:rsidRPr="00250560">
        <w:rPr>
          <w:rStyle w:val="Appelnotedebasdep"/>
          <w:rFonts w:ascii="Verdana" w:hAnsi="Verdana"/>
          <w:sz w:val="18"/>
          <w:szCs w:val="18"/>
        </w:rPr>
        <w:footnoteRef/>
      </w:r>
      <w:r w:rsidRPr="00250560">
        <w:rPr>
          <w:rFonts w:ascii="Verdana" w:hAnsi="Verdana"/>
          <w:sz w:val="18"/>
          <w:szCs w:val="18"/>
        </w:rPr>
        <w:t xml:space="preserve">  Un </w:t>
      </w:r>
      <w:r w:rsidRPr="00250560">
        <w:rPr>
          <w:rFonts w:ascii="Verdana" w:hAnsi="Verdana"/>
          <w:i/>
          <w:sz w:val="18"/>
          <w:szCs w:val="18"/>
        </w:rPr>
        <w:t>living lab</w:t>
      </w:r>
      <w:r w:rsidRPr="00250560">
        <w:rPr>
          <w:rFonts w:ascii="Verdana" w:hAnsi="Verdana"/>
          <w:sz w:val="18"/>
          <w:szCs w:val="18"/>
        </w:rPr>
        <w:t xml:space="preserve"> regroupe des acteurs publics, privés, des entreprises, des associations, des acteurs individuels, dans l’objectif de favoriser l’innovation ouverte, partager les réseaux et impliquer les utilisateurs dès le début de la conception. Tout cela se passe en coopération entre les collectivités locales, des entreprises, des laboratoires de recherche, ainsi que des utilisateurs potentiels.</w:t>
      </w:r>
    </w:p>
  </w:footnote>
  <w:footnote w:id="106">
    <w:p w14:paraId="532BB3BF" w14:textId="77777777" w:rsidR="0020369B" w:rsidRPr="00AC302D" w:rsidRDefault="0020369B" w:rsidP="00326E6E">
      <w:pPr>
        <w:pStyle w:val="Notedebasdepage"/>
        <w:jc w:val="both"/>
        <w:rPr>
          <w:rFonts w:ascii="Verdana" w:hAnsi="Verdana"/>
        </w:rPr>
      </w:pPr>
      <w:r w:rsidRPr="00AC302D">
        <w:rPr>
          <w:rStyle w:val="Appelnotedebasdep"/>
          <w:rFonts w:ascii="Verdana" w:hAnsi="Verdana"/>
          <w:sz w:val="18"/>
        </w:rPr>
        <w:footnoteRef/>
      </w:r>
      <w:r w:rsidRPr="00AC302D">
        <w:rPr>
          <w:rFonts w:ascii="Verdana" w:hAnsi="Verdana"/>
          <w:sz w:val="18"/>
        </w:rPr>
        <w:t xml:space="preserve"> Voir également le chapitre Alimentation.</w:t>
      </w:r>
    </w:p>
  </w:footnote>
  <w:footnote w:id="107">
    <w:p w14:paraId="4E9B9402"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Voir aussi la partie consacrée à la lutte contre le dumping social du chapitre emploi.</w:t>
      </w:r>
    </w:p>
  </w:footnote>
  <w:footnote w:id="108">
    <w:p w14:paraId="4189E09A" w14:textId="77777777" w:rsidR="0020369B" w:rsidRPr="00CA14F0" w:rsidRDefault="0020369B" w:rsidP="00326E6E">
      <w:pPr>
        <w:pStyle w:val="Notedebasdepage"/>
        <w:jc w:val="both"/>
        <w:rPr>
          <w:rFonts w:ascii="Verdana" w:hAnsi="Verdana"/>
          <w:sz w:val="18"/>
          <w:szCs w:val="18"/>
        </w:rPr>
      </w:pPr>
      <w:r w:rsidRPr="00CA14F0">
        <w:rPr>
          <w:rStyle w:val="Appelnotedebasdep"/>
          <w:rFonts w:ascii="Verdana" w:hAnsi="Verdana"/>
          <w:sz w:val="18"/>
          <w:szCs w:val="18"/>
        </w:rPr>
        <w:footnoteRef/>
      </w:r>
      <w:r w:rsidRPr="00CA14F0">
        <w:rPr>
          <w:rFonts w:ascii="Verdana" w:hAnsi="Verdana"/>
          <w:sz w:val="18"/>
          <w:szCs w:val="18"/>
        </w:rPr>
        <w:t xml:space="preserve"> Voir aussi le chapitre consacré à l’égalité des chances.</w:t>
      </w:r>
      <w:r>
        <w:rPr>
          <w:rFonts w:ascii="Verdana" w:hAnsi="Verdana"/>
          <w:sz w:val="18"/>
          <w:szCs w:val="18"/>
        </w:rPr>
        <w:t xml:space="preserve"> Le PS vise </w:t>
      </w:r>
      <w:r w:rsidRPr="00120F36">
        <w:rPr>
          <w:rFonts w:ascii="Verdana" w:hAnsi="Verdana"/>
          <w:sz w:val="18"/>
          <w:szCs w:val="18"/>
        </w:rPr>
        <w:t>la parité pour les fonctions dirigeantes des organismes d’intérêt public et autres organismes parastataux, régionaux, communautaires, provinciaux et communaux</w:t>
      </w:r>
      <w:r>
        <w:rPr>
          <w:rFonts w:ascii="Verdana" w:hAnsi="Verdana"/>
          <w:sz w:val="18"/>
          <w:szCs w:val="18"/>
        </w:rPr>
        <w:t>.</w:t>
      </w:r>
    </w:p>
  </w:footnote>
  <w:footnote w:id="109">
    <w:p w14:paraId="617A3F8C"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On vise </w:t>
      </w:r>
      <w:r w:rsidRPr="00D1100C">
        <w:rPr>
          <w:rFonts w:ascii="Verdana" w:hAnsi="Verdana" w:cs="Verdana"/>
          <w:sz w:val="18"/>
          <w:szCs w:val="18"/>
        </w:rPr>
        <w:t xml:space="preserve">les « flexi-jobs » ou la déduction de cotisations sociales pour les revenus ne dépassant pas les 6.000 euros par an – connue aussi comme </w:t>
      </w:r>
      <w:r w:rsidRPr="00D1100C">
        <w:rPr>
          <w:rFonts w:ascii="Verdana" w:hAnsi="Verdana"/>
          <w:sz w:val="18"/>
          <w:szCs w:val="18"/>
        </w:rPr>
        <w:t>le travail « zéro taxe - zéro cotisation - zéro droit social »</w:t>
      </w:r>
      <w:r w:rsidRPr="00D1100C">
        <w:rPr>
          <w:rFonts w:ascii="Verdana" w:hAnsi="Verdana" w:cs="Verdana"/>
          <w:sz w:val="18"/>
          <w:szCs w:val="18"/>
        </w:rPr>
        <w:t>.</w:t>
      </w:r>
    </w:p>
  </w:footnote>
  <w:footnote w:id="110">
    <w:p w14:paraId="29E4C244"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 taux était à 13,4 % en 2010 – Données statistiques de Securex de 2015.</w:t>
      </w:r>
    </w:p>
  </w:footnote>
  <w:footnote w:id="111">
    <w:p w14:paraId="47FD6D77"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Selon l’analyse de l’UCM c’est une mesure de nature à favoriser, au regard de leurs caractéristiques, les indépendants flamands.</w:t>
      </w:r>
    </w:p>
  </w:footnote>
  <w:footnote w:id="112">
    <w:p w14:paraId="605D4200"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1.139 euros en 2018.</w:t>
      </w:r>
    </w:p>
  </w:footnote>
  <w:footnote w:id="113">
    <w:p w14:paraId="74B9D6AF"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chapitre pensions.</w:t>
      </w:r>
    </w:p>
  </w:footnote>
  <w:footnote w:id="114">
    <w:p w14:paraId="186DEBDE"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Jusqu’à 15 semaines.</w:t>
      </w:r>
    </w:p>
  </w:footnote>
  <w:footnote w:id="115">
    <w:p w14:paraId="4BFE5387"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le chapitre emploi.</w:t>
      </w:r>
    </w:p>
  </w:footnote>
  <w:footnote w:id="116">
    <w:p w14:paraId="76D73E80"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Par exemple l’extension du régime des titres-services aux pères et co-parents.</w:t>
      </w:r>
    </w:p>
  </w:footnote>
  <w:footnote w:id="117">
    <w:p w14:paraId="3A85BA3F"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la partie consacrée aux revenus justes pour un travail de qualité dans le chapitre emploi.</w:t>
      </w:r>
    </w:p>
  </w:footnote>
  <w:footnote w:id="118">
    <w:p w14:paraId="3746E591"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Ils étaient 2,57 % en 2016 selon l’INASTI.</w:t>
      </w:r>
    </w:p>
  </w:footnote>
  <w:footnote w:id="119">
    <w:p w14:paraId="35E1CDFC"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Pour les travailleurs indépendants à titre complémentaire les taux sont les mêmes, mais en-dessous de 1.499,14 € ils ne paient pas de cotisation. Un régime spécifique de cotisations sociales réduites existe pour les travailleurs indépendants débutants, ou « starters ».</w:t>
      </w:r>
    </w:p>
  </w:footnote>
  <w:footnote w:id="120">
    <w:p w14:paraId="32A7FC03"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Sommes de 2018, avec indexation.</w:t>
      </w:r>
    </w:p>
  </w:footnote>
  <w:footnote w:id="121">
    <w:p w14:paraId="717BD328" w14:textId="77777777" w:rsidR="0020369B" w:rsidRPr="00D1100C" w:rsidRDefault="0020369B" w:rsidP="00326E6E">
      <w:pPr>
        <w:pStyle w:val="Notedebasdepage"/>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aussi le chapitre Emploi.</w:t>
      </w:r>
    </w:p>
  </w:footnote>
  <w:footnote w:id="122">
    <w:p w14:paraId="36609E17"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le chapitre consacré à l’économie sociale.</w:t>
      </w:r>
    </w:p>
  </w:footnote>
  <w:footnote w:id="123">
    <w:p w14:paraId="339DBC3C"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Il y a le cas assez classique consistant, pour une entreprise qui a connu une croissance importante, à maintenir intentionnellement le nombre de travailleurs en-dessous du seuil à partir duquel la loi prévoir la présence d’une délégation syndicale. La jurisprudence des cours et tribunaux de Belgique a également connu des cas où la direction d’une entreprise qui a dépassé ce seuil propose des avantages aux travailleurs en contrepartie de la non-création d’une délégation syndicale.</w:t>
      </w:r>
    </w:p>
  </w:footnote>
  <w:footnote w:id="124">
    <w:p w14:paraId="454B2882"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aussi la partie consacrée aux revenus justes pour un travail de qualité dans le chapitre emploi.</w:t>
      </w:r>
    </w:p>
  </w:footnote>
  <w:footnote w:id="125">
    <w:p w14:paraId="6F5DCD7A" w14:textId="77777777" w:rsidR="0020369B" w:rsidRPr="00D1100C" w:rsidRDefault="0020369B" w:rsidP="00326E6E">
      <w:pPr>
        <w:autoSpaceDE w:val="0"/>
        <w:autoSpaceDN w:val="0"/>
        <w:adjustRightInd w:val="0"/>
        <w:spacing w:after="0"/>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 xml:space="preserve">La chaîne de blocs ou </w:t>
      </w:r>
      <w:r w:rsidRPr="00D1100C">
        <w:rPr>
          <w:rFonts w:ascii="Verdana" w:hAnsi="Verdana" w:cs="Verdana"/>
          <w:i/>
          <w:sz w:val="18"/>
          <w:szCs w:val="18"/>
        </w:rPr>
        <w:t>blockchain</w:t>
      </w:r>
      <w:r w:rsidRPr="00D1100C">
        <w:rPr>
          <w:rFonts w:ascii="Verdana" w:hAnsi="Verdana" w:cs="Verdana"/>
          <w:sz w:val="18"/>
          <w:szCs w:val="18"/>
        </w:rPr>
        <w:t xml:space="preserve"> est une base de données distribuée fonctionnant de manière décentralisée, transparente et sécurisée.</w:t>
      </w:r>
    </w:p>
  </w:footnote>
  <w:footnote w:id="126">
    <w:p w14:paraId="7CA0C1BE"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les chapitres emploi et fiscalité.</w:t>
      </w:r>
    </w:p>
  </w:footnote>
  <w:footnote w:id="127">
    <w:p w14:paraId="3E35A31D"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aussi le chapitre sur l’Europe.</w:t>
      </w:r>
    </w:p>
  </w:footnote>
  <w:footnote w:id="128">
    <w:p w14:paraId="2ABF6A93" w14:textId="77777777" w:rsidR="0020369B" w:rsidRPr="00D1100C" w:rsidRDefault="0020369B" w:rsidP="00326E6E">
      <w:pPr>
        <w:autoSpaceDE w:val="0"/>
        <w:autoSpaceDN w:val="0"/>
        <w:adjustRightInd w:val="0"/>
        <w:spacing w:after="0"/>
        <w:jc w:val="both"/>
        <w:rPr>
          <w:rFonts w:ascii="Verdana" w:hAnsi="Verdana" w:cs="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Verdana"/>
          <w:sz w:val="18"/>
          <w:szCs w:val="18"/>
        </w:rPr>
        <w:t>Pour rappel, les entreprises écosociales se caractérisent notamment par l’épanouissement des travailleurs, veillent dans la mesure du possible à la régénération des ressources naturelles, et s’assurent de la protection de la santé des personnes affectées par leurs activités. Voir le chapitre consacré à l’écosocialisme.</w:t>
      </w:r>
    </w:p>
  </w:footnote>
  <w:footnote w:id="129">
    <w:p w14:paraId="0C68577B" w14:textId="77777777" w:rsidR="0020369B" w:rsidRPr="00D1100C" w:rsidRDefault="0020369B" w:rsidP="00326E6E">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Il s’agit par exemple d’incitants financiers ou d’investissements publics spécifiques au territoire ayant subi le choc économique négatif.</w:t>
      </w:r>
    </w:p>
  </w:footnote>
  <w:footnote w:id="130">
    <w:p w14:paraId="7851D0BF"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Ces chiffres correspondent à la définition d’entreprise d’économie sociale des institutions européennes. Cette définition ne correspond pas à celle de tous les Etats membres. </w:t>
      </w:r>
    </w:p>
  </w:footnote>
  <w:footnote w:id="131">
    <w:p w14:paraId="75C2313C"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Qu’il s’agisse d’exigences de sécurité ou de réduction de la pollution, la puissance publique soutenait la R&amp;D de constructeurs privés, de manière à développer des technologies répondant aux besoins de l’évolution des législations.</w:t>
      </w:r>
    </w:p>
  </w:footnote>
  <w:footnote w:id="132">
    <w:p w14:paraId="35E7C2C2"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On pense notamment aux grands opérateurs énergétiques qui – bien que reconnaissant publiquement les impératifs climatiques et environnementaux – orchestrent un lobbying  en faveur du </w:t>
      </w:r>
      <w:r w:rsidRPr="00D1100C">
        <w:rPr>
          <w:rFonts w:ascii="Verdana" w:hAnsi="Verdana"/>
          <w:i/>
          <w:sz w:val="18"/>
          <w:szCs w:val="18"/>
        </w:rPr>
        <w:t>status quo</w:t>
      </w:r>
      <w:r w:rsidRPr="00D1100C">
        <w:rPr>
          <w:rFonts w:ascii="Verdana" w:hAnsi="Verdana"/>
          <w:sz w:val="18"/>
          <w:szCs w:val="18"/>
        </w:rPr>
        <w:t xml:space="preserve"> à l’abri des regards du grand public. Mais la situation n’est guère plus rassurante dans le secteur de l’industrie chimique, qui parvient à maintenir sur le marché des produits herbicides, que l’OMS pointe pourtant comme cancérigène probable.</w:t>
      </w:r>
    </w:p>
  </w:footnote>
  <w:footnote w:id="133">
    <w:p w14:paraId="17275EFA"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aussi les chapitres consacrés à l’économie régionale et à l’enseignement supérieur.</w:t>
      </w:r>
    </w:p>
  </w:footnote>
  <w:footnote w:id="134">
    <w:p w14:paraId="5C734FC5"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Consultez le chapitre Climat pour plus de détails quant à la transition juste et solidaire.</w:t>
      </w:r>
    </w:p>
  </w:footnote>
  <w:footnote w:id="135">
    <w:p w14:paraId="4EC82630"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chapitre relatif à la nature et la biodiversité détaille la question.</w:t>
      </w:r>
    </w:p>
  </w:footnote>
  <w:footnote w:id="136">
    <w:p w14:paraId="6F6DCF4F"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chapitre consacré à l’environnement, et plus particulièrement la partie sur la qualité de l’air, présente les propositions du PS à ce sujet.</w:t>
      </w:r>
    </w:p>
  </w:footnote>
  <w:footnote w:id="137">
    <w:p w14:paraId="62B6FBAA"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vertAlign w:val="superscript"/>
        </w:rPr>
        <w:t xml:space="preserve"> </w:t>
      </w:r>
      <w:r w:rsidRPr="00D1100C">
        <w:rPr>
          <w:rFonts w:ascii="Verdana" w:hAnsi="Verdana"/>
          <w:sz w:val="18"/>
          <w:szCs w:val="18"/>
        </w:rPr>
        <w:t>Consultez les divers chapitres spécifiques pour plus d’information.</w:t>
      </w:r>
    </w:p>
  </w:footnote>
  <w:footnote w:id="138">
    <w:p w14:paraId="20E18D3D" w14:textId="77777777" w:rsidR="0020369B" w:rsidRPr="00D1100C" w:rsidRDefault="0020369B" w:rsidP="00AC6276">
      <w:pPr>
        <w:pStyle w:val="Notedebasdepage"/>
        <w:jc w:val="both"/>
        <w:rPr>
          <w:rFonts w:ascii="Verdana" w:hAnsi="Verdana"/>
          <w:sz w:val="18"/>
          <w:szCs w:val="18"/>
          <w:vertAlign w:val="superscript"/>
        </w:rPr>
      </w:pPr>
      <w:r w:rsidRPr="00D1100C">
        <w:rPr>
          <w:rStyle w:val="Appelnotedebasdep"/>
          <w:rFonts w:ascii="Verdana" w:hAnsi="Verdana"/>
          <w:sz w:val="18"/>
          <w:szCs w:val="18"/>
        </w:rPr>
        <w:footnoteRef/>
      </w:r>
      <w:r w:rsidRPr="00D1100C">
        <w:rPr>
          <w:rFonts w:ascii="Verdana" w:hAnsi="Verdana"/>
          <w:sz w:val="18"/>
          <w:szCs w:val="18"/>
          <w:vertAlign w:val="superscript"/>
        </w:rPr>
        <w:t xml:space="preserve"> </w:t>
      </w:r>
      <w:r w:rsidRPr="00D1100C">
        <w:rPr>
          <w:rFonts w:ascii="Verdana" w:hAnsi="Verdana"/>
          <w:sz w:val="18"/>
          <w:szCs w:val="18"/>
        </w:rPr>
        <w:t>L</w:t>
      </w:r>
      <w:r w:rsidRPr="00D1100C">
        <w:rPr>
          <w:rStyle w:val="Appelnotedebasdep"/>
          <w:rFonts w:ascii="Verdana" w:hAnsi="Verdana"/>
          <w:sz w:val="18"/>
          <w:szCs w:val="18"/>
          <w:vertAlign w:val="baseline"/>
        </w:rPr>
        <w:t>a Convention des maires pour le climat et l’énergie rassemble des milliers d’autorités locales et régionales, volontairement engagées dans la mise en œuvre sur leur territoire des objectifs européens en termes de climat et d’énergie.</w:t>
      </w:r>
    </w:p>
  </w:footnote>
  <w:footnote w:id="139">
    <w:p w14:paraId="07F426E5"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Politique locale énergie climat.</w:t>
      </w:r>
    </w:p>
  </w:footnote>
  <w:footnote w:id="140">
    <w:p w14:paraId="09F3C7E8" w14:textId="77777777" w:rsidR="0020369B" w:rsidRPr="00082B8D" w:rsidRDefault="0020369B" w:rsidP="00AC6276">
      <w:pPr>
        <w:pStyle w:val="Notedebasdepage"/>
        <w:jc w:val="both"/>
        <w:rPr>
          <w:rFonts w:ascii="Verdana" w:hAnsi="Verdana"/>
          <w:sz w:val="18"/>
          <w:szCs w:val="18"/>
        </w:rPr>
      </w:pPr>
      <w:r w:rsidRPr="00082B8D">
        <w:rPr>
          <w:rStyle w:val="Appelnotedebasdep"/>
          <w:rFonts w:ascii="Verdana" w:hAnsi="Verdana"/>
          <w:sz w:val="18"/>
          <w:szCs w:val="18"/>
        </w:rPr>
        <w:footnoteRef/>
      </w:r>
      <w:r w:rsidRPr="00082B8D">
        <w:rPr>
          <w:rFonts w:ascii="Verdana" w:hAnsi="Verdana"/>
          <w:sz w:val="18"/>
          <w:szCs w:val="18"/>
        </w:rPr>
        <w:t xml:space="preserve"> La Wallonie est couverte par 23 plans de secteur, élaborés entre 1977 et 1987. Les plans de secteur ont pour but de déterminer comment doit être utilisé le territoire wallon (dans telle zone, des logements peuvent être construits, telle zone est réservée aux activités économiques, telle zone est réservée pour des activités agricoles ou des forêts, etc.).</w:t>
      </w:r>
    </w:p>
  </w:footnote>
  <w:footnote w:id="141">
    <w:p w14:paraId="6848C168" w14:textId="77777777" w:rsidR="0020369B" w:rsidRPr="00082B8D" w:rsidRDefault="0020369B" w:rsidP="00AC6276">
      <w:pPr>
        <w:pStyle w:val="Notedebasdepage"/>
        <w:jc w:val="both"/>
        <w:rPr>
          <w:rFonts w:ascii="Verdana" w:hAnsi="Verdana"/>
          <w:sz w:val="18"/>
          <w:szCs w:val="18"/>
        </w:rPr>
      </w:pPr>
      <w:r w:rsidRPr="00082B8D">
        <w:rPr>
          <w:rStyle w:val="Appelnotedebasdep"/>
          <w:rFonts w:ascii="Verdana" w:hAnsi="Verdana"/>
          <w:sz w:val="18"/>
          <w:szCs w:val="18"/>
        </w:rPr>
        <w:footnoteRef/>
      </w:r>
      <w:r w:rsidRPr="00082B8D">
        <w:rPr>
          <w:rFonts w:ascii="Verdana" w:hAnsi="Verdana"/>
          <w:sz w:val="18"/>
          <w:szCs w:val="18"/>
        </w:rPr>
        <w:t xml:space="preserve"> Fonds européen de développement régional</w:t>
      </w:r>
    </w:p>
  </w:footnote>
  <w:footnote w:id="142">
    <w:p w14:paraId="4A30A07A" w14:textId="77777777" w:rsidR="0020369B" w:rsidRPr="00082B8D" w:rsidRDefault="0020369B" w:rsidP="00AC6276">
      <w:pPr>
        <w:pStyle w:val="Notedebasdepage"/>
        <w:jc w:val="both"/>
        <w:rPr>
          <w:rFonts w:ascii="Verdana" w:hAnsi="Verdana"/>
          <w:sz w:val="18"/>
          <w:szCs w:val="18"/>
        </w:rPr>
      </w:pPr>
      <w:r w:rsidRPr="00082B8D">
        <w:rPr>
          <w:rStyle w:val="Appelnotedebasdep"/>
          <w:rFonts w:ascii="Verdana" w:hAnsi="Verdana"/>
          <w:sz w:val="18"/>
          <w:szCs w:val="18"/>
        </w:rPr>
        <w:footnoteRef/>
      </w:r>
      <w:r w:rsidRPr="00082B8D">
        <w:rPr>
          <w:rFonts w:ascii="Verdana" w:hAnsi="Verdana"/>
          <w:sz w:val="18"/>
          <w:szCs w:val="18"/>
        </w:rPr>
        <w:t xml:space="preserve"> </w:t>
      </w:r>
      <w:r w:rsidRPr="00082B8D">
        <w:rPr>
          <w:rFonts w:ascii="Verdana" w:hAnsi="Verdana"/>
          <w:color w:val="000000" w:themeColor="text1"/>
          <w:sz w:val="18"/>
          <w:szCs w:val="18"/>
        </w:rPr>
        <w:t>La multimodalité consiste à utiliser plusieurs moyens de transport différents au cours de la même journée, de la même semaine ou du même mois. L’intermodalité consiste, quant à elle, à utiliser plusieurs moyens de transport lors d’un même déplacement. Ces deux principes permettent d’utiliser au mieux les avantages de chaque mode de transport.</w:t>
      </w:r>
    </w:p>
  </w:footnote>
  <w:footnote w:id="143">
    <w:p w14:paraId="46893F2A" w14:textId="77777777" w:rsidR="0020369B" w:rsidRPr="00082B8D" w:rsidRDefault="0020369B" w:rsidP="00AC6276">
      <w:pPr>
        <w:pStyle w:val="Notedebasdepage"/>
        <w:jc w:val="both"/>
        <w:rPr>
          <w:rFonts w:ascii="Verdana" w:hAnsi="Verdana"/>
          <w:sz w:val="18"/>
          <w:szCs w:val="18"/>
        </w:rPr>
      </w:pPr>
      <w:r w:rsidRPr="00082B8D">
        <w:rPr>
          <w:rStyle w:val="Appelnotedebasdep"/>
          <w:rFonts w:ascii="Verdana" w:hAnsi="Verdana"/>
          <w:sz w:val="18"/>
          <w:szCs w:val="18"/>
        </w:rPr>
        <w:footnoteRef/>
      </w:r>
      <w:r w:rsidRPr="00082B8D">
        <w:rPr>
          <w:rFonts w:ascii="Verdana" w:hAnsi="Verdana"/>
          <w:sz w:val="18"/>
          <w:szCs w:val="18"/>
        </w:rPr>
        <w:t xml:space="preserve"> Suite à l’exploitation des mines de charbon, le sol s’est affaissé en certains endroits, ce qui entraine de grands risques d’inondations. Des dispositifs, dits de démergement, ont été mis en place pour réduire ces risques.</w:t>
      </w:r>
    </w:p>
  </w:footnote>
  <w:footnote w:id="144">
    <w:p w14:paraId="1A48F5BE" w14:textId="77777777" w:rsidR="0020369B" w:rsidRPr="00082B8D" w:rsidRDefault="0020369B" w:rsidP="00AC6276">
      <w:pPr>
        <w:pStyle w:val="Notedebasdepage"/>
        <w:jc w:val="both"/>
        <w:rPr>
          <w:rFonts w:ascii="Verdana" w:hAnsi="Verdana"/>
          <w:sz w:val="18"/>
          <w:szCs w:val="18"/>
        </w:rPr>
      </w:pPr>
      <w:r w:rsidRPr="00082B8D">
        <w:rPr>
          <w:rStyle w:val="Appelnotedebasdep"/>
          <w:rFonts w:ascii="Verdana" w:hAnsi="Verdana"/>
          <w:sz w:val="18"/>
          <w:szCs w:val="18"/>
        </w:rPr>
        <w:footnoteRef/>
      </w:r>
      <w:r w:rsidRPr="00082B8D">
        <w:rPr>
          <w:rFonts w:ascii="Verdana" w:hAnsi="Verdana"/>
          <w:sz w:val="18"/>
          <w:szCs w:val="18"/>
        </w:rPr>
        <w:t xml:space="preserve"> </w:t>
      </w:r>
      <w:r w:rsidRPr="00082B8D">
        <w:rPr>
          <w:rFonts w:ascii="Verdana" w:hAnsi="Verdana" w:cs="Verdana"/>
          <w:sz w:val="18"/>
          <w:szCs w:val="18"/>
        </w:rPr>
        <w:t xml:space="preserve">Les réseaux et maillages écologiques ont comme ambition de protéger les zones essentielles aux espèces (leurs lieux d’habitat, de reproduction, d’alimentation, etc.) et d’assurer des liaisons entre elles, afin de permettre la dispersion, la résistance et la diversité des espèces. Pour plus de détails, consultez le chapitre Nature et biodiversité. </w:t>
      </w:r>
    </w:p>
  </w:footnote>
  <w:footnote w:id="145">
    <w:p w14:paraId="7C08386F" w14:textId="77777777" w:rsidR="0020369B" w:rsidRPr="00DE2EF2" w:rsidRDefault="0020369B" w:rsidP="00AC6276">
      <w:pPr>
        <w:pStyle w:val="Notedebasdepage"/>
        <w:jc w:val="both"/>
        <w:rPr>
          <w:rFonts w:ascii="Verdana" w:hAnsi="Verdana"/>
          <w:sz w:val="18"/>
          <w:szCs w:val="18"/>
        </w:rPr>
      </w:pPr>
      <w:r w:rsidRPr="00DE2EF2">
        <w:rPr>
          <w:rStyle w:val="Appelnotedebasdep"/>
          <w:rFonts w:ascii="Verdana" w:hAnsi="Verdana"/>
          <w:sz w:val="18"/>
          <w:szCs w:val="18"/>
        </w:rPr>
        <w:footnoteRef/>
      </w:r>
      <w:r w:rsidRPr="00DE2EF2">
        <w:rPr>
          <w:rFonts w:ascii="Verdana" w:hAnsi="Verdana"/>
          <w:sz w:val="18"/>
          <w:szCs w:val="18"/>
        </w:rPr>
        <w:t xml:space="preserve"> Administration générale de la documentation patrimoniale</w:t>
      </w:r>
      <w:r>
        <w:rPr>
          <w:rFonts w:ascii="Verdana" w:hAnsi="Verdana"/>
          <w:sz w:val="18"/>
          <w:szCs w:val="18"/>
        </w:rPr>
        <w:t>.</w:t>
      </w:r>
    </w:p>
  </w:footnote>
  <w:footnote w:id="146">
    <w:p w14:paraId="13EF060A"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L’économie circulaire vise à faire émerger des solutions innovantes pour permettre de découpler développement économique et augmentation de la consommation des ressources. Pour cela, les déchets ou sous-produits d’une entreprise peuvent servir de matière première à une autre. Des entreprises peuvent aussi chercher à mutualiser leurs biens et services ou leur consommation d’énergie.</w:t>
      </w:r>
    </w:p>
  </w:footnote>
  <w:footnote w:id="147">
    <w:p w14:paraId="53C775F0"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Certains producteurs ont des responsabilités en matière de collecte et de traitement des produits qu’ils mettent sur le marché. Cela concerne par exemple les piles, l’électroménager, etc. Ces producteurs ont une obligation de reprise dans l’ensemble de la Belgique. Pour ce faire, ils perçoivent une redevance sur chaque produit vendu.</w:t>
      </w:r>
    </w:p>
  </w:footnote>
  <w:footnote w:id="148">
    <w:p w14:paraId="26045CE5" w14:textId="594C5AA4"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Pr>
          <w:rFonts w:ascii="Verdana" w:hAnsi="Verdana"/>
          <w:sz w:val="18"/>
          <w:szCs w:val="18"/>
        </w:rPr>
        <w:t>L</w:t>
      </w:r>
      <w:r w:rsidRPr="00D1100C">
        <w:rPr>
          <w:rFonts w:ascii="Verdana" w:hAnsi="Verdana"/>
          <w:sz w:val="18"/>
          <w:szCs w:val="18"/>
        </w:rPr>
        <w:t xml:space="preserve">es chapitres </w:t>
      </w:r>
      <w:r>
        <w:rPr>
          <w:rFonts w:ascii="Verdana" w:hAnsi="Verdana"/>
          <w:sz w:val="18"/>
          <w:szCs w:val="18"/>
        </w:rPr>
        <w:t>relatifs à la mobilité et au d</w:t>
      </w:r>
      <w:r w:rsidRPr="00D1100C">
        <w:rPr>
          <w:rFonts w:ascii="Verdana" w:hAnsi="Verdana"/>
          <w:sz w:val="18"/>
          <w:szCs w:val="18"/>
        </w:rPr>
        <w:t xml:space="preserve">éveloppement territorial </w:t>
      </w:r>
      <w:r>
        <w:rPr>
          <w:rFonts w:ascii="Verdana" w:hAnsi="Verdana"/>
          <w:sz w:val="18"/>
          <w:szCs w:val="18"/>
        </w:rPr>
        <w:t>fournissent</w:t>
      </w:r>
      <w:r w:rsidRPr="00D1100C">
        <w:rPr>
          <w:rFonts w:ascii="Verdana" w:hAnsi="Verdana"/>
          <w:sz w:val="18"/>
          <w:szCs w:val="18"/>
        </w:rPr>
        <w:t xml:space="preserve"> davantage d’informations</w:t>
      </w:r>
      <w:r>
        <w:rPr>
          <w:rFonts w:ascii="Verdana" w:hAnsi="Verdana"/>
          <w:sz w:val="18"/>
          <w:szCs w:val="18"/>
        </w:rPr>
        <w:t xml:space="preserve"> à ce sujet</w:t>
      </w:r>
      <w:r w:rsidRPr="00D1100C">
        <w:rPr>
          <w:rFonts w:ascii="Verdana" w:hAnsi="Verdana"/>
          <w:sz w:val="18"/>
          <w:szCs w:val="18"/>
        </w:rPr>
        <w:t>.</w:t>
      </w:r>
    </w:p>
  </w:footnote>
  <w:footnote w:id="149">
    <w:p w14:paraId="106C7577" w14:textId="24CEE7F6"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Pr>
          <w:rFonts w:ascii="Verdana" w:hAnsi="Verdana"/>
          <w:sz w:val="18"/>
          <w:szCs w:val="18"/>
        </w:rPr>
        <w:t>Des mesures plus détaillées se trouvent dans l</w:t>
      </w:r>
      <w:r w:rsidRPr="00284E2D">
        <w:rPr>
          <w:rFonts w:ascii="Verdana" w:hAnsi="Verdana"/>
          <w:sz w:val="18"/>
          <w:szCs w:val="18"/>
        </w:rPr>
        <w:t xml:space="preserve">e chapitre </w:t>
      </w:r>
      <w:r>
        <w:rPr>
          <w:rFonts w:ascii="Verdana" w:hAnsi="Verdana"/>
          <w:sz w:val="18"/>
          <w:szCs w:val="18"/>
        </w:rPr>
        <w:t>relatif à l’é</w:t>
      </w:r>
      <w:r w:rsidRPr="00284E2D">
        <w:rPr>
          <w:rFonts w:ascii="Verdana" w:hAnsi="Verdana"/>
          <w:sz w:val="18"/>
          <w:szCs w:val="18"/>
        </w:rPr>
        <w:t>nerg</w:t>
      </w:r>
      <w:r>
        <w:rPr>
          <w:rFonts w:ascii="Verdana" w:hAnsi="Verdana"/>
          <w:sz w:val="18"/>
          <w:szCs w:val="18"/>
        </w:rPr>
        <w:t>ie</w:t>
      </w:r>
      <w:r w:rsidRPr="00284E2D">
        <w:rPr>
          <w:rFonts w:ascii="Verdana" w:hAnsi="Verdana"/>
          <w:sz w:val="18"/>
          <w:szCs w:val="18"/>
        </w:rPr>
        <w:t>.</w:t>
      </w:r>
    </w:p>
  </w:footnote>
  <w:footnote w:id="150">
    <w:p w14:paraId="2BE31985"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chapitre relatif à l’alimentation aborde davantage le sujet.</w:t>
      </w:r>
    </w:p>
  </w:footnote>
  <w:footnote w:id="151">
    <w:p w14:paraId="4256BB2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chapitre relatif à l’alimentation fournit davantage d’informations à ce sujet.</w:t>
      </w:r>
    </w:p>
  </w:footnote>
  <w:footnote w:id="152">
    <w:p w14:paraId="145613EC" w14:textId="77777777" w:rsidR="0020369B" w:rsidRPr="00D1100C" w:rsidRDefault="0020369B" w:rsidP="00AC6276">
      <w:pPr>
        <w:pStyle w:val="Notedebasdepage"/>
        <w:jc w:val="both"/>
        <w:rPr>
          <w:rFonts w:ascii="Verdana" w:hAnsi="Verdana"/>
          <w:sz w:val="18"/>
          <w:szCs w:val="18"/>
          <w:lang w:val="fr-FR"/>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sz w:val="18"/>
          <w:szCs w:val="18"/>
          <w:lang w:val="fr-FR"/>
        </w:rPr>
        <w:t>Ce chapitre se concentre principalement sur la protection des agriculteurs, la politique agricole commune (PAC) et les phénomènes de concentration et disparition des terres agricoles. Les problématiques environnementales et sanitaires liées à l’agriculture telles que la transition vers une agriculture durable et le développement de circuits-courts sont quant à elles développées dans le chapitre « Alimentation ».</w:t>
      </w:r>
    </w:p>
    <w:p w14:paraId="4546EEEB" w14:textId="77777777" w:rsidR="0020369B" w:rsidRPr="00D1100C" w:rsidRDefault="0020369B" w:rsidP="00AC6276">
      <w:pPr>
        <w:pStyle w:val="Notedebasdepage"/>
        <w:jc w:val="both"/>
        <w:rPr>
          <w:rFonts w:ascii="Verdana" w:hAnsi="Verdana"/>
          <w:sz w:val="18"/>
          <w:szCs w:val="18"/>
          <w:lang w:val="fr-FR"/>
        </w:rPr>
      </w:pPr>
    </w:p>
  </w:footnote>
  <w:footnote w:id="153">
    <w:p w14:paraId="4D48915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Enquête de consommation alimentaire, 2014, ISP.</w:t>
      </w:r>
    </w:p>
  </w:footnote>
  <w:footnote w:id="154">
    <w:p w14:paraId="73FC02D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Avis du Conseil supérieur de la santé N°8858</w:t>
      </w:r>
    </w:p>
  </w:footnote>
  <w:footnote w:id="155">
    <w:p w14:paraId="26056B84" w14:textId="77777777" w:rsidR="0020369B" w:rsidRPr="00D1100C" w:rsidRDefault="0020369B" w:rsidP="00AC6276">
      <w:pPr>
        <w:pStyle w:val="Notedebasdepage"/>
        <w:spacing w:line="276" w:lineRule="auto"/>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La Wallonie a interdit les élevages de lapin en cage et le code wallon du bien-être animal prévoit d’aller plus loin que la législation européenne en vigueur en interdisant purement et simplement les élevages de poules en cage. Le PS souhaite étendre cette interdiction au-delà des poules et lapins.</w:t>
      </w:r>
    </w:p>
  </w:footnote>
  <w:footnote w:id="156">
    <w:p w14:paraId="38FA5B07" w14:textId="77777777" w:rsidR="0020369B" w:rsidRPr="00D1100C" w:rsidRDefault="0020369B" w:rsidP="00AC6276">
      <w:pPr>
        <w:pStyle w:val="Notedebasdepage"/>
        <w:spacing w:line="276" w:lineRule="auto"/>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vertAlign w:val="superscript"/>
        </w:rPr>
        <w:t xml:space="preserve"> </w:t>
      </w:r>
      <w:r w:rsidRPr="00D1100C">
        <w:rPr>
          <w:rFonts w:ascii="Verdana" w:hAnsi="Verdana"/>
          <w:sz w:val="18"/>
          <w:szCs w:val="18"/>
        </w:rPr>
        <w:t>Les poulets de chair sont des poussins élevés en vue de prendre le plus rapidement possible (une quarantaine de jours) une certaine masse avant abattage. Nous avons tous les images insoutenables des poussins et poulets entassés par milliers dans des hangars. Des normes minimales plus ambitieuses doivent être adoptées (en termes de poulets par m² et de revêtement de sol notamment).</w:t>
      </w:r>
    </w:p>
  </w:footnote>
  <w:footnote w:id="157">
    <w:p w14:paraId="7782FE98" w14:textId="77777777" w:rsidR="0020369B" w:rsidRPr="00D1100C" w:rsidRDefault="0020369B" w:rsidP="00AC6276">
      <w:pPr>
        <w:pStyle w:val="Notedebasdepage"/>
        <w:spacing w:line="276" w:lineRule="auto"/>
        <w:jc w:val="both"/>
        <w:rPr>
          <w:rFonts w:ascii="Verdana" w:hAnsi="Verdana"/>
          <w:color w:val="FF0000"/>
          <w:sz w:val="18"/>
          <w:szCs w:val="18"/>
        </w:rPr>
      </w:pPr>
      <w:r w:rsidRPr="00D1100C">
        <w:rPr>
          <w:rStyle w:val="Appelnotedebasdep"/>
          <w:rFonts w:ascii="Verdana" w:hAnsi="Verdana"/>
          <w:sz w:val="18"/>
          <w:szCs w:val="18"/>
        </w:rPr>
        <w:footnoteRef/>
      </w:r>
      <w:r w:rsidRPr="00D1100C">
        <w:rPr>
          <w:rFonts w:ascii="Verdana" w:hAnsi="Verdana"/>
          <w:sz w:val="18"/>
          <w:szCs w:val="18"/>
          <w:vertAlign w:val="superscript"/>
        </w:rPr>
        <w:t xml:space="preserve"> </w:t>
      </w:r>
      <w:r w:rsidRPr="00D1100C">
        <w:rPr>
          <w:rFonts w:ascii="Verdana" w:hAnsi="Verdana"/>
          <w:sz w:val="18"/>
          <w:szCs w:val="18"/>
        </w:rPr>
        <w:t>L’odeur de verrat, présente chez une minorité des porcs mâles, se dégage de manière désagréable à la cuisson de la viande. Pour l’éviter, les porcelets mâles sont castrés. Pour des raisons économiques, ils se sont très majoritairement à vif.</w:t>
      </w:r>
    </w:p>
  </w:footnote>
  <w:footnote w:id="158">
    <w:p w14:paraId="776E125D"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chapitre relatif au climat présente la transition juste et solidaire préconisée par le PS.</w:t>
      </w:r>
    </w:p>
  </w:footnote>
  <w:footnote w:id="159">
    <w:p w14:paraId="54C37172"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Les diverses composantes du prix sont le coût de l’énergie, les tarifs de transport et de distribution, et les diverses taxes et prélèvements publics.</w:t>
      </w:r>
    </w:p>
  </w:footnote>
  <w:footnote w:id="160">
    <w:p w14:paraId="68E3FF66"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Il s’agit en particulier des secteurs suivants : logement, bâtiment, transport, production et consommation, agriculture, aménagement du territoire, etc. Les chapitres mobilité, développement territorial, agriculture et environnement ainsi que le point 5, ci-dessous, présentent d’autres mesures en matière d’économie d’énergie.</w:t>
      </w:r>
    </w:p>
  </w:footnote>
  <w:footnote w:id="161">
    <w:p w14:paraId="0DC9D5DB"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Il s’agit d’un label qui mesure la performance énergétique des bâtiments.</w:t>
      </w:r>
    </w:p>
  </w:footnote>
  <w:footnote w:id="162">
    <w:p w14:paraId="131DF852"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Vous trouverez davantage d’informations dans le chapitre relatif au logement.</w:t>
      </w:r>
    </w:p>
  </w:footnote>
  <w:footnote w:id="163">
    <w:p w14:paraId="7FCC1962"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 synthèse, il s’agit de réseaux qui fournissent des informations en temps réel aux acteurs de l’énergie et qui sont rapidement adaptables.</w:t>
      </w:r>
    </w:p>
  </w:footnote>
  <w:footnote w:id="164">
    <w:p w14:paraId="53F6BC4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En bref, ces compteurs permettent de transmettre des données en temps réel (localement ou à distance) et d’interagir avec eux à distance (ouverture, fermeture, relevé, etc.).</w:t>
      </w:r>
    </w:p>
  </w:footnote>
  <w:footnote w:id="165">
    <w:p w14:paraId="3BA1335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le chapitre climat. </w:t>
      </w:r>
    </w:p>
  </w:footnote>
  <w:footnote w:id="166">
    <w:p w14:paraId="323AE0F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Voir également le point 2.2.</w:t>
      </w:r>
    </w:p>
  </w:footnote>
  <w:footnote w:id="167">
    <w:p w14:paraId="17D4B667"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Une entreprise électro-intensive est caractérisée par des dépenses en énergie importantes, surtout en comparaison de sa création de valeur ajoutée.</w:t>
      </w:r>
    </w:p>
  </w:footnote>
  <w:footnote w:id="168">
    <w:p w14:paraId="5666450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Les accords de branche sont des engagements des industries à réduire leurs émissions de gaz à effet de serre et leur consommation d’énergie en échange d’un soutien public.</w:t>
      </w:r>
    </w:p>
  </w:footnote>
  <w:footnote w:id="169">
    <w:p w14:paraId="2C727BC0"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Pour les entreprises, consultez le point 8 qui leur est spécifiquement consacré.</w:t>
      </w:r>
    </w:p>
  </w:footnote>
  <w:footnote w:id="170">
    <w:p w14:paraId="3F0251A9"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L’Opérateur de transport de Wallonie, qui est le nouveau nom officiel des TEC.</w:t>
      </w:r>
    </w:p>
  </w:footnote>
  <w:footnote w:id="171">
    <w:p w14:paraId="5703A339"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Du type des </w:t>
      </w:r>
      <w:r w:rsidRPr="00D1100C">
        <w:rPr>
          <w:rFonts w:ascii="Verdana" w:hAnsi="Verdana"/>
          <w:i/>
          <w:sz w:val="18"/>
          <w:szCs w:val="18"/>
        </w:rPr>
        <w:t>Mobipoints</w:t>
      </w:r>
      <w:r w:rsidRPr="00D1100C">
        <w:rPr>
          <w:rFonts w:ascii="Verdana" w:hAnsi="Verdana"/>
          <w:sz w:val="18"/>
          <w:szCs w:val="18"/>
        </w:rPr>
        <w:t xml:space="preserve"> prônés par l’asbl Taxistop.</w:t>
      </w:r>
    </w:p>
  </w:footnote>
  <w:footnote w:id="172">
    <w:p w14:paraId="4199B1F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Compressed Natural Gas ou gaz naturel comprimé.</w:t>
      </w:r>
    </w:p>
  </w:footnote>
  <w:footnote w:id="173">
    <w:p w14:paraId="404C94DD"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Liquefied Natural Gas ou gaz naturel liquéfié.</w:t>
      </w:r>
    </w:p>
  </w:footnote>
  <w:footnote w:id="174">
    <w:p w14:paraId="54F7B71A"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 référentiel prendra notamment en compte le fait que la sexualité est souvent enseignée sous l’angle des risques (maladie, avortement, pilule du lendemain, protection, etc.). Trop rarement sous l’angle de la rencontre et du plaisir entre partenaires quel que soit leur identité de genre et orientation sexuelle. Ce biais donne l’impression que c’est un sujet grave alors que c’est d’abord une rencontre du quotidien.</w:t>
      </w:r>
    </w:p>
  </w:footnote>
  <w:footnote w:id="175">
    <w:p w14:paraId="11AD2B5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Nous pensons ici surtout aux communes rurales, dont l’administration se limite à quelques employés et dont les tâches sont déjà extrêmement diversifiées et nombreuses. L’objectif du parti socialiste ne sera jamais de surcharger les travailleurs qui ont déjà fort à faire.</w:t>
      </w:r>
    </w:p>
  </w:footnote>
  <w:footnote w:id="176">
    <w:p w14:paraId="3B63EAA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La charge de travail doit être mieux répartie entre travailleurs, pas simplement condensée en 4 jours au lieu de 5 pour un même nombre de travailleurs. </w:t>
      </w:r>
    </w:p>
  </w:footnote>
  <w:footnote w:id="177">
    <w:p w14:paraId="032D671B"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Tous les deux ans, les entreprises de plus de 50 travailleurs sont obligées de rendre un rapport qui doit être discuté en Conseil d’entreprise. Il analyse toute la structure de rémunération et met en lumière si l’entreprise développe la politique la plus neutre possible en termes d’égalité salariale.</w:t>
      </w:r>
    </w:p>
  </w:footnote>
  <w:footnote w:id="178">
    <w:p w14:paraId="7FD91BE5"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 référentiel prendra notamment en compte le fait que la sexualité est souvent enseignée sous l’angle des risques (maladie, avortement, pilule du lendemain, protection, etc.). Trop rarement sous l’angle de la rencontre et du plaisir entre partenaires quel que soit leur identité de genre et orientations sexuelle. Ce biais donne l’impression que c’est un sujet grave alors que c’est d’abord une rencontre du quotidien.</w:t>
      </w:r>
    </w:p>
  </w:footnote>
  <w:footnote w:id="179">
    <w:p w14:paraId="47101D06"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Cette action permet à des élèves du 1</w:t>
      </w:r>
      <w:r w:rsidRPr="00D1100C">
        <w:rPr>
          <w:rFonts w:ascii="Verdana" w:hAnsi="Verdana"/>
          <w:sz w:val="18"/>
          <w:szCs w:val="18"/>
          <w:vertAlign w:val="superscript"/>
        </w:rPr>
        <w:t>er</w:t>
      </w:r>
      <w:r w:rsidRPr="00D1100C">
        <w:rPr>
          <w:rFonts w:ascii="Verdana" w:hAnsi="Verdana"/>
          <w:sz w:val="18"/>
          <w:szCs w:val="18"/>
        </w:rPr>
        <w:t xml:space="preserve"> et du 2</w:t>
      </w:r>
      <w:r w:rsidRPr="00D1100C">
        <w:rPr>
          <w:rFonts w:ascii="Verdana" w:hAnsi="Verdana"/>
          <w:sz w:val="18"/>
          <w:szCs w:val="18"/>
          <w:vertAlign w:val="superscript"/>
        </w:rPr>
        <w:t>e</w:t>
      </w:r>
      <w:r w:rsidRPr="00D1100C">
        <w:rPr>
          <w:rFonts w:ascii="Verdana" w:hAnsi="Verdana"/>
          <w:sz w:val="18"/>
          <w:szCs w:val="18"/>
        </w:rPr>
        <w:t xml:space="preserve"> degré de l’enseignement secondaire de rencontrer des femmes et des hommes exerçant un métier ou une fonction atypique. Il s’agit de démontrer, par exemple, que les hommes peuvent s’épanouir dans des métiers de la petite enfance ou que les femmes peuvent mener leur carrière dans la construction.</w:t>
      </w:r>
    </w:p>
  </w:footnote>
  <w:footnote w:id="180">
    <w:p w14:paraId="5036514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 décret a été voté lors de l’actuelle législature en Fédération Wallonie-Bruxelles et vise à assurer une meilleure attention des femmes dans les médias audiovisuels. Y sont par exemple instaurés un baromètre et d’autres mesures qui visent toute à renforcer et améliorer la place des femmes dans nos médias. </w:t>
      </w:r>
    </w:p>
  </w:footnote>
  <w:footnote w:id="181">
    <w:p w14:paraId="4ED84843"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Dans une étude de 2010, l’Institut pour l’égalité entre les femmes et les hommes (IEFH) mettait en lumière la prévalence bien plus grande qu’on ne le pense de la violence à l’égard des hommes dans le cadre de violences entre partenaires/ex partenaires (</w:t>
      </w:r>
      <w:hyperlink r:id="rId6" w:history="1">
        <w:r w:rsidRPr="00D1100C">
          <w:rPr>
            <w:rStyle w:val="Lienhypertexte"/>
            <w:rFonts w:ascii="Verdana" w:hAnsi="Verdana"/>
            <w:sz w:val="18"/>
            <w:szCs w:val="18"/>
          </w:rPr>
          <w:t>https://igvm-iefh.belgium.be/sites/default/files/downloads/41%20-%20Dark%20number_FR.pdf</w:t>
        </w:r>
      </w:hyperlink>
      <w:r w:rsidRPr="00D1100C">
        <w:rPr>
          <w:rFonts w:ascii="Verdana" w:hAnsi="Verdana"/>
          <w:sz w:val="18"/>
          <w:szCs w:val="18"/>
        </w:rPr>
        <w:t>, pp 71-75).</w:t>
      </w:r>
    </w:p>
  </w:footnote>
  <w:footnote w:id="182">
    <w:p w14:paraId="5A5912C5"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Par exemple : imposer de recevoir le salaire de sa femme, contrôler ses dépenses, ses sorties, son argent de poche, ses crédits, etc.</w:t>
      </w:r>
    </w:p>
  </w:footnote>
  <w:footnote w:id="183">
    <w:p w14:paraId="26320701"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set d’agression sexuelle (SAS) a été conçu pour uniformiser la manière dont on procède aux prélèvements dans le cadre des enquêtes judiciaires. Une déclaration rapide est fondamentale pour obtenir de meilleurs éléments de preuve, un dossier plus solide et, </w:t>
      </w:r>
      <w:r w:rsidRPr="00D1100C">
        <w:rPr>
          <w:rFonts w:ascii="Verdana" w:hAnsi="Verdana"/>
          <w:i/>
          <w:sz w:val="18"/>
          <w:szCs w:val="18"/>
        </w:rPr>
        <w:t>in fine</w:t>
      </w:r>
      <w:r w:rsidRPr="00D1100C">
        <w:rPr>
          <w:rFonts w:ascii="Verdana" w:hAnsi="Verdana"/>
          <w:sz w:val="18"/>
          <w:szCs w:val="18"/>
        </w:rPr>
        <w:t>, plus de condamnations.</w:t>
      </w:r>
    </w:p>
  </w:footnote>
  <w:footnote w:id="184">
    <w:p w14:paraId="6843795E"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Le SECAL (Service des créances alimentaires) a été créé pour apporter une solution aux problèmes suivants :</w:t>
      </w:r>
    </w:p>
    <w:p w14:paraId="7F93FA57" w14:textId="77777777" w:rsidR="0020369B" w:rsidRPr="00D1100C" w:rsidRDefault="0020369B" w:rsidP="00AC6276">
      <w:pPr>
        <w:pStyle w:val="Notedebasdepage"/>
        <w:numPr>
          <w:ilvl w:val="0"/>
          <w:numId w:val="28"/>
        </w:numPr>
        <w:ind w:left="284" w:hanging="284"/>
        <w:jc w:val="both"/>
        <w:rPr>
          <w:rFonts w:ascii="Verdana" w:hAnsi="Verdana"/>
          <w:sz w:val="18"/>
          <w:szCs w:val="18"/>
        </w:rPr>
      </w:pPr>
      <w:r w:rsidRPr="00D1100C">
        <w:rPr>
          <w:rFonts w:ascii="Verdana" w:hAnsi="Verdana"/>
          <w:sz w:val="18"/>
          <w:szCs w:val="18"/>
        </w:rPr>
        <w:t>la lutte contre la pauvreté du fait du non-paiement de la pension alimentaire aux enfants ou à l’ex –partenaire ;</w:t>
      </w:r>
    </w:p>
    <w:p w14:paraId="6AF7CAB9" w14:textId="77777777" w:rsidR="0020369B" w:rsidRPr="00D1100C" w:rsidRDefault="0020369B" w:rsidP="00AC6276">
      <w:pPr>
        <w:pStyle w:val="Notedebasdepage"/>
        <w:numPr>
          <w:ilvl w:val="0"/>
          <w:numId w:val="28"/>
        </w:numPr>
        <w:ind w:left="284" w:hanging="284"/>
        <w:jc w:val="both"/>
        <w:rPr>
          <w:rFonts w:ascii="Verdana" w:hAnsi="Verdana"/>
          <w:sz w:val="18"/>
          <w:szCs w:val="18"/>
        </w:rPr>
      </w:pPr>
      <w:r w:rsidRPr="00D1100C">
        <w:rPr>
          <w:rFonts w:ascii="Verdana" w:hAnsi="Verdana"/>
          <w:sz w:val="18"/>
          <w:szCs w:val="18"/>
        </w:rPr>
        <w:t>la non-exécution des décisions judiciaires et des actes notariés.</w:t>
      </w:r>
    </w:p>
    <w:p w14:paraId="3F29036F" w14:textId="77777777" w:rsidR="0020369B" w:rsidRPr="00D1100C" w:rsidRDefault="0020369B" w:rsidP="00AC6276">
      <w:pPr>
        <w:pStyle w:val="Notedebasdepage"/>
        <w:ind w:left="284" w:hanging="284"/>
        <w:jc w:val="both"/>
        <w:rPr>
          <w:rFonts w:ascii="Verdana" w:hAnsi="Verdana"/>
          <w:sz w:val="18"/>
          <w:szCs w:val="18"/>
        </w:rPr>
      </w:pPr>
      <w:r w:rsidRPr="00D1100C">
        <w:rPr>
          <w:rFonts w:ascii="Verdana" w:hAnsi="Verdana"/>
          <w:sz w:val="18"/>
          <w:szCs w:val="18"/>
        </w:rPr>
        <w:t>Lorsque la pension alimentaire n’est pas payée, le créancier d’aliments (= celui à qui la pension alimentaire doit être payée) peut introduire une demande auprès du SECAL. Ce dernier intervient pour :</w:t>
      </w:r>
    </w:p>
    <w:p w14:paraId="23758647" w14:textId="77777777" w:rsidR="0020369B" w:rsidRPr="00D1100C" w:rsidRDefault="0020369B" w:rsidP="00AC6276">
      <w:pPr>
        <w:pStyle w:val="Notedebasdepage"/>
        <w:numPr>
          <w:ilvl w:val="0"/>
          <w:numId w:val="28"/>
        </w:numPr>
        <w:ind w:left="284" w:hanging="284"/>
        <w:jc w:val="both"/>
        <w:rPr>
          <w:rFonts w:ascii="Verdana" w:hAnsi="Verdana"/>
          <w:sz w:val="18"/>
          <w:szCs w:val="18"/>
        </w:rPr>
      </w:pPr>
      <w:r w:rsidRPr="00D1100C">
        <w:rPr>
          <w:rFonts w:ascii="Verdana" w:hAnsi="Verdana"/>
          <w:sz w:val="18"/>
          <w:szCs w:val="18"/>
        </w:rPr>
        <w:t>réclamer la pension alimentaire mensuelle (et les arriérés) auprès du débiteur d’aliments (= celui qui doit payer la pension alimentaire) ;</w:t>
      </w:r>
    </w:p>
    <w:p w14:paraId="6EAD1A2C" w14:textId="77777777" w:rsidR="0020369B" w:rsidRPr="00D1100C" w:rsidRDefault="0020369B" w:rsidP="00AC6276">
      <w:pPr>
        <w:pStyle w:val="Notedebasdepage"/>
        <w:numPr>
          <w:ilvl w:val="0"/>
          <w:numId w:val="28"/>
        </w:numPr>
        <w:ind w:left="284" w:hanging="284"/>
        <w:jc w:val="both"/>
        <w:rPr>
          <w:rFonts w:ascii="Verdana" w:hAnsi="Verdana"/>
          <w:sz w:val="18"/>
          <w:szCs w:val="18"/>
        </w:rPr>
      </w:pPr>
      <w:r w:rsidRPr="00D1100C">
        <w:rPr>
          <w:rFonts w:ascii="Verdana" w:hAnsi="Verdana"/>
          <w:sz w:val="18"/>
          <w:szCs w:val="18"/>
        </w:rPr>
        <w:t>verser le cas échéant des avances sur la pension alimentaire mensuelle.</w:t>
      </w:r>
    </w:p>
    <w:p w14:paraId="01D1F5A9"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Le SECAL met à la disposition du public des bureaux répartis dans tout le pays. Les coordonnées de ces bureaux peuvent être obtenues via la rubrique « Contact » de la page d’accueil du site internet du SECAL (http://www.secal.belgium.be/).</w:t>
      </w:r>
    </w:p>
    <w:p w14:paraId="6ECA089E" w14:textId="77777777" w:rsidR="0020369B" w:rsidRPr="00D1100C" w:rsidRDefault="0020369B" w:rsidP="00AC6276">
      <w:pPr>
        <w:pStyle w:val="Notedebasdepage"/>
        <w:jc w:val="both"/>
        <w:rPr>
          <w:rFonts w:ascii="Verdana" w:hAnsi="Verdana"/>
          <w:sz w:val="18"/>
          <w:szCs w:val="18"/>
        </w:rPr>
      </w:pPr>
    </w:p>
    <w:p w14:paraId="57B98664" w14:textId="77777777" w:rsidR="0020369B" w:rsidRPr="00D1100C" w:rsidRDefault="0020369B" w:rsidP="00AC6276">
      <w:pPr>
        <w:pStyle w:val="Notedebasdepage"/>
        <w:jc w:val="both"/>
        <w:rPr>
          <w:rFonts w:ascii="Verdana" w:hAnsi="Verdana"/>
          <w:sz w:val="18"/>
          <w:szCs w:val="18"/>
        </w:rPr>
      </w:pPr>
    </w:p>
  </w:footnote>
  <w:footnote w:id="185">
    <w:p w14:paraId="036597F4"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Unia est une institution publique indépendante qui lutte contre la discrimination et défend l’égalité des chances. C’est par ailleurs le nouveau nom du Centre interfédéral pour l’égalité des chances.</w:t>
      </w:r>
    </w:p>
  </w:footnote>
  <w:footnote w:id="186">
    <w:p w14:paraId="6B831526"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La loi du 10 mai 2007 tendant à lutter contre certaines formes de discrimination, la loi du 10 mai 2007 tendant à lutter contre la discrimination entre les femmes et les hommes et la loi du 30 juillet 1981 tendant à réprimer certains actes inspirés par le racisme et la xénophobie (loi antiracisme).</w:t>
      </w:r>
    </w:p>
  </w:footnote>
  <w:footnote w:id="187">
    <w:p w14:paraId="1ECF44C6"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Ce terme peu connu désigne tout simplement le fait d’être discriminé sur plusieurs critères. Par exemple une femme, noire, musulmane, porteuse d’un handicap, âgée et homosexuelle. Dans ce cas, chacun des critères est source de discrimination sans que l’un d’eux ne puisse sensément être séparé des autres. Cela s’appelle l’intersectionnalité. </w:t>
      </w:r>
    </w:p>
  </w:footnote>
  <w:footnote w:id="188">
    <w:p w14:paraId="108E1E0C"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cs="Arial"/>
          <w:color w:val="000000"/>
          <w:sz w:val="18"/>
          <w:szCs w:val="18"/>
        </w:rPr>
        <w:t>Projet d’animations visant à lutter contre l’homophobie dans les écoles. Le projet en cours prévoit un minimum de 90 animations par an pour toucher plus de 2.500 élèves et jeunes.</w:t>
      </w:r>
    </w:p>
  </w:footnote>
  <w:footnote w:id="189">
    <w:p w14:paraId="37237C17"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Liste des pays membres de l’espace Schengen : </w:t>
      </w:r>
      <w:hyperlink r:id="rId7" w:history="1">
        <w:r w:rsidRPr="00D1100C">
          <w:rPr>
            <w:rStyle w:val="Lienhypertexte"/>
            <w:rFonts w:ascii="Verdana" w:hAnsi="Verdana"/>
            <w:sz w:val="18"/>
            <w:szCs w:val="18"/>
          </w:rPr>
          <w:t>https://www.schengenvisainfo.com/fr/liste-des-pays-avec-visa-schengen/</w:t>
        </w:r>
      </w:hyperlink>
      <w:r w:rsidRPr="00D1100C">
        <w:rPr>
          <w:rFonts w:ascii="Verdana" w:hAnsi="Verdana"/>
          <w:sz w:val="18"/>
          <w:szCs w:val="18"/>
        </w:rPr>
        <w:t xml:space="preserve"> </w:t>
      </w:r>
    </w:p>
  </w:footnote>
  <w:footnote w:id="190">
    <w:p w14:paraId="675C4E01" w14:textId="77777777" w:rsidR="0020369B" w:rsidRPr="00D1100C" w:rsidRDefault="0020369B" w:rsidP="00AC6276">
      <w:pPr>
        <w:pStyle w:val="Notedebasdepage"/>
        <w:jc w:val="both"/>
        <w:rPr>
          <w:rFonts w:ascii="Verdana" w:hAnsi="Verdana"/>
          <w:b/>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PLASMAN R., RUSINEK M., RYCX F., TOJEROW I., </w:t>
      </w:r>
      <w:r w:rsidRPr="00D1100C">
        <w:rPr>
          <w:rFonts w:ascii="Verdana" w:hAnsi="Verdana"/>
          <w:i/>
          <w:sz w:val="18"/>
          <w:szCs w:val="18"/>
        </w:rPr>
        <w:t>La structure des salaires en Belgique</w:t>
      </w:r>
      <w:r w:rsidRPr="00D1100C">
        <w:rPr>
          <w:rFonts w:ascii="Verdana" w:hAnsi="Verdana"/>
          <w:sz w:val="18"/>
          <w:szCs w:val="18"/>
        </w:rPr>
        <w:t>, ULBEA, Bruxelles, février 2008, N°08-01.RR, 115 p.</w:t>
      </w:r>
      <w:r w:rsidRPr="00D1100C">
        <w:rPr>
          <w:rFonts w:ascii="Verdana" w:hAnsi="Verdana"/>
          <w:b/>
          <w:sz w:val="18"/>
          <w:szCs w:val="18"/>
        </w:rPr>
        <w:t xml:space="preserve"> </w:t>
      </w:r>
    </w:p>
  </w:footnote>
  <w:footnote w:id="191">
    <w:p w14:paraId="5B29596C" w14:textId="77777777" w:rsidR="0020369B" w:rsidRPr="00D1100C" w:rsidRDefault="0020369B" w:rsidP="00AC6276">
      <w:pPr>
        <w:pStyle w:val="Notedebasdepage"/>
        <w:jc w:val="both"/>
        <w:rPr>
          <w:rFonts w:ascii="Verdana" w:hAnsi="Verdana"/>
          <w:sz w:val="18"/>
          <w:szCs w:val="18"/>
        </w:rPr>
      </w:pPr>
      <w:r w:rsidRPr="00D1100C">
        <w:rPr>
          <w:rStyle w:val="Appelnotedebasdep"/>
          <w:rFonts w:ascii="Verdana" w:hAnsi="Verdana"/>
          <w:sz w:val="18"/>
          <w:szCs w:val="18"/>
        </w:rPr>
        <w:footnoteRef/>
      </w:r>
      <w:r w:rsidRPr="00D1100C">
        <w:rPr>
          <w:rFonts w:ascii="Verdana" w:hAnsi="Verdana"/>
          <w:sz w:val="18"/>
          <w:szCs w:val="18"/>
        </w:rPr>
        <w:t xml:space="preserve"> BORMANS Y., ABRAHAM F., </w:t>
      </w:r>
      <w:r w:rsidRPr="00D1100C">
        <w:rPr>
          <w:rFonts w:ascii="Verdana" w:hAnsi="Verdana"/>
          <w:i/>
          <w:sz w:val="18"/>
          <w:szCs w:val="18"/>
        </w:rPr>
        <w:t xml:space="preserve">De impact van supersterbedrijven op de inkomensverdeling, KU Leuven, </w:t>
      </w:r>
      <w:r w:rsidRPr="00D1100C">
        <w:rPr>
          <w:rFonts w:ascii="Verdana" w:hAnsi="Verdana"/>
          <w:sz w:val="18"/>
          <w:szCs w:val="18"/>
        </w:rPr>
        <w:t>Faculteit Economie en Bedrijfswetenschappen, Onderzoeksgroep Internationale Economie,</w:t>
      </w:r>
      <w:r w:rsidRPr="00D1100C">
        <w:rPr>
          <w:rFonts w:ascii="Verdana" w:hAnsi="Verdana"/>
          <w:i/>
          <w:sz w:val="18"/>
          <w:szCs w:val="18"/>
        </w:rPr>
        <w:t xml:space="preserve"> </w:t>
      </w:r>
      <w:r w:rsidRPr="00D1100C">
        <w:rPr>
          <w:rFonts w:ascii="Verdana" w:hAnsi="Verdana"/>
          <w:sz w:val="18"/>
          <w:szCs w:val="18"/>
        </w:rPr>
        <w:t>Leuven,</w:t>
      </w:r>
      <w:r w:rsidRPr="00D1100C">
        <w:rPr>
          <w:rFonts w:ascii="Verdana" w:hAnsi="Verdana"/>
          <w:i/>
          <w:sz w:val="18"/>
          <w:szCs w:val="18"/>
        </w:rPr>
        <w:t xml:space="preserve"> </w:t>
      </w:r>
      <w:r w:rsidRPr="00D1100C">
        <w:rPr>
          <w:rFonts w:ascii="Verdana" w:hAnsi="Verdana"/>
          <w:sz w:val="18"/>
          <w:szCs w:val="18"/>
        </w:rPr>
        <w:t>2018, p.2</w:t>
      </w:r>
    </w:p>
    <w:p w14:paraId="5C587500" w14:textId="77777777" w:rsidR="0020369B" w:rsidRPr="00D1100C" w:rsidRDefault="0020369B" w:rsidP="00AC6276">
      <w:pPr>
        <w:pStyle w:val="Notedebasdepage"/>
        <w:jc w:val="both"/>
        <w:rPr>
          <w:rFonts w:ascii="Verdana" w:hAnsi="Verdana"/>
          <w:sz w:val="18"/>
          <w:szCs w:val="18"/>
          <w:lang w:val="fr-FR"/>
        </w:rPr>
      </w:pPr>
    </w:p>
  </w:footnote>
  <w:footnote w:id="192">
    <w:p w14:paraId="488D6900" w14:textId="77777777" w:rsidR="0020369B" w:rsidRPr="00D1100C" w:rsidRDefault="0020369B" w:rsidP="00AC6276">
      <w:pPr>
        <w:pStyle w:val="Notedebasdepage"/>
        <w:jc w:val="both"/>
        <w:rPr>
          <w:rFonts w:ascii="Verdana" w:hAnsi="Verdana"/>
          <w:sz w:val="18"/>
          <w:szCs w:val="18"/>
          <w:lang w:val="fr-FR"/>
        </w:rPr>
      </w:pPr>
      <w:r w:rsidRPr="00D1100C">
        <w:rPr>
          <w:rStyle w:val="Appelnotedebasdep"/>
          <w:rFonts w:ascii="Verdana" w:hAnsi="Verdana"/>
          <w:sz w:val="18"/>
          <w:szCs w:val="18"/>
        </w:rPr>
        <w:footnoteRef/>
      </w:r>
      <w:r w:rsidRPr="00D1100C">
        <w:rPr>
          <w:rFonts w:ascii="Verdana" w:hAnsi="Verdana"/>
          <w:sz w:val="18"/>
          <w:szCs w:val="18"/>
        </w:rPr>
        <w:t xml:space="preserve"> </w:t>
      </w:r>
      <w:r w:rsidRPr="00D1100C">
        <w:rPr>
          <w:rFonts w:ascii="Verdana" w:hAnsi="Verdana"/>
          <w:sz w:val="18"/>
          <w:szCs w:val="18"/>
          <w:lang w:val="fr-FR"/>
        </w:rPr>
        <w:t xml:space="preserve">Dans les dispositifs hybrides, nous retrouvons : </w:t>
      </w:r>
    </w:p>
    <w:p w14:paraId="74020355"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lang w:val="fr-FR"/>
        </w:rPr>
        <w:t xml:space="preserve"> 1.  Les </w:t>
      </w:r>
      <w:r w:rsidRPr="00D1100C">
        <w:rPr>
          <w:rFonts w:ascii="Verdana" w:hAnsi="Verdana"/>
          <w:sz w:val="18"/>
          <w:szCs w:val="18"/>
        </w:rPr>
        <w:t xml:space="preserve">entités hybrides : entités qui se voient appliquer le régime de la transparence fiscale dans un pays alors qu’elles sont considérées comme opaques dans un autre. </w:t>
      </w:r>
    </w:p>
    <w:p w14:paraId="0C46C805"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2. Les  entités à double résidence : entités qui sont résidentes fiscales de deux pays différents.</w:t>
      </w:r>
    </w:p>
    <w:p w14:paraId="12743046"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 xml:space="preserve"> 3. Les instruments hybrides : instruments dont le régime fiscal est différent dans les pays concernés, étant le plus souvent considérés comme titres de dette dans un pays et comme titres de participation dans un autre.</w:t>
      </w:r>
    </w:p>
    <w:p w14:paraId="0E6CB9B6" w14:textId="77777777" w:rsidR="0020369B" w:rsidRPr="00D1100C" w:rsidRDefault="0020369B" w:rsidP="00AC6276">
      <w:pPr>
        <w:pStyle w:val="Notedebasdepage"/>
        <w:jc w:val="both"/>
        <w:rPr>
          <w:rFonts w:ascii="Verdana" w:hAnsi="Verdana"/>
          <w:sz w:val="18"/>
          <w:szCs w:val="18"/>
        </w:rPr>
      </w:pPr>
      <w:r w:rsidRPr="00D1100C">
        <w:rPr>
          <w:rFonts w:ascii="Verdana" w:hAnsi="Verdana"/>
          <w:sz w:val="18"/>
          <w:szCs w:val="18"/>
        </w:rPr>
        <w:t xml:space="preserve"> 4. Les transferts hybrides : dispositifs qui sont traités sur le plan fiscal comme transferts de propriété d’un actif par un pays mais non par un autre, qui les considère généralement comme des prêts faisant l’objet d’un nantissement.  </w:t>
      </w:r>
    </w:p>
    <w:p w14:paraId="7C1D2B25" w14:textId="77777777" w:rsidR="0020369B" w:rsidRPr="00D1100C" w:rsidRDefault="0020369B" w:rsidP="00AC6276">
      <w:pPr>
        <w:pStyle w:val="Notedebasdepage"/>
        <w:jc w:val="both"/>
        <w:rPr>
          <w:rFonts w:ascii="Verdana" w:hAnsi="Verdana"/>
          <w:sz w:val="18"/>
          <w:szCs w:val="18"/>
          <w:lang w:val="fr-FR"/>
        </w:rPr>
      </w:pPr>
      <w:r w:rsidRPr="00D1100C">
        <w:rPr>
          <w:rFonts w:ascii="Verdana" w:hAnsi="Verdana"/>
          <w:sz w:val="18"/>
          <w:szCs w:val="18"/>
        </w:rPr>
        <w:t xml:space="preserve">Source : OCDE, </w:t>
      </w:r>
      <w:r w:rsidRPr="00D1100C">
        <w:rPr>
          <w:rFonts w:ascii="Verdana" w:hAnsi="Verdana"/>
          <w:i/>
          <w:sz w:val="18"/>
          <w:szCs w:val="18"/>
        </w:rPr>
        <w:t xml:space="preserve">Dispositifs Hybrides QUESTIONS DE POLITIQUE ET DE DISCIPLINE FISCALES, </w:t>
      </w:r>
      <w:r w:rsidRPr="00D1100C">
        <w:rPr>
          <w:rFonts w:ascii="Verdana" w:hAnsi="Verdana"/>
          <w:sz w:val="18"/>
          <w:szCs w:val="18"/>
        </w:rPr>
        <w:t xml:space="preserve">Mars 2012.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DB41E78"/>
    <w:name w:val="WW8Num2"/>
    <w:lvl w:ilvl="0">
      <w:start w:val="1"/>
      <w:numFmt w:val="upperRoman"/>
      <w:lvlText w:val="%1."/>
      <w:lvlJc w:val="left"/>
      <w:pPr>
        <w:tabs>
          <w:tab w:val="num" w:pos="1080"/>
        </w:tabs>
        <w:ind w:left="1080" w:hanging="720"/>
      </w:pPr>
    </w:lvl>
    <w:lvl w:ilvl="1">
      <w:start w:val="1"/>
      <w:numFmt w:val="bullet"/>
      <w:lvlText w:val=""/>
      <w:lvlJc w:val="left"/>
      <w:pPr>
        <w:tabs>
          <w:tab w:val="num" w:pos="1440"/>
        </w:tabs>
        <w:ind w:left="1440" w:hanging="360"/>
      </w:pPr>
      <w:rPr>
        <w:rFonts w:ascii="Symbol" w:hAnsi="Symbol" w:cs="Times New Roman"/>
      </w:rPr>
    </w:lvl>
    <w:lvl w:ilvl="2">
      <w:start w:val="1"/>
      <w:numFmt w:val="bullet"/>
      <w:lvlText w:val=""/>
      <w:lvlJc w:val="left"/>
      <w:pPr>
        <w:tabs>
          <w:tab w:val="num" w:pos="2340"/>
        </w:tabs>
        <w:ind w:left="2340" w:hanging="360"/>
      </w:pPr>
      <w:rPr>
        <w:rFonts w:ascii="Wingdings" w:hAnsi="Wingdings" w:hint="default"/>
      </w:r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15:restartNumberingAfterBreak="0">
    <w:nsid w:val="00480924"/>
    <w:multiLevelType w:val="multilevel"/>
    <w:tmpl w:val="A29251CC"/>
    <w:lvl w:ilvl="0">
      <w:start w:val="3"/>
      <w:numFmt w:val="decimal"/>
      <w:lvlText w:val="%1."/>
      <w:lvlJc w:val="left"/>
      <w:pPr>
        <w:ind w:left="480" w:hanging="48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916" w:hanging="1080"/>
      </w:pPr>
      <w:rPr>
        <w:rFonts w:hint="default"/>
      </w:rPr>
    </w:lvl>
    <w:lvl w:ilvl="3">
      <w:start w:val="1"/>
      <w:numFmt w:val="decimal"/>
      <w:lvlText w:val="%1.%2.%3.%4."/>
      <w:lvlJc w:val="left"/>
      <w:pPr>
        <w:ind w:left="5694" w:hanging="1440"/>
      </w:pPr>
      <w:rPr>
        <w:rFonts w:hint="default"/>
      </w:rPr>
    </w:lvl>
    <w:lvl w:ilvl="4">
      <w:start w:val="1"/>
      <w:numFmt w:val="decimal"/>
      <w:lvlText w:val="%1.%2.%3.%4.%5."/>
      <w:lvlJc w:val="left"/>
      <w:pPr>
        <w:ind w:left="7112" w:hanging="1440"/>
      </w:pPr>
      <w:rPr>
        <w:rFonts w:hint="default"/>
      </w:rPr>
    </w:lvl>
    <w:lvl w:ilvl="5">
      <w:start w:val="1"/>
      <w:numFmt w:val="decimal"/>
      <w:lvlText w:val="%1.%2.%3.%4.%5.%6."/>
      <w:lvlJc w:val="left"/>
      <w:pPr>
        <w:ind w:left="8890" w:hanging="1800"/>
      </w:pPr>
      <w:rPr>
        <w:rFonts w:hint="default"/>
      </w:rPr>
    </w:lvl>
    <w:lvl w:ilvl="6">
      <w:start w:val="1"/>
      <w:numFmt w:val="decimal"/>
      <w:lvlText w:val="%1.%2.%3.%4.%5.%6.%7."/>
      <w:lvlJc w:val="left"/>
      <w:pPr>
        <w:ind w:left="10668" w:hanging="2160"/>
      </w:pPr>
      <w:rPr>
        <w:rFonts w:hint="default"/>
      </w:rPr>
    </w:lvl>
    <w:lvl w:ilvl="7">
      <w:start w:val="1"/>
      <w:numFmt w:val="decimal"/>
      <w:lvlText w:val="%1.%2.%3.%4.%5.%6.%7.%8."/>
      <w:lvlJc w:val="left"/>
      <w:pPr>
        <w:ind w:left="12446" w:hanging="2520"/>
      </w:pPr>
      <w:rPr>
        <w:rFonts w:hint="default"/>
      </w:rPr>
    </w:lvl>
    <w:lvl w:ilvl="8">
      <w:start w:val="1"/>
      <w:numFmt w:val="decimal"/>
      <w:lvlText w:val="%1.%2.%3.%4.%5.%6.%7.%8.%9."/>
      <w:lvlJc w:val="left"/>
      <w:pPr>
        <w:ind w:left="13864" w:hanging="2520"/>
      </w:pPr>
      <w:rPr>
        <w:rFonts w:hint="default"/>
      </w:rPr>
    </w:lvl>
  </w:abstractNum>
  <w:abstractNum w:abstractNumId="2" w15:restartNumberingAfterBreak="0">
    <w:nsid w:val="00834452"/>
    <w:multiLevelType w:val="hybridMultilevel"/>
    <w:tmpl w:val="9BE669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00BE1DC1"/>
    <w:multiLevelType w:val="hybridMultilevel"/>
    <w:tmpl w:val="47BC63D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0E045F7"/>
    <w:multiLevelType w:val="hybridMultilevel"/>
    <w:tmpl w:val="B3B0130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00FC00BD"/>
    <w:multiLevelType w:val="hybridMultilevel"/>
    <w:tmpl w:val="385A38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3">
      <w:start w:val="1"/>
      <w:numFmt w:val="bullet"/>
      <w:lvlText w:val="o"/>
      <w:lvlJc w:val="left"/>
      <w:pPr>
        <w:ind w:left="2160" w:hanging="360"/>
      </w:pPr>
      <w:rPr>
        <w:rFonts w:ascii="Courier New" w:hAnsi="Courier New" w:cs="Courier New"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15C428E"/>
    <w:multiLevelType w:val="hybridMultilevel"/>
    <w:tmpl w:val="E31081EC"/>
    <w:lvl w:ilvl="0" w:tplc="040C0001">
      <w:start w:val="1"/>
      <w:numFmt w:val="bullet"/>
      <w:lvlText w:val=""/>
      <w:lvlJc w:val="left"/>
      <w:pPr>
        <w:ind w:left="1080" w:hanging="360"/>
      </w:pPr>
      <w:rPr>
        <w:rFonts w:ascii="Symbol" w:hAnsi="Symbol" w:hint="default"/>
      </w:rPr>
    </w:lvl>
    <w:lvl w:ilvl="1" w:tplc="040C0001">
      <w:start w:val="1"/>
      <w:numFmt w:val="bullet"/>
      <w:lvlText w:val=""/>
      <w:lvlJc w:val="left"/>
      <w:pPr>
        <w:ind w:left="1800" w:hanging="360"/>
      </w:pPr>
      <w:rPr>
        <w:rFonts w:ascii="Symbol" w:hAnsi="Symbol"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01705D3D"/>
    <w:multiLevelType w:val="hybridMultilevel"/>
    <w:tmpl w:val="4D123A92"/>
    <w:lvl w:ilvl="0" w:tplc="04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 w15:restartNumberingAfterBreak="0">
    <w:nsid w:val="018A2DC1"/>
    <w:multiLevelType w:val="hybridMultilevel"/>
    <w:tmpl w:val="2414973A"/>
    <w:lvl w:ilvl="0" w:tplc="080C0003">
      <w:start w:val="1"/>
      <w:numFmt w:val="bullet"/>
      <w:lvlText w:val="o"/>
      <w:lvlJc w:val="left"/>
      <w:pPr>
        <w:ind w:left="1493" w:hanging="360"/>
      </w:pPr>
      <w:rPr>
        <w:rFonts w:ascii="Courier New" w:hAnsi="Courier New" w:cs="Courier New" w:hint="default"/>
      </w:rPr>
    </w:lvl>
    <w:lvl w:ilvl="1" w:tplc="080C0003" w:tentative="1">
      <w:start w:val="1"/>
      <w:numFmt w:val="bullet"/>
      <w:lvlText w:val="o"/>
      <w:lvlJc w:val="left"/>
      <w:pPr>
        <w:ind w:left="2213" w:hanging="360"/>
      </w:pPr>
      <w:rPr>
        <w:rFonts w:ascii="Courier New" w:hAnsi="Courier New" w:cs="Courier New" w:hint="default"/>
      </w:rPr>
    </w:lvl>
    <w:lvl w:ilvl="2" w:tplc="080C0005" w:tentative="1">
      <w:start w:val="1"/>
      <w:numFmt w:val="bullet"/>
      <w:lvlText w:val=""/>
      <w:lvlJc w:val="left"/>
      <w:pPr>
        <w:ind w:left="2933" w:hanging="360"/>
      </w:pPr>
      <w:rPr>
        <w:rFonts w:ascii="Wingdings" w:hAnsi="Wingdings" w:hint="default"/>
      </w:rPr>
    </w:lvl>
    <w:lvl w:ilvl="3" w:tplc="080C0001" w:tentative="1">
      <w:start w:val="1"/>
      <w:numFmt w:val="bullet"/>
      <w:lvlText w:val=""/>
      <w:lvlJc w:val="left"/>
      <w:pPr>
        <w:ind w:left="3653" w:hanging="360"/>
      </w:pPr>
      <w:rPr>
        <w:rFonts w:ascii="Symbol" w:hAnsi="Symbol" w:hint="default"/>
      </w:rPr>
    </w:lvl>
    <w:lvl w:ilvl="4" w:tplc="080C0003" w:tentative="1">
      <w:start w:val="1"/>
      <w:numFmt w:val="bullet"/>
      <w:lvlText w:val="o"/>
      <w:lvlJc w:val="left"/>
      <w:pPr>
        <w:ind w:left="4373" w:hanging="360"/>
      </w:pPr>
      <w:rPr>
        <w:rFonts w:ascii="Courier New" w:hAnsi="Courier New" w:cs="Courier New" w:hint="default"/>
      </w:rPr>
    </w:lvl>
    <w:lvl w:ilvl="5" w:tplc="080C0005" w:tentative="1">
      <w:start w:val="1"/>
      <w:numFmt w:val="bullet"/>
      <w:lvlText w:val=""/>
      <w:lvlJc w:val="left"/>
      <w:pPr>
        <w:ind w:left="5093" w:hanging="360"/>
      </w:pPr>
      <w:rPr>
        <w:rFonts w:ascii="Wingdings" w:hAnsi="Wingdings" w:hint="default"/>
      </w:rPr>
    </w:lvl>
    <w:lvl w:ilvl="6" w:tplc="080C0001" w:tentative="1">
      <w:start w:val="1"/>
      <w:numFmt w:val="bullet"/>
      <w:lvlText w:val=""/>
      <w:lvlJc w:val="left"/>
      <w:pPr>
        <w:ind w:left="5813" w:hanging="360"/>
      </w:pPr>
      <w:rPr>
        <w:rFonts w:ascii="Symbol" w:hAnsi="Symbol" w:hint="default"/>
      </w:rPr>
    </w:lvl>
    <w:lvl w:ilvl="7" w:tplc="080C0003" w:tentative="1">
      <w:start w:val="1"/>
      <w:numFmt w:val="bullet"/>
      <w:lvlText w:val="o"/>
      <w:lvlJc w:val="left"/>
      <w:pPr>
        <w:ind w:left="6533" w:hanging="360"/>
      </w:pPr>
      <w:rPr>
        <w:rFonts w:ascii="Courier New" w:hAnsi="Courier New" w:cs="Courier New" w:hint="default"/>
      </w:rPr>
    </w:lvl>
    <w:lvl w:ilvl="8" w:tplc="080C0005" w:tentative="1">
      <w:start w:val="1"/>
      <w:numFmt w:val="bullet"/>
      <w:lvlText w:val=""/>
      <w:lvlJc w:val="left"/>
      <w:pPr>
        <w:ind w:left="7253" w:hanging="360"/>
      </w:pPr>
      <w:rPr>
        <w:rFonts w:ascii="Wingdings" w:hAnsi="Wingdings" w:hint="default"/>
      </w:rPr>
    </w:lvl>
  </w:abstractNum>
  <w:abstractNum w:abstractNumId="9" w15:restartNumberingAfterBreak="0">
    <w:nsid w:val="01A71087"/>
    <w:multiLevelType w:val="hybridMultilevel"/>
    <w:tmpl w:val="44666D62"/>
    <w:lvl w:ilvl="0" w:tplc="95EABC4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01B07581"/>
    <w:multiLevelType w:val="hybridMultilevel"/>
    <w:tmpl w:val="8D1C12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01C45989"/>
    <w:multiLevelType w:val="hybridMultilevel"/>
    <w:tmpl w:val="3DB82B7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01E4366F"/>
    <w:multiLevelType w:val="hybridMultilevel"/>
    <w:tmpl w:val="39C47EB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01E67718"/>
    <w:multiLevelType w:val="hybridMultilevel"/>
    <w:tmpl w:val="6B122C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02065AC5"/>
    <w:multiLevelType w:val="multilevel"/>
    <w:tmpl w:val="053E8C74"/>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022451BA"/>
    <w:multiLevelType w:val="hybridMultilevel"/>
    <w:tmpl w:val="0FD2682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023C63DF"/>
    <w:multiLevelType w:val="hybridMultilevel"/>
    <w:tmpl w:val="40C29CA0"/>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028426D7"/>
    <w:multiLevelType w:val="hybridMultilevel"/>
    <w:tmpl w:val="5AEC62D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02BD3E88"/>
    <w:multiLevelType w:val="hybridMultilevel"/>
    <w:tmpl w:val="EBEAF63C"/>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9" w15:restartNumberingAfterBreak="0">
    <w:nsid w:val="02DB485A"/>
    <w:multiLevelType w:val="multilevel"/>
    <w:tmpl w:val="ED00C250"/>
    <w:lvl w:ilvl="0">
      <w:start w:val="6"/>
      <w:numFmt w:val="decimal"/>
      <w:lvlText w:val="%1."/>
      <w:lvlJc w:val="left"/>
      <w:pPr>
        <w:ind w:left="480" w:hanging="48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916" w:hanging="1080"/>
      </w:pPr>
      <w:rPr>
        <w:rFonts w:hint="default"/>
      </w:rPr>
    </w:lvl>
    <w:lvl w:ilvl="3">
      <w:start w:val="1"/>
      <w:numFmt w:val="decimal"/>
      <w:lvlText w:val="%1.%2.%3.%4."/>
      <w:lvlJc w:val="left"/>
      <w:pPr>
        <w:ind w:left="5694" w:hanging="1440"/>
      </w:pPr>
      <w:rPr>
        <w:rFonts w:hint="default"/>
      </w:rPr>
    </w:lvl>
    <w:lvl w:ilvl="4">
      <w:start w:val="1"/>
      <w:numFmt w:val="decimal"/>
      <w:lvlText w:val="%1.%2.%3.%4.%5."/>
      <w:lvlJc w:val="left"/>
      <w:pPr>
        <w:ind w:left="7112" w:hanging="1440"/>
      </w:pPr>
      <w:rPr>
        <w:rFonts w:hint="default"/>
      </w:rPr>
    </w:lvl>
    <w:lvl w:ilvl="5">
      <w:start w:val="1"/>
      <w:numFmt w:val="decimal"/>
      <w:lvlText w:val="%1.%2.%3.%4.%5.%6."/>
      <w:lvlJc w:val="left"/>
      <w:pPr>
        <w:ind w:left="8890" w:hanging="1800"/>
      </w:pPr>
      <w:rPr>
        <w:rFonts w:hint="default"/>
      </w:rPr>
    </w:lvl>
    <w:lvl w:ilvl="6">
      <w:start w:val="1"/>
      <w:numFmt w:val="decimal"/>
      <w:lvlText w:val="%1.%2.%3.%4.%5.%6.%7."/>
      <w:lvlJc w:val="left"/>
      <w:pPr>
        <w:ind w:left="10668" w:hanging="2160"/>
      </w:pPr>
      <w:rPr>
        <w:rFonts w:hint="default"/>
      </w:rPr>
    </w:lvl>
    <w:lvl w:ilvl="7">
      <w:start w:val="1"/>
      <w:numFmt w:val="decimal"/>
      <w:lvlText w:val="%1.%2.%3.%4.%5.%6.%7.%8."/>
      <w:lvlJc w:val="left"/>
      <w:pPr>
        <w:ind w:left="12446" w:hanging="2520"/>
      </w:pPr>
      <w:rPr>
        <w:rFonts w:hint="default"/>
      </w:rPr>
    </w:lvl>
    <w:lvl w:ilvl="8">
      <w:start w:val="1"/>
      <w:numFmt w:val="decimal"/>
      <w:lvlText w:val="%1.%2.%3.%4.%5.%6.%7.%8.%9."/>
      <w:lvlJc w:val="left"/>
      <w:pPr>
        <w:ind w:left="13864" w:hanging="2520"/>
      </w:pPr>
      <w:rPr>
        <w:rFonts w:hint="default"/>
      </w:rPr>
    </w:lvl>
  </w:abstractNum>
  <w:abstractNum w:abstractNumId="20" w15:restartNumberingAfterBreak="0">
    <w:nsid w:val="02E6601A"/>
    <w:multiLevelType w:val="hybridMultilevel"/>
    <w:tmpl w:val="1CCC35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02F3506D"/>
    <w:multiLevelType w:val="multilevel"/>
    <w:tmpl w:val="4EE4D52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22" w15:restartNumberingAfterBreak="0">
    <w:nsid w:val="03254011"/>
    <w:multiLevelType w:val="hybridMultilevel"/>
    <w:tmpl w:val="3B4087E0"/>
    <w:lvl w:ilvl="0" w:tplc="080C0003">
      <w:start w:val="1"/>
      <w:numFmt w:val="bullet"/>
      <w:lvlText w:val="o"/>
      <w:lvlJc w:val="left"/>
      <w:pPr>
        <w:ind w:left="1429" w:hanging="360"/>
      </w:pPr>
      <w:rPr>
        <w:rFonts w:ascii="Courier New" w:hAnsi="Courier New" w:cs="Courier New"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23" w15:restartNumberingAfterBreak="0">
    <w:nsid w:val="03440138"/>
    <w:multiLevelType w:val="hybridMultilevel"/>
    <w:tmpl w:val="E5244ECC"/>
    <w:lvl w:ilvl="0" w:tplc="080C0001">
      <w:start w:val="1"/>
      <w:numFmt w:val="bullet"/>
      <w:lvlText w:val=""/>
      <w:lvlJc w:val="left"/>
      <w:pPr>
        <w:ind w:left="1068" w:hanging="360"/>
      </w:pPr>
      <w:rPr>
        <w:rFonts w:ascii="Symbol" w:hAnsi="Symbol" w:hint="default"/>
      </w:rPr>
    </w:lvl>
    <w:lvl w:ilvl="1" w:tplc="080C0003">
      <w:start w:val="1"/>
      <w:numFmt w:val="bullet"/>
      <w:lvlText w:val="o"/>
      <w:lvlJc w:val="left"/>
      <w:pPr>
        <w:ind w:left="2061" w:hanging="360"/>
      </w:pPr>
      <w:rPr>
        <w:rFonts w:ascii="Courier New" w:hAnsi="Courier New" w:cs="Courier New"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start w:val="1"/>
      <w:numFmt w:val="bullet"/>
      <w:lvlText w:val="o"/>
      <w:lvlJc w:val="left"/>
      <w:pPr>
        <w:ind w:left="3948" w:hanging="360"/>
      </w:pPr>
      <w:rPr>
        <w:rFonts w:ascii="Courier New" w:hAnsi="Courier New" w:cs="Courier New" w:hint="default"/>
      </w:rPr>
    </w:lvl>
    <w:lvl w:ilvl="5" w:tplc="080C0005">
      <w:start w:val="1"/>
      <w:numFmt w:val="bullet"/>
      <w:lvlText w:val=""/>
      <w:lvlJc w:val="left"/>
      <w:pPr>
        <w:ind w:left="4668" w:hanging="360"/>
      </w:pPr>
      <w:rPr>
        <w:rFonts w:ascii="Wingdings" w:hAnsi="Wingdings" w:hint="default"/>
      </w:rPr>
    </w:lvl>
    <w:lvl w:ilvl="6" w:tplc="080C0001">
      <w:start w:val="1"/>
      <w:numFmt w:val="bullet"/>
      <w:lvlText w:val=""/>
      <w:lvlJc w:val="left"/>
      <w:pPr>
        <w:ind w:left="5388" w:hanging="360"/>
      </w:pPr>
      <w:rPr>
        <w:rFonts w:ascii="Symbol" w:hAnsi="Symbol" w:hint="default"/>
      </w:rPr>
    </w:lvl>
    <w:lvl w:ilvl="7" w:tplc="080C0003">
      <w:start w:val="1"/>
      <w:numFmt w:val="bullet"/>
      <w:lvlText w:val="o"/>
      <w:lvlJc w:val="left"/>
      <w:pPr>
        <w:ind w:left="6108" w:hanging="360"/>
      </w:pPr>
      <w:rPr>
        <w:rFonts w:ascii="Courier New" w:hAnsi="Courier New" w:cs="Courier New" w:hint="default"/>
      </w:rPr>
    </w:lvl>
    <w:lvl w:ilvl="8" w:tplc="080C0005">
      <w:start w:val="1"/>
      <w:numFmt w:val="bullet"/>
      <w:lvlText w:val=""/>
      <w:lvlJc w:val="left"/>
      <w:pPr>
        <w:ind w:left="6828" w:hanging="360"/>
      </w:pPr>
      <w:rPr>
        <w:rFonts w:ascii="Wingdings" w:hAnsi="Wingdings" w:hint="default"/>
      </w:rPr>
    </w:lvl>
  </w:abstractNum>
  <w:abstractNum w:abstractNumId="24" w15:restartNumberingAfterBreak="0">
    <w:nsid w:val="036607BD"/>
    <w:multiLevelType w:val="hybridMultilevel"/>
    <w:tmpl w:val="F9EC932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03F5098A"/>
    <w:multiLevelType w:val="hybridMultilevel"/>
    <w:tmpl w:val="5A6424E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04067D81"/>
    <w:multiLevelType w:val="multilevel"/>
    <w:tmpl w:val="13BE9FE0"/>
    <w:lvl w:ilvl="0">
      <w:start w:val="8"/>
      <w:numFmt w:val="decimal"/>
      <w:lvlText w:val="%1."/>
      <w:lvlJc w:val="left"/>
      <w:pPr>
        <w:ind w:left="480" w:hanging="48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916" w:hanging="1080"/>
      </w:pPr>
      <w:rPr>
        <w:rFonts w:hint="default"/>
      </w:rPr>
    </w:lvl>
    <w:lvl w:ilvl="3">
      <w:start w:val="1"/>
      <w:numFmt w:val="decimal"/>
      <w:lvlText w:val="%1.%2.%3.%4."/>
      <w:lvlJc w:val="left"/>
      <w:pPr>
        <w:ind w:left="5694" w:hanging="1440"/>
      </w:pPr>
      <w:rPr>
        <w:rFonts w:hint="default"/>
      </w:rPr>
    </w:lvl>
    <w:lvl w:ilvl="4">
      <w:start w:val="1"/>
      <w:numFmt w:val="decimal"/>
      <w:lvlText w:val="%1.%2.%3.%4.%5."/>
      <w:lvlJc w:val="left"/>
      <w:pPr>
        <w:ind w:left="7112" w:hanging="1440"/>
      </w:pPr>
      <w:rPr>
        <w:rFonts w:hint="default"/>
      </w:rPr>
    </w:lvl>
    <w:lvl w:ilvl="5">
      <w:start w:val="1"/>
      <w:numFmt w:val="decimal"/>
      <w:lvlText w:val="%1.%2.%3.%4.%5.%6."/>
      <w:lvlJc w:val="left"/>
      <w:pPr>
        <w:ind w:left="8890" w:hanging="1800"/>
      </w:pPr>
      <w:rPr>
        <w:rFonts w:hint="default"/>
      </w:rPr>
    </w:lvl>
    <w:lvl w:ilvl="6">
      <w:start w:val="1"/>
      <w:numFmt w:val="decimal"/>
      <w:lvlText w:val="%1.%2.%3.%4.%5.%6.%7."/>
      <w:lvlJc w:val="left"/>
      <w:pPr>
        <w:ind w:left="10668" w:hanging="2160"/>
      </w:pPr>
      <w:rPr>
        <w:rFonts w:hint="default"/>
      </w:rPr>
    </w:lvl>
    <w:lvl w:ilvl="7">
      <w:start w:val="1"/>
      <w:numFmt w:val="decimal"/>
      <w:lvlText w:val="%1.%2.%3.%4.%5.%6.%7.%8."/>
      <w:lvlJc w:val="left"/>
      <w:pPr>
        <w:ind w:left="12446" w:hanging="2520"/>
      </w:pPr>
      <w:rPr>
        <w:rFonts w:hint="default"/>
      </w:rPr>
    </w:lvl>
    <w:lvl w:ilvl="8">
      <w:start w:val="1"/>
      <w:numFmt w:val="decimal"/>
      <w:lvlText w:val="%1.%2.%3.%4.%5.%6.%7.%8.%9."/>
      <w:lvlJc w:val="left"/>
      <w:pPr>
        <w:ind w:left="13864" w:hanging="2520"/>
      </w:pPr>
      <w:rPr>
        <w:rFonts w:hint="default"/>
      </w:rPr>
    </w:lvl>
  </w:abstractNum>
  <w:abstractNum w:abstractNumId="27" w15:restartNumberingAfterBreak="0">
    <w:nsid w:val="040843EB"/>
    <w:multiLevelType w:val="hybridMultilevel"/>
    <w:tmpl w:val="21365B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04962E07"/>
    <w:multiLevelType w:val="hybridMultilevel"/>
    <w:tmpl w:val="F52C2652"/>
    <w:lvl w:ilvl="0" w:tplc="080C0003">
      <w:start w:val="1"/>
      <w:numFmt w:val="bullet"/>
      <w:lvlText w:val="o"/>
      <w:lvlJc w:val="left"/>
      <w:pPr>
        <w:ind w:left="1440" w:hanging="360"/>
      </w:pPr>
      <w:rPr>
        <w:rFonts w:ascii="Courier New" w:hAnsi="Courier New" w:cs="Courier New" w:hint="default"/>
      </w:rPr>
    </w:lvl>
    <w:lvl w:ilvl="1" w:tplc="080C0003">
      <w:start w:val="1"/>
      <w:numFmt w:val="bullet"/>
      <w:lvlText w:val="o"/>
      <w:lvlJc w:val="left"/>
      <w:pPr>
        <w:ind w:left="2160" w:hanging="360"/>
      </w:pPr>
      <w:rPr>
        <w:rFonts w:ascii="Courier New" w:hAnsi="Courier New" w:cs="Courier New" w:hint="default"/>
      </w:rPr>
    </w:lvl>
    <w:lvl w:ilvl="2" w:tplc="080C0005">
      <w:start w:val="1"/>
      <w:numFmt w:val="bullet"/>
      <w:lvlText w:val=""/>
      <w:lvlJc w:val="left"/>
      <w:pPr>
        <w:ind w:left="2880" w:hanging="360"/>
      </w:pPr>
      <w:rPr>
        <w:rFonts w:ascii="Wingdings" w:hAnsi="Wingdings" w:hint="default"/>
      </w:rPr>
    </w:lvl>
    <w:lvl w:ilvl="3" w:tplc="080C0001">
      <w:start w:val="1"/>
      <w:numFmt w:val="bullet"/>
      <w:lvlText w:val=""/>
      <w:lvlJc w:val="left"/>
      <w:pPr>
        <w:ind w:left="3600" w:hanging="360"/>
      </w:pPr>
      <w:rPr>
        <w:rFonts w:ascii="Symbol" w:hAnsi="Symbol" w:hint="default"/>
      </w:rPr>
    </w:lvl>
    <w:lvl w:ilvl="4" w:tplc="080C0003">
      <w:start w:val="1"/>
      <w:numFmt w:val="bullet"/>
      <w:lvlText w:val="o"/>
      <w:lvlJc w:val="left"/>
      <w:pPr>
        <w:ind w:left="4320" w:hanging="360"/>
      </w:pPr>
      <w:rPr>
        <w:rFonts w:ascii="Courier New" w:hAnsi="Courier New" w:cs="Courier New" w:hint="default"/>
      </w:rPr>
    </w:lvl>
    <w:lvl w:ilvl="5" w:tplc="080C0005">
      <w:start w:val="1"/>
      <w:numFmt w:val="bullet"/>
      <w:lvlText w:val=""/>
      <w:lvlJc w:val="left"/>
      <w:pPr>
        <w:ind w:left="5040" w:hanging="360"/>
      </w:pPr>
      <w:rPr>
        <w:rFonts w:ascii="Wingdings" w:hAnsi="Wingdings" w:hint="default"/>
      </w:rPr>
    </w:lvl>
    <w:lvl w:ilvl="6" w:tplc="080C0001">
      <w:start w:val="1"/>
      <w:numFmt w:val="bullet"/>
      <w:lvlText w:val=""/>
      <w:lvlJc w:val="left"/>
      <w:pPr>
        <w:ind w:left="5760" w:hanging="360"/>
      </w:pPr>
      <w:rPr>
        <w:rFonts w:ascii="Symbol" w:hAnsi="Symbol" w:hint="default"/>
      </w:rPr>
    </w:lvl>
    <w:lvl w:ilvl="7" w:tplc="080C0003">
      <w:start w:val="1"/>
      <w:numFmt w:val="bullet"/>
      <w:lvlText w:val="o"/>
      <w:lvlJc w:val="left"/>
      <w:pPr>
        <w:ind w:left="6480" w:hanging="360"/>
      </w:pPr>
      <w:rPr>
        <w:rFonts w:ascii="Courier New" w:hAnsi="Courier New" w:cs="Courier New" w:hint="default"/>
      </w:rPr>
    </w:lvl>
    <w:lvl w:ilvl="8" w:tplc="080C0005">
      <w:start w:val="1"/>
      <w:numFmt w:val="bullet"/>
      <w:lvlText w:val=""/>
      <w:lvlJc w:val="left"/>
      <w:pPr>
        <w:ind w:left="7200" w:hanging="360"/>
      </w:pPr>
      <w:rPr>
        <w:rFonts w:ascii="Wingdings" w:hAnsi="Wingdings" w:hint="default"/>
      </w:rPr>
    </w:lvl>
  </w:abstractNum>
  <w:abstractNum w:abstractNumId="29" w15:restartNumberingAfterBreak="0">
    <w:nsid w:val="04DE5EC8"/>
    <w:multiLevelType w:val="hybridMultilevel"/>
    <w:tmpl w:val="B8C8859C"/>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04EC07A4"/>
    <w:multiLevelType w:val="hybridMultilevel"/>
    <w:tmpl w:val="B216A7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05134B01"/>
    <w:multiLevelType w:val="hybridMultilevel"/>
    <w:tmpl w:val="67D8676A"/>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32" w15:restartNumberingAfterBreak="0">
    <w:nsid w:val="05913571"/>
    <w:multiLevelType w:val="hybridMultilevel"/>
    <w:tmpl w:val="D2F20AC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05931941"/>
    <w:multiLevelType w:val="hybridMultilevel"/>
    <w:tmpl w:val="1B3C56C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4" w15:restartNumberingAfterBreak="0">
    <w:nsid w:val="05C928AB"/>
    <w:multiLevelType w:val="multilevel"/>
    <w:tmpl w:val="AEA45CD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5" w15:restartNumberingAfterBreak="0">
    <w:nsid w:val="061C1F2C"/>
    <w:multiLevelType w:val="hybridMultilevel"/>
    <w:tmpl w:val="3808E762"/>
    <w:lvl w:ilvl="0" w:tplc="080C0001">
      <w:start w:val="1"/>
      <w:numFmt w:val="bullet"/>
      <w:lvlText w:val=""/>
      <w:lvlJc w:val="left"/>
      <w:pPr>
        <w:ind w:left="720" w:hanging="360"/>
      </w:pPr>
      <w:rPr>
        <w:rFonts w:ascii="Symbol" w:hAnsi="Symbol" w:hint="default"/>
      </w:rPr>
    </w:lvl>
    <w:lvl w:ilvl="1" w:tplc="75BAE52E">
      <w:start w:val="1"/>
      <w:numFmt w:val="bullet"/>
      <w:lvlText w:val="o"/>
      <w:lvlJc w:val="left"/>
      <w:pPr>
        <w:ind w:left="1440" w:hanging="360"/>
      </w:pPr>
      <w:rPr>
        <w:rFonts w:ascii="Courier New" w:hAnsi="Courier New" w:cs="Courier New" w:hint="default"/>
        <w:color w:val="auto"/>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 w15:restartNumberingAfterBreak="0">
    <w:nsid w:val="066D4428"/>
    <w:multiLevelType w:val="hybridMultilevel"/>
    <w:tmpl w:val="4DB6A09A"/>
    <w:lvl w:ilvl="0" w:tplc="080C0001">
      <w:start w:val="1"/>
      <w:numFmt w:val="bullet"/>
      <w:lvlText w:val=""/>
      <w:lvlJc w:val="left"/>
      <w:pPr>
        <w:tabs>
          <w:tab w:val="num" w:pos="1066"/>
        </w:tabs>
        <w:ind w:left="1066" w:hanging="706"/>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 w15:restartNumberingAfterBreak="0">
    <w:nsid w:val="067850B4"/>
    <w:multiLevelType w:val="multilevel"/>
    <w:tmpl w:val="A5509814"/>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8" w15:restartNumberingAfterBreak="0">
    <w:nsid w:val="068A7FAD"/>
    <w:multiLevelType w:val="hybridMultilevel"/>
    <w:tmpl w:val="ECAACE10"/>
    <w:lvl w:ilvl="0" w:tplc="040C0001">
      <w:start w:val="1"/>
      <w:numFmt w:val="bullet"/>
      <w:lvlText w:val=""/>
      <w:lvlJc w:val="left"/>
      <w:pPr>
        <w:ind w:left="1080" w:hanging="360"/>
      </w:pPr>
      <w:rPr>
        <w:rFonts w:ascii="Symbol" w:hAnsi="Symbol" w:hint="default"/>
      </w:rPr>
    </w:lvl>
    <w:lvl w:ilvl="1" w:tplc="040C0001">
      <w:start w:val="1"/>
      <w:numFmt w:val="bullet"/>
      <w:lvlText w:val=""/>
      <w:lvlJc w:val="left"/>
      <w:pPr>
        <w:ind w:left="1800" w:hanging="360"/>
      </w:pPr>
      <w:rPr>
        <w:rFonts w:ascii="Symbol" w:hAnsi="Symbol"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9" w15:restartNumberingAfterBreak="0">
    <w:nsid w:val="06AC33D1"/>
    <w:multiLevelType w:val="hybridMultilevel"/>
    <w:tmpl w:val="19B483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06F22584"/>
    <w:multiLevelType w:val="hybridMultilevel"/>
    <w:tmpl w:val="0012FBE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 w15:restartNumberingAfterBreak="0">
    <w:nsid w:val="072D06B0"/>
    <w:multiLevelType w:val="hybridMultilevel"/>
    <w:tmpl w:val="56F431E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 w15:restartNumberingAfterBreak="0">
    <w:nsid w:val="074C297B"/>
    <w:multiLevelType w:val="multilevel"/>
    <w:tmpl w:val="8C02894C"/>
    <w:lvl w:ilvl="0">
      <w:start w:val="1"/>
      <w:numFmt w:val="bullet"/>
      <w:lvlText w:val=""/>
      <w:lvlJc w:val="left"/>
      <w:pPr>
        <w:ind w:left="720" w:hanging="360"/>
      </w:pPr>
      <w:rPr>
        <w:rFonts w:ascii="Symbol" w:hAnsi="Symbol" w:hint="default"/>
      </w:rPr>
    </w:lvl>
    <w:lvl w:ilvl="1">
      <w:numFmt w:val="bullet"/>
      <w:lvlText w:val=""/>
      <w:lvlJc w:val="left"/>
      <w:pPr>
        <w:ind w:left="786" w:hanging="360"/>
      </w:pPr>
      <w:rPr>
        <w:rFonts w:ascii="Symbol" w:hAnsi="Symbol"/>
        <w:color w:val="000000"/>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15:restartNumberingAfterBreak="0">
    <w:nsid w:val="075A47DA"/>
    <w:multiLevelType w:val="hybridMultilevel"/>
    <w:tmpl w:val="741E0C9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 w15:restartNumberingAfterBreak="0">
    <w:nsid w:val="077011B4"/>
    <w:multiLevelType w:val="hybridMultilevel"/>
    <w:tmpl w:val="DA1E482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 w15:restartNumberingAfterBreak="0">
    <w:nsid w:val="07881A94"/>
    <w:multiLevelType w:val="hybridMultilevel"/>
    <w:tmpl w:val="2E361FF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99F6076A">
      <w:start w:val="3"/>
      <w:numFmt w:val="bullet"/>
      <w:lvlText w:val="-"/>
      <w:lvlJc w:val="left"/>
      <w:pPr>
        <w:ind w:left="1800" w:hanging="360"/>
      </w:pPr>
      <w:rPr>
        <w:rFonts w:ascii="Verdana" w:eastAsia="Times New Roman" w:hAnsi="Verdana" w:cs="Calibri"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6" w15:restartNumberingAfterBreak="0">
    <w:nsid w:val="07A73CC1"/>
    <w:multiLevelType w:val="multilevel"/>
    <w:tmpl w:val="D304B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81E1E95"/>
    <w:multiLevelType w:val="hybridMultilevel"/>
    <w:tmpl w:val="DE56475A"/>
    <w:lvl w:ilvl="0" w:tplc="75BAE52E">
      <w:start w:val="1"/>
      <w:numFmt w:val="bullet"/>
      <w:lvlText w:val="o"/>
      <w:lvlJc w:val="left"/>
      <w:pPr>
        <w:ind w:left="1440" w:hanging="360"/>
      </w:pPr>
      <w:rPr>
        <w:rFonts w:ascii="Courier New" w:hAnsi="Courier New" w:cs="Courier New" w:hint="default"/>
        <w:color w:val="auto"/>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8" w15:restartNumberingAfterBreak="0">
    <w:nsid w:val="083761E5"/>
    <w:multiLevelType w:val="hybridMultilevel"/>
    <w:tmpl w:val="C5E6C27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084021DC"/>
    <w:multiLevelType w:val="hybridMultilevel"/>
    <w:tmpl w:val="72C204F8"/>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Symbo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Symbo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08776B6B"/>
    <w:multiLevelType w:val="hybridMultilevel"/>
    <w:tmpl w:val="9086C83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 w15:restartNumberingAfterBreak="0">
    <w:nsid w:val="0903781D"/>
    <w:multiLevelType w:val="hybridMultilevel"/>
    <w:tmpl w:val="6032DD0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2" w15:restartNumberingAfterBreak="0">
    <w:nsid w:val="09110218"/>
    <w:multiLevelType w:val="hybridMultilevel"/>
    <w:tmpl w:val="25EE99D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3" w15:restartNumberingAfterBreak="0">
    <w:nsid w:val="092202E0"/>
    <w:multiLevelType w:val="hybridMultilevel"/>
    <w:tmpl w:val="107E30FA"/>
    <w:lvl w:ilvl="0" w:tplc="080C0001">
      <w:start w:val="1"/>
      <w:numFmt w:val="bullet"/>
      <w:lvlText w:val=""/>
      <w:lvlJc w:val="left"/>
      <w:pPr>
        <w:ind w:left="786" w:hanging="360"/>
      </w:pPr>
      <w:rPr>
        <w:rFonts w:ascii="Symbol" w:hAnsi="Symbol" w:hint="default"/>
      </w:rPr>
    </w:lvl>
    <w:lvl w:ilvl="1" w:tplc="080C0003" w:tentative="1">
      <w:start w:val="1"/>
      <w:numFmt w:val="bullet"/>
      <w:lvlText w:val="o"/>
      <w:lvlJc w:val="left"/>
      <w:pPr>
        <w:ind w:left="1506" w:hanging="360"/>
      </w:pPr>
      <w:rPr>
        <w:rFonts w:ascii="Courier New" w:hAnsi="Courier New" w:cs="Courier New" w:hint="default"/>
      </w:rPr>
    </w:lvl>
    <w:lvl w:ilvl="2" w:tplc="080C0005" w:tentative="1">
      <w:start w:val="1"/>
      <w:numFmt w:val="bullet"/>
      <w:lvlText w:val=""/>
      <w:lvlJc w:val="left"/>
      <w:pPr>
        <w:ind w:left="2226" w:hanging="360"/>
      </w:pPr>
      <w:rPr>
        <w:rFonts w:ascii="Wingdings" w:hAnsi="Wingdings" w:hint="default"/>
      </w:rPr>
    </w:lvl>
    <w:lvl w:ilvl="3" w:tplc="080C0001" w:tentative="1">
      <w:start w:val="1"/>
      <w:numFmt w:val="bullet"/>
      <w:lvlText w:val=""/>
      <w:lvlJc w:val="left"/>
      <w:pPr>
        <w:ind w:left="2946" w:hanging="360"/>
      </w:pPr>
      <w:rPr>
        <w:rFonts w:ascii="Symbol" w:hAnsi="Symbol" w:hint="default"/>
      </w:rPr>
    </w:lvl>
    <w:lvl w:ilvl="4" w:tplc="080C0003" w:tentative="1">
      <w:start w:val="1"/>
      <w:numFmt w:val="bullet"/>
      <w:lvlText w:val="o"/>
      <w:lvlJc w:val="left"/>
      <w:pPr>
        <w:ind w:left="3666" w:hanging="360"/>
      </w:pPr>
      <w:rPr>
        <w:rFonts w:ascii="Courier New" w:hAnsi="Courier New" w:cs="Courier New" w:hint="default"/>
      </w:rPr>
    </w:lvl>
    <w:lvl w:ilvl="5" w:tplc="080C0005" w:tentative="1">
      <w:start w:val="1"/>
      <w:numFmt w:val="bullet"/>
      <w:lvlText w:val=""/>
      <w:lvlJc w:val="left"/>
      <w:pPr>
        <w:ind w:left="4386" w:hanging="360"/>
      </w:pPr>
      <w:rPr>
        <w:rFonts w:ascii="Wingdings" w:hAnsi="Wingdings" w:hint="default"/>
      </w:rPr>
    </w:lvl>
    <w:lvl w:ilvl="6" w:tplc="080C0001" w:tentative="1">
      <w:start w:val="1"/>
      <w:numFmt w:val="bullet"/>
      <w:lvlText w:val=""/>
      <w:lvlJc w:val="left"/>
      <w:pPr>
        <w:ind w:left="5106" w:hanging="360"/>
      </w:pPr>
      <w:rPr>
        <w:rFonts w:ascii="Symbol" w:hAnsi="Symbol" w:hint="default"/>
      </w:rPr>
    </w:lvl>
    <w:lvl w:ilvl="7" w:tplc="080C0003" w:tentative="1">
      <w:start w:val="1"/>
      <w:numFmt w:val="bullet"/>
      <w:lvlText w:val="o"/>
      <w:lvlJc w:val="left"/>
      <w:pPr>
        <w:ind w:left="5826" w:hanging="360"/>
      </w:pPr>
      <w:rPr>
        <w:rFonts w:ascii="Courier New" w:hAnsi="Courier New" w:cs="Courier New" w:hint="default"/>
      </w:rPr>
    </w:lvl>
    <w:lvl w:ilvl="8" w:tplc="080C0005" w:tentative="1">
      <w:start w:val="1"/>
      <w:numFmt w:val="bullet"/>
      <w:lvlText w:val=""/>
      <w:lvlJc w:val="left"/>
      <w:pPr>
        <w:ind w:left="6546" w:hanging="360"/>
      </w:pPr>
      <w:rPr>
        <w:rFonts w:ascii="Wingdings" w:hAnsi="Wingdings" w:hint="default"/>
      </w:rPr>
    </w:lvl>
  </w:abstractNum>
  <w:abstractNum w:abstractNumId="54" w15:restartNumberingAfterBreak="0">
    <w:nsid w:val="0973421F"/>
    <w:multiLevelType w:val="hybridMultilevel"/>
    <w:tmpl w:val="A614CBBA"/>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5" w15:restartNumberingAfterBreak="0">
    <w:nsid w:val="099D7016"/>
    <w:multiLevelType w:val="hybridMultilevel"/>
    <w:tmpl w:val="75360D9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 w15:restartNumberingAfterBreak="0">
    <w:nsid w:val="09BC1985"/>
    <w:multiLevelType w:val="hybridMultilevel"/>
    <w:tmpl w:val="7764B92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7" w15:restartNumberingAfterBreak="0">
    <w:nsid w:val="09E6775A"/>
    <w:multiLevelType w:val="hybridMultilevel"/>
    <w:tmpl w:val="FA3A1C5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 w15:restartNumberingAfterBreak="0">
    <w:nsid w:val="09EF36A1"/>
    <w:multiLevelType w:val="hybridMultilevel"/>
    <w:tmpl w:val="FD9859E4"/>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start w:val="1"/>
      <w:numFmt w:val="bullet"/>
      <w:lvlText w:val="o"/>
      <w:lvlJc w:val="left"/>
      <w:pPr>
        <w:ind w:left="3240" w:hanging="360"/>
      </w:pPr>
      <w:rPr>
        <w:rFonts w:ascii="Courier New" w:hAnsi="Courier New" w:cs="Times New Roman" w:hint="default"/>
      </w:rPr>
    </w:lvl>
    <w:lvl w:ilvl="5" w:tplc="080C0005">
      <w:start w:val="1"/>
      <w:numFmt w:val="bullet"/>
      <w:lvlText w:val=""/>
      <w:lvlJc w:val="left"/>
      <w:pPr>
        <w:ind w:left="3960" w:hanging="360"/>
      </w:pPr>
      <w:rPr>
        <w:rFonts w:ascii="Wingdings" w:hAnsi="Wingdings" w:hint="default"/>
      </w:rPr>
    </w:lvl>
    <w:lvl w:ilvl="6" w:tplc="080C0001">
      <w:start w:val="1"/>
      <w:numFmt w:val="bullet"/>
      <w:lvlText w:val=""/>
      <w:lvlJc w:val="left"/>
      <w:pPr>
        <w:ind w:left="4680" w:hanging="360"/>
      </w:pPr>
      <w:rPr>
        <w:rFonts w:ascii="Symbol" w:hAnsi="Symbol" w:hint="default"/>
      </w:rPr>
    </w:lvl>
    <w:lvl w:ilvl="7" w:tplc="080C0003">
      <w:start w:val="1"/>
      <w:numFmt w:val="bullet"/>
      <w:lvlText w:val="o"/>
      <w:lvlJc w:val="left"/>
      <w:pPr>
        <w:ind w:left="5400" w:hanging="360"/>
      </w:pPr>
      <w:rPr>
        <w:rFonts w:ascii="Courier New" w:hAnsi="Courier New" w:cs="Times New Roman" w:hint="default"/>
      </w:rPr>
    </w:lvl>
    <w:lvl w:ilvl="8" w:tplc="080C0005">
      <w:start w:val="1"/>
      <w:numFmt w:val="bullet"/>
      <w:lvlText w:val=""/>
      <w:lvlJc w:val="left"/>
      <w:pPr>
        <w:ind w:left="6120" w:hanging="360"/>
      </w:pPr>
      <w:rPr>
        <w:rFonts w:ascii="Wingdings" w:hAnsi="Wingdings" w:hint="default"/>
      </w:rPr>
    </w:lvl>
  </w:abstractNum>
  <w:abstractNum w:abstractNumId="59" w15:restartNumberingAfterBreak="0">
    <w:nsid w:val="0A0A4FDA"/>
    <w:multiLevelType w:val="hybridMultilevel"/>
    <w:tmpl w:val="FA72AAFA"/>
    <w:lvl w:ilvl="0" w:tplc="B2921838">
      <w:start w:val="1"/>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 w15:restartNumberingAfterBreak="0">
    <w:nsid w:val="0A1A303F"/>
    <w:multiLevelType w:val="hybridMultilevel"/>
    <w:tmpl w:val="47A0269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1" w15:restartNumberingAfterBreak="0">
    <w:nsid w:val="0A533D47"/>
    <w:multiLevelType w:val="hybridMultilevel"/>
    <w:tmpl w:val="977C1A56"/>
    <w:lvl w:ilvl="0" w:tplc="248EE4E2">
      <w:start w:val="2"/>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2" w15:restartNumberingAfterBreak="0">
    <w:nsid w:val="0A5F1708"/>
    <w:multiLevelType w:val="hybridMultilevel"/>
    <w:tmpl w:val="7B1C49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3" w15:restartNumberingAfterBreak="0">
    <w:nsid w:val="0AF76023"/>
    <w:multiLevelType w:val="hybridMultilevel"/>
    <w:tmpl w:val="E7543FA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Symbol"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Symbol" w:hint="default"/>
      </w:rPr>
    </w:lvl>
    <w:lvl w:ilvl="8" w:tplc="080C0005" w:tentative="1">
      <w:start w:val="1"/>
      <w:numFmt w:val="bullet"/>
      <w:lvlText w:val=""/>
      <w:lvlJc w:val="left"/>
      <w:pPr>
        <w:ind w:left="6480" w:hanging="360"/>
      </w:pPr>
      <w:rPr>
        <w:rFonts w:ascii="Wingdings" w:hAnsi="Wingdings" w:hint="default"/>
      </w:rPr>
    </w:lvl>
  </w:abstractNum>
  <w:abstractNum w:abstractNumId="64" w15:restartNumberingAfterBreak="0">
    <w:nsid w:val="0B211C73"/>
    <w:multiLevelType w:val="hybridMultilevel"/>
    <w:tmpl w:val="56C2AD7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5" w15:restartNumberingAfterBreak="0">
    <w:nsid w:val="0B957FD6"/>
    <w:multiLevelType w:val="hybridMultilevel"/>
    <w:tmpl w:val="2166873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6" w15:restartNumberingAfterBreak="0">
    <w:nsid w:val="0B9C1CD7"/>
    <w:multiLevelType w:val="hybridMultilevel"/>
    <w:tmpl w:val="17AA53B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7" w15:restartNumberingAfterBreak="0">
    <w:nsid w:val="0BD1782B"/>
    <w:multiLevelType w:val="hybridMultilevel"/>
    <w:tmpl w:val="CB12E9DA"/>
    <w:lvl w:ilvl="0" w:tplc="080C0001">
      <w:start w:val="1"/>
      <w:numFmt w:val="bullet"/>
      <w:lvlText w:val=""/>
      <w:lvlJc w:val="left"/>
      <w:pPr>
        <w:ind w:left="502" w:hanging="360"/>
      </w:pPr>
      <w:rPr>
        <w:rFonts w:ascii="Symbol" w:hAnsi="Symbol" w:hint="default"/>
      </w:rPr>
    </w:lvl>
    <w:lvl w:ilvl="1" w:tplc="080C0003" w:tentative="1">
      <w:start w:val="1"/>
      <w:numFmt w:val="bullet"/>
      <w:lvlText w:val="o"/>
      <w:lvlJc w:val="left"/>
      <w:pPr>
        <w:ind w:left="1298" w:hanging="360"/>
      </w:pPr>
      <w:rPr>
        <w:rFonts w:ascii="Courier New" w:hAnsi="Courier New" w:cs="Courier New" w:hint="default"/>
      </w:rPr>
    </w:lvl>
    <w:lvl w:ilvl="2" w:tplc="080C0005" w:tentative="1">
      <w:start w:val="1"/>
      <w:numFmt w:val="bullet"/>
      <w:lvlText w:val=""/>
      <w:lvlJc w:val="left"/>
      <w:pPr>
        <w:ind w:left="2018" w:hanging="360"/>
      </w:pPr>
      <w:rPr>
        <w:rFonts w:ascii="Wingdings" w:hAnsi="Wingdings" w:hint="default"/>
      </w:rPr>
    </w:lvl>
    <w:lvl w:ilvl="3" w:tplc="080C0001" w:tentative="1">
      <w:start w:val="1"/>
      <w:numFmt w:val="bullet"/>
      <w:lvlText w:val=""/>
      <w:lvlJc w:val="left"/>
      <w:pPr>
        <w:ind w:left="2738" w:hanging="360"/>
      </w:pPr>
      <w:rPr>
        <w:rFonts w:ascii="Symbol" w:hAnsi="Symbol" w:hint="default"/>
      </w:rPr>
    </w:lvl>
    <w:lvl w:ilvl="4" w:tplc="080C0003" w:tentative="1">
      <w:start w:val="1"/>
      <w:numFmt w:val="bullet"/>
      <w:lvlText w:val="o"/>
      <w:lvlJc w:val="left"/>
      <w:pPr>
        <w:ind w:left="3458" w:hanging="360"/>
      </w:pPr>
      <w:rPr>
        <w:rFonts w:ascii="Courier New" w:hAnsi="Courier New" w:cs="Courier New" w:hint="default"/>
      </w:rPr>
    </w:lvl>
    <w:lvl w:ilvl="5" w:tplc="080C0005" w:tentative="1">
      <w:start w:val="1"/>
      <w:numFmt w:val="bullet"/>
      <w:lvlText w:val=""/>
      <w:lvlJc w:val="left"/>
      <w:pPr>
        <w:ind w:left="4178" w:hanging="360"/>
      </w:pPr>
      <w:rPr>
        <w:rFonts w:ascii="Wingdings" w:hAnsi="Wingdings" w:hint="default"/>
      </w:rPr>
    </w:lvl>
    <w:lvl w:ilvl="6" w:tplc="080C0001" w:tentative="1">
      <w:start w:val="1"/>
      <w:numFmt w:val="bullet"/>
      <w:lvlText w:val=""/>
      <w:lvlJc w:val="left"/>
      <w:pPr>
        <w:ind w:left="4898" w:hanging="360"/>
      </w:pPr>
      <w:rPr>
        <w:rFonts w:ascii="Symbol" w:hAnsi="Symbol" w:hint="default"/>
      </w:rPr>
    </w:lvl>
    <w:lvl w:ilvl="7" w:tplc="080C0003" w:tentative="1">
      <w:start w:val="1"/>
      <w:numFmt w:val="bullet"/>
      <w:lvlText w:val="o"/>
      <w:lvlJc w:val="left"/>
      <w:pPr>
        <w:ind w:left="5618" w:hanging="360"/>
      </w:pPr>
      <w:rPr>
        <w:rFonts w:ascii="Courier New" w:hAnsi="Courier New" w:cs="Courier New" w:hint="default"/>
      </w:rPr>
    </w:lvl>
    <w:lvl w:ilvl="8" w:tplc="080C0005" w:tentative="1">
      <w:start w:val="1"/>
      <w:numFmt w:val="bullet"/>
      <w:lvlText w:val=""/>
      <w:lvlJc w:val="left"/>
      <w:pPr>
        <w:ind w:left="6338" w:hanging="360"/>
      </w:pPr>
      <w:rPr>
        <w:rFonts w:ascii="Wingdings" w:hAnsi="Wingdings" w:hint="default"/>
      </w:rPr>
    </w:lvl>
  </w:abstractNum>
  <w:abstractNum w:abstractNumId="68" w15:restartNumberingAfterBreak="0">
    <w:nsid w:val="0C6419C2"/>
    <w:multiLevelType w:val="hybridMultilevel"/>
    <w:tmpl w:val="DEAC2E0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9" w15:restartNumberingAfterBreak="0">
    <w:nsid w:val="0CAE2640"/>
    <w:multiLevelType w:val="hybridMultilevel"/>
    <w:tmpl w:val="2C36834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0" w15:restartNumberingAfterBreak="0">
    <w:nsid w:val="0CB825B0"/>
    <w:multiLevelType w:val="hybridMultilevel"/>
    <w:tmpl w:val="5B18FB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1" w15:restartNumberingAfterBreak="0">
    <w:nsid w:val="0CDE600B"/>
    <w:multiLevelType w:val="hybridMultilevel"/>
    <w:tmpl w:val="C810A8B0"/>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2" w15:restartNumberingAfterBreak="0">
    <w:nsid w:val="0CE735C4"/>
    <w:multiLevelType w:val="hybridMultilevel"/>
    <w:tmpl w:val="C0CA9A3C"/>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73" w15:restartNumberingAfterBreak="0">
    <w:nsid w:val="0D1B0294"/>
    <w:multiLevelType w:val="hybridMultilevel"/>
    <w:tmpl w:val="2E88922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74" w15:restartNumberingAfterBreak="0">
    <w:nsid w:val="0D300A70"/>
    <w:multiLevelType w:val="hybridMultilevel"/>
    <w:tmpl w:val="1DE2CB1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5" w15:restartNumberingAfterBreak="0">
    <w:nsid w:val="0E132FB8"/>
    <w:multiLevelType w:val="hybridMultilevel"/>
    <w:tmpl w:val="AE4E51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6" w15:restartNumberingAfterBreak="0">
    <w:nsid w:val="0EA502C6"/>
    <w:multiLevelType w:val="multilevel"/>
    <w:tmpl w:val="4B62660A"/>
    <w:styleLink w:val="WWNum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7" w15:restartNumberingAfterBreak="0">
    <w:nsid w:val="0F056064"/>
    <w:multiLevelType w:val="multilevel"/>
    <w:tmpl w:val="B820470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2160" w:hanging="1800"/>
      </w:pPr>
      <w:rPr>
        <w:rFonts w:hint="default"/>
        <w:b/>
      </w:rPr>
    </w:lvl>
    <w:lvl w:ilvl="6">
      <w:start w:val="1"/>
      <w:numFmt w:val="decimal"/>
      <w:isLgl/>
      <w:lvlText w:val="%1.%2.%3.%4.%5.%6.%7."/>
      <w:lvlJc w:val="left"/>
      <w:pPr>
        <w:ind w:left="2520" w:hanging="216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880" w:hanging="2520"/>
      </w:pPr>
      <w:rPr>
        <w:rFonts w:hint="default"/>
        <w:b/>
      </w:rPr>
    </w:lvl>
  </w:abstractNum>
  <w:abstractNum w:abstractNumId="78" w15:restartNumberingAfterBreak="0">
    <w:nsid w:val="0F12505C"/>
    <w:multiLevelType w:val="hybridMultilevel"/>
    <w:tmpl w:val="4B1A85A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9" w15:restartNumberingAfterBreak="0">
    <w:nsid w:val="0F137E24"/>
    <w:multiLevelType w:val="hybridMultilevel"/>
    <w:tmpl w:val="DD46554C"/>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80" w15:restartNumberingAfterBreak="0">
    <w:nsid w:val="0F3F1604"/>
    <w:multiLevelType w:val="hybridMultilevel"/>
    <w:tmpl w:val="34FAE980"/>
    <w:lvl w:ilvl="0" w:tplc="12744F6A">
      <w:numFmt w:val="bullet"/>
      <w:lvlText w:val="•"/>
      <w:lvlJc w:val="left"/>
      <w:pPr>
        <w:ind w:left="720" w:hanging="360"/>
      </w:pPr>
      <w:rPr>
        <w:rFonts w:ascii="Verdana" w:eastAsiaTheme="minorHAnsi" w:hAnsi="Verdana"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1" w15:restartNumberingAfterBreak="0">
    <w:nsid w:val="0F485E32"/>
    <w:multiLevelType w:val="hybridMultilevel"/>
    <w:tmpl w:val="FD0A038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2" w15:restartNumberingAfterBreak="0">
    <w:nsid w:val="0F4F0432"/>
    <w:multiLevelType w:val="hybridMultilevel"/>
    <w:tmpl w:val="5D5E394A"/>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3" w15:restartNumberingAfterBreak="0">
    <w:nsid w:val="0F845D37"/>
    <w:multiLevelType w:val="hybridMultilevel"/>
    <w:tmpl w:val="0C1ABB70"/>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84" w15:restartNumberingAfterBreak="0">
    <w:nsid w:val="0FA8596B"/>
    <w:multiLevelType w:val="hybridMultilevel"/>
    <w:tmpl w:val="5AA24FA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5" w15:restartNumberingAfterBreak="0">
    <w:nsid w:val="10135220"/>
    <w:multiLevelType w:val="multilevel"/>
    <w:tmpl w:val="495CB04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86" w15:restartNumberingAfterBreak="0">
    <w:nsid w:val="102B7E2D"/>
    <w:multiLevelType w:val="hybridMultilevel"/>
    <w:tmpl w:val="C5A62B28"/>
    <w:lvl w:ilvl="0" w:tplc="080C0001">
      <w:start w:val="1"/>
      <w:numFmt w:val="bullet"/>
      <w:lvlText w:val=""/>
      <w:lvlJc w:val="left"/>
      <w:pPr>
        <w:ind w:left="502" w:hanging="360"/>
      </w:pPr>
      <w:rPr>
        <w:rFonts w:ascii="Symbol" w:hAnsi="Symbol" w:hint="default"/>
      </w:rPr>
    </w:lvl>
    <w:lvl w:ilvl="1" w:tplc="080C0003" w:tentative="1">
      <w:start w:val="1"/>
      <w:numFmt w:val="bullet"/>
      <w:lvlText w:val="o"/>
      <w:lvlJc w:val="left"/>
      <w:pPr>
        <w:ind w:left="1582" w:hanging="360"/>
      </w:pPr>
      <w:rPr>
        <w:rFonts w:ascii="Courier New" w:hAnsi="Courier New" w:cs="Courier New" w:hint="default"/>
      </w:rPr>
    </w:lvl>
    <w:lvl w:ilvl="2" w:tplc="080C0005" w:tentative="1">
      <w:start w:val="1"/>
      <w:numFmt w:val="bullet"/>
      <w:lvlText w:val=""/>
      <w:lvlJc w:val="left"/>
      <w:pPr>
        <w:ind w:left="2302" w:hanging="360"/>
      </w:pPr>
      <w:rPr>
        <w:rFonts w:ascii="Wingdings" w:hAnsi="Wingdings" w:hint="default"/>
      </w:rPr>
    </w:lvl>
    <w:lvl w:ilvl="3" w:tplc="080C0001" w:tentative="1">
      <w:start w:val="1"/>
      <w:numFmt w:val="bullet"/>
      <w:lvlText w:val=""/>
      <w:lvlJc w:val="left"/>
      <w:pPr>
        <w:ind w:left="3022" w:hanging="360"/>
      </w:pPr>
      <w:rPr>
        <w:rFonts w:ascii="Symbol" w:hAnsi="Symbol" w:hint="default"/>
      </w:rPr>
    </w:lvl>
    <w:lvl w:ilvl="4" w:tplc="080C0003" w:tentative="1">
      <w:start w:val="1"/>
      <w:numFmt w:val="bullet"/>
      <w:lvlText w:val="o"/>
      <w:lvlJc w:val="left"/>
      <w:pPr>
        <w:ind w:left="3742" w:hanging="360"/>
      </w:pPr>
      <w:rPr>
        <w:rFonts w:ascii="Courier New" w:hAnsi="Courier New" w:cs="Courier New" w:hint="default"/>
      </w:rPr>
    </w:lvl>
    <w:lvl w:ilvl="5" w:tplc="080C0005" w:tentative="1">
      <w:start w:val="1"/>
      <w:numFmt w:val="bullet"/>
      <w:lvlText w:val=""/>
      <w:lvlJc w:val="left"/>
      <w:pPr>
        <w:ind w:left="4462" w:hanging="360"/>
      </w:pPr>
      <w:rPr>
        <w:rFonts w:ascii="Wingdings" w:hAnsi="Wingdings" w:hint="default"/>
      </w:rPr>
    </w:lvl>
    <w:lvl w:ilvl="6" w:tplc="080C0001" w:tentative="1">
      <w:start w:val="1"/>
      <w:numFmt w:val="bullet"/>
      <w:lvlText w:val=""/>
      <w:lvlJc w:val="left"/>
      <w:pPr>
        <w:ind w:left="5182" w:hanging="360"/>
      </w:pPr>
      <w:rPr>
        <w:rFonts w:ascii="Symbol" w:hAnsi="Symbol" w:hint="default"/>
      </w:rPr>
    </w:lvl>
    <w:lvl w:ilvl="7" w:tplc="080C0003" w:tentative="1">
      <w:start w:val="1"/>
      <w:numFmt w:val="bullet"/>
      <w:lvlText w:val="o"/>
      <w:lvlJc w:val="left"/>
      <w:pPr>
        <w:ind w:left="5902" w:hanging="360"/>
      </w:pPr>
      <w:rPr>
        <w:rFonts w:ascii="Courier New" w:hAnsi="Courier New" w:cs="Courier New" w:hint="default"/>
      </w:rPr>
    </w:lvl>
    <w:lvl w:ilvl="8" w:tplc="080C0005" w:tentative="1">
      <w:start w:val="1"/>
      <w:numFmt w:val="bullet"/>
      <w:lvlText w:val=""/>
      <w:lvlJc w:val="left"/>
      <w:pPr>
        <w:ind w:left="6622" w:hanging="360"/>
      </w:pPr>
      <w:rPr>
        <w:rFonts w:ascii="Wingdings" w:hAnsi="Wingdings" w:hint="default"/>
      </w:rPr>
    </w:lvl>
  </w:abstractNum>
  <w:abstractNum w:abstractNumId="87" w15:restartNumberingAfterBreak="0">
    <w:nsid w:val="103E5294"/>
    <w:multiLevelType w:val="hybridMultilevel"/>
    <w:tmpl w:val="6078305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88" w15:restartNumberingAfterBreak="0">
    <w:nsid w:val="107A396F"/>
    <w:multiLevelType w:val="hybridMultilevel"/>
    <w:tmpl w:val="56C406D8"/>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89" w15:restartNumberingAfterBreak="0">
    <w:nsid w:val="10930343"/>
    <w:multiLevelType w:val="multilevel"/>
    <w:tmpl w:val="08FCEEF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90" w15:restartNumberingAfterBreak="0">
    <w:nsid w:val="10B34C77"/>
    <w:multiLevelType w:val="hybridMultilevel"/>
    <w:tmpl w:val="554A70AA"/>
    <w:lvl w:ilvl="0" w:tplc="04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91" w15:restartNumberingAfterBreak="0">
    <w:nsid w:val="11371C9B"/>
    <w:multiLevelType w:val="hybridMultilevel"/>
    <w:tmpl w:val="36140794"/>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92" w15:restartNumberingAfterBreak="0">
    <w:nsid w:val="11406F28"/>
    <w:multiLevelType w:val="hybridMultilevel"/>
    <w:tmpl w:val="4B48775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3" w15:restartNumberingAfterBreak="0">
    <w:nsid w:val="115D4A36"/>
    <w:multiLevelType w:val="hybridMultilevel"/>
    <w:tmpl w:val="4992B5F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4" w15:restartNumberingAfterBreak="0">
    <w:nsid w:val="118F5847"/>
    <w:multiLevelType w:val="hybridMultilevel"/>
    <w:tmpl w:val="06D20E7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5" w15:restartNumberingAfterBreak="0">
    <w:nsid w:val="11A109FD"/>
    <w:multiLevelType w:val="multilevel"/>
    <w:tmpl w:val="CCEE49D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6" w15:restartNumberingAfterBreak="0">
    <w:nsid w:val="11D70A87"/>
    <w:multiLevelType w:val="hybridMultilevel"/>
    <w:tmpl w:val="1C541D3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7" w15:restartNumberingAfterBreak="0">
    <w:nsid w:val="12447C30"/>
    <w:multiLevelType w:val="hybridMultilevel"/>
    <w:tmpl w:val="24AA0C2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8" w15:restartNumberingAfterBreak="0">
    <w:nsid w:val="129507CF"/>
    <w:multiLevelType w:val="hybridMultilevel"/>
    <w:tmpl w:val="62A60C9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9" w15:restartNumberingAfterBreak="0">
    <w:nsid w:val="12D93A50"/>
    <w:multiLevelType w:val="hybridMultilevel"/>
    <w:tmpl w:val="ECE0FC5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0" w15:restartNumberingAfterBreak="0">
    <w:nsid w:val="13247A95"/>
    <w:multiLevelType w:val="hybridMultilevel"/>
    <w:tmpl w:val="FBC2FB9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Symbol"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Symbol" w:hint="default"/>
      </w:rPr>
    </w:lvl>
    <w:lvl w:ilvl="8" w:tplc="080C0005" w:tentative="1">
      <w:start w:val="1"/>
      <w:numFmt w:val="bullet"/>
      <w:lvlText w:val=""/>
      <w:lvlJc w:val="left"/>
      <w:pPr>
        <w:ind w:left="6480" w:hanging="360"/>
      </w:pPr>
      <w:rPr>
        <w:rFonts w:ascii="Wingdings" w:hAnsi="Wingdings" w:hint="default"/>
      </w:rPr>
    </w:lvl>
  </w:abstractNum>
  <w:abstractNum w:abstractNumId="101" w15:restartNumberingAfterBreak="0">
    <w:nsid w:val="134F7DCE"/>
    <w:multiLevelType w:val="hybridMultilevel"/>
    <w:tmpl w:val="5A8AD76A"/>
    <w:lvl w:ilvl="0" w:tplc="080C0001">
      <w:start w:val="1"/>
      <w:numFmt w:val="bullet"/>
      <w:lvlText w:val=""/>
      <w:lvlJc w:val="left"/>
      <w:pPr>
        <w:ind w:left="720" w:hanging="360"/>
      </w:pPr>
      <w:rPr>
        <w:rFonts w:ascii="Symbol" w:hAnsi="Symbol" w:hint="default"/>
      </w:rPr>
    </w:lvl>
    <w:lvl w:ilvl="1" w:tplc="75BAE52E">
      <w:start w:val="1"/>
      <w:numFmt w:val="bullet"/>
      <w:lvlText w:val="o"/>
      <w:lvlJc w:val="left"/>
      <w:pPr>
        <w:ind w:left="1440" w:hanging="360"/>
      </w:pPr>
      <w:rPr>
        <w:rFonts w:ascii="Courier New" w:hAnsi="Courier New" w:cs="Courier New" w:hint="default"/>
        <w:color w:val="auto"/>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2" w15:restartNumberingAfterBreak="0">
    <w:nsid w:val="135F573C"/>
    <w:multiLevelType w:val="hybridMultilevel"/>
    <w:tmpl w:val="E02A42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3" w15:restartNumberingAfterBreak="0">
    <w:nsid w:val="136C41A7"/>
    <w:multiLevelType w:val="multilevel"/>
    <w:tmpl w:val="7ED2CF0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104" w15:restartNumberingAfterBreak="0">
    <w:nsid w:val="138B7CEE"/>
    <w:multiLevelType w:val="hybridMultilevel"/>
    <w:tmpl w:val="FAB2456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5" w15:restartNumberingAfterBreak="0">
    <w:nsid w:val="13A5621B"/>
    <w:multiLevelType w:val="hybridMultilevel"/>
    <w:tmpl w:val="8E8E4C7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6" w15:restartNumberingAfterBreak="0">
    <w:nsid w:val="143D2BD7"/>
    <w:multiLevelType w:val="hybridMultilevel"/>
    <w:tmpl w:val="FEA21E8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7" w15:restartNumberingAfterBreak="0">
    <w:nsid w:val="148A391B"/>
    <w:multiLevelType w:val="hybridMultilevel"/>
    <w:tmpl w:val="227C418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8" w15:restartNumberingAfterBreak="0">
    <w:nsid w:val="14E54276"/>
    <w:multiLevelType w:val="hybridMultilevel"/>
    <w:tmpl w:val="8F16AE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9" w15:restartNumberingAfterBreak="0">
    <w:nsid w:val="14F953BE"/>
    <w:multiLevelType w:val="multilevel"/>
    <w:tmpl w:val="B554F5DE"/>
    <w:lvl w:ilvl="0">
      <w:start w:val="1"/>
      <w:numFmt w:val="decimal"/>
      <w:lvlText w:val="%1."/>
      <w:lvlJc w:val="left"/>
      <w:pPr>
        <w:ind w:left="480" w:hanging="48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280" w:hanging="2520"/>
      </w:pPr>
      <w:rPr>
        <w:rFonts w:hint="default"/>
      </w:rPr>
    </w:lvl>
  </w:abstractNum>
  <w:abstractNum w:abstractNumId="110" w15:restartNumberingAfterBreak="0">
    <w:nsid w:val="154A7DFA"/>
    <w:multiLevelType w:val="hybridMultilevel"/>
    <w:tmpl w:val="5894A0A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1" w15:restartNumberingAfterBreak="0">
    <w:nsid w:val="157133FE"/>
    <w:multiLevelType w:val="hybridMultilevel"/>
    <w:tmpl w:val="A574FF5A"/>
    <w:lvl w:ilvl="0" w:tplc="080C0003">
      <w:start w:val="1"/>
      <w:numFmt w:val="bullet"/>
      <w:lvlText w:val="o"/>
      <w:lvlJc w:val="left"/>
      <w:pPr>
        <w:ind w:left="720" w:hanging="360"/>
      </w:pPr>
      <w:rPr>
        <w:rFonts w:ascii="Courier New" w:hAnsi="Courier New" w:cs="Courier New"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2" w15:restartNumberingAfterBreak="0">
    <w:nsid w:val="157A1DC5"/>
    <w:multiLevelType w:val="hybridMultilevel"/>
    <w:tmpl w:val="9D5C6A3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3" w15:restartNumberingAfterBreak="0">
    <w:nsid w:val="15947216"/>
    <w:multiLevelType w:val="hybridMultilevel"/>
    <w:tmpl w:val="14E0396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4" w15:restartNumberingAfterBreak="0">
    <w:nsid w:val="15A336E6"/>
    <w:multiLevelType w:val="multilevel"/>
    <w:tmpl w:val="CE30877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5B7420E"/>
    <w:multiLevelType w:val="hybridMultilevel"/>
    <w:tmpl w:val="6E5EA8B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6" w15:restartNumberingAfterBreak="0">
    <w:nsid w:val="15BB5B23"/>
    <w:multiLevelType w:val="hybridMultilevel"/>
    <w:tmpl w:val="11EA85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7" w15:restartNumberingAfterBreak="0">
    <w:nsid w:val="16043954"/>
    <w:multiLevelType w:val="hybridMultilevel"/>
    <w:tmpl w:val="194035B8"/>
    <w:lvl w:ilvl="0" w:tplc="080C0001">
      <w:start w:val="1"/>
      <w:numFmt w:val="bullet"/>
      <w:lvlText w:val=""/>
      <w:lvlJc w:val="left"/>
      <w:pPr>
        <w:ind w:left="802" w:hanging="360"/>
      </w:pPr>
      <w:rPr>
        <w:rFonts w:ascii="Symbol" w:hAnsi="Symbol" w:hint="default"/>
      </w:rPr>
    </w:lvl>
    <w:lvl w:ilvl="1" w:tplc="080C0003" w:tentative="1">
      <w:start w:val="1"/>
      <w:numFmt w:val="bullet"/>
      <w:lvlText w:val="o"/>
      <w:lvlJc w:val="left"/>
      <w:pPr>
        <w:ind w:left="1522" w:hanging="360"/>
      </w:pPr>
      <w:rPr>
        <w:rFonts w:ascii="Courier New" w:hAnsi="Courier New" w:cs="Courier New" w:hint="default"/>
      </w:rPr>
    </w:lvl>
    <w:lvl w:ilvl="2" w:tplc="080C0005" w:tentative="1">
      <w:start w:val="1"/>
      <w:numFmt w:val="bullet"/>
      <w:lvlText w:val=""/>
      <w:lvlJc w:val="left"/>
      <w:pPr>
        <w:ind w:left="2242" w:hanging="360"/>
      </w:pPr>
      <w:rPr>
        <w:rFonts w:ascii="Wingdings" w:hAnsi="Wingdings" w:hint="default"/>
      </w:rPr>
    </w:lvl>
    <w:lvl w:ilvl="3" w:tplc="080C0001" w:tentative="1">
      <w:start w:val="1"/>
      <w:numFmt w:val="bullet"/>
      <w:lvlText w:val=""/>
      <w:lvlJc w:val="left"/>
      <w:pPr>
        <w:ind w:left="2962" w:hanging="360"/>
      </w:pPr>
      <w:rPr>
        <w:rFonts w:ascii="Symbol" w:hAnsi="Symbol" w:hint="default"/>
      </w:rPr>
    </w:lvl>
    <w:lvl w:ilvl="4" w:tplc="080C0003" w:tentative="1">
      <w:start w:val="1"/>
      <w:numFmt w:val="bullet"/>
      <w:lvlText w:val="o"/>
      <w:lvlJc w:val="left"/>
      <w:pPr>
        <w:ind w:left="3682" w:hanging="360"/>
      </w:pPr>
      <w:rPr>
        <w:rFonts w:ascii="Courier New" w:hAnsi="Courier New" w:cs="Courier New" w:hint="default"/>
      </w:rPr>
    </w:lvl>
    <w:lvl w:ilvl="5" w:tplc="080C0005" w:tentative="1">
      <w:start w:val="1"/>
      <w:numFmt w:val="bullet"/>
      <w:lvlText w:val=""/>
      <w:lvlJc w:val="left"/>
      <w:pPr>
        <w:ind w:left="4402" w:hanging="360"/>
      </w:pPr>
      <w:rPr>
        <w:rFonts w:ascii="Wingdings" w:hAnsi="Wingdings" w:hint="default"/>
      </w:rPr>
    </w:lvl>
    <w:lvl w:ilvl="6" w:tplc="080C0001" w:tentative="1">
      <w:start w:val="1"/>
      <w:numFmt w:val="bullet"/>
      <w:lvlText w:val=""/>
      <w:lvlJc w:val="left"/>
      <w:pPr>
        <w:ind w:left="5122" w:hanging="360"/>
      </w:pPr>
      <w:rPr>
        <w:rFonts w:ascii="Symbol" w:hAnsi="Symbol" w:hint="default"/>
      </w:rPr>
    </w:lvl>
    <w:lvl w:ilvl="7" w:tplc="080C0003" w:tentative="1">
      <w:start w:val="1"/>
      <w:numFmt w:val="bullet"/>
      <w:lvlText w:val="o"/>
      <w:lvlJc w:val="left"/>
      <w:pPr>
        <w:ind w:left="5842" w:hanging="360"/>
      </w:pPr>
      <w:rPr>
        <w:rFonts w:ascii="Courier New" w:hAnsi="Courier New" w:cs="Courier New" w:hint="default"/>
      </w:rPr>
    </w:lvl>
    <w:lvl w:ilvl="8" w:tplc="080C0005" w:tentative="1">
      <w:start w:val="1"/>
      <w:numFmt w:val="bullet"/>
      <w:lvlText w:val=""/>
      <w:lvlJc w:val="left"/>
      <w:pPr>
        <w:ind w:left="6562" w:hanging="360"/>
      </w:pPr>
      <w:rPr>
        <w:rFonts w:ascii="Wingdings" w:hAnsi="Wingdings" w:hint="default"/>
      </w:rPr>
    </w:lvl>
  </w:abstractNum>
  <w:abstractNum w:abstractNumId="118" w15:restartNumberingAfterBreak="0">
    <w:nsid w:val="160E50B6"/>
    <w:multiLevelType w:val="hybridMultilevel"/>
    <w:tmpl w:val="4B660B9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9" w15:restartNumberingAfterBreak="0">
    <w:nsid w:val="164E553E"/>
    <w:multiLevelType w:val="hybridMultilevel"/>
    <w:tmpl w:val="01D81EF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0" w15:restartNumberingAfterBreak="0">
    <w:nsid w:val="166B32B7"/>
    <w:multiLevelType w:val="hybridMultilevel"/>
    <w:tmpl w:val="8EAA723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1" w15:restartNumberingAfterBreak="0">
    <w:nsid w:val="167117DE"/>
    <w:multiLevelType w:val="hybridMultilevel"/>
    <w:tmpl w:val="C51A1BF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2" w15:restartNumberingAfterBreak="0">
    <w:nsid w:val="169F798C"/>
    <w:multiLevelType w:val="hybridMultilevel"/>
    <w:tmpl w:val="36AAA796"/>
    <w:lvl w:ilvl="0" w:tplc="155A8EC2">
      <w:start w:val="1"/>
      <w:numFmt w:val="decimal"/>
      <w:lvlText w:val="%1."/>
      <w:lvlJc w:val="left"/>
      <w:pPr>
        <w:ind w:left="425" w:hanging="425"/>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23" w15:restartNumberingAfterBreak="0">
    <w:nsid w:val="16AB5B34"/>
    <w:multiLevelType w:val="hybridMultilevel"/>
    <w:tmpl w:val="587260A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4" w15:restartNumberingAfterBreak="0">
    <w:nsid w:val="16E328E6"/>
    <w:multiLevelType w:val="hybridMultilevel"/>
    <w:tmpl w:val="634A9C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5" w15:restartNumberingAfterBreak="0">
    <w:nsid w:val="173E680F"/>
    <w:multiLevelType w:val="hybridMultilevel"/>
    <w:tmpl w:val="AA76F15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6" w15:restartNumberingAfterBreak="0">
    <w:nsid w:val="175E373A"/>
    <w:multiLevelType w:val="hybridMultilevel"/>
    <w:tmpl w:val="46A23C10"/>
    <w:lvl w:ilvl="0" w:tplc="39AE4916">
      <w:start w:val="1"/>
      <w:numFmt w:val="decimal"/>
      <w:lvlText w:val="%1."/>
      <w:lvlJc w:val="left"/>
      <w:pPr>
        <w:ind w:left="705" w:hanging="705"/>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27" w15:restartNumberingAfterBreak="0">
    <w:nsid w:val="17C801F6"/>
    <w:multiLevelType w:val="hybridMultilevel"/>
    <w:tmpl w:val="B46883A0"/>
    <w:lvl w:ilvl="0" w:tplc="040C0001">
      <w:start w:val="1"/>
      <w:numFmt w:val="bullet"/>
      <w:lvlText w:val=""/>
      <w:lvlJc w:val="left"/>
      <w:pPr>
        <w:ind w:left="720" w:hanging="360"/>
      </w:pPr>
      <w:rPr>
        <w:rFonts w:ascii="Symbol" w:hAnsi="Symbo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8" w15:restartNumberingAfterBreak="0">
    <w:nsid w:val="17E73F25"/>
    <w:multiLevelType w:val="hybridMultilevel"/>
    <w:tmpl w:val="669CD8F8"/>
    <w:lvl w:ilvl="0" w:tplc="080C0001">
      <w:start w:val="1"/>
      <w:numFmt w:val="bullet"/>
      <w:lvlText w:val=""/>
      <w:lvlJc w:val="left"/>
      <w:pPr>
        <w:ind w:left="720" w:hanging="360"/>
      </w:pPr>
      <w:rPr>
        <w:rFonts w:ascii="Symbol" w:hAnsi="Symbol" w:hint="default"/>
      </w:rPr>
    </w:lvl>
    <w:lvl w:ilvl="1" w:tplc="75BAE52E">
      <w:start w:val="1"/>
      <w:numFmt w:val="bullet"/>
      <w:lvlText w:val="o"/>
      <w:lvlJc w:val="left"/>
      <w:pPr>
        <w:ind w:left="1440" w:hanging="360"/>
      </w:pPr>
      <w:rPr>
        <w:rFonts w:ascii="Courier New" w:hAnsi="Courier New" w:cs="Courier New" w:hint="default"/>
        <w:color w:val="auto"/>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9" w15:restartNumberingAfterBreak="0">
    <w:nsid w:val="181873CC"/>
    <w:multiLevelType w:val="hybridMultilevel"/>
    <w:tmpl w:val="64FEE812"/>
    <w:lvl w:ilvl="0" w:tplc="080C0001">
      <w:start w:val="1"/>
      <w:numFmt w:val="bullet"/>
      <w:lvlText w:val=""/>
      <w:lvlJc w:val="left"/>
      <w:pPr>
        <w:ind w:left="720" w:hanging="360"/>
      </w:pPr>
      <w:rPr>
        <w:rFonts w:ascii="Symbol" w:hAnsi="Symbol" w:hint="default"/>
        <w:b/>
        <w:color w:val="auto"/>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30" w15:restartNumberingAfterBreak="0">
    <w:nsid w:val="1836116A"/>
    <w:multiLevelType w:val="multilevel"/>
    <w:tmpl w:val="30E66722"/>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800" w:hanging="144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2160" w:hanging="1800"/>
      </w:pPr>
      <w:rPr>
        <w:rFonts w:hint="default"/>
        <w:b/>
      </w:rPr>
    </w:lvl>
    <w:lvl w:ilvl="6">
      <w:start w:val="1"/>
      <w:numFmt w:val="decimal"/>
      <w:isLgl/>
      <w:lvlText w:val="%1.%2.%3.%4.%5.%6.%7."/>
      <w:lvlJc w:val="left"/>
      <w:pPr>
        <w:ind w:left="2520" w:hanging="2160"/>
      </w:pPr>
      <w:rPr>
        <w:rFonts w:hint="default"/>
        <w:b/>
      </w:rPr>
    </w:lvl>
    <w:lvl w:ilvl="7">
      <w:start w:val="1"/>
      <w:numFmt w:val="decimal"/>
      <w:isLgl/>
      <w:lvlText w:val="%1.%2.%3.%4.%5.%6.%7.%8."/>
      <w:lvlJc w:val="left"/>
      <w:pPr>
        <w:ind w:left="2880" w:hanging="2520"/>
      </w:pPr>
      <w:rPr>
        <w:rFonts w:hint="default"/>
        <w:b/>
      </w:rPr>
    </w:lvl>
    <w:lvl w:ilvl="8">
      <w:start w:val="1"/>
      <w:numFmt w:val="decimal"/>
      <w:isLgl/>
      <w:lvlText w:val="%1.%2.%3.%4.%5.%6.%7.%8.%9."/>
      <w:lvlJc w:val="left"/>
      <w:pPr>
        <w:ind w:left="3240" w:hanging="2880"/>
      </w:pPr>
      <w:rPr>
        <w:rFonts w:hint="default"/>
        <w:b/>
      </w:rPr>
    </w:lvl>
  </w:abstractNum>
  <w:abstractNum w:abstractNumId="131" w15:restartNumberingAfterBreak="0">
    <w:nsid w:val="184658CA"/>
    <w:multiLevelType w:val="hybridMultilevel"/>
    <w:tmpl w:val="1748942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2" w15:restartNumberingAfterBreak="0">
    <w:nsid w:val="1856593A"/>
    <w:multiLevelType w:val="hybridMultilevel"/>
    <w:tmpl w:val="A6B895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3" w15:restartNumberingAfterBreak="0">
    <w:nsid w:val="18D256EC"/>
    <w:multiLevelType w:val="multilevel"/>
    <w:tmpl w:val="B6DA603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4" w15:restartNumberingAfterBreak="0">
    <w:nsid w:val="198004F2"/>
    <w:multiLevelType w:val="hybridMultilevel"/>
    <w:tmpl w:val="532AC31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5" w15:restartNumberingAfterBreak="0">
    <w:nsid w:val="19AF149C"/>
    <w:multiLevelType w:val="hybridMultilevel"/>
    <w:tmpl w:val="BAEA1FE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6" w15:restartNumberingAfterBreak="0">
    <w:nsid w:val="19B559E6"/>
    <w:multiLevelType w:val="hybridMultilevel"/>
    <w:tmpl w:val="E65842E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37" w15:restartNumberingAfterBreak="0">
    <w:nsid w:val="19C5557E"/>
    <w:multiLevelType w:val="hybridMultilevel"/>
    <w:tmpl w:val="0C0A1FBE"/>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38" w15:restartNumberingAfterBreak="0">
    <w:nsid w:val="1A462426"/>
    <w:multiLevelType w:val="hybridMultilevel"/>
    <w:tmpl w:val="02E08B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9" w15:restartNumberingAfterBreak="0">
    <w:nsid w:val="1A503844"/>
    <w:multiLevelType w:val="hybridMultilevel"/>
    <w:tmpl w:val="B11AD9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0" w15:restartNumberingAfterBreak="0">
    <w:nsid w:val="1A7E17A5"/>
    <w:multiLevelType w:val="hybridMultilevel"/>
    <w:tmpl w:val="A2F870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1" w15:restartNumberingAfterBreak="0">
    <w:nsid w:val="1A8808D5"/>
    <w:multiLevelType w:val="hybridMultilevel"/>
    <w:tmpl w:val="24ECD3A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2" w15:restartNumberingAfterBreak="0">
    <w:nsid w:val="1ADE76EA"/>
    <w:multiLevelType w:val="hybridMultilevel"/>
    <w:tmpl w:val="84BA3688"/>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43" w15:restartNumberingAfterBreak="0">
    <w:nsid w:val="1B5958EA"/>
    <w:multiLevelType w:val="hybridMultilevel"/>
    <w:tmpl w:val="B2862BE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4" w15:restartNumberingAfterBreak="0">
    <w:nsid w:val="1B617D34"/>
    <w:multiLevelType w:val="hybridMultilevel"/>
    <w:tmpl w:val="0CD6F29E"/>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5" w15:restartNumberingAfterBreak="0">
    <w:nsid w:val="1B7F017E"/>
    <w:multiLevelType w:val="hybridMultilevel"/>
    <w:tmpl w:val="F4363B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6" w15:restartNumberingAfterBreak="0">
    <w:nsid w:val="1B862343"/>
    <w:multiLevelType w:val="hybridMultilevel"/>
    <w:tmpl w:val="2E248D84"/>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7" w15:restartNumberingAfterBreak="0">
    <w:nsid w:val="1BC50789"/>
    <w:multiLevelType w:val="hybridMultilevel"/>
    <w:tmpl w:val="8AE61EB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48" w15:restartNumberingAfterBreak="0">
    <w:nsid w:val="1C6C12DD"/>
    <w:multiLevelType w:val="hybridMultilevel"/>
    <w:tmpl w:val="D444ACD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49" w15:restartNumberingAfterBreak="0">
    <w:nsid w:val="1C895B6C"/>
    <w:multiLevelType w:val="hybridMultilevel"/>
    <w:tmpl w:val="7DCEB7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0" w15:restartNumberingAfterBreak="0">
    <w:nsid w:val="1CC31D69"/>
    <w:multiLevelType w:val="hybridMultilevel"/>
    <w:tmpl w:val="D5FA968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3">
      <w:start w:val="1"/>
      <w:numFmt w:val="bullet"/>
      <w:lvlText w:val="o"/>
      <w:lvlJc w:val="left"/>
      <w:pPr>
        <w:ind w:left="2160" w:hanging="360"/>
      </w:pPr>
      <w:rPr>
        <w:rFonts w:ascii="Courier New" w:hAnsi="Courier New" w:cs="Courier New"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1" w15:restartNumberingAfterBreak="0">
    <w:nsid w:val="1D200977"/>
    <w:multiLevelType w:val="hybridMultilevel"/>
    <w:tmpl w:val="2B5E3CB2"/>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52" w15:restartNumberingAfterBreak="0">
    <w:nsid w:val="1D3231DA"/>
    <w:multiLevelType w:val="hybridMultilevel"/>
    <w:tmpl w:val="714C083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3" w15:restartNumberingAfterBreak="0">
    <w:nsid w:val="1D6C5EC7"/>
    <w:multiLevelType w:val="hybridMultilevel"/>
    <w:tmpl w:val="8C762FD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4" w15:restartNumberingAfterBreak="0">
    <w:nsid w:val="1D783974"/>
    <w:multiLevelType w:val="hybridMultilevel"/>
    <w:tmpl w:val="C940543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5" w15:restartNumberingAfterBreak="0">
    <w:nsid w:val="1D8359D0"/>
    <w:multiLevelType w:val="hybridMultilevel"/>
    <w:tmpl w:val="E3745CB8"/>
    <w:lvl w:ilvl="0" w:tplc="080C0001">
      <w:start w:val="1"/>
      <w:numFmt w:val="bullet"/>
      <w:lvlText w:val=""/>
      <w:lvlJc w:val="left"/>
      <w:pPr>
        <w:ind w:left="1068" w:hanging="360"/>
      </w:pPr>
      <w:rPr>
        <w:rFonts w:ascii="Symbol" w:hAnsi="Symbol" w:hint="default"/>
      </w:rPr>
    </w:lvl>
    <w:lvl w:ilvl="1" w:tplc="040C0001">
      <w:start w:val="1"/>
      <w:numFmt w:val="bullet"/>
      <w:lvlText w:val=""/>
      <w:lvlJc w:val="left"/>
      <w:pPr>
        <w:ind w:left="2061" w:hanging="360"/>
      </w:pPr>
      <w:rPr>
        <w:rFonts w:ascii="Symbol" w:hAnsi="Symbol"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start w:val="1"/>
      <w:numFmt w:val="bullet"/>
      <w:lvlText w:val="o"/>
      <w:lvlJc w:val="left"/>
      <w:pPr>
        <w:ind w:left="3948" w:hanging="360"/>
      </w:pPr>
      <w:rPr>
        <w:rFonts w:ascii="Courier New" w:hAnsi="Courier New" w:cs="Courier New" w:hint="default"/>
      </w:rPr>
    </w:lvl>
    <w:lvl w:ilvl="5" w:tplc="080C0005">
      <w:start w:val="1"/>
      <w:numFmt w:val="bullet"/>
      <w:lvlText w:val=""/>
      <w:lvlJc w:val="left"/>
      <w:pPr>
        <w:ind w:left="4668" w:hanging="360"/>
      </w:pPr>
      <w:rPr>
        <w:rFonts w:ascii="Wingdings" w:hAnsi="Wingdings" w:hint="default"/>
      </w:rPr>
    </w:lvl>
    <w:lvl w:ilvl="6" w:tplc="080C0001">
      <w:start w:val="1"/>
      <w:numFmt w:val="bullet"/>
      <w:lvlText w:val=""/>
      <w:lvlJc w:val="left"/>
      <w:pPr>
        <w:ind w:left="5388" w:hanging="360"/>
      </w:pPr>
      <w:rPr>
        <w:rFonts w:ascii="Symbol" w:hAnsi="Symbol" w:hint="default"/>
      </w:rPr>
    </w:lvl>
    <w:lvl w:ilvl="7" w:tplc="080C0003">
      <w:start w:val="1"/>
      <w:numFmt w:val="bullet"/>
      <w:lvlText w:val="o"/>
      <w:lvlJc w:val="left"/>
      <w:pPr>
        <w:ind w:left="6108" w:hanging="360"/>
      </w:pPr>
      <w:rPr>
        <w:rFonts w:ascii="Courier New" w:hAnsi="Courier New" w:cs="Courier New" w:hint="default"/>
      </w:rPr>
    </w:lvl>
    <w:lvl w:ilvl="8" w:tplc="080C0005">
      <w:start w:val="1"/>
      <w:numFmt w:val="bullet"/>
      <w:lvlText w:val=""/>
      <w:lvlJc w:val="left"/>
      <w:pPr>
        <w:ind w:left="6828" w:hanging="360"/>
      </w:pPr>
      <w:rPr>
        <w:rFonts w:ascii="Wingdings" w:hAnsi="Wingdings" w:hint="default"/>
      </w:rPr>
    </w:lvl>
  </w:abstractNum>
  <w:abstractNum w:abstractNumId="156" w15:restartNumberingAfterBreak="0">
    <w:nsid w:val="1DC24F96"/>
    <w:multiLevelType w:val="hybridMultilevel"/>
    <w:tmpl w:val="F20EA81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57" w15:restartNumberingAfterBreak="0">
    <w:nsid w:val="1DD1163F"/>
    <w:multiLevelType w:val="hybridMultilevel"/>
    <w:tmpl w:val="2ABCF7D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8" w15:restartNumberingAfterBreak="0">
    <w:nsid w:val="1DD37013"/>
    <w:multiLevelType w:val="hybridMultilevel"/>
    <w:tmpl w:val="9D961AA6"/>
    <w:lvl w:ilvl="0" w:tplc="040C0003">
      <w:start w:val="1"/>
      <w:numFmt w:val="bullet"/>
      <w:lvlText w:val="o"/>
      <w:lvlJc w:val="left"/>
      <w:pPr>
        <w:ind w:left="1440" w:hanging="360"/>
      </w:pPr>
      <w:rPr>
        <w:rFonts w:ascii="Courier New" w:hAnsi="Courier New" w:cs="Courier New"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59" w15:restartNumberingAfterBreak="0">
    <w:nsid w:val="1DDD4F7D"/>
    <w:multiLevelType w:val="hybridMultilevel"/>
    <w:tmpl w:val="894A73B4"/>
    <w:lvl w:ilvl="0" w:tplc="080C0003">
      <w:start w:val="1"/>
      <w:numFmt w:val="bullet"/>
      <w:lvlText w:val="o"/>
      <w:lvlJc w:val="left"/>
      <w:pPr>
        <w:ind w:left="1287" w:hanging="360"/>
      </w:pPr>
      <w:rPr>
        <w:rFonts w:ascii="Courier New" w:hAnsi="Courier New" w:cs="Courier New" w:hint="default"/>
      </w:rPr>
    </w:lvl>
    <w:lvl w:ilvl="1" w:tplc="080C0003" w:tentative="1">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160" w15:restartNumberingAfterBreak="0">
    <w:nsid w:val="1E20710B"/>
    <w:multiLevelType w:val="hybridMultilevel"/>
    <w:tmpl w:val="EA901A00"/>
    <w:lvl w:ilvl="0" w:tplc="E13C618A">
      <w:start w:val="1"/>
      <w:numFmt w:val="decimal"/>
      <w:lvlText w:val="%1."/>
      <w:lvlJc w:val="left"/>
      <w:pPr>
        <w:ind w:left="720" w:hanging="360"/>
      </w:pPr>
      <w:rPr>
        <w:rFonts w:hint="default"/>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61" w15:restartNumberingAfterBreak="0">
    <w:nsid w:val="1E9E58D8"/>
    <w:multiLevelType w:val="hybridMultilevel"/>
    <w:tmpl w:val="303E2C0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2" w15:restartNumberingAfterBreak="0">
    <w:nsid w:val="1EA555A4"/>
    <w:multiLevelType w:val="hybridMultilevel"/>
    <w:tmpl w:val="6AB04BE4"/>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63" w15:restartNumberingAfterBreak="0">
    <w:nsid w:val="1EBB2CA5"/>
    <w:multiLevelType w:val="hybridMultilevel"/>
    <w:tmpl w:val="E04414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4" w15:restartNumberingAfterBreak="0">
    <w:nsid w:val="1EC52934"/>
    <w:multiLevelType w:val="hybridMultilevel"/>
    <w:tmpl w:val="F3DCD7B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5" w15:restartNumberingAfterBreak="0">
    <w:nsid w:val="1ED46BA1"/>
    <w:multiLevelType w:val="hybridMultilevel"/>
    <w:tmpl w:val="A9E8BA92"/>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6" w15:restartNumberingAfterBreak="0">
    <w:nsid w:val="1F4675A2"/>
    <w:multiLevelType w:val="multilevel"/>
    <w:tmpl w:val="2A4863EE"/>
    <w:styleLink w:val="WWNum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7" w15:restartNumberingAfterBreak="0">
    <w:nsid w:val="1F6B0987"/>
    <w:multiLevelType w:val="hybridMultilevel"/>
    <w:tmpl w:val="5058DA52"/>
    <w:lvl w:ilvl="0" w:tplc="080C0001">
      <w:start w:val="1"/>
      <w:numFmt w:val="bullet"/>
      <w:lvlText w:val=""/>
      <w:lvlJc w:val="left"/>
      <w:pPr>
        <w:ind w:left="795" w:hanging="360"/>
      </w:pPr>
      <w:rPr>
        <w:rFonts w:ascii="Symbol" w:hAnsi="Symbol" w:hint="default"/>
      </w:rPr>
    </w:lvl>
    <w:lvl w:ilvl="1" w:tplc="080C0003" w:tentative="1">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168" w15:restartNumberingAfterBreak="0">
    <w:nsid w:val="1F6C294C"/>
    <w:multiLevelType w:val="hybridMultilevel"/>
    <w:tmpl w:val="5D18E3B6"/>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9" w15:restartNumberingAfterBreak="0">
    <w:nsid w:val="1F912EAD"/>
    <w:multiLevelType w:val="hybridMultilevel"/>
    <w:tmpl w:val="B88A260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0" w15:restartNumberingAfterBreak="0">
    <w:nsid w:val="1FA6534A"/>
    <w:multiLevelType w:val="hybridMultilevel"/>
    <w:tmpl w:val="06BA55FC"/>
    <w:lvl w:ilvl="0" w:tplc="04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1" w15:restartNumberingAfterBreak="0">
    <w:nsid w:val="1FE54AED"/>
    <w:multiLevelType w:val="multilevel"/>
    <w:tmpl w:val="729EAA1E"/>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72" w15:restartNumberingAfterBreak="0">
    <w:nsid w:val="20406FAF"/>
    <w:multiLevelType w:val="hybridMultilevel"/>
    <w:tmpl w:val="DDCA51F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3" w15:restartNumberingAfterBreak="0">
    <w:nsid w:val="205924BA"/>
    <w:multiLevelType w:val="hybridMultilevel"/>
    <w:tmpl w:val="F2EE14B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4" w15:restartNumberingAfterBreak="0">
    <w:nsid w:val="20690F14"/>
    <w:multiLevelType w:val="hybridMultilevel"/>
    <w:tmpl w:val="2DD0C9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5" w15:restartNumberingAfterBreak="0">
    <w:nsid w:val="208E2B0F"/>
    <w:multiLevelType w:val="hybridMultilevel"/>
    <w:tmpl w:val="34B0ACB6"/>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6" w15:restartNumberingAfterBreak="0">
    <w:nsid w:val="209A6A81"/>
    <w:multiLevelType w:val="hybridMultilevel"/>
    <w:tmpl w:val="2CCA8B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7" w15:restartNumberingAfterBreak="0">
    <w:nsid w:val="209F304C"/>
    <w:multiLevelType w:val="hybridMultilevel"/>
    <w:tmpl w:val="1E8A1056"/>
    <w:lvl w:ilvl="0" w:tplc="040C0001">
      <w:start w:val="1"/>
      <w:numFmt w:val="bullet"/>
      <w:lvlText w:val=""/>
      <w:lvlJc w:val="left"/>
      <w:pPr>
        <w:ind w:left="786" w:hanging="360"/>
      </w:pPr>
      <w:rPr>
        <w:rFonts w:ascii="Symbol" w:hAnsi="Symbol" w:hint="default"/>
      </w:rPr>
    </w:lvl>
    <w:lvl w:ilvl="1" w:tplc="040C0001">
      <w:start w:val="1"/>
      <w:numFmt w:val="bullet"/>
      <w:lvlText w:val=""/>
      <w:lvlJc w:val="left"/>
      <w:pPr>
        <w:ind w:left="1495" w:hanging="360"/>
      </w:pPr>
      <w:rPr>
        <w:rFonts w:ascii="Symbol" w:hAnsi="Symbol" w:hint="default"/>
      </w:rPr>
    </w:lvl>
    <w:lvl w:ilvl="2" w:tplc="080C0005">
      <w:start w:val="1"/>
      <w:numFmt w:val="bullet"/>
      <w:lvlText w:val=""/>
      <w:lvlJc w:val="left"/>
      <w:pPr>
        <w:ind w:left="2226" w:hanging="360"/>
      </w:pPr>
      <w:rPr>
        <w:rFonts w:ascii="Wingdings" w:hAnsi="Wingdings" w:hint="default"/>
      </w:rPr>
    </w:lvl>
    <w:lvl w:ilvl="3" w:tplc="080C0001">
      <w:start w:val="1"/>
      <w:numFmt w:val="bullet"/>
      <w:lvlText w:val=""/>
      <w:lvlJc w:val="left"/>
      <w:pPr>
        <w:ind w:left="2946" w:hanging="360"/>
      </w:pPr>
      <w:rPr>
        <w:rFonts w:ascii="Symbol" w:hAnsi="Symbol" w:hint="default"/>
      </w:rPr>
    </w:lvl>
    <w:lvl w:ilvl="4" w:tplc="080C0003" w:tentative="1">
      <w:start w:val="1"/>
      <w:numFmt w:val="bullet"/>
      <w:lvlText w:val="o"/>
      <w:lvlJc w:val="left"/>
      <w:pPr>
        <w:ind w:left="3666" w:hanging="360"/>
      </w:pPr>
      <w:rPr>
        <w:rFonts w:ascii="Courier New" w:hAnsi="Courier New" w:cs="Courier New" w:hint="default"/>
      </w:rPr>
    </w:lvl>
    <w:lvl w:ilvl="5" w:tplc="080C0005" w:tentative="1">
      <w:start w:val="1"/>
      <w:numFmt w:val="bullet"/>
      <w:lvlText w:val=""/>
      <w:lvlJc w:val="left"/>
      <w:pPr>
        <w:ind w:left="4386" w:hanging="360"/>
      </w:pPr>
      <w:rPr>
        <w:rFonts w:ascii="Wingdings" w:hAnsi="Wingdings" w:hint="default"/>
      </w:rPr>
    </w:lvl>
    <w:lvl w:ilvl="6" w:tplc="080C0001" w:tentative="1">
      <w:start w:val="1"/>
      <w:numFmt w:val="bullet"/>
      <w:lvlText w:val=""/>
      <w:lvlJc w:val="left"/>
      <w:pPr>
        <w:ind w:left="5106" w:hanging="360"/>
      </w:pPr>
      <w:rPr>
        <w:rFonts w:ascii="Symbol" w:hAnsi="Symbol" w:hint="default"/>
      </w:rPr>
    </w:lvl>
    <w:lvl w:ilvl="7" w:tplc="080C0003" w:tentative="1">
      <w:start w:val="1"/>
      <w:numFmt w:val="bullet"/>
      <w:lvlText w:val="o"/>
      <w:lvlJc w:val="left"/>
      <w:pPr>
        <w:ind w:left="5826" w:hanging="360"/>
      </w:pPr>
      <w:rPr>
        <w:rFonts w:ascii="Courier New" w:hAnsi="Courier New" w:cs="Courier New" w:hint="default"/>
      </w:rPr>
    </w:lvl>
    <w:lvl w:ilvl="8" w:tplc="080C0005" w:tentative="1">
      <w:start w:val="1"/>
      <w:numFmt w:val="bullet"/>
      <w:lvlText w:val=""/>
      <w:lvlJc w:val="left"/>
      <w:pPr>
        <w:ind w:left="6546" w:hanging="360"/>
      </w:pPr>
      <w:rPr>
        <w:rFonts w:ascii="Wingdings" w:hAnsi="Wingdings" w:hint="default"/>
      </w:rPr>
    </w:lvl>
  </w:abstractNum>
  <w:abstractNum w:abstractNumId="178" w15:restartNumberingAfterBreak="0">
    <w:nsid w:val="21166FB4"/>
    <w:multiLevelType w:val="hybridMultilevel"/>
    <w:tmpl w:val="34445CE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9" w15:restartNumberingAfterBreak="0">
    <w:nsid w:val="21305F89"/>
    <w:multiLevelType w:val="hybridMultilevel"/>
    <w:tmpl w:val="EF54EB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0" w15:restartNumberingAfterBreak="0">
    <w:nsid w:val="21433009"/>
    <w:multiLevelType w:val="hybridMultilevel"/>
    <w:tmpl w:val="03A637A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1" w15:restartNumberingAfterBreak="0">
    <w:nsid w:val="2196397C"/>
    <w:multiLevelType w:val="hybridMultilevel"/>
    <w:tmpl w:val="108ADDB0"/>
    <w:lvl w:ilvl="0" w:tplc="080C0001">
      <w:start w:val="1"/>
      <w:numFmt w:val="bullet"/>
      <w:lvlText w:val=""/>
      <w:lvlJc w:val="left"/>
      <w:pPr>
        <w:ind w:left="502" w:hanging="360"/>
      </w:pPr>
      <w:rPr>
        <w:rFonts w:ascii="Symbol" w:hAnsi="Symbol" w:hint="default"/>
      </w:rPr>
    </w:lvl>
    <w:lvl w:ilvl="1" w:tplc="040C0001">
      <w:start w:val="1"/>
      <w:numFmt w:val="bullet"/>
      <w:lvlText w:val=""/>
      <w:lvlJc w:val="left"/>
      <w:pPr>
        <w:ind w:left="360" w:hanging="360"/>
      </w:pPr>
      <w:rPr>
        <w:rFonts w:ascii="Symbol" w:hAnsi="Symbol"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2" w15:restartNumberingAfterBreak="0">
    <w:nsid w:val="21987E3D"/>
    <w:multiLevelType w:val="hybridMultilevel"/>
    <w:tmpl w:val="985CAEB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3" w15:restartNumberingAfterBreak="0">
    <w:nsid w:val="219F0AF4"/>
    <w:multiLevelType w:val="hybridMultilevel"/>
    <w:tmpl w:val="DE7E082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4" w15:restartNumberingAfterBreak="0">
    <w:nsid w:val="21E74CD1"/>
    <w:multiLevelType w:val="hybridMultilevel"/>
    <w:tmpl w:val="5F50180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5" w15:restartNumberingAfterBreak="0">
    <w:nsid w:val="22293210"/>
    <w:multiLevelType w:val="hybridMultilevel"/>
    <w:tmpl w:val="A31CDEB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186" w15:restartNumberingAfterBreak="0">
    <w:nsid w:val="224F704F"/>
    <w:multiLevelType w:val="hybridMultilevel"/>
    <w:tmpl w:val="FD0A2870"/>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87" w15:restartNumberingAfterBreak="0">
    <w:nsid w:val="22DF03CE"/>
    <w:multiLevelType w:val="hybridMultilevel"/>
    <w:tmpl w:val="46221792"/>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8" w15:restartNumberingAfterBreak="0">
    <w:nsid w:val="23134319"/>
    <w:multiLevelType w:val="hybridMultilevel"/>
    <w:tmpl w:val="986CE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9" w15:restartNumberingAfterBreak="0">
    <w:nsid w:val="231D4FFA"/>
    <w:multiLevelType w:val="hybridMultilevel"/>
    <w:tmpl w:val="D0284ED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0" w15:restartNumberingAfterBreak="0">
    <w:nsid w:val="23524A49"/>
    <w:multiLevelType w:val="hybridMultilevel"/>
    <w:tmpl w:val="3A9CF5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1" w15:restartNumberingAfterBreak="0">
    <w:nsid w:val="23610A86"/>
    <w:multiLevelType w:val="hybridMultilevel"/>
    <w:tmpl w:val="CCD242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2" w15:restartNumberingAfterBreak="0">
    <w:nsid w:val="23E67339"/>
    <w:multiLevelType w:val="hybridMultilevel"/>
    <w:tmpl w:val="0862179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193" w15:restartNumberingAfterBreak="0">
    <w:nsid w:val="23FC27D5"/>
    <w:multiLevelType w:val="hybridMultilevel"/>
    <w:tmpl w:val="8354BE9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4" w15:restartNumberingAfterBreak="0">
    <w:nsid w:val="24807192"/>
    <w:multiLevelType w:val="hybridMultilevel"/>
    <w:tmpl w:val="7B560D1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5" w15:restartNumberingAfterBreak="0">
    <w:nsid w:val="25101575"/>
    <w:multiLevelType w:val="hybridMultilevel"/>
    <w:tmpl w:val="B29C86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6" w15:restartNumberingAfterBreak="0">
    <w:nsid w:val="25975373"/>
    <w:multiLevelType w:val="hybridMultilevel"/>
    <w:tmpl w:val="9E5CDA8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7" w15:restartNumberingAfterBreak="0">
    <w:nsid w:val="25CA0134"/>
    <w:multiLevelType w:val="hybridMultilevel"/>
    <w:tmpl w:val="946EACD2"/>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98" w15:restartNumberingAfterBreak="0">
    <w:nsid w:val="2632057D"/>
    <w:multiLevelType w:val="hybridMultilevel"/>
    <w:tmpl w:val="7D663CD2"/>
    <w:lvl w:ilvl="0" w:tplc="080C0001">
      <w:start w:val="1"/>
      <w:numFmt w:val="bullet"/>
      <w:lvlText w:val=""/>
      <w:lvlJc w:val="left"/>
      <w:pPr>
        <w:ind w:left="1080" w:hanging="360"/>
      </w:pPr>
      <w:rPr>
        <w:rFonts w:ascii="Symbol" w:hAnsi="Symbol"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99" w15:restartNumberingAfterBreak="0">
    <w:nsid w:val="267107CA"/>
    <w:multiLevelType w:val="hybridMultilevel"/>
    <w:tmpl w:val="A232CA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0" w15:restartNumberingAfterBreak="0">
    <w:nsid w:val="26F12CFC"/>
    <w:multiLevelType w:val="hybridMultilevel"/>
    <w:tmpl w:val="DD8E2C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1" w15:restartNumberingAfterBreak="0">
    <w:nsid w:val="271344A9"/>
    <w:multiLevelType w:val="hybridMultilevel"/>
    <w:tmpl w:val="EDB6FA4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2" w15:restartNumberingAfterBreak="0">
    <w:nsid w:val="271622EC"/>
    <w:multiLevelType w:val="hybridMultilevel"/>
    <w:tmpl w:val="EBA852C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3" w15:restartNumberingAfterBreak="0">
    <w:nsid w:val="27676757"/>
    <w:multiLevelType w:val="hybridMultilevel"/>
    <w:tmpl w:val="EF0AF342"/>
    <w:lvl w:ilvl="0" w:tplc="12744F6A">
      <w:numFmt w:val="bullet"/>
      <w:lvlText w:val="•"/>
      <w:lvlJc w:val="left"/>
      <w:pPr>
        <w:ind w:left="720" w:hanging="360"/>
      </w:pPr>
      <w:rPr>
        <w:rFonts w:ascii="Verdana" w:eastAsiaTheme="minorHAnsi" w:hAnsi="Verdana" w:cs="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4" w15:restartNumberingAfterBreak="0">
    <w:nsid w:val="27731EE2"/>
    <w:multiLevelType w:val="hybridMultilevel"/>
    <w:tmpl w:val="DCB46A86"/>
    <w:lvl w:ilvl="0" w:tplc="04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5" w15:restartNumberingAfterBreak="0">
    <w:nsid w:val="277A374B"/>
    <w:multiLevelType w:val="hybridMultilevel"/>
    <w:tmpl w:val="F28ECC1A"/>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Times New Roman"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start w:val="1"/>
      <w:numFmt w:val="bullet"/>
      <w:lvlText w:val="o"/>
      <w:lvlJc w:val="left"/>
      <w:pPr>
        <w:ind w:left="3240" w:hanging="360"/>
      </w:pPr>
      <w:rPr>
        <w:rFonts w:ascii="Courier New" w:hAnsi="Courier New" w:cs="Times New Roman" w:hint="default"/>
      </w:rPr>
    </w:lvl>
    <w:lvl w:ilvl="5" w:tplc="080C0005">
      <w:start w:val="1"/>
      <w:numFmt w:val="bullet"/>
      <w:lvlText w:val=""/>
      <w:lvlJc w:val="left"/>
      <w:pPr>
        <w:ind w:left="3960" w:hanging="360"/>
      </w:pPr>
      <w:rPr>
        <w:rFonts w:ascii="Wingdings" w:hAnsi="Wingdings" w:hint="default"/>
      </w:rPr>
    </w:lvl>
    <w:lvl w:ilvl="6" w:tplc="080C0001">
      <w:start w:val="1"/>
      <w:numFmt w:val="bullet"/>
      <w:lvlText w:val=""/>
      <w:lvlJc w:val="left"/>
      <w:pPr>
        <w:ind w:left="4680" w:hanging="360"/>
      </w:pPr>
      <w:rPr>
        <w:rFonts w:ascii="Symbol" w:hAnsi="Symbol" w:hint="default"/>
      </w:rPr>
    </w:lvl>
    <w:lvl w:ilvl="7" w:tplc="080C0003">
      <w:start w:val="1"/>
      <w:numFmt w:val="bullet"/>
      <w:lvlText w:val="o"/>
      <w:lvlJc w:val="left"/>
      <w:pPr>
        <w:ind w:left="5400" w:hanging="360"/>
      </w:pPr>
      <w:rPr>
        <w:rFonts w:ascii="Courier New" w:hAnsi="Courier New" w:cs="Times New Roman" w:hint="default"/>
      </w:rPr>
    </w:lvl>
    <w:lvl w:ilvl="8" w:tplc="080C0005">
      <w:start w:val="1"/>
      <w:numFmt w:val="bullet"/>
      <w:lvlText w:val=""/>
      <w:lvlJc w:val="left"/>
      <w:pPr>
        <w:ind w:left="6120" w:hanging="360"/>
      </w:pPr>
      <w:rPr>
        <w:rFonts w:ascii="Wingdings" w:hAnsi="Wingdings" w:hint="default"/>
      </w:rPr>
    </w:lvl>
  </w:abstractNum>
  <w:abstractNum w:abstractNumId="206" w15:restartNumberingAfterBreak="0">
    <w:nsid w:val="278428BD"/>
    <w:multiLevelType w:val="hybridMultilevel"/>
    <w:tmpl w:val="1F34561A"/>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7" w15:restartNumberingAfterBreak="0">
    <w:nsid w:val="27B03246"/>
    <w:multiLevelType w:val="hybridMultilevel"/>
    <w:tmpl w:val="E0AEF96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8" w15:restartNumberingAfterBreak="0">
    <w:nsid w:val="27D83723"/>
    <w:multiLevelType w:val="hybridMultilevel"/>
    <w:tmpl w:val="05748B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9" w15:restartNumberingAfterBreak="0">
    <w:nsid w:val="27EF28C9"/>
    <w:multiLevelType w:val="hybridMultilevel"/>
    <w:tmpl w:val="B91615B4"/>
    <w:lvl w:ilvl="0" w:tplc="040C0001">
      <w:start w:val="1"/>
      <w:numFmt w:val="bullet"/>
      <w:lvlText w:val=""/>
      <w:lvlJc w:val="left"/>
      <w:pPr>
        <w:ind w:left="720" w:hanging="360"/>
      </w:pPr>
      <w:rPr>
        <w:rFonts w:ascii="Symbol" w:hAnsi="Symbo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0" w15:restartNumberingAfterBreak="0">
    <w:nsid w:val="27FD4D1F"/>
    <w:multiLevelType w:val="hybridMultilevel"/>
    <w:tmpl w:val="BEBA5C8E"/>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11" w15:restartNumberingAfterBreak="0">
    <w:nsid w:val="28492923"/>
    <w:multiLevelType w:val="hybridMultilevel"/>
    <w:tmpl w:val="CAC0D9F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2" w15:restartNumberingAfterBreak="0">
    <w:nsid w:val="287C596F"/>
    <w:multiLevelType w:val="hybridMultilevel"/>
    <w:tmpl w:val="6EA896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3" w15:restartNumberingAfterBreak="0">
    <w:nsid w:val="28AF78A3"/>
    <w:multiLevelType w:val="hybridMultilevel"/>
    <w:tmpl w:val="93164A64"/>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14" w15:restartNumberingAfterBreak="0">
    <w:nsid w:val="291C61D3"/>
    <w:multiLevelType w:val="multilevel"/>
    <w:tmpl w:val="F996B534"/>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215" w15:restartNumberingAfterBreak="0">
    <w:nsid w:val="29416451"/>
    <w:multiLevelType w:val="multilevel"/>
    <w:tmpl w:val="9000F8B0"/>
    <w:lvl w:ilvl="0">
      <w:start w:val="1"/>
      <w:numFmt w:val="decimal"/>
      <w:lvlText w:val="%1."/>
      <w:lvlJc w:val="left"/>
      <w:pPr>
        <w:ind w:left="720" w:hanging="360"/>
      </w:pPr>
      <w:rPr>
        <w:rFonts w:hint="default"/>
        <w:i w:val="0"/>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216" w15:restartNumberingAfterBreak="0">
    <w:nsid w:val="294270A6"/>
    <w:multiLevelType w:val="hybridMultilevel"/>
    <w:tmpl w:val="7004B1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7" w15:restartNumberingAfterBreak="0">
    <w:nsid w:val="29432333"/>
    <w:multiLevelType w:val="hybridMultilevel"/>
    <w:tmpl w:val="400EEB5E"/>
    <w:lvl w:ilvl="0" w:tplc="080C0003">
      <w:start w:val="1"/>
      <w:numFmt w:val="bullet"/>
      <w:lvlText w:val="o"/>
      <w:lvlJc w:val="left"/>
      <w:pPr>
        <w:ind w:left="1429" w:hanging="360"/>
      </w:pPr>
      <w:rPr>
        <w:rFonts w:ascii="Courier New" w:hAnsi="Courier New" w:cs="Courier New"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218" w15:restartNumberingAfterBreak="0">
    <w:nsid w:val="29597138"/>
    <w:multiLevelType w:val="hybridMultilevel"/>
    <w:tmpl w:val="6B0AF8AE"/>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19" w15:restartNumberingAfterBreak="0">
    <w:nsid w:val="29B23A53"/>
    <w:multiLevelType w:val="hybridMultilevel"/>
    <w:tmpl w:val="A9964EA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0" w15:restartNumberingAfterBreak="0">
    <w:nsid w:val="29D46BC6"/>
    <w:multiLevelType w:val="hybridMultilevel"/>
    <w:tmpl w:val="A64A113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1" w15:restartNumberingAfterBreak="0">
    <w:nsid w:val="2AE01AF5"/>
    <w:multiLevelType w:val="hybridMultilevel"/>
    <w:tmpl w:val="D6BC9CDE"/>
    <w:lvl w:ilvl="0" w:tplc="080C0003">
      <w:start w:val="1"/>
      <w:numFmt w:val="bullet"/>
      <w:lvlText w:val="o"/>
      <w:lvlJc w:val="left"/>
      <w:pPr>
        <w:ind w:left="360" w:hanging="360"/>
      </w:pPr>
      <w:rPr>
        <w:rFonts w:ascii="Courier New" w:hAnsi="Courier New" w:cs="Courier New"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22" w15:restartNumberingAfterBreak="0">
    <w:nsid w:val="2AE1362F"/>
    <w:multiLevelType w:val="hybridMultilevel"/>
    <w:tmpl w:val="B2085A6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3" w15:restartNumberingAfterBreak="0">
    <w:nsid w:val="2B6633BA"/>
    <w:multiLevelType w:val="hybridMultilevel"/>
    <w:tmpl w:val="222671E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4" w15:restartNumberingAfterBreak="0">
    <w:nsid w:val="2B7844A1"/>
    <w:multiLevelType w:val="multilevel"/>
    <w:tmpl w:val="1E04D48A"/>
    <w:lvl w:ilvl="0">
      <w:start w:val="1"/>
      <w:numFmt w:val="decimal"/>
      <w:lvlText w:val="%1."/>
      <w:lvlJc w:val="left"/>
      <w:pPr>
        <w:ind w:left="720" w:hanging="360"/>
      </w:pPr>
      <w:rPr>
        <w:rFonts w:hint="default"/>
        <w:b/>
      </w:rPr>
    </w:lvl>
    <w:lvl w:ilvl="1">
      <w:start w:val="1"/>
      <w:numFmt w:val="decimal"/>
      <w:lvlText w:val="%2."/>
      <w:lvlJc w:val="left"/>
      <w:pPr>
        <w:ind w:left="1080" w:hanging="72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2160" w:hanging="1800"/>
      </w:pPr>
      <w:rPr>
        <w:rFonts w:hint="default"/>
        <w:b/>
      </w:rPr>
    </w:lvl>
    <w:lvl w:ilvl="6">
      <w:start w:val="1"/>
      <w:numFmt w:val="decimal"/>
      <w:isLgl/>
      <w:lvlText w:val="%1.%2.%3.%4.%5.%6.%7."/>
      <w:lvlJc w:val="left"/>
      <w:pPr>
        <w:ind w:left="2520" w:hanging="2160"/>
      </w:pPr>
      <w:rPr>
        <w:rFonts w:hint="default"/>
        <w:b/>
      </w:rPr>
    </w:lvl>
    <w:lvl w:ilvl="7">
      <w:start w:val="1"/>
      <w:numFmt w:val="decimal"/>
      <w:isLgl/>
      <w:lvlText w:val="%1.%2.%3.%4.%5.%6.%7.%8."/>
      <w:lvlJc w:val="left"/>
      <w:pPr>
        <w:ind w:left="2520" w:hanging="2160"/>
      </w:pPr>
      <w:rPr>
        <w:rFonts w:hint="default"/>
        <w:b/>
      </w:rPr>
    </w:lvl>
    <w:lvl w:ilvl="8">
      <w:start w:val="1"/>
      <w:numFmt w:val="decimal"/>
      <w:isLgl/>
      <w:lvlText w:val="%1.%2.%3.%4.%5.%6.%7.%8.%9."/>
      <w:lvlJc w:val="left"/>
      <w:pPr>
        <w:ind w:left="2880" w:hanging="2520"/>
      </w:pPr>
      <w:rPr>
        <w:rFonts w:hint="default"/>
        <w:b/>
      </w:rPr>
    </w:lvl>
  </w:abstractNum>
  <w:abstractNum w:abstractNumId="225" w15:restartNumberingAfterBreak="0">
    <w:nsid w:val="2B7B52E2"/>
    <w:multiLevelType w:val="hybridMultilevel"/>
    <w:tmpl w:val="E1726E04"/>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26" w15:restartNumberingAfterBreak="0">
    <w:nsid w:val="2BB735B0"/>
    <w:multiLevelType w:val="hybridMultilevel"/>
    <w:tmpl w:val="39F0321A"/>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27" w15:restartNumberingAfterBreak="0">
    <w:nsid w:val="2C0D3B02"/>
    <w:multiLevelType w:val="hybridMultilevel"/>
    <w:tmpl w:val="ACD2A046"/>
    <w:lvl w:ilvl="0" w:tplc="443C40D2">
      <w:start w:val="1"/>
      <w:numFmt w:val="bullet"/>
      <w:lvlText w:val=""/>
      <w:lvlJc w:val="left"/>
      <w:pPr>
        <w:ind w:left="720" w:hanging="360"/>
      </w:pPr>
      <w:rPr>
        <w:rFonts w:ascii="Symbol" w:hAnsi="Symbo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8" w15:restartNumberingAfterBreak="0">
    <w:nsid w:val="2C6B49E5"/>
    <w:multiLevelType w:val="hybridMultilevel"/>
    <w:tmpl w:val="4BC884BA"/>
    <w:lvl w:ilvl="0" w:tplc="040C0001">
      <w:start w:val="1"/>
      <w:numFmt w:val="bullet"/>
      <w:lvlText w:val=""/>
      <w:lvlJc w:val="left"/>
      <w:pPr>
        <w:ind w:left="720" w:hanging="360"/>
      </w:pPr>
      <w:rPr>
        <w:rFonts w:ascii="Symbol" w:hAnsi="Symbo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9" w15:restartNumberingAfterBreak="0">
    <w:nsid w:val="2C7966B5"/>
    <w:multiLevelType w:val="hybridMultilevel"/>
    <w:tmpl w:val="D38ADE8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0" w15:restartNumberingAfterBreak="0">
    <w:nsid w:val="2C847649"/>
    <w:multiLevelType w:val="hybridMultilevel"/>
    <w:tmpl w:val="4410810C"/>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31" w15:restartNumberingAfterBreak="0">
    <w:nsid w:val="2C8F2C03"/>
    <w:multiLevelType w:val="hybridMultilevel"/>
    <w:tmpl w:val="7B38A54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32" w15:restartNumberingAfterBreak="0">
    <w:nsid w:val="2CA56060"/>
    <w:multiLevelType w:val="hybridMultilevel"/>
    <w:tmpl w:val="3D7415D8"/>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3" w15:restartNumberingAfterBreak="0">
    <w:nsid w:val="2CB01AA0"/>
    <w:multiLevelType w:val="hybridMultilevel"/>
    <w:tmpl w:val="220EEF52"/>
    <w:lvl w:ilvl="0" w:tplc="248EE4E2">
      <w:start w:val="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34" w15:restartNumberingAfterBreak="0">
    <w:nsid w:val="2CFC7084"/>
    <w:multiLevelType w:val="hybridMultilevel"/>
    <w:tmpl w:val="7CE4A47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5" w15:restartNumberingAfterBreak="0">
    <w:nsid w:val="2D2A5DA2"/>
    <w:multiLevelType w:val="hybridMultilevel"/>
    <w:tmpl w:val="AB124E12"/>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36" w15:restartNumberingAfterBreak="0">
    <w:nsid w:val="2D303988"/>
    <w:multiLevelType w:val="hybridMultilevel"/>
    <w:tmpl w:val="03F6686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37" w15:restartNumberingAfterBreak="0">
    <w:nsid w:val="2D792816"/>
    <w:multiLevelType w:val="hybridMultilevel"/>
    <w:tmpl w:val="40E0363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8" w15:restartNumberingAfterBreak="0">
    <w:nsid w:val="2DCC38C4"/>
    <w:multiLevelType w:val="hybridMultilevel"/>
    <w:tmpl w:val="F57AE6C8"/>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39" w15:restartNumberingAfterBreak="0">
    <w:nsid w:val="2DEA2113"/>
    <w:multiLevelType w:val="hybridMultilevel"/>
    <w:tmpl w:val="128ABF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0" w15:restartNumberingAfterBreak="0">
    <w:nsid w:val="2E0B23D8"/>
    <w:multiLevelType w:val="hybridMultilevel"/>
    <w:tmpl w:val="A3D003C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1" w15:restartNumberingAfterBreak="0">
    <w:nsid w:val="2E7B5DEF"/>
    <w:multiLevelType w:val="hybridMultilevel"/>
    <w:tmpl w:val="C5B6637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2" w15:restartNumberingAfterBreak="0">
    <w:nsid w:val="2F0B65B1"/>
    <w:multiLevelType w:val="hybridMultilevel"/>
    <w:tmpl w:val="F1722B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3" w15:restartNumberingAfterBreak="0">
    <w:nsid w:val="2F145A50"/>
    <w:multiLevelType w:val="hybridMultilevel"/>
    <w:tmpl w:val="FF585C8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4" w15:restartNumberingAfterBreak="0">
    <w:nsid w:val="2F3823EE"/>
    <w:multiLevelType w:val="hybridMultilevel"/>
    <w:tmpl w:val="22D4760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5" w15:restartNumberingAfterBreak="0">
    <w:nsid w:val="2F406DCF"/>
    <w:multiLevelType w:val="hybridMultilevel"/>
    <w:tmpl w:val="CA6E95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6" w15:restartNumberingAfterBreak="0">
    <w:nsid w:val="2FE471CD"/>
    <w:multiLevelType w:val="hybridMultilevel"/>
    <w:tmpl w:val="3772747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7" w15:restartNumberingAfterBreak="0">
    <w:nsid w:val="2FF174B4"/>
    <w:multiLevelType w:val="hybridMultilevel"/>
    <w:tmpl w:val="19D6A238"/>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8" w15:restartNumberingAfterBreak="0">
    <w:nsid w:val="30527ED1"/>
    <w:multiLevelType w:val="hybridMultilevel"/>
    <w:tmpl w:val="DA08F78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49" w15:restartNumberingAfterBreak="0">
    <w:nsid w:val="30707FD6"/>
    <w:multiLevelType w:val="hybridMultilevel"/>
    <w:tmpl w:val="19EA76F2"/>
    <w:lvl w:ilvl="0" w:tplc="040C0001">
      <w:start w:val="1"/>
      <w:numFmt w:val="bullet"/>
      <w:lvlText w:val=""/>
      <w:lvlJc w:val="left"/>
      <w:pPr>
        <w:ind w:left="1080" w:hanging="360"/>
      </w:pPr>
      <w:rPr>
        <w:rFonts w:ascii="Symbol" w:hAnsi="Symbol" w:hint="default"/>
      </w:rPr>
    </w:lvl>
    <w:lvl w:ilvl="1" w:tplc="040C0001">
      <w:start w:val="1"/>
      <w:numFmt w:val="bullet"/>
      <w:lvlText w:val=""/>
      <w:lvlJc w:val="left"/>
      <w:pPr>
        <w:ind w:left="1800" w:hanging="360"/>
      </w:pPr>
      <w:rPr>
        <w:rFonts w:ascii="Symbol" w:hAnsi="Symbol"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0" w15:restartNumberingAfterBreak="0">
    <w:nsid w:val="30B96139"/>
    <w:multiLevelType w:val="hybridMultilevel"/>
    <w:tmpl w:val="9F4E21AC"/>
    <w:lvl w:ilvl="0" w:tplc="E48C747E">
      <w:numFmt w:val="bullet"/>
      <w:lvlText w:val="-"/>
      <w:lvlJc w:val="left"/>
      <w:pPr>
        <w:ind w:left="720" w:hanging="360"/>
      </w:pPr>
      <w:rPr>
        <w:rFonts w:ascii="Verdana" w:eastAsiaTheme="minorHAnsi" w:hAnsi="Verdana"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1" w15:restartNumberingAfterBreak="0">
    <w:nsid w:val="30CD61D3"/>
    <w:multiLevelType w:val="hybridMultilevel"/>
    <w:tmpl w:val="99FE0B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2" w15:restartNumberingAfterBreak="0">
    <w:nsid w:val="312D4F41"/>
    <w:multiLevelType w:val="multilevel"/>
    <w:tmpl w:val="EAE6F89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960" w:hanging="180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760" w:hanging="2520"/>
      </w:pPr>
      <w:rPr>
        <w:rFonts w:hint="default"/>
      </w:rPr>
    </w:lvl>
  </w:abstractNum>
  <w:abstractNum w:abstractNumId="253" w15:restartNumberingAfterBreak="0">
    <w:nsid w:val="314C799C"/>
    <w:multiLevelType w:val="hybridMultilevel"/>
    <w:tmpl w:val="5B264C9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4" w15:restartNumberingAfterBreak="0">
    <w:nsid w:val="314F55D1"/>
    <w:multiLevelType w:val="multilevel"/>
    <w:tmpl w:val="0E0E7BD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318274AD"/>
    <w:multiLevelType w:val="hybridMultilevel"/>
    <w:tmpl w:val="BE16E34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6" w15:restartNumberingAfterBreak="0">
    <w:nsid w:val="318E58A0"/>
    <w:multiLevelType w:val="hybridMultilevel"/>
    <w:tmpl w:val="8B54A7D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7" w15:restartNumberingAfterBreak="0">
    <w:nsid w:val="31B0700C"/>
    <w:multiLevelType w:val="hybridMultilevel"/>
    <w:tmpl w:val="9988700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8" w15:restartNumberingAfterBreak="0">
    <w:nsid w:val="31BD552E"/>
    <w:multiLevelType w:val="hybridMultilevel"/>
    <w:tmpl w:val="30FCC0CE"/>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59" w15:restartNumberingAfterBreak="0">
    <w:nsid w:val="31F72014"/>
    <w:multiLevelType w:val="hybridMultilevel"/>
    <w:tmpl w:val="F5B0E382"/>
    <w:lvl w:ilvl="0" w:tplc="B272520C">
      <w:start w:val="5"/>
      <w:numFmt w:val="bullet"/>
      <w:lvlText w:val="-"/>
      <w:lvlJc w:val="left"/>
      <w:pPr>
        <w:ind w:left="720" w:hanging="360"/>
      </w:pPr>
      <w:rPr>
        <w:rFonts w:ascii="Verdana" w:eastAsiaTheme="minorHAnsi" w:hAnsi="Verdana"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0" w15:restartNumberingAfterBreak="0">
    <w:nsid w:val="3213301D"/>
    <w:multiLevelType w:val="hybridMultilevel"/>
    <w:tmpl w:val="FE5A698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1" w15:restartNumberingAfterBreak="0">
    <w:nsid w:val="327A2526"/>
    <w:multiLevelType w:val="hybridMultilevel"/>
    <w:tmpl w:val="A7A855D4"/>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2" w15:restartNumberingAfterBreak="0">
    <w:nsid w:val="32D85291"/>
    <w:multiLevelType w:val="hybridMultilevel"/>
    <w:tmpl w:val="9716B676"/>
    <w:lvl w:ilvl="0" w:tplc="080C000F">
      <w:start w:val="1"/>
      <w:numFmt w:val="decimal"/>
      <w:lvlText w:val="%1."/>
      <w:lvlJc w:val="left"/>
      <w:pPr>
        <w:ind w:left="360" w:hanging="360"/>
      </w:pPr>
      <w:rPr>
        <w:rFonts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63" w15:restartNumberingAfterBreak="0">
    <w:nsid w:val="32E833F2"/>
    <w:multiLevelType w:val="hybridMultilevel"/>
    <w:tmpl w:val="1B3058D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4" w15:restartNumberingAfterBreak="0">
    <w:nsid w:val="333A73D4"/>
    <w:multiLevelType w:val="hybridMultilevel"/>
    <w:tmpl w:val="C7C09CA2"/>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5" w15:restartNumberingAfterBreak="0">
    <w:nsid w:val="33644A62"/>
    <w:multiLevelType w:val="hybridMultilevel"/>
    <w:tmpl w:val="9D6227C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6" w15:restartNumberingAfterBreak="0">
    <w:nsid w:val="337251C2"/>
    <w:multiLevelType w:val="hybridMultilevel"/>
    <w:tmpl w:val="439AFC8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7" w15:restartNumberingAfterBreak="0">
    <w:nsid w:val="33A15430"/>
    <w:multiLevelType w:val="hybridMultilevel"/>
    <w:tmpl w:val="14CC1732"/>
    <w:lvl w:ilvl="0" w:tplc="3528B99A">
      <w:start w:val="1"/>
      <w:numFmt w:val="decimal"/>
      <w:lvlText w:val="%1)"/>
      <w:lvlJc w:val="left"/>
      <w:pPr>
        <w:ind w:left="720" w:hanging="360"/>
      </w:pPr>
      <w:rPr>
        <w:rFonts w:ascii="Verdana" w:eastAsiaTheme="minorHAnsi" w:hAnsi="Verdana" w:cstheme="minorBidi"/>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8" w15:restartNumberingAfterBreak="0">
    <w:nsid w:val="33D51E04"/>
    <w:multiLevelType w:val="hybridMultilevel"/>
    <w:tmpl w:val="562ADF42"/>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9" w15:restartNumberingAfterBreak="0">
    <w:nsid w:val="33E64D62"/>
    <w:multiLevelType w:val="hybridMultilevel"/>
    <w:tmpl w:val="E81C05FC"/>
    <w:lvl w:ilvl="0" w:tplc="040C0001">
      <w:start w:val="1"/>
      <w:numFmt w:val="bullet"/>
      <w:lvlText w:val=""/>
      <w:lvlJc w:val="left"/>
      <w:pPr>
        <w:ind w:left="879" w:hanging="360"/>
      </w:pPr>
      <w:rPr>
        <w:rFonts w:ascii="Symbol" w:hAnsi="Symbol" w:hint="default"/>
      </w:rPr>
    </w:lvl>
    <w:lvl w:ilvl="1" w:tplc="040C0003" w:tentative="1">
      <w:start w:val="1"/>
      <w:numFmt w:val="bullet"/>
      <w:lvlText w:val="o"/>
      <w:lvlJc w:val="left"/>
      <w:pPr>
        <w:ind w:left="1599" w:hanging="360"/>
      </w:pPr>
      <w:rPr>
        <w:rFonts w:ascii="Courier New" w:hAnsi="Courier New" w:cs="Courier New" w:hint="default"/>
      </w:rPr>
    </w:lvl>
    <w:lvl w:ilvl="2" w:tplc="040C0005" w:tentative="1">
      <w:start w:val="1"/>
      <w:numFmt w:val="bullet"/>
      <w:lvlText w:val=""/>
      <w:lvlJc w:val="left"/>
      <w:pPr>
        <w:ind w:left="2319" w:hanging="360"/>
      </w:pPr>
      <w:rPr>
        <w:rFonts w:ascii="Wingdings" w:hAnsi="Wingdings" w:hint="default"/>
      </w:rPr>
    </w:lvl>
    <w:lvl w:ilvl="3" w:tplc="040C0001" w:tentative="1">
      <w:start w:val="1"/>
      <w:numFmt w:val="bullet"/>
      <w:lvlText w:val=""/>
      <w:lvlJc w:val="left"/>
      <w:pPr>
        <w:ind w:left="3039" w:hanging="360"/>
      </w:pPr>
      <w:rPr>
        <w:rFonts w:ascii="Symbol" w:hAnsi="Symbol" w:hint="default"/>
      </w:rPr>
    </w:lvl>
    <w:lvl w:ilvl="4" w:tplc="040C0003" w:tentative="1">
      <w:start w:val="1"/>
      <w:numFmt w:val="bullet"/>
      <w:lvlText w:val="o"/>
      <w:lvlJc w:val="left"/>
      <w:pPr>
        <w:ind w:left="3759" w:hanging="360"/>
      </w:pPr>
      <w:rPr>
        <w:rFonts w:ascii="Courier New" w:hAnsi="Courier New" w:cs="Courier New" w:hint="default"/>
      </w:rPr>
    </w:lvl>
    <w:lvl w:ilvl="5" w:tplc="040C0005" w:tentative="1">
      <w:start w:val="1"/>
      <w:numFmt w:val="bullet"/>
      <w:lvlText w:val=""/>
      <w:lvlJc w:val="left"/>
      <w:pPr>
        <w:ind w:left="4479" w:hanging="360"/>
      </w:pPr>
      <w:rPr>
        <w:rFonts w:ascii="Wingdings" w:hAnsi="Wingdings" w:hint="default"/>
      </w:rPr>
    </w:lvl>
    <w:lvl w:ilvl="6" w:tplc="040C0001" w:tentative="1">
      <w:start w:val="1"/>
      <w:numFmt w:val="bullet"/>
      <w:lvlText w:val=""/>
      <w:lvlJc w:val="left"/>
      <w:pPr>
        <w:ind w:left="5199" w:hanging="360"/>
      </w:pPr>
      <w:rPr>
        <w:rFonts w:ascii="Symbol" w:hAnsi="Symbol" w:hint="default"/>
      </w:rPr>
    </w:lvl>
    <w:lvl w:ilvl="7" w:tplc="040C0003" w:tentative="1">
      <w:start w:val="1"/>
      <w:numFmt w:val="bullet"/>
      <w:lvlText w:val="o"/>
      <w:lvlJc w:val="left"/>
      <w:pPr>
        <w:ind w:left="5919" w:hanging="360"/>
      </w:pPr>
      <w:rPr>
        <w:rFonts w:ascii="Courier New" w:hAnsi="Courier New" w:cs="Courier New" w:hint="default"/>
      </w:rPr>
    </w:lvl>
    <w:lvl w:ilvl="8" w:tplc="040C0005" w:tentative="1">
      <w:start w:val="1"/>
      <w:numFmt w:val="bullet"/>
      <w:lvlText w:val=""/>
      <w:lvlJc w:val="left"/>
      <w:pPr>
        <w:ind w:left="6639" w:hanging="360"/>
      </w:pPr>
      <w:rPr>
        <w:rFonts w:ascii="Wingdings" w:hAnsi="Wingdings" w:hint="default"/>
      </w:rPr>
    </w:lvl>
  </w:abstractNum>
  <w:abstractNum w:abstractNumId="270" w15:restartNumberingAfterBreak="0">
    <w:nsid w:val="34282282"/>
    <w:multiLevelType w:val="multilevel"/>
    <w:tmpl w:val="2C84090A"/>
    <w:lvl w:ilvl="0">
      <w:start w:val="1"/>
      <w:numFmt w:val="bullet"/>
      <w:lvlText w:val=""/>
      <w:lvlJc w:val="left"/>
      <w:pPr>
        <w:ind w:left="720" w:firstLine="360"/>
      </w:pPr>
      <w:rPr>
        <w:rFonts w:ascii="Symbol" w:hAnsi="Symbol" w:hint="default"/>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71" w15:restartNumberingAfterBreak="0">
    <w:nsid w:val="34433786"/>
    <w:multiLevelType w:val="hybridMultilevel"/>
    <w:tmpl w:val="7FE4C4E8"/>
    <w:lvl w:ilvl="0" w:tplc="2758A3E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2" w15:restartNumberingAfterBreak="0">
    <w:nsid w:val="34666437"/>
    <w:multiLevelType w:val="hybridMultilevel"/>
    <w:tmpl w:val="2CA2B0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3" w15:restartNumberingAfterBreak="0">
    <w:nsid w:val="348638E7"/>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4" w15:restartNumberingAfterBreak="0">
    <w:nsid w:val="349D226F"/>
    <w:multiLevelType w:val="hybridMultilevel"/>
    <w:tmpl w:val="8F1493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5" w15:restartNumberingAfterBreak="0">
    <w:nsid w:val="34F4318E"/>
    <w:multiLevelType w:val="hybridMultilevel"/>
    <w:tmpl w:val="BEAA2DCE"/>
    <w:lvl w:ilvl="0" w:tplc="080C0001">
      <w:start w:val="1"/>
      <w:numFmt w:val="bullet"/>
      <w:lvlText w:val=""/>
      <w:lvlJc w:val="left"/>
      <w:pPr>
        <w:ind w:left="795" w:hanging="360"/>
      </w:pPr>
      <w:rPr>
        <w:rFonts w:ascii="Symbol" w:hAnsi="Symbol" w:hint="default"/>
      </w:rPr>
    </w:lvl>
    <w:lvl w:ilvl="1" w:tplc="080C0003" w:tentative="1">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276" w15:restartNumberingAfterBreak="0">
    <w:nsid w:val="35500449"/>
    <w:multiLevelType w:val="hybridMultilevel"/>
    <w:tmpl w:val="471C6DAC"/>
    <w:lvl w:ilvl="0" w:tplc="080C0001">
      <w:start w:val="1"/>
      <w:numFmt w:val="bullet"/>
      <w:lvlText w:val=""/>
      <w:lvlJc w:val="left"/>
      <w:pPr>
        <w:ind w:left="1800" w:hanging="360"/>
      </w:pPr>
      <w:rPr>
        <w:rFonts w:ascii="Symbol" w:hAnsi="Symbol" w:hint="default"/>
      </w:rPr>
    </w:lvl>
    <w:lvl w:ilvl="1" w:tplc="080C0003" w:tentative="1">
      <w:start w:val="1"/>
      <w:numFmt w:val="bullet"/>
      <w:lvlText w:val="o"/>
      <w:lvlJc w:val="left"/>
      <w:pPr>
        <w:ind w:left="2520" w:hanging="360"/>
      </w:pPr>
      <w:rPr>
        <w:rFonts w:ascii="Courier New" w:hAnsi="Courier New" w:cs="Courier New" w:hint="default"/>
      </w:rPr>
    </w:lvl>
    <w:lvl w:ilvl="2" w:tplc="080C0005" w:tentative="1">
      <w:start w:val="1"/>
      <w:numFmt w:val="bullet"/>
      <w:lvlText w:val=""/>
      <w:lvlJc w:val="left"/>
      <w:pPr>
        <w:ind w:left="3240" w:hanging="360"/>
      </w:pPr>
      <w:rPr>
        <w:rFonts w:ascii="Wingdings" w:hAnsi="Wingdings" w:hint="default"/>
      </w:rPr>
    </w:lvl>
    <w:lvl w:ilvl="3" w:tplc="080C0001" w:tentative="1">
      <w:start w:val="1"/>
      <w:numFmt w:val="bullet"/>
      <w:lvlText w:val=""/>
      <w:lvlJc w:val="left"/>
      <w:pPr>
        <w:ind w:left="3960" w:hanging="360"/>
      </w:pPr>
      <w:rPr>
        <w:rFonts w:ascii="Symbol" w:hAnsi="Symbol" w:hint="default"/>
      </w:rPr>
    </w:lvl>
    <w:lvl w:ilvl="4" w:tplc="080C0003" w:tentative="1">
      <w:start w:val="1"/>
      <w:numFmt w:val="bullet"/>
      <w:lvlText w:val="o"/>
      <w:lvlJc w:val="left"/>
      <w:pPr>
        <w:ind w:left="4680" w:hanging="360"/>
      </w:pPr>
      <w:rPr>
        <w:rFonts w:ascii="Courier New" w:hAnsi="Courier New" w:cs="Courier New" w:hint="default"/>
      </w:rPr>
    </w:lvl>
    <w:lvl w:ilvl="5" w:tplc="080C0005" w:tentative="1">
      <w:start w:val="1"/>
      <w:numFmt w:val="bullet"/>
      <w:lvlText w:val=""/>
      <w:lvlJc w:val="left"/>
      <w:pPr>
        <w:ind w:left="5400" w:hanging="360"/>
      </w:pPr>
      <w:rPr>
        <w:rFonts w:ascii="Wingdings" w:hAnsi="Wingdings" w:hint="default"/>
      </w:rPr>
    </w:lvl>
    <w:lvl w:ilvl="6" w:tplc="080C0001" w:tentative="1">
      <w:start w:val="1"/>
      <w:numFmt w:val="bullet"/>
      <w:lvlText w:val=""/>
      <w:lvlJc w:val="left"/>
      <w:pPr>
        <w:ind w:left="6120" w:hanging="360"/>
      </w:pPr>
      <w:rPr>
        <w:rFonts w:ascii="Symbol" w:hAnsi="Symbol" w:hint="default"/>
      </w:rPr>
    </w:lvl>
    <w:lvl w:ilvl="7" w:tplc="080C0003" w:tentative="1">
      <w:start w:val="1"/>
      <w:numFmt w:val="bullet"/>
      <w:lvlText w:val="o"/>
      <w:lvlJc w:val="left"/>
      <w:pPr>
        <w:ind w:left="6840" w:hanging="360"/>
      </w:pPr>
      <w:rPr>
        <w:rFonts w:ascii="Courier New" w:hAnsi="Courier New" w:cs="Courier New" w:hint="default"/>
      </w:rPr>
    </w:lvl>
    <w:lvl w:ilvl="8" w:tplc="080C0005" w:tentative="1">
      <w:start w:val="1"/>
      <w:numFmt w:val="bullet"/>
      <w:lvlText w:val=""/>
      <w:lvlJc w:val="left"/>
      <w:pPr>
        <w:ind w:left="7560" w:hanging="360"/>
      </w:pPr>
      <w:rPr>
        <w:rFonts w:ascii="Wingdings" w:hAnsi="Wingdings" w:hint="default"/>
      </w:rPr>
    </w:lvl>
  </w:abstractNum>
  <w:abstractNum w:abstractNumId="277" w15:restartNumberingAfterBreak="0">
    <w:nsid w:val="355777E1"/>
    <w:multiLevelType w:val="hybridMultilevel"/>
    <w:tmpl w:val="785252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8" w15:restartNumberingAfterBreak="0">
    <w:nsid w:val="360B14B8"/>
    <w:multiLevelType w:val="hybridMultilevel"/>
    <w:tmpl w:val="232812E4"/>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69" w:hanging="360"/>
      </w:pPr>
      <w:rPr>
        <w:rFonts w:ascii="Symbol" w:hAnsi="Symbol"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79" w15:restartNumberingAfterBreak="0">
    <w:nsid w:val="363D79C0"/>
    <w:multiLevelType w:val="hybridMultilevel"/>
    <w:tmpl w:val="0E6A332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0" w15:restartNumberingAfterBreak="0">
    <w:nsid w:val="366C18D2"/>
    <w:multiLevelType w:val="hybridMultilevel"/>
    <w:tmpl w:val="D4CC0D5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1" w15:restartNumberingAfterBreak="0">
    <w:nsid w:val="36B4535C"/>
    <w:multiLevelType w:val="hybridMultilevel"/>
    <w:tmpl w:val="96C68EE6"/>
    <w:lvl w:ilvl="0" w:tplc="080C0001">
      <w:start w:val="1"/>
      <w:numFmt w:val="bullet"/>
      <w:lvlText w:val=""/>
      <w:lvlJc w:val="left"/>
      <w:pPr>
        <w:ind w:left="1493"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2" w15:restartNumberingAfterBreak="0">
    <w:nsid w:val="37160EC7"/>
    <w:multiLevelType w:val="hybridMultilevel"/>
    <w:tmpl w:val="52E4552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3" w15:restartNumberingAfterBreak="0">
    <w:nsid w:val="37421690"/>
    <w:multiLevelType w:val="hybridMultilevel"/>
    <w:tmpl w:val="96BAFCB2"/>
    <w:lvl w:ilvl="0" w:tplc="080C0001">
      <w:start w:val="1"/>
      <w:numFmt w:val="bullet"/>
      <w:lvlText w:val=""/>
      <w:lvlJc w:val="left"/>
      <w:pPr>
        <w:ind w:left="795" w:hanging="360"/>
      </w:pPr>
      <w:rPr>
        <w:rFonts w:ascii="Symbol" w:hAnsi="Symbol" w:hint="default"/>
      </w:rPr>
    </w:lvl>
    <w:lvl w:ilvl="1" w:tplc="080C0003" w:tentative="1">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284" w15:restartNumberingAfterBreak="0">
    <w:nsid w:val="377B363D"/>
    <w:multiLevelType w:val="hybridMultilevel"/>
    <w:tmpl w:val="E9C2748A"/>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5" w15:restartNumberingAfterBreak="0">
    <w:nsid w:val="37CB3759"/>
    <w:multiLevelType w:val="hybridMultilevel"/>
    <w:tmpl w:val="24E60CD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6" w15:restartNumberingAfterBreak="0">
    <w:nsid w:val="37D06924"/>
    <w:multiLevelType w:val="hybridMultilevel"/>
    <w:tmpl w:val="9386EAC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7" w15:restartNumberingAfterBreak="0">
    <w:nsid w:val="37D944C4"/>
    <w:multiLevelType w:val="hybridMultilevel"/>
    <w:tmpl w:val="A336D364"/>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88" w15:restartNumberingAfterBreak="0">
    <w:nsid w:val="37DA7195"/>
    <w:multiLevelType w:val="hybridMultilevel"/>
    <w:tmpl w:val="49EC7A0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289" w15:restartNumberingAfterBreak="0">
    <w:nsid w:val="37F74259"/>
    <w:multiLevelType w:val="multilevel"/>
    <w:tmpl w:val="13F0296A"/>
    <w:lvl w:ilvl="0">
      <w:start w:val="2"/>
      <w:numFmt w:val="decimal"/>
      <w:lvlText w:val="%1."/>
      <w:lvlJc w:val="left"/>
      <w:pPr>
        <w:ind w:left="480" w:hanging="48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800" w:hanging="108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600" w:hanging="1800"/>
      </w:pPr>
      <w:rPr>
        <w:rFonts w:hint="default"/>
        <w:b/>
      </w:rPr>
    </w:lvl>
    <w:lvl w:ilvl="6">
      <w:start w:val="1"/>
      <w:numFmt w:val="decimal"/>
      <w:lvlText w:val="%1.%2.%3.%4.%5.%6.%7."/>
      <w:lvlJc w:val="left"/>
      <w:pPr>
        <w:ind w:left="4320" w:hanging="2160"/>
      </w:pPr>
      <w:rPr>
        <w:rFonts w:hint="default"/>
        <w:b/>
      </w:rPr>
    </w:lvl>
    <w:lvl w:ilvl="7">
      <w:start w:val="1"/>
      <w:numFmt w:val="decimal"/>
      <w:lvlText w:val="%1.%2.%3.%4.%5.%6.%7.%8."/>
      <w:lvlJc w:val="left"/>
      <w:pPr>
        <w:ind w:left="4680" w:hanging="2160"/>
      </w:pPr>
      <w:rPr>
        <w:rFonts w:hint="default"/>
        <w:b/>
      </w:rPr>
    </w:lvl>
    <w:lvl w:ilvl="8">
      <w:start w:val="1"/>
      <w:numFmt w:val="decimal"/>
      <w:lvlText w:val="%1.%2.%3.%4.%5.%6.%7.%8.%9."/>
      <w:lvlJc w:val="left"/>
      <w:pPr>
        <w:ind w:left="5400" w:hanging="2520"/>
      </w:pPr>
      <w:rPr>
        <w:rFonts w:hint="default"/>
        <w:b/>
      </w:rPr>
    </w:lvl>
  </w:abstractNum>
  <w:abstractNum w:abstractNumId="290" w15:restartNumberingAfterBreak="0">
    <w:nsid w:val="380B4EEF"/>
    <w:multiLevelType w:val="hybridMultilevel"/>
    <w:tmpl w:val="FE98DC48"/>
    <w:lvl w:ilvl="0" w:tplc="080C0001">
      <w:start w:val="1"/>
      <w:numFmt w:val="bullet"/>
      <w:lvlText w:val=""/>
      <w:lvlJc w:val="left"/>
      <w:pPr>
        <w:ind w:left="870" w:hanging="360"/>
      </w:pPr>
      <w:rPr>
        <w:rFonts w:ascii="Symbol" w:hAnsi="Symbol" w:hint="default"/>
      </w:rPr>
    </w:lvl>
    <w:lvl w:ilvl="1" w:tplc="080C0003" w:tentative="1">
      <w:start w:val="1"/>
      <w:numFmt w:val="bullet"/>
      <w:lvlText w:val="o"/>
      <w:lvlJc w:val="left"/>
      <w:pPr>
        <w:ind w:left="1590" w:hanging="360"/>
      </w:pPr>
      <w:rPr>
        <w:rFonts w:ascii="Courier New" w:hAnsi="Courier New" w:cs="Courier New" w:hint="default"/>
      </w:rPr>
    </w:lvl>
    <w:lvl w:ilvl="2" w:tplc="080C0005" w:tentative="1">
      <w:start w:val="1"/>
      <w:numFmt w:val="bullet"/>
      <w:lvlText w:val=""/>
      <w:lvlJc w:val="left"/>
      <w:pPr>
        <w:ind w:left="2310" w:hanging="360"/>
      </w:pPr>
      <w:rPr>
        <w:rFonts w:ascii="Wingdings" w:hAnsi="Wingdings" w:hint="default"/>
      </w:rPr>
    </w:lvl>
    <w:lvl w:ilvl="3" w:tplc="080C0001" w:tentative="1">
      <w:start w:val="1"/>
      <w:numFmt w:val="bullet"/>
      <w:lvlText w:val=""/>
      <w:lvlJc w:val="left"/>
      <w:pPr>
        <w:ind w:left="3030" w:hanging="360"/>
      </w:pPr>
      <w:rPr>
        <w:rFonts w:ascii="Symbol" w:hAnsi="Symbol" w:hint="default"/>
      </w:rPr>
    </w:lvl>
    <w:lvl w:ilvl="4" w:tplc="080C0003" w:tentative="1">
      <w:start w:val="1"/>
      <w:numFmt w:val="bullet"/>
      <w:lvlText w:val="o"/>
      <w:lvlJc w:val="left"/>
      <w:pPr>
        <w:ind w:left="3750" w:hanging="360"/>
      </w:pPr>
      <w:rPr>
        <w:rFonts w:ascii="Courier New" w:hAnsi="Courier New" w:cs="Courier New" w:hint="default"/>
      </w:rPr>
    </w:lvl>
    <w:lvl w:ilvl="5" w:tplc="080C0005" w:tentative="1">
      <w:start w:val="1"/>
      <w:numFmt w:val="bullet"/>
      <w:lvlText w:val=""/>
      <w:lvlJc w:val="left"/>
      <w:pPr>
        <w:ind w:left="4470" w:hanging="360"/>
      </w:pPr>
      <w:rPr>
        <w:rFonts w:ascii="Wingdings" w:hAnsi="Wingdings" w:hint="default"/>
      </w:rPr>
    </w:lvl>
    <w:lvl w:ilvl="6" w:tplc="080C0001" w:tentative="1">
      <w:start w:val="1"/>
      <w:numFmt w:val="bullet"/>
      <w:lvlText w:val=""/>
      <w:lvlJc w:val="left"/>
      <w:pPr>
        <w:ind w:left="5190" w:hanging="360"/>
      </w:pPr>
      <w:rPr>
        <w:rFonts w:ascii="Symbol" w:hAnsi="Symbol" w:hint="default"/>
      </w:rPr>
    </w:lvl>
    <w:lvl w:ilvl="7" w:tplc="080C0003" w:tentative="1">
      <w:start w:val="1"/>
      <w:numFmt w:val="bullet"/>
      <w:lvlText w:val="o"/>
      <w:lvlJc w:val="left"/>
      <w:pPr>
        <w:ind w:left="5910" w:hanging="360"/>
      </w:pPr>
      <w:rPr>
        <w:rFonts w:ascii="Courier New" w:hAnsi="Courier New" w:cs="Courier New" w:hint="default"/>
      </w:rPr>
    </w:lvl>
    <w:lvl w:ilvl="8" w:tplc="080C0005" w:tentative="1">
      <w:start w:val="1"/>
      <w:numFmt w:val="bullet"/>
      <w:lvlText w:val=""/>
      <w:lvlJc w:val="left"/>
      <w:pPr>
        <w:ind w:left="6630" w:hanging="360"/>
      </w:pPr>
      <w:rPr>
        <w:rFonts w:ascii="Wingdings" w:hAnsi="Wingdings" w:hint="default"/>
      </w:rPr>
    </w:lvl>
  </w:abstractNum>
  <w:abstractNum w:abstractNumId="291" w15:restartNumberingAfterBreak="0">
    <w:nsid w:val="381652E5"/>
    <w:multiLevelType w:val="hybridMultilevel"/>
    <w:tmpl w:val="E8F22FB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2" w15:restartNumberingAfterBreak="0">
    <w:nsid w:val="38500A1E"/>
    <w:multiLevelType w:val="hybridMultilevel"/>
    <w:tmpl w:val="B51806E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3" w15:restartNumberingAfterBreak="0">
    <w:nsid w:val="390C4424"/>
    <w:multiLevelType w:val="hybridMultilevel"/>
    <w:tmpl w:val="D3E0C25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4" w15:restartNumberingAfterBreak="0">
    <w:nsid w:val="39227C1C"/>
    <w:multiLevelType w:val="hybridMultilevel"/>
    <w:tmpl w:val="205CEE2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5" w15:restartNumberingAfterBreak="0">
    <w:nsid w:val="3932712C"/>
    <w:multiLevelType w:val="hybridMultilevel"/>
    <w:tmpl w:val="E1C498E8"/>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96" w15:restartNumberingAfterBreak="0">
    <w:nsid w:val="39A07FD9"/>
    <w:multiLevelType w:val="hybridMultilevel"/>
    <w:tmpl w:val="C974104E"/>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97" w15:restartNumberingAfterBreak="0">
    <w:nsid w:val="39AE002B"/>
    <w:multiLevelType w:val="hybridMultilevel"/>
    <w:tmpl w:val="1E3C5DFA"/>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298" w15:restartNumberingAfterBreak="0">
    <w:nsid w:val="39D31FF5"/>
    <w:multiLevelType w:val="hybridMultilevel"/>
    <w:tmpl w:val="B8ECC6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99" w15:restartNumberingAfterBreak="0">
    <w:nsid w:val="39DB4633"/>
    <w:multiLevelType w:val="hybridMultilevel"/>
    <w:tmpl w:val="9044F1D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0" w15:restartNumberingAfterBreak="0">
    <w:nsid w:val="39F351BF"/>
    <w:multiLevelType w:val="hybridMultilevel"/>
    <w:tmpl w:val="58422DD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1" w15:restartNumberingAfterBreak="0">
    <w:nsid w:val="3A713B9D"/>
    <w:multiLevelType w:val="hybridMultilevel"/>
    <w:tmpl w:val="AB1AB1E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2" w15:restartNumberingAfterBreak="0">
    <w:nsid w:val="3A8F4C0F"/>
    <w:multiLevelType w:val="hybridMultilevel"/>
    <w:tmpl w:val="E84AF0B8"/>
    <w:lvl w:ilvl="0" w:tplc="080C0001">
      <w:start w:val="1"/>
      <w:numFmt w:val="bullet"/>
      <w:lvlText w:val=""/>
      <w:lvlJc w:val="left"/>
      <w:pPr>
        <w:ind w:left="723" w:hanging="363"/>
      </w:pPr>
      <w:rPr>
        <w:rFonts w:ascii="Symbol" w:hAnsi="Symbol" w:hint="default"/>
      </w:rPr>
    </w:lvl>
    <w:lvl w:ilvl="1" w:tplc="080C0019">
      <w:start w:val="1"/>
      <w:numFmt w:val="lowerLetter"/>
      <w:lvlText w:val="%2."/>
      <w:lvlJc w:val="left"/>
      <w:pPr>
        <w:ind w:left="1800" w:hanging="360"/>
      </w:pPr>
    </w:lvl>
    <w:lvl w:ilvl="2" w:tplc="080C001B">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303" w15:restartNumberingAfterBreak="0">
    <w:nsid w:val="3A9B0C9A"/>
    <w:multiLevelType w:val="hybridMultilevel"/>
    <w:tmpl w:val="676ABE6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4" w15:restartNumberingAfterBreak="0">
    <w:nsid w:val="3A9C2F7C"/>
    <w:multiLevelType w:val="hybridMultilevel"/>
    <w:tmpl w:val="F19EC2F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5" w15:restartNumberingAfterBreak="0">
    <w:nsid w:val="3AAB6DD6"/>
    <w:multiLevelType w:val="hybridMultilevel"/>
    <w:tmpl w:val="5A3E85B6"/>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06" w15:restartNumberingAfterBreak="0">
    <w:nsid w:val="3AEF1E1B"/>
    <w:multiLevelType w:val="multilevel"/>
    <w:tmpl w:val="D774318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07" w15:restartNumberingAfterBreak="0">
    <w:nsid w:val="3B2836A8"/>
    <w:multiLevelType w:val="hybridMultilevel"/>
    <w:tmpl w:val="BB88070A"/>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08" w15:restartNumberingAfterBreak="0">
    <w:nsid w:val="3B3B1310"/>
    <w:multiLevelType w:val="hybridMultilevel"/>
    <w:tmpl w:val="19CAD2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9" w15:restartNumberingAfterBreak="0">
    <w:nsid w:val="3B5747F6"/>
    <w:multiLevelType w:val="hybridMultilevel"/>
    <w:tmpl w:val="9C1696A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0" w15:restartNumberingAfterBreak="0">
    <w:nsid w:val="3B5C7D3D"/>
    <w:multiLevelType w:val="hybridMultilevel"/>
    <w:tmpl w:val="C3A65D6C"/>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1" w15:restartNumberingAfterBreak="0">
    <w:nsid w:val="3B660A1B"/>
    <w:multiLevelType w:val="hybridMultilevel"/>
    <w:tmpl w:val="A8729D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2" w15:restartNumberingAfterBreak="0">
    <w:nsid w:val="3C1D5A7C"/>
    <w:multiLevelType w:val="hybridMultilevel"/>
    <w:tmpl w:val="FE2435FE"/>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313" w15:restartNumberingAfterBreak="0">
    <w:nsid w:val="3C64164E"/>
    <w:multiLevelType w:val="hybridMultilevel"/>
    <w:tmpl w:val="BB02B7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4" w15:restartNumberingAfterBreak="0">
    <w:nsid w:val="3C7B6E27"/>
    <w:multiLevelType w:val="hybridMultilevel"/>
    <w:tmpl w:val="27043D64"/>
    <w:lvl w:ilvl="0" w:tplc="81E0DBF0">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5" w15:restartNumberingAfterBreak="0">
    <w:nsid w:val="3CAD77D7"/>
    <w:multiLevelType w:val="hybridMultilevel"/>
    <w:tmpl w:val="A4BA02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6" w15:restartNumberingAfterBreak="0">
    <w:nsid w:val="3D0E06DB"/>
    <w:multiLevelType w:val="hybridMultilevel"/>
    <w:tmpl w:val="42E00724"/>
    <w:lvl w:ilvl="0" w:tplc="080C0001">
      <w:start w:val="1"/>
      <w:numFmt w:val="bullet"/>
      <w:lvlText w:val=""/>
      <w:lvlJc w:val="left"/>
      <w:pPr>
        <w:ind w:left="720" w:hanging="360"/>
      </w:pPr>
      <w:rPr>
        <w:rFonts w:ascii="Symbol" w:hAnsi="Symbol" w:hint="default"/>
      </w:rPr>
    </w:lvl>
    <w:lvl w:ilvl="1" w:tplc="080C0001">
      <w:start w:val="1"/>
      <w:numFmt w:val="bullet"/>
      <w:lvlText w:val=""/>
      <w:lvlJc w:val="left"/>
      <w:pPr>
        <w:ind w:left="360" w:hanging="360"/>
      </w:pPr>
      <w:rPr>
        <w:rFonts w:ascii="Symbol" w:hAnsi="Symbol" w:hint="default"/>
      </w:rPr>
    </w:lvl>
    <w:lvl w:ilvl="2" w:tplc="6602ED58">
      <w:numFmt w:val="bullet"/>
      <w:lvlText w:val=""/>
      <w:lvlJc w:val="left"/>
      <w:pPr>
        <w:ind w:left="2160" w:hanging="360"/>
      </w:pPr>
      <w:rPr>
        <w:rFonts w:ascii="Wingdings" w:eastAsiaTheme="minorHAnsi" w:hAnsi="Wingdings" w:cstheme="minorBidi"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7" w15:restartNumberingAfterBreak="0">
    <w:nsid w:val="3DEB27B6"/>
    <w:multiLevelType w:val="hybridMultilevel"/>
    <w:tmpl w:val="4A00712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18" w15:restartNumberingAfterBreak="0">
    <w:nsid w:val="3E0175FC"/>
    <w:multiLevelType w:val="multilevel"/>
    <w:tmpl w:val="4EC2F2FC"/>
    <w:lvl w:ilvl="0">
      <w:start w:val="1"/>
      <w:numFmt w:val="decimal"/>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9" w15:restartNumberingAfterBreak="0">
    <w:nsid w:val="3E1871B4"/>
    <w:multiLevelType w:val="hybridMultilevel"/>
    <w:tmpl w:val="C91AA250"/>
    <w:lvl w:ilvl="0" w:tplc="080C0001">
      <w:start w:val="1"/>
      <w:numFmt w:val="bullet"/>
      <w:lvlText w:val=""/>
      <w:lvlJc w:val="left"/>
      <w:pPr>
        <w:ind w:left="180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0" w15:restartNumberingAfterBreak="0">
    <w:nsid w:val="3E8364E0"/>
    <w:multiLevelType w:val="hybridMultilevel"/>
    <w:tmpl w:val="7196E9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1" w15:restartNumberingAfterBreak="0">
    <w:nsid w:val="3EB02824"/>
    <w:multiLevelType w:val="hybridMultilevel"/>
    <w:tmpl w:val="5C189B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2" w15:restartNumberingAfterBreak="0">
    <w:nsid w:val="3EB1539B"/>
    <w:multiLevelType w:val="hybridMultilevel"/>
    <w:tmpl w:val="3EF22500"/>
    <w:lvl w:ilvl="0" w:tplc="040C0001">
      <w:start w:val="1"/>
      <w:numFmt w:val="bullet"/>
      <w:lvlText w:val=""/>
      <w:lvlJc w:val="left"/>
      <w:pPr>
        <w:ind w:left="360" w:hanging="360"/>
      </w:pPr>
      <w:rPr>
        <w:rFonts w:ascii="Symbol" w:hAnsi="Symbol" w:hint="default"/>
      </w:rPr>
    </w:lvl>
    <w:lvl w:ilvl="1" w:tplc="040C0001">
      <w:start w:val="1"/>
      <w:numFmt w:val="bullet"/>
      <w:lvlText w:val=""/>
      <w:lvlJc w:val="left"/>
      <w:pPr>
        <w:ind w:left="1069" w:hanging="360"/>
      </w:pPr>
      <w:rPr>
        <w:rFonts w:ascii="Symbol" w:hAnsi="Symbol"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23" w15:restartNumberingAfterBreak="0">
    <w:nsid w:val="3EB201D5"/>
    <w:multiLevelType w:val="hybridMultilevel"/>
    <w:tmpl w:val="0E3205F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4" w15:restartNumberingAfterBreak="0">
    <w:nsid w:val="3EC30F39"/>
    <w:multiLevelType w:val="hybridMultilevel"/>
    <w:tmpl w:val="E730C738"/>
    <w:lvl w:ilvl="0" w:tplc="080C0001">
      <w:start w:val="1"/>
      <w:numFmt w:val="bullet"/>
      <w:lvlText w:val=""/>
      <w:lvlJc w:val="left"/>
      <w:pPr>
        <w:ind w:left="720" w:hanging="360"/>
      </w:pPr>
      <w:rPr>
        <w:rFonts w:ascii="Symbol" w:hAnsi="Symbol" w:hint="default"/>
      </w:rPr>
    </w:lvl>
    <w:lvl w:ilvl="1" w:tplc="75BAE52E">
      <w:start w:val="1"/>
      <w:numFmt w:val="bullet"/>
      <w:lvlText w:val="o"/>
      <w:lvlJc w:val="left"/>
      <w:pPr>
        <w:ind w:left="1440" w:hanging="360"/>
      </w:pPr>
      <w:rPr>
        <w:rFonts w:ascii="Courier New" w:hAnsi="Courier New" w:cs="Courier New" w:hint="default"/>
        <w:color w:val="auto"/>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5" w15:restartNumberingAfterBreak="0">
    <w:nsid w:val="3F317CE5"/>
    <w:multiLevelType w:val="hybridMultilevel"/>
    <w:tmpl w:val="4D96054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6" w15:restartNumberingAfterBreak="0">
    <w:nsid w:val="3F432043"/>
    <w:multiLevelType w:val="hybridMultilevel"/>
    <w:tmpl w:val="D1BCAC2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27" w15:restartNumberingAfterBreak="0">
    <w:nsid w:val="3F8C2342"/>
    <w:multiLevelType w:val="hybridMultilevel"/>
    <w:tmpl w:val="EC1A23FC"/>
    <w:lvl w:ilvl="0" w:tplc="BFC69276">
      <w:start w:val="1"/>
      <w:numFmt w:val="bullet"/>
      <w:lvlText w:val=""/>
      <w:lvlJc w:val="left"/>
      <w:pPr>
        <w:ind w:left="720" w:hanging="360"/>
      </w:pPr>
      <w:rPr>
        <w:rFonts w:ascii="Symbol" w:hAnsi="Symbol" w:hint="default"/>
        <w:lang w:val="fr-FR"/>
      </w:rPr>
    </w:lvl>
    <w:lvl w:ilvl="1" w:tplc="080C0003" w:tentative="1">
      <w:start w:val="1"/>
      <w:numFmt w:val="bullet"/>
      <w:lvlText w:val="o"/>
      <w:lvlJc w:val="left"/>
      <w:pPr>
        <w:ind w:left="1440" w:hanging="360"/>
      </w:pPr>
      <w:rPr>
        <w:rFonts w:ascii="Courier New" w:hAnsi="Courier New" w:cs="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Symbol"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Symbol" w:hint="default"/>
      </w:rPr>
    </w:lvl>
    <w:lvl w:ilvl="8" w:tplc="080C0005" w:tentative="1">
      <w:start w:val="1"/>
      <w:numFmt w:val="bullet"/>
      <w:lvlText w:val=""/>
      <w:lvlJc w:val="left"/>
      <w:pPr>
        <w:ind w:left="6480" w:hanging="360"/>
      </w:pPr>
      <w:rPr>
        <w:rFonts w:ascii="Wingdings" w:hAnsi="Wingdings" w:hint="default"/>
      </w:rPr>
    </w:lvl>
  </w:abstractNum>
  <w:abstractNum w:abstractNumId="328" w15:restartNumberingAfterBreak="0">
    <w:nsid w:val="3F9906F7"/>
    <w:multiLevelType w:val="hybridMultilevel"/>
    <w:tmpl w:val="7278C468"/>
    <w:lvl w:ilvl="0" w:tplc="040C0001">
      <w:start w:val="1"/>
      <w:numFmt w:val="bullet"/>
      <w:lvlText w:val=""/>
      <w:lvlJc w:val="left"/>
      <w:pPr>
        <w:ind w:left="720" w:hanging="360"/>
      </w:pPr>
      <w:rPr>
        <w:rFonts w:ascii="Symbol" w:hAnsi="Symbol" w:hint="default"/>
      </w:r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329" w15:restartNumberingAfterBreak="0">
    <w:nsid w:val="3FA30325"/>
    <w:multiLevelType w:val="hybridMultilevel"/>
    <w:tmpl w:val="9DECD3AA"/>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30" w15:restartNumberingAfterBreak="0">
    <w:nsid w:val="3FC47536"/>
    <w:multiLevelType w:val="hybridMultilevel"/>
    <w:tmpl w:val="F886E49C"/>
    <w:lvl w:ilvl="0" w:tplc="040C0003">
      <w:start w:val="1"/>
      <w:numFmt w:val="bullet"/>
      <w:lvlText w:val="o"/>
      <w:lvlJc w:val="left"/>
      <w:pPr>
        <w:ind w:left="1800" w:hanging="360"/>
      </w:pPr>
      <w:rPr>
        <w:rFonts w:ascii="Courier New" w:hAnsi="Courier New" w:cs="Courier New" w:hint="default"/>
      </w:rPr>
    </w:lvl>
    <w:lvl w:ilvl="1" w:tplc="040C0003">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331" w15:restartNumberingAfterBreak="0">
    <w:nsid w:val="40245901"/>
    <w:multiLevelType w:val="hybridMultilevel"/>
    <w:tmpl w:val="F00246E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2" w15:restartNumberingAfterBreak="0">
    <w:nsid w:val="402C1A3F"/>
    <w:multiLevelType w:val="hybridMultilevel"/>
    <w:tmpl w:val="2A02DA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3" w15:restartNumberingAfterBreak="0">
    <w:nsid w:val="403F0225"/>
    <w:multiLevelType w:val="hybridMultilevel"/>
    <w:tmpl w:val="FB2EC0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4" w15:restartNumberingAfterBreak="0">
    <w:nsid w:val="406A70AB"/>
    <w:multiLevelType w:val="hybridMultilevel"/>
    <w:tmpl w:val="20E4284C"/>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5" w15:restartNumberingAfterBreak="0">
    <w:nsid w:val="40A40F03"/>
    <w:multiLevelType w:val="hybridMultilevel"/>
    <w:tmpl w:val="322C2AAA"/>
    <w:lvl w:ilvl="0" w:tplc="04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36" w15:restartNumberingAfterBreak="0">
    <w:nsid w:val="40DF74F1"/>
    <w:multiLevelType w:val="hybridMultilevel"/>
    <w:tmpl w:val="5680E93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7" w15:restartNumberingAfterBreak="0">
    <w:nsid w:val="40ED0A5E"/>
    <w:multiLevelType w:val="hybridMultilevel"/>
    <w:tmpl w:val="EF74C618"/>
    <w:lvl w:ilvl="0" w:tplc="B0541C56">
      <w:start w:val="1"/>
      <w:numFmt w:val="decimal"/>
      <w:lvlText w:val="%1."/>
      <w:lvlJc w:val="left"/>
      <w:pPr>
        <w:ind w:left="360" w:hanging="360"/>
      </w:pPr>
      <w:rPr>
        <w:b/>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38" w15:restartNumberingAfterBreak="0">
    <w:nsid w:val="4107771D"/>
    <w:multiLevelType w:val="hybridMultilevel"/>
    <w:tmpl w:val="C930D6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9" w15:restartNumberingAfterBreak="0">
    <w:nsid w:val="413A1CBD"/>
    <w:multiLevelType w:val="hybridMultilevel"/>
    <w:tmpl w:val="FE803F0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40" w15:restartNumberingAfterBreak="0">
    <w:nsid w:val="41477C44"/>
    <w:multiLevelType w:val="hybridMultilevel"/>
    <w:tmpl w:val="8146C86A"/>
    <w:lvl w:ilvl="0" w:tplc="04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41" w15:restartNumberingAfterBreak="0">
    <w:nsid w:val="415C15D6"/>
    <w:multiLevelType w:val="hybridMultilevel"/>
    <w:tmpl w:val="F350026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42" w15:restartNumberingAfterBreak="0">
    <w:nsid w:val="41F81B7E"/>
    <w:multiLevelType w:val="hybridMultilevel"/>
    <w:tmpl w:val="E216E6B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43" w15:restartNumberingAfterBreak="0">
    <w:nsid w:val="4200459C"/>
    <w:multiLevelType w:val="multilevel"/>
    <w:tmpl w:val="931AFAD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b/>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344" w15:restartNumberingAfterBreak="0">
    <w:nsid w:val="42167ECD"/>
    <w:multiLevelType w:val="hybridMultilevel"/>
    <w:tmpl w:val="A90E06B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45" w15:restartNumberingAfterBreak="0">
    <w:nsid w:val="427C4794"/>
    <w:multiLevelType w:val="hybridMultilevel"/>
    <w:tmpl w:val="5C2A2950"/>
    <w:lvl w:ilvl="0" w:tplc="893C5042">
      <w:numFmt w:val="bullet"/>
      <w:lvlText w:val="-"/>
      <w:lvlJc w:val="left"/>
      <w:pPr>
        <w:ind w:left="1493" w:hanging="360"/>
      </w:pPr>
      <w:rPr>
        <w:rFonts w:ascii="Verdana" w:eastAsiaTheme="minorHAnsi" w:hAnsi="Verdana" w:cstheme="minorBidi" w:hint="default"/>
      </w:rPr>
    </w:lvl>
    <w:lvl w:ilvl="1" w:tplc="080C0003" w:tentative="1">
      <w:start w:val="1"/>
      <w:numFmt w:val="bullet"/>
      <w:lvlText w:val="o"/>
      <w:lvlJc w:val="left"/>
      <w:pPr>
        <w:ind w:left="2213" w:hanging="360"/>
      </w:pPr>
      <w:rPr>
        <w:rFonts w:ascii="Courier New" w:hAnsi="Courier New" w:cs="Courier New" w:hint="default"/>
      </w:rPr>
    </w:lvl>
    <w:lvl w:ilvl="2" w:tplc="080C0005" w:tentative="1">
      <w:start w:val="1"/>
      <w:numFmt w:val="bullet"/>
      <w:lvlText w:val=""/>
      <w:lvlJc w:val="left"/>
      <w:pPr>
        <w:ind w:left="2933" w:hanging="360"/>
      </w:pPr>
      <w:rPr>
        <w:rFonts w:ascii="Wingdings" w:hAnsi="Wingdings" w:hint="default"/>
      </w:rPr>
    </w:lvl>
    <w:lvl w:ilvl="3" w:tplc="080C0001" w:tentative="1">
      <w:start w:val="1"/>
      <w:numFmt w:val="bullet"/>
      <w:lvlText w:val=""/>
      <w:lvlJc w:val="left"/>
      <w:pPr>
        <w:ind w:left="3653" w:hanging="360"/>
      </w:pPr>
      <w:rPr>
        <w:rFonts w:ascii="Symbol" w:hAnsi="Symbol" w:hint="default"/>
      </w:rPr>
    </w:lvl>
    <w:lvl w:ilvl="4" w:tplc="080C0003" w:tentative="1">
      <w:start w:val="1"/>
      <w:numFmt w:val="bullet"/>
      <w:lvlText w:val="o"/>
      <w:lvlJc w:val="left"/>
      <w:pPr>
        <w:ind w:left="4373" w:hanging="360"/>
      </w:pPr>
      <w:rPr>
        <w:rFonts w:ascii="Courier New" w:hAnsi="Courier New" w:cs="Courier New" w:hint="default"/>
      </w:rPr>
    </w:lvl>
    <w:lvl w:ilvl="5" w:tplc="080C0005" w:tentative="1">
      <w:start w:val="1"/>
      <w:numFmt w:val="bullet"/>
      <w:lvlText w:val=""/>
      <w:lvlJc w:val="left"/>
      <w:pPr>
        <w:ind w:left="5093" w:hanging="360"/>
      </w:pPr>
      <w:rPr>
        <w:rFonts w:ascii="Wingdings" w:hAnsi="Wingdings" w:hint="default"/>
      </w:rPr>
    </w:lvl>
    <w:lvl w:ilvl="6" w:tplc="080C0001" w:tentative="1">
      <w:start w:val="1"/>
      <w:numFmt w:val="bullet"/>
      <w:lvlText w:val=""/>
      <w:lvlJc w:val="left"/>
      <w:pPr>
        <w:ind w:left="5813" w:hanging="360"/>
      </w:pPr>
      <w:rPr>
        <w:rFonts w:ascii="Symbol" w:hAnsi="Symbol" w:hint="default"/>
      </w:rPr>
    </w:lvl>
    <w:lvl w:ilvl="7" w:tplc="080C0003" w:tentative="1">
      <w:start w:val="1"/>
      <w:numFmt w:val="bullet"/>
      <w:lvlText w:val="o"/>
      <w:lvlJc w:val="left"/>
      <w:pPr>
        <w:ind w:left="6533" w:hanging="360"/>
      </w:pPr>
      <w:rPr>
        <w:rFonts w:ascii="Courier New" w:hAnsi="Courier New" w:cs="Courier New" w:hint="default"/>
      </w:rPr>
    </w:lvl>
    <w:lvl w:ilvl="8" w:tplc="080C0005" w:tentative="1">
      <w:start w:val="1"/>
      <w:numFmt w:val="bullet"/>
      <w:lvlText w:val=""/>
      <w:lvlJc w:val="left"/>
      <w:pPr>
        <w:ind w:left="7253" w:hanging="360"/>
      </w:pPr>
      <w:rPr>
        <w:rFonts w:ascii="Wingdings" w:hAnsi="Wingdings" w:hint="default"/>
      </w:rPr>
    </w:lvl>
  </w:abstractNum>
  <w:abstractNum w:abstractNumId="346" w15:restartNumberingAfterBreak="0">
    <w:nsid w:val="42A57413"/>
    <w:multiLevelType w:val="hybridMultilevel"/>
    <w:tmpl w:val="F842A0E8"/>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start w:val="1"/>
      <w:numFmt w:val="bullet"/>
      <w:lvlText w:val="o"/>
      <w:lvlJc w:val="left"/>
      <w:pPr>
        <w:ind w:left="3240" w:hanging="360"/>
      </w:pPr>
      <w:rPr>
        <w:rFonts w:ascii="Courier New" w:hAnsi="Courier New" w:cs="Courier New" w:hint="default"/>
      </w:rPr>
    </w:lvl>
    <w:lvl w:ilvl="5" w:tplc="080C0005">
      <w:start w:val="1"/>
      <w:numFmt w:val="bullet"/>
      <w:lvlText w:val=""/>
      <w:lvlJc w:val="left"/>
      <w:pPr>
        <w:ind w:left="3960" w:hanging="360"/>
      </w:pPr>
      <w:rPr>
        <w:rFonts w:ascii="Wingdings" w:hAnsi="Wingdings" w:hint="default"/>
      </w:rPr>
    </w:lvl>
    <w:lvl w:ilvl="6" w:tplc="080C0001">
      <w:start w:val="1"/>
      <w:numFmt w:val="bullet"/>
      <w:lvlText w:val=""/>
      <w:lvlJc w:val="left"/>
      <w:pPr>
        <w:ind w:left="4680" w:hanging="360"/>
      </w:pPr>
      <w:rPr>
        <w:rFonts w:ascii="Symbol" w:hAnsi="Symbol" w:hint="default"/>
      </w:rPr>
    </w:lvl>
    <w:lvl w:ilvl="7" w:tplc="080C0003">
      <w:start w:val="1"/>
      <w:numFmt w:val="bullet"/>
      <w:lvlText w:val="o"/>
      <w:lvlJc w:val="left"/>
      <w:pPr>
        <w:ind w:left="5400" w:hanging="360"/>
      </w:pPr>
      <w:rPr>
        <w:rFonts w:ascii="Courier New" w:hAnsi="Courier New" w:cs="Courier New" w:hint="default"/>
      </w:rPr>
    </w:lvl>
    <w:lvl w:ilvl="8" w:tplc="080C0005">
      <w:start w:val="1"/>
      <w:numFmt w:val="bullet"/>
      <w:lvlText w:val=""/>
      <w:lvlJc w:val="left"/>
      <w:pPr>
        <w:ind w:left="6120" w:hanging="360"/>
      </w:pPr>
      <w:rPr>
        <w:rFonts w:ascii="Wingdings" w:hAnsi="Wingdings" w:hint="default"/>
      </w:rPr>
    </w:lvl>
  </w:abstractNum>
  <w:abstractNum w:abstractNumId="347" w15:restartNumberingAfterBreak="0">
    <w:nsid w:val="43112FD5"/>
    <w:multiLevelType w:val="hybridMultilevel"/>
    <w:tmpl w:val="7B68CCAE"/>
    <w:lvl w:ilvl="0" w:tplc="04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start w:val="1"/>
      <w:numFmt w:val="bullet"/>
      <w:lvlText w:val=""/>
      <w:lvlJc w:val="left"/>
      <w:pPr>
        <w:ind w:left="2520" w:hanging="360"/>
      </w:pPr>
      <w:rPr>
        <w:rFonts w:ascii="Symbol" w:hAnsi="Symbol" w:hint="default"/>
      </w:rPr>
    </w:lvl>
    <w:lvl w:ilvl="4" w:tplc="080C0003">
      <w:start w:val="1"/>
      <w:numFmt w:val="bullet"/>
      <w:lvlText w:val="o"/>
      <w:lvlJc w:val="left"/>
      <w:pPr>
        <w:ind w:left="3240" w:hanging="360"/>
      </w:pPr>
      <w:rPr>
        <w:rFonts w:ascii="Courier New" w:hAnsi="Courier New" w:cs="Courier New" w:hint="default"/>
      </w:rPr>
    </w:lvl>
    <w:lvl w:ilvl="5" w:tplc="080C0005">
      <w:start w:val="1"/>
      <w:numFmt w:val="bullet"/>
      <w:lvlText w:val=""/>
      <w:lvlJc w:val="left"/>
      <w:pPr>
        <w:ind w:left="3960" w:hanging="360"/>
      </w:pPr>
      <w:rPr>
        <w:rFonts w:ascii="Wingdings" w:hAnsi="Wingdings" w:hint="default"/>
      </w:rPr>
    </w:lvl>
    <w:lvl w:ilvl="6" w:tplc="080C0001">
      <w:start w:val="1"/>
      <w:numFmt w:val="bullet"/>
      <w:lvlText w:val=""/>
      <w:lvlJc w:val="left"/>
      <w:pPr>
        <w:ind w:left="4680" w:hanging="360"/>
      </w:pPr>
      <w:rPr>
        <w:rFonts w:ascii="Symbol" w:hAnsi="Symbol" w:hint="default"/>
      </w:rPr>
    </w:lvl>
    <w:lvl w:ilvl="7" w:tplc="080C0003">
      <w:start w:val="1"/>
      <w:numFmt w:val="bullet"/>
      <w:lvlText w:val="o"/>
      <w:lvlJc w:val="left"/>
      <w:pPr>
        <w:ind w:left="5400" w:hanging="360"/>
      </w:pPr>
      <w:rPr>
        <w:rFonts w:ascii="Courier New" w:hAnsi="Courier New" w:cs="Courier New" w:hint="default"/>
      </w:rPr>
    </w:lvl>
    <w:lvl w:ilvl="8" w:tplc="080C0005">
      <w:start w:val="1"/>
      <w:numFmt w:val="bullet"/>
      <w:lvlText w:val=""/>
      <w:lvlJc w:val="left"/>
      <w:pPr>
        <w:ind w:left="6120" w:hanging="360"/>
      </w:pPr>
      <w:rPr>
        <w:rFonts w:ascii="Wingdings" w:hAnsi="Wingdings" w:hint="default"/>
      </w:rPr>
    </w:lvl>
  </w:abstractNum>
  <w:abstractNum w:abstractNumId="348" w15:restartNumberingAfterBreak="0">
    <w:nsid w:val="437C28FF"/>
    <w:multiLevelType w:val="multilevel"/>
    <w:tmpl w:val="D036615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49" w15:restartNumberingAfterBreak="0">
    <w:nsid w:val="44A10589"/>
    <w:multiLevelType w:val="hybridMultilevel"/>
    <w:tmpl w:val="E9BC97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0" w15:restartNumberingAfterBreak="0">
    <w:nsid w:val="44FB190F"/>
    <w:multiLevelType w:val="hybridMultilevel"/>
    <w:tmpl w:val="39D4CEAC"/>
    <w:lvl w:ilvl="0" w:tplc="040C0001">
      <w:start w:val="1"/>
      <w:numFmt w:val="bullet"/>
      <w:lvlText w:val=""/>
      <w:lvlJc w:val="left"/>
      <w:pPr>
        <w:ind w:left="1080" w:hanging="360"/>
      </w:pPr>
      <w:rPr>
        <w:rFonts w:ascii="Symbol" w:hAnsi="Symbol" w:hint="default"/>
      </w:rPr>
    </w:lvl>
    <w:lvl w:ilvl="1" w:tplc="040C0001">
      <w:start w:val="1"/>
      <w:numFmt w:val="bullet"/>
      <w:lvlText w:val=""/>
      <w:lvlJc w:val="left"/>
      <w:pPr>
        <w:ind w:left="1800" w:hanging="360"/>
      </w:pPr>
      <w:rPr>
        <w:rFonts w:ascii="Symbol" w:hAnsi="Symbol"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51" w15:restartNumberingAfterBreak="0">
    <w:nsid w:val="45080CA0"/>
    <w:multiLevelType w:val="hybridMultilevel"/>
    <w:tmpl w:val="2C365A38"/>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2" w15:restartNumberingAfterBreak="0">
    <w:nsid w:val="453008F1"/>
    <w:multiLevelType w:val="hybridMultilevel"/>
    <w:tmpl w:val="720CC5FE"/>
    <w:lvl w:ilvl="0" w:tplc="248EE4E2">
      <w:start w:val="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53" w15:restartNumberingAfterBreak="0">
    <w:nsid w:val="454521C5"/>
    <w:multiLevelType w:val="hybridMultilevel"/>
    <w:tmpl w:val="4F6A1B68"/>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4" w15:restartNumberingAfterBreak="0">
    <w:nsid w:val="454E11FD"/>
    <w:multiLevelType w:val="hybridMultilevel"/>
    <w:tmpl w:val="AC76DD7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55" w15:restartNumberingAfterBreak="0">
    <w:nsid w:val="455A3FC3"/>
    <w:multiLevelType w:val="hybridMultilevel"/>
    <w:tmpl w:val="B7C6DA5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56" w15:restartNumberingAfterBreak="0">
    <w:nsid w:val="455A5EDA"/>
    <w:multiLevelType w:val="hybridMultilevel"/>
    <w:tmpl w:val="E6D413AA"/>
    <w:lvl w:ilvl="0" w:tplc="08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57" w15:restartNumberingAfterBreak="0">
    <w:nsid w:val="457E252F"/>
    <w:multiLevelType w:val="multilevel"/>
    <w:tmpl w:val="468274E0"/>
    <w:lvl w:ilvl="0">
      <w:start w:val="2"/>
      <w:numFmt w:val="decimal"/>
      <w:lvlText w:val="%1."/>
      <w:lvlJc w:val="left"/>
      <w:pPr>
        <w:ind w:left="480" w:hanging="480"/>
      </w:pPr>
      <w:rPr>
        <w:rFonts w:hint="default"/>
      </w:rPr>
    </w:lvl>
    <w:lvl w:ilvl="1">
      <w:start w:val="1"/>
      <w:numFmt w:val="decimal"/>
      <w:lvlText w:val="%1.%2."/>
      <w:lvlJc w:val="left"/>
      <w:pPr>
        <w:ind w:left="1908" w:hanging="720"/>
      </w:pPr>
      <w:rPr>
        <w:rFonts w:hint="default"/>
      </w:rPr>
    </w:lvl>
    <w:lvl w:ilvl="2">
      <w:start w:val="1"/>
      <w:numFmt w:val="decimal"/>
      <w:lvlText w:val="%1.%2.%3."/>
      <w:lvlJc w:val="left"/>
      <w:pPr>
        <w:ind w:left="3456" w:hanging="1080"/>
      </w:pPr>
      <w:rPr>
        <w:rFonts w:hint="default"/>
      </w:rPr>
    </w:lvl>
    <w:lvl w:ilvl="3">
      <w:start w:val="1"/>
      <w:numFmt w:val="decimal"/>
      <w:lvlText w:val="%1.%2.%3.%4."/>
      <w:lvlJc w:val="left"/>
      <w:pPr>
        <w:ind w:left="5004" w:hanging="1440"/>
      </w:pPr>
      <w:rPr>
        <w:rFonts w:hint="default"/>
      </w:rPr>
    </w:lvl>
    <w:lvl w:ilvl="4">
      <w:start w:val="1"/>
      <w:numFmt w:val="decimal"/>
      <w:lvlText w:val="%1.%2.%3.%4.%5."/>
      <w:lvlJc w:val="left"/>
      <w:pPr>
        <w:ind w:left="6192" w:hanging="1440"/>
      </w:pPr>
      <w:rPr>
        <w:rFonts w:hint="default"/>
      </w:rPr>
    </w:lvl>
    <w:lvl w:ilvl="5">
      <w:start w:val="1"/>
      <w:numFmt w:val="decimal"/>
      <w:lvlText w:val="%1.%2.%3.%4.%5.%6."/>
      <w:lvlJc w:val="left"/>
      <w:pPr>
        <w:ind w:left="7740" w:hanging="1800"/>
      </w:pPr>
      <w:rPr>
        <w:rFonts w:hint="default"/>
      </w:rPr>
    </w:lvl>
    <w:lvl w:ilvl="6">
      <w:start w:val="1"/>
      <w:numFmt w:val="decimal"/>
      <w:lvlText w:val="%1.%2.%3.%4.%5.%6.%7."/>
      <w:lvlJc w:val="left"/>
      <w:pPr>
        <w:ind w:left="9288" w:hanging="2160"/>
      </w:pPr>
      <w:rPr>
        <w:rFonts w:hint="default"/>
      </w:rPr>
    </w:lvl>
    <w:lvl w:ilvl="7">
      <w:start w:val="1"/>
      <w:numFmt w:val="decimal"/>
      <w:lvlText w:val="%1.%2.%3.%4.%5.%6.%7.%8."/>
      <w:lvlJc w:val="left"/>
      <w:pPr>
        <w:ind w:left="10836" w:hanging="2520"/>
      </w:pPr>
      <w:rPr>
        <w:rFonts w:hint="default"/>
      </w:rPr>
    </w:lvl>
    <w:lvl w:ilvl="8">
      <w:start w:val="1"/>
      <w:numFmt w:val="decimal"/>
      <w:lvlText w:val="%1.%2.%3.%4.%5.%6.%7.%8.%9."/>
      <w:lvlJc w:val="left"/>
      <w:pPr>
        <w:ind w:left="12024" w:hanging="2520"/>
      </w:pPr>
      <w:rPr>
        <w:rFonts w:hint="default"/>
      </w:rPr>
    </w:lvl>
  </w:abstractNum>
  <w:abstractNum w:abstractNumId="358" w15:restartNumberingAfterBreak="0">
    <w:nsid w:val="459A6415"/>
    <w:multiLevelType w:val="hybridMultilevel"/>
    <w:tmpl w:val="C8E8EEDE"/>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59" w15:restartNumberingAfterBreak="0">
    <w:nsid w:val="45BB62D9"/>
    <w:multiLevelType w:val="hybridMultilevel"/>
    <w:tmpl w:val="ED72E31A"/>
    <w:lvl w:ilvl="0" w:tplc="040C0001">
      <w:start w:val="1"/>
      <w:numFmt w:val="bullet"/>
      <w:lvlText w:val=""/>
      <w:lvlJc w:val="left"/>
      <w:pPr>
        <w:ind w:left="720" w:hanging="360"/>
      </w:pPr>
      <w:rPr>
        <w:rFonts w:ascii="Symbol" w:hAnsi="Symbo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0" w15:restartNumberingAfterBreak="0">
    <w:nsid w:val="464D48BD"/>
    <w:multiLevelType w:val="hybridMultilevel"/>
    <w:tmpl w:val="BA2EF4C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Symbol"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Symbol" w:hint="default"/>
      </w:rPr>
    </w:lvl>
    <w:lvl w:ilvl="8" w:tplc="080C0005" w:tentative="1">
      <w:start w:val="1"/>
      <w:numFmt w:val="bullet"/>
      <w:lvlText w:val=""/>
      <w:lvlJc w:val="left"/>
      <w:pPr>
        <w:ind w:left="6480" w:hanging="360"/>
      </w:pPr>
      <w:rPr>
        <w:rFonts w:ascii="Wingdings" w:hAnsi="Wingdings" w:hint="default"/>
      </w:rPr>
    </w:lvl>
  </w:abstractNum>
  <w:abstractNum w:abstractNumId="361" w15:restartNumberingAfterBreak="0">
    <w:nsid w:val="46916B71"/>
    <w:multiLevelType w:val="hybridMultilevel"/>
    <w:tmpl w:val="329874FC"/>
    <w:lvl w:ilvl="0" w:tplc="080C0001">
      <w:start w:val="1"/>
      <w:numFmt w:val="bullet"/>
      <w:lvlText w:val=""/>
      <w:lvlJc w:val="left"/>
      <w:pPr>
        <w:ind w:left="644" w:hanging="360"/>
      </w:pPr>
      <w:rPr>
        <w:rFonts w:ascii="Symbol" w:hAnsi="Symbol" w:hint="default"/>
      </w:rPr>
    </w:lvl>
    <w:lvl w:ilvl="1" w:tplc="080C0003">
      <w:start w:val="1"/>
      <w:numFmt w:val="bullet"/>
      <w:lvlText w:val="o"/>
      <w:lvlJc w:val="left"/>
      <w:pPr>
        <w:ind w:left="1494" w:hanging="360"/>
      </w:pPr>
      <w:rPr>
        <w:rFonts w:ascii="Courier New" w:hAnsi="Courier New" w:cs="Courier New" w:hint="default"/>
      </w:rPr>
    </w:lvl>
    <w:lvl w:ilvl="2" w:tplc="080C0005">
      <w:start w:val="1"/>
      <w:numFmt w:val="bullet"/>
      <w:lvlText w:val=""/>
      <w:lvlJc w:val="left"/>
      <w:pPr>
        <w:ind w:left="2084" w:hanging="360"/>
      </w:pPr>
      <w:rPr>
        <w:rFonts w:ascii="Wingdings" w:hAnsi="Wingdings" w:hint="default"/>
      </w:rPr>
    </w:lvl>
    <w:lvl w:ilvl="3" w:tplc="0F8013D8">
      <w:start w:val="70"/>
      <w:numFmt w:val="bullet"/>
      <w:lvlText w:val=""/>
      <w:lvlJc w:val="left"/>
      <w:pPr>
        <w:ind w:left="644" w:hanging="360"/>
      </w:pPr>
      <w:rPr>
        <w:rFonts w:ascii="Wingdings" w:eastAsiaTheme="minorHAnsi" w:hAnsi="Wingdings" w:cstheme="minorBidi" w:hint="default"/>
      </w:rPr>
    </w:lvl>
    <w:lvl w:ilvl="4" w:tplc="080C0003" w:tentative="1">
      <w:start w:val="1"/>
      <w:numFmt w:val="bullet"/>
      <w:lvlText w:val="o"/>
      <w:lvlJc w:val="left"/>
      <w:pPr>
        <w:ind w:left="3524" w:hanging="360"/>
      </w:pPr>
      <w:rPr>
        <w:rFonts w:ascii="Courier New" w:hAnsi="Courier New" w:cs="Courier New" w:hint="default"/>
      </w:rPr>
    </w:lvl>
    <w:lvl w:ilvl="5" w:tplc="080C0005" w:tentative="1">
      <w:start w:val="1"/>
      <w:numFmt w:val="bullet"/>
      <w:lvlText w:val=""/>
      <w:lvlJc w:val="left"/>
      <w:pPr>
        <w:ind w:left="4244" w:hanging="360"/>
      </w:pPr>
      <w:rPr>
        <w:rFonts w:ascii="Wingdings" w:hAnsi="Wingdings" w:hint="default"/>
      </w:rPr>
    </w:lvl>
    <w:lvl w:ilvl="6" w:tplc="080C0001" w:tentative="1">
      <w:start w:val="1"/>
      <w:numFmt w:val="bullet"/>
      <w:lvlText w:val=""/>
      <w:lvlJc w:val="left"/>
      <w:pPr>
        <w:ind w:left="4964" w:hanging="360"/>
      </w:pPr>
      <w:rPr>
        <w:rFonts w:ascii="Symbol" w:hAnsi="Symbol" w:hint="default"/>
      </w:rPr>
    </w:lvl>
    <w:lvl w:ilvl="7" w:tplc="080C0003" w:tentative="1">
      <w:start w:val="1"/>
      <w:numFmt w:val="bullet"/>
      <w:lvlText w:val="o"/>
      <w:lvlJc w:val="left"/>
      <w:pPr>
        <w:ind w:left="5684" w:hanging="360"/>
      </w:pPr>
      <w:rPr>
        <w:rFonts w:ascii="Courier New" w:hAnsi="Courier New" w:cs="Courier New" w:hint="default"/>
      </w:rPr>
    </w:lvl>
    <w:lvl w:ilvl="8" w:tplc="080C0005" w:tentative="1">
      <w:start w:val="1"/>
      <w:numFmt w:val="bullet"/>
      <w:lvlText w:val=""/>
      <w:lvlJc w:val="left"/>
      <w:pPr>
        <w:ind w:left="6404" w:hanging="360"/>
      </w:pPr>
      <w:rPr>
        <w:rFonts w:ascii="Wingdings" w:hAnsi="Wingdings" w:hint="default"/>
      </w:rPr>
    </w:lvl>
  </w:abstractNum>
  <w:abstractNum w:abstractNumId="362" w15:restartNumberingAfterBreak="0">
    <w:nsid w:val="47233B0A"/>
    <w:multiLevelType w:val="hybridMultilevel"/>
    <w:tmpl w:val="42E497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3" w15:restartNumberingAfterBreak="0">
    <w:nsid w:val="4736150D"/>
    <w:multiLevelType w:val="hybridMultilevel"/>
    <w:tmpl w:val="A5EAA592"/>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4" w15:restartNumberingAfterBreak="0">
    <w:nsid w:val="47426C68"/>
    <w:multiLevelType w:val="hybridMultilevel"/>
    <w:tmpl w:val="446657C0"/>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5" w15:restartNumberingAfterBreak="0">
    <w:nsid w:val="47455D9B"/>
    <w:multiLevelType w:val="hybridMultilevel"/>
    <w:tmpl w:val="B856546E"/>
    <w:lvl w:ilvl="0" w:tplc="040C0003">
      <w:start w:val="1"/>
      <w:numFmt w:val="bullet"/>
      <w:lvlText w:val="o"/>
      <w:lvlJc w:val="left"/>
      <w:pPr>
        <w:ind w:left="2160" w:hanging="360"/>
      </w:pPr>
      <w:rPr>
        <w:rFonts w:ascii="Courier New" w:hAnsi="Courier New" w:cs="Courier New"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366" w15:restartNumberingAfterBreak="0">
    <w:nsid w:val="47717736"/>
    <w:multiLevelType w:val="hybridMultilevel"/>
    <w:tmpl w:val="6C9E775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7" w15:restartNumberingAfterBreak="0">
    <w:nsid w:val="47DB5FFB"/>
    <w:multiLevelType w:val="hybridMultilevel"/>
    <w:tmpl w:val="E7D8F4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8" w15:restartNumberingAfterBreak="0">
    <w:nsid w:val="47EB4132"/>
    <w:multiLevelType w:val="hybridMultilevel"/>
    <w:tmpl w:val="D3FC037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69" w15:restartNumberingAfterBreak="0">
    <w:nsid w:val="487C7941"/>
    <w:multiLevelType w:val="multilevel"/>
    <w:tmpl w:val="EAF2DAB8"/>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370" w15:restartNumberingAfterBreak="0">
    <w:nsid w:val="489D029B"/>
    <w:multiLevelType w:val="hybridMultilevel"/>
    <w:tmpl w:val="7240A3E2"/>
    <w:lvl w:ilvl="0" w:tplc="080C000F">
      <w:start w:val="1"/>
      <w:numFmt w:val="decimal"/>
      <w:lvlText w:val="%1."/>
      <w:lvlJc w:val="left"/>
      <w:pPr>
        <w:ind w:left="360" w:hanging="360"/>
      </w:pPr>
      <w:rPr>
        <w:rFonts w:hint="default"/>
      </w:rPr>
    </w:lvl>
    <w:lvl w:ilvl="1" w:tplc="0E24CB90">
      <w:start w:val="1"/>
      <w:numFmt w:val="bullet"/>
      <w:lvlText w:val="-"/>
      <w:lvlJc w:val="left"/>
      <w:pPr>
        <w:ind w:left="1080" w:hanging="360"/>
      </w:pPr>
      <w:rPr>
        <w:rFonts w:ascii="Calibri" w:eastAsiaTheme="minorHAnsi" w:hAnsi="Calibri" w:cs="Calibri" w:hint="default"/>
      </w:rPr>
    </w:lvl>
    <w:lvl w:ilvl="2" w:tplc="00225E72">
      <w:numFmt w:val="bullet"/>
      <w:lvlText w:val="-"/>
      <w:lvlJc w:val="left"/>
      <w:pPr>
        <w:ind w:left="1800" w:hanging="180"/>
      </w:pPr>
      <w:rPr>
        <w:rFonts w:ascii="Calibri" w:eastAsiaTheme="minorHAnsi" w:hAnsi="Calibri" w:cstheme="minorBidi" w:hint="default"/>
      </w:r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71" w15:restartNumberingAfterBreak="0">
    <w:nsid w:val="48BD4713"/>
    <w:multiLevelType w:val="hybridMultilevel"/>
    <w:tmpl w:val="EAE849B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2" w15:restartNumberingAfterBreak="0">
    <w:nsid w:val="490A5696"/>
    <w:multiLevelType w:val="hybridMultilevel"/>
    <w:tmpl w:val="BFF261F8"/>
    <w:lvl w:ilvl="0" w:tplc="F4B4591A">
      <w:start w:val="1"/>
      <w:numFmt w:val="decimal"/>
      <w:lvlText w:val="%1."/>
      <w:lvlJc w:val="left"/>
      <w:pPr>
        <w:ind w:left="720" w:hanging="360"/>
      </w:pPr>
      <w:rPr>
        <w:rFonts w:ascii="Verdana" w:hAnsi="Verdana" w:hint="default"/>
        <w:b/>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3" w15:restartNumberingAfterBreak="0">
    <w:nsid w:val="49476693"/>
    <w:multiLevelType w:val="hybridMultilevel"/>
    <w:tmpl w:val="964677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4" w15:restartNumberingAfterBreak="0">
    <w:nsid w:val="49785665"/>
    <w:multiLevelType w:val="multilevel"/>
    <w:tmpl w:val="CC86DC0A"/>
    <w:lvl w:ilvl="0">
      <w:start w:val="1"/>
      <w:numFmt w:val="decimal"/>
      <w:lvlText w:val="%1."/>
      <w:lvlJc w:val="left"/>
      <w:pPr>
        <w:ind w:left="360" w:hanging="360"/>
      </w:pPr>
      <w:rPr>
        <w:rFonts w:cs="Calibri" w:hint="default"/>
        <w:b/>
      </w:rPr>
    </w:lvl>
    <w:lvl w:ilvl="1">
      <w:start w:val="1"/>
      <w:numFmt w:val="decimal"/>
      <w:isLgl/>
      <w:lvlText w:val="%1.%2."/>
      <w:lvlJc w:val="left"/>
      <w:pPr>
        <w:ind w:left="720" w:hanging="720"/>
      </w:pPr>
      <w:rPr>
        <w:rFonts w:cs="Calibri" w:hint="default"/>
      </w:rPr>
    </w:lvl>
    <w:lvl w:ilvl="2">
      <w:start w:val="1"/>
      <w:numFmt w:val="decimal"/>
      <w:isLgl/>
      <w:lvlText w:val="%1.%2.%3."/>
      <w:lvlJc w:val="left"/>
      <w:pPr>
        <w:ind w:left="1080" w:hanging="1080"/>
      </w:pPr>
      <w:rPr>
        <w:rFonts w:cs="Calibri" w:hint="default"/>
      </w:rPr>
    </w:lvl>
    <w:lvl w:ilvl="3">
      <w:start w:val="1"/>
      <w:numFmt w:val="decimal"/>
      <w:isLgl/>
      <w:lvlText w:val="%1.%2.%3.%4."/>
      <w:lvlJc w:val="left"/>
      <w:pPr>
        <w:ind w:left="1080" w:hanging="1080"/>
      </w:pPr>
      <w:rPr>
        <w:rFonts w:cs="Calibri" w:hint="default"/>
      </w:rPr>
    </w:lvl>
    <w:lvl w:ilvl="4">
      <w:start w:val="1"/>
      <w:numFmt w:val="decimal"/>
      <w:isLgl/>
      <w:lvlText w:val="%1.%2.%3.%4.%5."/>
      <w:lvlJc w:val="left"/>
      <w:pPr>
        <w:ind w:left="1440" w:hanging="1440"/>
      </w:pPr>
      <w:rPr>
        <w:rFonts w:cs="Calibri" w:hint="default"/>
      </w:rPr>
    </w:lvl>
    <w:lvl w:ilvl="5">
      <w:start w:val="1"/>
      <w:numFmt w:val="decimal"/>
      <w:isLgl/>
      <w:lvlText w:val="%1.%2.%3.%4.%5.%6."/>
      <w:lvlJc w:val="left"/>
      <w:pPr>
        <w:ind w:left="1800" w:hanging="1800"/>
      </w:pPr>
      <w:rPr>
        <w:rFonts w:cs="Calibri" w:hint="default"/>
      </w:rPr>
    </w:lvl>
    <w:lvl w:ilvl="6">
      <w:start w:val="1"/>
      <w:numFmt w:val="decimal"/>
      <w:isLgl/>
      <w:lvlText w:val="%1.%2.%3.%4.%5.%6.%7."/>
      <w:lvlJc w:val="left"/>
      <w:pPr>
        <w:ind w:left="2160" w:hanging="2160"/>
      </w:pPr>
      <w:rPr>
        <w:rFonts w:cs="Calibri" w:hint="default"/>
      </w:rPr>
    </w:lvl>
    <w:lvl w:ilvl="7">
      <w:start w:val="1"/>
      <w:numFmt w:val="decimal"/>
      <w:isLgl/>
      <w:lvlText w:val="%1.%2.%3.%4.%5.%6.%7.%8."/>
      <w:lvlJc w:val="left"/>
      <w:pPr>
        <w:ind w:left="2160" w:hanging="2160"/>
      </w:pPr>
      <w:rPr>
        <w:rFonts w:cs="Calibri" w:hint="default"/>
      </w:rPr>
    </w:lvl>
    <w:lvl w:ilvl="8">
      <w:start w:val="1"/>
      <w:numFmt w:val="decimal"/>
      <w:isLgl/>
      <w:lvlText w:val="%1.%2.%3.%4.%5.%6.%7.%8.%9."/>
      <w:lvlJc w:val="left"/>
      <w:pPr>
        <w:ind w:left="2520" w:hanging="2520"/>
      </w:pPr>
      <w:rPr>
        <w:rFonts w:cs="Calibri" w:hint="default"/>
      </w:rPr>
    </w:lvl>
  </w:abstractNum>
  <w:abstractNum w:abstractNumId="375" w15:restartNumberingAfterBreak="0">
    <w:nsid w:val="49DB117C"/>
    <w:multiLevelType w:val="hybridMultilevel"/>
    <w:tmpl w:val="FAAE6B20"/>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6" w15:restartNumberingAfterBreak="0">
    <w:nsid w:val="4A2657BE"/>
    <w:multiLevelType w:val="multilevel"/>
    <w:tmpl w:val="69A2D768"/>
    <w:lvl w:ilvl="0">
      <w:start w:val="1"/>
      <w:numFmt w:val="decimal"/>
      <w:lvlText w:val="%1."/>
      <w:lvlJc w:val="left"/>
      <w:pPr>
        <w:ind w:left="360" w:hanging="360"/>
      </w:pPr>
      <w:rPr>
        <w:b/>
      </w:rPr>
    </w:lvl>
    <w:lvl w:ilvl="1">
      <w:start w:val="1"/>
      <w:numFmt w:val="decimal"/>
      <w:isLgl/>
      <w:lvlText w:val="%1.%2."/>
      <w:lvlJc w:val="left"/>
      <w:pPr>
        <w:ind w:left="720" w:hanging="720"/>
      </w:pPr>
      <w:rPr>
        <w:rFonts w:hint="default"/>
        <w:b/>
      </w:rPr>
    </w:lvl>
    <w:lvl w:ilvl="2">
      <w:start w:val="1"/>
      <w:numFmt w:val="decimal"/>
      <w:isLgl/>
      <w:lvlText w:val="%1.%2.%3."/>
      <w:lvlJc w:val="left"/>
      <w:pPr>
        <w:ind w:left="1080" w:hanging="1080"/>
      </w:pPr>
      <w:rPr>
        <w:rFonts w:hint="default"/>
        <w:b/>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377" w15:restartNumberingAfterBreak="0">
    <w:nsid w:val="4A3C1B1E"/>
    <w:multiLevelType w:val="hybridMultilevel"/>
    <w:tmpl w:val="F230A32C"/>
    <w:lvl w:ilvl="0" w:tplc="04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78" w15:restartNumberingAfterBreak="0">
    <w:nsid w:val="4A48798B"/>
    <w:multiLevelType w:val="hybridMultilevel"/>
    <w:tmpl w:val="5330D7D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79" w15:restartNumberingAfterBreak="0">
    <w:nsid w:val="4A706947"/>
    <w:multiLevelType w:val="hybridMultilevel"/>
    <w:tmpl w:val="52DC580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0" w15:restartNumberingAfterBreak="0">
    <w:nsid w:val="4A751E30"/>
    <w:multiLevelType w:val="hybridMultilevel"/>
    <w:tmpl w:val="B5BC74F6"/>
    <w:lvl w:ilvl="0" w:tplc="78386D18">
      <w:start w:val="1"/>
      <w:numFmt w:val="bullet"/>
      <w:lvlText w:val=""/>
      <w:lvlJc w:val="left"/>
      <w:pPr>
        <w:ind w:left="709" w:hanging="425"/>
      </w:pPr>
      <w:rPr>
        <w:rFonts w:ascii="Symbol" w:hAnsi="Symbol" w:hint="default"/>
        <w:b/>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1" w15:restartNumberingAfterBreak="0">
    <w:nsid w:val="4A8B6DC0"/>
    <w:multiLevelType w:val="hybridMultilevel"/>
    <w:tmpl w:val="28640BFA"/>
    <w:lvl w:ilvl="0" w:tplc="040C0001">
      <w:start w:val="1"/>
      <w:numFmt w:val="bullet"/>
      <w:lvlText w:val=""/>
      <w:lvlJc w:val="left"/>
      <w:pPr>
        <w:ind w:left="2344" w:hanging="360"/>
      </w:pPr>
      <w:rPr>
        <w:rFonts w:ascii="Symbol" w:hAnsi="Symbol" w:hint="default"/>
      </w:rPr>
    </w:lvl>
    <w:lvl w:ilvl="1" w:tplc="080C0003">
      <w:start w:val="1"/>
      <w:numFmt w:val="bullet"/>
      <w:lvlText w:val="o"/>
      <w:lvlJc w:val="left"/>
      <w:pPr>
        <w:ind w:left="3064" w:hanging="360"/>
      </w:pPr>
      <w:rPr>
        <w:rFonts w:ascii="Courier New" w:hAnsi="Courier New" w:cs="Courier New" w:hint="default"/>
      </w:rPr>
    </w:lvl>
    <w:lvl w:ilvl="2" w:tplc="080C0005" w:tentative="1">
      <w:start w:val="1"/>
      <w:numFmt w:val="bullet"/>
      <w:lvlText w:val=""/>
      <w:lvlJc w:val="left"/>
      <w:pPr>
        <w:ind w:left="3784" w:hanging="360"/>
      </w:pPr>
      <w:rPr>
        <w:rFonts w:ascii="Wingdings" w:hAnsi="Wingdings" w:hint="default"/>
      </w:rPr>
    </w:lvl>
    <w:lvl w:ilvl="3" w:tplc="080C0001" w:tentative="1">
      <w:start w:val="1"/>
      <w:numFmt w:val="bullet"/>
      <w:lvlText w:val=""/>
      <w:lvlJc w:val="left"/>
      <w:pPr>
        <w:ind w:left="4504" w:hanging="360"/>
      </w:pPr>
      <w:rPr>
        <w:rFonts w:ascii="Symbol" w:hAnsi="Symbol" w:hint="default"/>
      </w:rPr>
    </w:lvl>
    <w:lvl w:ilvl="4" w:tplc="080C0003" w:tentative="1">
      <w:start w:val="1"/>
      <w:numFmt w:val="bullet"/>
      <w:lvlText w:val="o"/>
      <w:lvlJc w:val="left"/>
      <w:pPr>
        <w:ind w:left="5224" w:hanging="360"/>
      </w:pPr>
      <w:rPr>
        <w:rFonts w:ascii="Courier New" w:hAnsi="Courier New" w:cs="Courier New" w:hint="default"/>
      </w:rPr>
    </w:lvl>
    <w:lvl w:ilvl="5" w:tplc="080C0005" w:tentative="1">
      <w:start w:val="1"/>
      <w:numFmt w:val="bullet"/>
      <w:lvlText w:val=""/>
      <w:lvlJc w:val="left"/>
      <w:pPr>
        <w:ind w:left="5944" w:hanging="360"/>
      </w:pPr>
      <w:rPr>
        <w:rFonts w:ascii="Wingdings" w:hAnsi="Wingdings" w:hint="default"/>
      </w:rPr>
    </w:lvl>
    <w:lvl w:ilvl="6" w:tplc="080C0001" w:tentative="1">
      <w:start w:val="1"/>
      <w:numFmt w:val="bullet"/>
      <w:lvlText w:val=""/>
      <w:lvlJc w:val="left"/>
      <w:pPr>
        <w:ind w:left="6664" w:hanging="360"/>
      </w:pPr>
      <w:rPr>
        <w:rFonts w:ascii="Symbol" w:hAnsi="Symbol" w:hint="default"/>
      </w:rPr>
    </w:lvl>
    <w:lvl w:ilvl="7" w:tplc="080C0003" w:tentative="1">
      <w:start w:val="1"/>
      <w:numFmt w:val="bullet"/>
      <w:lvlText w:val="o"/>
      <w:lvlJc w:val="left"/>
      <w:pPr>
        <w:ind w:left="7384" w:hanging="360"/>
      </w:pPr>
      <w:rPr>
        <w:rFonts w:ascii="Courier New" w:hAnsi="Courier New" w:cs="Courier New" w:hint="default"/>
      </w:rPr>
    </w:lvl>
    <w:lvl w:ilvl="8" w:tplc="080C0005" w:tentative="1">
      <w:start w:val="1"/>
      <w:numFmt w:val="bullet"/>
      <w:lvlText w:val=""/>
      <w:lvlJc w:val="left"/>
      <w:pPr>
        <w:ind w:left="8104" w:hanging="360"/>
      </w:pPr>
      <w:rPr>
        <w:rFonts w:ascii="Wingdings" w:hAnsi="Wingdings" w:hint="default"/>
      </w:rPr>
    </w:lvl>
  </w:abstractNum>
  <w:abstractNum w:abstractNumId="382" w15:restartNumberingAfterBreak="0">
    <w:nsid w:val="4AB40D50"/>
    <w:multiLevelType w:val="hybridMultilevel"/>
    <w:tmpl w:val="A0461F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3" w15:restartNumberingAfterBreak="0">
    <w:nsid w:val="4B857885"/>
    <w:multiLevelType w:val="hybridMultilevel"/>
    <w:tmpl w:val="B9801DB2"/>
    <w:lvl w:ilvl="0" w:tplc="040C0001">
      <w:start w:val="1"/>
      <w:numFmt w:val="bullet"/>
      <w:lvlText w:val=""/>
      <w:lvlJc w:val="left"/>
      <w:pPr>
        <w:ind w:left="1068" w:hanging="360"/>
      </w:pPr>
      <w:rPr>
        <w:rFonts w:ascii="Symbol" w:hAnsi="Symbo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384" w15:restartNumberingAfterBreak="0">
    <w:nsid w:val="4BFD6B12"/>
    <w:multiLevelType w:val="hybridMultilevel"/>
    <w:tmpl w:val="DE7E49C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385" w15:restartNumberingAfterBreak="0">
    <w:nsid w:val="4C301AF5"/>
    <w:multiLevelType w:val="hybridMultilevel"/>
    <w:tmpl w:val="FEF0D232"/>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86" w15:restartNumberingAfterBreak="0">
    <w:nsid w:val="4C9407E3"/>
    <w:multiLevelType w:val="hybridMultilevel"/>
    <w:tmpl w:val="2EAA7CDA"/>
    <w:lvl w:ilvl="0" w:tplc="080C0001">
      <w:start w:val="1"/>
      <w:numFmt w:val="bullet"/>
      <w:lvlText w:val=""/>
      <w:lvlJc w:val="left"/>
      <w:pPr>
        <w:ind w:left="360" w:hanging="360"/>
      </w:pPr>
      <w:rPr>
        <w:rFonts w:ascii="Symbol" w:hAnsi="Symbol" w:hint="default"/>
      </w:rPr>
    </w:lvl>
    <w:lvl w:ilvl="1" w:tplc="6E0050EC">
      <w:numFmt w:val="bullet"/>
      <w:lvlText w:val="•"/>
      <w:lvlJc w:val="left"/>
      <w:pPr>
        <w:ind w:left="1425" w:hanging="705"/>
      </w:pPr>
      <w:rPr>
        <w:rFonts w:ascii="Verdana" w:eastAsiaTheme="minorHAnsi" w:hAnsi="Verdana" w:cstheme="minorBidi"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87" w15:restartNumberingAfterBreak="0">
    <w:nsid w:val="4CC31006"/>
    <w:multiLevelType w:val="hybridMultilevel"/>
    <w:tmpl w:val="048234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8" w15:restartNumberingAfterBreak="0">
    <w:nsid w:val="4CC90937"/>
    <w:multiLevelType w:val="hybridMultilevel"/>
    <w:tmpl w:val="F9FA71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89" w15:restartNumberingAfterBreak="0">
    <w:nsid w:val="4D0910DC"/>
    <w:multiLevelType w:val="hybridMultilevel"/>
    <w:tmpl w:val="09344C0E"/>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90" w15:restartNumberingAfterBreak="0">
    <w:nsid w:val="4D13094C"/>
    <w:multiLevelType w:val="hybridMultilevel"/>
    <w:tmpl w:val="99F611A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91" w15:restartNumberingAfterBreak="0">
    <w:nsid w:val="4D4C2CF1"/>
    <w:multiLevelType w:val="hybridMultilevel"/>
    <w:tmpl w:val="9FF27ACA"/>
    <w:lvl w:ilvl="0" w:tplc="040C0001">
      <w:start w:val="1"/>
      <w:numFmt w:val="bullet"/>
      <w:lvlText w:val=""/>
      <w:lvlJc w:val="left"/>
      <w:pPr>
        <w:ind w:left="720" w:hanging="360"/>
      </w:pPr>
      <w:rPr>
        <w:rFonts w:ascii="Symbol" w:hAnsi="Symbo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2" w15:restartNumberingAfterBreak="0">
    <w:nsid w:val="4D78481C"/>
    <w:multiLevelType w:val="hybridMultilevel"/>
    <w:tmpl w:val="FB7C63F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3" w15:restartNumberingAfterBreak="0">
    <w:nsid w:val="4D7B36D1"/>
    <w:multiLevelType w:val="hybridMultilevel"/>
    <w:tmpl w:val="6E32F09A"/>
    <w:lvl w:ilvl="0" w:tplc="B2921838">
      <w:start w:val="1"/>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4" w15:restartNumberingAfterBreak="0">
    <w:nsid w:val="4DB84EAD"/>
    <w:multiLevelType w:val="hybridMultilevel"/>
    <w:tmpl w:val="DE2252B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5" w15:restartNumberingAfterBreak="0">
    <w:nsid w:val="4E7116C2"/>
    <w:multiLevelType w:val="hybridMultilevel"/>
    <w:tmpl w:val="65B42610"/>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6" w15:restartNumberingAfterBreak="0">
    <w:nsid w:val="4E75211B"/>
    <w:multiLevelType w:val="hybridMultilevel"/>
    <w:tmpl w:val="A8E02254"/>
    <w:lvl w:ilvl="0" w:tplc="6BDE9CD8">
      <w:start w:val="4"/>
      <w:numFmt w:val="decimal"/>
      <w:lvlText w:val="%1."/>
      <w:lvlJc w:val="left"/>
      <w:pPr>
        <w:ind w:left="720" w:hanging="360"/>
      </w:pPr>
      <w:rPr>
        <w:rFonts w:hint="default"/>
        <w:i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7" w15:restartNumberingAfterBreak="0">
    <w:nsid w:val="4E915702"/>
    <w:multiLevelType w:val="hybridMultilevel"/>
    <w:tmpl w:val="446C698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8" w15:restartNumberingAfterBreak="0">
    <w:nsid w:val="4E920541"/>
    <w:multiLevelType w:val="hybridMultilevel"/>
    <w:tmpl w:val="9BDCF19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9" w15:restartNumberingAfterBreak="0">
    <w:nsid w:val="4F025036"/>
    <w:multiLevelType w:val="hybridMultilevel"/>
    <w:tmpl w:val="FB6ABFCA"/>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0" w15:restartNumberingAfterBreak="0">
    <w:nsid w:val="4F0A7909"/>
    <w:multiLevelType w:val="hybridMultilevel"/>
    <w:tmpl w:val="497A442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1" w15:restartNumberingAfterBreak="0">
    <w:nsid w:val="4F787BA2"/>
    <w:multiLevelType w:val="hybridMultilevel"/>
    <w:tmpl w:val="D304B5D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2" w15:restartNumberingAfterBreak="0">
    <w:nsid w:val="4FB816EF"/>
    <w:multiLevelType w:val="hybridMultilevel"/>
    <w:tmpl w:val="0EEE258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3" w15:restartNumberingAfterBreak="0">
    <w:nsid w:val="4FD14853"/>
    <w:multiLevelType w:val="hybridMultilevel"/>
    <w:tmpl w:val="AABA2F88"/>
    <w:lvl w:ilvl="0" w:tplc="080C0001">
      <w:start w:val="1"/>
      <w:numFmt w:val="bullet"/>
      <w:lvlText w:val=""/>
      <w:lvlJc w:val="left"/>
      <w:pPr>
        <w:ind w:left="720" w:hanging="360"/>
      </w:pPr>
      <w:rPr>
        <w:rFonts w:ascii="Symbol" w:hAnsi="Symbol" w:hint="default"/>
      </w:rPr>
    </w:lvl>
    <w:lvl w:ilvl="1" w:tplc="75BAE52E">
      <w:start w:val="1"/>
      <w:numFmt w:val="bullet"/>
      <w:lvlText w:val="o"/>
      <w:lvlJc w:val="left"/>
      <w:pPr>
        <w:ind w:left="1440" w:hanging="360"/>
      </w:pPr>
      <w:rPr>
        <w:rFonts w:ascii="Courier New" w:hAnsi="Courier New" w:cs="Courier New" w:hint="default"/>
        <w:color w:val="auto"/>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4" w15:restartNumberingAfterBreak="0">
    <w:nsid w:val="50045E9A"/>
    <w:multiLevelType w:val="hybridMultilevel"/>
    <w:tmpl w:val="03680774"/>
    <w:lvl w:ilvl="0" w:tplc="080C0005">
      <w:start w:val="1"/>
      <w:numFmt w:val="bullet"/>
      <w:lvlText w:val=""/>
      <w:lvlJc w:val="left"/>
      <w:pPr>
        <w:ind w:left="720" w:hanging="360"/>
      </w:pPr>
      <w:rPr>
        <w:rFonts w:ascii="Wingdings" w:hAnsi="Wingdings" w:hint="default"/>
      </w:rPr>
    </w:lvl>
    <w:lvl w:ilvl="1" w:tplc="080C0003">
      <w:start w:val="1"/>
      <w:numFmt w:val="bullet"/>
      <w:lvlText w:val="o"/>
      <w:lvlJc w:val="left"/>
      <w:pPr>
        <w:ind w:left="1440" w:hanging="360"/>
      </w:pPr>
      <w:rPr>
        <w:rFonts w:ascii="Courier New" w:hAnsi="Courier New" w:cs="Courier New" w:hint="default"/>
      </w:rPr>
    </w:lvl>
    <w:lvl w:ilvl="2" w:tplc="B5062B3E">
      <w:numFmt w:val="bullet"/>
      <w:lvlText w:val="•"/>
      <w:lvlJc w:val="left"/>
      <w:pPr>
        <w:ind w:left="2505" w:hanging="705"/>
      </w:pPr>
      <w:rPr>
        <w:rFonts w:ascii="Verdana" w:eastAsia="Times New Roman" w:hAnsi="Verdana" w:cs="Times New Roman"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5" w15:restartNumberingAfterBreak="0">
    <w:nsid w:val="5048114B"/>
    <w:multiLevelType w:val="hybridMultilevel"/>
    <w:tmpl w:val="51D839C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06" w15:restartNumberingAfterBreak="0">
    <w:nsid w:val="506736C0"/>
    <w:multiLevelType w:val="hybridMultilevel"/>
    <w:tmpl w:val="686C97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7" w15:restartNumberingAfterBreak="0">
    <w:nsid w:val="50773356"/>
    <w:multiLevelType w:val="hybridMultilevel"/>
    <w:tmpl w:val="D1F8991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8" w15:restartNumberingAfterBreak="0">
    <w:nsid w:val="50A34B82"/>
    <w:multiLevelType w:val="hybridMultilevel"/>
    <w:tmpl w:val="0D4CA2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9" w15:restartNumberingAfterBreak="0">
    <w:nsid w:val="5109075C"/>
    <w:multiLevelType w:val="hybridMultilevel"/>
    <w:tmpl w:val="EF680860"/>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410" w15:restartNumberingAfterBreak="0">
    <w:nsid w:val="510A44C2"/>
    <w:multiLevelType w:val="hybridMultilevel"/>
    <w:tmpl w:val="EF9A9D7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1" w15:restartNumberingAfterBreak="0">
    <w:nsid w:val="511C6914"/>
    <w:multiLevelType w:val="hybridMultilevel"/>
    <w:tmpl w:val="F02C8D8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2" w15:restartNumberingAfterBreak="0">
    <w:nsid w:val="512002AB"/>
    <w:multiLevelType w:val="hybridMultilevel"/>
    <w:tmpl w:val="FD80B3E0"/>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3" w15:restartNumberingAfterBreak="0">
    <w:nsid w:val="51277D60"/>
    <w:multiLevelType w:val="hybridMultilevel"/>
    <w:tmpl w:val="E6A4D062"/>
    <w:lvl w:ilvl="0" w:tplc="08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4" w15:restartNumberingAfterBreak="0">
    <w:nsid w:val="51846D95"/>
    <w:multiLevelType w:val="hybridMultilevel"/>
    <w:tmpl w:val="7C02CE7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5" w15:restartNumberingAfterBreak="0">
    <w:nsid w:val="520830A8"/>
    <w:multiLevelType w:val="hybridMultilevel"/>
    <w:tmpl w:val="8E5011D6"/>
    <w:lvl w:ilvl="0" w:tplc="B2921838">
      <w:start w:val="1"/>
      <w:numFmt w:val="bullet"/>
      <w:lvlText w:val="-"/>
      <w:lvlJc w:val="left"/>
      <w:pPr>
        <w:ind w:left="1080" w:hanging="360"/>
      </w:pPr>
      <w:rPr>
        <w:rFonts w:ascii="Calibri" w:eastAsiaTheme="minorHAnsi" w:hAnsi="Calibri" w:cstheme="minorBidi" w:hint="default"/>
      </w:rPr>
    </w:lvl>
    <w:lvl w:ilvl="1" w:tplc="080C0003">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416" w15:restartNumberingAfterBreak="0">
    <w:nsid w:val="5242715C"/>
    <w:multiLevelType w:val="hybridMultilevel"/>
    <w:tmpl w:val="5414031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7" w15:restartNumberingAfterBreak="0">
    <w:nsid w:val="52CB6C19"/>
    <w:multiLevelType w:val="hybridMultilevel"/>
    <w:tmpl w:val="77DEFD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8" w15:restartNumberingAfterBreak="0">
    <w:nsid w:val="52D4673B"/>
    <w:multiLevelType w:val="multilevel"/>
    <w:tmpl w:val="1FBCF8BC"/>
    <w:lvl w:ilvl="0">
      <w:start w:val="9"/>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480" w:hanging="216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419" w15:restartNumberingAfterBreak="0">
    <w:nsid w:val="52F83372"/>
    <w:multiLevelType w:val="multilevel"/>
    <w:tmpl w:val="AFCEE4EE"/>
    <w:lvl w:ilvl="0">
      <w:start w:val="1"/>
      <w:numFmt w:val="bullet"/>
      <w:lvlText w:val=""/>
      <w:lvlJc w:val="left"/>
      <w:pPr>
        <w:ind w:left="720" w:firstLine="360"/>
      </w:pPr>
      <w:rPr>
        <w:rFonts w:ascii="Symbol" w:hAnsi="Symbol" w:hint="default"/>
        <w:u w:val="none"/>
      </w:rPr>
    </w:lvl>
    <w:lvl w:ilvl="1">
      <w:start w:val="1"/>
      <w:numFmt w:val="bullet"/>
      <w:lvlText w:val="o"/>
      <w:lvlJc w:val="left"/>
      <w:pPr>
        <w:ind w:left="1440" w:firstLine="1080"/>
      </w:pPr>
      <w:rPr>
        <w:rFonts w:ascii="Courier New" w:hAnsi="Courier New" w:cs="Courier New" w:hint="default"/>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20" w15:restartNumberingAfterBreak="0">
    <w:nsid w:val="53D54DA8"/>
    <w:multiLevelType w:val="hybridMultilevel"/>
    <w:tmpl w:val="DDBAD8C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1" w15:restartNumberingAfterBreak="0">
    <w:nsid w:val="5420158F"/>
    <w:multiLevelType w:val="hybridMultilevel"/>
    <w:tmpl w:val="676CFC64"/>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22" w15:restartNumberingAfterBreak="0">
    <w:nsid w:val="54421C9C"/>
    <w:multiLevelType w:val="hybridMultilevel"/>
    <w:tmpl w:val="38B62C4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423" w15:restartNumberingAfterBreak="0">
    <w:nsid w:val="54631E74"/>
    <w:multiLevelType w:val="hybridMultilevel"/>
    <w:tmpl w:val="DE7864A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4" w15:restartNumberingAfterBreak="0">
    <w:nsid w:val="546749D8"/>
    <w:multiLevelType w:val="hybridMultilevel"/>
    <w:tmpl w:val="3B1857C0"/>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5" w15:restartNumberingAfterBreak="0">
    <w:nsid w:val="54AF15AF"/>
    <w:multiLevelType w:val="hybridMultilevel"/>
    <w:tmpl w:val="2214B38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6" w15:restartNumberingAfterBreak="0">
    <w:nsid w:val="550F7991"/>
    <w:multiLevelType w:val="multilevel"/>
    <w:tmpl w:val="9BA456F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27" w15:restartNumberingAfterBreak="0">
    <w:nsid w:val="554A435D"/>
    <w:multiLevelType w:val="hybridMultilevel"/>
    <w:tmpl w:val="FCD4E22E"/>
    <w:lvl w:ilvl="0" w:tplc="080C0003">
      <w:start w:val="1"/>
      <w:numFmt w:val="bullet"/>
      <w:lvlText w:val="o"/>
      <w:lvlJc w:val="left"/>
      <w:pPr>
        <w:ind w:left="1429" w:hanging="360"/>
      </w:pPr>
      <w:rPr>
        <w:rFonts w:ascii="Courier New" w:hAnsi="Courier New" w:cs="Courier New"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428" w15:restartNumberingAfterBreak="0">
    <w:nsid w:val="5560154A"/>
    <w:multiLevelType w:val="hybridMultilevel"/>
    <w:tmpl w:val="EF762D6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29" w15:restartNumberingAfterBreak="0">
    <w:nsid w:val="562E75E7"/>
    <w:multiLevelType w:val="hybridMultilevel"/>
    <w:tmpl w:val="39B43D1E"/>
    <w:lvl w:ilvl="0" w:tplc="248EE4E2">
      <w:start w:val="2"/>
      <w:numFmt w:val="bullet"/>
      <w:lvlText w:val="-"/>
      <w:lvlJc w:val="left"/>
      <w:pPr>
        <w:ind w:left="720" w:hanging="360"/>
      </w:pPr>
      <w:rPr>
        <w:rFonts w:ascii="Calibri" w:eastAsiaTheme="minorHAnsi" w:hAnsi="Calibri" w:cs="Calibr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0" w15:restartNumberingAfterBreak="0">
    <w:nsid w:val="566F35E4"/>
    <w:multiLevelType w:val="hybridMultilevel"/>
    <w:tmpl w:val="6D409A80"/>
    <w:lvl w:ilvl="0" w:tplc="080C0003">
      <w:start w:val="1"/>
      <w:numFmt w:val="bullet"/>
      <w:lvlText w:val="o"/>
      <w:lvlJc w:val="left"/>
      <w:pPr>
        <w:ind w:left="1429" w:hanging="360"/>
      </w:pPr>
      <w:rPr>
        <w:rFonts w:ascii="Courier New" w:hAnsi="Courier New" w:cs="Courier New" w:hint="default"/>
      </w:rPr>
    </w:lvl>
    <w:lvl w:ilvl="1" w:tplc="080C0003" w:tentative="1">
      <w:start w:val="1"/>
      <w:numFmt w:val="bullet"/>
      <w:lvlText w:val="o"/>
      <w:lvlJc w:val="left"/>
      <w:pPr>
        <w:ind w:left="2149" w:hanging="360"/>
      </w:pPr>
      <w:rPr>
        <w:rFonts w:ascii="Courier New" w:hAnsi="Courier New" w:cs="Courier New" w:hint="default"/>
      </w:rPr>
    </w:lvl>
    <w:lvl w:ilvl="2" w:tplc="080C0005" w:tentative="1">
      <w:start w:val="1"/>
      <w:numFmt w:val="bullet"/>
      <w:lvlText w:val=""/>
      <w:lvlJc w:val="left"/>
      <w:pPr>
        <w:ind w:left="2869" w:hanging="360"/>
      </w:pPr>
      <w:rPr>
        <w:rFonts w:ascii="Wingdings" w:hAnsi="Wingdings" w:hint="default"/>
      </w:rPr>
    </w:lvl>
    <w:lvl w:ilvl="3" w:tplc="080C0001" w:tentative="1">
      <w:start w:val="1"/>
      <w:numFmt w:val="bullet"/>
      <w:lvlText w:val=""/>
      <w:lvlJc w:val="left"/>
      <w:pPr>
        <w:ind w:left="3589" w:hanging="360"/>
      </w:pPr>
      <w:rPr>
        <w:rFonts w:ascii="Symbol" w:hAnsi="Symbol" w:hint="default"/>
      </w:rPr>
    </w:lvl>
    <w:lvl w:ilvl="4" w:tplc="080C0003" w:tentative="1">
      <w:start w:val="1"/>
      <w:numFmt w:val="bullet"/>
      <w:lvlText w:val="o"/>
      <w:lvlJc w:val="left"/>
      <w:pPr>
        <w:ind w:left="4309" w:hanging="360"/>
      </w:pPr>
      <w:rPr>
        <w:rFonts w:ascii="Courier New" w:hAnsi="Courier New" w:cs="Courier New" w:hint="default"/>
      </w:rPr>
    </w:lvl>
    <w:lvl w:ilvl="5" w:tplc="080C0005" w:tentative="1">
      <w:start w:val="1"/>
      <w:numFmt w:val="bullet"/>
      <w:lvlText w:val=""/>
      <w:lvlJc w:val="left"/>
      <w:pPr>
        <w:ind w:left="5029" w:hanging="360"/>
      </w:pPr>
      <w:rPr>
        <w:rFonts w:ascii="Wingdings" w:hAnsi="Wingdings" w:hint="default"/>
      </w:rPr>
    </w:lvl>
    <w:lvl w:ilvl="6" w:tplc="080C0001" w:tentative="1">
      <w:start w:val="1"/>
      <w:numFmt w:val="bullet"/>
      <w:lvlText w:val=""/>
      <w:lvlJc w:val="left"/>
      <w:pPr>
        <w:ind w:left="5749" w:hanging="360"/>
      </w:pPr>
      <w:rPr>
        <w:rFonts w:ascii="Symbol" w:hAnsi="Symbol" w:hint="default"/>
      </w:rPr>
    </w:lvl>
    <w:lvl w:ilvl="7" w:tplc="080C0003" w:tentative="1">
      <w:start w:val="1"/>
      <w:numFmt w:val="bullet"/>
      <w:lvlText w:val="o"/>
      <w:lvlJc w:val="left"/>
      <w:pPr>
        <w:ind w:left="6469" w:hanging="360"/>
      </w:pPr>
      <w:rPr>
        <w:rFonts w:ascii="Courier New" w:hAnsi="Courier New" w:cs="Courier New" w:hint="default"/>
      </w:rPr>
    </w:lvl>
    <w:lvl w:ilvl="8" w:tplc="080C0005" w:tentative="1">
      <w:start w:val="1"/>
      <w:numFmt w:val="bullet"/>
      <w:lvlText w:val=""/>
      <w:lvlJc w:val="left"/>
      <w:pPr>
        <w:ind w:left="7189" w:hanging="360"/>
      </w:pPr>
      <w:rPr>
        <w:rFonts w:ascii="Wingdings" w:hAnsi="Wingdings" w:hint="default"/>
      </w:rPr>
    </w:lvl>
  </w:abstractNum>
  <w:abstractNum w:abstractNumId="431" w15:restartNumberingAfterBreak="0">
    <w:nsid w:val="567C2A2C"/>
    <w:multiLevelType w:val="hybridMultilevel"/>
    <w:tmpl w:val="16A4F9C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2" w15:restartNumberingAfterBreak="0">
    <w:nsid w:val="56955E13"/>
    <w:multiLevelType w:val="hybridMultilevel"/>
    <w:tmpl w:val="AD201C2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3" w15:restartNumberingAfterBreak="0">
    <w:nsid w:val="569E4431"/>
    <w:multiLevelType w:val="hybridMultilevel"/>
    <w:tmpl w:val="8FD2FB06"/>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34" w15:restartNumberingAfterBreak="0">
    <w:nsid w:val="56A83D6C"/>
    <w:multiLevelType w:val="hybridMultilevel"/>
    <w:tmpl w:val="4C5A8A10"/>
    <w:lvl w:ilvl="0" w:tplc="04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35" w15:restartNumberingAfterBreak="0">
    <w:nsid w:val="56CB7CB0"/>
    <w:multiLevelType w:val="hybridMultilevel"/>
    <w:tmpl w:val="A832FF9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6" w15:restartNumberingAfterBreak="0">
    <w:nsid w:val="56D61D38"/>
    <w:multiLevelType w:val="hybridMultilevel"/>
    <w:tmpl w:val="2FF2E64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7" w15:restartNumberingAfterBreak="0">
    <w:nsid w:val="57191461"/>
    <w:multiLevelType w:val="hybridMultilevel"/>
    <w:tmpl w:val="9AFAFBC0"/>
    <w:lvl w:ilvl="0" w:tplc="9056AC4E">
      <w:start w:val="1"/>
      <w:numFmt w:val="bullet"/>
      <w:lvlText w:val=""/>
      <w:lvlJc w:val="left"/>
      <w:pPr>
        <w:ind w:left="709" w:hanging="425"/>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8" w15:restartNumberingAfterBreak="0">
    <w:nsid w:val="5751196A"/>
    <w:multiLevelType w:val="hybridMultilevel"/>
    <w:tmpl w:val="57C8E70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39" w15:restartNumberingAfterBreak="0">
    <w:nsid w:val="57813042"/>
    <w:multiLevelType w:val="hybridMultilevel"/>
    <w:tmpl w:val="471C753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0" w15:restartNumberingAfterBreak="0">
    <w:nsid w:val="57C74507"/>
    <w:multiLevelType w:val="hybridMultilevel"/>
    <w:tmpl w:val="E63AF33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1" w15:restartNumberingAfterBreak="0">
    <w:nsid w:val="58161C60"/>
    <w:multiLevelType w:val="hybridMultilevel"/>
    <w:tmpl w:val="EC60A58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2" w15:restartNumberingAfterBreak="0">
    <w:nsid w:val="581C01FB"/>
    <w:multiLevelType w:val="hybridMultilevel"/>
    <w:tmpl w:val="38C41FF0"/>
    <w:lvl w:ilvl="0" w:tplc="04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443" w15:restartNumberingAfterBreak="0">
    <w:nsid w:val="582A06FF"/>
    <w:multiLevelType w:val="hybridMultilevel"/>
    <w:tmpl w:val="4D1A595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44" w15:restartNumberingAfterBreak="0">
    <w:nsid w:val="582E1DC6"/>
    <w:multiLevelType w:val="hybridMultilevel"/>
    <w:tmpl w:val="F2901B8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5" w15:restartNumberingAfterBreak="0">
    <w:nsid w:val="58306A63"/>
    <w:multiLevelType w:val="hybridMultilevel"/>
    <w:tmpl w:val="40708964"/>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46" w15:restartNumberingAfterBreak="0">
    <w:nsid w:val="58347CDD"/>
    <w:multiLevelType w:val="hybridMultilevel"/>
    <w:tmpl w:val="F1804D54"/>
    <w:lvl w:ilvl="0" w:tplc="040C0003">
      <w:start w:val="1"/>
      <w:numFmt w:val="bullet"/>
      <w:lvlText w:val="o"/>
      <w:lvlJc w:val="left"/>
      <w:pPr>
        <w:ind w:left="1080" w:hanging="360"/>
      </w:pPr>
      <w:rPr>
        <w:rFonts w:ascii="Courier New" w:hAnsi="Courier New" w:cs="Courier New"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447" w15:restartNumberingAfterBreak="0">
    <w:nsid w:val="583F1FF8"/>
    <w:multiLevelType w:val="hybridMultilevel"/>
    <w:tmpl w:val="5AFAA7A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8" w15:restartNumberingAfterBreak="0">
    <w:nsid w:val="585C7B53"/>
    <w:multiLevelType w:val="hybridMultilevel"/>
    <w:tmpl w:val="5A9209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9" w15:restartNumberingAfterBreak="0">
    <w:nsid w:val="58643B67"/>
    <w:multiLevelType w:val="hybridMultilevel"/>
    <w:tmpl w:val="E1E49D0A"/>
    <w:lvl w:ilvl="0" w:tplc="08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0" w15:restartNumberingAfterBreak="0">
    <w:nsid w:val="587716F9"/>
    <w:multiLevelType w:val="hybridMultilevel"/>
    <w:tmpl w:val="2B2C8E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1" w15:restartNumberingAfterBreak="0">
    <w:nsid w:val="58933F57"/>
    <w:multiLevelType w:val="hybridMultilevel"/>
    <w:tmpl w:val="529A45F0"/>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452" w15:restartNumberingAfterBreak="0">
    <w:nsid w:val="58BA2971"/>
    <w:multiLevelType w:val="hybridMultilevel"/>
    <w:tmpl w:val="41B66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3" w15:restartNumberingAfterBreak="0">
    <w:nsid w:val="58D646B6"/>
    <w:multiLevelType w:val="hybridMultilevel"/>
    <w:tmpl w:val="8E0E192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4" w15:restartNumberingAfterBreak="0">
    <w:nsid w:val="591B19C8"/>
    <w:multiLevelType w:val="hybridMultilevel"/>
    <w:tmpl w:val="8DB4B5C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5" w15:restartNumberingAfterBreak="0">
    <w:nsid w:val="5933444C"/>
    <w:multiLevelType w:val="hybridMultilevel"/>
    <w:tmpl w:val="D91EE9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6" w15:restartNumberingAfterBreak="0">
    <w:nsid w:val="595133DF"/>
    <w:multiLevelType w:val="hybridMultilevel"/>
    <w:tmpl w:val="3F7C02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7" w15:restartNumberingAfterBreak="0">
    <w:nsid w:val="596F4D24"/>
    <w:multiLevelType w:val="hybridMultilevel"/>
    <w:tmpl w:val="22440C3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58" w15:restartNumberingAfterBreak="0">
    <w:nsid w:val="59EC7BBA"/>
    <w:multiLevelType w:val="multilevel"/>
    <w:tmpl w:val="CB38C19E"/>
    <w:lvl w:ilvl="0">
      <w:start w:val="4"/>
      <w:numFmt w:val="decimal"/>
      <w:lvlText w:val="%1."/>
      <w:lvlJc w:val="left"/>
      <w:pPr>
        <w:ind w:left="480" w:hanging="480"/>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3348" w:hanging="1080"/>
      </w:pPr>
      <w:rPr>
        <w:rFonts w:hint="default"/>
      </w:rPr>
    </w:lvl>
    <w:lvl w:ilvl="3">
      <w:start w:val="1"/>
      <w:numFmt w:val="decimal"/>
      <w:lvlText w:val="%1.%2.%3.%4."/>
      <w:lvlJc w:val="left"/>
      <w:pPr>
        <w:ind w:left="4842" w:hanging="144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470" w:hanging="1800"/>
      </w:pPr>
      <w:rPr>
        <w:rFonts w:hint="default"/>
      </w:rPr>
    </w:lvl>
    <w:lvl w:ilvl="6">
      <w:start w:val="1"/>
      <w:numFmt w:val="decimal"/>
      <w:lvlText w:val="%1.%2.%3.%4.%5.%6.%7."/>
      <w:lvlJc w:val="left"/>
      <w:pPr>
        <w:ind w:left="8964" w:hanging="2160"/>
      </w:pPr>
      <w:rPr>
        <w:rFonts w:hint="default"/>
      </w:rPr>
    </w:lvl>
    <w:lvl w:ilvl="7">
      <w:start w:val="1"/>
      <w:numFmt w:val="decimal"/>
      <w:lvlText w:val="%1.%2.%3.%4.%5.%6.%7.%8."/>
      <w:lvlJc w:val="left"/>
      <w:pPr>
        <w:ind w:left="10458" w:hanging="2520"/>
      </w:pPr>
      <w:rPr>
        <w:rFonts w:hint="default"/>
      </w:rPr>
    </w:lvl>
    <w:lvl w:ilvl="8">
      <w:start w:val="1"/>
      <w:numFmt w:val="decimal"/>
      <w:lvlText w:val="%1.%2.%3.%4.%5.%6.%7.%8.%9."/>
      <w:lvlJc w:val="left"/>
      <w:pPr>
        <w:ind w:left="11592" w:hanging="2520"/>
      </w:pPr>
      <w:rPr>
        <w:rFonts w:hint="default"/>
      </w:rPr>
    </w:lvl>
  </w:abstractNum>
  <w:abstractNum w:abstractNumId="459" w15:restartNumberingAfterBreak="0">
    <w:nsid w:val="5A1A53C0"/>
    <w:multiLevelType w:val="hybridMultilevel"/>
    <w:tmpl w:val="42EE18B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0" w15:restartNumberingAfterBreak="0">
    <w:nsid w:val="5A466B2F"/>
    <w:multiLevelType w:val="hybridMultilevel"/>
    <w:tmpl w:val="851E4E32"/>
    <w:lvl w:ilvl="0" w:tplc="0FB26DCA">
      <w:start w:val="2"/>
      <w:numFmt w:val="bullet"/>
      <w:lvlText w:val="-"/>
      <w:lvlJc w:val="left"/>
      <w:pPr>
        <w:ind w:left="720" w:hanging="360"/>
      </w:pPr>
      <w:rPr>
        <w:rFonts w:ascii="Verdana" w:eastAsiaTheme="minorHAnsi" w:hAnsi="Verdana" w:cstheme="minorBidi" w:hint="default"/>
      </w:rPr>
    </w:lvl>
    <w:lvl w:ilvl="1" w:tplc="04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1" w15:restartNumberingAfterBreak="0">
    <w:nsid w:val="5A467F5E"/>
    <w:multiLevelType w:val="hybridMultilevel"/>
    <w:tmpl w:val="2486A7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2" w15:restartNumberingAfterBreak="0">
    <w:nsid w:val="5A5404C6"/>
    <w:multiLevelType w:val="hybridMultilevel"/>
    <w:tmpl w:val="9FEEDBC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3" w15:restartNumberingAfterBreak="0">
    <w:nsid w:val="5A646B4B"/>
    <w:multiLevelType w:val="multilevel"/>
    <w:tmpl w:val="B346F0D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464" w15:restartNumberingAfterBreak="0">
    <w:nsid w:val="5B092335"/>
    <w:multiLevelType w:val="hybridMultilevel"/>
    <w:tmpl w:val="DCDC80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5" w15:restartNumberingAfterBreak="0">
    <w:nsid w:val="5B2030FB"/>
    <w:multiLevelType w:val="hybridMultilevel"/>
    <w:tmpl w:val="906C0ABE"/>
    <w:lvl w:ilvl="0" w:tplc="75BAE52E">
      <w:start w:val="1"/>
      <w:numFmt w:val="bullet"/>
      <w:lvlText w:val="o"/>
      <w:lvlJc w:val="left"/>
      <w:pPr>
        <w:ind w:left="1440" w:hanging="360"/>
      </w:pPr>
      <w:rPr>
        <w:rFonts w:ascii="Courier New" w:hAnsi="Courier New" w:cs="Courier New" w:hint="default"/>
        <w:color w:val="auto"/>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66" w15:restartNumberingAfterBreak="0">
    <w:nsid w:val="5B3372D1"/>
    <w:multiLevelType w:val="hybridMultilevel"/>
    <w:tmpl w:val="2A00B0A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7" w15:restartNumberingAfterBreak="0">
    <w:nsid w:val="5B59214F"/>
    <w:multiLevelType w:val="multilevel"/>
    <w:tmpl w:val="09FEA41C"/>
    <w:styleLink w:val="WWNum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468" w15:restartNumberingAfterBreak="0">
    <w:nsid w:val="5B801146"/>
    <w:multiLevelType w:val="hybridMultilevel"/>
    <w:tmpl w:val="FCC0E02E"/>
    <w:lvl w:ilvl="0" w:tplc="7B8661CA">
      <w:start w:val="1"/>
      <w:numFmt w:val="bullet"/>
      <w:lvlText w:val=""/>
      <w:lvlJc w:val="left"/>
      <w:pPr>
        <w:ind w:left="284" w:hanging="284"/>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69" w15:restartNumberingAfterBreak="0">
    <w:nsid w:val="5BC97377"/>
    <w:multiLevelType w:val="hybridMultilevel"/>
    <w:tmpl w:val="D97E6804"/>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0" w15:restartNumberingAfterBreak="0">
    <w:nsid w:val="5BF33714"/>
    <w:multiLevelType w:val="hybridMultilevel"/>
    <w:tmpl w:val="76EE2D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1" w15:restartNumberingAfterBreak="0">
    <w:nsid w:val="5CA4509F"/>
    <w:multiLevelType w:val="hybridMultilevel"/>
    <w:tmpl w:val="F6CA4BB6"/>
    <w:lvl w:ilvl="0" w:tplc="080C0001">
      <w:start w:val="1"/>
      <w:numFmt w:val="bullet"/>
      <w:lvlText w:val=""/>
      <w:lvlJc w:val="left"/>
      <w:pPr>
        <w:ind w:left="785" w:hanging="360"/>
      </w:pPr>
      <w:rPr>
        <w:rFonts w:ascii="Symbol" w:hAnsi="Symbol" w:hint="default"/>
      </w:rPr>
    </w:lvl>
    <w:lvl w:ilvl="1" w:tplc="080C0003">
      <w:start w:val="1"/>
      <w:numFmt w:val="bullet"/>
      <w:lvlText w:val="o"/>
      <w:lvlJc w:val="left"/>
      <w:pPr>
        <w:ind w:left="1505" w:hanging="360"/>
      </w:pPr>
      <w:rPr>
        <w:rFonts w:ascii="Courier New" w:hAnsi="Courier New" w:cs="Courier New" w:hint="default"/>
      </w:rPr>
    </w:lvl>
    <w:lvl w:ilvl="2" w:tplc="080C0005" w:tentative="1">
      <w:start w:val="1"/>
      <w:numFmt w:val="bullet"/>
      <w:lvlText w:val=""/>
      <w:lvlJc w:val="left"/>
      <w:pPr>
        <w:ind w:left="2225" w:hanging="360"/>
      </w:pPr>
      <w:rPr>
        <w:rFonts w:ascii="Wingdings" w:hAnsi="Wingdings" w:hint="default"/>
      </w:rPr>
    </w:lvl>
    <w:lvl w:ilvl="3" w:tplc="080C0001" w:tentative="1">
      <w:start w:val="1"/>
      <w:numFmt w:val="bullet"/>
      <w:lvlText w:val=""/>
      <w:lvlJc w:val="left"/>
      <w:pPr>
        <w:ind w:left="2945" w:hanging="360"/>
      </w:pPr>
      <w:rPr>
        <w:rFonts w:ascii="Symbol" w:hAnsi="Symbol" w:hint="default"/>
      </w:rPr>
    </w:lvl>
    <w:lvl w:ilvl="4" w:tplc="080C0003" w:tentative="1">
      <w:start w:val="1"/>
      <w:numFmt w:val="bullet"/>
      <w:lvlText w:val="o"/>
      <w:lvlJc w:val="left"/>
      <w:pPr>
        <w:ind w:left="3665" w:hanging="360"/>
      </w:pPr>
      <w:rPr>
        <w:rFonts w:ascii="Courier New" w:hAnsi="Courier New" w:cs="Courier New" w:hint="default"/>
      </w:rPr>
    </w:lvl>
    <w:lvl w:ilvl="5" w:tplc="080C0005" w:tentative="1">
      <w:start w:val="1"/>
      <w:numFmt w:val="bullet"/>
      <w:lvlText w:val=""/>
      <w:lvlJc w:val="left"/>
      <w:pPr>
        <w:ind w:left="4385" w:hanging="360"/>
      </w:pPr>
      <w:rPr>
        <w:rFonts w:ascii="Wingdings" w:hAnsi="Wingdings" w:hint="default"/>
      </w:rPr>
    </w:lvl>
    <w:lvl w:ilvl="6" w:tplc="080C0001" w:tentative="1">
      <w:start w:val="1"/>
      <w:numFmt w:val="bullet"/>
      <w:lvlText w:val=""/>
      <w:lvlJc w:val="left"/>
      <w:pPr>
        <w:ind w:left="5105" w:hanging="360"/>
      </w:pPr>
      <w:rPr>
        <w:rFonts w:ascii="Symbol" w:hAnsi="Symbol" w:hint="default"/>
      </w:rPr>
    </w:lvl>
    <w:lvl w:ilvl="7" w:tplc="080C0003" w:tentative="1">
      <w:start w:val="1"/>
      <w:numFmt w:val="bullet"/>
      <w:lvlText w:val="o"/>
      <w:lvlJc w:val="left"/>
      <w:pPr>
        <w:ind w:left="5825" w:hanging="360"/>
      </w:pPr>
      <w:rPr>
        <w:rFonts w:ascii="Courier New" w:hAnsi="Courier New" w:cs="Courier New" w:hint="default"/>
      </w:rPr>
    </w:lvl>
    <w:lvl w:ilvl="8" w:tplc="080C0005" w:tentative="1">
      <w:start w:val="1"/>
      <w:numFmt w:val="bullet"/>
      <w:lvlText w:val=""/>
      <w:lvlJc w:val="left"/>
      <w:pPr>
        <w:ind w:left="6545" w:hanging="360"/>
      </w:pPr>
      <w:rPr>
        <w:rFonts w:ascii="Wingdings" w:hAnsi="Wingdings" w:hint="default"/>
      </w:rPr>
    </w:lvl>
  </w:abstractNum>
  <w:abstractNum w:abstractNumId="472" w15:restartNumberingAfterBreak="0">
    <w:nsid w:val="5D096486"/>
    <w:multiLevelType w:val="hybridMultilevel"/>
    <w:tmpl w:val="974A661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3" w15:restartNumberingAfterBreak="0">
    <w:nsid w:val="5D2101E7"/>
    <w:multiLevelType w:val="hybridMultilevel"/>
    <w:tmpl w:val="35D80A6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4" w15:restartNumberingAfterBreak="0">
    <w:nsid w:val="5D5D1537"/>
    <w:multiLevelType w:val="hybridMultilevel"/>
    <w:tmpl w:val="09A8BCB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5" w15:restartNumberingAfterBreak="0">
    <w:nsid w:val="5D927AD1"/>
    <w:multiLevelType w:val="hybridMultilevel"/>
    <w:tmpl w:val="CC8EF06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6" w15:restartNumberingAfterBreak="0">
    <w:nsid w:val="5D931455"/>
    <w:multiLevelType w:val="hybridMultilevel"/>
    <w:tmpl w:val="70B0B2D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477" w15:restartNumberingAfterBreak="0">
    <w:nsid w:val="5DA01FA2"/>
    <w:multiLevelType w:val="hybridMultilevel"/>
    <w:tmpl w:val="F80A3BE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8" w15:restartNumberingAfterBreak="0">
    <w:nsid w:val="5DDE5DB0"/>
    <w:multiLevelType w:val="hybridMultilevel"/>
    <w:tmpl w:val="D160FF9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79" w15:restartNumberingAfterBreak="0">
    <w:nsid w:val="5E273E5B"/>
    <w:multiLevelType w:val="hybridMultilevel"/>
    <w:tmpl w:val="DE4A5D8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0" w15:restartNumberingAfterBreak="0">
    <w:nsid w:val="5E360230"/>
    <w:multiLevelType w:val="hybridMultilevel"/>
    <w:tmpl w:val="3F224EA0"/>
    <w:lvl w:ilvl="0" w:tplc="248EE4E2">
      <w:start w:val="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81" w15:restartNumberingAfterBreak="0">
    <w:nsid w:val="5F00472E"/>
    <w:multiLevelType w:val="hybridMultilevel"/>
    <w:tmpl w:val="0382D29A"/>
    <w:lvl w:ilvl="0" w:tplc="04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82" w15:restartNumberingAfterBreak="0">
    <w:nsid w:val="5F6867DF"/>
    <w:multiLevelType w:val="hybridMultilevel"/>
    <w:tmpl w:val="63C28B4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83" w15:restartNumberingAfterBreak="0">
    <w:nsid w:val="5F7B29A3"/>
    <w:multiLevelType w:val="hybridMultilevel"/>
    <w:tmpl w:val="3C18D68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84" w15:restartNumberingAfterBreak="0">
    <w:nsid w:val="5F8A7A92"/>
    <w:multiLevelType w:val="hybridMultilevel"/>
    <w:tmpl w:val="25A0C3D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85" w15:restartNumberingAfterBreak="0">
    <w:nsid w:val="5F8D65C9"/>
    <w:multiLevelType w:val="hybridMultilevel"/>
    <w:tmpl w:val="4C3CF5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6" w15:restartNumberingAfterBreak="0">
    <w:nsid w:val="5F8E103F"/>
    <w:multiLevelType w:val="hybridMultilevel"/>
    <w:tmpl w:val="CF06BDAC"/>
    <w:lvl w:ilvl="0" w:tplc="65A2544E">
      <w:numFmt w:val="bullet"/>
      <w:lvlText w:val="-"/>
      <w:lvlJc w:val="left"/>
      <w:pPr>
        <w:ind w:left="720" w:hanging="360"/>
      </w:pPr>
      <w:rPr>
        <w:rFonts w:ascii="Verdana" w:eastAsiaTheme="minorHAnsi" w:hAnsi="Verdana"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7" w15:restartNumberingAfterBreak="0">
    <w:nsid w:val="603F0DCC"/>
    <w:multiLevelType w:val="multilevel"/>
    <w:tmpl w:val="16DC44C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488" w15:restartNumberingAfterBreak="0">
    <w:nsid w:val="60514E5D"/>
    <w:multiLevelType w:val="hybridMultilevel"/>
    <w:tmpl w:val="314203E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89" w15:restartNumberingAfterBreak="0">
    <w:nsid w:val="60557264"/>
    <w:multiLevelType w:val="multilevel"/>
    <w:tmpl w:val="3C560656"/>
    <w:lvl w:ilvl="0">
      <w:numFmt w:val="bullet"/>
      <w:lvlText w:val=""/>
      <w:lvlJc w:val="left"/>
      <w:pPr>
        <w:ind w:left="567" w:hanging="283"/>
      </w:pPr>
      <w:rPr>
        <w:rFonts w:ascii="Symbol" w:hAnsi="Symbol" w:hint="default"/>
      </w:rPr>
    </w:lvl>
    <w:lvl w:ilvl="1">
      <w:start w:val="1"/>
      <w:numFmt w:val="bullet"/>
      <w:lvlText w:val="o"/>
      <w:lvlJc w:val="left"/>
      <w:pPr>
        <w:ind w:left="851" w:hanging="284"/>
      </w:pPr>
      <w:rPr>
        <w:rFonts w:ascii="Courier New" w:hAnsi="Courier New" w:hint="default"/>
        <w:strike w:val="0"/>
      </w:rPr>
    </w:lvl>
    <w:lvl w:ilvl="2">
      <w:start w:val="1"/>
      <w:numFmt w:val="bullet"/>
      <w:lvlText w:val=""/>
      <w:lvlJc w:val="left"/>
      <w:pPr>
        <w:ind w:left="1134" w:hanging="283"/>
      </w:pPr>
      <w:rPr>
        <w:rFonts w:ascii="Wingdings" w:hAnsi="Wingdings" w:hint="default"/>
        <w:color w:val="auto"/>
      </w:rPr>
    </w:lvl>
    <w:lvl w:ilvl="3">
      <w:start w:val="1"/>
      <w:numFmt w:val="bullet"/>
      <w:lvlText w:val="-"/>
      <w:lvlJc w:val="left"/>
      <w:pPr>
        <w:ind w:left="1418" w:hanging="284"/>
      </w:pPr>
      <w:rPr>
        <w:rFonts w:ascii="Calibri" w:hAnsi="Calibri" w:hint="default"/>
      </w:rPr>
    </w:lvl>
    <w:lvl w:ilvl="4">
      <w:start w:val="1"/>
      <w:numFmt w:val="bullet"/>
      <w:lvlText w:val="►"/>
      <w:lvlJc w:val="left"/>
      <w:pPr>
        <w:ind w:left="1701" w:hanging="283"/>
      </w:pPr>
      <w:rPr>
        <w:rFonts w:ascii="Arial" w:hAnsi="Arial"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0" w15:restartNumberingAfterBreak="0">
    <w:nsid w:val="60E61227"/>
    <w:multiLevelType w:val="hybridMultilevel"/>
    <w:tmpl w:val="11A8D930"/>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91" w15:restartNumberingAfterBreak="0">
    <w:nsid w:val="610A7624"/>
    <w:multiLevelType w:val="hybridMultilevel"/>
    <w:tmpl w:val="2FA2B116"/>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92" w15:restartNumberingAfterBreak="0">
    <w:nsid w:val="611D71F5"/>
    <w:multiLevelType w:val="hybridMultilevel"/>
    <w:tmpl w:val="264EC6A2"/>
    <w:lvl w:ilvl="0" w:tplc="080C0001">
      <w:start w:val="1"/>
      <w:numFmt w:val="bullet"/>
      <w:lvlText w:val=""/>
      <w:lvlJc w:val="left"/>
      <w:pPr>
        <w:ind w:left="1440" w:hanging="360"/>
      </w:pPr>
      <w:rPr>
        <w:rFonts w:ascii="Symbol" w:hAnsi="Symbol" w:hint="default"/>
      </w:rPr>
    </w:lvl>
    <w:lvl w:ilvl="1" w:tplc="080C0003">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493" w15:restartNumberingAfterBreak="0">
    <w:nsid w:val="616D519D"/>
    <w:multiLevelType w:val="hybridMultilevel"/>
    <w:tmpl w:val="55B679F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94" w15:restartNumberingAfterBreak="0">
    <w:nsid w:val="61734C47"/>
    <w:multiLevelType w:val="hybridMultilevel"/>
    <w:tmpl w:val="E1565E18"/>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495" w15:restartNumberingAfterBreak="0">
    <w:nsid w:val="61A24F3A"/>
    <w:multiLevelType w:val="hybridMultilevel"/>
    <w:tmpl w:val="5A38741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496" w15:restartNumberingAfterBreak="0">
    <w:nsid w:val="61B5357F"/>
    <w:multiLevelType w:val="multilevel"/>
    <w:tmpl w:val="EA08F356"/>
    <w:lvl w:ilvl="0">
      <w:start w:val="1"/>
      <w:numFmt w:val="bullet"/>
      <w:lvlText w:val="o"/>
      <w:lvlJc w:val="left"/>
      <w:pPr>
        <w:tabs>
          <w:tab w:val="num" w:pos="1068"/>
        </w:tabs>
        <w:ind w:left="1068" w:hanging="360"/>
      </w:pPr>
      <w:rPr>
        <w:rFonts w:ascii="Courier New" w:hAnsi="Courier New" w:cs="Courier New" w:hint="default"/>
        <w:sz w:val="20"/>
      </w:rPr>
    </w:lvl>
    <w:lvl w:ilvl="1">
      <w:start w:val="1"/>
      <w:numFmt w:val="bullet"/>
      <w:lvlText w:val=""/>
      <w:lvlJc w:val="left"/>
      <w:pPr>
        <w:tabs>
          <w:tab w:val="num" w:pos="1788"/>
        </w:tabs>
        <w:ind w:left="1788" w:hanging="360"/>
      </w:pPr>
      <w:rPr>
        <w:rFonts w:ascii="Symbol" w:hAnsi="Symbol" w:hint="default"/>
        <w:sz w:val="20"/>
      </w:rPr>
    </w:lvl>
    <w:lvl w:ilvl="2">
      <w:start w:val="1"/>
      <w:numFmt w:val="bullet"/>
      <w:lvlText w:val=""/>
      <w:lvlJc w:val="left"/>
      <w:pPr>
        <w:tabs>
          <w:tab w:val="num" w:pos="2508"/>
        </w:tabs>
        <w:ind w:left="2508" w:hanging="360"/>
      </w:pPr>
      <w:rPr>
        <w:rFonts w:ascii="Symbol" w:hAnsi="Symbol" w:hint="default"/>
        <w:sz w:val="20"/>
      </w:rPr>
    </w:lvl>
    <w:lvl w:ilvl="3">
      <w:start w:val="1"/>
      <w:numFmt w:val="bullet"/>
      <w:lvlText w:val=""/>
      <w:lvlJc w:val="left"/>
      <w:pPr>
        <w:tabs>
          <w:tab w:val="num" w:pos="3228"/>
        </w:tabs>
        <w:ind w:left="3228" w:hanging="360"/>
      </w:pPr>
      <w:rPr>
        <w:rFonts w:ascii="Symbol" w:hAnsi="Symbol" w:hint="default"/>
        <w:sz w:val="20"/>
      </w:rPr>
    </w:lvl>
    <w:lvl w:ilvl="4">
      <w:start w:val="1"/>
      <w:numFmt w:val="bullet"/>
      <w:lvlText w:val=""/>
      <w:lvlJc w:val="left"/>
      <w:pPr>
        <w:tabs>
          <w:tab w:val="num" w:pos="3948"/>
        </w:tabs>
        <w:ind w:left="3948" w:hanging="360"/>
      </w:pPr>
      <w:rPr>
        <w:rFonts w:ascii="Symbol" w:hAnsi="Symbol" w:hint="default"/>
        <w:sz w:val="20"/>
      </w:rPr>
    </w:lvl>
    <w:lvl w:ilvl="5">
      <w:start w:val="1"/>
      <w:numFmt w:val="bullet"/>
      <w:lvlText w:val=""/>
      <w:lvlJc w:val="left"/>
      <w:pPr>
        <w:tabs>
          <w:tab w:val="num" w:pos="4668"/>
        </w:tabs>
        <w:ind w:left="4668" w:hanging="360"/>
      </w:pPr>
      <w:rPr>
        <w:rFonts w:ascii="Symbol" w:hAnsi="Symbol" w:hint="default"/>
        <w:sz w:val="20"/>
      </w:rPr>
    </w:lvl>
    <w:lvl w:ilvl="6">
      <w:start w:val="1"/>
      <w:numFmt w:val="bullet"/>
      <w:lvlText w:val=""/>
      <w:lvlJc w:val="left"/>
      <w:pPr>
        <w:tabs>
          <w:tab w:val="num" w:pos="5388"/>
        </w:tabs>
        <w:ind w:left="5388" w:hanging="360"/>
      </w:pPr>
      <w:rPr>
        <w:rFonts w:ascii="Symbol" w:hAnsi="Symbol" w:hint="default"/>
        <w:sz w:val="20"/>
      </w:rPr>
    </w:lvl>
    <w:lvl w:ilvl="7">
      <w:start w:val="1"/>
      <w:numFmt w:val="bullet"/>
      <w:lvlText w:val=""/>
      <w:lvlJc w:val="left"/>
      <w:pPr>
        <w:tabs>
          <w:tab w:val="num" w:pos="6108"/>
        </w:tabs>
        <w:ind w:left="6108" w:hanging="360"/>
      </w:pPr>
      <w:rPr>
        <w:rFonts w:ascii="Symbol" w:hAnsi="Symbol" w:hint="default"/>
        <w:sz w:val="20"/>
      </w:rPr>
    </w:lvl>
    <w:lvl w:ilvl="8">
      <w:start w:val="1"/>
      <w:numFmt w:val="bullet"/>
      <w:lvlText w:val=""/>
      <w:lvlJc w:val="left"/>
      <w:pPr>
        <w:tabs>
          <w:tab w:val="num" w:pos="6828"/>
        </w:tabs>
        <w:ind w:left="6828" w:hanging="360"/>
      </w:pPr>
      <w:rPr>
        <w:rFonts w:ascii="Symbol" w:hAnsi="Symbol" w:hint="default"/>
        <w:sz w:val="20"/>
      </w:rPr>
    </w:lvl>
  </w:abstractNum>
  <w:abstractNum w:abstractNumId="497" w15:restartNumberingAfterBreak="0">
    <w:nsid w:val="61DE4760"/>
    <w:multiLevelType w:val="hybridMultilevel"/>
    <w:tmpl w:val="E8DCD858"/>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98" w15:restartNumberingAfterBreak="0">
    <w:nsid w:val="62187ACF"/>
    <w:multiLevelType w:val="hybridMultilevel"/>
    <w:tmpl w:val="6706D00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499" w15:restartNumberingAfterBreak="0">
    <w:nsid w:val="6240051D"/>
    <w:multiLevelType w:val="hybridMultilevel"/>
    <w:tmpl w:val="C0E6C1F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Symbo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Symbo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00" w15:restartNumberingAfterBreak="0">
    <w:nsid w:val="624777DB"/>
    <w:multiLevelType w:val="hybridMultilevel"/>
    <w:tmpl w:val="C82609EE"/>
    <w:lvl w:ilvl="0" w:tplc="040C0001">
      <w:start w:val="1"/>
      <w:numFmt w:val="bullet"/>
      <w:lvlText w:val=""/>
      <w:lvlJc w:val="left"/>
      <w:pPr>
        <w:tabs>
          <w:tab w:val="num" w:pos="720"/>
        </w:tabs>
        <w:ind w:left="720" w:hanging="360"/>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01" w15:restartNumberingAfterBreak="0">
    <w:nsid w:val="62617B82"/>
    <w:multiLevelType w:val="hybridMultilevel"/>
    <w:tmpl w:val="A3F2082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02" w15:restartNumberingAfterBreak="0">
    <w:nsid w:val="62FD4D72"/>
    <w:multiLevelType w:val="hybridMultilevel"/>
    <w:tmpl w:val="A8400CE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03" w15:restartNumberingAfterBreak="0">
    <w:nsid w:val="630452DE"/>
    <w:multiLevelType w:val="hybridMultilevel"/>
    <w:tmpl w:val="B09CCCA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04" w15:restartNumberingAfterBreak="0">
    <w:nsid w:val="63422E7E"/>
    <w:multiLevelType w:val="hybridMultilevel"/>
    <w:tmpl w:val="A596178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05" w15:restartNumberingAfterBreak="0">
    <w:nsid w:val="639D3829"/>
    <w:multiLevelType w:val="hybridMultilevel"/>
    <w:tmpl w:val="8B8C1A12"/>
    <w:lvl w:ilvl="0" w:tplc="080C0003">
      <w:start w:val="1"/>
      <w:numFmt w:val="bullet"/>
      <w:lvlText w:val="o"/>
      <w:lvlJc w:val="left"/>
      <w:pPr>
        <w:ind w:left="2880" w:hanging="360"/>
      </w:pPr>
      <w:rPr>
        <w:rFonts w:ascii="Courier New" w:hAnsi="Courier New" w:cs="Courier New" w:hint="default"/>
      </w:rPr>
    </w:lvl>
    <w:lvl w:ilvl="1" w:tplc="080C0003" w:tentative="1">
      <w:start w:val="1"/>
      <w:numFmt w:val="bullet"/>
      <w:lvlText w:val="o"/>
      <w:lvlJc w:val="left"/>
      <w:pPr>
        <w:ind w:left="3600" w:hanging="360"/>
      </w:pPr>
      <w:rPr>
        <w:rFonts w:ascii="Courier New" w:hAnsi="Courier New" w:cs="Courier New" w:hint="default"/>
      </w:rPr>
    </w:lvl>
    <w:lvl w:ilvl="2" w:tplc="080C0005" w:tentative="1">
      <w:start w:val="1"/>
      <w:numFmt w:val="bullet"/>
      <w:lvlText w:val=""/>
      <w:lvlJc w:val="left"/>
      <w:pPr>
        <w:ind w:left="4320" w:hanging="360"/>
      </w:pPr>
      <w:rPr>
        <w:rFonts w:ascii="Wingdings" w:hAnsi="Wingdings" w:hint="default"/>
      </w:rPr>
    </w:lvl>
    <w:lvl w:ilvl="3" w:tplc="080C0001" w:tentative="1">
      <w:start w:val="1"/>
      <w:numFmt w:val="bullet"/>
      <w:lvlText w:val=""/>
      <w:lvlJc w:val="left"/>
      <w:pPr>
        <w:ind w:left="5040" w:hanging="360"/>
      </w:pPr>
      <w:rPr>
        <w:rFonts w:ascii="Symbol" w:hAnsi="Symbol" w:hint="default"/>
      </w:rPr>
    </w:lvl>
    <w:lvl w:ilvl="4" w:tplc="080C0003" w:tentative="1">
      <w:start w:val="1"/>
      <w:numFmt w:val="bullet"/>
      <w:lvlText w:val="o"/>
      <w:lvlJc w:val="left"/>
      <w:pPr>
        <w:ind w:left="5760" w:hanging="360"/>
      </w:pPr>
      <w:rPr>
        <w:rFonts w:ascii="Courier New" w:hAnsi="Courier New" w:cs="Courier New" w:hint="default"/>
      </w:rPr>
    </w:lvl>
    <w:lvl w:ilvl="5" w:tplc="080C0005" w:tentative="1">
      <w:start w:val="1"/>
      <w:numFmt w:val="bullet"/>
      <w:lvlText w:val=""/>
      <w:lvlJc w:val="left"/>
      <w:pPr>
        <w:ind w:left="6480" w:hanging="360"/>
      </w:pPr>
      <w:rPr>
        <w:rFonts w:ascii="Wingdings" w:hAnsi="Wingdings" w:hint="default"/>
      </w:rPr>
    </w:lvl>
    <w:lvl w:ilvl="6" w:tplc="080C0001" w:tentative="1">
      <w:start w:val="1"/>
      <w:numFmt w:val="bullet"/>
      <w:lvlText w:val=""/>
      <w:lvlJc w:val="left"/>
      <w:pPr>
        <w:ind w:left="7200" w:hanging="360"/>
      </w:pPr>
      <w:rPr>
        <w:rFonts w:ascii="Symbol" w:hAnsi="Symbol" w:hint="default"/>
      </w:rPr>
    </w:lvl>
    <w:lvl w:ilvl="7" w:tplc="080C0003" w:tentative="1">
      <w:start w:val="1"/>
      <w:numFmt w:val="bullet"/>
      <w:lvlText w:val="o"/>
      <w:lvlJc w:val="left"/>
      <w:pPr>
        <w:ind w:left="7920" w:hanging="360"/>
      </w:pPr>
      <w:rPr>
        <w:rFonts w:ascii="Courier New" w:hAnsi="Courier New" w:cs="Courier New" w:hint="default"/>
      </w:rPr>
    </w:lvl>
    <w:lvl w:ilvl="8" w:tplc="080C0005" w:tentative="1">
      <w:start w:val="1"/>
      <w:numFmt w:val="bullet"/>
      <w:lvlText w:val=""/>
      <w:lvlJc w:val="left"/>
      <w:pPr>
        <w:ind w:left="8640" w:hanging="360"/>
      </w:pPr>
      <w:rPr>
        <w:rFonts w:ascii="Wingdings" w:hAnsi="Wingdings" w:hint="default"/>
      </w:rPr>
    </w:lvl>
  </w:abstractNum>
  <w:abstractNum w:abstractNumId="506" w15:restartNumberingAfterBreak="0">
    <w:nsid w:val="63F61192"/>
    <w:multiLevelType w:val="multilevel"/>
    <w:tmpl w:val="CC02DCD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64277603"/>
    <w:multiLevelType w:val="hybridMultilevel"/>
    <w:tmpl w:val="F99C755A"/>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508" w15:restartNumberingAfterBreak="0">
    <w:nsid w:val="6434653C"/>
    <w:multiLevelType w:val="multilevel"/>
    <w:tmpl w:val="74A2017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509" w15:restartNumberingAfterBreak="0">
    <w:nsid w:val="645B352E"/>
    <w:multiLevelType w:val="hybridMultilevel"/>
    <w:tmpl w:val="D12C4058"/>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10" w15:restartNumberingAfterBreak="0">
    <w:nsid w:val="646D7C04"/>
    <w:multiLevelType w:val="hybridMultilevel"/>
    <w:tmpl w:val="138889C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1" w15:restartNumberingAfterBreak="0">
    <w:nsid w:val="64903A02"/>
    <w:multiLevelType w:val="hybridMultilevel"/>
    <w:tmpl w:val="4B9C26FA"/>
    <w:lvl w:ilvl="0" w:tplc="080C0001">
      <w:start w:val="1"/>
      <w:numFmt w:val="bullet"/>
      <w:lvlText w:val=""/>
      <w:lvlJc w:val="left"/>
      <w:pPr>
        <w:ind w:left="878" w:hanging="360"/>
      </w:pPr>
      <w:rPr>
        <w:rFonts w:ascii="Symbol" w:hAnsi="Symbol" w:hint="default"/>
      </w:rPr>
    </w:lvl>
    <w:lvl w:ilvl="1" w:tplc="080C0003" w:tentative="1">
      <w:start w:val="1"/>
      <w:numFmt w:val="bullet"/>
      <w:lvlText w:val="o"/>
      <w:lvlJc w:val="left"/>
      <w:pPr>
        <w:ind w:left="1598" w:hanging="360"/>
      </w:pPr>
      <w:rPr>
        <w:rFonts w:ascii="Courier New" w:hAnsi="Courier New" w:cs="Courier New" w:hint="default"/>
      </w:rPr>
    </w:lvl>
    <w:lvl w:ilvl="2" w:tplc="080C0005" w:tentative="1">
      <w:start w:val="1"/>
      <w:numFmt w:val="bullet"/>
      <w:lvlText w:val=""/>
      <w:lvlJc w:val="left"/>
      <w:pPr>
        <w:ind w:left="2318" w:hanging="360"/>
      </w:pPr>
      <w:rPr>
        <w:rFonts w:ascii="Wingdings" w:hAnsi="Wingdings" w:hint="default"/>
      </w:rPr>
    </w:lvl>
    <w:lvl w:ilvl="3" w:tplc="080C0001" w:tentative="1">
      <w:start w:val="1"/>
      <w:numFmt w:val="bullet"/>
      <w:lvlText w:val=""/>
      <w:lvlJc w:val="left"/>
      <w:pPr>
        <w:ind w:left="3038" w:hanging="360"/>
      </w:pPr>
      <w:rPr>
        <w:rFonts w:ascii="Symbol" w:hAnsi="Symbol" w:hint="default"/>
      </w:rPr>
    </w:lvl>
    <w:lvl w:ilvl="4" w:tplc="080C0003" w:tentative="1">
      <w:start w:val="1"/>
      <w:numFmt w:val="bullet"/>
      <w:lvlText w:val="o"/>
      <w:lvlJc w:val="left"/>
      <w:pPr>
        <w:ind w:left="3758" w:hanging="360"/>
      </w:pPr>
      <w:rPr>
        <w:rFonts w:ascii="Courier New" w:hAnsi="Courier New" w:cs="Courier New" w:hint="default"/>
      </w:rPr>
    </w:lvl>
    <w:lvl w:ilvl="5" w:tplc="080C0005" w:tentative="1">
      <w:start w:val="1"/>
      <w:numFmt w:val="bullet"/>
      <w:lvlText w:val=""/>
      <w:lvlJc w:val="left"/>
      <w:pPr>
        <w:ind w:left="4478" w:hanging="360"/>
      </w:pPr>
      <w:rPr>
        <w:rFonts w:ascii="Wingdings" w:hAnsi="Wingdings" w:hint="default"/>
      </w:rPr>
    </w:lvl>
    <w:lvl w:ilvl="6" w:tplc="080C0001" w:tentative="1">
      <w:start w:val="1"/>
      <w:numFmt w:val="bullet"/>
      <w:lvlText w:val=""/>
      <w:lvlJc w:val="left"/>
      <w:pPr>
        <w:ind w:left="5198" w:hanging="360"/>
      </w:pPr>
      <w:rPr>
        <w:rFonts w:ascii="Symbol" w:hAnsi="Symbol" w:hint="default"/>
      </w:rPr>
    </w:lvl>
    <w:lvl w:ilvl="7" w:tplc="080C0003" w:tentative="1">
      <w:start w:val="1"/>
      <w:numFmt w:val="bullet"/>
      <w:lvlText w:val="o"/>
      <w:lvlJc w:val="left"/>
      <w:pPr>
        <w:ind w:left="5918" w:hanging="360"/>
      </w:pPr>
      <w:rPr>
        <w:rFonts w:ascii="Courier New" w:hAnsi="Courier New" w:cs="Courier New" w:hint="default"/>
      </w:rPr>
    </w:lvl>
    <w:lvl w:ilvl="8" w:tplc="080C0005" w:tentative="1">
      <w:start w:val="1"/>
      <w:numFmt w:val="bullet"/>
      <w:lvlText w:val=""/>
      <w:lvlJc w:val="left"/>
      <w:pPr>
        <w:ind w:left="6638" w:hanging="360"/>
      </w:pPr>
      <w:rPr>
        <w:rFonts w:ascii="Wingdings" w:hAnsi="Wingdings" w:hint="default"/>
      </w:rPr>
    </w:lvl>
  </w:abstractNum>
  <w:abstractNum w:abstractNumId="512" w15:restartNumberingAfterBreak="0">
    <w:nsid w:val="649E3F1C"/>
    <w:multiLevelType w:val="hybridMultilevel"/>
    <w:tmpl w:val="8E222D9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3" w15:restartNumberingAfterBreak="0">
    <w:nsid w:val="64CC3546"/>
    <w:multiLevelType w:val="hybridMultilevel"/>
    <w:tmpl w:val="06B6BB80"/>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514" w15:restartNumberingAfterBreak="0">
    <w:nsid w:val="64EF6345"/>
    <w:multiLevelType w:val="hybridMultilevel"/>
    <w:tmpl w:val="33FE0F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5" w15:restartNumberingAfterBreak="0">
    <w:nsid w:val="653B4759"/>
    <w:multiLevelType w:val="hybridMultilevel"/>
    <w:tmpl w:val="DE867D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6" w15:restartNumberingAfterBreak="0">
    <w:nsid w:val="6581653A"/>
    <w:multiLevelType w:val="hybridMultilevel"/>
    <w:tmpl w:val="53F2EEC8"/>
    <w:lvl w:ilvl="0" w:tplc="080C0003">
      <w:start w:val="1"/>
      <w:numFmt w:val="bullet"/>
      <w:lvlText w:val="o"/>
      <w:lvlJc w:val="left"/>
      <w:pPr>
        <w:ind w:left="1287" w:hanging="360"/>
      </w:pPr>
      <w:rPr>
        <w:rFonts w:ascii="Courier New" w:hAnsi="Courier New" w:cs="Courier New" w:hint="default"/>
      </w:rPr>
    </w:lvl>
    <w:lvl w:ilvl="1" w:tplc="080C0003" w:tentative="1">
      <w:start w:val="1"/>
      <w:numFmt w:val="bullet"/>
      <w:lvlText w:val="o"/>
      <w:lvlJc w:val="left"/>
      <w:pPr>
        <w:ind w:left="2007" w:hanging="360"/>
      </w:pPr>
      <w:rPr>
        <w:rFonts w:ascii="Courier New" w:hAnsi="Courier New" w:cs="Courier New" w:hint="default"/>
      </w:rPr>
    </w:lvl>
    <w:lvl w:ilvl="2" w:tplc="080C0005" w:tentative="1">
      <w:start w:val="1"/>
      <w:numFmt w:val="bullet"/>
      <w:lvlText w:val=""/>
      <w:lvlJc w:val="left"/>
      <w:pPr>
        <w:ind w:left="2727" w:hanging="360"/>
      </w:pPr>
      <w:rPr>
        <w:rFonts w:ascii="Wingdings" w:hAnsi="Wingdings" w:hint="default"/>
      </w:rPr>
    </w:lvl>
    <w:lvl w:ilvl="3" w:tplc="080C0001" w:tentative="1">
      <w:start w:val="1"/>
      <w:numFmt w:val="bullet"/>
      <w:lvlText w:val=""/>
      <w:lvlJc w:val="left"/>
      <w:pPr>
        <w:ind w:left="3447" w:hanging="360"/>
      </w:pPr>
      <w:rPr>
        <w:rFonts w:ascii="Symbol" w:hAnsi="Symbol" w:hint="default"/>
      </w:rPr>
    </w:lvl>
    <w:lvl w:ilvl="4" w:tplc="080C0003" w:tentative="1">
      <w:start w:val="1"/>
      <w:numFmt w:val="bullet"/>
      <w:lvlText w:val="o"/>
      <w:lvlJc w:val="left"/>
      <w:pPr>
        <w:ind w:left="4167" w:hanging="360"/>
      </w:pPr>
      <w:rPr>
        <w:rFonts w:ascii="Courier New" w:hAnsi="Courier New" w:cs="Courier New" w:hint="default"/>
      </w:rPr>
    </w:lvl>
    <w:lvl w:ilvl="5" w:tplc="080C0005" w:tentative="1">
      <w:start w:val="1"/>
      <w:numFmt w:val="bullet"/>
      <w:lvlText w:val=""/>
      <w:lvlJc w:val="left"/>
      <w:pPr>
        <w:ind w:left="4887" w:hanging="360"/>
      </w:pPr>
      <w:rPr>
        <w:rFonts w:ascii="Wingdings" w:hAnsi="Wingdings" w:hint="default"/>
      </w:rPr>
    </w:lvl>
    <w:lvl w:ilvl="6" w:tplc="080C0001" w:tentative="1">
      <w:start w:val="1"/>
      <w:numFmt w:val="bullet"/>
      <w:lvlText w:val=""/>
      <w:lvlJc w:val="left"/>
      <w:pPr>
        <w:ind w:left="5607" w:hanging="360"/>
      </w:pPr>
      <w:rPr>
        <w:rFonts w:ascii="Symbol" w:hAnsi="Symbol" w:hint="default"/>
      </w:rPr>
    </w:lvl>
    <w:lvl w:ilvl="7" w:tplc="080C0003" w:tentative="1">
      <w:start w:val="1"/>
      <w:numFmt w:val="bullet"/>
      <w:lvlText w:val="o"/>
      <w:lvlJc w:val="left"/>
      <w:pPr>
        <w:ind w:left="6327" w:hanging="360"/>
      </w:pPr>
      <w:rPr>
        <w:rFonts w:ascii="Courier New" w:hAnsi="Courier New" w:cs="Courier New" w:hint="default"/>
      </w:rPr>
    </w:lvl>
    <w:lvl w:ilvl="8" w:tplc="080C0005" w:tentative="1">
      <w:start w:val="1"/>
      <w:numFmt w:val="bullet"/>
      <w:lvlText w:val=""/>
      <w:lvlJc w:val="left"/>
      <w:pPr>
        <w:ind w:left="7047" w:hanging="360"/>
      </w:pPr>
      <w:rPr>
        <w:rFonts w:ascii="Wingdings" w:hAnsi="Wingdings" w:hint="default"/>
      </w:rPr>
    </w:lvl>
  </w:abstractNum>
  <w:abstractNum w:abstractNumId="517" w15:restartNumberingAfterBreak="0">
    <w:nsid w:val="658D24BE"/>
    <w:multiLevelType w:val="hybridMultilevel"/>
    <w:tmpl w:val="7918282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8" w15:restartNumberingAfterBreak="0">
    <w:nsid w:val="65A54246"/>
    <w:multiLevelType w:val="hybridMultilevel"/>
    <w:tmpl w:val="9202CE08"/>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19" w15:restartNumberingAfterBreak="0">
    <w:nsid w:val="65AA7622"/>
    <w:multiLevelType w:val="hybridMultilevel"/>
    <w:tmpl w:val="A57E4CC2"/>
    <w:lvl w:ilvl="0" w:tplc="080C0001">
      <w:start w:val="1"/>
      <w:numFmt w:val="bullet"/>
      <w:lvlText w:val=""/>
      <w:lvlJc w:val="left"/>
      <w:pPr>
        <w:ind w:left="720" w:hanging="360"/>
      </w:pPr>
      <w:rPr>
        <w:rFonts w:ascii="Symbol" w:hAnsi="Symbol" w:hint="default"/>
        <w:b/>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0" w15:restartNumberingAfterBreak="0">
    <w:nsid w:val="65AE11A1"/>
    <w:multiLevelType w:val="hybridMultilevel"/>
    <w:tmpl w:val="F4CAA1F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1" w15:restartNumberingAfterBreak="0">
    <w:nsid w:val="65CA4B6F"/>
    <w:multiLevelType w:val="hybridMultilevel"/>
    <w:tmpl w:val="2854650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2" w15:restartNumberingAfterBreak="0">
    <w:nsid w:val="66290E1C"/>
    <w:multiLevelType w:val="hybridMultilevel"/>
    <w:tmpl w:val="D61C7394"/>
    <w:lvl w:ilvl="0" w:tplc="080C0001">
      <w:start w:val="1"/>
      <w:numFmt w:val="bullet"/>
      <w:lvlText w:val=""/>
      <w:lvlJc w:val="left"/>
      <w:pPr>
        <w:ind w:left="626" w:hanging="360"/>
      </w:pPr>
      <w:rPr>
        <w:rFonts w:ascii="Symbol" w:hAnsi="Symbol" w:hint="default"/>
      </w:rPr>
    </w:lvl>
    <w:lvl w:ilvl="1" w:tplc="080C0003" w:tentative="1">
      <w:start w:val="1"/>
      <w:numFmt w:val="bullet"/>
      <w:lvlText w:val="o"/>
      <w:lvlJc w:val="left"/>
      <w:pPr>
        <w:ind w:left="1346" w:hanging="360"/>
      </w:pPr>
      <w:rPr>
        <w:rFonts w:ascii="Courier New" w:hAnsi="Courier New" w:cs="Courier New" w:hint="default"/>
      </w:rPr>
    </w:lvl>
    <w:lvl w:ilvl="2" w:tplc="080C0005" w:tentative="1">
      <w:start w:val="1"/>
      <w:numFmt w:val="bullet"/>
      <w:lvlText w:val=""/>
      <w:lvlJc w:val="left"/>
      <w:pPr>
        <w:ind w:left="2066" w:hanging="360"/>
      </w:pPr>
      <w:rPr>
        <w:rFonts w:ascii="Wingdings" w:hAnsi="Wingdings" w:hint="default"/>
      </w:rPr>
    </w:lvl>
    <w:lvl w:ilvl="3" w:tplc="080C0001" w:tentative="1">
      <w:start w:val="1"/>
      <w:numFmt w:val="bullet"/>
      <w:lvlText w:val=""/>
      <w:lvlJc w:val="left"/>
      <w:pPr>
        <w:ind w:left="2786" w:hanging="360"/>
      </w:pPr>
      <w:rPr>
        <w:rFonts w:ascii="Symbol" w:hAnsi="Symbol" w:hint="default"/>
      </w:rPr>
    </w:lvl>
    <w:lvl w:ilvl="4" w:tplc="080C0003" w:tentative="1">
      <w:start w:val="1"/>
      <w:numFmt w:val="bullet"/>
      <w:lvlText w:val="o"/>
      <w:lvlJc w:val="left"/>
      <w:pPr>
        <w:ind w:left="3506" w:hanging="360"/>
      </w:pPr>
      <w:rPr>
        <w:rFonts w:ascii="Courier New" w:hAnsi="Courier New" w:cs="Courier New" w:hint="default"/>
      </w:rPr>
    </w:lvl>
    <w:lvl w:ilvl="5" w:tplc="080C0005" w:tentative="1">
      <w:start w:val="1"/>
      <w:numFmt w:val="bullet"/>
      <w:lvlText w:val=""/>
      <w:lvlJc w:val="left"/>
      <w:pPr>
        <w:ind w:left="4226" w:hanging="360"/>
      </w:pPr>
      <w:rPr>
        <w:rFonts w:ascii="Wingdings" w:hAnsi="Wingdings" w:hint="default"/>
      </w:rPr>
    </w:lvl>
    <w:lvl w:ilvl="6" w:tplc="080C0001" w:tentative="1">
      <w:start w:val="1"/>
      <w:numFmt w:val="bullet"/>
      <w:lvlText w:val=""/>
      <w:lvlJc w:val="left"/>
      <w:pPr>
        <w:ind w:left="4946" w:hanging="360"/>
      </w:pPr>
      <w:rPr>
        <w:rFonts w:ascii="Symbol" w:hAnsi="Symbol" w:hint="default"/>
      </w:rPr>
    </w:lvl>
    <w:lvl w:ilvl="7" w:tplc="080C0003" w:tentative="1">
      <w:start w:val="1"/>
      <w:numFmt w:val="bullet"/>
      <w:lvlText w:val="o"/>
      <w:lvlJc w:val="left"/>
      <w:pPr>
        <w:ind w:left="5666" w:hanging="360"/>
      </w:pPr>
      <w:rPr>
        <w:rFonts w:ascii="Courier New" w:hAnsi="Courier New" w:cs="Courier New" w:hint="default"/>
      </w:rPr>
    </w:lvl>
    <w:lvl w:ilvl="8" w:tplc="080C0005" w:tentative="1">
      <w:start w:val="1"/>
      <w:numFmt w:val="bullet"/>
      <w:lvlText w:val=""/>
      <w:lvlJc w:val="left"/>
      <w:pPr>
        <w:ind w:left="6386" w:hanging="360"/>
      </w:pPr>
      <w:rPr>
        <w:rFonts w:ascii="Wingdings" w:hAnsi="Wingdings" w:hint="default"/>
      </w:rPr>
    </w:lvl>
  </w:abstractNum>
  <w:abstractNum w:abstractNumId="523" w15:restartNumberingAfterBreak="0">
    <w:nsid w:val="662E4AC0"/>
    <w:multiLevelType w:val="hybridMultilevel"/>
    <w:tmpl w:val="A1BAD7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4" w15:restartNumberingAfterBreak="0">
    <w:nsid w:val="66657848"/>
    <w:multiLevelType w:val="hybridMultilevel"/>
    <w:tmpl w:val="60C82C6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5" w15:restartNumberingAfterBreak="0">
    <w:nsid w:val="6681325F"/>
    <w:multiLevelType w:val="hybridMultilevel"/>
    <w:tmpl w:val="71BA8F68"/>
    <w:lvl w:ilvl="0" w:tplc="080C0003">
      <w:start w:val="1"/>
      <w:numFmt w:val="bullet"/>
      <w:lvlText w:val="o"/>
      <w:lvlJc w:val="left"/>
      <w:pPr>
        <w:ind w:left="1068" w:hanging="360"/>
      </w:pPr>
      <w:rPr>
        <w:rFonts w:ascii="Courier New" w:hAnsi="Courier New" w:cs="Courier New"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526" w15:restartNumberingAfterBreak="0">
    <w:nsid w:val="669E76DC"/>
    <w:multiLevelType w:val="hybridMultilevel"/>
    <w:tmpl w:val="8CDA2FC6"/>
    <w:lvl w:ilvl="0" w:tplc="08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7" w15:restartNumberingAfterBreak="0">
    <w:nsid w:val="674B6270"/>
    <w:multiLevelType w:val="hybridMultilevel"/>
    <w:tmpl w:val="39DAB8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8" w15:restartNumberingAfterBreak="0">
    <w:nsid w:val="6769650A"/>
    <w:multiLevelType w:val="hybridMultilevel"/>
    <w:tmpl w:val="8AD0EDB2"/>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29" w15:restartNumberingAfterBreak="0">
    <w:nsid w:val="67DB771A"/>
    <w:multiLevelType w:val="hybridMultilevel"/>
    <w:tmpl w:val="6DC6B7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30" w15:restartNumberingAfterBreak="0">
    <w:nsid w:val="67FD2B91"/>
    <w:multiLevelType w:val="hybridMultilevel"/>
    <w:tmpl w:val="38C41C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1" w15:restartNumberingAfterBreak="0">
    <w:nsid w:val="685E1BD0"/>
    <w:multiLevelType w:val="hybridMultilevel"/>
    <w:tmpl w:val="54A25FA0"/>
    <w:lvl w:ilvl="0" w:tplc="99C24982">
      <w:start w:val="3"/>
      <w:numFmt w:val="decimal"/>
      <w:lvlText w:val="%1."/>
      <w:lvlJc w:val="left"/>
      <w:pPr>
        <w:ind w:left="1080" w:hanging="360"/>
      </w:pPr>
      <w:rPr>
        <w:rFonts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532" w15:restartNumberingAfterBreak="0">
    <w:nsid w:val="68D045C3"/>
    <w:multiLevelType w:val="hybridMultilevel"/>
    <w:tmpl w:val="F6D618BE"/>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533" w15:restartNumberingAfterBreak="0">
    <w:nsid w:val="68D63A1D"/>
    <w:multiLevelType w:val="hybridMultilevel"/>
    <w:tmpl w:val="782C8E3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34" w15:restartNumberingAfterBreak="0">
    <w:nsid w:val="69246518"/>
    <w:multiLevelType w:val="hybridMultilevel"/>
    <w:tmpl w:val="1A2EA006"/>
    <w:lvl w:ilvl="0" w:tplc="080C0001">
      <w:start w:val="1"/>
      <w:numFmt w:val="bullet"/>
      <w:lvlText w:val=""/>
      <w:lvlJc w:val="left"/>
      <w:pPr>
        <w:ind w:left="436" w:hanging="360"/>
      </w:pPr>
      <w:rPr>
        <w:rFonts w:ascii="Symbol" w:hAnsi="Symbol" w:hint="default"/>
      </w:rPr>
    </w:lvl>
    <w:lvl w:ilvl="1" w:tplc="080C0003" w:tentative="1">
      <w:start w:val="1"/>
      <w:numFmt w:val="bullet"/>
      <w:lvlText w:val="o"/>
      <w:lvlJc w:val="left"/>
      <w:pPr>
        <w:ind w:left="1156" w:hanging="360"/>
      </w:pPr>
      <w:rPr>
        <w:rFonts w:ascii="Courier New" w:hAnsi="Courier New" w:cs="Courier New" w:hint="default"/>
      </w:rPr>
    </w:lvl>
    <w:lvl w:ilvl="2" w:tplc="080C0005" w:tentative="1">
      <w:start w:val="1"/>
      <w:numFmt w:val="bullet"/>
      <w:lvlText w:val=""/>
      <w:lvlJc w:val="left"/>
      <w:pPr>
        <w:ind w:left="1876" w:hanging="360"/>
      </w:pPr>
      <w:rPr>
        <w:rFonts w:ascii="Wingdings" w:hAnsi="Wingdings" w:hint="default"/>
      </w:rPr>
    </w:lvl>
    <w:lvl w:ilvl="3" w:tplc="080C0001" w:tentative="1">
      <w:start w:val="1"/>
      <w:numFmt w:val="bullet"/>
      <w:lvlText w:val=""/>
      <w:lvlJc w:val="left"/>
      <w:pPr>
        <w:ind w:left="2596" w:hanging="360"/>
      </w:pPr>
      <w:rPr>
        <w:rFonts w:ascii="Symbol" w:hAnsi="Symbol" w:hint="default"/>
      </w:rPr>
    </w:lvl>
    <w:lvl w:ilvl="4" w:tplc="080C0003" w:tentative="1">
      <w:start w:val="1"/>
      <w:numFmt w:val="bullet"/>
      <w:lvlText w:val="o"/>
      <w:lvlJc w:val="left"/>
      <w:pPr>
        <w:ind w:left="3316" w:hanging="360"/>
      </w:pPr>
      <w:rPr>
        <w:rFonts w:ascii="Courier New" w:hAnsi="Courier New" w:cs="Courier New" w:hint="default"/>
      </w:rPr>
    </w:lvl>
    <w:lvl w:ilvl="5" w:tplc="080C0005" w:tentative="1">
      <w:start w:val="1"/>
      <w:numFmt w:val="bullet"/>
      <w:lvlText w:val=""/>
      <w:lvlJc w:val="left"/>
      <w:pPr>
        <w:ind w:left="4036" w:hanging="360"/>
      </w:pPr>
      <w:rPr>
        <w:rFonts w:ascii="Wingdings" w:hAnsi="Wingdings" w:hint="default"/>
      </w:rPr>
    </w:lvl>
    <w:lvl w:ilvl="6" w:tplc="080C0001" w:tentative="1">
      <w:start w:val="1"/>
      <w:numFmt w:val="bullet"/>
      <w:lvlText w:val=""/>
      <w:lvlJc w:val="left"/>
      <w:pPr>
        <w:ind w:left="4756" w:hanging="360"/>
      </w:pPr>
      <w:rPr>
        <w:rFonts w:ascii="Symbol" w:hAnsi="Symbol" w:hint="default"/>
      </w:rPr>
    </w:lvl>
    <w:lvl w:ilvl="7" w:tplc="080C0003" w:tentative="1">
      <w:start w:val="1"/>
      <w:numFmt w:val="bullet"/>
      <w:lvlText w:val="o"/>
      <w:lvlJc w:val="left"/>
      <w:pPr>
        <w:ind w:left="5476" w:hanging="360"/>
      </w:pPr>
      <w:rPr>
        <w:rFonts w:ascii="Courier New" w:hAnsi="Courier New" w:cs="Courier New" w:hint="default"/>
      </w:rPr>
    </w:lvl>
    <w:lvl w:ilvl="8" w:tplc="080C0005" w:tentative="1">
      <w:start w:val="1"/>
      <w:numFmt w:val="bullet"/>
      <w:lvlText w:val=""/>
      <w:lvlJc w:val="left"/>
      <w:pPr>
        <w:ind w:left="6196" w:hanging="360"/>
      </w:pPr>
      <w:rPr>
        <w:rFonts w:ascii="Wingdings" w:hAnsi="Wingdings" w:hint="default"/>
      </w:rPr>
    </w:lvl>
  </w:abstractNum>
  <w:abstractNum w:abstractNumId="535" w15:restartNumberingAfterBreak="0">
    <w:nsid w:val="69FC2D65"/>
    <w:multiLevelType w:val="multilevel"/>
    <w:tmpl w:val="A39E8212"/>
    <w:styleLink w:val="WWNum6"/>
    <w:lvl w:ilvl="0">
      <w:numFmt w:val="bullet"/>
      <w:lvlText w:val=""/>
      <w:lvlJc w:val="left"/>
      <w:pPr>
        <w:ind w:left="720" w:hanging="360"/>
      </w:pPr>
      <w:rPr>
        <w:rFonts w:ascii="Symbol" w:hAnsi="Symbol"/>
      </w:rPr>
    </w:lvl>
    <w:lvl w:ilvl="1">
      <w:start w:val="1"/>
      <w:numFmt w:val="bullet"/>
      <w:lvlText w:val=""/>
      <w:lvlJc w:val="left"/>
      <w:pPr>
        <w:ind w:left="1440" w:hanging="360"/>
      </w:pPr>
      <w:rPr>
        <w:rFonts w:ascii="Symbol" w:hAnsi="Symbol" w:hint="default"/>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36" w15:restartNumberingAfterBreak="0">
    <w:nsid w:val="6A1F78ED"/>
    <w:multiLevelType w:val="hybridMultilevel"/>
    <w:tmpl w:val="EAC04E3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37" w15:restartNumberingAfterBreak="0">
    <w:nsid w:val="6A21319A"/>
    <w:multiLevelType w:val="hybridMultilevel"/>
    <w:tmpl w:val="468A6E2E"/>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38" w15:restartNumberingAfterBreak="0">
    <w:nsid w:val="6A325E38"/>
    <w:multiLevelType w:val="hybridMultilevel"/>
    <w:tmpl w:val="91469C5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39" w15:restartNumberingAfterBreak="0">
    <w:nsid w:val="6A9A56FE"/>
    <w:multiLevelType w:val="hybridMultilevel"/>
    <w:tmpl w:val="084CA05C"/>
    <w:lvl w:ilvl="0" w:tplc="080C0003">
      <w:start w:val="1"/>
      <w:numFmt w:val="bullet"/>
      <w:lvlText w:val="o"/>
      <w:lvlJc w:val="left"/>
      <w:pPr>
        <w:ind w:left="720" w:hanging="360"/>
      </w:pPr>
      <w:rPr>
        <w:rFonts w:ascii="Courier New" w:hAnsi="Courier New" w:cs="Courier Ne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0" w15:restartNumberingAfterBreak="0">
    <w:nsid w:val="6A9E7AB0"/>
    <w:multiLevelType w:val="hybridMultilevel"/>
    <w:tmpl w:val="B8E24B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1" w15:restartNumberingAfterBreak="0">
    <w:nsid w:val="6AF04FD6"/>
    <w:multiLevelType w:val="hybridMultilevel"/>
    <w:tmpl w:val="1908AB4E"/>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42" w15:restartNumberingAfterBreak="0">
    <w:nsid w:val="6B171C88"/>
    <w:multiLevelType w:val="hybridMultilevel"/>
    <w:tmpl w:val="8732F92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3" w15:restartNumberingAfterBreak="0">
    <w:nsid w:val="6B8B02D4"/>
    <w:multiLevelType w:val="hybridMultilevel"/>
    <w:tmpl w:val="A6241D7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44" w15:restartNumberingAfterBreak="0">
    <w:nsid w:val="6B932DE2"/>
    <w:multiLevelType w:val="hybridMultilevel"/>
    <w:tmpl w:val="94CAA61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5" w15:restartNumberingAfterBreak="0">
    <w:nsid w:val="6B992392"/>
    <w:multiLevelType w:val="hybridMultilevel"/>
    <w:tmpl w:val="31C0DD3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6" w15:restartNumberingAfterBreak="0">
    <w:nsid w:val="6BB96304"/>
    <w:multiLevelType w:val="hybridMultilevel"/>
    <w:tmpl w:val="EFA6653E"/>
    <w:lvl w:ilvl="0" w:tplc="08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7" w15:restartNumberingAfterBreak="0">
    <w:nsid w:val="6BD935BD"/>
    <w:multiLevelType w:val="hybridMultilevel"/>
    <w:tmpl w:val="B04254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8" w15:restartNumberingAfterBreak="0">
    <w:nsid w:val="6BDF1C7F"/>
    <w:multiLevelType w:val="hybridMultilevel"/>
    <w:tmpl w:val="D0E68A8C"/>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49" w15:restartNumberingAfterBreak="0">
    <w:nsid w:val="6BFE3BEE"/>
    <w:multiLevelType w:val="hybridMultilevel"/>
    <w:tmpl w:val="BD12CF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50" w15:restartNumberingAfterBreak="0">
    <w:nsid w:val="6C29340F"/>
    <w:multiLevelType w:val="hybridMultilevel"/>
    <w:tmpl w:val="D70EE9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1" w15:restartNumberingAfterBreak="0">
    <w:nsid w:val="6C32005E"/>
    <w:multiLevelType w:val="hybridMultilevel"/>
    <w:tmpl w:val="74DECEE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52" w15:restartNumberingAfterBreak="0">
    <w:nsid w:val="6C821141"/>
    <w:multiLevelType w:val="hybridMultilevel"/>
    <w:tmpl w:val="57C82B4C"/>
    <w:lvl w:ilvl="0" w:tplc="04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53" w15:restartNumberingAfterBreak="0">
    <w:nsid w:val="6CC175B9"/>
    <w:multiLevelType w:val="hybridMultilevel"/>
    <w:tmpl w:val="3918E1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4" w15:restartNumberingAfterBreak="0">
    <w:nsid w:val="6D0B03AB"/>
    <w:multiLevelType w:val="hybridMultilevel"/>
    <w:tmpl w:val="DDEAE39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55" w15:restartNumberingAfterBreak="0">
    <w:nsid w:val="6D4D6ABD"/>
    <w:multiLevelType w:val="hybridMultilevel"/>
    <w:tmpl w:val="57C0DE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6" w15:restartNumberingAfterBreak="0">
    <w:nsid w:val="6D715138"/>
    <w:multiLevelType w:val="hybridMultilevel"/>
    <w:tmpl w:val="4B1612E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57" w15:restartNumberingAfterBreak="0">
    <w:nsid w:val="6DD01DBE"/>
    <w:multiLevelType w:val="hybridMultilevel"/>
    <w:tmpl w:val="953493D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DE04ECE0">
      <w:start w:val="1"/>
      <w:numFmt w:val="bullet"/>
      <w:lvlText w:val=""/>
      <w:lvlJc w:val="left"/>
      <w:pPr>
        <w:ind w:left="3600" w:hanging="360"/>
      </w:pPr>
      <w:rPr>
        <w:rFonts w:ascii="Wingdings" w:eastAsia="Times New Roman" w:hAnsi="Wingdings" w:cs="Times New Roman"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58" w15:restartNumberingAfterBreak="0">
    <w:nsid w:val="6E4C15B7"/>
    <w:multiLevelType w:val="hybridMultilevel"/>
    <w:tmpl w:val="8B7A4E20"/>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559" w15:restartNumberingAfterBreak="0">
    <w:nsid w:val="6E78367E"/>
    <w:multiLevelType w:val="hybridMultilevel"/>
    <w:tmpl w:val="5C5CBA7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0" w15:restartNumberingAfterBreak="0">
    <w:nsid w:val="6EBD1D9A"/>
    <w:multiLevelType w:val="hybridMultilevel"/>
    <w:tmpl w:val="AFCCA256"/>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61" w15:restartNumberingAfterBreak="0">
    <w:nsid w:val="6EDB0499"/>
    <w:multiLevelType w:val="multilevel"/>
    <w:tmpl w:val="3C5C1F64"/>
    <w:lvl w:ilvl="0">
      <w:start w:val="9"/>
      <w:numFmt w:val="decimal"/>
      <w:lvlText w:val="%1."/>
      <w:lvlJc w:val="left"/>
      <w:pPr>
        <w:ind w:left="480" w:hanging="48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916" w:hanging="1080"/>
      </w:pPr>
      <w:rPr>
        <w:rFonts w:hint="default"/>
      </w:rPr>
    </w:lvl>
    <w:lvl w:ilvl="3">
      <w:start w:val="1"/>
      <w:numFmt w:val="decimal"/>
      <w:lvlText w:val="%1.%2.%3.%4."/>
      <w:lvlJc w:val="left"/>
      <w:pPr>
        <w:ind w:left="5694" w:hanging="1440"/>
      </w:pPr>
      <w:rPr>
        <w:rFonts w:hint="default"/>
      </w:rPr>
    </w:lvl>
    <w:lvl w:ilvl="4">
      <w:start w:val="1"/>
      <w:numFmt w:val="decimal"/>
      <w:lvlText w:val="%1.%2.%3.%4.%5."/>
      <w:lvlJc w:val="left"/>
      <w:pPr>
        <w:ind w:left="7112" w:hanging="1440"/>
      </w:pPr>
      <w:rPr>
        <w:rFonts w:hint="default"/>
      </w:rPr>
    </w:lvl>
    <w:lvl w:ilvl="5">
      <w:start w:val="1"/>
      <w:numFmt w:val="decimal"/>
      <w:lvlText w:val="%1.%2.%3.%4.%5.%6."/>
      <w:lvlJc w:val="left"/>
      <w:pPr>
        <w:ind w:left="8890" w:hanging="1800"/>
      </w:pPr>
      <w:rPr>
        <w:rFonts w:hint="default"/>
      </w:rPr>
    </w:lvl>
    <w:lvl w:ilvl="6">
      <w:start w:val="1"/>
      <w:numFmt w:val="decimal"/>
      <w:lvlText w:val="%1.%2.%3.%4.%5.%6.%7."/>
      <w:lvlJc w:val="left"/>
      <w:pPr>
        <w:ind w:left="10668" w:hanging="2160"/>
      </w:pPr>
      <w:rPr>
        <w:rFonts w:hint="default"/>
      </w:rPr>
    </w:lvl>
    <w:lvl w:ilvl="7">
      <w:start w:val="1"/>
      <w:numFmt w:val="decimal"/>
      <w:lvlText w:val="%1.%2.%3.%4.%5.%6.%7.%8."/>
      <w:lvlJc w:val="left"/>
      <w:pPr>
        <w:ind w:left="12446" w:hanging="2520"/>
      </w:pPr>
      <w:rPr>
        <w:rFonts w:hint="default"/>
      </w:rPr>
    </w:lvl>
    <w:lvl w:ilvl="8">
      <w:start w:val="1"/>
      <w:numFmt w:val="decimal"/>
      <w:lvlText w:val="%1.%2.%3.%4.%5.%6.%7.%8.%9."/>
      <w:lvlJc w:val="left"/>
      <w:pPr>
        <w:ind w:left="13864" w:hanging="2520"/>
      </w:pPr>
      <w:rPr>
        <w:rFonts w:hint="default"/>
      </w:rPr>
    </w:lvl>
  </w:abstractNum>
  <w:abstractNum w:abstractNumId="562" w15:restartNumberingAfterBreak="0">
    <w:nsid w:val="6EDB1376"/>
    <w:multiLevelType w:val="hybridMultilevel"/>
    <w:tmpl w:val="8CFC20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3" w15:restartNumberingAfterBreak="0">
    <w:nsid w:val="6F1B1EB2"/>
    <w:multiLevelType w:val="hybridMultilevel"/>
    <w:tmpl w:val="498CEA4A"/>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64" w15:restartNumberingAfterBreak="0">
    <w:nsid w:val="6F380EBB"/>
    <w:multiLevelType w:val="hybridMultilevel"/>
    <w:tmpl w:val="B1CC611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5" w15:restartNumberingAfterBreak="0">
    <w:nsid w:val="6F683709"/>
    <w:multiLevelType w:val="hybridMultilevel"/>
    <w:tmpl w:val="1C881030"/>
    <w:lvl w:ilvl="0" w:tplc="080C0001">
      <w:start w:val="1"/>
      <w:numFmt w:val="bullet"/>
      <w:lvlText w:val=""/>
      <w:lvlJc w:val="left"/>
      <w:pPr>
        <w:ind w:left="795" w:hanging="360"/>
      </w:pPr>
      <w:rPr>
        <w:rFonts w:ascii="Symbol" w:hAnsi="Symbol" w:hint="default"/>
      </w:rPr>
    </w:lvl>
    <w:lvl w:ilvl="1" w:tplc="080C0003" w:tentative="1">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566" w15:restartNumberingAfterBreak="0">
    <w:nsid w:val="70152526"/>
    <w:multiLevelType w:val="hybridMultilevel"/>
    <w:tmpl w:val="966EA7C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67" w15:restartNumberingAfterBreak="0">
    <w:nsid w:val="702166D5"/>
    <w:multiLevelType w:val="hybridMultilevel"/>
    <w:tmpl w:val="5F5E2DBE"/>
    <w:lvl w:ilvl="0" w:tplc="19F07F90">
      <w:start w:val="1"/>
      <w:numFmt w:val="decimal"/>
      <w:lvlText w:val="%1."/>
      <w:lvlJc w:val="left"/>
      <w:pPr>
        <w:ind w:left="360" w:hanging="360"/>
      </w:pPr>
      <w:rPr>
        <w:rFonts w:hint="default"/>
        <w:i w:val="0"/>
      </w:rPr>
    </w:lvl>
    <w:lvl w:ilvl="1" w:tplc="080C0019">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568" w15:restartNumberingAfterBreak="0">
    <w:nsid w:val="702A4BFD"/>
    <w:multiLevelType w:val="hybridMultilevel"/>
    <w:tmpl w:val="03C865C0"/>
    <w:lvl w:ilvl="0" w:tplc="080C0001">
      <w:start w:val="1"/>
      <w:numFmt w:val="bullet"/>
      <w:lvlText w:val=""/>
      <w:lvlJc w:val="left"/>
      <w:pPr>
        <w:ind w:left="644"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69" w15:restartNumberingAfterBreak="0">
    <w:nsid w:val="70717E9E"/>
    <w:multiLevelType w:val="hybridMultilevel"/>
    <w:tmpl w:val="99ACF90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0" w15:restartNumberingAfterBreak="0">
    <w:nsid w:val="70820B39"/>
    <w:multiLevelType w:val="hybridMultilevel"/>
    <w:tmpl w:val="70B07906"/>
    <w:lvl w:ilvl="0" w:tplc="080C0001">
      <w:start w:val="1"/>
      <w:numFmt w:val="bullet"/>
      <w:lvlText w:val=""/>
      <w:lvlJc w:val="left"/>
      <w:pPr>
        <w:ind w:left="795" w:hanging="360"/>
      </w:pPr>
      <w:rPr>
        <w:rFonts w:ascii="Symbol" w:hAnsi="Symbol" w:hint="default"/>
      </w:rPr>
    </w:lvl>
    <w:lvl w:ilvl="1" w:tplc="080C0003" w:tentative="1">
      <w:start w:val="1"/>
      <w:numFmt w:val="bullet"/>
      <w:lvlText w:val="o"/>
      <w:lvlJc w:val="left"/>
      <w:pPr>
        <w:ind w:left="1515" w:hanging="360"/>
      </w:pPr>
      <w:rPr>
        <w:rFonts w:ascii="Courier New" w:hAnsi="Courier New" w:cs="Courier New" w:hint="default"/>
      </w:rPr>
    </w:lvl>
    <w:lvl w:ilvl="2" w:tplc="080C0005" w:tentative="1">
      <w:start w:val="1"/>
      <w:numFmt w:val="bullet"/>
      <w:lvlText w:val=""/>
      <w:lvlJc w:val="left"/>
      <w:pPr>
        <w:ind w:left="2235" w:hanging="360"/>
      </w:pPr>
      <w:rPr>
        <w:rFonts w:ascii="Wingdings" w:hAnsi="Wingdings" w:hint="default"/>
      </w:rPr>
    </w:lvl>
    <w:lvl w:ilvl="3" w:tplc="080C0001" w:tentative="1">
      <w:start w:val="1"/>
      <w:numFmt w:val="bullet"/>
      <w:lvlText w:val=""/>
      <w:lvlJc w:val="left"/>
      <w:pPr>
        <w:ind w:left="2955" w:hanging="360"/>
      </w:pPr>
      <w:rPr>
        <w:rFonts w:ascii="Symbol" w:hAnsi="Symbol" w:hint="default"/>
      </w:rPr>
    </w:lvl>
    <w:lvl w:ilvl="4" w:tplc="080C0003" w:tentative="1">
      <w:start w:val="1"/>
      <w:numFmt w:val="bullet"/>
      <w:lvlText w:val="o"/>
      <w:lvlJc w:val="left"/>
      <w:pPr>
        <w:ind w:left="3675" w:hanging="360"/>
      </w:pPr>
      <w:rPr>
        <w:rFonts w:ascii="Courier New" w:hAnsi="Courier New" w:cs="Courier New" w:hint="default"/>
      </w:rPr>
    </w:lvl>
    <w:lvl w:ilvl="5" w:tplc="080C0005" w:tentative="1">
      <w:start w:val="1"/>
      <w:numFmt w:val="bullet"/>
      <w:lvlText w:val=""/>
      <w:lvlJc w:val="left"/>
      <w:pPr>
        <w:ind w:left="4395" w:hanging="360"/>
      </w:pPr>
      <w:rPr>
        <w:rFonts w:ascii="Wingdings" w:hAnsi="Wingdings" w:hint="default"/>
      </w:rPr>
    </w:lvl>
    <w:lvl w:ilvl="6" w:tplc="080C0001" w:tentative="1">
      <w:start w:val="1"/>
      <w:numFmt w:val="bullet"/>
      <w:lvlText w:val=""/>
      <w:lvlJc w:val="left"/>
      <w:pPr>
        <w:ind w:left="5115" w:hanging="360"/>
      </w:pPr>
      <w:rPr>
        <w:rFonts w:ascii="Symbol" w:hAnsi="Symbol" w:hint="default"/>
      </w:rPr>
    </w:lvl>
    <w:lvl w:ilvl="7" w:tplc="080C0003" w:tentative="1">
      <w:start w:val="1"/>
      <w:numFmt w:val="bullet"/>
      <w:lvlText w:val="o"/>
      <w:lvlJc w:val="left"/>
      <w:pPr>
        <w:ind w:left="5835" w:hanging="360"/>
      </w:pPr>
      <w:rPr>
        <w:rFonts w:ascii="Courier New" w:hAnsi="Courier New" w:cs="Courier New" w:hint="default"/>
      </w:rPr>
    </w:lvl>
    <w:lvl w:ilvl="8" w:tplc="080C0005" w:tentative="1">
      <w:start w:val="1"/>
      <w:numFmt w:val="bullet"/>
      <w:lvlText w:val=""/>
      <w:lvlJc w:val="left"/>
      <w:pPr>
        <w:ind w:left="6555" w:hanging="360"/>
      </w:pPr>
      <w:rPr>
        <w:rFonts w:ascii="Wingdings" w:hAnsi="Wingdings" w:hint="default"/>
      </w:rPr>
    </w:lvl>
  </w:abstractNum>
  <w:abstractNum w:abstractNumId="571" w15:restartNumberingAfterBreak="0">
    <w:nsid w:val="709019FB"/>
    <w:multiLevelType w:val="hybridMultilevel"/>
    <w:tmpl w:val="D6DE83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2" w15:restartNumberingAfterBreak="0">
    <w:nsid w:val="70972A51"/>
    <w:multiLevelType w:val="hybridMultilevel"/>
    <w:tmpl w:val="08FE38D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3" w15:restartNumberingAfterBreak="0">
    <w:nsid w:val="70AB278A"/>
    <w:multiLevelType w:val="hybridMultilevel"/>
    <w:tmpl w:val="EB98D818"/>
    <w:lvl w:ilvl="0" w:tplc="B9E058FA">
      <w:numFmt w:val="bullet"/>
      <w:lvlText w:val="-"/>
      <w:lvlJc w:val="left"/>
      <w:pPr>
        <w:ind w:left="720" w:hanging="360"/>
      </w:pPr>
      <w:rPr>
        <w:rFonts w:ascii="Verdana" w:eastAsia="Calibri" w:hAnsi="Verdana"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4" w15:restartNumberingAfterBreak="0">
    <w:nsid w:val="70C3280A"/>
    <w:multiLevelType w:val="hybridMultilevel"/>
    <w:tmpl w:val="8558E24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5" w15:restartNumberingAfterBreak="0">
    <w:nsid w:val="70D974C3"/>
    <w:multiLevelType w:val="hybridMultilevel"/>
    <w:tmpl w:val="5B8468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6" w15:restartNumberingAfterBreak="0">
    <w:nsid w:val="710B01F9"/>
    <w:multiLevelType w:val="hybridMultilevel"/>
    <w:tmpl w:val="C08E8B6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7" w15:restartNumberingAfterBreak="0">
    <w:nsid w:val="714A0109"/>
    <w:multiLevelType w:val="multilevel"/>
    <w:tmpl w:val="E16A1B4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78" w15:restartNumberingAfterBreak="0">
    <w:nsid w:val="716860DF"/>
    <w:multiLevelType w:val="hybridMultilevel"/>
    <w:tmpl w:val="190670F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79" w15:restartNumberingAfterBreak="0">
    <w:nsid w:val="71727BB6"/>
    <w:multiLevelType w:val="hybridMultilevel"/>
    <w:tmpl w:val="AAA4F67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0" w15:restartNumberingAfterBreak="0">
    <w:nsid w:val="71CC6164"/>
    <w:multiLevelType w:val="hybridMultilevel"/>
    <w:tmpl w:val="1CFA053E"/>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81" w15:restartNumberingAfterBreak="0">
    <w:nsid w:val="71E52123"/>
    <w:multiLevelType w:val="multilevel"/>
    <w:tmpl w:val="EBD86FF0"/>
    <w:lvl w:ilvl="0">
      <w:start w:val="11"/>
      <w:numFmt w:val="decimal"/>
      <w:lvlText w:val="%1."/>
      <w:lvlJc w:val="left"/>
      <w:pPr>
        <w:ind w:left="638" w:hanging="638"/>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916" w:hanging="1080"/>
      </w:pPr>
      <w:rPr>
        <w:rFonts w:hint="default"/>
      </w:rPr>
    </w:lvl>
    <w:lvl w:ilvl="3">
      <w:start w:val="1"/>
      <w:numFmt w:val="decimal"/>
      <w:lvlText w:val="%1.%2.%3.%4."/>
      <w:lvlJc w:val="left"/>
      <w:pPr>
        <w:ind w:left="5694" w:hanging="1440"/>
      </w:pPr>
      <w:rPr>
        <w:rFonts w:hint="default"/>
      </w:rPr>
    </w:lvl>
    <w:lvl w:ilvl="4">
      <w:start w:val="1"/>
      <w:numFmt w:val="decimal"/>
      <w:lvlText w:val="%1.%2.%3.%4.%5."/>
      <w:lvlJc w:val="left"/>
      <w:pPr>
        <w:ind w:left="7112" w:hanging="1440"/>
      </w:pPr>
      <w:rPr>
        <w:rFonts w:hint="default"/>
      </w:rPr>
    </w:lvl>
    <w:lvl w:ilvl="5">
      <w:start w:val="1"/>
      <w:numFmt w:val="decimal"/>
      <w:lvlText w:val="%1.%2.%3.%4.%5.%6."/>
      <w:lvlJc w:val="left"/>
      <w:pPr>
        <w:ind w:left="8890" w:hanging="1800"/>
      </w:pPr>
      <w:rPr>
        <w:rFonts w:hint="default"/>
      </w:rPr>
    </w:lvl>
    <w:lvl w:ilvl="6">
      <w:start w:val="1"/>
      <w:numFmt w:val="decimal"/>
      <w:lvlText w:val="%1.%2.%3.%4.%5.%6.%7."/>
      <w:lvlJc w:val="left"/>
      <w:pPr>
        <w:ind w:left="10668" w:hanging="2160"/>
      </w:pPr>
      <w:rPr>
        <w:rFonts w:hint="default"/>
      </w:rPr>
    </w:lvl>
    <w:lvl w:ilvl="7">
      <w:start w:val="1"/>
      <w:numFmt w:val="decimal"/>
      <w:lvlText w:val="%1.%2.%3.%4.%5.%6.%7.%8."/>
      <w:lvlJc w:val="left"/>
      <w:pPr>
        <w:ind w:left="12446" w:hanging="2520"/>
      </w:pPr>
      <w:rPr>
        <w:rFonts w:hint="default"/>
      </w:rPr>
    </w:lvl>
    <w:lvl w:ilvl="8">
      <w:start w:val="1"/>
      <w:numFmt w:val="decimal"/>
      <w:lvlText w:val="%1.%2.%3.%4.%5.%6.%7.%8.%9."/>
      <w:lvlJc w:val="left"/>
      <w:pPr>
        <w:ind w:left="13864" w:hanging="2520"/>
      </w:pPr>
      <w:rPr>
        <w:rFonts w:hint="default"/>
      </w:rPr>
    </w:lvl>
  </w:abstractNum>
  <w:abstractNum w:abstractNumId="582" w15:restartNumberingAfterBreak="0">
    <w:nsid w:val="725F0448"/>
    <w:multiLevelType w:val="hybridMultilevel"/>
    <w:tmpl w:val="5C4C5622"/>
    <w:lvl w:ilvl="0" w:tplc="2402E0EC">
      <w:start w:val="1"/>
      <w:numFmt w:val="bullet"/>
      <w:lvlText w:val=""/>
      <w:lvlJc w:val="left"/>
      <w:pPr>
        <w:ind w:left="709" w:hanging="425"/>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3" w15:restartNumberingAfterBreak="0">
    <w:nsid w:val="7264242A"/>
    <w:multiLevelType w:val="hybridMultilevel"/>
    <w:tmpl w:val="513037B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4" w15:restartNumberingAfterBreak="0">
    <w:nsid w:val="7275548B"/>
    <w:multiLevelType w:val="hybridMultilevel"/>
    <w:tmpl w:val="55ECD36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5" w15:restartNumberingAfterBreak="0">
    <w:nsid w:val="729174DC"/>
    <w:multiLevelType w:val="multilevel"/>
    <w:tmpl w:val="EED02288"/>
    <w:lvl w:ilvl="0">
      <w:start w:val="1"/>
      <w:numFmt w:val="bullet"/>
      <w:lvlText w:val=""/>
      <w:lvlJc w:val="left"/>
      <w:pPr>
        <w:ind w:left="720" w:firstLine="360"/>
      </w:pPr>
      <w:rPr>
        <w:rFonts w:ascii="Symbol" w:hAnsi="Symbol" w:hint="default"/>
        <w:u w:val="none"/>
      </w:rPr>
    </w:lvl>
    <w:lvl w:ilvl="1">
      <w:start w:val="1"/>
      <w:numFmt w:val="bullet"/>
      <w:lvlText w:val="○"/>
      <w:lvlJc w:val="left"/>
      <w:pPr>
        <w:ind w:left="54"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86" w15:restartNumberingAfterBreak="0">
    <w:nsid w:val="72D46FB3"/>
    <w:multiLevelType w:val="hybridMultilevel"/>
    <w:tmpl w:val="34249494"/>
    <w:lvl w:ilvl="0" w:tplc="080C000F">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587" w15:restartNumberingAfterBreak="0">
    <w:nsid w:val="72E46208"/>
    <w:multiLevelType w:val="hybridMultilevel"/>
    <w:tmpl w:val="48DC79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88" w15:restartNumberingAfterBreak="0">
    <w:nsid w:val="73030D70"/>
    <w:multiLevelType w:val="hybridMultilevel"/>
    <w:tmpl w:val="5D141C84"/>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89" w15:restartNumberingAfterBreak="0">
    <w:nsid w:val="730B3292"/>
    <w:multiLevelType w:val="hybridMultilevel"/>
    <w:tmpl w:val="6CBE2A1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90" w15:restartNumberingAfterBreak="0">
    <w:nsid w:val="740E0BF5"/>
    <w:multiLevelType w:val="hybridMultilevel"/>
    <w:tmpl w:val="020A7F20"/>
    <w:lvl w:ilvl="0" w:tplc="080C0001">
      <w:start w:val="1"/>
      <w:numFmt w:val="bullet"/>
      <w:lvlText w:val=""/>
      <w:lvlJc w:val="left"/>
      <w:pPr>
        <w:ind w:left="709" w:hanging="360"/>
      </w:pPr>
      <w:rPr>
        <w:rFonts w:ascii="Symbol" w:hAnsi="Symbol" w:hint="default"/>
      </w:rPr>
    </w:lvl>
    <w:lvl w:ilvl="1" w:tplc="080C0003">
      <w:start w:val="1"/>
      <w:numFmt w:val="bullet"/>
      <w:lvlText w:val="o"/>
      <w:lvlJc w:val="left"/>
      <w:pPr>
        <w:ind w:left="1429" w:hanging="360"/>
      </w:pPr>
      <w:rPr>
        <w:rFonts w:ascii="Courier New" w:hAnsi="Courier New" w:cs="Courier New" w:hint="default"/>
      </w:rPr>
    </w:lvl>
    <w:lvl w:ilvl="2" w:tplc="080C0005" w:tentative="1">
      <w:start w:val="1"/>
      <w:numFmt w:val="bullet"/>
      <w:lvlText w:val=""/>
      <w:lvlJc w:val="left"/>
      <w:pPr>
        <w:ind w:left="2149" w:hanging="360"/>
      </w:pPr>
      <w:rPr>
        <w:rFonts w:ascii="Wingdings" w:hAnsi="Wingdings" w:hint="default"/>
      </w:rPr>
    </w:lvl>
    <w:lvl w:ilvl="3" w:tplc="080C0001" w:tentative="1">
      <w:start w:val="1"/>
      <w:numFmt w:val="bullet"/>
      <w:lvlText w:val=""/>
      <w:lvlJc w:val="left"/>
      <w:pPr>
        <w:ind w:left="2869" w:hanging="360"/>
      </w:pPr>
      <w:rPr>
        <w:rFonts w:ascii="Symbol" w:hAnsi="Symbol" w:hint="default"/>
      </w:rPr>
    </w:lvl>
    <w:lvl w:ilvl="4" w:tplc="080C0003" w:tentative="1">
      <w:start w:val="1"/>
      <w:numFmt w:val="bullet"/>
      <w:lvlText w:val="o"/>
      <w:lvlJc w:val="left"/>
      <w:pPr>
        <w:ind w:left="3589" w:hanging="360"/>
      </w:pPr>
      <w:rPr>
        <w:rFonts w:ascii="Courier New" w:hAnsi="Courier New" w:cs="Courier New" w:hint="default"/>
      </w:rPr>
    </w:lvl>
    <w:lvl w:ilvl="5" w:tplc="080C0005" w:tentative="1">
      <w:start w:val="1"/>
      <w:numFmt w:val="bullet"/>
      <w:lvlText w:val=""/>
      <w:lvlJc w:val="left"/>
      <w:pPr>
        <w:ind w:left="4309" w:hanging="360"/>
      </w:pPr>
      <w:rPr>
        <w:rFonts w:ascii="Wingdings" w:hAnsi="Wingdings" w:hint="default"/>
      </w:rPr>
    </w:lvl>
    <w:lvl w:ilvl="6" w:tplc="080C0001" w:tentative="1">
      <w:start w:val="1"/>
      <w:numFmt w:val="bullet"/>
      <w:lvlText w:val=""/>
      <w:lvlJc w:val="left"/>
      <w:pPr>
        <w:ind w:left="5029" w:hanging="360"/>
      </w:pPr>
      <w:rPr>
        <w:rFonts w:ascii="Symbol" w:hAnsi="Symbol" w:hint="default"/>
      </w:rPr>
    </w:lvl>
    <w:lvl w:ilvl="7" w:tplc="080C0003" w:tentative="1">
      <w:start w:val="1"/>
      <w:numFmt w:val="bullet"/>
      <w:lvlText w:val="o"/>
      <w:lvlJc w:val="left"/>
      <w:pPr>
        <w:ind w:left="5749" w:hanging="360"/>
      </w:pPr>
      <w:rPr>
        <w:rFonts w:ascii="Courier New" w:hAnsi="Courier New" w:cs="Courier New" w:hint="default"/>
      </w:rPr>
    </w:lvl>
    <w:lvl w:ilvl="8" w:tplc="080C0005" w:tentative="1">
      <w:start w:val="1"/>
      <w:numFmt w:val="bullet"/>
      <w:lvlText w:val=""/>
      <w:lvlJc w:val="left"/>
      <w:pPr>
        <w:ind w:left="6469" w:hanging="360"/>
      </w:pPr>
      <w:rPr>
        <w:rFonts w:ascii="Wingdings" w:hAnsi="Wingdings" w:hint="default"/>
      </w:rPr>
    </w:lvl>
  </w:abstractNum>
  <w:abstractNum w:abstractNumId="591" w15:restartNumberingAfterBreak="0">
    <w:nsid w:val="7431581A"/>
    <w:multiLevelType w:val="hybridMultilevel"/>
    <w:tmpl w:val="2DF8F482"/>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92" w15:restartNumberingAfterBreak="0">
    <w:nsid w:val="747159EE"/>
    <w:multiLevelType w:val="hybridMultilevel"/>
    <w:tmpl w:val="C12418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3" w15:restartNumberingAfterBreak="0">
    <w:nsid w:val="747B5BB1"/>
    <w:multiLevelType w:val="hybridMultilevel"/>
    <w:tmpl w:val="E3745FEE"/>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94" w15:restartNumberingAfterBreak="0">
    <w:nsid w:val="74EF53CA"/>
    <w:multiLevelType w:val="hybridMultilevel"/>
    <w:tmpl w:val="232E231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95" w15:restartNumberingAfterBreak="0">
    <w:nsid w:val="760A386F"/>
    <w:multiLevelType w:val="hybridMultilevel"/>
    <w:tmpl w:val="527E231A"/>
    <w:lvl w:ilvl="0" w:tplc="040C0001">
      <w:start w:val="1"/>
      <w:numFmt w:val="bullet"/>
      <w:lvlText w:val=""/>
      <w:lvlJc w:val="left"/>
      <w:pPr>
        <w:ind w:left="1004" w:hanging="360"/>
      </w:pPr>
      <w:rPr>
        <w:rFonts w:ascii="Symbol" w:hAnsi="Symbol" w:hint="default"/>
      </w:rPr>
    </w:lvl>
    <w:lvl w:ilvl="1" w:tplc="040C0003" w:tentative="1">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596" w15:restartNumberingAfterBreak="0">
    <w:nsid w:val="76141C4C"/>
    <w:multiLevelType w:val="hybridMultilevel"/>
    <w:tmpl w:val="78C808BA"/>
    <w:lvl w:ilvl="0" w:tplc="080C0001">
      <w:start w:val="1"/>
      <w:numFmt w:val="bullet"/>
      <w:lvlText w:val=""/>
      <w:lvlJc w:val="left"/>
      <w:pPr>
        <w:ind w:left="1440" w:hanging="360"/>
      </w:pPr>
      <w:rPr>
        <w:rFonts w:ascii="Symbol" w:hAnsi="Symbol"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97" w15:restartNumberingAfterBreak="0">
    <w:nsid w:val="76141EEA"/>
    <w:multiLevelType w:val="hybridMultilevel"/>
    <w:tmpl w:val="13E0FC7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98" w15:restartNumberingAfterBreak="0">
    <w:nsid w:val="76434C72"/>
    <w:multiLevelType w:val="hybridMultilevel"/>
    <w:tmpl w:val="D2E8871A"/>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599" w15:restartNumberingAfterBreak="0">
    <w:nsid w:val="7656132F"/>
    <w:multiLevelType w:val="hybridMultilevel"/>
    <w:tmpl w:val="3F5CFCC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0" w15:restartNumberingAfterBreak="0">
    <w:nsid w:val="76561C0C"/>
    <w:multiLevelType w:val="hybridMultilevel"/>
    <w:tmpl w:val="58901E0A"/>
    <w:lvl w:ilvl="0" w:tplc="040C0001">
      <w:start w:val="1"/>
      <w:numFmt w:val="bullet"/>
      <w:lvlText w:val=""/>
      <w:lvlJc w:val="left"/>
      <w:pPr>
        <w:ind w:left="720" w:hanging="360"/>
      </w:pPr>
      <w:rPr>
        <w:rFonts w:ascii="Symbol" w:hAnsi="Symbol" w:hint="default"/>
      </w:rPr>
    </w:lvl>
    <w:lvl w:ilvl="1" w:tplc="080C0001">
      <w:start w:val="1"/>
      <w:numFmt w:val="bullet"/>
      <w:lvlText w:val=""/>
      <w:lvlJc w:val="left"/>
      <w:pPr>
        <w:ind w:left="1440" w:hanging="360"/>
      </w:pPr>
      <w:rPr>
        <w:rFonts w:ascii="Symbol" w:hAnsi="Symbol"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1" w15:restartNumberingAfterBreak="0">
    <w:nsid w:val="76B7210E"/>
    <w:multiLevelType w:val="hybridMultilevel"/>
    <w:tmpl w:val="A2983358"/>
    <w:lvl w:ilvl="0" w:tplc="080C0003">
      <w:start w:val="1"/>
      <w:numFmt w:val="bullet"/>
      <w:lvlText w:val="o"/>
      <w:lvlJc w:val="left"/>
      <w:pPr>
        <w:ind w:left="1440" w:hanging="360"/>
      </w:pPr>
      <w:rPr>
        <w:rFonts w:ascii="Courier New" w:hAnsi="Courier New" w:cs="Courier New" w:hint="default"/>
      </w:rPr>
    </w:lvl>
    <w:lvl w:ilvl="1" w:tplc="080C0003" w:tentative="1">
      <w:start w:val="1"/>
      <w:numFmt w:val="bullet"/>
      <w:lvlText w:val="o"/>
      <w:lvlJc w:val="left"/>
      <w:pPr>
        <w:ind w:left="2160" w:hanging="360"/>
      </w:pPr>
      <w:rPr>
        <w:rFonts w:ascii="Courier New" w:hAnsi="Courier New" w:cs="Courier New" w:hint="default"/>
      </w:rPr>
    </w:lvl>
    <w:lvl w:ilvl="2" w:tplc="080C0005" w:tentative="1">
      <w:start w:val="1"/>
      <w:numFmt w:val="bullet"/>
      <w:lvlText w:val=""/>
      <w:lvlJc w:val="left"/>
      <w:pPr>
        <w:ind w:left="2880" w:hanging="360"/>
      </w:pPr>
      <w:rPr>
        <w:rFonts w:ascii="Wingdings" w:hAnsi="Wingdings" w:hint="default"/>
      </w:rPr>
    </w:lvl>
    <w:lvl w:ilvl="3" w:tplc="080C0001" w:tentative="1">
      <w:start w:val="1"/>
      <w:numFmt w:val="bullet"/>
      <w:lvlText w:val=""/>
      <w:lvlJc w:val="left"/>
      <w:pPr>
        <w:ind w:left="3600" w:hanging="360"/>
      </w:pPr>
      <w:rPr>
        <w:rFonts w:ascii="Symbol" w:hAnsi="Symbol" w:hint="default"/>
      </w:rPr>
    </w:lvl>
    <w:lvl w:ilvl="4" w:tplc="080C0003" w:tentative="1">
      <w:start w:val="1"/>
      <w:numFmt w:val="bullet"/>
      <w:lvlText w:val="o"/>
      <w:lvlJc w:val="left"/>
      <w:pPr>
        <w:ind w:left="4320" w:hanging="360"/>
      </w:pPr>
      <w:rPr>
        <w:rFonts w:ascii="Courier New" w:hAnsi="Courier New" w:cs="Courier New" w:hint="default"/>
      </w:rPr>
    </w:lvl>
    <w:lvl w:ilvl="5" w:tplc="080C0005" w:tentative="1">
      <w:start w:val="1"/>
      <w:numFmt w:val="bullet"/>
      <w:lvlText w:val=""/>
      <w:lvlJc w:val="left"/>
      <w:pPr>
        <w:ind w:left="5040" w:hanging="360"/>
      </w:pPr>
      <w:rPr>
        <w:rFonts w:ascii="Wingdings" w:hAnsi="Wingdings" w:hint="default"/>
      </w:rPr>
    </w:lvl>
    <w:lvl w:ilvl="6" w:tplc="080C0001" w:tentative="1">
      <w:start w:val="1"/>
      <w:numFmt w:val="bullet"/>
      <w:lvlText w:val=""/>
      <w:lvlJc w:val="left"/>
      <w:pPr>
        <w:ind w:left="5760" w:hanging="360"/>
      </w:pPr>
      <w:rPr>
        <w:rFonts w:ascii="Symbol" w:hAnsi="Symbol" w:hint="default"/>
      </w:rPr>
    </w:lvl>
    <w:lvl w:ilvl="7" w:tplc="080C0003" w:tentative="1">
      <w:start w:val="1"/>
      <w:numFmt w:val="bullet"/>
      <w:lvlText w:val="o"/>
      <w:lvlJc w:val="left"/>
      <w:pPr>
        <w:ind w:left="6480" w:hanging="360"/>
      </w:pPr>
      <w:rPr>
        <w:rFonts w:ascii="Courier New" w:hAnsi="Courier New" w:cs="Courier New" w:hint="default"/>
      </w:rPr>
    </w:lvl>
    <w:lvl w:ilvl="8" w:tplc="080C0005" w:tentative="1">
      <w:start w:val="1"/>
      <w:numFmt w:val="bullet"/>
      <w:lvlText w:val=""/>
      <w:lvlJc w:val="left"/>
      <w:pPr>
        <w:ind w:left="7200" w:hanging="360"/>
      </w:pPr>
      <w:rPr>
        <w:rFonts w:ascii="Wingdings" w:hAnsi="Wingdings" w:hint="default"/>
      </w:rPr>
    </w:lvl>
  </w:abstractNum>
  <w:abstractNum w:abstractNumId="602" w15:restartNumberingAfterBreak="0">
    <w:nsid w:val="76E324F0"/>
    <w:multiLevelType w:val="hybridMultilevel"/>
    <w:tmpl w:val="71AE9BD4"/>
    <w:lvl w:ilvl="0" w:tplc="080C0001">
      <w:start w:val="1"/>
      <w:numFmt w:val="bullet"/>
      <w:lvlText w:val=""/>
      <w:lvlJc w:val="left"/>
      <w:pPr>
        <w:ind w:left="869" w:hanging="360"/>
      </w:pPr>
      <w:rPr>
        <w:rFonts w:ascii="Symbol" w:hAnsi="Symbol" w:hint="default"/>
      </w:rPr>
    </w:lvl>
    <w:lvl w:ilvl="1" w:tplc="080C0003" w:tentative="1">
      <w:start w:val="1"/>
      <w:numFmt w:val="bullet"/>
      <w:lvlText w:val="o"/>
      <w:lvlJc w:val="left"/>
      <w:pPr>
        <w:ind w:left="1589" w:hanging="360"/>
      </w:pPr>
      <w:rPr>
        <w:rFonts w:ascii="Courier New" w:hAnsi="Courier New" w:cs="Courier New" w:hint="default"/>
      </w:rPr>
    </w:lvl>
    <w:lvl w:ilvl="2" w:tplc="080C0005" w:tentative="1">
      <w:start w:val="1"/>
      <w:numFmt w:val="bullet"/>
      <w:lvlText w:val=""/>
      <w:lvlJc w:val="left"/>
      <w:pPr>
        <w:ind w:left="2309" w:hanging="360"/>
      </w:pPr>
      <w:rPr>
        <w:rFonts w:ascii="Wingdings" w:hAnsi="Wingdings" w:hint="default"/>
      </w:rPr>
    </w:lvl>
    <w:lvl w:ilvl="3" w:tplc="080C0001" w:tentative="1">
      <w:start w:val="1"/>
      <w:numFmt w:val="bullet"/>
      <w:lvlText w:val=""/>
      <w:lvlJc w:val="left"/>
      <w:pPr>
        <w:ind w:left="3029" w:hanging="360"/>
      </w:pPr>
      <w:rPr>
        <w:rFonts w:ascii="Symbol" w:hAnsi="Symbol" w:hint="default"/>
      </w:rPr>
    </w:lvl>
    <w:lvl w:ilvl="4" w:tplc="080C0003" w:tentative="1">
      <w:start w:val="1"/>
      <w:numFmt w:val="bullet"/>
      <w:lvlText w:val="o"/>
      <w:lvlJc w:val="left"/>
      <w:pPr>
        <w:ind w:left="3749" w:hanging="360"/>
      </w:pPr>
      <w:rPr>
        <w:rFonts w:ascii="Courier New" w:hAnsi="Courier New" w:cs="Courier New" w:hint="default"/>
      </w:rPr>
    </w:lvl>
    <w:lvl w:ilvl="5" w:tplc="080C0005" w:tentative="1">
      <w:start w:val="1"/>
      <w:numFmt w:val="bullet"/>
      <w:lvlText w:val=""/>
      <w:lvlJc w:val="left"/>
      <w:pPr>
        <w:ind w:left="4469" w:hanging="360"/>
      </w:pPr>
      <w:rPr>
        <w:rFonts w:ascii="Wingdings" w:hAnsi="Wingdings" w:hint="default"/>
      </w:rPr>
    </w:lvl>
    <w:lvl w:ilvl="6" w:tplc="080C0001" w:tentative="1">
      <w:start w:val="1"/>
      <w:numFmt w:val="bullet"/>
      <w:lvlText w:val=""/>
      <w:lvlJc w:val="left"/>
      <w:pPr>
        <w:ind w:left="5189" w:hanging="360"/>
      </w:pPr>
      <w:rPr>
        <w:rFonts w:ascii="Symbol" w:hAnsi="Symbol" w:hint="default"/>
      </w:rPr>
    </w:lvl>
    <w:lvl w:ilvl="7" w:tplc="080C0003" w:tentative="1">
      <w:start w:val="1"/>
      <w:numFmt w:val="bullet"/>
      <w:lvlText w:val="o"/>
      <w:lvlJc w:val="left"/>
      <w:pPr>
        <w:ind w:left="5909" w:hanging="360"/>
      </w:pPr>
      <w:rPr>
        <w:rFonts w:ascii="Courier New" w:hAnsi="Courier New" w:cs="Courier New" w:hint="default"/>
      </w:rPr>
    </w:lvl>
    <w:lvl w:ilvl="8" w:tplc="080C0005" w:tentative="1">
      <w:start w:val="1"/>
      <w:numFmt w:val="bullet"/>
      <w:lvlText w:val=""/>
      <w:lvlJc w:val="left"/>
      <w:pPr>
        <w:ind w:left="6629" w:hanging="360"/>
      </w:pPr>
      <w:rPr>
        <w:rFonts w:ascii="Wingdings" w:hAnsi="Wingdings" w:hint="default"/>
      </w:rPr>
    </w:lvl>
  </w:abstractNum>
  <w:abstractNum w:abstractNumId="603" w15:restartNumberingAfterBreak="0">
    <w:nsid w:val="76F575DD"/>
    <w:multiLevelType w:val="hybridMultilevel"/>
    <w:tmpl w:val="DE12002A"/>
    <w:lvl w:ilvl="0" w:tplc="080C0003">
      <w:start w:val="1"/>
      <w:numFmt w:val="bullet"/>
      <w:lvlText w:val="o"/>
      <w:lvlJc w:val="left"/>
      <w:pPr>
        <w:ind w:left="360" w:hanging="360"/>
      </w:pPr>
      <w:rPr>
        <w:rFonts w:ascii="Courier New" w:hAnsi="Courier New" w:cs="Courier New" w:hint="default"/>
      </w:rPr>
    </w:lvl>
    <w:lvl w:ilvl="1" w:tplc="040C0001">
      <w:start w:val="1"/>
      <w:numFmt w:val="bullet"/>
      <w:lvlText w:val=""/>
      <w:lvlJc w:val="left"/>
      <w:pPr>
        <w:ind w:left="1069" w:hanging="360"/>
      </w:pPr>
      <w:rPr>
        <w:rFonts w:ascii="Symbol" w:hAnsi="Symbol" w:hint="default"/>
      </w:rPr>
    </w:lvl>
    <w:lvl w:ilvl="2" w:tplc="040C0003">
      <w:start w:val="1"/>
      <w:numFmt w:val="bullet"/>
      <w:lvlText w:val="o"/>
      <w:lvlJc w:val="left"/>
      <w:pPr>
        <w:ind w:left="1800" w:hanging="360"/>
      </w:pPr>
      <w:rPr>
        <w:rFonts w:ascii="Courier New" w:hAnsi="Courier New" w:cs="Courier New" w:hint="default"/>
      </w:rPr>
    </w:lvl>
    <w:lvl w:ilvl="3" w:tplc="080C000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04" w15:restartNumberingAfterBreak="0">
    <w:nsid w:val="76F73B85"/>
    <w:multiLevelType w:val="hybridMultilevel"/>
    <w:tmpl w:val="3AB0FD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5" w15:restartNumberingAfterBreak="0">
    <w:nsid w:val="76F85A76"/>
    <w:multiLevelType w:val="hybridMultilevel"/>
    <w:tmpl w:val="48125C7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6" w15:restartNumberingAfterBreak="0">
    <w:nsid w:val="77276B13"/>
    <w:multiLevelType w:val="hybridMultilevel"/>
    <w:tmpl w:val="0D9A4FB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07" w15:restartNumberingAfterBreak="0">
    <w:nsid w:val="77536D35"/>
    <w:multiLevelType w:val="hybridMultilevel"/>
    <w:tmpl w:val="E61A3150"/>
    <w:lvl w:ilvl="0" w:tplc="0964B24A">
      <w:start w:val="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8" w15:restartNumberingAfterBreak="0">
    <w:nsid w:val="778C0E34"/>
    <w:multiLevelType w:val="hybridMultilevel"/>
    <w:tmpl w:val="0E4E240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09" w15:restartNumberingAfterBreak="0">
    <w:nsid w:val="77B05B53"/>
    <w:multiLevelType w:val="hybridMultilevel"/>
    <w:tmpl w:val="976EDDB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10" w15:restartNumberingAfterBreak="0">
    <w:nsid w:val="77D4419F"/>
    <w:multiLevelType w:val="hybridMultilevel"/>
    <w:tmpl w:val="5E1257E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11" w15:restartNumberingAfterBreak="0">
    <w:nsid w:val="78732C87"/>
    <w:multiLevelType w:val="hybridMultilevel"/>
    <w:tmpl w:val="38880F76"/>
    <w:lvl w:ilvl="0" w:tplc="CB227A60">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612" w15:restartNumberingAfterBreak="0">
    <w:nsid w:val="788011D2"/>
    <w:multiLevelType w:val="hybridMultilevel"/>
    <w:tmpl w:val="A3A453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3" w15:restartNumberingAfterBreak="0">
    <w:nsid w:val="788B4305"/>
    <w:multiLevelType w:val="hybridMultilevel"/>
    <w:tmpl w:val="E852186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14" w15:restartNumberingAfterBreak="0">
    <w:nsid w:val="788E21F1"/>
    <w:multiLevelType w:val="multilevel"/>
    <w:tmpl w:val="B3E8756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15" w15:restartNumberingAfterBreak="0">
    <w:nsid w:val="78912F9B"/>
    <w:multiLevelType w:val="hybridMultilevel"/>
    <w:tmpl w:val="1B168CD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16" w15:restartNumberingAfterBreak="0">
    <w:nsid w:val="78A9398A"/>
    <w:multiLevelType w:val="hybridMultilevel"/>
    <w:tmpl w:val="406E3A04"/>
    <w:lvl w:ilvl="0" w:tplc="205E3282">
      <w:start w:val="1"/>
      <w:numFmt w:val="bullet"/>
      <w:lvlText w:val=""/>
      <w:lvlJc w:val="left"/>
      <w:pPr>
        <w:ind w:left="1068" w:hanging="360"/>
      </w:pPr>
      <w:rPr>
        <w:rFonts w:ascii="Symbol" w:hAnsi="Symbol" w:hint="default"/>
      </w:rPr>
    </w:lvl>
    <w:lvl w:ilvl="1" w:tplc="080C0003">
      <w:start w:val="1"/>
      <w:numFmt w:val="bullet"/>
      <w:lvlText w:val="o"/>
      <w:lvlJc w:val="left"/>
      <w:pPr>
        <w:ind w:left="1777" w:hanging="360"/>
      </w:pPr>
      <w:rPr>
        <w:rFonts w:ascii="Courier New" w:hAnsi="Courier New" w:cs="Courier New"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617" w15:restartNumberingAfterBreak="0">
    <w:nsid w:val="78BD38F7"/>
    <w:multiLevelType w:val="hybridMultilevel"/>
    <w:tmpl w:val="04F8E8F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18" w15:restartNumberingAfterBreak="0">
    <w:nsid w:val="79045154"/>
    <w:multiLevelType w:val="hybridMultilevel"/>
    <w:tmpl w:val="9C6427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19" w15:restartNumberingAfterBreak="0">
    <w:nsid w:val="79241ECF"/>
    <w:multiLevelType w:val="hybridMultilevel"/>
    <w:tmpl w:val="590CA5CA"/>
    <w:lvl w:ilvl="0" w:tplc="008A0E76">
      <w:numFmt w:val="bullet"/>
      <w:lvlText w:val="-"/>
      <w:lvlJc w:val="left"/>
      <w:pPr>
        <w:ind w:left="720" w:hanging="360"/>
      </w:pPr>
      <w:rPr>
        <w:rFonts w:ascii="Verdana" w:eastAsiaTheme="minorHAnsi" w:hAnsi="Verdana" w:cstheme="minorBidi"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20" w15:restartNumberingAfterBreak="0">
    <w:nsid w:val="793E11AF"/>
    <w:multiLevelType w:val="hybridMultilevel"/>
    <w:tmpl w:val="4AAAC3C0"/>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1" w15:restartNumberingAfterBreak="0">
    <w:nsid w:val="79544F05"/>
    <w:multiLevelType w:val="hybridMultilevel"/>
    <w:tmpl w:val="50C2A646"/>
    <w:lvl w:ilvl="0" w:tplc="040C0003">
      <w:start w:val="1"/>
      <w:numFmt w:val="bullet"/>
      <w:lvlText w:val="o"/>
      <w:lvlJc w:val="left"/>
      <w:pPr>
        <w:ind w:left="1440" w:hanging="360"/>
      </w:pPr>
      <w:rPr>
        <w:rFonts w:ascii="Courier New" w:hAnsi="Courier New" w:cs="Courier New"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start w:val="1"/>
      <w:numFmt w:val="bullet"/>
      <w:lvlText w:val="o"/>
      <w:lvlJc w:val="left"/>
      <w:pPr>
        <w:ind w:left="4320" w:hanging="360"/>
      </w:pPr>
      <w:rPr>
        <w:rFonts w:ascii="Courier New" w:hAnsi="Courier New" w:cs="Courier New" w:hint="default"/>
      </w:rPr>
    </w:lvl>
    <w:lvl w:ilvl="5" w:tplc="040C0005">
      <w:start w:val="1"/>
      <w:numFmt w:val="bullet"/>
      <w:lvlText w:val=""/>
      <w:lvlJc w:val="left"/>
      <w:pPr>
        <w:ind w:left="5040" w:hanging="360"/>
      </w:pPr>
      <w:rPr>
        <w:rFonts w:ascii="Wingdings" w:hAnsi="Wingdings" w:hint="default"/>
      </w:rPr>
    </w:lvl>
    <w:lvl w:ilvl="6" w:tplc="040C0001">
      <w:start w:val="1"/>
      <w:numFmt w:val="bullet"/>
      <w:lvlText w:val=""/>
      <w:lvlJc w:val="left"/>
      <w:pPr>
        <w:ind w:left="5760" w:hanging="360"/>
      </w:pPr>
      <w:rPr>
        <w:rFonts w:ascii="Symbol" w:hAnsi="Symbol" w:hint="default"/>
      </w:rPr>
    </w:lvl>
    <w:lvl w:ilvl="7" w:tplc="040C0003">
      <w:start w:val="1"/>
      <w:numFmt w:val="bullet"/>
      <w:lvlText w:val="o"/>
      <w:lvlJc w:val="left"/>
      <w:pPr>
        <w:ind w:left="6480" w:hanging="360"/>
      </w:pPr>
      <w:rPr>
        <w:rFonts w:ascii="Courier New" w:hAnsi="Courier New" w:cs="Courier New" w:hint="default"/>
      </w:rPr>
    </w:lvl>
    <w:lvl w:ilvl="8" w:tplc="040C0005">
      <w:start w:val="1"/>
      <w:numFmt w:val="bullet"/>
      <w:lvlText w:val=""/>
      <w:lvlJc w:val="left"/>
      <w:pPr>
        <w:ind w:left="7200" w:hanging="360"/>
      </w:pPr>
      <w:rPr>
        <w:rFonts w:ascii="Wingdings" w:hAnsi="Wingdings" w:hint="default"/>
      </w:rPr>
    </w:lvl>
  </w:abstractNum>
  <w:abstractNum w:abstractNumId="622" w15:restartNumberingAfterBreak="0">
    <w:nsid w:val="79A45F58"/>
    <w:multiLevelType w:val="hybridMultilevel"/>
    <w:tmpl w:val="F4CE1EA6"/>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23" w15:restartNumberingAfterBreak="0">
    <w:nsid w:val="79FC0195"/>
    <w:multiLevelType w:val="hybridMultilevel"/>
    <w:tmpl w:val="DBD86AC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24" w15:restartNumberingAfterBreak="0">
    <w:nsid w:val="7A137F6A"/>
    <w:multiLevelType w:val="hybridMultilevel"/>
    <w:tmpl w:val="AE5A4036"/>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25" w15:restartNumberingAfterBreak="0">
    <w:nsid w:val="7A433302"/>
    <w:multiLevelType w:val="hybridMultilevel"/>
    <w:tmpl w:val="85BE57CE"/>
    <w:lvl w:ilvl="0" w:tplc="080C0001">
      <w:start w:val="1"/>
      <w:numFmt w:val="bullet"/>
      <w:lvlText w:val=""/>
      <w:lvlJc w:val="left"/>
      <w:pPr>
        <w:ind w:left="502"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26" w15:restartNumberingAfterBreak="0">
    <w:nsid w:val="7A4873D4"/>
    <w:multiLevelType w:val="hybridMultilevel"/>
    <w:tmpl w:val="B7BC481A"/>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27" w15:restartNumberingAfterBreak="0">
    <w:nsid w:val="7A7F33DF"/>
    <w:multiLevelType w:val="hybridMultilevel"/>
    <w:tmpl w:val="492463F2"/>
    <w:lvl w:ilvl="0" w:tplc="095ED63E">
      <w:start w:val="1"/>
      <w:numFmt w:val="bullet"/>
      <w:lvlText w:val=""/>
      <w:lvlJc w:val="left"/>
      <w:pPr>
        <w:tabs>
          <w:tab w:val="num" w:pos="720"/>
        </w:tabs>
        <w:ind w:left="720" w:hanging="360"/>
      </w:pPr>
      <w:rPr>
        <w:rFonts w:ascii="Symbol" w:hAnsi="Symbol" w:hint="default"/>
      </w:rPr>
    </w:lvl>
    <w:lvl w:ilvl="1" w:tplc="080C0003" w:tentative="1">
      <w:start w:val="1"/>
      <w:numFmt w:val="bullet"/>
      <w:lvlText w:val="o"/>
      <w:lvlJc w:val="left"/>
      <w:pPr>
        <w:tabs>
          <w:tab w:val="num" w:pos="1440"/>
        </w:tabs>
        <w:ind w:left="1440" w:hanging="360"/>
      </w:pPr>
      <w:rPr>
        <w:rFonts w:ascii="Courier New" w:hAnsi="Courier New" w:cs="Symbol"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Symbol"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Symbol"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628" w15:restartNumberingAfterBreak="0">
    <w:nsid w:val="7ABB39F7"/>
    <w:multiLevelType w:val="hybridMultilevel"/>
    <w:tmpl w:val="CE263580"/>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29" w15:restartNumberingAfterBreak="0">
    <w:nsid w:val="7AF306E9"/>
    <w:multiLevelType w:val="hybridMultilevel"/>
    <w:tmpl w:val="B40CB6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0" w15:restartNumberingAfterBreak="0">
    <w:nsid w:val="7B0C3CB0"/>
    <w:multiLevelType w:val="hybridMultilevel"/>
    <w:tmpl w:val="8236F256"/>
    <w:lvl w:ilvl="0" w:tplc="6CB861B6">
      <w:start w:val="1"/>
      <w:numFmt w:val="bullet"/>
      <w:lvlText w:val=""/>
      <w:lvlJc w:val="left"/>
      <w:pPr>
        <w:ind w:left="720" w:hanging="360"/>
      </w:pPr>
      <w:rPr>
        <w:rFonts w:ascii="Symbol" w:hAnsi="Symbol" w:hint="default"/>
        <w:color w:val="auto"/>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31" w15:restartNumberingAfterBreak="0">
    <w:nsid w:val="7B414D3F"/>
    <w:multiLevelType w:val="hybridMultilevel"/>
    <w:tmpl w:val="79A670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2" w15:restartNumberingAfterBreak="0">
    <w:nsid w:val="7B751D92"/>
    <w:multiLevelType w:val="hybridMultilevel"/>
    <w:tmpl w:val="5A168E5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33" w15:restartNumberingAfterBreak="0">
    <w:nsid w:val="7B8745F8"/>
    <w:multiLevelType w:val="hybridMultilevel"/>
    <w:tmpl w:val="B5BEDC5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34" w15:restartNumberingAfterBreak="0">
    <w:nsid w:val="7BCB65ED"/>
    <w:multiLevelType w:val="multilevel"/>
    <w:tmpl w:val="ED6602D2"/>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cs="Courier New"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35" w15:restartNumberingAfterBreak="0">
    <w:nsid w:val="7C354912"/>
    <w:multiLevelType w:val="hybridMultilevel"/>
    <w:tmpl w:val="D842F30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36" w15:restartNumberingAfterBreak="0">
    <w:nsid w:val="7C565585"/>
    <w:multiLevelType w:val="hybridMultilevel"/>
    <w:tmpl w:val="3D5C654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7" w15:restartNumberingAfterBreak="0">
    <w:nsid w:val="7CAD432C"/>
    <w:multiLevelType w:val="hybridMultilevel"/>
    <w:tmpl w:val="55D4F73A"/>
    <w:lvl w:ilvl="0" w:tplc="239A1BB4">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8" w15:restartNumberingAfterBreak="0">
    <w:nsid w:val="7CBE49DC"/>
    <w:multiLevelType w:val="hybridMultilevel"/>
    <w:tmpl w:val="A16E78F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39" w15:restartNumberingAfterBreak="0">
    <w:nsid w:val="7D0A29CE"/>
    <w:multiLevelType w:val="hybridMultilevel"/>
    <w:tmpl w:val="FE42BA2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40" w15:restartNumberingAfterBreak="0">
    <w:nsid w:val="7D66740A"/>
    <w:multiLevelType w:val="hybridMultilevel"/>
    <w:tmpl w:val="CB7615F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41" w15:restartNumberingAfterBreak="0">
    <w:nsid w:val="7E9E4181"/>
    <w:multiLevelType w:val="hybridMultilevel"/>
    <w:tmpl w:val="8624B7B6"/>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642" w15:restartNumberingAfterBreak="0">
    <w:nsid w:val="7EBA7C67"/>
    <w:multiLevelType w:val="hybridMultilevel"/>
    <w:tmpl w:val="B49C71FE"/>
    <w:lvl w:ilvl="0" w:tplc="04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43" w15:restartNumberingAfterBreak="0">
    <w:nsid w:val="7F140152"/>
    <w:multiLevelType w:val="hybridMultilevel"/>
    <w:tmpl w:val="092661F0"/>
    <w:lvl w:ilvl="0" w:tplc="4ED0F326">
      <w:start w:val="1"/>
      <w:numFmt w:val="decimal"/>
      <w:lvlText w:val="%1."/>
      <w:lvlJc w:val="left"/>
      <w:pPr>
        <w:ind w:left="360" w:hanging="360"/>
      </w:pPr>
      <w:rPr>
        <w:b/>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644" w15:restartNumberingAfterBreak="0">
    <w:nsid w:val="7FA22EEE"/>
    <w:multiLevelType w:val="hybridMultilevel"/>
    <w:tmpl w:val="191A393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511"/>
  </w:num>
  <w:num w:numId="2">
    <w:abstractNumId w:val="348"/>
  </w:num>
  <w:num w:numId="3">
    <w:abstractNumId w:val="115"/>
  </w:num>
  <w:num w:numId="4">
    <w:abstractNumId w:val="272"/>
  </w:num>
  <w:num w:numId="5">
    <w:abstractNumId w:val="263"/>
  </w:num>
  <w:num w:numId="6">
    <w:abstractNumId w:val="402"/>
  </w:num>
  <w:num w:numId="7">
    <w:abstractNumId w:val="397"/>
  </w:num>
  <w:num w:numId="8">
    <w:abstractNumId w:val="473"/>
  </w:num>
  <w:num w:numId="9">
    <w:abstractNumId w:val="546"/>
  </w:num>
  <w:num w:numId="10">
    <w:abstractNumId w:val="592"/>
  </w:num>
  <w:num w:numId="11">
    <w:abstractNumId w:val="522"/>
  </w:num>
  <w:num w:numId="12">
    <w:abstractNumId w:val="458"/>
  </w:num>
  <w:num w:numId="13">
    <w:abstractNumId w:val="279"/>
  </w:num>
  <w:num w:numId="14">
    <w:abstractNumId w:val="196"/>
  </w:num>
  <w:num w:numId="15">
    <w:abstractNumId w:val="356"/>
  </w:num>
  <w:num w:numId="16">
    <w:abstractNumId w:val="349"/>
  </w:num>
  <w:num w:numId="17">
    <w:abstractNumId w:val="89"/>
  </w:num>
  <w:num w:numId="18">
    <w:abstractNumId w:val="531"/>
  </w:num>
  <w:num w:numId="19">
    <w:abstractNumId w:val="155"/>
  </w:num>
  <w:num w:numId="20">
    <w:abstractNumId w:val="304"/>
  </w:num>
  <w:num w:numId="21">
    <w:abstractNumId w:val="563"/>
  </w:num>
  <w:num w:numId="22">
    <w:abstractNumId w:val="156"/>
  </w:num>
  <w:num w:numId="23">
    <w:abstractNumId w:val="73"/>
  </w:num>
  <w:num w:numId="24">
    <w:abstractNumId w:val="386"/>
  </w:num>
  <w:num w:numId="25">
    <w:abstractNumId w:val="294"/>
  </w:num>
  <w:num w:numId="26">
    <w:abstractNumId w:val="449"/>
  </w:num>
  <w:num w:numId="27">
    <w:abstractNumId w:val="324"/>
  </w:num>
  <w:num w:numId="28">
    <w:abstractNumId w:val="271"/>
  </w:num>
  <w:num w:numId="29">
    <w:abstractNumId w:val="192"/>
  </w:num>
  <w:num w:numId="30">
    <w:abstractNumId w:val="236"/>
  </w:num>
  <w:num w:numId="31">
    <w:abstractNumId w:val="28"/>
  </w:num>
  <w:num w:numId="32">
    <w:abstractNumId w:val="201"/>
  </w:num>
  <w:num w:numId="33">
    <w:abstractNumId w:val="111"/>
  </w:num>
  <w:num w:numId="34">
    <w:abstractNumId w:val="165"/>
  </w:num>
  <w:num w:numId="35">
    <w:abstractNumId w:val="618"/>
  </w:num>
  <w:num w:numId="36">
    <w:abstractNumId w:val="502"/>
  </w:num>
  <w:num w:numId="37">
    <w:abstractNumId w:val="436"/>
  </w:num>
  <w:num w:numId="38">
    <w:abstractNumId w:val="183"/>
  </w:num>
  <w:num w:numId="39">
    <w:abstractNumId w:val="23"/>
  </w:num>
  <w:num w:numId="40">
    <w:abstractNumId w:val="129"/>
  </w:num>
  <w:num w:numId="41">
    <w:abstractNumId w:val="60"/>
  </w:num>
  <w:num w:numId="42">
    <w:abstractNumId w:val="370"/>
  </w:num>
  <w:num w:numId="43">
    <w:abstractNumId w:val="381"/>
  </w:num>
  <w:num w:numId="44">
    <w:abstractNumId w:val="109"/>
  </w:num>
  <w:num w:numId="45">
    <w:abstractNumId w:val="357"/>
  </w:num>
  <w:num w:numId="46">
    <w:abstractNumId w:val="1"/>
  </w:num>
  <w:num w:numId="47">
    <w:abstractNumId w:val="19"/>
  </w:num>
  <w:num w:numId="48">
    <w:abstractNumId w:val="26"/>
  </w:num>
  <w:num w:numId="49">
    <w:abstractNumId w:val="561"/>
  </w:num>
  <w:num w:numId="50">
    <w:abstractNumId w:val="87"/>
  </w:num>
  <w:num w:numId="51">
    <w:abstractNumId w:val="616"/>
  </w:num>
  <w:num w:numId="52">
    <w:abstractNumId w:val="30"/>
  </w:num>
  <w:num w:numId="53">
    <w:abstractNumId w:val="189"/>
  </w:num>
  <w:num w:numId="54">
    <w:abstractNumId w:val="29"/>
  </w:num>
  <w:num w:numId="55">
    <w:abstractNumId w:val="353"/>
  </w:num>
  <w:num w:numId="56">
    <w:abstractNumId w:val="603"/>
  </w:num>
  <w:num w:numId="57">
    <w:abstractNumId w:val="383"/>
  </w:num>
  <w:num w:numId="58">
    <w:abstractNumId w:val="168"/>
  </w:num>
  <w:num w:numId="59">
    <w:abstractNumId w:val="177"/>
  </w:num>
  <w:num w:numId="60">
    <w:abstractNumId w:val="278"/>
  </w:num>
  <w:num w:numId="61">
    <w:abstractNumId w:val="322"/>
  </w:num>
  <w:num w:numId="62">
    <w:abstractNumId w:val="581"/>
  </w:num>
  <w:num w:numId="63">
    <w:abstractNumId w:val="595"/>
  </w:num>
  <w:num w:numId="64">
    <w:abstractNumId w:val="5"/>
  </w:num>
  <w:num w:numId="65">
    <w:abstractNumId w:val="74"/>
  </w:num>
  <w:num w:numId="66">
    <w:abstractNumId w:val="248"/>
  </w:num>
  <w:num w:numId="67">
    <w:abstractNumId w:val="541"/>
  </w:num>
  <w:num w:numId="68">
    <w:abstractNumId w:val="582"/>
  </w:num>
  <w:num w:numId="69">
    <w:abstractNumId w:val="122"/>
  </w:num>
  <w:num w:numId="70">
    <w:abstractNumId w:val="437"/>
  </w:num>
  <w:num w:numId="71">
    <w:abstractNumId w:val="468"/>
  </w:num>
  <w:num w:numId="72">
    <w:abstractNumId w:val="122"/>
    <w:lvlOverride w:ilvl="0">
      <w:lvl w:ilvl="0" w:tplc="155A8EC2">
        <w:start w:val="1"/>
        <w:numFmt w:val="decimal"/>
        <w:lvlText w:val="%1."/>
        <w:lvlJc w:val="left"/>
        <w:pPr>
          <w:ind w:left="425" w:hanging="425"/>
        </w:pPr>
        <w:rPr>
          <w:rFonts w:hint="default"/>
          <w:b/>
        </w:rPr>
      </w:lvl>
    </w:lvlOverride>
    <w:lvlOverride w:ilvl="1">
      <w:lvl w:ilvl="1" w:tplc="080C0019" w:tentative="1">
        <w:start w:val="1"/>
        <w:numFmt w:val="lowerLetter"/>
        <w:lvlText w:val="%2."/>
        <w:lvlJc w:val="left"/>
        <w:pPr>
          <w:ind w:left="1440" w:hanging="360"/>
        </w:pPr>
      </w:lvl>
    </w:lvlOverride>
    <w:lvlOverride w:ilvl="2">
      <w:lvl w:ilvl="2" w:tplc="080C001B" w:tentative="1">
        <w:start w:val="1"/>
        <w:numFmt w:val="lowerRoman"/>
        <w:lvlText w:val="%3."/>
        <w:lvlJc w:val="right"/>
        <w:pPr>
          <w:ind w:left="2160" w:hanging="180"/>
        </w:pPr>
      </w:lvl>
    </w:lvlOverride>
    <w:lvlOverride w:ilvl="3">
      <w:lvl w:ilvl="3" w:tplc="080C000F" w:tentative="1">
        <w:start w:val="1"/>
        <w:numFmt w:val="decimal"/>
        <w:lvlText w:val="%4."/>
        <w:lvlJc w:val="left"/>
        <w:pPr>
          <w:ind w:left="2880" w:hanging="360"/>
        </w:pPr>
      </w:lvl>
    </w:lvlOverride>
    <w:lvlOverride w:ilvl="4">
      <w:lvl w:ilvl="4" w:tplc="080C0019" w:tentative="1">
        <w:start w:val="1"/>
        <w:numFmt w:val="lowerLetter"/>
        <w:lvlText w:val="%5."/>
        <w:lvlJc w:val="left"/>
        <w:pPr>
          <w:ind w:left="3600" w:hanging="360"/>
        </w:pPr>
      </w:lvl>
    </w:lvlOverride>
    <w:lvlOverride w:ilvl="5">
      <w:lvl w:ilvl="5" w:tplc="080C001B" w:tentative="1">
        <w:start w:val="1"/>
        <w:numFmt w:val="lowerRoman"/>
        <w:lvlText w:val="%6."/>
        <w:lvlJc w:val="right"/>
        <w:pPr>
          <w:ind w:left="4320" w:hanging="180"/>
        </w:pPr>
      </w:lvl>
    </w:lvlOverride>
    <w:lvlOverride w:ilvl="6">
      <w:lvl w:ilvl="6" w:tplc="080C000F" w:tentative="1">
        <w:start w:val="1"/>
        <w:numFmt w:val="decimal"/>
        <w:lvlText w:val="%7."/>
        <w:lvlJc w:val="left"/>
        <w:pPr>
          <w:ind w:left="5040" w:hanging="360"/>
        </w:pPr>
      </w:lvl>
    </w:lvlOverride>
    <w:lvlOverride w:ilvl="7">
      <w:lvl w:ilvl="7" w:tplc="080C0019" w:tentative="1">
        <w:start w:val="1"/>
        <w:numFmt w:val="lowerLetter"/>
        <w:lvlText w:val="%8."/>
        <w:lvlJc w:val="left"/>
        <w:pPr>
          <w:ind w:left="5760" w:hanging="360"/>
        </w:pPr>
      </w:lvl>
    </w:lvlOverride>
    <w:lvlOverride w:ilvl="8">
      <w:lvl w:ilvl="8" w:tplc="080C001B" w:tentative="1">
        <w:start w:val="1"/>
        <w:numFmt w:val="lowerRoman"/>
        <w:lvlText w:val="%9."/>
        <w:lvlJc w:val="right"/>
        <w:pPr>
          <w:ind w:left="6480" w:hanging="180"/>
        </w:pPr>
      </w:lvl>
    </w:lvlOverride>
  </w:num>
  <w:num w:numId="73">
    <w:abstractNumId w:val="380"/>
  </w:num>
  <w:num w:numId="74">
    <w:abstractNumId w:val="85"/>
  </w:num>
  <w:num w:numId="75">
    <w:abstractNumId w:val="429"/>
  </w:num>
  <w:num w:numId="76">
    <w:abstractNumId w:val="441"/>
  </w:num>
  <w:num w:numId="77">
    <w:abstractNumId w:val="227"/>
  </w:num>
  <w:num w:numId="78">
    <w:abstractNumId w:val="604"/>
  </w:num>
  <w:num w:numId="79">
    <w:abstractNumId w:val="495"/>
  </w:num>
  <w:num w:numId="80">
    <w:abstractNumId w:val="150"/>
  </w:num>
  <w:num w:numId="81">
    <w:abstractNumId w:val="396"/>
  </w:num>
  <w:num w:numId="82">
    <w:abstractNumId w:val="290"/>
  </w:num>
  <w:num w:numId="83">
    <w:abstractNumId w:val="457"/>
  </w:num>
  <w:num w:numId="84">
    <w:abstractNumId w:val="145"/>
  </w:num>
  <w:num w:numId="85">
    <w:abstractNumId w:val="421"/>
  </w:num>
  <w:num w:numId="86">
    <w:abstractNumId w:val="560"/>
  </w:num>
  <w:num w:numId="87">
    <w:abstractNumId w:val="538"/>
  </w:num>
  <w:num w:numId="88">
    <w:abstractNumId w:val="47"/>
  </w:num>
  <w:num w:numId="89">
    <w:abstractNumId w:val="465"/>
  </w:num>
  <w:num w:numId="90">
    <w:abstractNumId w:val="366"/>
  </w:num>
  <w:num w:numId="91">
    <w:abstractNumId w:val="24"/>
  </w:num>
  <w:num w:numId="92">
    <w:abstractNumId w:val="31"/>
  </w:num>
  <w:num w:numId="93">
    <w:abstractNumId w:val="25"/>
  </w:num>
  <w:num w:numId="94">
    <w:abstractNumId w:val="3"/>
  </w:num>
  <w:num w:numId="95">
    <w:abstractNumId w:val="644"/>
  </w:num>
  <w:num w:numId="96">
    <w:abstractNumId w:val="113"/>
  </w:num>
  <w:num w:numId="97">
    <w:abstractNumId w:val="56"/>
  </w:num>
  <w:num w:numId="98">
    <w:abstractNumId w:val="448"/>
  </w:num>
  <w:num w:numId="99">
    <w:abstractNumId w:val="286"/>
  </w:num>
  <w:num w:numId="100">
    <w:abstractNumId w:val="91"/>
  </w:num>
  <w:num w:numId="101">
    <w:abstractNumId w:val="428"/>
  </w:num>
  <w:num w:numId="102">
    <w:abstractNumId w:val="242"/>
  </w:num>
  <w:num w:numId="103">
    <w:abstractNumId w:val="297"/>
  </w:num>
  <w:num w:numId="104">
    <w:abstractNumId w:val="323"/>
  </w:num>
  <w:num w:numId="105">
    <w:abstractNumId w:val="293"/>
  </w:num>
  <w:num w:numId="106">
    <w:abstractNumId w:val="466"/>
  </w:num>
  <w:num w:numId="107">
    <w:abstractNumId w:val="118"/>
  </w:num>
  <w:num w:numId="108">
    <w:abstractNumId w:val="605"/>
  </w:num>
  <w:num w:numId="109">
    <w:abstractNumId w:val="52"/>
  </w:num>
  <w:num w:numId="110">
    <w:abstractNumId w:val="185"/>
  </w:num>
  <w:num w:numId="111">
    <w:abstractNumId w:val="417"/>
  </w:num>
  <w:num w:numId="112">
    <w:abstractNumId w:val="510"/>
  </w:num>
  <w:num w:numId="113">
    <w:abstractNumId w:val="226"/>
  </w:num>
  <w:num w:numId="114">
    <w:abstractNumId w:val="10"/>
  </w:num>
  <w:num w:numId="115">
    <w:abstractNumId w:val="142"/>
  </w:num>
  <w:num w:numId="116">
    <w:abstractNumId w:val="427"/>
  </w:num>
  <w:num w:numId="117">
    <w:abstractNumId w:val="489"/>
  </w:num>
  <w:num w:numId="118">
    <w:abstractNumId w:val="516"/>
  </w:num>
  <w:num w:numId="119">
    <w:abstractNumId w:val="159"/>
  </w:num>
  <w:num w:numId="120">
    <w:abstractNumId w:val="321"/>
  </w:num>
  <w:num w:numId="121">
    <w:abstractNumId w:val="474"/>
  </w:num>
  <w:num w:numId="122">
    <w:abstractNumId w:val="355"/>
  </w:num>
  <w:num w:numId="123">
    <w:abstractNumId w:val="213"/>
  </w:num>
  <w:num w:numId="124">
    <w:abstractNumId w:val="610"/>
  </w:num>
  <w:num w:numId="125">
    <w:abstractNumId w:val="578"/>
  </w:num>
  <w:num w:numId="126">
    <w:abstractNumId w:val="382"/>
  </w:num>
  <w:num w:numId="127">
    <w:abstractNumId w:val="514"/>
  </w:num>
  <w:num w:numId="128">
    <w:abstractNumId w:val="161"/>
  </w:num>
  <w:num w:numId="129">
    <w:abstractNumId w:val="608"/>
  </w:num>
  <w:num w:numId="130">
    <w:abstractNumId w:val="461"/>
  </w:num>
  <w:num w:numId="131">
    <w:abstractNumId w:val="432"/>
  </w:num>
  <w:num w:numId="132">
    <w:abstractNumId w:val="589"/>
  </w:num>
  <w:num w:numId="133">
    <w:abstractNumId w:val="398"/>
  </w:num>
  <w:num w:numId="134">
    <w:abstractNumId w:val="394"/>
  </w:num>
  <w:num w:numId="135">
    <w:abstractNumId w:val="447"/>
  </w:num>
  <w:num w:numId="136">
    <w:abstractNumId w:val="333"/>
  </w:num>
  <w:num w:numId="137">
    <w:abstractNumId w:val="149"/>
  </w:num>
  <w:num w:numId="138">
    <w:abstractNumId w:val="613"/>
  </w:num>
  <w:num w:numId="139">
    <w:abstractNumId w:val="499"/>
  </w:num>
  <w:num w:numId="140">
    <w:abstractNumId w:val="404"/>
  </w:num>
  <w:num w:numId="141">
    <w:abstractNumId w:val="439"/>
  </w:num>
  <w:num w:numId="142">
    <w:abstractNumId w:val="579"/>
  </w:num>
  <w:num w:numId="143">
    <w:abstractNumId w:val="84"/>
  </w:num>
  <w:num w:numId="144">
    <w:abstractNumId w:val="627"/>
  </w:num>
  <w:num w:numId="145">
    <w:abstractNumId w:val="180"/>
  </w:num>
  <w:num w:numId="146">
    <w:abstractNumId w:val="246"/>
  </w:num>
  <w:num w:numId="147">
    <w:abstractNumId w:val="544"/>
  </w:num>
  <w:num w:numId="148">
    <w:abstractNumId w:val="53"/>
  </w:num>
  <w:num w:numId="149">
    <w:abstractNumId w:val="407"/>
  </w:num>
  <w:num w:numId="150">
    <w:abstractNumId w:val="289"/>
  </w:num>
  <w:num w:numId="151">
    <w:abstractNumId w:val="103"/>
  </w:num>
  <w:num w:numId="152">
    <w:abstractNumId w:val="18"/>
  </w:num>
  <w:num w:numId="153">
    <w:abstractNumId w:val="305"/>
  </w:num>
  <w:num w:numId="154">
    <w:abstractNumId w:val="354"/>
  </w:num>
  <w:num w:numId="155">
    <w:abstractNumId w:val="37"/>
  </w:num>
  <w:num w:numId="156">
    <w:abstractNumId w:val="316"/>
  </w:num>
  <w:num w:numId="157">
    <w:abstractNumId w:val="238"/>
  </w:num>
  <w:num w:numId="158">
    <w:abstractNumId w:val="258"/>
  </w:num>
  <w:num w:numId="159">
    <w:abstractNumId w:val="358"/>
  </w:num>
  <w:num w:numId="160">
    <w:abstractNumId w:val="588"/>
  </w:num>
  <w:num w:numId="161">
    <w:abstractNumId w:val="274"/>
  </w:num>
  <w:num w:numId="162">
    <w:abstractNumId w:val="188"/>
  </w:num>
  <w:num w:numId="163">
    <w:abstractNumId w:val="523"/>
  </w:num>
  <w:num w:numId="164">
    <w:abstractNumId w:val="182"/>
  </w:num>
  <w:num w:numId="165">
    <w:abstractNumId w:val="270"/>
  </w:num>
  <w:num w:numId="166">
    <w:abstractNumId w:val="419"/>
  </w:num>
  <w:num w:numId="167">
    <w:abstractNumId w:val="234"/>
  </w:num>
  <w:num w:numId="168">
    <w:abstractNumId w:val="521"/>
  </w:num>
  <w:num w:numId="169">
    <w:abstractNumId w:val="585"/>
  </w:num>
  <w:num w:numId="170">
    <w:abstractNumId w:val="572"/>
  </w:num>
  <w:num w:numId="171">
    <w:abstractNumId w:val="590"/>
  </w:num>
  <w:num w:numId="172">
    <w:abstractNumId w:val="492"/>
  </w:num>
  <w:num w:numId="173">
    <w:abstractNumId w:val="551"/>
  </w:num>
  <w:num w:numId="174">
    <w:abstractNumId w:val="105"/>
  </w:num>
  <w:num w:numId="175">
    <w:abstractNumId w:val="520"/>
  </w:num>
  <w:num w:numId="176">
    <w:abstractNumId w:val="630"/>
  </w:num>
  <w:num w:numId="177">
    <w:abstractNumId w:val="364"/>
  </w:num>
  <w:num w:numId="178">
    <w:abstractNumId w:val="222"/>
  </w:num>
  <w:num w:numId="179">
    <w:abstractNumId w:val="471"/>
  </w:num>
  <w:num w:numId="180">
    <w:abstractNumId w:val="411"/>
  </w:num>
  <w:num w:numId="181">
    <w:abstractNumId w:val="567"/>
  </w:num>
  <w:num w:numId="182">
    <w:abstractNumId w:val="418"/>
  </w:num>
  <w:num w:numId="183">
    <w:abstractNumId w:val="564"/>
  </w:num>
  <w:num w:numId="184">
    <w:abstractNumId w:val="482"/>
  </w:num>
  <w:num w:numId="185">
    <w:abstractNumId w:val="255"/>
  </w:num>
  <w:num w:numId="186">
    <w:abstractNumId w:val="15"/>
  </w:num>
  <w:num w:numId="187">
    <w:abstractNumId w:val="478"/>
  </w:num>
  <w:num w:numId="188">
    <w:abstractNumId w:val="224"/>
  </w:num>
  <w:num w:numId="189">
    <w:abstractNumId w:val="302"/>
  </w:num>
  <w:num w:numId="190">
    <w:abstractNumId w:val="566"/>
  </w:num>
  <w:num w:numId="191">
    <w:abstractNumId w:val="134"/>
  </w:num>
  <w:num w:numId="192">
    <w:abstractNumId w:val="609"/>
  </w:num>
  <w:num w:numId="193">
    <w:abstractNumId w:val="405"/>
  </w:num>
  <w:num w:numId="194">
    <w:abstractNumId w:val="337"/>
  </w:num>
  <w:num w:numId="195">
    <w:abstractNumId w:val="307"/>
  </w:num>
  <w:num w:numId="196">
    <w:abstractNumId w:val="638"/>
  </w:num>
  <w:num w:numId="197">
    <w:abstractNumId w:val="545"/>
  </w:num>
  <w:num w:numId="198">
    <w:abstractNumId w:val="292"/>
  </w:num>
  <w:num w:numId="199">
    <w:abstractNumId w:val="598"/>
  </w:num>
  <w:num w:numId="200">
    <w:abstractNumId w:val="308"/>
  </w:num>
  <w:num w:numId="201">
    <w:abstractNumId w:val="318"/>
  </w:num>
  <w:num w:numId="202">
    <w:abstractNumId w:val="329"/>
  </w:num>
  <w:num w:numId="203">
    <w:abstractNumId w:val="41"/>
  </w:num>
  <w:num w:numId="204">
    <w:abstractNumId w:val="557"/>
  </w:num>
  <w:num w:numId="205">
    <w:abstractNumId w:val="44"/>
  </w:num>
  <w:num w:numId="206">
    <w:abstractNumId w:val="548"/>
  </w:num>
  <w:num w:numId="207">
    <w:abstractNumId w:val="593"/>
  </w:num>
  <w:num w:numId="208">
    <w:abstractNumId w:val="112"/>
  </w:num>
  <w:num w:numId="209">
    <w:abstractNumId w:val="40"/>
  </w:num>
  <w:num w:numId="210">
    <w:abstractNumId w:val="326"/>
  </w:num>
  <w:num w:numId="211">
    <w:abstractNumId w:val="517"/>
  </w:num>
  <w:num w:numId="212">
    <w:abstractNumId w:val="371"/>
  </w:num>
  <w:num w:numId="213">
    <w:abstractNumId w:val="100"/>
  </w:num>
  <w:num w:numId="214">
    <w:abstractNumId w:val="244"/>
  </w:num>
  <w:num w:numId="215">
    <w:abstractNumId w:val="360"/>
  </w:num>
  <w:num w:numId="216">
    <w:abstractNumId w:val="63"/>
  </w:num>
  <w:num w:numId="217">
    <w:abstractNumId w:val="116"/>
  </w:num>
  <w:num w:numId="218">
    <w:abstractNumId w:val="602"/>
  </w:num>
  <w:num w:numId="219">
    <w:abstractNumId w:val="146"/>
  </w:num>
  <w:num w:numId="220">
    <w:abstractNumId w:val="378"/>
  </w:num>
  <w:num w:numId="221">
    <w:abstractNumId w:val="456"/>
  </w:num>
  <w:num w:numId="222">
    <w:abstractNumId w:val="167"/>
  </w:num>
  <w:num w:numId="223">
    <w:abstractNumId w:val="57"/>
  </w:num>
  <w:num w:numId="224">
    <w:abstractNumId w:val="66"/>
  </w:num>
  <w:num w:numId="225">
    <w:abstractNumId w:val="512"/>
  </w:num>
  <w:num w:numId="226">
    <w:abstractNumId w:val="160"/>
  </w:num>
  <w:num w:numId="227">
    <w:abstractNumId w:val="440"/>
  </w:num>
  <w:num w:numId="228">
    <w:abstractNumId w:val="143"/>
  </w:num>
  <w:num w:numId="229">
    <w:abstractNumId w:val="345"/>
  </w:num>
  <w:num w:numId="230">
    <w:abstractNumId w:val="62"/>
  </w:num>
  <w:num w:numId="231">
    <w:abstractNumId w:val="102"/>
  </w:num>
  <w:num w:numId="232">
    <w:abstractNumId w:val="639"/>
  </w:num>
  <w:num w:numId="233">
    <w:abstractNumId w:val="68"/>
  </w:num>
  <w:num w:numId="234">
    <w:abstractNumId w:val="123"/>
  </w:num>
  <w:num w:numId="235">
    <w:abstractNumId w:val="126"/>
  </w:num>
  <w:num w:numId="236">
    <w:abstractNumId w:val="361"/>
  </w:num>
  <w:num w:numId="237">
    <w:abstractNumId w:val="181"/>
  </w:num>
  <w:num w:numId="238">
    <w:abstractNumId w:val="625"/>
  </w:num>
  <w:num w:numId="239">
    <w:abstractNumId w:val="262"/>
  </w:num>
  <w:num w:numId="240">
    <w:abstractNumId w:val="67"/>
  </w:num>
  <w:num w:numId="241">
    <w:abstractNumId w:val="86"/>
  </w:num>
  <w:num w:numId="242">
    <w:abstractNumId w:val="467"/>
  </w:num>
  <w:num w:numId="243">
    <w:abstractNumId w:val="166"/>
  </w:num>
  <w:num w:numId="244">
    <w:abstractNumId w:val="14"/>
  </w:num>
  <w:num w:numId="245">
    <w:abstractNumId w:val="535"/>
  </w:num>
  <w:num w:numId="246">
    <w:abstractNumId w:val="76"/>
  </w:num>
  <w:num w:numId="247">
    <w:abstractNumId w:val="568"/>
  </w:num>
  <w:num w:numId="248">
    <w:abstractNumId w:val="147"/>
  </w:num>
  <w:num w:numId="249">
    <w:abstractNumId w:val="498"/>
  </w:num>
  <w:num w:numId="250">
    <w:abstractNumId w:val="503"/>
  </w:num>
  <w:num w:numId="251">
    <w:abstractNumId w:val="299"/>
  </w:num>
  <w:num w:numId="252">
    <w:abstractNumId w:val="215"/>
  </w:num>
  <w:num w:numId="253">
    <w:abstractNumId w:val="203"/>
  </w:num>
  <w:num w:numId="254">
    <w:abstractNumId w:val="296"/>
  </w:num>
  <w:num w:numId="255">
    <w:abstractNumId w:val="375"/>
  </w:num>
  <w:num w:numId="256">
    <w:abstractNumId w:val="121"/>
  </w:num>
  <w:num w:numId="257">
    <w:abstractNumId w:val="325"/>
  </w:num>
  <w:num w:numId="258">
    <w:abstractNumId w:val="176"/>
  </w:num>
  <w:num w:numId="259">
    <w:abstractNumId w:val="379"/>
  </w:num>
  <w:num w:numId="260">
    <w:abstractNumId w:val="462"/>
  </w:num>
  <w:num w:numId="261">
    <w:abstractNumId w:val="240"/>
  </w:num>
  <w:num w:numId="262">
    <w:abstractNumId w:val="163"/>
  </w:num>
  <w:num w:numId="263">
    <w:abstractNumId w:val="556"/>
  </w:num>
  <w:num w:numId="264">
    <w:abstractNumId w:val="331"/>
  </w:num>
  <w:num w:numId="265">
    <w:abstractNumId w:val="596"/>
  </w:num>
  <w:num w:numId="266">
    <w:abstractNumId w:val="472"/>
  </w:num>
  <w:num w:numId="267">
    <w:abstractNumId w:val="426"/>
  </w:num>
  <w:num w:numId="268">
    <w:abstractNumId w:val="117"/>
  </w:num>
  <w:num w:numId="269">
    <w:abstractNumId w:val="153"/>
  </w:num>
  <w:num w:numId="270">
    <w:abstractNumId w:val="475"/>
  </w:num>
  <w:num w:numId="271">
    <w:abstractNumId w:val="4"/>
  </w:num>
  <w:num w:numId="272">
    <w:abstractNumId w:val="332"/>
  </w:num>
  <w:num w:numId="273">
    <w:abstractNumId w:val="43"/>
  </w:num>
  <w:num w:numId="274">
    <w:abstractNumId w:val="504"/>
  </w:num>
  <w:num w:numId="275">
    <w:abstractNumId w:val="72"/>
  </w:num>
  <w:num w:numId="276">
    <w:abstractNumId w:val="587"/>
  </w:num>
  <w:num w:numId="277">
    <w:abstractNumId w:val="607"/>
  </w:num>
  <w:num w:numId="278">
    <w:abstractNumId w:val="633"/>
  </w:num>
  <w:num w:numId="279">
    <w:abstractNumId w:val="414"/>
  </w:num>
  <w:num w:numId="280">
    <w:abstractNumId w:val="484"/>
  </w:num>
  <w:num w:numId="281">
    <w:abstractNumId w:val="280"/>
  </w:num>
  <w:num w:numId="282">
    <w:abstractNumId w:val="451"/>
  </w:num>
  <w:num w:numId="283">
    <w:abstractNumId w:val="32"/>
  </w:num>
  <w:num w:numId="284">
    <w:abstractNumId w:val="479"/>
  </w:num>
  <w:num w:numId="285">
    <w:abstractNumId w:val="119"/>
  </w:num>
  <w:num w:numId="286">
    <w:abstractNumId w:val="571"/>
  </w:num>
  <w:num w:numId="287">
    <w:abstractNumId w:val="636"/>
  </w:num>
  <w:num w:numId="288">
    <w:abstractNumId w:val="139"/>
  </w:num>
  <w:num w:numId="289">
    <w:abstractNumId w:val="533"/>
  </w:num>
  <w:num w:numId="290">
    <w:abstractNumId w:val="191"/>
  </w:num>
  <w:num w:numId="291">
    <w:abstractNumId w:val="186"/>
  </w:num>
  <w:num w:numId="292">
    <w:abstractNumId w:val="415"/>
  </w:num>
  <w:num w:numId="293">
    <w:abstractNumId w:val="573"/>
  </w:num>
  <w:num w:numId="294">
    <w:abstractNumId w:val="539"/>
  </w:num>
  <w:num w:numId="295">
    <w:abstractNumId w:val="92"/>
  </w:num>
  <w:num w:numId="296">
    <w:abstractNumId w:val="413"/>
  </w:num>
  <w:num w:numId="297">
    <w:abstractNumId w:val="135"/>
  </w:num>
  <w:num w:numId="298">
    <w:abstractNumId w:val="420"/>
  </w:num>
  <w:num w:numId="299">
    <w:abstractNumId w:val="64"/>
  </w:num>
  <w:num w:numId="300">
    <w:abstractNumId w:val="198"/>
  </w:num>
  <w:num w:numId="301">
    <w:abstractNumId w:val="319"/>
  </w:num>
  <w:num w:numId="302">
    <w:abstractNumId w:val="21"/>
  </w:num>
  <w:num w:numId="303">
    <w:abstractNumId w:val="172"/>
  </w:num>
  <w:num w:numId="304">
    <w:abstractNumId w:val="518"/>
  </w:num>
  <w:num w:numId="305">
    <w:abstractNumId w:val="268"/>
  </w:num>
  <w:num w:numId="306">
    <w:abstractNumId w:val="399"/>
  </w:num>
  <w:num w:numId="307">
    <w:abstractNumId w:val="313"/>
  </w:num>
  <w:num w:numId="308">
    <w:abstractNumId w:val="555"/>
  </w:num>
  <w:num w:numId="309">
    <w:abstractNumId w:val="600"/>
  </w:num>
  <w:num w:numId="310">
    <w:abstractNumId w:val="524"/>
  </w:num>
  <w:num w:numId="311">
    <w:abstractNumId w:val="526"/>
  </w:num>
  <w:num w:numId="312">
    <w:abstractNumId w:val="460"/>
  </w:num>
  <w:num w:numId="313">
    <w:abstractNumId w:val="446"/>
  </w:num>
  <w:num w:numId="314">
    <w:abstractNumId w:val="412"/>
  </w:num>
  <w:num w:numId="315">
    <w:abstractNumId w:val="82"/>
  </w:num>
  <w:num w:numId="316">
    <w:abstractNumId w:val="626"/>
  </w:num>
  <w:num w:numId="317">
    <w:abstractNumId w:val="642"/>
  </w:num>
  <w:num w:numId="318">
    <w:abstractNumId w:val="232"/>
  </w:num>
  <w:num w:numId="319">
    <w:abstractNumId w:val="351"/>
  </w:num>
  <w:num w:numId="320">
    <w:abstractNumId w:val="71"/>
  </w:num>
  <w:num w:numId="321">
    <w:abstractNumId w:val="218"/>
  </w:num>
  <w:num w:numId="322">
    <w:abstractNumId w:val="138"/>
  </w:num>
  <w:num w:numId="323">
    <w:abstractNumId w:val="97"/>
  </w:num>
  <w:num w:numId="324">
    <w:abstractNumId w:val="559"/>
  </w:num>
  <w:num w:numId="325">
    <w:abstractNumId w:val="438"/>
  </w:num>
  <w:num w:numId="326">
    <w:abstractNumId w:val="194"/>
  </w:num>
  <w:num w:numId="327">
    <w:abstractNumId w:val="611"/>
  </w:num>
  <w:num w:numId="328">
    <w:abstractNumId w:val="570"/>
  </w:num>
  <w:num w:numId="329">
    <w:abstractNumId w:val="562"/>
  </w:num>
  <w:num w:numId="330">
    <w:abstractNumId w:val="549"/>
  </w:num>
  <w:num w:numId="331">
    <w:abstractNumId w:val="141"/>
  </w:num>
  <w:num w:numId="332">
    <w:abstractNumId w:val="384"/>
  </w:num>
  <w:num w:numId="333">
    <w:abstractNumId w:val="148"/>
  </w:num>
  <w:num w:numId="334">
    <w:abstractNumId w:val="409"/>
  </w:num>
  <w:num w:numId="335">
    <w:abstractNumId w:val="536"/>
  </w:num>
  <w:num w:numId="336">
    <w:abstractNumId w:val="599"/>
  </w:num>
  <w:num w:numId="337">
    <w:abstractNumId w:val="416"/>
  </w:num>
  <w:num w:numId="338">
    <w:abstractNumId w:val="317"/>
  </w:num>
  <w:num w:numId="339">
    <w:abstractNumId w:val="69"/>
  </w:num>
  <w:num w:numId="340">
    <w:abstractNumId w:val="525"/>
  </w:num>
  <w:num w:numId="341">
    <w:abstractNumId w:val="594"/>
  </w:num>
  <w:num w:numId="342">
    <w:abstractNumId w:val="311"/>
  </w:num>
  <w:num w:numId="343">
    <w:abstractNumId w:val="508"/>
  </w:num>
  <w:num w:numId="344">
    <w:abstractNumId w:val="623"/>
  </w:num>
  <w:num w:numId="345">
    <w:abstractNumId w:val="586"/>
  </w:num>
  <w:num w:numId="346">
    <w:abstractNumId w:val="385"/>
  </w:num>
  <w:num w:numId="347">
    <w:abstractNumId w:val="507"/>
  </w:num>
  <w:num w:numId="348">
    <w:abstractNumId w:val="641"/>
  </w:num>
  <w:num w:numId="349">
    <w:abstractNumId w:val="376"/>
  </w:num>
  <w:num w:numId="350">
    <w:abstractNumId w:val="554"/>
  </w:num>
  <w:num w:numId="351">
    <w:abstractNumId w:val="310"/>
  </w:num>
  <w:num w:numId="352">
    <w:abstractNumId w:val="340"/>
  </w:num>
  <w:num w:numId="353">
    <w:abstractNumId w:val="7"/>
  </w:num>
  <w:num w:numId="354">
    <w:abstractNumId w:val="320"/>
  </w:num>
  <w:num w:numId="355">
    <w:abstractNumId w:val="90"/>
  </w:num>
  <w:num w:numId="356">
    <w:abstractNumId w:val="550"/>
  </w:num>
  <w:num w:numId="357">
    <w:abstractNumId w:val="530"/>
  </w:num>
  <w:num w:numId="358">
    <w:abstractNumId w:val="629"/>
  </w:num>
  <w:num w:numId="359">
    <w:abstractNumId w:val="347"/>
  </w:num>
  <w:num w:numId="360">
    <w:abstractNumId w:val="406"/>
  </w:num>
  <w:num w:numId="361">
    <w:abstractNumId w:val="481"/>
  </w:num>
  <w:num w:numId="362">
    <w:abstractNumId w:val="363"/>
  </w:num>
  <w:num w:numId="363">
    <w:abstractNumId w:val="264"/>
  </w:num>
  <w:num w:numId="364">
    <w:abstractNumId w:val="334"/>
  </w:num>
  <w:num w:numId="365">
    <w:abstractNumId w:val="174"/>
  </w:num>
  <w:num w:numId="366">
    <w:abstractNumId w:val="200"/>
  </w:num>
  <w:num w:numId="367">
    <w:abstractNumId w:val="269"/>
  </w:num>
  <w:num w:numId="368">
    <w:abstractNumId w:val="208"/>
  </w:num>
  <w:num w:numId="369">
    <w:abstractNumId w:val="442"/>
  </w:num>
  <w:num w:numId="370">
    <w:abstractNumId w:val="485"/>
  </w:num>
  <w:num w:numId="371">
    <w:abstractNumId w:val="170"/>
  </w:num>
  <w:num w:numId="372">
    <w:abstractNumId w:val="575"/>
  </w:num>
  <w:num w:numId="373">
    <w:abstractNumId w:val="631"/>
  </w:num>
  <w:num w:numId="374">
    <w:abstractNumId w:val="11"/>
  </w:num>
  <w:num w:numId="375">
    <w:abstractNumId w:val="470"/>
  </w:num>
  <w:num w:numId="376">
    <w:abstractNumId w:val="108"/>
  </w:num>
  <w:num w:numId="377">
    <w:abstractNumId w:val="291"/>
  </w:num>
  <w:num w:numId="378">
    <w:abstractNumId w:val="434"/>
  </w:num>
  <w:num w:numId="379">
    <w:abstractNumId w:val="635"/>
  </w:num>
  <w:num w:numId="380">
    <w:abstractNumId w:val="273"/>
  </w:num>
  <w:num w:numId="381">
    <w:abstractNumId w:val="54"/>
  </w:num>
  <w:num w:numId="382">
    <w:abstractNumId w:val="12"/>
  </w:num>
  <w:num w:numId="383">
    <w:abstractNumId w:val="389"/>
  </w:num>
  <w:num w:numId="384">
    <w:abstractNumId w:val="136"/>
  </w:num>
  <w:num w:numId="385">
    <w:abstractNumId w:val="197"/>
  </w:num>
  <w:num w:numId="386">
    <w:abstractNumId w:val="205"/>
  </w:num>
  <w:num w:numId="387">
    <w:abstractNumId w:val="58"/>
  </w:num>
  <w:num w:numId="388">
    <w:abstractNumId w:val="453"/>
  </w:num>
  <w:num w:numId="389">
    <w:abstractNumId w:val="494"/>
  </w:num>
  <w:num w:numId="390">
    <w:abstractNumId w:val="36"/>
  </w:num>
  <w:num w:numId="391">
    <w:abstractNumId w:val="144"/>
  </w:num>
  <w:num w:numId="392">
    <w:abstractNumId w:val="476"/>
  </w:num>
  <w:num w:numId="393">
    <w:abstractNumId w:val="252"/>
  </w:num>
  <w:num w:numId="394">
    <w:abstractNumId w:val="70"/>
  </w:num>
  <w:num w:numId="395">
    <w:abstractNumId w:val="214"/>
  </w:num>
  <w:num w:numId="396">
    <w:abstractNumId w:val="51"/>
  </w:num>
  <w:num w:numId="397">
    <w:abstractNumId w:val="151"/>
  </w:num>
  <w:num w:numId="398">
    <w:abstractNumId w:val="346"/>
  </w:num>
  <w:num w:numId="399">
    <w:abstractNumId w:val="433"/>
  </w:num>
  <w:num w:numId="400">
    <w:abstractNumId w:val="221"/>
  </w:num>
  <w:num w:numId="401">
    <w:abstractNumId w:val="408"/>
  </w:num>
  <w:num w:numId="402">
    <w:abstractNumId w:val="553"/>
  </w:num>
  <w:num w:numId="403">
    <w:abstractNumId w:val="157"/>
  </w:num>
  <w:num w:numId="404">
    <w:abstractNumId w:val="301"/>
  </w:num>
  <w:num w:numId="405">
    <w:abstractNumId w:val="643"/>
  </w:num>
  <w:num w:numId="406">
    <w:abstractNumId w:val="477"/>
  </w:num>
  <w:num w:numId="407">
    <w:abstractNumId w:val="373"/>
  </w:num>
  <w:num w:numId="408">
    <w:abstractNumId w:val="83"/>
  </w:num>
  <w:num w:numId="409">
    <w:abstractNumId w:val="388"/>
  </w:num>
  <w:num w:numId="410">
    <w:abstractNumId w:val="342"/>
  </w:num>
  <w:num w:numId="411">
    <w:abstractNumId w:val="509"/>
  </w:num>
  <w:num w:numId="412">
    <w:abstractNumId w:val="565"/>
  </w:num>
  <w:num w:numId="413">
    <w:abstractNumId w:val="410"/>
  </w:num>
  <w:num w:numId="414">
    <w:abstractNumId w:val="283"/>
  </w:num>
  <w:num w:numId="415">
    <w:abstractNumId w:val="202"/>
  </w:num>
  <w:num w:numId="416">
    <w:abstractNumId w:val="459"/>
  </w:num>
  <w:num w:numId="417">
    <w:abstractNumId w:val="247"/>
  </w:num>
  <w:num w:numId="418">
    <w:abstractNumId w:val="130"/>
  </w:num>
  <w:num w:numId="419">
    <w:abstractNumId w:val="519"/>
  </w:num>
  <w:num w:numId="420">
    <w:abstractNumId w:val="16"/>
  </w:num>
  <w:num w:numId="421">
    <w:abstractNumId w:val="395"/>
  </w:num>
  <w:num w:numId="422">
    <w:abstractNumId w:val="206"/>
  </w:num>
  <w:num w:numId="423">
    <w:abstractNumId w:val="231"/>
  </w:num>
  <w:num w:numId="424">
    <w:abstractNumId w:val="284"/>
  </w:num>
  <w:num w:numId="425">
    <w:abstractNumId w:val="95"/>
  </w:num>
  <w:num w:numId="426">
    <w:abstractNumId w:val="34"/>
  </w:num>
  <w:num w:numId="427">
    <w:abstractNumId w:val="171"/>
  </w:num>
  <w:num w:numId="428">
    <w:abstractNumId w:val="577"/>
  </w:num>
  <w:num w:numId="429">
    <w:abstractNumId w:val="133"/>
  </w:num>
  <w:num w:numId="430">
    <w:abstractNumId w:val="634"/>
  </w:num>
  <w:num w:numId="431">
    <w:abstractNumId w:val="390"/>
  </w:num>
  <w:num w:numId="432">
    <w:abstractNumId w:val="306"/>
  </w:num>
  <w:num w:numId="433">
    <w:abstractNumId w:val="330"/>
  </w:num>
  <w:num w:numId="434">
    <w:abstractNumId w:val="403"/>
  </w:num>
  <w:num w:numId="435">
    <w:abstractNumId w:val="229"/>
  </w:num>
  <w:num w:numId="436">
    <w:abstractNumId w:val="288"/>
  </w:num>
  <w:num w:numId="437">
    <w:abstractNumId w:val="195"/>
  </w:num>
  <w:num w:numId="438">
    <w:abstractNumId w:val="515"/>
  </w:num>
  <w:num w:numId="439">
    <w:abstractNumId w:val="483"/>
  </w:num>
  <w:num w:numId="440">
    <w:abstractNumId w:val="574"/>
  </w:num>
  <w:num w:numId="441">
    <w:abstractNumId w:val="532"/>
  </w:num>
  <w:num w:numId="442">
    <w:abstractNumId w:val="580"/>
  </w:num>
  <w:num w:numId="443">
    <w:abstractNumId w:val="128"/>
  </w:num>
  <w:num w:numId="444">
    <w:abstractNumId w:val="175"/>
  </w:num>
  <w:num w:numId="445">
    <w:abstractNumId w:val="35"/>
  </w:num>
  <w:num w:numId="446">
    <w:abstractNumId w:val="101"/>
  </w:num>
  <w:num w:numId="447">
    <w:abstractNumId w:val="8"/>
  </w:num>
  <w:num w:numId="448">
    <w:abstractNumId w:val="529"/>
  </w:num>
  <w:num w:numId="449">
    <w:abstractNumId w:val="267"/>
  </w:num>
  <w:num w:numId="450">
    <w:abstractNumId w:val="628"/>
  </w:num>
  <w:num w:numId="451">
    <w:abstractNumId w:val="469"/>
  </w:num>
  <w:num w:numId="452">
    <w:abstractNumId w:val="187"/>
  </w:num>
  <w:num w:numId="453">
    <w:abstractNumId w:val="452"/>
  </w:num>
  <w:num w:numId="454">
    <w:abstractNumId w:val="372"/>
  </w:num>
  <w:num w:numId="455">
    <w:abstractNumId w:val="435"/>
  </w:num>
  <w:num w:numId="456">
    <w:abstractNumId w:val="640"/>
  </w:num>
  <w:num w:numId="457">
    <w:abstractNumId w:val="59"/>
  </w:num>
  <w:num w:numId="458">
    <w:abstractNumId w:val="393"/>
  </w:num>
  <w:num w:numId="459">
    <w:abstractNumId w:val="343"/>
  </w:num>
  <w:num w:numId="460">
    <w:abstractNumId w:val="9"/>
  </w:num>
  <w:num w:numId="461">
    <w:abstractNumId w:val="486"/>
  </w:num>
  <w:num w:numId="462">
    <w:abstractNumId w:val="552"/>
  </w:num>
  <w:num w:numId="463">
    <w:abstractNumId w:val="377"/>
  </w:num>
  <w:num w:numId="464">
    <w:abstractNumId w:val="335"/>
  </w:num>
  <w:num w:numId="465">
    <w:abstractNumId w:val="537"/>
  </w:num>
  <w:num w:numId="466">
    <w:abstractNumId w:val="127"/>
  </w:num>
  <w:num w:numId="467">
    <w:abstractNumId w:val="277"/>
  </w:num>
  <w:num w:numId="468">
    <w:abstractNumId w:val="228"/>
  </w:num>
  <w:num w:numId="469">
    <w:abstractNumId w:val="209"/>
  </w:num>
  <w:num w:numId="470">
    <w:abstractNumId w:val="391"/>
  </w:num>
  <w:num w:numId="471">
    <w:abstractNumId w:val="359"/>
  </w:num>
  <w:num w:numId="472">
    <w:abstractNumId w:val="362"/>
  </w:num>
  <w:num w:numId="473">
    <w:abstractNumId w:val="612"/>
  </w:num>
  <w:num w:numId="474">
    <w:abstractNumId w:val="528"/>
  </w:num>
  <w:num w:numId="475">
    <w:abstractNumId w:val="261"/>
  </w:num>
  <w:num w:numId="476">
    <w:abstractNumId w:val="96"/>
  </w:num>
  <w:num w:numId="477">
    <w:abstractNumId w:val="94"/>
  </w:num>
  <w:num w:numId="478">
    <w:abstractNumId w:val="39"/>
  </w:num>
  <w:num w:numId="479">
    <w:abstractNumId w:val="158"/>
  </w:num>
  <w:num w:numId="480">
    <w:abstractNumId w:val="179"/>
  </w:num>
  <w:num w:numId="481">
    <w:abstractNumId w:val="619"/>
  </w:num>
  <w:num w:numId="482">
    <w:abstractNumId w:val="314"/>
  </w:num>
  <w:num w:numId="483">
    <w:abstractNumId w:val="65"/>
  </w:num>
  <w:num w:numId="484">
    <w:abstractNumId w:val="190"/>
  </w:num>
  <w:num w:numId="485">
    <w:abstractNumId w:val="239"/>
  </w:num>
  <w:num w:numId="486">
    <w:abstractNumId w:val="27"/>
  </w:num>
  <w:num w:numId="487">
    <w:abstractNumId w:val="365"/>
  </w:num>
  <w:num w:numId="488">
    <w:abstractNumId w:val="490"/>
  </w:num>
  <w:num w:numId="489">
    <w:abstractNumId w:val="132"/>
  </w:num>
  <w:num w:numId="490">
    <w:abstractNumId w:val="249"/>
  </w:num>
  <w:num w:numId="491">
    <w:abstractNumId w:val="38"/>
  </w:num>
  <w:num w:numId="492">
    <w:abstractNumId w:val="350"/>
  </w:num>
  <w:num w:numId="493">
    <w:abstractNumId w:val="6"/>
  </w:num>
  <w:num w:numId="494">
    <w:abstractNumId w:val="42"/>
  </w:num>
  <w:num w:numId="495">
    <w:abstractNumId w:val="276"/>
  </w:num>
  <w:num w:numId="496">
    <w:abstractNumId w:val="422"/>
  </w:num>
  <w:num w:numId="497">
    <w:abstractNumId w:val="591"/>
  </w:num>
  <w:num w:numId="498">
    <w:abstractNumId w:val="77"/>
  </w:num>
  <w:num w:numId="499">
    <w:abstractNumId w:val="569"/>
  </w:num>
  <w:num w:numId="500">
    <w:abstractNumId w:val="617"/>
  </w:num>
  <w:num w:numId="501">
    <w:abstractNumId w:val="621"/>
  </w:num>
  <w:num w:numId="502">
    <w:abstractNumId w:val="513"/>
  </w:num>
  <w:num w:numId="503">
    <w:abstractNumId w:val="81"/>
  </w:num>
  <w:num w:numId="504">
    <w:abstractNumId w:val="491"/>
  </w:num>
  <w:num w:numId="505">
    <w:abstractNumId w:val="285"/>
  </w:num>
  <w:num w:numId="506">
    <w:abstractNumId w:val="454"/>
  </w:num>
  <w:num w:numId="507">
    <w:abstractNumId w:val="137"/>
  </w:num>
  <w:num w:numId="508">
    <w:abstractNumId w:val="584"/>
  </w:num>
  <w:num w:numId="509">
    <w:abstractNumId w:val="217"/>
  </w:num>
  <w:num w:numId="510">
    <w:abstractNumId w:val="22"/>
  </w:num>
  <w:num w:numId="511">
    <w:abstractNumId w:val="430"/>
  </w:num>
  <w:num w:numId="512">
    <w:abstractNumId w:val="178"/>
  </w:num>
  <w:num w:numId="513">
    <w:abstractNumId w:val="338"/>
  </w:num>
  <w:num w:numId="514">
    <w:abstractNumId w:val="245"/>
  </w:num>
  <w:num w:numId="515">
    <w:abstractNumId w:val="199"/>
  </w:num>
  <w:num w:numId="516">
    <w:abstractNumId w:val="230"/>
  </w:num>
  <w:num w:numId="517">
    <w:abstractNumId w:val="2"/>
  </w:num>
  <w:num w:numId="518">
    <w:abstractNumId w:val="424"/>
  </w:num>
  <w:num w:numId="519">
    <w:abstractNumId w:val="339"/>
  </w:num>
  <w:num w:numId="520">
    <w:abstractNumId w:val="501"/>
  </w:num>
  <w:num w:numId="521">
    <w:abstractNumId w:val="99"/>
  </w:num>
  <w:num w:numId="522">
    <w:abstractNumId w:val="295"/>
  </w:num>
  <w:num w:numId="523">
    <w:abstractNumId w:val="250"/>
  </w:num>
  <w:num w:numId="524">
    <w:abstractNumId w:val="259"/>
  </w:num>
  <w:num w:numId="525">
    <w:abstractNumId w:val="368"/>
  </w:num>
  <w:num w:numId="526">
    <w:abstractNumId w:val="184"/>
  </w:num>
  <w:num w:numId="527">
    <w:abstractNumId w:val="207"/>
  </w:num>
  <w:num w:numId="528">
    <w:abstractNumId w:val="266"/>
  </w:num>
  <w:num w:numId="529">
    <w:abstractNumId w:val="98"/>
  </w:num>
  <w:num w:numId="530">
    <w:abstractNumId w:val="235"/>
  </w:num>
  <w:num w:numId="531">
    <w:abstractNumId w:val="367"/>
  </w:num>
  <w:num w:numId="532">
    <w:abstractNumId w:val="463"/>
  </w:num>
  <w:num w:numId="533">
    <w:abstractNumId w:val="251"/>
  </w:num>
  <w:num w:numId="534">
    <w:abstractNumId w:val="576"/>
  </w:num>
  <w:num w:numId="535">
    <w:abstractNumId w:val="253"/>
  </w:num>
  <w:num w:numId="536">
    <w:abstractNumId w:val="455"/>
  </w:num>
  <w:num w:numId="537">
    <w:abstractNumId w:val="93"/>
  </w:num>
  <w:num w:numId="538">
    <w:abstractNumId w:val="124"/>
  </w:num>
  <w:num w:numId="539">
    <w:abstractNumId w:val="275"/>
  </w:num>
  <w:num w:numId="540">
    <w:abstractNumId w:val="632"/>
  </w:num>
  <w:num w:numId="541">
    <w:abstractNumId w:val="225"/>
  </w:num>
  <w:num w:numId="542">
    <w:abstractNumId w:val="401"/>
  </w:num>
  <w:num w:numId="543">
    <w:abstractNumId w:val="80"/>
  </w:num>
  <w:num w:numId="544">
    <w:abstractNumId w:val="341"/>
  </w:num>
  <w:num w:numId="545">
    <w:abstractNumId w:val="487"/>
  </w:num>
  <w:num w:numId="546">
    <w:abstractNumId w:val="33"/>
  </w:num>
  <w:num w:numId="547">
    <w:abstractNumId w:val="223"/>
  </w:num>
  <w:num w:numId="548">
    <w:abstractNumId w:val="464"/>
  </w:num>
  <w:num w:numId="549">
    <w:abstractNumId w:val="336"/>
  </w:num>
  <w:num w:numId="550">
    <w:abstractNumId w:val="505"/>
  </w:num>
  <w:num w:numId="551">
    <w:abstractNumId w:val="75"/>
  </w:num>
  <w:num w:numId="552">
    <w:abstractNumId w:val="154"/>
  </w:num>
  <w:num w:numId="553">
    <w:abstractNumId w:val="55"/>
  </w:num>
  <w:num w:numId="554">
    <w:abstractNumId w:val="488"/>
  </w:num>
  <w:num w:numId="555">
    <w:abstractNumId w:val="106"/>
  </w:num>
  <w:num w:numId="556">
    <w:abstractNumId w:val="13"/>
  </w:num>
  <w:num w:numId="557">
    <w:abstractNumId w:val="17"/>
  </w:num>
  <w:num w:numId="558">
    <w:abstractNumId w:val="50"/>
  </w:num>
  <w:num w:numId="559">
    <w:abstractNumId w:val="212"/>
  </w:num>
  <w:num w:numId="560">
    <w:abstractNumId w:val="104"/>
  </w:num>
  <w:num w:numId="561">
    <w:abstractNumId w:val="344"/>
  </w:num>
  <w:num w:numId="562">
    <w:abstractNumId w:val="327"/>
  </w:num>
  <w:num w:numId="563">
    <w:abstractNumId w:val="219"/>
  </w:num>
  <w:num w:numId="564">
    <w:abstractNumId w:val="298"/>
  </w:num>
  <w:num w:numId="565">
    <w:abstractNumId w:val="211"/>
  </w:num>
  <w:num w:numId="566">
    <w:abstractNumId w:val="303"/>
  </w:num>
  <w:num w:numId="567">
    <w:abstractNumId w:val="542"/>
  </w:num>
  <w:num w:numId="568">
    <w:abstractNumId w:val="369"/>
  </w:num>
  <w:num w:numId="569">
    <w:abstractNumId w:val="497"/>
  </w:num>
  <w:num w:numId="570">
    <w:abstractNumId w:val="162"/>
  </w:num>
  <w:num w:numId="571">
    <w:abstractNumId w:val="622"/>
  </w:num>
  <w:num w:numId="572">
    <w:abstractNumId w:val="88"/>
  </w:num>
  <w:num w:numId="573">
    <w:abstractNumId w:val="626"/>
  </w:num>
  <w:num w:numId="574">
    <w:abstractNumId w:val="114"/>
  </w:num>
  <w:num w:numId="575">
    <w:abstractNumId w:val="46"/>
  </w:num>
  <w:num w:numId="576">
    <w:abstractNumId w:val="506"/>
  </w:num>
  <w:num w:numId="577">
    <w:abstractNumId w:val="254"/>
  </w:num>
  <w:num w:numId="578">
    <w:abstractNumId w:val="614"/>
  </w:num>
  <w:num w:numId="579">
    <w:abstractNumId w:val="169"/>
  </w:num>
  <w:num w:numId="580">
    <w:abstractNumId w:val="374"/>
  </w:num>
  <w:num w:numId="581">
    <w:abstractNumId w:val="204"/>
  </w:num>
  <w:num w:numId="582">
    <w:abstractNumId w:val="300"/>
  </w:num>
  <w:num w:numId="583">
    <w:abstractNumId w:val="558"/>
  </w:num>
  <w:num w:numId="584">
    <w:abstractNumId w:val="265"/>
  </w:num>
  <w:num w:numId="585">
    <w:abstractNumId w:val="583"/>
  </w:num>
  <w:num w:numId="586">
    <w:abstractNumId w:val="45"/>
  </w:num>
  <w:num w:numId="587">
    <w:abstractNumId w:val="543"/>
  </w:num>
  <w:num w:numId="588">
    <w:abstractNumId w:val="637"/>
  </w:num>
  <w:num w:numId="589">
    <w:abstractNumId w:val="173"/>
  </w:num>
  <w:num w:numId="590">
    <w:abstractNumId w:val="620"/>
  </w:num>
  <w:num w:numId="591">
    <w:abstractNumId w:val="48"/>
  </w:num>
  <w:num w:numId="592">
    <w:abstractNumId w:val="237"/>
  </w:num>
  <w:num w:numId="593">
    <w:abstractNumId w:val="606"/>
  </w:num>
  <w:num w:numId="594">
    <w:abstractNumId w:val="624"/>
  </w:num>
  <w:num w:numId="595">
    <w:abstractNumId w:val="164"/>
  </w:num>
  <w:num w:numId="596">
    <w:abstractNumId w:val="131"/>
  </w:num>
  <w:num w:numId="597">
    <w:abstractNumId w:val="443"/>
  </w:num>
  <w:num w:numId="598">
    <w:abstractNumId w:val="260"/>
  </w:num>
  <w:num w:numId="599">
    <w:abstractNumId w:val="493"/>
  </w:num>
  <w:num w:numId="600">
    <w:abstractNumId w:val="392"/>
  </w:num>
  <w:num w:numId="601">
    <w:abstractNumId w:val="256"/>
  </w:num>
  <w:num w:numId="602">
    <w:abstractNumId w:val="243"/>
  </w:num>
  <w:num w:numId="603">
    <w:abstractNumId w:val="597"/>
  </w:num>
  <w:num w:numId="604">
    <w:abstractNumId w:val="431"/>
  </w:num>
  <w:num w:numId="605">
    <w:abstractNumId w:val="125"/>
  </w:num>
  <w:num w:numId="606">
    <w:abstractNumId w:val="241"/>
  </w:num>
  <w:num w:numId="607">
    <w:abstractNumId w:val="400"/>
  </w:num>
  <w:num w:numId="608">
    <w:abstractNumId w:val="107"/>
  </w:num>
  <w:num w:numId="609">
    <w:abstractNumId w:val="540"/>
  </w:num>
  <w:num w:numId="610">
    <w:abstractNumId w:val="534"/>
  </w:num>
  <w:num w:numId="611">
    <w:abstractNumId w:val="328"/>
  </w:num>
  <w:num w:numId="612">
    <w:abstractNumId w:val="547"/>
  </w:num>
  <w:num w:numId="613">
    <w:abstractNumId w:val="220"/>
  </w:num>
  <w:num w:numId="614">
    <w:abstractNumId w:val="281"/>
  </w:num>
  <w:num w:numId="615">
    <w:abstractNumId w:val="257"/>
  </w:num>
  <w:num w:numId="616">
    <w:abstractNumId w:val="216"/>
  </w:num>
  <w:num w:numId="617">
    <w:abstractNumId w:val="423"/>
  </w:num>
  <w:num w:numId="618">
    <w:abstractNumId w:val="615"/>
  </w:num>
  <w:num w:numId="619">
    <w:abstractNumId w:val="450"/>
  </w:num>
  <w:num w:numId="620">
    <w:abstractNumId w:val="110"/>
  </w:num>
  <w:num w:numId="621">
    <w:abstractNumId w:val="152"/>
  </w:num>
  <w:num w:numId="622">
    <w:abstractNumId w:val="315"/>
  </w:num>
  <w:num w:numId="623">
    <w:abstractNumId w:val="287"/>
  </w:num>
  <w:num w:numId="624">
    <w:abstractNumId w:val="444"/>
  </w:num>
  <w:num w:numId="625">
    <w:abstractNumId w:val="445"/>
  </w:num>
  <w:num w:numId="626">
    <w:abstractNumId w:val="140"/>
  </w:num>
  <w:num w:numId="627">
    <w:abstractNumId w:val="210"/>
  </w:num>
  <w:num w:numId="628">
    <w:abstractNumId w:val="601"/>
  </w:num>
  <w:num w:numId="629">
    <w:abstractNumId w:val="527"/>
  </w:num>
  <w:num w:numId="630">
    <w:abstractNumId w:val="79"/>
  </w:num>
  <w:num w:numId="631">
    <w:abstractNumId w:val="312"/>
  </w:num>
  <w:num w:numId="632">
    <w:abstractNumId w:val="425"/>
  </w:num>
  <w:num w:numId="633">
    <w:abstractNumId w:val="49"/>
  </w:num>
  <w:num w:numId="634">
    <w:abstractNumId w:val="500"/>
  </w:num>
  <w:num w:numId="635">
    <w:abstractNumId w:val="78"/>
  </w:num>
  <w:num w:numId="636">
    <w:abstractNumId w:val="282"/>
  </w:num>
  <w:num w:numId="637">
    <w:abstractNumId w:val="309"/>
  </w:num>
  <w:num w:numId="638">
    <w:abstractNumId w:val="20"/>
  </w:num>
  <w:num w:numId="639">
    <w:abstractNumId w:val="61"/>
  </w:num>
  <w:num w:numId="640">
    <w:abstractNumId w:val="480"/>
  </w:num>
  <w:num w:numId="641">
    <w:abstractNumId w:val="352"/>
  </w:num>
  <w:num w:numId="642">
    <w:abstractNumId w:val="233"/>
  </w:num>
  <w:num w:numId="643">
    <w:abstractNumId w:val="193"/>
  </w:num>
  <w:num w:numId="644">
    <w:abstractNumId w:val="120"/>
  </w:num>
  <w:num w:numId="645">
    <w:abstractNumId w:val="387"/>
  </w:num>
  <w:num w:numId="646">
    <w:abstractNumId w:val="496"/>
  </w:num>
  <w:numIdMacAtCleanup w:val="6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616A"/>
    <w:rsid w:val="00002B03"/>
    <w:rsid w:val="000122A0"/>
    <w:rsid w:val="000257FC"/>
    <w:rsid w:val="00025D99"/>
    <w:rsid w:val="00030F24"/>
    <w:rsid w:val="00031603"/>
    <w:rsid w:val="0004105E"/>
    <w:rsid w:val="000573D4"/>
    <w:rsid w:val="00062D86"/>
    <w:rsid w:val="0006412B"/>
    <w:rsid w:val="000717FF"/>
    <w:rsid w:val="000745BD"/>
    <w:rsid w:val="00074C62"/>
    <w:rsid w:val="00077704"/>
    <w:rsid w:val="000A04EE"/>
    <w:rsid w:val="000A1736"/>
    <w:rsid w:val="000A19B9"/>
    <w:rsid w:val="000A3BBB"/>
    <w:rsid w:val="000A6135"/>
    <w:rsid w:val="000A7183"/>
    <w:rsid w:val="000B2C04"/>
    <w:rsid w:val="000B4BC3"/>
    <w:rsid w:val="000C3BC1"/>
    <w:rsid w:val="000C4BAF"/>
    <w:rsid w:val="000C6B50"/>
    <w:rsid w:val="000D4039"/>
    <w:rsid w:val="000E0115"/>
    <w:rsid w:val="000F4379"/>
    <w:rsid w:val="000F4EFB"/>
    <w:rsid w:val="001004D9"/>
    <w:rsid w:val="00102D8C"/>
    <w:rsid w:val="0011135B"/>
    <w:rsid w:val="0011499A"/>
    <w:rsid w:val="001204F7"/>
    <w:rsid w:val="00126E15"/>
    <w:rsid w:val="00146086"/>
    <w:rsid w:val="00162E58"/>
    <w:rsid w:val="001658E2"/>
    <w:rsid w:val="001666BB"/>
    <w:rsid w:val="00170D41"/>
    <w:rsid w:val="00185892"/>
    <w:rsid w:val="00185BA8"/>
    <w:rsid w:val="00185C88"/>
    <w:rsid w:val="00186F3D"/>
    <w:rsid w:val="0019616F"/>
    <w:rsid w:val="001A7B00"/>
    <w:rsid w:val="001A7F70"/>
    <w:rsid w:val="001B1AD5"/>
    <w:rsid w:val="001B4DEA"/>
    <w:rsid w:val="001B517B"/>
    <w:rsid w:val="001C1C92"/>
    <w:rsid w:val="001C370A"/>
    <w:rsid w:val="001C4731"/>
    <w:rsid w:val="001D6BE0"/>
    <w:rsid w:val="001E4F03"/>
    <w:rsid w:val="001F21F6"/>
    <w:rsid w:val="0020369B"/>
    <w:rsid w:val="00203E12"/>
    <w:rsid w:val="00211C2A"/>
    <w:rsid w:val="002208BF"/>
    <w:rsid w:val="002214AF"/>
    <w:rsid w:val="00221567"/>
    <w:rsid w:val="00221774"/>
    <w:rsid w:val="00227B2C"/>
    <w:rsid w:val="00227C7C"/>
    <w:rsid w:val="00231244"/>
    <w:rsid w:val="00232BE7"/>
    <w:rsid w:val="00233E96"/>
    <w:rsid w:val="00235C53"/>
    <w:rsid w:val="00237229"/>
    <w:rsid w:val="00247333"/>
    <w:rsid w:val="00250F4C"/>
    <w:rsid w:val="00252D9B"/>
    <w:rsid w:val="002549F0"/>
    <w:rsid w:val="00255CA5"/>
    <w:rsid w:val="002677FB"/>
    <w:rsid w:val="002702A1"/>
    <w:rsid w:val="00273EED"/>
    <w:rsid w:val="00277C7F"/>
    <w:rsid w:val="00283FDE"/>
    <w:rsid w:val="00284C51"/>
    <w:rsid w:val="00296330"/>
    <w:rsid w:val="00296823"/>
    <w:rsid w:val="002970A5"/>
    <w:rsid w:val="002A29C0"/>
    <w:rsid w:val="002B576E"/>
    <w:rsid w:val="002C32A7"/>
    <w:rsid w:val="002C511C"/>
    <w:rsid w:val="002D4A31"/>
    <w:rsid w:val="002E0B49"/>
    <w:rsid w:val="002E5F7B"/>
    <w:rsid w:val="002F1893"/>
    <w:rsid w:val="002F1C88"/>
    <w:rsid w:val="00313161"/>
    <w:rsid w:val="0031323D"/>
    <w:rsid w:val="003204C0"/>
    <w:rsid w:val="00320752"/>
    <w:rsid w:val="00326E6E"/>
    <w:rsid w:val="00327B50"/>
    <w:rsid w:val="00334EEA"/>
    <w:rsid w:val="00341FC6"/>
    <w:rsid w:val="0034318D"/>
    <w:rsid w:val="0034700F"/>
    <w:rsid w:val="00350863"/>
    <w:rsid w:val="003576CC"/>
    <w:rsid w:val="00364EF9"/>
    <w:rsid w:val="00381919"/>
    <w:rsid w:val="00382430"/>
    <w:rsid w:val="003860D1"/>
    <w:rsid w:val="00386777"/>
    <w:rsid w:val="00390869"/>
    <w:rsid w:val="003945E7"/>
    <w:rsid w:val="003A1AE4"/>
    <w:rsid w:val="003A650F"/>
    <w:rsid w:val="003B2BCB"/>
    <w:rsid w:val="003B5CF1"/>
    <w:rsid w:val="003C6E90"/>
    <w:rsid w:val="003D0CF9"/>
    <w:rsid w:val="003D3985"/>
    <w:rsid w:val="003E6866"/>
    <w:rsid w:val="003F162E"/>
    <w:rsid w:val="003F29D8"/>
    <w:rsid w:val="003F3212"/>
    <w:rsid w:val="00410351"/>
    <w:rsid w:val="00411437"/>
    <w:rsid w:val="00426FBB"/>
    <w:rsid w:val="00435CC9"/>
    <w:rsid w:val="0044310D"/>
    <w:rsid w:val="004554DB"/>
    <w:rsid w:val="00457C18"/>
    <w:rsid w:val="004610CE"/>
    <w:rsid w:val="004671AD"/>
    <w:rsid w:val="0046759F"/>
    <w:rsid w:val="004743CE"/>
    <w:rsid w:val="0047742B"/>
    <w:rsid w:val="004931E9"/>
    <w:rsid w:val="00493429"/>
    <w:rsid w:val="004965A3"/>
    <w:rsid w:val="004A6334"/>
    <w:rsid w:val="004A7A12"/>
    <w:rsid w:val="004B0564"/>
    <w:rsid w:val="004B286D"/>
    <w:rsid w:val="004C4791"/>
    <w:rsid w:val="004C550D"/>
    <w:rsid w:val="004D0CCD"/>
    <w:rsid w:val="004E5D66"/>
    <w:rsid w:val="004F2A75"/>
    <w:rsid w:val="004F5C92"/>
    <w:rsid w:val="004F726B"/>
    <w:rsid w:val="00500641"/>
    <w:rsid w:val="0051011E"/>
    <w:rsid w:val="00510C2B"/>
    <w:rsid w:val="00513373"/>
    <w:rsid w:val="00514818"/>
    <w:rsid w:val="00523DD4"/>
    <w:rsid w:val="00543B11"/>
    <w:rsid w:val="00543E76"/>
    <w:rsid w:val="005510BB"/>
    <w:rsid w:val="00551ECB"/>
    <w:rsid w:val="00561B62"/>
    <w:rsid w:val="00563494"/>
    <w:rsid w:val="00563B3D"/>
    <w:rsid w:val="00563C25"/>
    <w:rsid w:val="00567AD4"/>
    <w:rsid w:val="005755CE"/>
    <w:rsid w:val="00587A4C"/>
    <w:rsid w:val="00593119"/>
    <w:rsid w:val="00593594"/>
    <w:rsid w:val="005A53D5"/>
    <w:rsid w:val="005B39B7"/>
    <w:rsid w:val="005B47AA"/>
    <w:rsid w:val="005B671E"/>
    <w:rsid w:val="005C2A86"/>
    <w:rsid w:val="005C2FBD"/>
    <w:rsid w:val="005D12CF"/>
    <w:rsid w:val="005E33E5"/>
    <w:rsid w:val="005F2AF7"/>
    <w:rsid w:val="00600637"/>
    <w:rsid w:val="00604E92"/>
    <w:rsid w:val="00605F10"/>
    <w:rsid w:val="006132CE"/>
    <w:rsid w:val="006262CE"/>
    <w:rsid w:val="00631641"/>
    <w:rsid w:val="00631D83"/>
    <w:rsid w:val="00632EB1"/>
    <w:rsid w:val="00641124"/>
    <w:rsid w:val="00641CD1"/>
    <w:rsid w:val="006468E2"/>
    <w:rsid w:val="00650E77"/>
    <w:rsid w:val="0065150E"/>
    <w:rsid w:val="00656A4E"/>
    <w:rsid w:val="00662B90"/>
    <w:rsid w:val="00680B4F"/>
    <w:rsid w:val="00680C69"/>
    <w:rsid w:val="00682E43"/>
    <w:rsid w:val="00690FED"/>
    <w:rsid w:val="00691227"/>
    <w:rsid w:val="006919FC"/>
    <w:rsid w:val="006A34EA"/>
    <w:rsid w:val="006A4CF2"/>
    <w:rsid w:val="006A655A"/>
    <w:rsid w:val="006C24B2"/>
    <w:rsid w:val="006C3036"/>
    <w:rsid w:val="006C34C4"/>
    <w:rsid w:val="006D0159"/>
    <w:rsid w:val="006D7E03"/>
    <w:rsid w:val="006E14E1"/>
    <w:rsid w:val="006E1B84"/>
    <w:rsid w:val="006F0936"/>
    <w:rsid w:val="006F6240"/>
    <w:rsid w:val="00703D55"/>
    <w:rsid w:val="00704474"/>
    <w:rsid w:val="00704ABB"/>
    <w:rsid w:val="00704F66"/>
    <w:rsid w:val="00710C58"/>
    <w:rsid w:val="007111AA"/>
    <w:rsid w:val="00712CB1"/>
    <w:rsid w:val="00715505"/>
    <w:rsid w:val="00750595"/>
    <w:rsid w:val="00755852"/>
    <w:rsid w:val="007568D8"/>
    <w:rsid w:val="0075706A"/>
    <w:rsid w:val="00761737"/>
    <w:rsid w:val="00765A48"/>
    <w:rsid w:val="00765DD0"/>
    <w:rsid w:val="00767AC3"/>
    <w:rsid w:val="00773012"/>
    <w:rsid w:val="007754E9"/>
    <w:rsid w:val="00775FD7"/>
    <w:rsid w:val="00782C39"/>
    <w:rsid w:val="00784DCA"/>
    <w:rsid w:val="00784E32"/>
    <w:rsid w:val="0078573E"/>
    <w:rsid w:val="0079644F"/>
    <w:rsid w:val="00797347"/>
    <w:rsid w:val="007A5C51"/>
    <w:rsid w:val="007B1071"/>
    <w:rsid w:val="007B16AB"/>
    <w:rsid w:val="007B1D73"/>
    <w:rsid w:val="007B7E56"/>
    <w:rsid w:val="007C071C"/>
    <w:rsid w:val="007C691F"/>
    <w:rsid w:val="007D67DA"/>
    <w:rsid w:val="007D7DDD"/>
    <w:rsid w:val="007E1546"/>
    <w:rsid w:val="007E3209"/>
    <w:rsid w:val="007E346E"/>
    <w:rsid w:val="007E5CF3"/>
    <w:rsid w:val="007F4331"/>
    <w:rsid w:val="007F591C"/>
    <w:rsid w:val="007F5EBD"/>
    <w:rsid w:val="007F79A8"/>
    <w:rsid w:val="008017A4"/>
    <w:rsid w:val="008048DE"/>
    <w:rsid w:val="008112C6"/>
    <w:rsid w:val="00812D3F"/>
    <w:rsid w:val="00813A3F"/>
    <w:rsid w:val="00817CA3"/>
    <w:rsid w:val="00821B23"/>
    <w:rsid w:val="00823753"/>
    <w:rsid w:val="00826680"/>
    <w:rsid w:val="008343EE"/>
    <w:rsid w:val="00846ED8"/>
    <w:rsid w:val="0084713B"/>
    <w:rsid w:val="00852511"/>
    <w:rsid w:val="00856CA4"/>
    <w:rsid w:val="00862066"/>
    <w:rsid w:val="00865A06"/>
    <w:rsid w:val="00871AA1"/>
    <w:rsid w:val="00875952"/>
    <w:rsid w:val="00875B8F"/>
    <w:rsid w:val="00886B87"/>
    <w:rsid w:val="00895142"/>
    <w:rsid w:val="008A2BF0"/>
    <w:rsid w:val="008B2F57"/>
    <w:rsid w:val="008B49A9"/>
    <w:rsid w:val="008B4AF1"/>
    <w:rsid w:val="008C2FD0"/>
    <w:rsid w:val="008C3872"/>
    <w:rsid w:val="008C492D"/>
    <w:rsid w:val="008D649D"/>
    <w:rsid w:val="008E614E"/>
    <w:rsid w:val="00900017"/>
    <w:rsid w:val="00903983"/>
    <w:rsid w:val="0090398B"/>
    <w:rsid w:val="00906B5C"/>
    <w:rsid w:val="00912BEB"/>
    <w:rsid w:val="00914CBF"/>
    <w:rsid w:val="0092154B"/>
    <w:rsid w:val="0092637F"/>
    <w:rsid w:val="009305CB"/>
    <w:rsid w:val="009338DD"/>
    <w:rsid w:val="009349AE"/>
    <w:rsid w:val="00936CDE"/>
    <w:rsid w:val="00937618"/>
    <w:rsid w:val="0094496A"/>
    <w:rsid w:val="00950D11"/>
    <w:rsid w:val="009629A8"/>
    <w:rsid w:val="009637CC"/>
    <w:rsid w:val="00963D77"/>
    <w:rsid w:val="009758A6"/>
    <w:rsid w:val="009819B1"/>
    <w:rsid w:val="00982119"/>
    <w:rsid w:val="009925D6"/>
    <w:rsid w:val="009942EF"/>
    <w:rsid w:val="00997ADB"/>
    <w:rsid w:val="009A26F3"/>
    <w:rsid w:val="009B12AF"/>
    <w:rsid w:val="009B67AB"/>
    <w:rsid w:val="009B7AE3"/>
    <w:rsid w:val="009C19FA"/>
    <w:rsid w:val="009C247B"/>
    <w:rsid w:val="009C2C34"/>
    <w:rsid w:val="009C6105"/>
    <w:rsid w:val="009D3A4B"/>
    <w:rsid w:val="009F191C"/>
    <w:rsid w:val="00A017EB"/>
    <w:rsid w:val="00A06E57"/>
    <w:rsid w:val="00A13998"/>
    <w:rsid w:val="00A220AE"/>
    <w:rsid w:val="00A325A9"/>
    <w:rsid w:val="00A41A8B"/>
    <w:rsid w:val="00A452BD"/>
    <w:rsid w:val="00A45A54"/>
    <w:rsid w:val="00A46997"/>
    <w:rsid w:val="00A51A5B"/>
    <w:rsid w:val="00A530AE"/>
    <w:rsid w:val="00A63C9C"/>
    <w:rsid w:val="00A65892"/>
    <w:rsid w:val="00A70F74"/>
    <w:rsid w:val="00A719D8"/>
    <w:rsid w:val="00A737A2"/>
    <w:rsid w:val="00A825F6"/>
    <w:rsid w:val="00A846C1"/>
    <w:rsid w:val="00A90344"/>
    <w:rsid w:val="00A94089"/>
    <w:rsid w:val="00A9711B"/>
    <w:rsid w:val="00AA0A8D"/>
    <w:rsid w:val="00AA54BA"/>
    <w:rsid w:val="00AA76B4"/>
    <w:rsid w:val="00AA7BB8"/>
    <w:rsid w:val="00AB2A0D"/>
    <w:rsid w:val="00AB34F4"/>
    <w:rsid w:val="00AB3D8E"/>
    <w:rsid w:val="00AB71CA"/>
    <w:rsid w:val="00AC3682"/>
    <w:rsid w:val="00AC435B"/>
    <w:rsid w:val="00AC4A1F"/>
    <w:rsid w:val="00AC6276"/>
    <w:rsid w:val="00AC665B"/>
    <w:rsid w:val="00AC791E"/>
    <w:rsid w:val="00AD0F1A"/>
    <w:rsid w:val="00AE0A0B"/>
    <w:rsid w:val="00AE0B58"/>
    <w:rsid w:val="00AE55CC"/>
    <w:rsid w:val="00AE6127"/>
    <w:rsid w:val="00AF4441"/>
    <w:rsid w:val="00AF5D34"/>
    <w:rsid w:val="00B045DF"/>
    <w:rsid w:val="00B07479"/>
    <w:rsid w:val="00B22425"/>
    <w:rsid w:val="00B27277"/>
    <w:rsid w:val="00B300AD"/>
    <w:rsid w:val="00B40B6D"/>
    <w:rsid w:val="00B417E7"/>
    <w:rsid w:val="00B75ECE"/>
    <w:rsid w:val="00BA457C"/>
    <w:rsid w:val="00BA4C39"/>
    <w:rsid w:val="00BA71A0"/>
    <w:rsid w:val="00BB1629"/>
    <w:rsid w:val="00BB6428"/>
    <w:rsid w:val="00BC236E"/>
    <w:rsid w:val="00BC3805"/>
    <w:rsid w:val="00BD090A"/>
    <w:rsid w:val="00BD34EB"/>
    <w:rsid w:val="00BD573D"/>
    <w:rsid w:val="00BF0E06"/>
    <w:rsid w:val="00BF6281"/>
    <w:rsid w:val="00C03474"/>
    <w:rsid w:val="00C1268F"/>
    <w:rsid w:val="00C12C61"/>
    <w:rsid w:val="00C16624"/>
    <w:rsid w:val="00C17F0D"/>
    <w:rsid w:val="00C211C9"/>
    <w:rsid w:val="00C25CC3"/>
    <w:rsid w:val="00C2611C"/>
    <w:rsid w:val="00C40DB2"/>
    <w:rsid w:val="00C4536E"/>
    <w:rsid w:val="00C51236"/>
    <w:rsid w:val="00C52CF4"/>
    <w:rsid w:val="00C67DF4"/>
    <w:rsid w:val="00C70B45"/>
    <w:rsid w:val="00C73143"/>
    <w:rsid w:val="00C76415"/>
    <w:rsid w:val="00C8368E"/>
    <w:rsid w:val="00C8547B"/>
    <w:rsid w:val="00C92189"/>
    <w:rsid w:val="00C9473F"/>
    <w:rsid w:val="00CA46D4"/>
    <w:rsid w:val="00CB1C81"/>
    <w:rsid w:val="00CB7CFC"/>
    <w:rsid w:val="00CC07EA"/>
    <w:rsid w:val="00CC27FE"/>
    <w:rsid w:val="00CD08B1"/>
    <w:rsid w:val="00CD1250"/>
    <w:rsid w:val="00CD2B68"/>
    <w:rsid w:val="00CD43AB"/>
    <w:rsid w:val="00CD4FC7"/>
    <w:rsid w:val="00CE6E36"/>
    <w:rsid w:val="00CF67C5"/>
    <w:rsid w:val="00D1100C"/>
    <w:rsid w:val="00D133E5"/>
    <w:rsid w:val="00D20C79"/>
    <w:rsid w:val="00D21C74"/>
    <w:rsid w:val="00D25E86"/>
    <w:rsid w:val="00D30DFE"/>
    <w:rsid w:val="00D3622A"/>
    <w:rsid w:val="00D36438"/>
    <w:rsid w:val="00D410D4"/>
    <w:rsid w:val="00D41456"/>
    <w:rsid w:val="00D511C1"/>
    <w:rsid w:val="00D52F5D"/>
    <w:rsid w:val="00D53388"/>
    <w:rsid w:val="00D5553B"/>
    <w:rsid w:val="00D62140"/>
    <w:rsid w:val="00D658F8"/>
    <w:rsid w:val="00D6784B"/>
    <w:rsid w:val="00D700F6"/>
    <w:rsid w:val="00D72A61"/>
    <w:rsid w:val="00D7344C"/>
    <w:rsid w:val="00D75A41"/>
    <w:rsid w:val="00D80477"/>
    <w:rsid w:val="00D81C1A"/>
    <w:rsid w:val="00D86C57"/>
    <w:rsid w:val="00D87698"/>
    <w:rsid w:val="00D876F5"/>
    <w:rsid w:val="00D921DF"/>
    <w:rsid w:val="00D946D0"/>
    <w:rsid w:val="00D9483A"/>
    <w:rsid w:val="00DA50F0"/>
    <w:rsid w:val="00DA6498"/>
    <w:rsid w:val="00DB14A1"/>
    <w:rsid w:val="00DC18D7"/>
    <w:rsid w:val="00DC6981"/>
    <w:rsid w:val="00DD1ACE"/>
    <w:rsid w:val="00DE1777"/>
    <w:rsid w:val="00DE3E9F"/>
    <w:rsid w:val="00DE64B4"/>
    <w:rsid w:val="00DE7C2F"/>
    <w:rsid w:val="00DF3238"/>
    <w:rsid w:val="00DF4D40"/>
    <w:rsid w:val="00E059DF"/>
    <w:rsid w:val="00E07374"/>
    <w:rsid w:val="00E07BA5"/>
    <w:rsid w:val="00E136A7"/>
    <w:rsid w:val="00E2754E"/>
    <w:rsid w:val="00E30D4A"/>
    <w:rsid w:val="00E312FB"/>
    <w:rsid w:val="00E3244F"/>
    <w:rsid w:val="00E37133"/>
    <w:rsid w:val="00E37A54"/>
    <w:rsid w:val="00E37C2D"/>
    <w:rsid w:val="00E37CB4"/>
    <w:rsid w:val="00E42AF2"/>
    <w:rsid w:val="00E4530E"/>
    <w:rsid w:val="00E4638C"/>
    <w:rsid w:val="00E603BA"/>
    <w:rsid w:val="00E7427A"/>
    <w:rsid w:val="00E807B9"/>
    <w:rsid w:val="00E8112B"/>
    <w:rsid w:val="00E82186"/>
    <w:rsid w:val="00E86C0A"/>
    <w:rsid w:val="00E8725C"/>
    <w:rsid w:val="00E92BC6"/>
    <w:rsid w:val="00EA1E0B"/>
    <w:rsid w:val="00EB141B"/>
    <w:rsid w:val="00EB4B84"/>
    <w:rsid w:val="00EB4BDA"/>
    <w:rsid w:val="00EC47CF"/>
    <w:rsid w:val="00EC57F9"/>
    <w:rsid w:val="00ED0FF6"/>
    <w:rsid w:val="00ED2B6F"/>
    <w:rsid w:val="00ED651E"/>
    <w:rsid w:val="00EF01E6"/>
    <w:rsid w:val="00EF3F35"/>
    <w:rsid w:val="00EF4702"/>
    <w:rsid w:val="00F02C9C"/>
    <w:rsid w:val="00F02E18"/>
    <w:rsid w:val="00F11E0C"/>
    <w:rsid w:val="00F12105"/>
    <w:rsid w:val="00F260CE"/>
    <w:rsid w:val="00F2616A"/>
    <w:rsid w:val="00F30385"/>
    <w:rsid w:val="00F30646"/>
    <w:rsid w:val="00F31009"/>
    <w:rsid w:val="00F34397"/>
    <w:rsid w:val="00F36D1F"/>
    <w:rsid w:val="00F50255"/>
    <w:rsid w:val="00F64C35"/>
    <w:rsid w:val="00F675E8"/>
    <w:rsid w:val="00F7567D"/>
    <w:rsid w:val="00F83DED"/>
    <w:rsid w:val="00F87BDE"/>
    <w:rsid w:val="00F93A98"/>
    <w:rsid w:val="00F95948"/>
    <w:rsid w:val="00FA1E45"/>
    <w:rsid w:val="00FA36F0"/>
    <w:rsid w:val="00FA39EA"/>
    <w:rsid w:val="00FA688B"/>
    <w:rsid w:val="00FB11B8"/>
    <w:rsid w:val="00FB59D8"/>
    <w:rsid w:val="00FC11C6"/>
    <w:rsid w:val="00FD07EA"/>
    <w:rsid w:val="00FD40FE"/>
    <w:rsid w:val="00FD5415"/>
    <w:rsid w:val="00FD7C0F"/>
    <w:rsid w:val="00FD7F27"/>
    <w:rsid w:val="00FE247B"/>
    <w:rsid w:val="00FE3283"/>
    <w:rsid w:val="00FE5BDB"/>
    <w:rsid w:val="00FF2AC7"/>
    <w:rsid w:val="00FF4E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85785"/>
  <w15:chartTrackingRefBased/>
  <w15:docId w15:val="{558AC919-7094-4AC8-BD5E-5189D6A3A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903983"/>
    <w:pPr>
      <w:keepNext/>
      <w:spacing w:after="0" w:line="240" w:lineRule="auto"/>
      <w:outlineLvl w:val="0"/>
    </w:pPr>
    <w:rPr>
      <w:rFonts w:ascii="HelveticaNeue-Light" w:eastAsia="Times New Roman" w:hAnsi="HelveticaNeue-Light" w:cs="Courier New"/>
      <w:b/>
      <w:bCs/>
      <w:sz w:val="24"/>
      <w:szCs w:val="24"/>
      <w:lang w:eastAsia="fr-FR"/>
    </w:rPr>
  </w:style>
  <w:style w:type="paragraph" w:styleId="Titre2">
    <w:name w:val="heading 2"/>
    <w:basedOn w:val="Normal"/>
    <w:next w:val="Normal"/>
    <w:link w:val="Titre2Car"/>
    <w:uiPriority w:val="9"/>
    <w:unhideWhenUsed/>
    <w:qFormat/>
    <w:rsid w:val="00903983"/>
    <w:pPr>
      <w:keepNext/>
      <w:keepLines/>
      <w:spacing w:before="40" w:after="0"/>
      <w:outlineLvl w:val="1"/>
    </w:pPr>
    <w:rPr>
      <w:rFonts w:asciiTheme="majorHAnsi" w:eastAsiaTheme="majorEastAsia" w:hAnsiTheme="majorHAnsi" w:cstheme="majorBidi"/>
      <w:color w:val="2E74B5" w:themeColor="accent1" w:themeShade="BF"/>
      <w:sz w:val="26"/>
      <w:szCs w:val="26"/>
      <w:lang w:val="fr-BE"/>
    </w:rPr>
  </w:style>
  <w:style w:type="paragraph" w:styleId="Titre3">
    <w:name w:val="heading 3"/>
    <w:basedOn w:val="Normal"/>
    <w:next w:val="Normal"/>
    <w:link w:val="Titre3Car"/>
    <w:uiPriority w:val="9"/>
    <w:unhideWhenUsed/>
    <w:qFormat/>
    <w:rsid w:val="0090398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rsid w:val="0090398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unhideWhenUsed/>
    <w:qFormat/>
    <w:rsid w:val="00903983"/>
    <w:pPr>
      <w:keepNext/>
      <w:keepLines/>
      <w:spacing w:before="40" w:after="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unhideWhenUsed/>
    <w:qFormat/>
    <w:rsid w:val="00903983"/>
    <w:pPr>
      <w:keepNext/>
      <w:keepLines/>
      <w:spacing w:before="40" w:after="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912BEB"/>
    <w:pPr>
      <w:keepNext/>
      <w:keepLines/>
      <w:spacing w:before="40" w:after="0"/>
      <w:outlineLvl w:val="6"/>
    </w:pPr>
    <w:rPr>
      <w:rFonts w:asciiTheme="majorHAnsi" w:eastAsiaTheme="majorEastAsia" w:hAnsiTheme="majorHAnsi" w:cstheme="majorBidi"/>
      <w:b/>
      <w:bCs/>
      <w:color w:val="1F4E79" w:themeColor="accent1" w:themeShade="80"/>
      <w:lang w:val="fr-BE"/>
    </w:rPr>
  </w:style>
  <w:style w:type="paragraph" w:styleId="Titre8">
    <w:name w:val="heading 8"/>
    <w:basedOn w:val="Normal"/>
    <w:next w:val="Normal"/>
    <w:link w:val="Titre8Car"/>
    <w:uiPriority w:val="9"/>
    <w:semiHidden/>
    <w:unhideWhenUsed/>
    <w:qFormat/>
    <w:rsid w:val="00912BEB"/>
    <w:pPr>
      <w:keepNext/>
      <w:keepLines/>
      <w:spacing w:before="40" w:after="0"/>
      <w:outlineLvl w:val="7"/>
    </w:pPr>
    <w:rPr>
      <w:rFonts w:asciiTheme="majorHAnsi" w:eastAsiaTheme="majorEastAsia" w:hAnsiTheme="majorHAnsi" w:cstheme="majorBidi"/>
      <w:b/>
      <w:bCs/>
      <w:i/>
      <w:iCs/>
      <w:color w:val="1F4E79" w:themeColor="accent1" w:themeShade="80"/>
      <w:lang w:val="fr-BE"/>
    </w:rPr>
  </w:style>
  <w:style w:type="paragraph" w:styleId="Titre9">
    <w:name w:val="heading 9"/>
    <w:basedOn w:val="Normal"/>
    <w:next w:val="Normal"/>
    <w:link w:val="Titre9Car"/>
    <w:uiPriority w:val="9"/>
    <w:semiHidden/>
    <w:unhideWhenUsed/>
    <w:qFormat/>
    <w:rsid w:val="0090398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 puce,Lettre d'introduction,Bullet List,Bullet1,Paragraphe de liste1"/>
    <w:basedOn w:val="Normal"/>
    <w:link w:val="ParagraphedelisteCar"/>
    <w:uiPriority w:val="34"/>
    <w:qFormat/>
    <w:rsid w:val="00F2616A"/>
    <w:pPr>
      <w:ind w:left="720"/>
      <w:contextualSpacing/>
    </w:pPr>
    <w:rPr>
      <w:lang w:val="fr-BE"/>
    </w:rPr>
  </w:style>
  <w:style w:type="character" w:customStyle="1" w:styleId="ParagraphedelisteCar">
    <w:name w:val="Paragraphe de liste Car"/>
    <w:aliases w:val="Paragraphe + puce Car,Lettre d'introduction Car,Bullet List Car,Bullet1 Car,Paragraphe de liste1 Car"/>
    <w:basedOn w:val="Policepardfaut"/>
    <w:link w:val="Paragraphedeliste"/>
    <w:uiPriority w:val="34"/>
    <w:qFormat/>
    <w:locked/>
    <w:rsid w:val="00F2616A"/>
    <w:rPr>
      <w:lang w:val="fr-BE"/>
    </w:rPr>
  </w:style>
  <w:style w:type="table" w:styleId="Grilledutableau">
    <w:name w:val="Table Grid"/>
    <w:basedOn w:val="TableauNormal"/>
    <w:uiPriority w:val="39"/>
    <w:rsid w:val="00F2616A"/>
    <w:pPr>
      <w:spacing w:after="0" w:line="240" w:lineRule="auto"/>
    </w:pPr>
    <w:rPr>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FE247B"/>
    <w:pPr>
      <w:tabs>
        <w:tab w:val="center" w:pos="4536"/>
        <w:tab w:val="right" w:pos="9072"/>
      </w:tabs>
      <w:spacing w:after="0" w:line="240" w:lineRule="auto"/>
    </w:pPr>
  </w:style>
  <w:style w:type="character" w:customStyle="1" w:styleId="En-tteCar">
    <w:name w:val="En-tête Car"/>
    <w:basedOn w:val="Policepardfaut"/>
    <w:link w:val="En-tte"/>
    <w:uiPriority w:val="99"/>
    <w:rsid w:val="00FE247B"/>
  </w:style>
  <w:style w:type="paragraph" w:styleId="Pieddepage">
    <w:name w:val="footer"/>
    <w:basedOn w:val="Normal"/>
    <w:link w:val="PieddepageCar"/>
    <w:uiPriority w:val="99"/>
    <w:unhideWhenUsed/>
    <w:rsid w:val="00FE247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E247B"/>
  </w:style>
  <w:style w:type="character" w:customStyle="1" w:styleId="Titre1Car">
    <w:name w:val="Titre 1 Car"/>
    <w:basedOn w:val="Policepardfaut"/>
    <w:link w:val="Titre1"/>
    <w:uiPriority w:val="9"/>
    <w:rsid w:val="00903983"/>
    <w:rPr>
      <w:rFonts w:ascii="HelveticaNeue-Light" w:eastAsia="Times New Roman" w:hAnsi="HelveticaNeue-Light" w:cs="Courier New"/>
      <w:b/>
      <w:bCs/>
      <w:sz w:val="24"/>
      <w:szCs w:val="24"/>
      <w:lang w:eastAsia="fr-FR"/>
    </w:rPr>
  </w:style>
  <w:style w:type="character" w:customStyle="1" w:styleId="Titre2Car">
    <w:name w:val="Titre 2 Car"/>
    <w:basedOn w:val="Policepardfaut"/>
    <w:link w:val="Titre2"/>
    <w:uiPriority w:val="9"/>
    <w:rsid w:val="00903983"/>
    <w:rPr>
      <w:rFonts w:asciiTheme="majorHAnsi" w:eastAsiaTheme="majorEastAsia" w:hAnsiTheme="majorHAnsi" w:cstheme="majorBidi"/>
      <w:color w:val="2E74B5" w:themeColor="accent1" w:themeShade="BF"/>
      <w:sz w:val="26"/>
      <w:szCs w:val="26"/>
      <w:lang w:val="fr-BE"/>
    </w:rPr>
  </w:style>
  <w:style w:type="paragraph" w:styleId="Textedebulles">
    <w:name w:val="Balloon Text"/>
    <w:basedOn w:val="Normal"/>
    <w:link w:val="TextedebullesCar"/>
    <w:uiPriority w:val="99"/>
    <w:semiHidden/>
    <w:unhideWhenUsed/>
    <w:rsid w:val="00903983"/>
    <w:pPr>
      <w:spacing w:after="0" w:line="240" w:lineRule="auto"/>
    </w:pPr>
    <w:rPr>
      <w:rFonts w:ascii="Segoe UI" w:hAnsi="Segoe UI" w:cs="Segoe UI"/>
      <w:sz w:val="18"/>
      <w:szCs w:val="18"/>
      <w:lang w:val="fr-BE"/>
    </w:rPr>
  </w:style>
  <w:style w:type="character" w:customStyle="1" w:styleId="TextedebullesCar">
    <w:name w:val="Texte de bulles Car"/>
    <w:basedOn w:val="Policepardfaut"/>
    <w:link w:val="Textedebulles"/>
    <w:uiPriority w:val="99"/>
    <w:semiHidden/>
    <w:rsid w:val="00903983"/>
    <w:rPr>
      <w:rFonts w:ascii="Segoe UI" w:hAnsi="Segoe UI" w:cs="Segoe UI"/>
      <w:sz w:val="18"/>
      <w:szCs w:val="18"/>
      <w:lang w:val="fr-BE"/>
    </w:rPr>
  </w:style>
  <w:style w:type="character" w:styleId="Marquedecommentaire">
    <w:name w:val="annotation reference"/>
    <w:basedOn w:val="Policepardfaut"/>
    <w:uiPriority w:val="99"/>
    <w:unhideWhenUsed/>
    <w:rsid w:val="00903983"/>
    <w:rPr>
      <w:sz w:val="16"/>
      <w:szCs w:val="16"/>
    </w:rPr>
  </w:style>
  <w:style w:type="paragraph" w:styleId="Commentaire">
    <w:name w:val="annotation text"/>
    <w:basedOn w:val="Normal"/>
    <w:link w:val="CommentaireCar"/>
    <w:uiPriority w:val="99"/>
    <w:unhideWhenUsed/>
    <w:rsid w:val="00903983"/>
    <w:pPr>
      <w:spacing w:line="240" w:lineRule="auto"/>
    </w:pPr>
    <w:rPr>
      <w:sz w:val="20"/>
      <w:szCs w:val="20"/>
      <w:lang w:val="fr-BE"/>
    </w:rPr>
  </w:style>
  <w:style w:type="character" w:customStyle="1" w:styleId="CommentaireCar">
    <w:name w:val="Commentaire Car"/>
    <w:basedOn w:val="Policepardfaut"/>
    <w:link w:val="Commentaire"/>
    <w:uiPriority w:val="99"/>
    <w:rsid w:val="00903983"/>
    <w:rPr>
      <w:sz w:val="20"/>
      <w:szCs w:val="20"/>
      <w:lang w:val="fr-BE"/>
    </w:rPr>
  </w:style>
  <w:style w:type="paragraph" w:styleId="Objetducommentaire">
    <w:name w:val="annotation subject"/>
    <w:basedOn w:val="Commentaire"/>
    <w:next w:val="Commentaire"/>
    <w:link w:val="ObjetducommentaireCar"/>
    <w:uiPriority w:val="99"/>
    <w:semiHidden/>
    <w:unhideWhenUsed/>
    <w:rsid w:val="00903983"/>
    <w:pPr>
      <w:spacing w:after="0"/>
    </w:pPr>
    <w:rPr>
      <w:rFonts w:ascii="Verdana" w:hAnsi="Verdana"/>
      <w:b/>
      <w:bCs/>
    </w:rPr>
  </w:style>
  <w:style w:type="character" w:customStyle="1" w:styleId="ObjetducommentaireCar">
    <w:name w:val="Objet du commentaire Car"/>
    <w:basedOn w:val="CommentaireCar"/>
    <w:link w:val="Objetducommentaire"/>
    <w:uiPriority w:val="99"/>
    <w:semiHidden/>
    <w:rsid w:val="00903983"/>
    <w:rPr>
      <w:rFonts w:ascii="Verdana" w:hAnsi="Verdana"/>
      <w:b/>
      <w:bCs/>
      <w:sz w:val="20"/>
      <w:szCs w:val="20"/>
      <w:lang w:val="fr-BE"/>
    </w:rPr>
  </w:style>
  <w:style w:type="character" w:styleId="Lienhypertexte">
    <w:name w:val="Hyperlink"/>
    <w:basedOn w:val="Policepardfaut"/>
    <w:uiPriority w:val="99"/>
    <w:unhideWhenUsed/>
    <w:rsid w:val="00903983"/>
    <w:rPr>
      <w:color w:val="0000FF"/>
      <w:u w:val="single"/>
    </w:rPr>
  </w:style>
  <w:style w:type="paragraph" w:styleId="Notedebasdepage">
    <w:name w:val="footnote text"/>
    <w:aliases w:val="Schriftart: 9 pt,Schriftart: 10 pt,Schriftart: 8 pt,Podrozdział,Footnote,o,Footnote text,Schriftart: 8 p,Schriftar,Sch,Note de bas de page Car C,Note de bas de page Car Car Car,Note de bas de page Car1 Car Car,stile 1,Footnote1,Footn"/>
    <w:basedOn w:val="Normal"/>
    <w:link w:val="NotedebasdepageCar"/>
    <w:uiPriority w:val="99"/>
    <w:unhideWhenUsed/>
    <w:qFormat/>
    <w:rsid w:val="00903983"/>
    <w:pPr>
      <w:spacing w:after="0" w:line="240" w:lineRule="auto"/>
    </w:pPr>
    <w:rPr>
      <w:sz w:val="20"/>
      <w:szCs w:val="20"/>
      <w:lang w:val="fr-BE"/>
    </w:rPr>
  </w:style>
  <w:style w:type="character" w:customStyle="1" w:styleId="NotedebasdepageCar">
    <w:name w:val="Note de bas de page Car"/>
    <w:aliases w:val="Schriftart: 9 pt Car,Schriftart: 10 pt Car,Schriftart: 8 pt Car,Podrozdział Car,Footnote Car,o Car,Footnote text Car,Schriftart: 8 p Car,Schriftar Car,Sch Car,Note de bas de page Car C Car,Note de bas de page Car Car Car Car"/>
    <w:basedOn w:val="Policepardfaut"/>
    <w:link w:val="Notedebasdepage"/>
    <w:uiPriority w:val="99"/>
    <w:rsid w:val="00903983"/>
    <w:rPr>
      <w:sz w:val="20"/>
      <w:szCs w:val="20"/>
      <w:lang w:val="fr-BE"/>
    </w:rPr>
  </w:style>
  <w:style w:type="character" w:styleId="Appelnotedebasdep">
    <w:name w:val="footnote reference"/>
    <w:aliases w:val="Footnote Reference_LVL6,Footnote symbol,Footnote s,Times 10 Point,Exposant 3 Point,Exposant 3,Expos, Exposant 3 Point,Exposant 3 ,Appel note de bas de p,Texte Appel note de bas de p.,Appel note,Appel note de bas de page,number"/>
    <w:basedOn w:val="Policepardfaut"/>
    <w:uiPriority w:val="99"/>
    <w:unhideWhenUsed/>
    <w:qFormat/>
    <w:rsid w:val="00903983"/>
    <w:rPr>
      <w:vertAlign w:val="superscript"/>
    </w:rPr>
  </w:style>
  <w:style w:type="paragraph" w:styleId="Rvision">
    <w:name w:val="Revision"/>
    <w:hidden/>
    <w:uiPriority w:val="99"/>
    <w:semiHidden/>
    <w:rsid w:val="00903983"/>
    <w:pPr>
      <w:spacing w:after="0" w:line="240" w:lineRule="auto"/>
    </w:pPr>
    <w:rPr>
      <w:rFonts w:ascii="Verdana" w:hAnsi="Verdana"/>
      <w:lang w:val="fr-BE"/>
    </w:rPr>
  </w:style>
  <w:style w:type="character" w:customStyle="1" w:styleId="Titre4Car">
    <w:name w:val="Titre 4 Car"/>
    <w:basedOn w:val="Policepardfaut"/>
    <w:link w:val="Titre4"/>
    <w:uiPriority w:val="9"/>
    <w:rsid w:val="00903983"/>
    <w:rPr>
      <w:rFonts w:asciiTheme="majorHAnsi" w:eastAsiaTheme="majorEastAsia" w:hAnsiTheme="majorHAnsi" w:cstheme="majorBidi"/>
      <w:i/>
      <w:iCs/>
      <w:color w:val="2E74B5" w:themeColor="accent1" w:themeShade="BF"/>
    </w:rPr>
  </w:style>
  <w:style w:type="character" w:customStyle="1" w:styleId="Titre9Car">
    <w:name w:val="Titre 9 Car"/>
    <w:basedOn w:val="Policepardfaut"/>
    <w:link w:val="Titre9"/>
    <w:uiPriority w:val="9"/>
    <w:semiHidden/>
    <w:rsid w:val="00903983"/>
    <w:rPr>
      <w:rFonts w:asciiTheme="majorHAnsi" w:eastAsiaTheme="majorEastAsia" w:hAnsiTheme="majorHAnsi" w:cstheme="majorBidi"/>
      <w:i/>
      <w:iCs/>
      <w:color w:val="272727" w:themeColor="text1" w:themeTint="D8"/>
      <w:sz w:val="21"/>
      <w:szCs w:val="21"/>
    </w:rPr>
  </w:style>
  <w:style w:type="character" w:styleId="lev">
    <w:name w:val="Strong"/>
    <w:basedOn w:val="Policepardfaut"/>
    <w:uiPriority w:val="22"/>
    <w:qFormat/>
    <w:rsid w:val="00903983"/>
    <w:rPr>
      <w:b/>
      <w:bCs/>
    </w:rPr>
  </w:style>
  <w:style w:type="paragraph" w:customStyle="1" w:styleId="bodytext">
    <w:name w:val="bodytext"/>
    <w:basedOn w:val="Normal"/>
    <w:uiPriority w:val="99"/>
    <w:rsid w:val="0090398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citation">
    <w:name w:val="citation"/>
    <w:basedOn w:val="Policepardfaut"/>
    <w:uiPriority w:val="99"/>
    <w:rsid w:val="00903983"/>
  </w:style>
  <w:style w:type="paragraph" w:customStyle="1" w:styleId="msolistparagraphcxspmiddlecxspmiddle">
    <w:name w:val="msolistparagraphcxspmiddlecxspmiddle"/>
    <w:basedOn w:val="Normal"/>
    <w:uiPriority w:val="99"/>
    <w:rsid w:val="00903983"/>
    <w:pPr>
      <w:spacing w:before="100" w:beforeAutospacing="1" w:after="100" w:afterAutospacing="1" w:line="240" w:lineRule="auto"/>
    </w:pPr>
    <w:rPr>
      <w:rFonts w:ascii="Times New Roman" w:hAnsi="Times New Roman" w:cs="Times New Roman"/>
      <w:sz w:val="24"/>
      <w:szCs w:val="24"/>
      <w:lang w:val="fr-BE" w:eastAsia="fr-BE"/>
    </w:rPr>
  </w:style>
  <w:style w:type="paragraph" w:styleId="NormalWeb">
    <w:name w:val="Normal (Web)"/>
    <w:basedOn w:val="Normal"/>
    <w:uiPriority w:val="99"/>
    <w:unhideWhenUsed/>
    <w:rsid w:val="00903983"/>
    <w:pPr>
      <w:spacing w:before="100" w:beforeAutospacing="1" w:after="100" w:afterAutospacing="1" w:line="240" w:lineRule="auto"/>
    </w:pPr>
    <w:rPr>
      <w:rFonts w:ascii="Times New Roman" w:eastAsia="Times New Roman" w:hAnsi="Times New Roman" w:cs="Times New Roman"/>
      <w:sz w:val="24"/>
      <w:szCs w:val="24"/>
      <w:lang w:val="fr-BE" w:eastAsia="fr-BE"/>
    </w:rPr>
  </w:style>
  <w:style w:type="paragraph" w:styleId="En-ttedetabledesmatires">
    <w:name w:val="TOC Heading"/>
    <w:basedOn w:val="Titre1"/>
    <w:next w:val="Normal"/>
    <w:uiPriority w:val="39"/>
    <w:unhideWhenUsed/>
    <w:qFormat/>
    <w:rsid w:val="00903983"/>
    <w:pPr>
      <w:keepLines/>
      <w:spacing w:before="240" w:line="259" w:lineRule="auto"/>
      <w:outlineLvl w:val="9"/>
    </w:pPr>
    <w:rPr>
      <w:rFonts w:asciiTheme="majorHAnsi" w:eastAsiaTheme="majorEastAsia" w:hAnsiTheme="majorHAnsi" w:cstheme="majorBidi"/>
      <w:b w:val="0"/>
      <w:bCs w:val="0"/>
      <w:color w:val="2E74B5" w:themeColor="accent1" w:themeShade="BF"/>
      <w:sz w:val="32"/>
      <w:szCs w:val="32"/>
    </w:rPr>
  </w:style>
  <w:style w:type="paragraph" w:styleId="TM1">
    <w:name w:val="toc 1"/>
    <w:basedOn w:val="Normal"/>
    <w:next w:val="Normal"/>
    <w:autoRedefine/>
    <w:uiPriority w:val="39"/>
    <w:unhideWhenUsed/>
    <w:rsid w:val="00EA1E0B"/>
    <w:pPr>
      <w:tabs>
        <w:tab w:val="right" w:leader="dot" w:pos="9062"/>
      </w:tabs>
      <w:spacing w:after="100" w:line="240" w:lineRule="auto"/>
      <w:jc w:val="both"/>
    </w:pPr>
    <w:rPr>
      <w:rFonts w:ascii="Verdana" w:hAnsi="Verdana"/>
    </w:rPr>
  </w:style>
  <w:style w:type="paragraph" w:styleId="TM2">
    <w:name w:val="toc 2"/>
    <w:basedOn w:val="Normal"/>
    <w:next w:val="Normal"/>
    <w:autoRedefine/>
    <w:uiPriority w:val="39"/>
    <w:unhideWhenUsed/>
    <w:rsid w:val="00903983"/>
    <w:pPr>
      <w:spacing w:after="100"/>
      <w:ind w:left="220"/>
    </w:pPr>
  </w:style>
  <w:style w:type="paragraph" w:styleId="TM3">
    <w:name w:val="toc 3"/>
    <w:basedOn w:val="Normal"/>
    <w:next w:val="Normal"/>
    <w:autoRedefine/>
    <w:uiPriority w:val="39"/>
    <w:unhideWhenUsed/>
    <w:rsid w:val="00903983"/>
    <w:pPr>
      <w:spacing w:after="100"/>
      <w:ind w:left="440"/>
    </w:pPr>
  </w:style>
  <w:style w:type="paragraph" w:styleId="TM4">
    <w:name w:val="toc 4"/>
    <w:basedOn w:val="Normal"/>
    <w:next w:val="Normal"/>
    <w:autoRedefine/>
    <w:uiPriority w:val="39"/>
    <w:unhideWhenUsed/>
    <w:rsid w:val="00903983"/>
    <w:pPr>
      <w:spacing w:after="100"/>
      <w:ind w:left="660"/>
    </w:pPr>
    <w:rPr>
      <w:rFonts w:eastAsiaTheme="minorEastAsia"/>
      <w:lang w:val="fr-BE" w:eastAsia="fr-BE"/>
    </w:rPr>
  </w:style>
  <w:style w:type="paragraph" w:styleId="TM5">
    <w:name w:val="toc 5"/>
    <w:basedOn w:val="Normal"/>
    <w:next w:val="Normal"/>
    <w:autoRedefine/>
    <w:uiPriority w:val="39"/>
    <w:unhideWhenUsed/>
    <w:rsid w:val="00903983"/>
    <w:pPr>
      <w:spacing w:after="100"/>
      <w:ind w:left="880"/>
    </w:pPr>
    <w:rPr>
      <w:rFonts w:eastAsiaTheme="minorEastAsia"/>
      <w:lang w:val="fr-BE" w:eastAsia="fr-BE"/>
    </w:rPr>
  </w:style>
  <w:style w:type="paragraph" w:styleId="TM6">
    <w:name w:val="toc 6"/>
    <w:basedOn w:val="Normal"/>
    <w:next w:val="Normal"/>
    <w:autoRedefine/>
    <w:uiPriority w:val="39"/>
    <w:unhideWhenUsed/>
    <w:rsid w:val="00903983"/>
    <w:pPr>
      <w:spacing w:after="100"/>
      <w:ind w:left="1100"/>
    </w:pPr>
    <w:rPr>
      <w:rFonts w:eastAsiaTheme="minorEastAsia"/>
      <w:lang w:val="fr-BE" w:eastAsia="fr-BE"/>
    </w:rPr>
  </w:style>
  <w:style w:type="paragraph" w:styleId="TM7">
    <w:name w:val="toc 7"/>
    <w:basedOn w:val="Normal"/>
    <w:next w:val="Normal"/>
    <w:autoRedefine/>
    <w:uiPriority w:val="39"/>
    <w:unhideWhenUsed/>
    <w:rsid w:val="00903983"/>
    <w:pPr>
      <w:spacing w:after="100"/>
      <w:ind w:left="1320"/>
    </w:pPr>
    <w:rPr>
      <w:rFonts w:eastAsiaTheme="minorEastAsia"/>
      <w:lang w:val="fr-BE" w:eastAsia="fr-BE"/>
    </w:rPr>
  </w:style>
  <w:style w:type="paragraph" w:styleId="TM8">
    <w:name w:val="toc 8"/>
    <w:basedOn w:val="Normal"/>
    <w:next w:val="Normal"/>
    <w:autoRedefine/>
    <w:uiPriority w:val="39"/>
    <w:unhideWhenUsed/>
    <w:rsid w:val="00903983"/>
    <w:pPr>
      <w:spacing w:after="100"/>
      <w:ind w:left="1540"/>
    </w:pPr>
    <w:rPr>
      <w:rFonts w:eastAsiaTheme="minorEastAsia"/>
      <w:lang w:val="fr-BE" w:eastAsia="fr-BE"/>
    </w:rPr>
  </w:style>
  <w:style w:type="paragraph" w:styleId="TM9">
    <w:name w:val="toc 9"/>
    <w:basedOn w:val="Normal"/>
    <w:next w:val="Normal"/>
    <w:autoRedefine/>
    <w:uiPriority w:val="39"/>
    <w:unhideWhenUsed/>
    <w:rsid w:val="00903983"/>
    <w:pPr>
      <w:spacing w:after="100"/>
      <w:ind w:left="1760"/>
    </w:pPr>
    <w:rPr>
      <w:rFonts w:eastAsiaTheme="minorEastAsia"/>
      <w:lang w:val="fr-BE" w:eastAsia="fr-BE"/>
    </w:rPr>
  </w:style>
  <w:style w:type="character" w:customStyle="1" w:styleId="ms-rtestyle-bold">
    <w:name w:val="ms-rtestyle-bold"/>
    <w:basedOn w:val="Policepardfaut"/>
    <w:rsid w:val="00903983"/>
  </w:style>
  <w:style w:type="paragraph" w:styleId="Textebrut">
    <w:name w:val="Plain Text"/>
    <w:basedOn w:val="Normal"/>
    <w:link w:val="TextebrutCar"/>
    <w:uiPriority w:val="99"/>
    <w:rsid w:val="00903983"/>
    <w:pPr>
      <w:suppressAutoHyphens/>
      <w:autoSpaceDN w:val="0"/>
      <w:spacing w:after="0" w:line="240" w:lineRule="auto"/>
    </w:pPr>
    <w:rPr>
      <w:rFonts w:ascii="Calibri" w:eastAsia="Calibri" w:hAnsi="Calibri" w:cs="Consolas"/>
      <w:szCs w:val="21"/>
      <w:lang w:val="fr-BE"/>
    </w:rPr>
  </w:style>
  <w:style w:type="character" w:customStyle="1" w:styleId="TextebrutCar">
    <w:name w:val="Texte brut Car"/>
    <w:basedOn w:val="Policepardfaut"/>
    <w:link w:val="Textebrut"/>
    <w:uiPriority w:val="99"/>
    <w:rsid w:val="00903983"/>
    <w:rPr>
      <w:rFonts w:ascii="Calibri" w:eastAsia="Calibri" w:hAnsi="Calibri" w:cs="Consolas"/>
      <w:szCs w:val="21"/>
      <w:lang w:val="fr-BE"/>
    </w:rPr>
  </w:style>
  <w:style w:type="character" w:customStyle="1" w:styleId="A8">
    <w:name w:val="A8"/>
    <w:uiPriority w:val="99"/>
    <w:rsid w:val="00903983"/>
    <w:rPr>
      <w:rFonts w:cs="TradeGothic Light"/>
      <w:color w:val="000000"/>
      <w:sz w:val="20"/>
      <w:szCs w:val="20"/>
    </w:rPr>
  </w:style>
  <w:style w:type="character" w:customStyle="1" w:styleId="Titre3Car">
    <w:name w:val="Titre 3 Car"/>
    <w:basedOn w:val="Policepardfaut"/>
    <w:link w:val="Titre3"/>
    <w:uiPriority w:val="9"/>
    <w:rsid w:val="00903983"/>
    <w:rPr>
      <w:rFonts w:asciiTheme="majorHAnsi" w:eastAsiaTheme="majorEastAsia" w:hAnsiTheme="majorHAnsi" w:cstheme="majorBidi"/>
      <w:color w:val="1F4D78" w:themeColor="accent1" w:themeShade="7F"/>
      <w:sz w:val="24"/>
      <w:szCs w:val="24"/>
    </w:rPr>
  </w:style>
  <w:style w:type="character" w:customStyle="1" w:styleId="Titre5Car">
    <w:name w:val="Titre 5 Car"/>
    <w:basedOn w:val="Policepardfaut"/>
    <w:link w:val="Titre5"/>
    <w:uiPriority w:val="9"/>
    <w:rsid w:val="00903983"/>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rsid w:val="00903983"/>
    <w:rPr>
      <w:rFonts w:asciiTheme="majorHAnsi" w:eastAsiaTheme="majorEastAsia" w:hAnsiTheme="majorHAnsi" w:cstheme="majorBidi"/>
      <w:color w:val="1F4D78" w:themeColor="accent1" w:themeShade="7F"/>
    </w:rPr>
  </w:style>
  <w:style w:type="paragraph" w:customStyle="1" w:styleId="font8">
    <w:name w:val="font_8"/>
    <w:basedOn w:val="Normal"/>
    <w:rsid w:val="00903983"/>
    <w:pPr>
      <w:spacing w:before="100" w:beforeAutospacing="1" w:after="100" w:afterAutospacing="1" w:line="240" w:lineRule="auto"/>
    </w:pPr>
    <w:rPr>
      <w:rFonts w:ascii="Times New Roman" w:eastAsia="Times New Roman" w:hAnsi="Times New Roman" w:cs="Times New Roman"/>
      <w:sz w:val="24"/>
      <w:szCs w:val="24"/>
      <w:lang w:val="fr-BE" w:eastAsia="fr-BE"/>
    </w:rPr>
  </w:style>
  <w:style w:type="character" w:customStyle="1" w:styleId="color20">
    <w:name w:val="color_20"/>
    <w:basedOn w:val="Policepardfaut"/>
    <w:rsid w:val="00903983"/>
  </w:style>
  <w:style w:type="character" w:customStyle="1" w:styleId="tooltip">
    <w:name w:val="tooltip"/>
    <w:basedOn w:val="Policepardfaut"/>
    <w:rsid w:val="00903983"/>
  </w:style>
  <w:style w:type="character" w:customStyle="1" w:styleId="A4">
    <w:name w:val="A4"/>
    <w:uiPriority w:val="99"/>
    <w:rsid w:val="00185C88"/>
    <w:rPr>
      <w:rFonts w:cs="Helvetica 55 Roman"/>
      <w:color w:val="000000"/>
      <w:sz w:val="16"/>
      <w:szCs w:val="16"/>
    </w:rPr>
  </w:style>
  <w:style w:type="character" w:customStyle="1" w:styleId="sup">
    <w:name w:val="sup"/>
    <w:basedOn w:val="Policepardfaut"/>
    <w:rsid w:val="00185C88"/>
  </w:style>
  <w:style w:type="paragraph" w:customStyle="1" w:styleId="Default">
    <w:name w:val="Default"/>
    <w:rsid w:val="00185C88"/>
    <w:pPr>
      <w:autoSpaceDE w:val="0"/>
      <w:autoSpaceDN w:val="0"/>
      <w:adjustRightInd w:val="0"/>
      <w:spacing w:after="0" w:line="240" w:lineRule="auto"/>
    </w:pPr>
    <w:rPr>
      <w:rFonts w:ascii="Arial" w:hAnsi="Arial" w:cs="Arial"/>
      <w:color w:val="000000"/>
      <w:sz w:val="24"/>
      <w:szCs w:val="24"/>
      <w:lang w:val="fr-BE"/>
    </w:rPr>
  </w:style>
  <w:style w:type="table" w:styleId="TableauGrille4-Accentuation5">
    <w:name w:val="Grid Table 4 Accent 5"/>
    <w:basedOn w:val="TableauNormal"/>
    <w:uiPriority w:val="49"/>
    <w:rsid w:val="00185C88"/>
    <w:pPr>
      <w:spacing w:after="0" w:line="240" w:lineRule="auto"/>
    </w:pPr>
    <w:rPr>
      <w:lang w:val="fr-BE"/>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customStyle="1" w:styleId="Pa9">
    <w:name w:val="Pa9"/>
    <w:basedOn w:val="Default"/>
    <w:next w:val="Default"/>
    <w:uiPriority w:val="99"/>
    <w:rsid w:val="00185C88"/>
    <w:pPr>
      <w:spacing w:line="201" w:lineRule="atLeast"/>
    </w:pPr>
    <w:rPr>
      <w:rFonts w:ascii="TradeGothic Light" w:hAnsi="TradeGothic Light" w:cstheme="minorBidi"/>
      <w:color w:val="auto"/>
    </w:rPr>
  </w:style>
  <w:style w:type="character" w:customStyle="1" w:styleId="A6">
    <w:name w:val="A6"/>
    <w:uiPriority w:val="99"/>
    <w:rsid w:val="00185C88"/>
    <w:rPr>
      <w:rFonts w:cs="TradeGothic Light"/>
      <w:color w:val="000000"/>
      <w:sz w:val="20"/>
      <w:szCs w:val="20"/>
    </w:rPr>
  </w:style>
  <w:style w:type="character" w:customStyle="1" w:styleId="A10">
    <w:name w:val="A10"/>
    <w:uiPriority w:val="99"/>
    <w:rsid w:val="00185C88"/>
    <w:rPr>
      <w:rFonts w:cs="TradeGothic Light"/>
      <w:color w:val="000000"/>
      <w:sz w:val="11"/>
      <w:szCs w:val="11"/>
    </w:rPr>
  </w:style>
  <w:style w:type="character" w:styleId="AcronymeHTML">
    <w:name w:val="HTML Acronym"/>
    <w:basedOn w:val="Policepardfaut"/>
    <w:uiPriority w:val="99"/>
    <w:semiHidden/>
    <w:unhideWhenUsed/>
    <w:rsid w:val="00185C88"/>
  </w:style>
  <w:style w:type="paragraph" w:customStyle="1" w:styleId="accroche">
    <w:name w:val="accroche"/>
    <w:basedOn w:val="Normal"/>
    <w:rsid w:val="00185C88"/>
    <w:pPr>
      <w:spacing w:before="100" w:beforeAutospacing="1" w:after="100" w:afterAutospacing="1" w:line="240" w:lineRule="auto"/>
    </w:pPr>
    <w:rPr>
      <w:rFonts w:ascii="Times New Roman" w:eastAsia="Times New Roman" w:hAnsi="Times New Roman" w:cs="Times New Roman"/>
      <w:sz w:val="24"/>
      <w:szCs w:val="24"/>
      <w:lang w:val="fr-BE" w:eastAsia="fr-BE"/>
    </w:rPr>
  </w:style>
  <w:style w:type="character" w:styleId="Numrodepage">
    <w:name w:val="page number"/>
    <w:basedOn w:val="Policepardfaut"/>
    <w:uiPriority w:val="99"/>
    <w:semiHidden/>
    <w:unhideWhenUsed/>
    <w:rsid w:val="00185C88"/>
  </w:style>
  <w:style w:type="character" w:customStyle="1" w:styleId="Mentionnonrsolue1">
    <w:name w:val="Mention non résolue1"/>
    <w:basedOn w:val="Policepardfaut"/>
    <w:uiPriority w:val="99"/>
    <w:semiHidden/>
    <w:unhideWhenUsed/>
    <w:rsid w:val="00F64C35"/>
    <w:rPr>
      <w:color w:val="605E5C"/>
      <w:shd w:val="clear" w:color="auto" w:fill="E1DFDD"/>
    </w:rPr>
  </w:style>
  <w:style w:type="character" w:styleId="Lienhypertextesuivivisit">
    <w:name w:val="FollowedHyperlink"/>
    <w:basedOn w:val="Policepardfaut"/>
    <w:uiPriority w:val="99"/>
    <w:semiHidden/>
    <w:unhideWhenUsed/>
    <w:rsid w:val="00F64C35"/>
    <w:rPr>
      <w:color w:val="954F72" w:themeColor="followedHyperlink"/>
      <w:u w:val="single"/>
    </w:rPr>
  </w:style>
  <w:style w:type="paragraph" w:customStyle="1" w:styleId="Standard">
    <w:name w:val="Standard"/>
    <w:rsid w:val="00F02E18"/>
    <w:pPr>
      <w:suppressAutoHyphens/>
      <w:autoSpaceDN w:val="0"/>
      <w:spacing w:line="256" w:lineRule="auto"/>
      <w:textAlignment w:val="baseline"/>
    </w:pPr>
    <w:rPr>
      <w:rFonts w:ascii="Calibri" w:eastAsia="SimSun" w:hAnsi="Calibri" w:cs="F"/>
      <w:kern w:val="3"/>
    </w:rPr>
  </w:style>
  <w:style w:type="paragraph" w:customStyle="1" w:styleId="Textbody">
    <w:name w:val="Text body"/>
    <w:basedOn w:val="Standard"/>
    <w:rsid w:val="00F02E18"/>
    <w:pPr>
      <w:spacing w:after="120"/>
    </w:pPr>
  </w:style>
  <w:style w:type="numbering" w:customStyle="1" w:styleId="WWNum1">
    <w:name w:val="WWNum1"/>
    <w:basedOn w:val="Aucuneliste"/>
    <w:rsid w:val="00F02E18"/>
    <w:pPr>
      <w:numPr>
        <w:numId w:val="242"/>
      </w:numPr>
    </w:pPr>
  </w:style>
  <w:style w:type="numbering" w:customStyle="1" w:styleId="WWNum4">
    <w:name w:val="WWNum4"/>
    <w:basedOn w:val="Aucuneliste"/>
    <w:rsid w:val="00F02E18"/>
    <w:pPr>
      <w:numPr>
        <w:numId w:val="243"/>
      </w:numPr>
    </w:pPr>
  </w:style>
  <w:style w:type="numbering" w:customStyle="1" w:styleId="WWNum5">
    <w:name w:val="WWNum5"/>
    <w:basedOn w:val="Aucuneliste"/>
    <w:rsid w:val="00F02E18"/>
    <w:pPr>
      <w:numPr>
        <w:numId w:val="244"/>
      </w:numPr>
    </w:pPr>
  </w:style>
  <w:style w:type="numbering" w:customStyle="1" w:styleId="WWNum6">
    <w:name w:val="WWNum6"/>
    <w:basedOn w:val="Aucuneliste"/>
    <w:rsid w:val="00F02E18"/>
    <w:pPr>
      <w:numPr>
        <w:numId w:val="245"/>
      </w:numPr>
    </w:pPr>
  </w:style>
  <w:style w:type="numbering" w:customStyle="1" w:styleId="WWNum9">
    <w:name w:val="WWNum9"/>
    <w:basedOn w:val="Aucuneliste"/>
    <w:rsid w:val="00F02E18"/>
    <w:pPr>
      <w:numPr>
        <w:numId w:val="246"/>
      </w:numPr>
    </w:pPr>
  </w:style>
  <w:style w:type="character" w:customStyle="1" w:styleId="Lienhypertexte1">
    <w:name w:val="Lien hypertexte1"/>
    <w:basedOn w:val="Policepardfaut"/>
    <w:uiPriority w:val="99"/>
    <w:unhideWhenUsed/>
    <w:rsid w:val="00912BEB"/>
    <w:rPr>
      <w:color w:val="0000FF"/>
      <w:u w:val="single"/>
    </w:rPr>
  </w:style>
  <w:style w:type="paragraph" w:customStyle="1" w:styleId="CabinetNormal">
    <w:name w:val="Cabinet Normal"/>
    <w:rsid w:val="00912BEB"/>
    <w:pPr>
      <w:suppressAutoHyphens/>
      <w:spacing w:after="0" w:line="240" w:lineRule="auto"/>
      <w:jc w:val="both"/>
    </w:pPr>
    <w:rPr>
      <w:rFonts w:ascii="Verdana" w:eastAsia="Times New Roman" w:hAnsi="Verdana" w:cs="Verdana"/>
      <w:szCs w:val="20"/>
      <w:lang w:val="fr-BE" w:eastAsia="zh-CN"/>
    </w:rPr>
  </w:style>
  <w:style w:type="character" w:styleId="Accentuation">
    <w:name w:val="Emphasis"/>
    <w:basedOn w:val="Policepardfaut"/>
    <w:uiPriority w:val="20"/>
    <w:qFormat/>
    <w:rsid w:val="00912BEB"/>
    <w:rPr>
      <w:i/>
      <w:iCs/>
    </w:rPr>
  </w:style>
  <w:style w:type="paragraph" w:styleId="Retraitcorpsdetexte2">
    <w:name w:val="Body Text Indent 2"/>
    <w:basedOn w:val="Normal"/>
    <w:link w:val="Retraitcorpsdetexte2Car"/>
    <w:uiPriority w:val="99"/>
    <w:semiHidden/>
    <w:unhideWhenUsed/>
    <w:rsid w:val="00912BEB"/>
    <w:pPr>
      <w:spacing w:after="120" w:line="480" w:lineRule="auto"/>
      <w:ind w:left="283"/>
    </w:pPr>
    <w:rPr>
      <w:lang w:val="fr-BE"/>
    </w:rPr>
  </w:style>
  <w:style w:type="character" w:customStyle="1" w:styleId="Retraitcorpsdetexte2Car">
    <w:name w:val="Retrait corps de texte 2 Car"/>
    <w:basedOn w:val="Policepardfaut"/>
    <w:link w:val="Retraitcorpsdetexte2"/>
    <w:uiPriority w:val="99"/>
    <w:semiHidden/>
    <w:rsid w:val="00912BEB"/>
    <w:rPr>
      <w:lang w:val="fr-BE"/>
    </w:rPr>
  </w:style>
  <w:style w:type="character" w:customStyle="1" w:styleId="bold">
    <w:name w:val="bold"/>
    <w:basedOn w:val="Policepardfaut"/>
    <w:rsid w:val="00912BEB"/>
  </w:style>
  <w:style w:type="character" w:customStyle="1" w:styleId="A3">
    <w:name w:val="A3"/>
    <w:uiPriority w:val="99"/>
    <w:rsid w:val="00912BEB"/>
    <w:rPr>
      <w:rFonts w:cs="Myriad Pro"/>
      <w:color w:val="000000"/>
      <w:sz w:val="22"/>
      <w:szCs w:val="22"/>
    </w:rPr>
  </w:style>
  <w:style w:type="paragraph" w:customStyle="1" w:styleId="Pa1">
    <w:name w:val="Pa1"/>
    <w:basedOn w:val="Normal"/>
    <w:next w:val="Normal"/>
    <w:uiPriority w:val="99"/>
    <w:rsid w:val="00912BEB"/>
    <w:pPr>
      <w:autoSpaceDE w:val="0"/>
      <w:autoSpaceDN w:val="0"/>
      <w:adjustRightInd w:val="0"/>
      <w:spacing w:after="0" w:line="241" w:lineRule="atLeast"/>
    </w:pPr>
    <w:rPr>
      <w:rFonts w:ascii="Myriad Pro" w:hAnsi="Myriad Pro"/>
      <w:sz w:val="24"/>
      <w:szCs w:val="24"/>
      <w:lang w:val="fr-BE"/>
    </w:rPr>
  </w:style>
  <w:style w:type="character" w:customStyle="1" w:styleId="Titre7Car">
    <w:name w:val="Titre 7 Car"/>
    <w:basedOn w:val="Policepardfaut"/>
    <w:link w:val="Titre7"/>
    <w:uiPriority w:val="9"/>
    <w:semiHidden/>
    <w:rsid w:val="00912BEB"/>
    <w:rPr>
      <w:rFonts w:asciiTheme="majorHAnsi" w:eastAsiaTheme="majorEastAsia" w:hAnsiTheme="majorHAnsi" w:cstheme="majorBidi"/>
      <w:b/>
      <w:bCs/>
      <w:color w:val="1F4E79" w:themeColor="accent1" w:themeShade="80"/>
      <w:lang w:val="fr-BE"/>
    </w:rPr>
  </w:style>
  <w:style w:type="character" w:customStyle="1" w:styleId="Titre8Car">
    <w:name w:val="Titre 8 Car"/>
    <w:basedOn w:val="Policepardfaut"/>
    <w:link w:val="Titre8"/>
    <w:uiPriority w:val="9"/>
    <w:semiHidden/>
    <w:rsid w:val="00912BEB"/>
    <w:rPr>
      <w:rFonts w:asciiTheme="majorHAnsi" w:eastAsiaTheme="majorEastAsia" w:hAnsiTheme="majorHAnsi" w:cstheme="majorBidi"/>
      <w:b/>
      <w:bCs/>
      <w:i/>
      <w:iCs/>
      <w:color w:val="1F4E79" w:themeColor="accent1" w:themeShade="80"/>
      <w:lang w:val="fr-BE"/>
    </w:rPr>
  </w:style>
  <w:style w:type="paragraph" w:styleId="Lgende">
    <w:name w:val="caption"/>
    <w:basedOn w:val="Normal"/>
    <w:next w:val="Normal"/>
    <w:uiPriority w:val="35"/>
    <w:semiHidden/>
    <w:unhideWhenUsed/>
    <w:qFormat/>
    <w:rsid w:val="00912BEB"/>
    <w:pPr>
      <w:spacing w:line="240" w:lineRule="auto"/>
    </w:pPr>
    <w:rPr>
      <w:rFonts w:eastAsiaTheme="minorEastAsia"/>
      <w:b/>
      <w:bCs/>
      <w:smallCaps/>
      <w:color w:val="44546A" w:themeColor="text2"/>
      <w:lang w:val="fr-BE"/>
    </w:rPr>
  </w:style>
  <w:style w:type="paragraph" w:styleId="Titre">
    <w:name w:val="Title"/>
    <w:basedOn w:val="Normal"/>
    <w:next w:val="Normal"/>
    <w:link w:val="TitreCar"/>
    <w:uiPriority w:val="10"/>
    <w:qFormat/>
    <w:rsid w:val="00912BEB"/>
    <w:pPr>
      <w:spacing w:after="0" w:line="204" w:lineRule="auto"/>
      <w:contextualSpacing/>
    </w:pPr>
    <w:rPr>
      <w:rFonts w:asciiTheme="majorHAnsi" w:eastAsiaTheme="majorEastAsia" w:hAnsiTheme="majorHAnsi" w:cstheme="majorBidi"/>
      <w:caps/>
      <w:color w:val="44546A" w:themeColor="text2"/>
      <w:spacing w:val="-15"/>
      <w:sz w:val="72"/>
      <w:szCs w:val="72"/>
      <w:lang w:val="fr-BE"/>
    </w:rPr>
  </w:style>
  <w:style w:type="character" w:customStyle="1" w:styleId="TitreCar">
    <w:name w:val="Titre Car"/>
    <w:basedOn w:val="Policepardfaut"/>
    <w:link w:val="Titre"/>
    <w:uiPriority w:val="10"/>
    <w:rsid w:val="00912BEB"/>
    <w:rPr>
      <w:rFonts w:asciiTheme="majorHAnsi" w:eastAsiaTheme="majorEastAsia" w:hAnsiTheme="majorHAnsi" w:cstheme="majorBidi"/>
      <w:caps/>
      <w:color w:val="44546A" w:themeColor="text2"/>
      <w:spacing w:val="-15"/>
      <w:sz w:val="72"/>
      <w:szCs w:val="72"/>
      <w:lang w:val="fr-BE"/>
    </w:rPr>
  </w:style>
  <w:style w:type="paragraph" w:styleId="Sous-titre">
    <w:name w:val="Subtitle"/>
    <w:basedOn w:val="Normal"/>
    <w:next w:val="Normal"/>
    <w:link w:val="Sous-titreCar"/>
    <w:uiPriority w:val="11"/>
    <w:qFormat/>
    <w:rsid w:val="00912BEB"/>
    <w:pPr>
      <w:numPr>
        <w:ilvl w:val="1"/>
      </w:numPr>
      <w:spacing w:after="240" w:line="240" w:lineRule="auto"/>
    </w:pPr>
    <w:rPr>
      <w:rFonts w:asciiTheme="majorHAnsi" w:eastAsiaTheme="majorEastAsia" w:hAnsiTheme="majorHAnsi" w:cstheme="majorBidi"/>
      <w:color w:val="5B9BD5" w:themeColor="accent1"/>
      <w:sz w:val="28"/>
      <w:szCs w:val="28"/>
      <w:lang w:val="fr-BE"/>
    </w:rPr>
  </w:style>
  <w:style w:type="character" w:customStyle="1" w:styleId="Sous-titreCar">
    <w:name w:val="Sous-titre Car"/>
    <w:basedOn w:val="Policepardfaut"/>
    <w:link w:val="Sous-titre"/>
    <w:uiPriority w:val="11"/>
    <w:rsid w:val="00912BEB"/>
    <w:rPr>
      <w:rFonts w:asciiTheme="majorHAnsi" w:eastAsiaTheme="majorEastAsia" w:hAnsiTheme="majorHAnsi" w:cstheme="majorBidi"/>
      <w:color w:val="5B9BD5" w:themeColor="accent1"/>
      <w:sz w:val="28"/>
      <w:szCs w:val="28"/>
      <w:lang w:val="fr-BE"/>
    </w:rPr>
  </w:style>
  <w:style w:type="paragraph" w:styleId="Sansinterligne">
    <w:name w:val="No Spacing"/>
    <w:uiPriority w:val="1"/>
    <w:qFormat/>
    <w:rsid w:val="00912BEB"/>
    <w:pPr>
      <w:spacing w:after="0" w:line="240" w:lineRule="auto"/>
    </w:pPr>
    <w:rPr>
      <w:rFonts w:eastAsiaTheme="minorEastAsia"/>
      <w:lang w:val="fr-BE"/>
    </w:rPr>
  </w:style>
  <w:style w:type="paragraph" w:styleId="Citation0">
    <w:name w:val="Quote"/>
    <w:basedOn w:val="Normal"/>
    <w:next w:val="Normal"/>
    <w:link w:val="CitationCar"/>
    <w:uiPriority w:val="29"/>
    <w:qFormat/>
    <w:rsid w:val="00912BEB"/>
    <w:pPr>
      <w:spacing w:before="120" w:after="120"/>
      <w:ind w:left="720"/>
    </w:pPr>
    <w:rPr>
      <w:rFonts w:eastAsiaTheme="minorEastAsia"/>
      <w:color w:val="44546A" w:themeColor="text2"/>
      <w:sz w:val="24"/>
      <w:szCs w:val="24"/>
      <w:lang w:val="fr-BE"/>
    </w:rPr>
  </w:style>
  <w:style w:type="character" w:customStyle="1" w:styleId="CitationCar">
    <w:name w:val="Citation Car"/>
    <w:basedOn w:val="Policepardfaut"/>
    <w:link w:val="Citation0"/>
    <w:uiPriority w:val="29"/>
    <w:rsid w:val="00912BEB"/>
    <w:rPr>
      <w:rFonts w:eastAsiaTheme="minorEastAsia"/>
      <w:color w:val="44546A" w:themeColor="text2"/>
      <w:sz w:val="24"/>
      <w:szCs w:val="24"/>
      <w:lang w:val="fr-BE"/>
    </w:rPr>
  </w:style>
  <w:style w:type="paragraph" w:styleId="Citationintense">
    <w:name w:val="Intense Quote"/>
    <w:basedOn w:val="Normal"/>
    <w:next w:val="Normal"/>
    <w:link w:val="CitationintenseCar"/>
    <w:uiPriority w:val="30"/>
    <w:qFormat/>
    <w:rsid w:val="00912BEB"/>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lang w:val="fr-BE"/>
    </w:rPr>
  </w:style>
  <w:style w:type="character" w:customStyle="1" w:styleId="CitationintenseCar">
    <w:name w:val="Citation intense Car"/>
    <w:basedOn w:val="Policepardfaut"/>
    <w:link w:val="Citationintense"/>
    <w:uiPriority w:val="30"/>
    <w:rsid w:val="00912BEB"/>
    <w:rPr>
      <w:rFonts w:asciiTheme="majorHAnsi" w:eastAsiaTheme="majorEastAsia" w:hAnsiTheme="majorHAnsi" w:cstheme="majorBidi"/>
      <w:color w:val="44546A" w:themeColor="text2"/>
      <w:spacing w:val="-6"/>
      <w:sz w:val="32"/>
      <w:szCs w:val="32"/>
      <w:lang w:val="fr-BE"/>
    </w:rPr>
  </w:style>
  <w:style w:type="character" w:styleId="Accentuationlgre">
    <w:name w:val="Subtle Emphasis"/>
    <w:basedOn w:val="Policepardfaut"/>
    <w:uiPriority w:val="19"/>
    <w:qFormat/>
    <w:rsid w:val="00912BEB"/>
    <w:rPr>
      <w:i/>
      <w:iCs/>
      <w:color w:val="595959" w:themeColor="text1" w:themeTint="A6"/>
    </w:rPr>
  </w:style>
  <w:style w:type="character" w:styleId="Accentuationintense">
    <w:name w:val="Intense Emphasis"/>
    <w:basedOn w:val="Policepardfaut"/>
    <w:uiPriority w:val="21"/>
    <w:qFormat/>
    <w:rsid w:val="00912BEB"/>
    <w:rPr>
      <w:b/>
      <w:bCs/>
      <w:i/>
      <w:iCs/>
    </w:rPr>
  </w:style>
  <w:style w:type="character" w:styleId="Rfrencelgre">
    <w:name w:val="Subtle Reference"/>
    <w:basedOn w:val="Policepardfaut"/>
    <w:uiPriority w:val="31"/>
    <w:qFormat/>
    <w:rsid w:val="00912BEB"/>
    <w:rPr>
      <w:smallCaps/>
      <w:color w:val="595959" w:themeColor="text1" w:themeTint="A6"/>
      <w:u w:val="none" w:color="7F7F7F" w:themeColor="text1" w:themeTint="80"/>
      <w:bdr w:val="none" w:sz="0" w:space="0" w:color="auto"/>
    </w:rPr>
  </w:style>
  <w:style w:type="character" w:styleId="Rfrenceintense">
    <w:name w:val="Intense Reference"/>
    <w:basedOn w:val="Policepardfaut"/>
    <w:uiPriority w:val="32"/>
    <w:qFormat/>
    <w:rsid w:val="00912BEB"/>
    <w:rPr>
      <w:b/>
      <w:bCs/>
      <w:smallCaps/>
      <w:color w:val="44546A" w:themeColor="text2"/>
      <w:u w:val="single"/>
    </w:rPr>
  </w:style>
  <w:style w:type="character" w:styleId="Titredulivre">
    <w:name w:val="Book Title"/>
    <w:basedOn w:val="Policepardfaut"/>
    <w:uiPriority w:val="33"/>
    <w:qFormat/>
    <w:rsid w:val="00912BEB"/>
    <w:rPr>
      <w:b/>
      <w:bCs/>
      <w:smallCaps/>
      <w:spacing w:val="10"/>
    </w:rPr>
  </w:style>
  <w:style w:type="character" w:customStyle="1" w:styleId="lang-de">
    <w:name w:val="lang-de"/>
    <w:basedOn w:val="Policepardfaut"/>
    <w:rsid w:val="00AB2A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78858">
      <w:bodyDiv w:val="1"/>
      <w:marLeft w:val="0"/>
      <w:marRight w:val="0"/>
      <w:marTop w:val="0"/>
      <w:marBottom w:val="0"/>
      <w:divBdr>
        <w:top w:val="none" w:sz="0" w:space="0" w:color="auto"/>
        <w:left w:val="none" w:sz="0" w:space="0" w:color="auto"/>
        <w:bottom w:val="none" w:sz="0" w:space="0" w:color="auto"/>
        <w:right w:val="none" w:sz="0" w:space="0" w:color="auto"/>
      </w:divBdr>
    </w:div>
    <w:div w:id="75820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journaldunet.fr/business/dictionnaire-comptable-et-fiscal/1198401-chiffre-d-affaires-ca-definition-traduc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cialistsanddemocrats.eu/fr/policies/development-co-operation-humanitarian-ai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ocialistsanddemocrats.eu/fr/policies/international-trade-globalisation" TargetMode="Externa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en.wikipedia.org/wiki/Education" TargetMode="External"/><Relationship Id="rId7" Type="http://schemas.openxmlformats.org/officeDocument/2006/relationships/hyperlink" Target="https://www.schengenvisainfo.com/fr/liste-des-pays-avec-visa-schengen/" TargetMode="External"/><Relationship Id="rId2" Type="http://schemas.openxmlformats.org/officeDocument/2006/relationships/hyperlink" Target="https://statbel.fgov.be/fr/themes/menages/pauvrete-et-conditions-de-vie/risque-de-pauvrete-ou-dexclusion-sociale" TargetMode="External"/><Relationship Id="rId1" Type="http://schemas.openxmlformats.org/officeDocument/2006/relationships/hyperlink" Target="http://www.lire-et-ecrire.be/Questions-frequentes" TargetMode="External"/><Relationship Id="rId6" Type="http://schemas.openxmlformats.org/officeDocument/2006/relationships/hyperlink" Target="https://igvm-iefh.belgium.be/sites/default/files/downloads/41%20-%20Dark%20number_FR.pdf" TargetMode="External"/><Relationship Id="rId5" Type="http://schemas.openxmlformats.org/officeDocument/2006/relationships/hyperlink" Target="https://en.wikipedia.org/wiki/Training" TargetMode="External"/><Relationship Id="rId4" Type="http://schemas.openxmlformats.org/officeDocument/2006/relationships/hyperlink" Target="https://en.wikipedia.org/wiki/Employmen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857D1-D687-BF4E-96F2-27F25BB9B4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128</Pages>
  <Words>334229</Words>
  <Characters>1768072</Characters>
  <Application>Microsoft Office Word</Application>
  <DocSecurity>0</DocSecurity>
  <Lines>33359</Lines>
  <Paragraphs>9869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Odile Duporche</dc:creator>
  <cp:keywords/>
  <dc:description/>
  <cp:lastModifiedBy>Gilles Doutrelepont</cp:lastModifiedBy>
  <cp:revision>4</cp:revision>
  <cp:lastPrinted>2019-02-26T10:13:00Z</cp:lastPrinted>
  <dcterms:created xsi:type="dcterms:W3CDTF">2019-03-18T17:48:00Z</dcterms:created>
  <dcterms:modified xsi:type="dcterms:W3CDTF">2019-03-18T17:51:00Z</dcterms:modified>
</cp:coreProperties>
</file>